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B991" w14:textId="77777777" w:rsidR="009E5E5F" w:rsidRPr="00BA1A1A" w:rsidRDefault="009E5E5F" w:rsidP="005940D1">
      <w:pPr>
        <w:spacing w:line="360" w:lineRule="auto"/>
        <w:jc w:val="both"/>
        <w:rPr>
          <w:rFonts w:ascii="Book Antiqua" w:hAnsi="Book Antiqua"/>
        </w:rPr>
      </w:pPr>
      <w:r w:rsidRPr="00BA1A1A">
        <w:rPr>
          <w:rFonts w:ascii="Book Antiqua" w:eastAsia="Book Antiqua" w:hAnsi="Book Antiqua" w:cs="Book Antiqua"/>
          <w:b/>
          <w:color w:val="000000"/>
        </w:rPr>
        <w:t xml:space="preserve">Name of Journal: </w:t>
      </w:r>
      <w:r w:rsidRPr="00BA1A1A">
        <w:rPr>
          <w:rFonts w:ascii="Book Antiqua" w:eastAsia="Book Antiqua" w:hAnsi="Book Antiqua" w:cs="Book Antiqua"/>
          <w:i/>
          <w:color w:val="000000"/>
        </w:rPr>
        <w:t>World Journal of Stem Cells</w:t>
      </w:r>
    </w:p>
    <w:p w14:paraId="22E0B4B0" w14:textId="77777777" w:rsidR="009E5E5F" w:rsidRPr="00BA1A1A" w:rsidRDefault="009E5E5F" w:rsidP="005940D1">
      <w:pPr>
        <w:spacing w:line="360" w:lineRule="auto"/>
        <w:jc w:val="both"/>
        <w:rPr>
          <w:rFonts w:ascii="Book Antiqua" w:hAnsi="Book Antiqua"/>
        </w:rPr>
      </w:pPr>
      <w:r w:rsidRPr="00BA1A1A">
        <w:rPr>
          <w:rFonts w:ascii="Book Antiqua" w:eastAsia="Book Antiqua" w:hAnsi="Book Antiqua" w:cs="Book Antiqua"/>
          <w:b/>
          <w:color w:val="000000"/>
        </w:rPr>
        <w:t xml:space="preserve">Manuscript NO: </w:t>
      </w:r>
      <w:r w:rsidRPr="00BA1A1A">
        <w:rPr>
          <w:rFonts w:ascii="Book Antiqua" w:eastAsia="Book Antiqua" w:hAnsi="Book Antiqua" w:cs="Book Antiqua"/>
          <w:color w:val="000000"/>
        </w:rPr>
        <w:t>62203</w:t>
      </w:r>
    </w:p>
    <w:p w14:paraId="21808294" w14:textId="77777777" w:rsidR="009E5E5F" w:rsidRPr="00BA1A1A" w:rsidRDefault="009E5E5F" w:rsidP="005940D1">
      <w:pPr>
        <w:spacing w:line="360" w:lineRule="auto"/>
        <w:jc w:val="both"/>
        <w:rPr>
          <w:rFonts w:ascii="Book Antiqua" w:hAnsi="Book Antiqua"/>
        </w:rPr>
      </w:pPr>
      <w:r w:rsidRPr="00BA1A1A">
        <w:rPr>
          <w:rFonts w:ascii="Book Antiqua" w:eastAsia="Book Antiqua" w:hAnsi="Book Antiqua" w:cs="Book Antiqua"/>
          <w:b/>
          <w:color w:val="000000"/>
        </w:rPr>
        <w:t xml:space="preserve">Manuscript Type: </w:t>
      </w:r>
      <w:r w:rsidRPr="00BA1A1A">
        <w:rPr>
          <w:rFonts w:ascii="Book Antiqua" w:eastAsia="Book Antiqua" w:hAnsi="Book Antiqua" w:cs="Book Antiqua"/>
          <w:color w:val="000000"/>
        </w:rPr>
        <w:t>MINIREVIEWS</w:t>
      </w:r>
    </w:p>
    <w:p w14:paraId="5A1E3BE9" w14:textId="77777777" w:rsidR="009E5E5F" w:rsidRPr="00BA1A1A" w:rsidRDefault="009E5E5F" w:rsidP="005940D1">
      <w:pPr>
        <w:spacing w:line="360" w:lineRule="auto"/>
        <w:jc w:val="both"/>
        <w:rPr>
          <w:rFonts w:ascii="Book Antiqua" w:hAnsi="Book Antiqua"/>
        </w:rPr>
      </w:pPr>
    </w:p>
    <w:p w14:paraId="54ED32CF" w14:textId="77777777" w:rsidR="009E5E5F" w:rsidRPr="00BA1A1A" w:rsidRDefault="007666D1" w:rsidP="005940D1">
      <w:pPr>
        <w:spacing w:line="360" w:lineRule="auto"/>
        <w:jc w:val="both"/>
        <w:rPr>
          <w:rFonts w:ascii="Book Antiqua" w:hAnsi="Book Antiqua"/>
        </w:rPr>
      </w:pPr>
      <w:r w:rsidRPr="00BA1A1A">
        <w:rPr>
          <w:rFonts w:ascii="Book Antiqua" w:eastAsia="Book Antiqua" w:hAnsi="Book Antiqua" w:cs="Book Antiqua"/>
          <w:b/>
          <w:color w:val="000000"/>
        </w:rPr>
        <w:t>O</w:t>
      </w:r>
      <w:r w:rsidR="009E5E5F" w:rsidRPr="00BA1A1A">
        <w:rPr>
          <w:rFonts w:ascii="Book Antiqua" w:eastAsia="Book Antiqua" w:hAnsi="Book Antiqua" w:cs="Book Antiqua"/>
          <w:b/>
          <w:color w:val="000000"/>
        </w:rPr>
        <w:t xml:space="preserve">verview of nutritional approach in </w:t>
      </w:r>
      <w:r w:rsidR="001D3F69" w:rsidRPr="00BA1A1A">
        <w:rPr>
          <w:rFonts w:ascii="Book Antiqua" w:hAnsi="Book Antiqua" w:cs="Book Antiqua"/>
          <w:b/>
          <w:color w:val="000000"/>
          <w:lang w:eastAsia="zh-CN"/>
        </w:rPr>
        <w:t>h</w:t>
      </w:r>
      <w:r w:rsidR="009E5E5F" w:rsidRPr="00BA1A1A">
        <w:rPr>
          <w:rFonts w:ascii="Book Antiqua" w:eastAsia="Book Antiqua" w:hAnsi="Book Antiqua" w:cs="Book Antiqua"/>
          <w:b/>
          <w:color w:val="000000"/>
        </w:rPr>
        <w:t xml:space="preserve">ematopoietic </w:t>
      </w:r>
      <w:r w:rsidR="001D3F69" w:rsidRPr="00BA1A1A">
        <w:rPr>
          <w:rFonts w:ascii="Book Antiqua" w:hAnsi="Book Antiqua" w:cs="Book Antiqua"/>
          <w:b/>
          <w:color w:val="000000"/>
          <w:lang w:eastAsia="zh-CN"/>
        </w:rPr>
        <w:t>s</w:t>
      </w:r>
      <w:r w:rsidR="009E5E5F" w:rsidRPr="00BA1A1A">
        <w:rPr>
          <w:rFonts w:ascii="Book Antiqua" w:eastAsia="Book Antiqua" w:hAnsi="Book Antiqua" w:cs="Book Antiqua"/>
          <w:b/>
          <w:color w:val="000000"/>
        </w:rPr>
        <w:t xml:space="preserve">tem </w:t>
      </w:r>
      <w:r w:rsidR="001D3F69" w:rsidRPr="00BA1A1A">
        <w:rPr>
          <w:rFonts w:ascii="Book Antiqua" w:hAnsi="Book Antiqua" w:cs="Book Antiqua"/>
          <w:b/>
          <w:color w:val="000000"/>
          <w:lang w:eastAsia="zh-CN"/>
        </w:rPr>
        <w:t>c</w:t>
      </w:r>
      <w:r w:rsidR="009E5E5F" w:rsidRPr="00BA1A1A">
        <w:rPr>
          <w:rFonts w:ascii="Book Antiqua" w:eastAsia="Book Antiqua" w:hAnsi="Book Antiqua" w:cs="Book Antiqua"/>
          <w:b/>
          <w:color w:val="000000"/>
        </w:rPr>
        <w:t xml:space="preserve">ell </w:t>
      </w:r>
      <w:r w:rsidR="001D3F69" w:rsidRPr="00BA1A1A">
        <w:rPr>
          <w:rFonts w:ascii="Book Antiqua" w:hAnsi="Book Antiqua" w:cs="Book Antiqua"/>
          <w:b/>
          <w:color w:val="000000"/>
          <w:lang w:eastAsia="zh-CN"/>
        </w:rPr>
        <w:t>t</w:t>
      </w:r>
      <w:r w:rsidR="009E5E5F" w:rsidRPr="00BA1A1A">
        <w:rPr>
          <w:rFonts w:ascii="Book Antiqua" w:eastAsia="Book Antiqua" w:hAnsi="Book Antiqua" w:cs="Book Antiqua"/>
          <w:b/>
          <w:color w:val="000000"/>
        </w:rPr>
        <w:t>ransplantation: COVID-19 update</w:t>
      </w:r>
    </w:p>
    <w:p w14:paraId="2AC30EE2" w14:textId="77777777" w:rsidR="009E5E5F" w:rsidRPr="00BA1A1A" w:rsidRDefault="009E5E5F" w:rsidP="005940D1">
      <w:pPr>
        <w:spacing w:line="360" w:lineRule="auto"/>
        <w:jc w:val="both"/>
        <w:rPr>
          <w:rFonts w:ascii="Book Antiqua" w:hAnsi="Book Antiqua"/>
        </w:rPr>
      </w:pPr>
    </w:p>
    <w:p w14:paraId="181ECC38" w14:textId="77777777" w:rsidR="009E5E5F" w:rsidRPr="00BA1A1A" w:rsidRDefault="00BA5C1C" w:rsidP="005940D1">
      <w:pPr>
        <w:spacing w:line="360" w:lineRule="auto"/>
        <w:jc w:val="both"/>
        <w:rPr>
          <w:rFonts w:ascii="Book Antiqua" w:hAnsi="Book Antiqua"/>
          <w:lang w:eastAsia="zh-CN"/>
        </w:rPr>
      </w:pPr>
      <w:r w:rsidRPr="00BA1A1A">
        <w:rPr>
          <w:rFonts w:ascii="Book Antiqua" w:eastAsia="Book Antiqua" w:hAnsi="Book Antiqua" w:cs="Book Antiqua"/>
          <w:color w:val="000000"/>
        </w:rPr>
        <w:t>A</w:t>
      </w:r>
      <w:r w:rsidRPr="00BA1A1A">
        <w:rPr>
          <w:rFonts w:ascii="Book Antiqua" w:hAnsi="Book Antiqua" w:cs="Book Antiqua"/>
          <w:color w:val="000000"/>
          <w:lang w:eastAsia="zh-CN"/>
        </w:rPr>
        <w:t>kbulut</w:t>
      </w:r>
      <w:r w:rsidRPr="00BA1A1A">
        <w:rPr>
          <w:rFonts w:ascii="Book Antiqua" w:eastAsia="Book Antiqua" w:hAnsi="Book Antiqua" w:cs="Book Antiqua"/>
          <w:color w:val="000000"/>
        </w:rPr>
        <w:t xml:space="preserve"> </w:t>
      </w:r>
      <w:r w:rsidRPr="00BA1A1A">
        <w:rPr>
          <w:rFonts w:ascii="Book Antiqua" w:hAnsi="Book Antiqua" w:cs="Book Antiqua"/>
          <w:color w:val="000000"/>
          <w:lang w:eastAsia="zh-CN"/>
        </w:rPr>
        <w:t xml:space="preserve">G </w:t>
      </w:r>
      <w:r w:rsidRPr="00BA1A1A">
        <w:rPr>
          <w:rFonts w:ascii="Book Antiqua" w:hAnsi="Book Antiqua" w:cs="Book Antiqua"/>
          <w:i/>
          <w:color w:val="000000"/>
          <w:lang w:eastAsia="zh-CN"/>
        </w:rPr>
        <w:t>et al</w:t>
      </w:r>
      <w:r w:rsidRPr="00BA1A1A">
        <w:rPr>
          <w:rFonts w:ascii="Book Antiqua" w:hAnsi="Book Antiqua" w:cs="Book Antiqua"/>
          <w:color w:val="000000"/>
          <w:lang w:eastAsia="zh-CN"/>
        </w:rPr>
        <w:t xml:space="preserve">. </w:t>
      </w:r>
      <w:r w:rsidR="009E5E5F" w:rsidRPr="00BA1A1A">
        <w:rPr>
          <w:rFonts w:ascii="Book Antiqua" w:eastAsia="Book Antiqua" w:hAnsi="Book Antiqua" w:cs="Book Antiqua"/>
          <w:color w:val="000000"/>
        </w:rPr>
        <w:t>Nutritional approach in HSCT</w:t>
      </w:r>
    </w:p>
    <w:p w14:paraId="708D4B32" w14:textId="77777777" w:rsidR="009E5E5F" w:rsidRPr="00BA1A1A" w:rsidRDefault="009E5E5F" w:rsidP="005940D1">
      <w:pPr>
        <w:spacing w:line="360" w:lineRule="auto"/>
        <w:jc w:val="both"/>
        <w:rPr>
          <w:rFonts w:ascii="Book Antiqua" w:hAnsi="Book Antiqua"/>
        </w:rPr>
      </w:pPr>
    </w:p>
    <w:p w14:paraId="778AA89C" w14:textId="77777777" w:rsidR="009E5E5F" w:rsidRPr="00BA1A1A" w:rsidRDefault="009E5E5F" w:rsidP="005940D1">
      <w:pPr>
        <w:spacing w:line="360" w:lineRule="auto"/>
        <w:jc w:val="both"/>
        <w:rPr>
          <w:rFonts w:ascii="Book Antiqua" w:hAnsi="Book Antiqua"/>
        </w:rPr>
      </w:pPr>
      <w:r w:rsidRPr="00BA1A1A">
        <w:rPr>
          <w:rFonts w:ascii="Book Antiqua" w:eastAsia="Book Antiqua" w:hAnsi="Book Antiqua" w:cs="Book Antiqua"/>
          <w:color w:val="000000"/>
        </w:rPr>
        <w:t>Gamze A</w:t>
      </w:r>
      <w:r w:rsidR="00AF1F40" w:rsidRPr="00BA1A1A">
        <w:rPr>
          <w:rFonts w:ascii="Book Antiqua" w:hAnsi="Book Antiqua" w:cs="Book Antiqua"/>
          <w:color w:val="000000"/>
          <w:lang w:eastAsia="zh-CN"/>
        </w:rPr>
        <w:t>kbulut</w:t>
      </w:r>
      <w:r w:rsidRPr="00BA1A1A">
        <w:rPr>
          <w:rFonts w:ascii="Book Antiqua" w:eastAsia="Book Antiqua" w:hAnsi="Book Antiqua" w:cs="Book Antiqua"/>
          <w:color w:val="000000"/>
        </w:rPr>
        <w:t>, Ozge Y</w:t>
      </w:r>
      <w:r w:rsidR="00AF1F40" w:rsidRPr="00BA1A1A">
        <w:rPr>
          <w:rFonts w:ascii="Book Antiqua" w:hAnsi="Book Antiqua" w:cs="Book Antiqua"/>
          <w:color w:val="000000"/>
          <w:lang w:eastAsia="zh-CN"/>
        </w:rPr>
        <w:t>esildemir</w:t>
      </w:r>
    </w:p>
    <w:p w14:paraId="1D7354CC" w14:textId="77777777" w:rsidR="009E5E5F" w:rsidRPr="00BA1A1A" w:rsidRDefault="009E5E5F" w:rsidP="005940D1">
      <w:pPr>
        <w:spacing w:line="360" w:lineRule="auto"/>
        <w:jc w:val="both"/>
        <w:rPr>
          <w:rFonts w:ascii="Book Antiqua" w:hAnsi="Book Antiqua"/>
        </w:rPr>
      </w:pPr>
    </w:p>
    <w:p w14:paraId="6C88CDC7" w14:textId="77777777" w:rsidR="009E5E5F" w:rsidRPr="00BA1A1A" w:rsidRDefault="00BA5C1C" w:rsidP="005940D1">
      <w:pPr>
        <w:spacing w:line="360" w:lineRule="auto"/>
        <w:jc w:val="both"/>
        <w:rPr>
          <w:rFonts w:ascii="Book Antiqua" w:hAnsi="Book Antiqua"/>
        </w:rPr>
      </w:pPr>
      <w:r w:rsidRPr="00BA1A1A">
        <w:rPr>
          <w:rFonts w:ascii="Book Antiqua" w:eastAsia="Book Antiqua" w:hAnsi="Book Antiqua" w:cs="Book Antiqua"/>
          <w:b/>
          <w:color w:val="000000"/>
        </w:rPr>
        <w:t>Gamze A</w:t>
      </w:r>
      <w:r w:rsidRPr="00BA1A1A">
        <w:rPr>
          <w:rFonts w:ascii="Book Antiqua" w:hAnsi="Book Antiqua" w:cs="Book Antiqua"/>
          <w:b/>
          <w:color w:val="000000"/>
          <w:lang w:eastAsia="zh-CN"/>
        </w:rPr>
        <w:t>kbulut</w:t>
      </w:r>
      <w:r w:rsidRPr="00BA1A1A">
        <w:rPr>
          <w:rFonts w:ascii="Book Antiqua" w:eastAsia="Book Antiqua" w:hAnsi="Book Antiqua" w:cs="Book Antiqua"/>
          <w:b/>
          <w:color w:val="000000"/>
        </w:rPr>
        <w:t>, Ozge Y</w:t>
      </w:r>
      <w:r w:rsidRPr="00BA1A1A">
        <w:rPr>
          <w:rFonts w:ascii="Book Antiqua" w:hAnsi="Book Antiqua" w:cs="Book Antiqua"/>
          <w:b/>
          <w:color w:val="000000"/>
          <w:lang w:eastAsia="zh-CN"/>
        </w:rPr>
        <w:t>esildemir</w:t>
      </w:r>
      <w:r w:rsidR="009E5E5F" w:rsidRPr="00BA1A1A">
        <w:rPr>
          <w:rFonts w:ascii="Book Antiqua" w:eastAsia="Book Antiqua" w:hAnsi="Book Antiqua" w:cs="Book Antiqua"/>
          <w:b/>
          <w:bCs/>
          <w:color w:val="000000"/>
        </w:rPr>
        <w:t xml:space="preserve">, </w:t>
      </w:r>
      <w:r w:rsidR="00F64DB7" w:rsidRPr="00BA1A1A">
        <w:rPr>
          <w:rFonts w:ascii="Book Antiqua" w:hAnsi="Book Antiqua" w:cs="Book Antiqua"/>
          <w:bCs/>
          <w:color w:val="000000"/>
          <w:lang w:eastAsia="zh-CN"/>
        </w:rPr>
        <w:t xml:space="preserve">Department of </w:t>
      </w:r>
      <w:r w:rsidR="009E5E5F" w:rsidRPr="00BA1A1A">
        <w:rPr>
          <w:rFonts w:ascii="Book Antiqua" w:eastAsia="Book Antiqua" w:hAnsi="Book Antiqua" w:cs="Book Antiqua"/>
          <w:color w:val="000000"/>
        </w:rPr>
        <w:t>Nutrition and Dietetics, Gazi University, Faculty of Health Sciences, Ankara 06490, Turkey</w:t>
      </w:r>
    </w:p>
    <w:p w14:paraId="574B49EC" w14:textId="77777777" w:rsidR="009E5E5F" w:rsidRPr="00BA1A1A" w:rsidRDefault="009E5E5F" w:rsidP="005940D1">
      <w:pPr>
        <w:spacing w:line="360" w:lineRule="auto"/>
        <w:jc w:val="both"/>
        <w:rPr>
          <w:rFonts w:ascii="Book Antiqua" w:hAnsi="Book Antiqua"/>
        </w:rPr>
      </w:pPr>
    </w:p>
    <w:p w14:paraId="7E5FBBAC" w14:textId="77777777" w:rsidR="009E5E5F" w:rsidRPr="00BA1A1A" w:rsidRDefault="009E5E5F" w:rsidP="005940D1">
      <w:pPr>
        <w:spacing w:line="360" w:lineRule="auto"/>
        <w:jc w:val="both"/>
        <w:rPr>
          <w:rFonts w:ascii="Book Antiqua" w:hAnsi="Book Antiqua"/>
        </w:rPr>
      </w:pPr>
      <w:r w:rsidRPr="00BA1A1A">
        <w:rPr>
          <w:rFonts w:ascii="Book Antiqua" w:eastAsia="Book Antiqua" w:hAnsi="Book Antiqua" w:cs="Book Antiqua"/>
          <w:b/>
          <w:bCs/>
          <w:color w:val="000000"/>
        </w:rPr>
        <w:t xml:space="preserve">Author contributions: </w:t>
      </w:r>
      <w:r w:rsidR="001D192D" w:rsidRPr="00BA1A1A">
        <w:rPr>
          <w:rFonts w:ascii="Book Antiqua" w:eastAsia="Book Antiqua" w:hAnsi="Book Antiqua" w:cs="Book Antiqua"/>
          <w:color w:val="000000"/>
        </w:rPr>
        <w:t>A</w:t>
      </w:r>
      <w:r w:rsidR="001D192D" w:rsidRPr="00BA1A1A">
        <w:rPr>
          <w:rFonts w:ascii="Book Antiqua" w:hAnsi="Book Antiqua" w:cs="Book Antiqua"/>
          <w:color w:val="000000"/>
          <w:lang w:eastAsia="zh-CN"/>
        </w:rPr>
        <w:t>kbulut</w:t>
      </w:r>
      <w:r w:rsidR="001D192D" w:rsidRPr="00BA1A1A">
        <w:rPr>
          <w:rFonts w:ascii="Book Antiqua" w:eastAsia="Book Antiqua" w:hAnsi="Book Antiqua" w:cs="Book Antiqua"/>
          <w:color w:val="000000"/>
        </w:rPr>
        <w:t xml:space="preserve"> G</w:t>
      </w:r>
      <w:r w:rsidRPr="00BA1A1A">
        <w:rPr>
          <w:rFonts w:ascii="Book Antiqua" w:eastAsia="Book Antiqua" w:hAnsi="Book Antiqua" w:cs="Book Antiqua"/>
          <w:color w:val="000000"/>
        </w:rPr>
        <w:t xml:space="preserve"> and </w:t>
      </w:r>
      <w:r w:rsidR="001D192D" w:rsidRPr="00BA1A1A">
        <w:rPr>
          <w:rFonts w:ascii="Book Antiqua" w:eastAsia="Book Antiqua" w:hAnsi="Book Antiqua" w:cs="Book Antiqua"/>
          <w:color w:val="000000"/>
        </w:rPr>
        <w:t>Y</w:t>
      </w:r>
      <w:r w:rsidR="001D192D" w:rsidRPr="00BA1A1A">
        <w:rPr>
          <w:rFonts w:ascii="Book Antiqua" w:hAnsi="Book Antiqua" w:cs="Book Antiqua"/>
          <w:color w:val="000000"/>
          <w:lang w:eastAsia="zh-CN"/>
        </w:rPr>
        <w:t>esildemir</w:t>
      </w:r>
      <w:r w:rsidR="001D192D" w:rsidRPr="00BA1A1A">
        <w:rPr>
          <w:rFonts w:ascii="Book Antiqua" w:eastAsia="Book Antiqua" w:hAnsi="Book Antiqua" w:cs="Book Antiqua"/>
          <w:color w:val="000000"/>
        </w:rPr>
        <w:t xml:space="preserve"> O</w:t>
      </w:r>
      <w:r w:rsidRPr="00BA1A1A">
        <w:rPr>
          <w:rFonts w:ascii="Book Antiqua" w:eastAsia="Book Antiqua" w:hAnsi="Book Antiqua" w:cs="Book Antiqua"/>
          <w:color w:val="000000"/>
        </w:rPr>
        <w:t xml:space="preserve"> designed of the work</w:t>
      </w:r>
      <w:r w:rsidR="00055808" w:rsidRPr="00BA1A1A">
        <w:rPr>
          <w:rFonts w:ascii="Book Antiqua" w:hAnsi="Book Antiqua" w:cs="Book Antiqua"/>
          <w:color w:val="000000"/>
          <w:lang w:eastAsia="zh-CN"/>
        </w:rPr>
        <w:t>,</w:t>
      </w:r>
      <w:r w:rsidR="00055808" w:rsidRPr="00BA1A1A">
        <w:rPr>
          <w:rFonts w:ascii="Book Antiqua" w:eastAsia="Book Antiqua" w:hAnsi="Book Antiqua" w:cs="Book Antiqua"/>
          <w:color w:val="000000"/>
        </w:rPr>
        <w:t xml:space="preserve"> drafted the article</w:t>
      </w:r>
      <w:r w:rsidR="00055808" w:rsidRPr="00BA1A1A">
        <w:rPr>
          <w:rFonts w:ascii="Book Antiqua" w:hAnsi="Book Antiqua" w:cs="Book Antiqua"/>
          <w:color w:val="000000"/>
          <w:lang w:eastAsia="zh-CN"/>
        </w:rPr>
        <w:t>;</w:t>
      </w:r>
      <w:r w:rsidRPr="00BA1A1A">
        <w:rPr>
          <w:rFonts w:ascii="Book Antiqua" w:eastAsia="Book Antiqua" w:hAnsi="Book Antiqua" w:cs="Book Antiqua"/>
          <w:color w:val="000000"/>
        </w:rPr>
        <w:t xml:space="preserve"> </w:t>
      </w:r>
      <w:r w:rsidR="001D192D" w:rsidRPr="00BA1A1A">
        <w:rPr>
          <w:rFonts w:ascii="Book Antiqua" w:eastAsia="Book Antiqua" w:hAnsi="Book Antiqua" w:cs="Book Antiqua"/>
          <w:color w:val="000000"/>
        </w:rPr>
        <w:t>Y</w:t>
      </w:r>
      <w:r w:rsidR="001D192D" w:rsidRPr="00BA1A1A">
        <w:rPr>
          <w:rFonts w:ascii="Book Antiqua" w:hAnsi="Book Antiqua" w:cs="Book Antiqua"/>
          <w:color w:val="000000"/>
          <w:lang w:eastAsia="zh-CN"/>
        </w:rPr>
        <w:t>esildemir</w:t>
      </w:r>
      <w:r w:rsidR="001D192D" w:rsidRPr="00BA1A1A">
        <w:rPr>
          <w:rFonts w:ascii="Book Antiqua" w:eastAsia="Book Antiqua" w:hAnsi="Book Antiqua" w:cs="Book Antiqua"/>
          <w:color w:val="000000"/>
        </w:rPr>
        <w:t xml:space="preserve"> O</w:t>
      </w:r>
      <w:r w:rsidRPr="00BA1A1A">
        <w:rPr>
          <w:rFonts w:ascii="Book Antiqua" w:eastAsia="Book Antiqua" w:hAnsi="Book Antiqua" w:cs="Book Antiqua"/>
          <w:color w:val="000000"/>
        </w:rPr>
        <w:t xml:space="preserve"> took responsibility for scanning an extensive literature</w:t>
      </w:r>
      <w:r w:rsidR="001D192D" w:rsidRPr="00BA1A1A">
        <w:rPr>
          <w:rFonts w:ascii="Book Antiqua" w:hAnsi="Book Antiqua" w:cs="Book Antiqua"/>
          <w:color w:val="000000"/>
          <w:lang w:eastAsia="zh-CN"/>
        </w:rPr>
        <w:t>;</w:t>
      </w:r>
      <w:r w:rsidRPr="00BA1A1A">
        <w:rPr>
          <w:rFonts w:ascii="Book Antiqua" w:eastAsia="Book Antiqua" w:hAnsi="Book Antiqua" w:cs="Book Antiqua"/>
          <w:color w:val="000000"/>
        </w:rPr>
        <w:t xml:space="preserve"> </w:t>
      </w:r>
      <w:r w:rsidR="001D192D" w:rsidRPr="00BA1A1A">
        <w:rPr>
          <w:rFonts w:ascii="Book Antiqua" w:eastAsia="Book Antiqua" w:hAnsi="Book Antiqua" w:cs="Book Antiqua"/>
          <w:color w:val="000000"/>
        </w:rPr>
        <w:t>A</w:t>
      </w:r>
      <w:r w:rsidR="001D192D" w:rsidRPr="00BA1A1A">
        <w:rPr>
          <w:rFonts w:ascii="Book Antiqua" w:hAnsi="Book Antiqua" w:cs="Book Antiqua"/>
          <w:color w:val="000000"/>
          <w:lang w:eastAsia="zh-CN"/>
        </w:rPr>
        <w:t>kbulut</w:t>
      </w:r>
      <w:r w:rsidR="001D192D" w:rsidRPr="00BA1A1A">
        <w:rPr>
          <w:rFonts w:ascii="Book Antiqua" w:eastAsia="Book Antiqua" w:hAnsi="Book Antiqua" w:cs="Book Antiqua"/>
          <w:color w:val="000000"/>
        </w:rPr>
        <w:t xml:space="preserve"> G</w:t>
      </w:r>
      <w:r w:rsidRPr="00BA1A1A">
        <w:rPr>
          <w:rFonts w:ascii="Book Antiqua" w:eastAsia="Book Antiqua" w:hAnsi="Book Antiqua" w:cs="Book Antiqua"/>
          <w:color w:val="000000"/>
        </w:rPr>
        <w:t xml:space="preserve"> re-evaluated the study after reporting</w:t>
      </w:r>
      <w:r w:rsidR="001D192D" w:rsidRPr="00BA1A1A">
        <w:rPr>
          <w:rFonts w:ascii="Book Antiqua" w:hAnsi="Book Antiqua" w:cs="Book Antiqua"/>
          <w:color w:val="000000"/>
          <w:lang w:eastAsia="zh-CN"/>
        </w:rPr>
        <w:t>;</w:t>
      </w:r>
      <w:r w:rsidRPr="00BA1A1A">
        <w:rPr>
          <w:rFonts w:ascii="Book Antiqua" w:eastAsia="Book Antiqua" w:hAnsi="Book Antiqua" w:cs="Book Antiqua"/>
          <w:color w:val="000000"/>
        </w:rPr>
        <w:t xml:space="preserve"> </w:t>
      </w:r>
      <w:r w:rsidR="001D192D" w:rsidRPr="00BA1A1A">
        <w:rPr>
          <w:rFonts w:ascii="Book Antiqua" w:hAnsi="Book Antiqua" w:cs="Book Antiqua"/>
          <w:color w:val="000000"/>
          <w:lang w:eastAsia="zh-CN"/>
        </w:rPr>
        <w:t>a</w:t>
      </w:r>
      <w:r w:rsidRPr="00BA1A1A">
        <w:rPr>
          <w:rFonts w:ascii="Book Antiqua" w:eastAsia="Book Antiqua" w:hAnsi="Book Antiqua" w:cs="Book Antiqua"/>
          <w:color w:val="000000"/>
        </w:rPr>
        <w:t>ll authors approved final version to be published.</w:t>
      </w:r>
    </w:p>
    <w:p w14:paraId="39AFA6A0" w14:textId="77777777" w:rsidR="009E5E5F" w:rsidRPr="00BA1A1A" w:rsidRDefault="009E5E5F" w:rsidP="005940D1">
      <w:pPr>
        <w:spacing w:line="360" w:lineRule="auto"/>
        <w:jc w:val="both"/>
        <w:rPr>
          <w:rFonts w:ascii="Book Antiqua" w:hAnsi="Book Antiqua"/>
        </w:rPr>
      </w:pPr>
    </w:p>
    <w:p w14:paraId="22982CC1" w14:textId="77777777" w:rsidR="009E5E5F" w:rsidRPr="00BA1A1A" w:rsidRDefault="009E5E5F" w:rsidP="005940D1">
      <w:pPr>
        <w:spacing w:line="360" w:lineRule="auto"/>
        <w:jc w:val="both"/>
        <w:rPr>
          <w:rFonts w:ascii="Book Antiqua" w:hAnsi="Book Antiqua"/>
        </w:rPr>
      </w:pPr>
      <w:r w:rsidRPr="00BA1A1A">
        <w:rPr>
          <w:rFonts w:ascii="Book Antiqua" w:eastAsia="Book Antiqua" w:hAnsi="Book Antiqua" w:cs="Book Antiqua"/>
          <w:b/>
          <w:bCs/>
          <w:color w:val="000000"/>
        </w:rPr>
        <w:t xml:space="preserve">Corresponding author: Gamze </w:t>
      </w:r>
      <w:r w:rsidR="00F64DB7" w:rsidRPr="00BA1A1A">
        <w:rPr>
          <w:rFonts w:ascii="Book Antiqua" w:eastAsia="Book Antiqua" w:hAnsi="Book Antiqua" w:cs="Book Antiqua"/>
          <w:b/>
          <w:color w:val="000000"/>
        </w:rPr>
        <w:t>A</w:t>
      </w:r>
      <w:r w:rsidR="00F64DB7" w:rsidRPr="00BA1A1A">
        <w:rPr>
          <w:rFonts w:ascii="Book Antiqua" w:hAnsi="Book Antiqua" w:cs="Book Antiqua"/>
          <w:b/>
          <w:color w:val="000000"/>
          <w:lang w:eastAsia="zh-CN"/>
        </w:rPr>
        <w:t>kbulut</w:t>
      </w:r>
      <w:r w:rsidRPr="00BA1A1A">
        <w:rPr>
          <w:rFonts w:ascii="Book Antiqua" w:eastAsia="Book Antiqua" w:hAnsi="Book Antiqua" w:cs="Book Antiqua"/>
          <w:b/>
          <w:bCs/>
          <w:color w:val="000000"/>
        </w:rPr>
        <w:t xml:space="preserve">, PhD, Professor, </w:t>
      </w:r>
      <w:r w:rsidR="00F64DB7" w:rsidRPr="00BA1A1A">
        <w:rPr>
          <w:rFonts w:ascii="Book Antiqua" w:hAnsi="Book Antiqua" w:cs="Book Antiqua"/>
          <w:bCs/>
          <w:color w:val="000000"/>
          <w:lang w:eastAsia="zh-CN"/>
        </w:rPr>
        <w:t xml:space="preserve">Department of </w:t>
      </w:r>
      <w:r w:rsidRPr="00BA1A1A">
        <w:rPr>
          <w:rFonts w:ascii="Book Antiqua" w:eastAsia="Book Antiqua" w:hAnsi="Book Antiqua" w:cs="Book Antiqua"/>
          <w:color w:val="000000"/>
        </w:rPr>
        <w:t>Nutrition and Dietetics, Gazi University, Faculty of Health Sciences, Emek Mahallesi Bişkek Cad. 6. Cad. (eski 81. sokak) No</w:t>
      </w:r>
      <w:r w:rsidR="00F64DB7" w:rsidRPr="00BA1A1A">
        <w:rPr>
          <w:rFonts w:ascii="Book Antiqua" w:hAnsi="Book Antiqua" w:cs="Book Antiqua"/>
          <w:color w:val="000000"/>
          <w:lang w:eastAsia="zh-CN"/>
        </w:rPr>
        <w:t xml:space="preserve">. </w:t>
      </w:r>
      <w:r w:rsidR="00E3183E" w:rsidRPr="00BA1A1A">
        <w:rPr>
          <w:rFonts w:ascii="Book Antiqua" w:eastAsia="Book Antiqua" w:hAnsi="Book Antiqua" w:cs="Book Antiqua"/>
          <w:color w:val="000000"/>
        </w:rPr>
        <w:t>2</w:t>
      </w:r>
      <w:r w:rsidRPr="00BA1A1A">
        <w:rPr>
          <w:rFonts w:ascii="Book Antiqua" w:eastAsia="Book Antiqua" w:hAnsi="Book Antiqua" w:cs="Book Antiqua"/>
          <w:color w:val="000000"/>
        </w:rPr>
        <w:t>, Ankara 06490, Turkey. gakbulut@gazi.edu.tr</w:t>
      </w:r>
    </w:p>
    <w:p w14:paraId="42F9BFC8" w14:textId="77777777" w:rsidR="009E5E5F" w:rsidRPr="00BA1A1A" w:rsidRDefault="009E5E5F" w:rsidP="005940D1">
      <w:pPr>
        <w:spacing w:line="360" w:lineRule="auto"/>
        <w:jc w:val="both"/>
        <w:rPr>
          <w:rFonts w:ascii="Book Antiqua" w:hAnsi="Book Antiqua"/>
        </w:rPr>
      </w:pPr>
    </w:p>
    <w:p w14:paraId="023F2311" w14:textId="77777777" w:rsidR="009E5E5F" w:rsidRPr="00BA1A1A" w:rsidRDefault="009E5E5F" w:rsidP="005940D1">
      <w:pPr>
        <w:spacing w:line="360" w:lineRule="auto"/>
        <w:jc w:val="both"/>
        <w:rPr>
          <w:rFonts w:ascii="Book Antiqua" w:hAnsi="Book Antiqua"/>
        </w:rPr>
      </w:pPr>
      <w:r w:rsidRPr="00BA1A1A">
        <w:rPr>
          <w:rFonts w:ascii="Book Antiqua" w:eastAsia="Book Antiqua" w:hAnsi="Book Antiqua" w:cs="Book Antiqua"/>
          <w:b/>
          <w:bCs/>
          <w:color w:val="000000"/>
        </w:rPr>
        <w:t xml:space="preserve">Received: </w:t>
      </w:r>
      <w:r w:rsidRPr="00BA1A1A">
        <w:rPr>
          <w:rFonts w:ascii="Book Antiqua" w:eastAsia="Book Antiqua" w:hAnsi="Book Antiqua" w:cs="Book Antiqua"/>
          <w:color w:val="000000"/>
        </w:rPr>
        <w:t>January 4, 2021</w:t>
      </w:r>
    </w:p>
    <w:p w14:paraId="4B30FA9F" w14:textId="77777777" w:rsidR="009E5E5F" w:rsidRPr="00BA1A1A" w:rsidRDefault="009E5E5F" w:rsidP="005940D1">
      <w:pPr>
        <w:spacing w:line="360" w:lineRule="auto"/>
        <w:jc w:val="both"/>
        <w:rPr>
          <w:rFonts w:ascii="Book Antiqua" w:hAnsi="Book Antiqua"/>
        </w:rPr>
      </w:pPr>
      <w:r w:rsidRPr="00BA1A1A">
        <w:rPr>
          <w:rFonts w:ascii="Book Antiqua" w:eastAsia="Book Antiqua" w:hAnsi="Book Antiqua" w:cs="Book Antiqua"/>
          <w:b/>
          <w:bCs/>
          <w:color w:val="000000"/>
        </w:rPr>
        <w:t xml:space="preserve">Revised: </w:t>
      </w:r>
      <w:r w:rsidR="002500E6" w:rsidRPr="00BA1A1A">
        <w:rPr>
          <w:rFonts w:ascii="Book Antiqua" w:hAnsi="Book Antiqua"/>
        </w:rPr>
        <w:t>July 27, 2021</w:t>
      </w:r>
    </w:p>
    <w:p w14:paraId="310B8F7D" w14:textId="7B32B71A" w:rsidR="009E5E5F" w:rsidRPr="00BA1A1A" w:rsidRDefault="009E5E5F" w:rsidP="005940D1">
      <w:pPr>
        <w:spacing w:line="360" w:lineRule="auto"/>
        <w:jc w:val="both"/>
        <w:rPr>
          <w:rFonts w:ascii="Book Antiqua" w:hAnsi="Book Antiqua"/>
        </w:rPr>
      </w:pPr>
      <w:r w:rsidRPr="00BA1A1A">
        <w:rPr>
          <w:rFonts w:ascii="Book Antiqua" w:eastAsia="Book Antiqua" w:hAnsi="Book Antiqua" w:cs="Book Antiqua"/>
          <w:b/>
          <w:bCs/>
          <w:color w:val="000000"/>
        </w:rPr>
        <w:t xml:space="preserve">Accepted: </w:t>
      </w:r>
      <w:r w:rsidR="00B57F79" w:rsidRPr="00BA1A1A">
        <w:rPr>
          <w:rFonts w:ascii="Book Antiqua" w:eastAsia="Book Antiqua" w:hAnsi="Book Antiqua" w:cs="Book Antiqua"/>
          <w:color w:val="000000"/>
        </w:rPr>
        <w:t>August 30, 2021</w:t>
      </w:r>
    </w:p>
    <w:p w14:paraId="238C8435" w14:textId="77777777" w:rsidR="009E5E5F" w:rsidRPr="00BA1A1A" w:rsidRDefault="009E5E5F" w:rsidP="005940D1">
      <w:pPr>
        <w:spacing w:line="360" w:lineRule="auto"/>
        <w:jc w:val="both"/>
        <w:rPr>
          <w:rFonts w:ascii="Book Antiqua" w:hAnsi="Book Antiqua"/>
        </w:rPr>
      </w:pPr>
      <w:r w:rsidRPr="00BA1A1A">
        <w:rPr>
          <w:rFonts w:ascii="Book Antiqua" w:eastAsia="Book Antiqua" w:hAnsi="Book Antiqua" w:cs="Book Antiqua"/>
          <w:b/>
          <w:bCs/>
          <w:color w:val="000000"/>
        </w:rPr>
        <w:t xml:space="preserve">Published online: </w:t>
      </w:r>
    </w:p>
    <w:p w14:paraId="60B897E7" w14:textId="77777777" w:rsidR="00A77B3E" w:rsidRPr="00BA1A1A" w:rsidRDefault="00A77B3E" w:rsidP="005940D1">
      <w:pPr>
        <w:spacing w:line="360" w:lineRule="auto"/>
        <w:jc w:val="both"/>
        <w:rPr>
          <w:rFonts w:ascii="Book Antiqua" w:hAnsi="Book Antiqua"/>
        </w:rPr>
      </w:pPr>
    </w:p>
    <w:p w14:paraId="24A87108" w14:textId="77777777" w:rsidR="00A77B3E" w:rsidRPr="00BA1A1A" w:rsidRDefault="00A77B3E" w:rsidP="005940D1">
      <w:pPr>
        <w:spacing w:line="360" w:lineRule="auto"/>
        <w:jc w:val="both"/>
        <w:rPr>
          <w:rFonts w:ascii="Book Antiqua" w:hAnsi="Book Antiqua"/>
        </w:rPr>
        <w:sectPr w:rsidR="00A77B3E" w:rsidRPr="00BA1A1A">
          <w:footerReference w:type="default" r:id="rId7"/>
          <w:pgSz w:w="12240" w:h="15840"/>
          <w:pgMar w:top="1440" w:right="1440" w:bottom="1440" w:left="1440" w:header="720" w:footer="720" w:gutter="0"/>
          <w:cols w:space="720"/>
          <w:docGrid w:linePitch="360"/>
        </w:sectPr>
      </w:pPr>
    </w:p>
    <w:p w14:paraId="6D04F9E6" w14:textId="5A7D515C" w:rsidR="00A77B3E" w:rsidRPr="00BA1A1A" w:rsidRDefault="00967661" w:rsidP="005940D1">
      <w:pPr>
        <w:tabs>
          <w:tab w:val="left" w:pos="1515"/>
        </w:tabs>
        <w:spacing w:line="360" w:lineRule="auto"/>
        <w:jc w:val="both"/>
        <w:rPr>
          <w:rFonts w:ascii="Book Antiqua" w:eastAsia="Book Antiqua" w:hAnsi="Book Antiqua" w:cs="Book Antiqua"/>
          <w:b/>
          <w:color w:val="000000"/>
        </w:rPr>
      </w:pPr>
      <w:r w:rsidRPr="00BA1A1A">
        <w:rPr>
          <w:rFonts w:ascii="Book Antiqua" w:eastAsia="Book Antiqua" w:hAnsi="Book Antiqua" w:cs="Book Antiqua"/>
          <w:b/>
          <w:color w:val="000000"/>
        </w:rPr>
        <w:lastRenderedPageBreak/>
        <w:t>ABSTRACT</w:t>
      </w:r>
    </w:p>
    <w:p w14:paraId="72F3DD05" w14:textId="435B2920"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shd w:val="clear" w:color="auto" w:fill="FFFFFF"/>
        </w:rPr>
        <w:t xml:space="preserve">COVID-19 is caused by </w:t>
      </w:r>
      <w:r w:rsidR="00967661" w:rsidRPr="00BA1A1A">
        <w:rPr>
          <w:rFonts w:ascii="Book Antiqua" w:eastAsia="Book Antiqua" w:hAnsi="Book Antiqua" w:cs="Book Antiqua"/>
          <w:color w:val="000000"/>
          <w:shd w:val="clear" w:color="auto" w:fill="FFFFFF"/>
        </w:rPr>
        <w:t xml:space="preserve">the </w:t>
      </w:r>
      <w:r w:rsidRPr="00BA1A1A">
        <w:rPr>
          <w:rFonts w:ascii="Book Antiqua" w:eastAsia="Book Antiqua" w:hAnsi="Book Antiqua" w:cs="Book Antiqua"/>
          <w:color w:val="000000"/>
          <w:shd w:val="clear" w:color="auto" w:fill="FFFFFF"/>
        </w:rPr>
        <w:t>newly discovered</w:t>
      </w:r>
      <w:r w:rsidR="00E11C09" w:rsidRPr="00BA1A1A">
        <w:rPr>
          <w:rFonts w:ascii="Book Antiqua" w:eastAsia="Book Antiqua" w:hAnsi="Book Antiqua" w:cs="Book Antiqua"/>
          <w:color w:val="000000"/>
          <w:shd w:val="clear" w:color="auto" w:fill="FFFFFF"/>
        </w:rPr>
        <w:t xml:space="preserve"> </w:t>
      </w:r>
      <w:r w:rsidR="00967661" w:rsidRPr="00BA1A1A">
        <w:rPr>
          <w:rFonts w:ascii="Book Antiqua" w:eastAsia="Book Antiqua" w:hAnsi="Book Antiqua" w:cs="Book Antiqua"/>
          <w:color w:val="000000"/>
          <w:shd w:val="clear" w:color="auto" w:fill="FFFFFF"/>
        </w:rPr>
        <w:t>SARS-CoV-2</w:t>
      </w:r>
      <w:r w:rsidRPr="00BA1A1A">
        <w:rPr>
          <w:rFonts w:ascii="Book Antiqua" w:eastAsia="Book Antiqua" w:hAnsi="Book Antiqua" w:cs="Book Antiqua"/>
          <w:color w:val="000000"/>
          <w:shd w:val="clear" w:color="auto" w:fill="FFFFFF"/>
        </w:rPr>
        <w:t xml:space="preserve">. </w:t>
      </w:r>
      <w:r w:rsidR="00967661" w:rsidRPr="00BA1A1A">
        <w:rPr>
          <w:rFonts w:ascii="Book Antiqua" w:eastAsia="Book Antiqua" w:hAnsi="Book Antiqua" w:cs="Book Antiqua"/>
          <w:color w:val="000000"/>
          <w:shd w:val="clear" w:color="auto" w:fill="FFFFFF"/>
        </w:rPr>
        <w:t>H</w:t>
      </w:r>
      <w:r w:rsidRPr="00BA1A1A">
        <w:rPr>
          <w:rFonts w:ascii="Book Antiqua" w:eastAsia="Book Antiqua" w:hAnsi="Book Antiqua" w:cs="Book Antiqua"/>
          <w:color w:val="000000"/>
        </w:rPr>
        <w:t>ematopoietic stem cell t</w:t>
      </w:r>
      <w:r w:rsidR="007A0A71" w:rsidRPr="00BA1A1A">
        <w:rPr>
          <w:rFonts w:ascii="Book Antiqua" w:eastAsia="Book Antiqua" w:hAnsi="Book Antiqua" w:cs="Book Antiqua"/>
          <w:color w:val="000000"/>
        </w:rPr>
        <w:t>ransplantation (HSCT) is a high-</w:t>
      </w:r>
      <w:r w:rsidRPr="00BA1A1A">
        <w:rPr>
          <w:rFonts w:ascii="Book Antiqua" w:eastAsia="Book Antiqua" w:hAnsi="Book Antiqua" w:cs="Book Antiqua"/>
          <w:color w:val="000000"/>
        </w:rPr>
        <w:t>risk procedure. The novelty of COVID-19 has created more uncertainty during all phases of HSCT. It is thought that HSCT patients taking immunosuppressive agents are more likely to contract COVID-19 than healthy individuals</w:t>
      </w:r>
      <w:r w:rsidR="00967661" w:rsidRPr="00BA1A1A">
        <w:rPr>
          <w:rFonts w:ascii="Book Antiqua" w:eastAsia="Book Antiqua" w:hAnsi="Book Antiqua" w:cs="Book Antiqua"/>
          <w:color w:val="000000"/>
        </w:rPr>
        <w:t xml:space="preserve"> are</w:t>
      </w:r>
      <w:r w:rsidRPr="00BA1A1A">
        <w:rPr>
          <w:rFonts w:ascii="Book Antiqua" w:eastAsia="Book Antiqua" w:hAnsi="Book Antiqua" w:cs="Book Antiqua"/>
          <w:color w:val="000000"/>
        </w:rPr>
        <w:t>. Appropriate car</w:t>
      </w:r>
      <w:r w:rsidR="007A0A71" w:rsidRPr="00BA1A1A">
        <w:rPr>
          <w:rFonts w:ascii="Book Antiqua" w:eastAsia="Book Antiqua" w:hAnsi="Book Antiqua" w:cs="Book Antiqua"/>
          <w:color w:val="000000"/>
        </w:rPr>
        <w:t>e precautions should be taken with</w:t>
      </w:r>
      <w:r w:rsidRPr="00BA1A1A">
        <w:rPr>
          <w:rFonts w:ascii="Book Antiqua" w:eastAsia="Book Antiqua" w:hAnsi="Book Antiqua" w:cs="Book Antiqua"/>
          <w:color w:val="000000"/>
        </w:rPr>
        <w:t xml:space="preserve"> patients undergoing HSCT to minimize the risk of COVID-19</w:t>
      </w:r>
      <w:r w:rsidR="007A0A71"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 and appropriate treatment methods must be followed </w:t>
      </w:r>
      <w:r w:rsidR="00967661" w:rsidRPr="00BA1A1A">
        <w:rPr>
          <w:rFonts w:ascii="Book Antiqua" w:eastAsia="Book Antiqua" w:hAnsi="Book Antiqua" w:cs="Book Antiqua"/>
          <w:color w:val="000000"/>
        </w:rPr>
        <w:t xml:space="preserve">in </w:t>
      </w:r>
      <w:r w:rsidRPr="00BA1A1A">
        <w:rPr>
          <w:rFonts w:ascii="Book Antiqua" w:eastAsia="Book Antiqua" w:hAnsi="Book Antiqua" w:cs="Book Antiqua"/>
          <w:color w:val="000000"/>
        </w:rPr>
        <w:t xml:space="preserve">patients infected with COVID-19. Malnutrition has become a significant problem in HSCT patients during the COVID-19 pandemic. The causes of malnutrition in HSCT patients are multifactorial. However, the most important reason is the decrease in energy and nutrient intake. The HSCT procedure can lead to many complications such as dysgeusia, mucositis, diarrhea, constipation, xerostomia and vomiting/nausea. Improving the nutritional status of HSCT patients by managing each of these special complications with an appropriate nutritional approach is essential for </w:t>
      </w:r>
      <w:r w:rsidR="007A0A71" w:rsidRPr="00BA1A1A">
        <w:rPr>
          <w:rFonts w:ascii="Book Antiqua" w:eastAsia="Book Antiqua" w:hAnsi="Book Antiqua" w:cs="Book Antiqua"/>
          <w:color w:val="000000"/>
        </w:rPr>
        <w:t>successful engraftment. T</w:t>
      </w:r>
      <w:r w:rsidRPr="00BA1A1A">
        <w:rPr>
          <w:rFonts w:ascii="Book Antiqua" w:eastAsia="Book Antiqua" w:hAnsi="Book Antiqua" w:cs="Book Antiqua"/>
          <w:color w:val="000000"/>
        </w:rPr>
        <w:t xml:space="preserve">his review </w:t>
      </w:r>
      <w:r w:rsidR="007A0A71" w:rsidRPr="00BA1A1A">
        <w:rPr>
          <w:rFonts w:ascii="Book Antiqua" w:eastAsia="Book Antiqua" w:hAnsi="Book Antiqua" w:cs="Book Antiqua"/>
          <w:color w:val="000000"/>
        </w:rPr>
        <w:t>aims</w:t>
      </w:r>
      <w:r w:rsidRPr="00BA1A1A">
        <w:rPr>
          <w:rFonts w:ascii="Book Antiqua" w:eastAsia="Book Antiqua" w:hAnsi="Book Antiqua" w:cs="Book Antiqua"/>
          <w:color w:val="000000"/>
        </w:rPr>
        <w:t xml:space="preserve"> to provide a comprehensive overview of the specific complications affecting the nutritional status of HSCT patients and their nutritional approach during the challenging COVID-19 pandemic.</w:t>
      </w:r>
    </w:p>
    <w:p w14:paraId="1072FB63" w14:textId="77777777" w:rsidR="00A77B3E" w:rsidRPr="00BA1A1A" w:rsidRDefault="00A77B3E" w:rsidP="005940D1">
      <w:pPr>
        <w:spacing w:line="360" w:lineRule="auto"/>
        <w:jc w:val="both"/>
        <w:rPr>
          <w:rFonts w:ascii="Book Antiqua" w:hAnsi="Book Antiqua"/>
        </w:rPr>
      </w:pPr>
    </w:p>
    <w:p w14:paraId="2622AE1A"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bCs/>
          <w:color w:val="000000"/>
        </w:rPr>
        <w:t xml:space="preserve">Key Words: </w:t>
      </w:r>
      <w:r w:rsidR="008445AF" w:rsidRPr="00BA1A1A">
        <w:rPr>
          <w:rFonts w:ascii="Book Antiqua" w:eastAsia="Book Antiqua" w:hAnsi="Book Antiqua" w:cs="Book Antiqua"/>
          <w:color w:val="000000"/>
        </w:rPr>
        <w:t xml:space="preserve">COVID-19; </w:t>
      </w:r>
      <w:r w:rsidR="007971EC" w:rsidRPr="00BA1A1A">
        <w:rPr>
          <w:rFonts w:ascii="Book Antiqua" w:hAnsi="Book Antiqua" w:cs="Book Antiqua"/>
          <w:color w:val="000000"/>
          <w:lang w:eastAsia="zh-CN"/>
        </w:rPr>
        <w:t>H</w:t>
      </w:r>
      <w:r w:rsidRPr="00BA1A1A">
        <w:rPr>
          <w:rFonts w:ascii="Book Antiqua" w:eastAsia="Book Antiqua" w:hAnsi="Book Antiqua" w:cs="Book Antiqua"/>
          <w:color w:val="000000"/>
        </w:rPr>
        <w:t>ematopoietic st</w:t>
      </w:r>
      <w:r w:rsidR="008445AF" w:rsidRPr="00BA1A1A">
        <w:rPr>
          <w:rFonts w:ascii="Book Antiqua" w:eastAsia="Book Antiqua" w:hAnsi="Book Antiqua" w:cs="Book Antiqua"/>
          <w:color w:val="000000"/>
        </w:rPr>
        <w:t xml:space="preserve">em cell transplantation; </w:t>
      </w:r>
      <w:r w:rsidR="007971EC" w:rsidRPr="00BA1A1A">
        <w:rPr>
          <w:rFonts w:ascii="Book Antiqua" w:hAnsi="Book Antiqua" w:cs="Book Antiqua"/>
          <w:color w:val="000000"/>
          <w:lang w:eastAsia="zh-CN"/>
        </w:rPr>
        <w:t>N</w:t>
      </w:r>
      <w:r w:rsidR="008445AF" w:rsidRPr="00BA1A1A">
        <w:rPr>
          <w:rFonts w:ascii="Book Antiqua" w:eastAsia="Book Antiqua" w:hAnsi="Book Antiqua" w:cs="Book Antiqua"/>
          <w:color w:val="000000"/>
        </w:rPr>
        <w:t xml:space="preserve">utrition; </w:t>
      </w:r>
      <w:r w:rsidR="007971EC" w:rsidRPr="00BA1A1A">
        <w:rPr>
          <w:rFonts w:ascii="Book Antiqua" w:hAnsi="Book Antiqua" w:cs="Book Antiqua"/>
          <w:color w:val="000000"/>
          <w:lang w:eastAsia="zh-CN"/>
        </w:rPr>
        <w:t>N</w:t>
      </w:r>
      <w:r w:rsidRPr="00BA1A1A">
        <w:rPr>
          <w:rFonts w:ascii="Book Antiqua" w:eastAsia="Book Antiqua" w:hAnsi="Book Antiqua" w:cs="Book Antiqua"/>
          <w:color w:val="000000"/>
        </w:rPr>
        <w:t>utritional approach</w:t>
      </w:r>
    </w:p>
    <w:p w14:paraId="1B7DEA92" w14:textId="77777777" w:rsidR="00A77B3E" w:rsidRPr="00BA1A1A" w:rsidRDefault="00A77B3E" w:rsidP="005940D1">
      <w:pPr>
        <w:spacing w:line="360" w:lineRule="auto"/>
        <w:jc w:val="both"/>
        <w:rPr>
          <w:rFonts w:ascii="Book Antiqua" w:hAnsi="Book Antiqua"/>
        </w:rPr>
      </w:pPr>
    </w:p>
    <w:p w14:paraId="489CB5AF" w14:textId="77777777" w:rsidR="00A77B3E" w:rsidRPr="00BA1A1A" w:rsidRDefault="007971EC" w:rsidP="005940D1">
      <w:pPr>
        <w:spacing w:line="360" w:lineRule="auto"/>
        <w:jc w:val="both"/>
        <w:rPr>
          <w:rFonts w:ascii="Book Antiqua" w:hAnsi="Book Antiqua"/>
        </w:rPr>
      </w:pPr>
      <w:r w:rsidRPr="00BA1A1A">
        <w:rPr>
          <w:rFonts w:ascii="Book Antiqua" w:eastAsia="Book Antiqua" w:hAnsi="Book Antiqua" w:cs="Book Antiqua"/>
          <w:color w:val="000000"/>
        </w:rPr>
        <w:t>A</w:t>
      </w:r>
      <w:r w:rsidRPr="00BA1A1A">
        <w:rPr>
          <w:rFonts w:ascii="Book Antiqua" w:hAnsi="Book Antiqua" w:cs="Book Antiqua"/>
          <w:color w:val="000000"/>
          <w:lang w:eastAsia="zh-CN"/>
        </w:rPr>
        <w:t>kbulut</w:t>
      </w:r>
      <w:r w:rsidR="00C745F9" w:rsidRPr="00BA1A1A">
        <w:rPr>
          <w:rFonts w:ascii="Book Antiqua" w:eastAsia="Book Antiqua" w:hAnsi="Book Antiqua" w:cs="Book Antiqua"/>
          <w:color w:val="000000"/>
        </w:rPr>
        <w:t xml:space="preserve"> G, </w:t>
      </w:r>
      <w:r w:rsidRPr="00BA1A1A">
        <w:rPr>
          <w:rFonts w:ascii="Book Antiqua" w:eastAsia="Book Antiqua" w:hAnsi="Book Antiqua" w:cs="Book Antiqua"/>
          <w:color w:val="000000"/>
        </w:rPr>
        <w:t>Y</w:t>
      </w:r>
      <w:r w:rsidRPr="00BA1A1A">
        <w:rPr>
          <w:rFonts w:ascii="Book Antiqua" w:hAnsi="Book Antiqua" w:cs="Book Antiqua"/>
          <w:color w:val="000000"/>
          <w:lang w:eastAsia="zh-CN"/>
        </w:rPr>
        <w:t>esildemir</w:t>
      </w:r>
      <w:r w:rsidR="00C745F9" w:rsidRPr="00BA1A1A">
        <w:rPr>
          <w:rFonts w:ascii="Book Antiqua" w:eastAsia="Book Antiqua" w:hAnsi="Book Antiqua" w:cs="Book Antiqua"/>
          <w:color w:val="000000"/>
        </w:rPr>
        <w:t xml:space="preserve"> O. </w:t>
      </w:r>
      <w:r w:rsidRPr="00BA1A1A">
        <w:rPr>
          <w:rFonts w:ascii="Book Antiqua" w:eastAsia="Book Antiqua" w:hAnsi="Book Antiqua" w:cs="Book Antiqua"/>
          <w:color w:val="000000"/>
        </w:rPr>
        <w:t xml:space="preserve">Overview of nutritional approach in </w:t>
      </w:r>
      <w:r w:rsidRPr="00BA1A1A">
        <w:rPr>
          <w:rFonts w:ascii="Book Antiqua" w:hAnsi="Book Antiqua" w:cs="Book Antiqua"/>
          <w:color w:val="000000"/>
          <w:lang w:eastAsia="zh-CN"/>
        </w:rPr>
        <w:t>h</w:t>
      </w:r>
      <w:r w:rsidRPr="00BA1A1A">
        <w:rPr>
          <w:rFonts w:ascii="Book Antiqua" w:eastAsia="Book Antiqua" w:hAnsi="Book Antiqua" w:cs="Book Antiqua"/>
          <w:color w:val="000000"/>
        </w:rPr>
        <w:t xml:space="preserve">ematopoietic </w:t>
      </w:r>
      <w:r w:rsidRPr="00BA1A1A">
        <w:rPr>
          <w:rFonts w:ascii="Book Antiqua" w:hAnsi="Book Antiqua" w:cs="Book Antiqua"/>
          <w:color w:val="000000"/>
          <w:lang w:eastAsia="zh-CN"/>
        </w:rPr>
        <w:t>s</w:t>
      </w:r>
      <w:r w:rsidRPr="00BA1A1A">
        <w:rPr>
          <w:rFonts w:ascii="Book Antiqua" w:eastAsia="Book Antiqua" w:hAnsi="Book Antiqua" w:cs="Book Antiqua"/>
          <w:color w:val="000000"/>
        </w:rPr>
        <w:t xml:space="preserve">tem </w:t>
      </w:r>
      <w:r w:rsidRPr="00BA1A1A">
        <w:rPr>
          <w:rFonts w:ascii="Book Antiqua" w:hAnsi="Book Antiqua" w:cs="Book Antiqua"/>
          <w:color w:val="000000"/>
          <w:lang w:eastAsia="zh-CN"/>
        </w:rPr>
        <w:t>c</w:t>
      </w:r>
      <w:r w:rsidRPr="00BA1A1A">
        <w:rPr>
          <w:rFonts w:ascii="Book Antiqua" w:eastAsia="Book Antiqua" w:hAnsi="Book Antiqua" w:cs="Book Antiqua"/>
          <w:color w:val="000000"/>
        </w:rPr>
        <w:t xml:space="preserve">ell </w:t>
      </w:r>
      <w:r w:rsidRPr="00BA1A1A">
        <w:rPr>
          <w:rFonts w:ascii="Book Antiqua" w:hAnsi="Book Antiqua" w:cs="Book Antiqua"/>
          <w:color w:val="000000"/>
          <w:lang w:eastAsia="zh-CN"/>
        </w:rPr>
        <w:t>t</w:t>
      </w:r>
      <w:r w:rsidRPr="00BA1A1A">
        <w:rPr>
          <w:rFonts w:ascii="Book Antiqua" w:eastAsia="Book Antiqua" w:hAnsi="Book Antiqua" w:cs="Book Antiqua"/>
          <w:color w:val="000000"/>
        </w:rPr>
        <w:t>ransplantation: COVID-19 update</w:t>
      </w:r>
      <w:r w:rsidR="00C745F9" w:rsidRPr="00BA1A1A">
        <w:rPr>
          <w:rFonts w:ascii="Book Antiqua" w:eastAsia="Book Antiqua" w:hAnsi="Book Antiqua" w:cs="Book Antiqua"/>
          <w:color w:val="000000"/>
        </w:rPr>
        <w:t xml:space="preserve">. </w:t>
      </w:r>
      <w:r w:rsidR="00C745F9" w:rsidRPr="00BA1A1A">
        <w:rPr>
          <w:rFonts w:ascii="Book Antiqua" w:eastAsia="Book Antiqua" w:hAnsi="Book Antiqua" w:cs="Book Antiqua"/>
          <w:i/>
          <w:iCs/>
          <w:color w:val="000000"/>
        </w:rPr>
        <w:t>World J Stem Cells</w:t>
      </w:r>
      <w:r w:rsidR="00C745F9" w:rsidRPr="00BA1A1A">
        <w:rPr>
          <w:rFonts w:ascii="Book Antiqua" w:eastAsia="Book Antiqua" w:hAnsi="Book Antiqua" w:cs="Book Antiqua"/>
          <w:color w:val="000000"/>
        </w:rPr>
        <w:t xml:space="preserve"> 2021; In press</w:t>
      </w:r>
    </w:p>
    <w:p w14:paraId="3EF2E1D3" w14:textId="77777777" w:rsidR="00A77B3E" w:rsidRPr="00BA1A1A" w:rsidRDefault="00A77B3E" w:rsidP="005940D1">
      <w:pPr>
        <w:spacing w:line="360" w:lineRule="auto"/>
        <w:jc w:val="both"/>
        <w:rPr>
          <w:rFonts w:ascii="Book Antiqua" w:hAnsi="Book Antiqua"/>
        </w:rPr>
      </w:pPr>
    </w:p>
    <w:p w14:paraId="06CE4109" w14:textId="21EEEF18"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bCs/>
          <w:color w:val="000000"/>
        </w:rPr>
        <w:t xml:space="preserve">Core </w:t>
      </w:r>
      <w:r w:rsidR="00967661" w:rsidRPr="00BA1A1A">
        <w:rPr>
          <w:rFonts w:ascii="Book Antiqua" w:eastAsia="Book Antiqua" w:hAnsi="Book Antiqua" w:cs="Book Antiqua"/>
          <w:b/>
          <w:bCs/>
          <w:color w:val="000000"/>
        </w:rPr>
        <w:t>tip</w:t>
      </w:r>
      <w:r w:rsidRPr="00BA1A1A">
        <w:rPr>
          <w:rFonts w:ascii="Book Antiqua" w:eastAsia="Book Antiqua" w:hAnsi="Book Antiqua" w:cs="Book Antiqua"/>
          <w:b/>
          <w:bCs/>
          <w:color w:val="000000"/>
        </w:rPr>
        <w:t xml:space="preserve">: </w:t>
      </w:r>
      <w:r w:rsidR="0077539B" w:rsidRPr="00BA1A1A">
        <w:rPr>
          <w:rFonts w:ascii="Book Antiqua" w:hAnsi="Book Antiqua" w:cs="Book Antiqua"/>
          <w:color w:val="000000"/>
          <w:lang w:eastAsia="zh-CN"/>
        </w:rPr>
        <w:t>H</w:t>
      </w:r>
      <w:r w:rsidR="0077539B" w:rsidRPr="00BA1A1A">
        <w:rPr>
          <w:rFonts w:ascii="Book Antiqua" w:eastAsia="Book Antiqua" w:hAnsi="Book Antiqua" w:cs="Book Antiqua"/>
          <w:color w:val="000000"/>
        </w:rPr>
        <w:t>ematopoietic stem cell transplantation (HSCT)</w:t>
      </w:r>
      <w:r w:rsidRPr="00BA1A1A">
        <w:rPr>
          <w:rFonts w:ascii="Book Antiqua" w:eastAsia="Book Antiqua" w:hAnsi="Book Antiqua" w:cs="Book Antiqua"/>
          <w:color w:val="000000"/>
        </w:rPr>
        <w:t xml:space="preserve"> is a high-risk procedure due to the presence of initial hematological malignancies and the high risk of complications. The novelty </w:t>
      </w:r>
      <w:r w:rsidR="008445AF" w:rsidRPr="00BA1A1A">
        <w:rPr>
          <w:rFonts w:ascii="Book Antiqua" w:eastAsia="Book Antiqua" w:hAnsi="Book Antiqua" w:cs="Book Antiqua"/>
          <w:color w:val="000000"/>
        </w:rPr>
        <w:t xml:space="preserve">of </w:t>
      </w:r>
      <w:r w:rsidR="0077539B" w:rsidRPr="00BA1A1A">
        <w:rPr>
          <w:rFonts w:ascii="Book Antiqua" w:eastAsia="Book Antiqua" w:hAnsi="Book Antiqua" w:cs="Book Antiqua"/>
          <w:color w:val="000000"/>
          <w:shd w:val="clear" w:color="auto" w:fill="FFFFFF"/>
        </w:rPr>
        <w:t>COVID-19</w:t>
      </w:r>
      <w:r w:rsidR="008445AF" w:rsidRPr="00BA1A1A">
        <w:rPr>
          <w:rFonts w:ascii="Book Antiqua" w:eastAsia="Book Antiqua" w:hAnsi="Book Antiqua" w:cs="Book Antiqua"/>
          <w:color w:val="000000"/>
        </w:rPr>
        <w:t xml:space="preserve">, lack of literature </w:t>
      </w:r>
      <w:r w:rsidR="00967661" w:rsidRPr="00BA1A1A">
        <w:rPr>
          <w:rFonts w:ascii="Book Antiqua" w:eastAsia="Book Antiqua" w:hAnsi="Book Antiqua" w:cs="Book Antiqua"/>
          <w:color w:val="000000"/>
        </w:rPr>
        <w:t>and</w:t>
      </w:r>
      <w:r w:rsidR="008445AF"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lack of antiviral agents leads to more uncertainty and </w:t>
      </w:r>
      <w:r w:rsidR="00C64526" w:rsidRPr="00BA1A1A">
        <w:rPr>
          <w:rFonts w:ascii="Book Antiqua" w:eastAsia="Book Antiqua" w:hAnsi="Book Antiqua" w:cs="Book Antiqua"/>
          <w:color w:val="000000"/>
        </w:rPr>
        <w:t xml:space="preserve">an </w:t>
      </w:r>
      <w:r w:rsidRPr="00BA1A1A">
        <w:rPr>
          <w:rFonts w:ascii="Book Antiqua" w:eastAsia="Book Antiqua" w:hAnsi="Book Antiqua" w:cs="Book Antiqua"/>
          <w:color w:val="000000"/>
        </w:rPr>
        <w:t>increased risk in HSCT procedure</w:t>
      </w:r>
      <w:r w:rsidR="00C64526" w:rsidRPr="00BA1A1A">
        <w:rPr>
          <w:rFonts w:ascii="Book Antiqua" w:eastAsia="Book Antiqua" w:hAnsi="Book Antiqua" w:cs="Book Antiqua"/>
          <w:color w:val="000000"/>
        </w:rPr>
        <w:t>s</w:t>
      </w:r>
      <w:r w:rsidRPr="00BA1A1A">
        <w:rPr>
          <w:rFonts w:ascii="Book Antiqua" w:eastAsia="Book Antiqua" w:hAnsi="Book Antiqua" w:cs="Book Antiqua"/>
          <w:color w:val="000000"/>
        </w:rPr>
        <w:t>. It is important to protect HSCT patients from COVID-19 infection. Malnutrition is another importan</w:t>
      </w:r>
      <w:r w:rsidR="00BA2C17" w:rsidRPr="00BA1A1A">
        <w:rPr>
          <w:rFonts w:ascii="Book Antiqua" w:eastAsia="Book Antiqua" w:hAnsi="Book Antiqua" w:cs="Book Antiqua"/>
          <w:color w:val="000000"/>
        </w:rPr>
        <w:t xml:space="preserve">t problem in HSCT patients. A </w:t>
      </w:r>
      <w:r w:rsidRPr="00BA1A1A">
        <w:rPr>
          <w:rFonts w:ascii="Book Antiqua" w:eastAsia="Book Antiqua" w:hAnsi="Book Antiqua" w:cs="Book Antiqua"/>
          <w:color w:val="000000"/>
        </w:rPr>
        <w:t>proper nutrition</w:t>
      </w:r>
      <w:r w:rsidR="00967661" w:rsidRPr="00BA1A1A">
        <w:rPr>
          <w:rFonts w:ascii="Book Antiqua" w:eastAsia="Book Antiqua" w:hAnsi="Book Antiqua" w:cs="Book Antiqua"/>
          <w:color w:val="000000"/>
        </w:rPr>
        <w:t>al</w:t>
      </w:r>
      <w:r w:rsidRPr="00BA1A1A">
        <w:rPr>
          <w:rFonts w:ascii="Book Antiqua" w:eastAsia="Book Antiqua" w:hAnsi="Book Antiqua" w:cs="Book Antiqua"/>
          <w:color w:val="000000"/>
        </w:rPr>
        <w:t xml:space="preserve"> approach is important in all phases of the HSCT </w:t>
      </w:r>
      <w:r w:rsidRPr="00BA1A1A">
        <w:rPr>
          <w:rFonts w:ascii="Book Antiqua" w:eastAsia="Book Antiqua" w:hAnsi="Book Antiqua" w:cs="Book Antiqua"/>
          <w:color w:val="000000"/>
        </w:rPr>
        <w:lastRenderedPageBreak/>
        <w:t xml:space="preserve">procedure. Therefore, </w:t>
      </w:r>
      <w:r w:rsidR="00BA2C17" w:rsidRPr="00BA1A1A">
        <w:rPr>
          <w:rFonts w:ascii="Book Antiqua" w:eastAsia="Book Antiqua" w:hAnsi="Book Antiqua" w:cs="Book Antiqua"/>
          <w:color w:val="000000"/>
        </w:rPr>
        <w:t>professional intervention with</w:t>
      </w:r>
      <w:r w:rsidRPr="00BA1A1A">
        <w:rPr>
          <w:rFonts w:ascii="Book Antiqua" w:eastAsia="Book Antiqua" w:hAnsi="Book Antiqua" w:cs="Book Antiqua"/>
          <w:color w:val="000000"/>
        </w:rPr>
        <w:t xml:space="preserve"> multidisciplinary nutrition support teams is indispensable.</w:t>
      </w:r>
    </w:p>
    <w:p w14:paraId="31A1A088" w14:textId="77777777" w:rsidR="00A77B3E" w:rsidRPr="00BA1A1A" w:rsidRDefault="00A77B3E" w:rsidP="005940D1">
      <w:pPr>
        <w:spacing w:line="360" w:lineRule="auto"/>
        <w:jc w:val="both"/>
        <w:rPr>
          <w:rFonts w:ascii="Book Antiqua" w:hAnsi="Book Antiqua"/>
        </w:rPr>
      </w:pPr>
    </w:p>
    <w:p w14:paraId="209845F8" w14:textId="77777777" w:rsidR="00A77B3E" w:rsidRPr="00BA1A1A" w:rsidRDefault="00C745F9" w:rsidP="005940D1">
      <w:pPr>
        <w:spacing w:line="360" w:lineRule="auto"/>
        <w:jc w:val="both"/>
        <w:rPr>
          <w:rFonts w:ascii="Book Antiqua" w:hAnsi="Book Antiqua"/>
        </w:rPr>
      </w:pPr>
      <w:r w:rsidRPr="006E090E">
        <w:rPr>
          <w:rFonts w:ascii="Book Antiqua" w:eastAsia="Book Antiqua" w:hAnsi="Book Antiqua" w:cs="Book Antiqua"/>
          <w:b/>
          <w:caps/>
          <w:color w:val="000000"/>
        </w:rPr>
        <w:t>INTRODUCTION</w:t>
      </w:r>
    </w:p>
    <w:p w14:paraId="0CC0F64A" w14:textId="3844AB03"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COVID-19 caused by t</w:t>
      </w:r>
      <w:r w:rsidR="000C134E" w:rsidRPr="00BA1A1A">
        <w:rPr>
          <w:rFonts w:ascii="Book Antiqua" w:eastAsia="Book Antiqua" w:hAnsi="Book Antiqua" w:cs="Book Antiqua"/>
          <w:color w:val="000000"/>
        </w:rPr>
        <w:t xml:space="preserve">he novel </w:t>
      </w:r>
      <w:r w:rsidR="00967661" w:rsidRPr="00BA1A1A">
        <w:rPr>
          <w:rFonts w:ascii="Book Antiqua" w:eastAsia="Book Antiqua" w:hAnsi="Book Antiqua" w:cs="Book Antiqua"/>
          <w:color w:val="000000"/>
        </w:rPr>
        <w:t>SARS-CoV-2</w:t>
      </w:r>
      <w:r w:rsidR="000C134E" w:rsidRPr="00BA1A1A">
        <w:rPr>
          <w:rFonts w:ascii="Book Antiqua" w:hAnsi="Book Antiqua" w:cs="Book Antiqua"/>
          <w:color w:val="000000"/>
          <w:lang w:eastAsia="zh-CN"/>
        </w:rPr>
        <w:t xml:space="preserve"> </w:t>
      </w:r>
      <w:r w:rsidRPr="00BA1A1A">
        <w:rPr>
          <w:rFonts w:ascii="Book Antiqua" w:eastAsia="Book Antiqua" w:hAnsi="Book Antiqua" w:cs="Book Antiqua"/>
          <w:color w:val="000000"/>
        </w:rPr>
        <w:t>first appeared i</w:t>
      </w:r>
      <w:r w:rsidR="00FA5230" w:rsidRPr="00BA1A1A">
        <w:rPr>
          <w:rFonts w:ascii="Book Antiqua" w:eastAsia="Book Antiqua" w:hAnsi="Book Antiqua" w:cs="Book Antiqua"/>
          <w:color w:val="000000"/>
        </w:rPr>
        <w:t>n Wuhan, China in late December</w:t>
      </w:r>
      <w:r w:rsidRPr="00BA1A1A">
        <w:rPr>
          <w:rFonts w:ascii="Book Antiqua" w:eastAsia="Book Antiqua" w:hAnsi="Book Antiqua" w:cs="Book Antiqua"/>
          <w:color w:val="000000"/>
        </w:rPr>
        <w:t xml:space="preserve"> 2019. The first cases outside of China wer</w:t>
      </w:r>
      <w:r w:rsidR="00FA5230" w:rsidRPr="00BA1A1A">
        <w:rPr>
          <w:rFonts w:ascii="Book Antiqua" w:eastAsia="Book Antiqua" w:hAnsi="Book Antiqua" w:cs="Book Antiqua"/>
          <w:color w:val="000000"/>
        </w:rPr>
        <w:t>e initially reported in January</w:t>
      </w:r>
      <w:r w:rsidRPr="00BA1A1A">
        <w:rPr>
          <w:rFonts w:ascii="Book Antiqua" w:eastAsia="Book Antiqua" w:hAnsi="Book Antiqua" w:cs="Book Antiqua"/>
          <w:color w:val="000000"/>
        </w:rPr>
        <w:t xml:space="preserve"> 2020. Subsequently, the epidemic dispersed rapidly across the world. On March</w:t>
      </w:r>
      <w:r w:rsidR="00A737DA" w:rsidRPr="00BA1A1A">
        <w:rPr>
          <w:rFonts w:ascii="Book Antiqua" w:hAnsi="Book Antiqua" w:cs="Book Antiqua"/>
          <w:color w:val="000000"/>
          <w:lang w:eastAsia="zh-CN"/>
        </w:rPr>
        <w:t xml:space="preserve"> </w:t>
      </w:r>
      <w:r w:rsidR="00967661" w:rsidRPr="00BA1A1A">
        <w:rPr>
          <w:rFonts w:ascii="Book Antiqua" w:hAnsi="Book Antiqua" w:cs="Book Antiqua"/>
          <w:color w:val="000000"/>
          <w:lang w:eastAsia="zh-CN"/>
        </w:rPr>
        <w:t xml:space="preserve">11, </w:t>
      </w:r>
      <w:r w:rsidR="00A737DA" w:rsidRPr="00BA1A1A">
        <w:rPr>
          <w:rFonts w:ascii="Book Antiqua" w:hAnsi="Book Antiqua" w:cs="Book Antiqua"/>
          <w:color w:val="000000"/>
          <w:lang w:eastAsia="zh-CN"/>
        </w:rPr>
        <w:t>2020</w:t>
      </w:r>
      <w:r w:rsidRPr="00BA1A1A">
        <w:rPr>
          <w:rFonts w:ascii="Book Antiqua" w:eastAsia="Book Antiqua" w:hAnsi="Book Antiqua" w:cs="Book Antiqua"/>
          <w:color w:val="000000"/>
        </w:rPr>
        <w:t>, the World Health Organization (WHO) declared COVID-19 a pandemic</w:t>
      </w:r>
      <w:r w:rsidRPr="00BA1A1A">
        <w:rPr>
          <w:rFonts w:ascii="Book Antiqua" w:eastAsia="Book Antiqua" w:hAnsi="Book Antiqua" w:cs="Book Antiqua"/>
          <w:color w:val="000000"/>
          <w:vertAlign w:val="superscript"/>
        </w:rPr>
        <w:t>[1]</w:t>
      </w:r>
      <w:r w:rsidR="00BC2E59" w:rsidRPr="00BA1A1A">
        <w:rPr>
          <w:rFonts w:ascii="Book Antiqua" w:eastAsia="Book Antiqua" w:hAnsi="Book Antiqua" w:cs="Book Antiqua"/>
          <w:color w:val="000000"/>
        </w:rPr>
        <w:t>. As of Decembe</w:t>
      </w:r>
      <w:r w:rsidR="000D3E2B" w:rsidRPr="00BA1A1A">
        <w:rPr>
          <w:rFonts w:ascii="Book Antiqua" w:eastAsia="Book Antiqua" w:hAnsi="Book Antiqua" w:cs="Book Antiqua"/>
          <w:color w:val="000000"/>
        </w:rPr>
        <w:t>r 26, 2020, WHO has reported 78</w:t>
      </w:r>
      <w:r w:rsidR="00967661" w:rsidRPr="00BA1A1A">
        <w:rPr>
          <w:rFonts w:ascii="Book Antiqua" w:eastAsia="Book Antiqua" w:hAnsi="Book Antiqua" w:cs="Book Antiqua"/>
          <w:color w:val="000000"/>
        </w:rPr>
        <w:t> </w:t>
      </w:r>
      <w:r w:rsidR="000D3E2B" w:rsidRPr="00BA1A1A">
        <w:rPr>
          <w:rFonts w:ascii="Book Antiqua" w:eastAsia="Book Antiqua" w:hAnsi="Book Antiqua" w:cs="Book Antiqua"/>
          <w:color w:val="000000"/>
        </w:rPr>
        <w:t>383</w:t>
      </w:r>
      <w:r w:rsidR="00967661" w:rsidRPr="00BA1A1A">
        <w:rPr>
          <w:rFonts w:ascii="Book Antiqua" w:eastAsia="Book Antiqua" w:hAnsi="Book Antiqua" w:cs="Book Antiqua"/>
          <w:color w:val="000000"/>
        </w:rPr>
        <w:t> </w:t>
      </w:r>
      <w:r w:rsidRPr="00BA1A1A">
        <w:rPr>
          <w:rFonts w:ascii="Book Antiqua" w:eastAsia="Book Antiqua" w:hAnsi="Book Antiqua" w:cs="Book Antiqua"/>
          <w:color w:val="000000"/>
        </w:rPr>
        <w:t>52</w:t>
      </w:r>
      <w:r w:rsidR="000D3E2B" w:rsidRPr="00BA1A1A">
        <w:rPr>
          <w:rFonts w:ascii="Book Antiqua" w:eastAsia="Book Antiqua" w:hAnsi="Book Antiqua" w:cs="Book Antiqua"/>
          <w:color w:val="000000"/>
        </w:rPr>
        <w:t>7 confirmed cases and 1</w:t>
      </w:r>
      <w:r w:rsidR="00967661" w:rsidRPr="00BA1A1A">
        <w:rPr>
          <w:rFonts w:ascii="Book Antiqua" w:eastAsia="Book Antiqua" w:hAnsi="Book Antiqua" w:cs="Book Antiqua"/>
          <w:color w:val="000000"/>
        </w:rPr>
        <w:t> </w:t>
      </w:r>
      <w:r w:rsidR="000D3E2B" w:rsidRPr="00BA1A1A">
        <w:rPr>
          <w:rFonts w:ascii="Book Antiqua" w:eastAsia="Book Antiqua" w:hAnsi="Book Antiqua" w:cs="Book Antiqua"/>
          <w:color w:val="000000"/>
        </w:rPr>
        <w:t>740</w:t>
      </w:r>
      <w:r w:rsidR="00967661" w:rsidRPr="00BA1A1A">
        <w:rPr>
          <w:rFonts w:ascii="Book Antiqua" w:eastAsia="Book Antiqua" w:hAnsi="Book Antiqua" w:cs="Book Antiqua"/>
          <w:color w:val="000000"/>
        </w:rPr>
        <w:t> </w:t>
      </w:r>
      <w:r w:rsidRPr="00BA1A1A">
        <w:rPr>
          <w:rFonts w:ascii="Book Antiqua" w:eastAsia="Book Antiqua" w:hAnsi="Book Antiqua" w:cs="Book Antiqua"/>
          <w:color w:val="000000"/>
        </w:rPr>
        <w:t>390 deaths globally</w:t>
      </w:r>
      <w:r w:rsidRPr="00BA1A1A">
        <w:rPr>
          <w:rFonts w:ascii="Book Antiqua" w:eastAsia="Book Antiqua" w:hAnsi="Book Antiqua" w:cs="Book Antiqua"/>
          <w:color w:val="000000"/>
          <w:vertAlign w:val="superscript"/>
        </w:rPr>
        <w:t>[2]</w:t>
      </w:r>
      <w:r w:rsidRPr="00BA1A1A">
        <w:rPr>
          <w:rFonts w:ascii="Book Antiqua" w:eastAsia="Book Antiqua" w:hAnsi="Book Antiqua" w:cs="Book Antiqua"/>
          <w:color w:val="000000"/>
        </w:rPr>
        <w:t>.</w:t>
      </w:r>
    </w:p>
    <w:p w14:paraId="61B53B63" w14:textId="6E3C2E61"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The COVID-19 pandemic is continuing to </w:t>
      </w:r>
      <w:r w:rsidR="00BC2E59" w:rsidRPr="00BA1A1A">
        <w:rPr>
          <w:rFonts w:ascii="Book Antiqua" w:eastAsia="Book Antiqua" w:hAnsi="Book Antiqua" w:cs="Book Antiqua"/>
          <w:color w:val="000000"/>
        </w:rPr>
        <w:t xml:space="preserve">place an </w:t>
      </w:r>
      <w:r w:rsidRPr="00BA1A1A">
        <w:rPr>
          <w:rFonts w:ascii="Book Antiqua" w:eastAsia="Book Antiqua" w:hAnsi="Book Antiqua" w:cs="Book Antiqua"/>
          <w:color w:val="000000"/>
        </w:rPr>
        <w:t>enormous burden on healthcare around the</w:t>
      </w:r>
      <w:r w:rsidR="00BC2E59" w:rsidRPr="00BA1A1A">
        <w:rPr>
          <w:rFonts w:ascii="Book Antiqua" w:eastAsia="Book Antiqua" w:hAnsi="Book Antiqua" w:cs="Book Antiqua"/>
          <w:color w:val="000000"/>
        </w:rPr>
        <w:t xml:space="preserve"> world. Currently, </w:t>
      </w:r>
      <w:r w:rsidR="00967661" w:rsidRPr="00BA1A1A">
        <w:rPr>
          <w:rFonts w:ascii="Book Antiqua" w:eastAsia="Book Antiqua" w:hAnsi="Book Antiqua" w:cs="Book Antiqua"/>
          <w:color w:val="000000"/>
        </w:rPr>
        <w:t>&gt;</w:t>
      </w:r>
      <w:r w:rsidR="00B35147" w:rsidRPr="00BA1A1A">
        <w:rPr>
          <w:rFonts w:ascii="Book Antiqua" w:eastAsia="Book Antiqua" w:hAnsi="Book Antiqua" w:cs="Book Antiqua"/>
          <w:color w:val="000000"/>
        </w:rPr>
        <w:t xml:space="preserve"> 40</w:t>
      </w:r>
      <w:r w:rsidR="00967661" w:rsidRPr="00BA1A1A">
        <w:rPr>
          <w:rFonts w:ascii="Book Antiqua" w:eastAsia="Book Antiqua" w:hAnsi="Book Antiqua" w:cs="Book Antiqua"/>
          <w:color w:val="000000"/>
        </w:rPr>
        <w:t> </w:t>
      </w:r>
      <w:r w:rsidRPr="00BA1A1A">
        <w:rPr>
          <w:rFonts w:ascii="Book Antiqua" w:eastAsia="Book Antiqua" w:hAnsi="Book Antiqua" w:cs="Book Antiqua"/>
          <w:color w:val="000000"/>
        </w:rPr>
        <w:t>000 cases receive hematopoietic stem cell transplantatio</w:t>
      </w:r>
      <w:r w:rsidR="00BC2E59" w:rsidRPr="00BA1A1A">
        <w:rPr>
          <w:rFonts w:ascii="Book Antiqua" w:eastAsia="Book Antiqua" w:hAnsi="Book Antiqua" w:cs="Book Antiqua"/>
          <w:color w:val="000000"/>
        </w:rPr>
        <w:t>n (HSCT) every year worldwide</w:t>
      </w:r>
      <w:r w:rsidRPr="00BA1A1A">
        <w:rPr>
          <w:rFonts w:ascii="Book Antiqua" w:eastAsia="Book Antiqua" w:hAnsi="Book Antiqua" w:cs="Book Antiqua"/>
          <w:color w:val="000000"/>
        </w:rPr>
        <w:t>. However, the ultimate impact of COVID-19 on the HSCT procedure is still unknown</w:t>
      </w:r>
      <w:r w:rsidRPr="00BA1A1A">
        <w:rPr>
          <w:rFonts w:ascii="Book Antiqua" w:eastAsia="Book Antiqua" w:hAnsi="Book Antiqua" w:cs="Book Antiqua"/>
          <w:color w:val="000000"/>
          <w:vertAlign w:val="superscript"/>
        </w:rPr>
        <w:t>[3]</w:t>
      </w:r>
      <w:r w:rsidRPr="00BA1A1A">
        <w:rPr>
          <w:rFonts w:ascii="Book Antiqua" w:eastAsia="Book Antiqua" w:hAnsi="Book Antiqua" w:cs="Book Antiqua"/>
          <w:color w:val="000000"/>
        </w:rPr>
        <w:t xml:space="preserve">. Immunosuppressed patients undergoing active HSCT or survivors of HSCT are considered to be a susceptible population </w:t>
      </w:r>
      <w:r w:rsidR="0034518B" w:rsidRPr="00BA1A1A">
        <w:rPr>
          <w:rFonts w:ascii="Book Antiqua" w:eastAsia="Book Antiqua" w:hAnsi="Book Antiqua" w:cs="Book Antiqua"/>
          <w:color w:val="000000"/>
        </w:rPr>
        <w:t xml:space="preserve">on which </w:t>
      </w:r>
      <w:r w:rsidRPr="00BA1A1A">
        <w:rPr>
          <w:rFonts w:ascii="Book Antiqua" w:eastAsia="Book Antiqua" w:hAnsi="Book Antiqua" w:cs="Book Antiqua"/>
          <w:color w:val="000000"/>
        </w:rPr>
        <w:t>COVID-19 infection can have devastating consequences</w:t>
      </w:r>
      <w:r w:rsidRPr="00BA1A1A">
        <w:rPr>
          <w:rFonts w:ascii="Book Antiqua" w:eastAsia="Book Antiqua" w:hAnsi="Book Antiqua" w:cs="Book Antiqua"/>
          <w:color w:val="000000"/>
          <w:vertAlign w:val="superscript"/>
        </w:rPr>
        <w:t>[4]</w:t>
      </w:r>
      <w:r w:rsidRPr="00BA1A1A">
        <w:rPr>
          <w:rFonts w:ascii="Book Antiqua" w:eastAsia="Book Antiqua" w:hAnsi="Book Antiqua" w:cs="Book Antiqua"/>
          <w:color w:val="000000"/>
        </w:rPr>
        <w:t xml:space="preserve">. HSCT recipients are </w:t>
      </w:r>
      <w:r w:rsidR="008904DE" w:rsidRPr="00BA1A1A">
        <w:rPr>
          <w:rFonts w:ascii="Book Antiqua" w:eastAsia="Book Antiqua" w:hAnsi="Book Antiqua" w:cs="Book Antiqua"/>
          <w:color w:val="000000"/>
        </w:rPr>
        <w:t>susceptible</w:t>
      </w:r>
      <w:r w:rsidRPr="00BA1A1A">
        <w:rPr>
          <w:rFonts w:ascii="Book Antiqua" w:eastAsia="Book Antiqua" w:hAnsi="Book Antiqua" w:cs="Book Antiqua"/>
          <w:color w:val="000000"/>
        </w:rPr>
        <w:t xml:space="preserve"> to </w:t>
      </w:r>
      <w:r w:rsidR="008904DE" w:rsidRPr="00BA1A1A">
        <w:rPr>
          <w:rFonts w:ascii="Book Antiqua" w:eastAsia="Book Antiqua" w:hAnsi="Book Antiqua" w:cs="Book Antiqua"/>
          <w:color w:val="000000"/>
        </w:rPr>
        <w:t xml:space="preserve">multiple infections </w:t>
      </w:r>
      <w:r w:rsidRPr="00BA1A1A">
        <w:rPr>
          <w:rFonts w:ascii="Book Antiqua" w:eastAsia="Book Antiqua" w:hAnsi="Book Antiqua" w:cs="Book Antiqua"/>
          <w:color w:val="000000"/>
        </w:rPr>
        <w:t xml:space="preserve">due to the immunosuppressive therapy received for graft failure prevention. </w:t>
      </w:r>
      <w:r w:rsidR="00B466DD" w:rsidRPr="00BA1A1A">
        <w:rPr>
          <w:rFonts w:ascii="Book Antiqua" w:eastAsia="Book Antiqua" w:hAnsi="Book Antiqua" w:cs="Book Antiqua"/>
          <w:color w:val="000000"/>
        </w:rPr>
        <w:t xml:space="preserve">Hereby, these patients are immunosuppressed and may be vulnerable to </w:t>
      </w:r>
      <w:r w:rsidR="0034518B" w:rsidRPr="00BA1A1A">
        <w:rPr>
          <w:rFonts w:ascii="Book Antiqua" w:eastAsia="Book Antiqua" w:hAnsi="Book Antiqua" w:cs="Book Antiqua"/>
          <w:color w:val="000000"/>
        </w:rPr>
        <w:t xml:space="preserve">a </w:t>
      </w:r>
      <w:r w:rsidR="00B466DD" w:rsidRPr="00BA1A1A">
        <w:rPr>
          <w:rFonts w:ascii="Book Antiqua" w:eastAsia="Book Antiqua" w:hAnsi="Book Antiqua" w:cs="Book Antiqua"/>
          <w:color w:val="000000"/>
        </w:rPr>
        <w:t>worse prognosis of COVID-19</w:t>
      </w:r>
      <w:r w:rsidRPr="00BA1A1A">
        <w:rPr>
          <w:rFonts w:ascii="Book Antiqua" w:eastAsia="Book Antiqua" w:hAnsi="Book Antiqua" w:cs="Book Antiqua"/>
          <w:color w:val="000000"/>
          <w:vertAlign w:val="superscript"/>
        </w:rPr>
        <w:t>[5]</w:t>
      </w:r>
      <w:r w:rsidRPr="00BA1A1A">
        <w:rPr>
          <w:rFonts w:ascii="Book Antiqua" w:eastAsia="Book Antiqua" w:hAnsi="Book Antiqua" w:cs="Book Antiqua"/>
          <w:color w:val="000000"/>
        </w:rPr>
        <w:t xml:space="preserve">. Although it is early to estimate the risk of COVID-19 and </w:t>
      </w:r>
      <w:r w:rsidR="00967661" w:rsidRPr="00BA1A1A">
        <w:rPr>
          <w:rFonts w:ascii="Book Antiqua" w:eastAsia="Book Antiqua" w:hAnsi="Book Antiqua" w:cs="Book Antiqua"/>
          <w:color w:val="000000"/>
        </w:rPr>
        <w:t xml:space="preserve">its </w:t>
      </w:r>
      <w:r w:rsidRPr="00BA1A1A">
        <w:rPr>
          <w:rFonts w:ascii="Book Antiqua" w:eastAsia="Book Antiqua" w:hAnsi="Book Antiqua" w:cs="Book Antiqua"/>
          <w:color w:val="000000"/>
        </w:rPr>
        <w:t>severity in HSCT patients, it is likely to follow the course of other respiratory viruses</w:t>
      </w:r>
      <w:r w:rsidRPr="00BA1A1A">
        <w:rPr>
          <w:rFonts w:ascii="Book Antiqua" w:eastAsia="Book Antiqua" w:hAnsi="Book Antiqua" w:cs="Book Antiqua"/>
          <w:color w:val="000000"/>
          <w:vertAlign w:val="superscript"/>
        </w:rPr>
        <w:t>[4]</w:t>
      </w:r>
      <w:r w:rsidRPr="00BA1A1A">
        <w:rPr>
          <w:rFonts w:ascii="Book Antiqua" w:eastAsia="Book Antiqua" w:hAnsi="Book Antiqua" w:cs="Book Antiqua"/>
          <w:color w:val="000000"/>
        </w:rPr>
        <w:t>.</w:t>
      </w:r>
    </w:p>
    <w:p w14:paraId="00B44240" w14:textId="423FCFE4" w:rsidR="00A77B3E" w:rsidRPr="00BA1A1A" w:rsidRDefault="00A71D4B"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HSCT </w:t>
      </w:r>
      <w:r w:rsidR="00967661" w:rsidRPr="00BA1A1A">
        <w:rPr>
          <w:rFonts w:ascii="Book Antiqua" w:eastAsia="Book Antiqua" w:hAnsi="Book Antiqua" w:cs="Book Antiqua"/>
          <w:color w:val="000000"/>
        </w:rPr>
        <w:t>involves</w:t>
      </w:r>
      <w:r w:rsidRPr="00BA1A1A">
        <w:rPr>
          <w:rFonts w:ascii="Book Antiqua" w:eastAsia="Book Antiqua" w:hAnsi="Book Antiqua" w:cs="Book Antiqua"/>
          <w:color w:val="000000"/>
        </w:rPr>
        <w:t xml:space="preserve"> administration of healthy </w:t>
      </w:r>
      <w:r w:rsidR="00967661" w:rsidRPr="00BA1A1A">
        <w:rPr>
          <w:rFonts w:ascii="Book Antiqua" w:eastAsia="Book Antiqua" w:hAnsi="Book Antiqua" w:cs="Book Antiqua"/>
          <w:color w:val="000000"/>
        </w:rPr>
        <w:t>HSCs</w:t>
      </w:r>
      <w:r w:rsidRPr="00BA1A1A">
        <w:rPr>
          <w:rFonts w:ascii="Book Antiqua" w:eastAsia="Book Antiqua" w:hAnsi="Book Antiqua" w:cs="Book Antiqua"/>
          <w:color w:val="000000"/>
        </w:rPr>
        <w:t xml:space="preserve"> in patients with dysfunctional or depleted bone marrow</w:t>
      </w:r>
      <w:r w:rsidR="00C745F9" w:rsidRPr="00BA1A1A">
        <w:rPr>
          <w:rFonts w:ascii="Book Antiqua" w:eastAsia="Book Antiqua" w:hAnsi="Book Antiqua" w:cs="Book Antiqua"/>
          <w:color w:val="000000"/>
          <w:vertAlign w:val="superscript"/>
        </w:rPr>
        <w:t>[6]</w:t>
      </w:r>
      <w:r w:rsidR="00C745F9" w:rsidRPr="00BA1A1A">
        <w:rPr>
          <w:rFonts w:ascii="Book Antiqua" w:eastAsia="Book Antiqua" w:hAnsi="Book Antiqua" w:cs="Book Antiqua"/>
          <w:color w:val="000000"/>
        </w:rPr>
        <w:t xml:space="preserve">. </w:t>
      </w:r>
      <w:r w:rsidR="001256F4" w:rsidRPr="00BA1A1A">
        <w:rPr>
          <w:rFonts w:ascii="Book Antiqua" w:eastAsia="Book Antiqua" w:hAnsi="Book Antiqua" w:cs="Book Antiqua"/>
          <w:color w:val="000000"/>
        </w:rPr>
        <w:t>It is applied to treat cancers such as leukemia, lymphoma, multiple myeloma, bone</w:t>
      </w:r>
      <w:r w:rsidR="00967661" w:rsidRPr="00BA1A1A">
        <w:rPr>
          <w:rFonts w:ascii="Book Antiqua" w:eastAsia="Book Antiqua" w:hAnsi="Book Antiqua" w:cs="Book Antiqua"/>
          <w:color w:val="000000"/>
        </w:rPr>
        <w:t>-</w:t>
      </w:r>
      <w:r w:rsidR="001256F4" w:rsidRPr="00BA1A1A">
        <w:rPr>
          <w:rFonts w:ascii="Book Antiqua" w:eastAsia="Book Antiqua" w:hAnsi="Book Antiqua" w:cs="Book Antiqua"/>
          <w:color w:val="000000"/>
        </w:rPr>
        <w:t>marrow-related diseases</w:t>
      </w:r>
      <w:r w:rsidR="00967661" w:rsidRPr="00BA1A1A">
        <w:rPr>
          <w:rFonts w:ascii="Book Antiqua" w:eastAsia="Book Antiqua" w:hAnsi="Book Antiqua" w:cs="Book Antiqua"/>
          <w:color w:val="000000"/>
        </w:rPr>
        <w:t>,</w:t>
      </w:r>
      <w:r w:rsidR="001256F4" w:rsidRPr="00BA1A1A">
        <w:rPr>
          <w:rFonts w:ascii="Book Antiqua" w:eastAsia="Book Antiqua" w:hAnsi="Book Antiqua" w:cs="Book Antiqua"/>
          <w:color w:val="000000"/>
        </w:rPr>
        <w:t xml:space="preserve"> as well as various immunological and genetic diseases</w:t>
      </w:r>
      <w:r w:rsidR="00C745F9" w:rsidRPr="00BA1A1A">
        <w:rPr>
          <w:rFonts w:ascii="Book Antiqua" w:eastAsia="Book Antiqua" w:hAnsi="Book Antiqua" w:cs="Book Antiqua"/>
          <w:color w:val="000000"/>
          <w:vertAlign w:val="superscript"/>
        </w:rPr>
        <w:t>[7]</w:t>
      </w:r>
      <w:r w:rsidR="0034518B" w:rsidRPr="00BA1A1A">
        <w:rPr>
          <w:rFonts w:ascii="Book Antiqua" w:eastAsia="Book Antiqua" w:hAnsi="Book Antiqua" w:cs="Book Antiqua"/>
          <w:color w:val="000000"/>
        </w:rPr>
        <w:t>. There are three categories</w:t>
      </w:r>
      <w:r w:rsidR="00C745F9" w:rsidRPr="00BA1A1A">
        <w:rPr>
          <w:rFonts w:ascii="Book Antiqua" w:eastAsia="Book Antiqua" w:hAnsi="Book Antiqua" w:cs="Book Antiqua"/>
          <w:color w:val="000000"/>
        </w:rPr>
        <w:t xml:space="preserve"> of HSCT: </w:t>
      </w:r>
      <w:r w:rsidR="00967661" w:rsidRPr="00BA1A1A">
        <w:rPr>
          <w:rFonts w:ascii="Book Antiqua" w:hAnsi="Book Antiqua" w:cs="Book Antiqua"/>
          <w:color w:val="000000"/>
          <w:lang w:eastAsia="zh-CN"/>
        </w:rPr>
        <w:t>a</w:t>
      </w:r>
      <w:r w:rsidR="00967661" w:rsidRPr="00BA1A1A">
        <w:rPr>
          <w:rFonts w:ascii="Book Antiqua" w:eastAsia="Book Antiqua" w:hAnsi="Book Antiqua" w:cs="Book Antiqua"/>
          <w:color w:val="000000"/>
        </w:rPr>
        <w:t>llogeneic</w:t>
      </w:r>
      <w:r w:rsidR="00C745F9" w:rsidRPr="00BA1A1A">
        <w:rPr>
          <w:rFonts w:ascii="Book Antiqua" w:eastAsia="Book Antiqua" w:hAnsi="Book Antiqua" w:cs="Book Antiqua"/>
          <w:color w:val="000000"/>
        </w:rPr>
        <w:t>, autologous and syngeneic transplantation. Autologous transplantation is a type of transplantation in which the donor and recipient are the same. It is performed using the hematopoietic stem cells of the patient themselves. Allogeneic transplantation is the rece</w:t>
      </w:r>
      <w:r w:rsidR="0034518B" w:rsidRPr="00BA1A1A">
        <w:rPr>
          <w:rFonts w:ascii="Book Antiqua" w:eastAsia="Book Antiqua" w:hAnsi="Book Antiqua" w:cs="Book Antiqua"/>
          <w:color w:val="000000"/>
        </w:rPr>
        <w:t>i</w:t>
      </w:r>
      <w:r w:rsidR="00C745F9" w:rsidRPr="00BA1A1A">
        <w:rPr>
          <w:rFonts w:ascii="Book Antiqua" w:eastAsia="Book Antiqua" w:hAnsi="Book Antiqua" w:cs="Book Antiqua"/>
          <w:color w:val="000000"/>
        </w:rPr>
        <w:t xml:space="preserve">ving of cells from </w:t>
      </w:r>
      <w:r w:rsidR="0034518B" w:rsidRPr="00BA1A1A">
        <w:rPr>
          <w:rFonts w:ascii="Book Antiqua" w:eastAsia="Book Antiqua" w:hAnsi="Book Antiqua" w:cs="Book Antiqua"/>
          <w:color w:val="000000"/>
        </w:rPr>
        <w:t>a living donor with or with no</w:t>
      </w:r>
      <w:r w:rsidR="00C745F9" w:rsidRPr="00BA1A1A">
        <w:rPr>
          <w:rFonts w:ascii="Book Antiqua" w:eastAsia="Book Antiqua" w:hAnsi="Book Antiqua" w:cs="Book Antiqua"/>
          <w:color w:val="000000"/>
        </w:rPr>
        <w:t xml:space="preserve"> blood tie. The donor should be immunologically similar to the recipient for allogeneic transplantation</w:t>
      </w:r>
      <w:r w:rsidR="00C745F9" w:rsidRPr="00BA1A1A">
        <w:rPr>
          <w:rFonts w:ascii="Book Antiqua" w:eastAsia="Book Antiqua" w:hAnsi="Book Antiqua" w:cs="Book Antiqua"/>
          <w:color w:val="000000"/>
          <w:vertAlign w:val="superscript"/>
        </w:rPr>
        <w:t>[8]</w:t>
      </w:r>
      <w:r w:rsidR="00C745F9" w:rsidRPr="00BA1A1A">
        <w:rPr>
          <w:rFonts w:ascii="Book Antiqua" w:eastAsia="Book Antiqua" w:hAnsi="Book Antiqua" w:cs="Book Antiqua"/>
          <w:color w:val="000000"/>
        </w:rPr>
        <w:t xml:space="preserve">. Syngeneic transplantation is </w:t>
      </w:r>
      <w:r w:rsidR="00C745F9" w:rsidRPr="00BA1A1A">
        <w:rPr>
          <w:rFonts w:ascii="Book Antiqua" w:eastAsia="Book Antiqua" w:hAnsi="Book Antiqua" w:cs="Book Antiqua"/>
          <w:color w:val="000000"/>
        </w:rPr>
        <w:lastRenderedPageBreak/>
        <w:t>allogeneic stem cell transplantation performed by collecting stem cells from twin siblings</w:t>
      </w:r>
      <w:r w:rsidR="00C745F9" w:rsidRPr="00BA1A1A">
        <w:rPr>
          <w:rFonts w:ascii="Book Antiqua" w:eastAsia="Book Antiqua" w:hAnsi="Book Antiqua" w:cs="Book Antiqua"/>
          <w:color w:val="000000"/>
          <w:vertAlign w:val="superscript"/>
        </w:rPr>
        <w:t>[9]</w:t>
      </w:r>
      <w:r w:rsidR="00C745F9" w:rsidRPr="00BA1A1A">
        <w:rPr>
          <w:rFonts w:ascii="Book Antiqua" w:eastAsia="Book Antiqua" w:hAnsi="Book Antiqua" w:cs="Book Antiqua"/>
          <w:color w:val="000000"/>
        </w:rPr>
        <w:t xml:space="preserve">. </w:t>
      </w:r>
    </w:p>
    <w:p w14:paraId="1E5E3957" w14:textId="6CB28774"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All patients undergoing HSCT are at high risk of malnutrition in the pre-</w:t>
      </w:r>
      <w:r w:rsidR="0034518B"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and postengraftment phases</w:t>
      </w:r>
      <w:r w:rsidRPr="00BA1A1A">
        <w:rPr>
          <w:rFonts w:ascii="Book Antiqua" w:eastAsia="Book Antiqua" w:hAnsi="Book Antiqua" w:cs="Book Antiqua"/>
          <w:color w:val="000000"/>
          <w:vertAlign w:val="superscript"/>
        </w:rPr>
        <w:t>[10]</w:t>
      </w:r>
      <w:r w:rsidRPr="00BA1A1A">
        <w:rPr>
          <w:rFonts w:ascii="Book Antiqua" w:eastAsia="Book Antiqua" w:hAnsi="Book Antiqua" w:cs="Book Antiqua"/>
          <w:color w:val="000000"/>
        </w:rPr>
        <w:t xml:space="preserve">. COVID-19 burden further increases </w:t>
      </w:r>
      <w:r w:rsidR="0034518B" w:rsidRPr="00BA1A1A">
        <w:rPr>
          <w:rFonts w:ascii="Book Antiqua" w:eastAsia="Book Antiqua" w:hAnsi="Book Antiqua" w:cs="Book Antiqua"/>
          <w:color w:val="000000"/>
        </w:rPr>
        <w:t xml:space="preserve">the </w:t>
      </w:r>
      <w:r w:rsidR="005047B1" w:rsidRPr="00BA1A1A">
        <w:rPr>
          <w:rFonts w:ascii="Book Antiqua" w:eastAsia="Book Antiqua" w:hAnsi="Book Antiqua" w:cs="Book Antiqua"/>
          <w:color w:val="000000"/>
        </w:rPr>
        <w:t xml:space="preserve">risk of malnutrition in </w:t>
      </w:r>
      <w:r w:rsidRPr="00BA1A1A">
        <w:rPr>
          <w:rFonts w:ascii="Book Antiqua" w:eastAsia="Book Antiqua" w:hAnsi="Book Antiqua" w:cs="Book Antiqua"/>
          <w:color w:val="000000"/>
        </w:rPr>
        <w:t>HSCT patients. As a result, nutrition</w:t>
      </w:r>
      <w:r w:rsidR="00967661" w:rsidRPr="00BA1A1A">
        <w:rPr>
          <w:rFonts w:ascii="Book Antiqua" w:eastAsia="Book Antiqua" w:hAnsi="Book Antiqua" w:cs="Book Antiqua"/>
          <w:color w:val="000000"/>
        </w:rPr>
        <w:t>al</w:t>
      </w:r>
      <w:r w:rsidRPr="00BA1A1A">
        <w:rPr>
          <w:rFonts w:ascii="Book Antiqua" w:eastAsia="Book Antiqua" w:hAnsi="Book Antiqua" w:cs="Book Antiqua"/>
          <w:color w:val="000000"/>
        </w:rPr>
        <w:t xml:space="preserve"> intervention in </w:t>
      </w:r>
      <w:r w:rsidR="00967661" w:rsidRPr="00BA1A1A">
        <w:rPr>
          <w:rFonts w:ascii="Book Antiqua" w:eastAsia="Book Antiqua" w:hAnsi="Book Antiqua" w:cs="Book Antiqua"/>
          <w:color w:val="000000"/>
        </w:rPr>
        <w:t xml:space="preserve">the </w:t>
      </w:r>
      <w:r w:rsidRPr="00BA1A1A">
        <w:rPr>
          <w:rFonts w:ascii="Book Antiqua" w:eastAsia="Book Antiqua" w:hAnsi="Book Antiqua" w:cs="Book Antiqua"/>
          <w:color w:val="000000"/>
        </w:rPr>
        <w:t>pre-, peri- and po</w:t>
      </w:r>
      <w:r w:rsidR="00F85473" w:rsidRPr="00BA1A1A">
        <w:rPr>
          <w:rFonts w:ascii="Book Antiqua" w:eastAsia="Book Antiqua" w:hAnsi="Book Antiqua" w:cs="Book Antiqua"/>
          <w:color w:val="000000"/>
        </w:rPr>
        <w:t>st</w:t>
      </w:r>
      <w:r w:rsidR="00967661" w:rsidRPr="00BA1A1A">
        <w:rPr>
          <w:rFonts w:ascii="Book Antiqua" w:eastAsia="Book Antiqua" w:hAnsi="Book Antiqua" w:cs="Book Antiqua"/>
          <w:color w:val="000000"/>
        </w:rPr>
        <w:t xml:space="preserve">engraftment phases </w:t>
      </w:r>
      <w:r w:rsidR="00F85473" w:rsidRPr="00BA1A1A">
        <w:rPr>
          <w:rFonts w:ascii="Book Antiqua" w:eastAsia="Book Antiqua" w:hAnsi="Book Antiqua" w:cs="Book Antiqua"/>
          <w:color w:val="000000"/>
        </w:rPr>
        <w:t>is crucial</w:t>
      </w:r>
      <w:r w:rsidRPr="00BA1A1A">
        <w:rPr>
          <w:rFonts w:ascii="Book Antiqua" w:eastAsia="Book Antiqua" w:hAnsi="Book Antiqua" w:cs="Book Antiqua"/>
          <w:color w:val="000000"/>
        </w:rPr>
        <w:t xml:space="preserve">, as the pretransplant nutritional status affects post-transplant complications and the end results. If this process is not managed properly, response to treatment may be limited. </w:t>
      </w:r>
    </w:p>
    <w:p w14:paraId="1FCA78E7" w14:textId="77777777"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We aim to review some complications affecting the nutritional status of HSCT patients and the nutritional approach to be followed in the challenging COVID-19 pandemic.</w:t>
      </w:r>
    </w:p>
    <w:p w14:paraId="358D0109" w14:textId="77777777" w:rsidR="00A77B3E" w:rsidRPr="00BA1A1A" w:rsidRDefault="00A77B3E" w:rsidP="005940D1">
      <w:pPr>
        <w:spacing w:line="360" w:lineRule="auto"/>
        <w:jc w:val="both"/>
        <w:rPr>
          <w:rFonts w:ascii="Book Antiqua" w:hAnsi="Book Antiqua"/>
        </w:rPr>
      </w:pPr>
    </w:p>
    <w:p w14:paraId="7D6D808F" w14:textId="77777777" w:rsidR="00A77B3E" w:rsidRPr="00BA1A1A" w:rsidRDefault="00C745F9" w:rsidP="005940D1">
      <w:pPr>
        <w:spacing w:line="360" w:lineRule="auto"/>
        <w:jc w:val="both"/>
        <w:rPr>
          <w:rFonts w:ascii="Book Antiqua" w:hAnsi="Book Antiqua"/>
        </w:rPr>
      </w:pPr>
      <w:r w:rsidRPr="006E090E">
        <w:rPr>
          <w:rFonts w:ascii="Book Antiqua" w:eastAsia="Book Antiqua" w:hAnsi="Book Antiqua" w:cs="Book Antiqua"/>
          <w:b/>
          <w:bCs/>
          <w:caps/>
          <w:color w:val="000000"/>
        </w:rPr>
        <w:t>INFECTION COMPLICATIONS IN HSCT</w:t>
      </w:r>
    </w:p>
    <w:p w14:paraId="6CE9DEA4" w14:textId="52B3B8E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Infections are the most common and important cause of mortality and morbidity associated with HSCT</w:t>
      </w:r>
      <w:r w:rsidRPr="00BA1A1A">
        <w:rPr>
          <w:rFonts w:ascii="Book Antiqua" w:eastAsia="Book Antiqua" w:hAnsi="Book Antiqua" w:cs="Book Antiqua"/>
          <w:color w:val="000000"/>
          <w:vertAlign w:val="superscript"/>
        </w:rPr>
        <w:t>[11]</w:t>
      </w:r>
      <w:r w:rsidRPr="00BA1A1A">
        <w:rPr>
          <w:rFonts w:ascii="Book Antiqua" w:eastAsia="Book Antiqua" w:hAnsi="Book Antiqua" w:cs="Book Antiqua"/>
          <w:color w:val="000000"/>
        </w:rPr>
        <w:t xml:space="preserve">. </w:t>
      </w:r>
      <w:r w:rsidR="00F85473" w:rsidRPr="00BA1A1A">
        <w:rPr>
          <w:rFonts w:ascii="Book Antiqua" w:eastAsia="Book Antiqua" w:hAnsi="Book Antiqua" w:cs="Book Antiqua"/>
          <w:color w:val="000000"/>
        </w:rPr>
        <w:t>Especially in allogeneic HSCT</w:t>
      </w:r>
      <w:r w:rsidR="00064EEC" w:rsidRPr="00BA1A1A">
        <w:rPr>
          <w:rFonts w:ascii="Book Antiqua" w:eastAsia="Book Antiqua" w:hAnsi="Book Antiqua" w:cs="Book Antiqua"/>
          <w:color w:val="000000"/>
        </w:rPr>
        <w:t>,</w:t>
      </w:r>
      <w:r w:rsidR="00F85473" w:rsidRPr="00BA1A1A">
        <w:rPr>
          <w:rFonts w:ascii="Book Antiqua" w:eastAsia="Book Antiqua" w:hAnsi="Book Antiqua" w:cs="Book Antiqua"/>
          <w:color w:val="000000"/>
        </w:rPr>
        <w:t xml:space="preserve"> factors including</w:t>
      </w:r>
      <w:r w:rsidR="00877412" w:rsidRPr="00BA1A1A">
        <w:rPr>
          <w:rFonts w:ascii="Book Antiqua" w:eastAsia="Book Antiqua" w:hAnsi="Book Antiqua" w:cs="Book Antiqua"/>
          <w:color w:val="000000"/>
        </w:rPr>
        <w:t xml:space="preserve"> the presence of myeloablation, reconstruction of a new immune system and </w:t>
      </w:r>
      <w:r w:rsidR="00F85473" w:rsidRPr="00BA1A1A">
        <w:rPr>
          <w:rFonts w:ascii="Book Antiqua" w:eastAsia="Book Antiqua" w:hAnsi="Book Antiqua" w:cs="Book Antiqua"/>
          <w:color w:val="000000"/>
        </w:rPr>
        <w:t xml:space="preserve">the </w:t>
      </w:r>
      <w:r w:rsidR="00877412" w:rsidRPr="00BA1A1A">
        <w:rPr>
          <w:rFonts w:ascii="Book Antiqua" w:eastAsia="Book Antiqua" w:hAnsi="Book Antiqua" w:cs="Book Antiqua"/>
          <w:color w:val="000000"/>
        </w:rPr>
        <w:t xml:space="preserve">use of immunosuppressive agents </w:t>
      </w:r>
      <w:r w:rsidR="00F85473" w:rsidRPr="00BA1A1A">
        <w:rPr>
          <w:rFonts w:ascii="Book Antiqua" w:eastAsia="Book Antiqua" w:hAnsi="Book Antiqua" w:cs="Book Antiqua"/>
          <w:color w:val="000000"/>
        </w:rPr>
        <w:t xml:space="preserve">in addition to </w:t>
      </w:r>
      <w:r w:rsidR="00877412" w:rsidRPr="00BA1A1A">
        <w:rPr>
          <w:rFonts w:ascii="Book Antiqua" w:eastAsia="Book Antiqua" w:hAnsi="Book Antiqua" w:cs="Book Antiqua"/>
          <w:color w:val="000000"/>
        </w:rPr>
        <w:t xml:space="preserve">other complications such as </w:t>
      </w:r>
      <w:r w:rsidR="00064EEC" w:rsidRPr="00BA1A1A">
        <w:rPr>
          <w:rFonts w:ascii="Book Antiqua" w:eastAsia="Book Antiqua" w:hAnsi="Book Antiqua" w:cs="Book Antiqua"/>
          <w:color w:val="000000"/>
        </w:rPr>
        <w:t xml:space="preserve">graft versus host disease </w:t>
      </w:r>
      <w:r w:rsidR="00877412" w:rsidRPr="00BA1A1A">
        <w:rPr>
          <w:rFonts w:ascii="Book Antiqua" w:eastAsia="Book Antiqua" w:hAnsi="Book Antiqua" w:cs="Book Antiqua"/>
          <w:color w:val="000000"/>
        </w:rPr>
        <w:t>(GVHD) can predispose to infections</w:t>
      </w:r>
      <w:r w:rsidRPr="00BA1A1A">
        <w:rPr>
          <w:rFonts w:ascii="Book Antiqua" w:eastAsia="Book Antiqua" w:hAnsi="Book Antiqua" w:cs="Book Antiqua"/>
          <w:color w:val="000000"/>
          <w:vertAlign w:val="superscript"/>
        </w:rPr>
        <w:t>[12]</w:t>
      </w:r>
      <w:r w:rsidR="00F85473" w:rsidRPr="00BA1A1A">
        <w:rPr>
          <w:rFonts w:ascii="Book Antiqua" w:eastAsia="Book Antiqua" w:hAnsi="Book Antiqua" w:cs="Book Antiqua"/>
          <w:color w:val="000000"/>
        </w:rPr>
        <w:t>.</w:t>
      </w:r>
      <w:r w:rsidR="00B35147" w:rsidRPr="00BA1A1A">
        <w:rPr>
          <w:rFonts w:ascii="Book Antiqua" w:hAnsi="Book Antiqua" w:cs="Book Antiqua"/>
          <w:color w:val="000000"/>
          <w:lang w:eastAsia="zh-CN"/>
        </w:rPr>
        <w:t xml:space="preserve"> </w:t>
      </w:r>
      <w:r w:rsidR="00F85473" w:rsidRPr="00BA1A1A">
        <w:rPr>
          <w:rFonts w:ascii="Book Antiqua" w:eastAsia="Book Antiqua" w:hAnsi="Book Antiqua" w:cs="Book Antiqua"/>
          <w:color w:val="000000"/>
        </w:rPr>
        <w:t xml:space="preserve">The </w:t>
      </w:r>
      <w:r w:rsidRPr="00BA1A1A">
        <w:rPr>
          <w:rFonts w:ascii="Book Antiqua" w:eastAsia="Book Antiqua" w:hAnsi="Book Antiqua" w:cs="Book Antiqua"/>
          <w:color w:val="000000"/>
        </w:rPr>
        <w:t xml:space="preserve">immune cell </w:t>
      </w:r>
      <w:r w:rsidR="00F85473" w:rsidRPr="00BA1A1A">
        <w:rPr>
          <w:rFonts w:ascii="Book Antiqua" w:eastAsia="Book Antiqua" w:hAnsi="Book Antiqua" w:cs="Book Antiqua"/>
          <w:color w:val="000000"/>
        </w:rPr>
        <w:t xml:space="preserve">reconstitution </w:t>
      </w:r>
      <w:r w:rsidRPr="00BA1A1A">
        <w:rPr>
          <w:rFonts w:ascii="Book Antiqua" w:eastAsia="Book Antiqua" w:hAnsi="Book Antiqua" w:cs="Book Antiqua"/>
          <w:color w:val="000000"/>
        </w:rPr>
        <w:t>subsets after HSCT takes at least 2</w:t>
      </w:r>
      <w:r w:rsidR="00064EEC"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3 years. After HSCT, this process </w:t>
      </w:r>
      <w:r w:rsidR="00064EEC" w:rsidRPr="00BA1A1A">
        <w:rPr>
          <w:rFonts w:ascii="Book Antiqua" w:eastAsia="Book Antiqua" w:hAnsi="Book Antiqua" w:cs="Book Antiqua"/>
          <w:color w:val="000000"/>
        </w:rPr>
        <w:t xml:space="preserve">carries a high </w:t>
      </w:r>
      <w:r w:rsidRPr="00BA1A1A">
        <w:rPr>
          <w:rFonts w:ascii="Book Antiqua" w:eastAsia="Book Antiqua" w:hAnsi="Book Antiqua" w:cs="Book Antiqua"/>
          <w:color w:val="000000"/>
        </w:rPr>
        <w:t xml:space="preserve">risk </w:t>
      </w:r>
      <w:r w:rsidR="00064EEC" w:rsidRPr="00BA1A1A">
        <w:rPr>
          <w:rFonts w:ascii="Book Antiqua" w:eastAsia="Book Antiqua" w:hAnsi="Book Antiqua" w:cs="Book Antiqua"/>
          <w:color w:val="000000"/>
        </w:rPr>
        <w:t xml:space="preserve">of </w:t>
      </w:r>
      <w:r w:rsidRPr="00BA1A1A">
        <w:rPr>
          <w:rFonts w:ascii="Book Antiqua" w:eastAsia="Book Antiqua" w:hAnsi="Book Antiqua" w:cs="Book Antiqua"/>
          <w:color w:val="000000"/>
        </w:rPr>
        <w:t>infection</w:t>
      </w:r>
      <w:r w:rsidRPr="00BA1A1A">
        <w:rPr>
          <w:rFonts w:ascii="Book Antiqua" w:eastAsia="Book Antiqua" w:hAnsi="Book Antiqua" w:cs="Book Antiqua"/>
          <w:color w:val="000000"/>
          <w:vertAlign w:val="superscript"/>
        </w:rPr>
        <w:t>[11]</w:t>
      </w:r>
      <w:r w:rsidR="00B35147"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 Three different phases are defined for the risk of infection after HSCT.</w:t>
      </w:r>
    </w:p>
    <w:p w14:paraId="630F1A9C" w14:textId="1F141C11" w:rsidR="00A77B3E" w:rsidRPr="006E090E" w:rsidRDefault="00C745F9" w:rsidP="00064EEC">
      <w:pPr>
        <w:spacing w:line="360" w:lineRule="auto"/>
        <w:ind w:firstLineChars="200" w:firstLine="480"/>
        <w:jc w:val="both"/>
        <w:rPr>
          <w:rFonts w:ascii="Book Antiqua" w:eastAsia="Book Antiqua" w:hAnsi="Book Antiqua" w:cs="Book Antiqua"/>
          <w:color w:val="000000"/>
        </w:rPr>
      </w:pPr>
      <w:r w:rsidRPr="00BA1A1A">
        <w:rPr>
          <w:rFonts w:ascii="Book Antiqua" w:eastAsia="Book Antiqua" w:hAnsi="Book Antiqua" w:cs="Book Antiqua"/>
          <w:color w:val="000000"/>
        </w:rPr>
        <w:t>The main risk factors in the first phase, the pre-engraftment phase, are neutropenia and mucosal damage. Neutropenia cont</w:t>
      </w:r>
      <w:r w:rsidR="00B35147" w:rsidRPr="00BA1A1A">
        <w:rPr>
          <w:rFonts w:ascii="Book Antiqua" w:eastAsia="Book Antiqua" w:hAnsi="Book Antiqua" w:cs="Book Antiqua"/>
          <w:color w:val="000000"/>
        </w:rPr>
        <w:t>inues for 5</w:t>
      </w:r>
      <w:r w:rsidR="00064EEC" w:rsidRPr="00BA1A1A">
        <w:rPr>
          <w:rFonts w:ascii="Book Antiqua" w:eastAsia="Book Antiqua" w:hAnsi="Book Antiqua" w:cs="Book Antiqua"/>
          <w:color w:val="000000"/>
        </w:rPr>
        <w:t>–</w:t>
      </w:r>
      <w:r w:rsidR="00B35147" w:rsidRPr="00BA1A1A">
        <w:rPr>
          <w:rFonts w:ascii="Book Antiqua" w:eastAsia="Book Antiqua" w:hAnsi="Book Antiqua" w:cs="Book Antiqua"/>
          <w:color w:val="000000"/>
        </w:rPr>
        <w:t>7 d</w:t>
      </w:r>
      <w:r w:rsidRPr="00BA1A1A">
        <w:rPr>
          <w:rFonts w:ascii="Book Antiqua" w:eastAsia="Book Antiqua" w:hAnsi="Book Antiqua" w:cs="Book Antiqua"/>
          <w:color w:val="000000"/>
        </w:rPr>
        <w:t xml:space="preserve"> (</w:t>
      </w:r>
      <w:r w:rsidR="00B35147" w:rsidRPr="00BA1A1A">
        <w:rPr>
          <w:rFonts w:ascii="Book Antiqua" w:eastAsia="Book Antiqua" w:hAnsi="Book Antiqua" w:cs="Book Antiqua"/>
          <w:color w:val="000000"/>
        </w:rPr>
        <w:t>reduced intensity) or 15</w:t>
      </w:r>
      <w:r w:rsidR="00064EEC" w:rsidRPr="00BA1A1A">
        <w:rPr>
          <w:rFonts w:ascii="Book Antiqua" w:eastAsia="Book Antiqua" w:hAnsi="Book Antiqua" w:cs="Book Antiqua"/>
          <w:color w:val="000000"/>
        </w:rPr>
        <w:t>–</w:t>
      </w:r>
      <w:r w:rsidR="00B35147" w:rsidRPr="00BA1A1A">
        <w:rPr>
          <w:rFonts w:ascii="Book Antiqua" w:eastAsia="Book Antiqua" w:hAnsi="Book Antiqua" w:cs="Book Antiqua"/>
          <w:color w:val="000000"/>
        </w:rPr>
        <w:t>30 d</w:t>
      </w:r>
      <w:r w:rsidRPr="00BA1A1A">
        <w:rPr>
          <w:rFonts w:ascii="Book Antiqua" w:eastAsia="Book Antiqua" w:hAnsi="Book Antiqua" w:cs="Book Antiqua"/>
          <w:color w:val="000000"/>
        </w:rPr>
        <w:t xml:space="preserve"> (conditioning regimen), </w:t>
      </w:r>
      <w:r w:rsidR="00F85473" w:rsidRPr="00BA1A1A">
        <w:rPr>
          <w:rFonts w:ascii="Book Antiqua" w:eastAsia="Book Antiqua" w:hAnsi="Book Antiqua" w:cs="Book Antiqua"/>
          <w:color w:val="000000"/>
        </w:rPr>
        <w:t>according to</w:t>
      </w:r>
      <w:r w:rsidR="004D1E0F"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the type of conditioning regimen. Bacteremia/sepsis, pneumonia, oropharyngitis, sinusitis, proctitis and cellulitis are common in this phase</w:t>
      </w:r>
      <w:r w:rsidRPr="00BA1A1A">
        <w:rPr>
          <w:rFonts w:ascii="Book Antiqua" w:eastAsia="Book Antiqua" w:hAnsi="Book Antiqua" w:cs="Book Antiqua"/>
          <w:color w:val="000000"/>
          <w:vertAlign w:val="superscript"/>
        </w:rPr>
        <w:t>[11]</w:t>
      </w:r>
      <w:r w:rsidRPr="00BA1A1A">
        <w:rPr>
          <w:rFonts w:ascii="Book Antiqua" w:eastAsia="Book Antiqua" w:hAnsi="Book Antiqua" w:cs="Book Antiqua"/>
          <w:color w:val="000000"/>
        </w:rPr>
        <w:t>. In addition, the mos</w:t>
      </w:r>
      <w:r w:rsidR="00F85473" w:rsidRPr="00BA1A1A">
        <w:rPr>
          <w:rFonts w:ascii="Book Antiqua" w:eastAsia="Book Antiqua" w:hAnsi="Book Antiqua" w:cs="Book Antiqua"/>
          <w:color w:val="000000"/>
        </w:rPr>
        <w:t>t common pathogens in this stage</w:t>
      </w:r>
      <w:r w:rsidRPr="00BA1A1A">
        <w:rPr>
          <w:rFonts w:ascii="Book Antiqua" w:eastAsia="Book Antiqua" w:hAnsi="Book Antiqua" w:cs="Book Antiqua"/>
          <w:color w:val="000000"/>
        </w:rPr>
        <w:t xml:space="preserve"> are </w:t>
      </w:r>
      <w:r w:rsidR="00064EEC" w:rsidRPr="00BA1A1A">
        <w:rPr>
          <w:rFonts w:ascii="Book Antiqua" w:eastAsia="Book Antiqua" w:hAnsi="Book Antiqua" w:cs="Book Antiqua"/>
          <w:color w:val="000000"/>
        </w:rPr>
        <w:t>streptococci</w:t>
      </w:r>
      <w:r w:rsidRPr="00BA1A1A">
        <w:rPr>
          <w:rFonts w:ascii="Book Antiqua" w:eastAsia="Book Antiqua" w:hAnsi="Book Antiqua" w:cs="Book Antiqua"/>
          <w:color w:val="000000"/>
        </w:rPr>
        <w:t xml:space="preserve">, </w:t>
      </w:r>
      <w:r w:rsidR="00064EEC" w:rsidRPr="00BA1A1A">
        <w:rPr>
          <w:rFonts w:ascii="Book Antiqua" w:eastAsia="Book Antiqua" w:hAnsi="Book Antiqua" w:cs="Book Antiqua"/>
          <w:color w:val="000000"/>
        </w:rPr>
        <w:t>Gram</w:t>
      </w:r>
      <w:r w:rsidRPr="00BA1A1A">
        <w:rPr>
          <w:rFonts w:ascii="Book Antiqua" w:eastAsia="Book Antiqua" w:hAnsi="Book Antiqua" w:cs="Book Antiqua"/>
          <w:color w:val="000000"/>
        </w:rPr>
        <w:t xml:space="preserve">-negative bacteria, </w:t>
      </w:r>
      <w:r w:rsidR="00064EEC" w:rsidRPr="006E090E">
        <w:rPr>
          <w:rFonts w:ascii="Book Antiqua" w:eastAsia="Book Antiqua" w:hAnsi="Book Antiqua" w:cs="Book Antiqua"/>
          <w:i/>
          <w:iCs/>
          <w:color w:val="000000"/>
        </w:rPr>
        <w:t>Candida</w:t>
      </w:r>
      <w:r w:rsidR="00064EEC"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and </w:t>
      </w:r>
      <w:r w:rsidR="00064EEC" w:rsidRPr="006E090E">
        <w:rPr>
          <w:rFonts w:ascii="Book Antiqua" w:eastAsia="Book Antiqua" w:hAnsi="Book Antiqua" w:cs="Book Antiqua"/>
          <w:i/>
          <w:iCs/>
          <w:color w:val="000000"/>
        </w:rPr>
        <w:t>Aspergillus</w:t>
      </w:r>
      <w:r w:rsidR="00064EEC"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species if neutropenia persists for an extended period. Neutrophil-count recovery reduces the risk of bacterial infection in autologous transplants, while the risk continues in allogeneic transplants</w:t>
      </w:r>
      <w:r w:rsidRPr="00BA1A1A">
        <w:rPr>
          <w:rFonts w:ascii="Book Antiqua" w:eastAsia="Book Antiqua" w:hAnsi="Book Antiqua" w:cs="Book Antiqua"/>
          <w:color w:val="000000"/>
          <w:vertAlign w:val="superscript"/>
        </w:rPr>
        <w:t>[13]</w:t>
      </w:r>
      <w:r w:rsidRPr="00BA1A1A">
        <w:rPr>
          <w:rFonts w:ascii="Book Antiqua" w:eastAsia="Book Antiqua" w:hAnsi="Book Antiqua" w:cs="Book Antiqua"/>
          <w:color w:val="000000"/>
        </w:rPr>
        <w:t>.</w:t>
      </w:r>
    </w:p>
    <w:p w14:paraId="557CB534" w14:textId="2148BFA3"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Cellular and humoral immune deficiency is predominant in the early postengraftment phase</w:t>
      </w:r>
      <w:r w:rsidRPr="00BA1A1A">
        <w:rPr>
          <w:rFonts w:ascii="Book Antiqua" w:eastAsia="Book Antiqua" w:hAnsi="Book Antiqua" w:cs="Book Antiqua"/>
          <w:color w:val="000000"/>
          <w:vertAlign w:val="superscript"/>
        </w:rPr>
        <w:t>[13]</w:t>
      </w:r>
      <w:r w:rsidRPr="00BA1A1A">
        <w:rPr>
          <w:rFonts w:ascii="Book Antiqua" w:eastAsia="Book Antiqua" w:hAnsi="Book Antiqua" w:cs="Book Antiqua"/>
          <w:color w:val="000000"/>
        </w:rPr>
        <w:t xml:space="preserve">. There is an increased risk of infection caused by GVHD in </w:t>
      </w:r>
      <w:r w:rsidRPr="00BA1A1A">
        <w:rPr>
          <w:rFonts w:ascii="Book Antiqua" w:eastAsia="Book Antiqua" w:hAnsi="Book Antiqua" w:cs="Book Antiqua"/>
          <w:color w:val="000000"/>
        </w:rPr>
        <w:lastRenderedPageBreak/>
        <w:t xml:space="preserve">addition to catheter-related infections. These infections can lead to life-threatening outcomes. During this phase, adenovirus, </w:t>
      </w:r>
      <w:r w:rsidR="0006343E" w:rsidRPr="00BA1A1A">
        <w:rPr>
          <w:rFonts w:ascii="Book Antiqua" w:eastAsia="Book Antiqua" w:hAnsi="Book Antiqua" w:cs="Book Antiqua"/>
          <w:color w:val="000000"/>
        </w:rPr>
        <w:t xml:space="preserve">the </w:t>
      </w:r>
      <w:r w:rsidRPr="00BA1A1A">
        <w:rPr>
          <w:rFonts w:ascii="Book Antiqua" w:eastAsia="Book Antiqua" w:hAnsi="Book Antiqua" w:cs="Book Antiqua"/>
          <w:color w:val="000000"/>
        </w:rPr>
        <w:t xml:space="preserve">BK virus, respiratory viruses, </w:t>
      </w:r>
      <w:r w:rsidR="00064EEC" w:rsidRPr="006E090E">
        <w:rPr>
          <w:rFonts w:ascii="Book Antiqua" w:eastAsia="Book Antiqua" w:hAnsi="Book Antiqua" w:cs="Book Antiqua"/>
          <w:i/>
          <w:iCs/>
          <w:color w:val="000000"/>
        </w:rPr>
        <w:t xml:space="preserve">Pneumocystis </w:t>
      </w:r>
      <w:r w:rsidRPr="006E090E">
        <w:rPr>
          <w:rFonts w:ascii="Book Antiqua" w:eastAsia="Book Antiqua" w:hAnsi="Book Antiqua" w:cs="Book Antiqua"/>
          <w:i/>
          <w:iCs/>
          <w:color w:val="000000"/>
        </w:rPr>
        <w:t>jirovecii</w:t>
      </w:r>
      <w:r w:rsidRPr="00BA1A1A">
        <w:rPr>
          <w:rFonts w:ascii="Book Antiqua" w:eastAsia="Book Antiqua" w:hAnsi="Book Antiqua" w:cs="Book Antiqua"/>
          <w:color w:val="000000"/>
        </w:rPr>
        <w:t xml:space="preserve">, </w:t>
      </w:r>
      <w:r w:rsidR="00064EEC" w:rsidRPr="006E090E">
        <w:rPr>
          <w:rFonts w:ascii="Book Antiqua" w:eastAsia="Book Antiqua" w:hAnsi="Book Antiqua" w:cs="Book Antiqua"/>
          <w:i/>
          <w:iCs/>
          <w:color w:val="000000"/>
        </w:rPr>
        <w:t>Candida</w:t>
      </w:r>
      <w:r w:rsidR="00064EEC"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and </w:t>
      </w:r>
      <w:r w:rsidR="00064EEC" w:rsidRPr="006E090E">
        <w:rPr>
          <w:rFonts w:ascii="Book Antiqua" w:eastAsia="Book Antiqua" w:hAnsi="Book Antiqua" w:cs="Book Antiqua"/>
          <w:i/>
          <w:iCs/>
          <w:color w:val="000000"/>
        </w:rPr>
        <w:t>Aspergillus</w:t>
      </w:r>
      <w:r w:rsidR="00064EEC"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species in addition to other fungi are also common</w:t>
      </w:r>
      <w:r w:rsidRPr="00BA1A1A">
        <w:rPr>
          <w:rFonts w:ascii="Book Antiqua" w:eastAsia="Book Antiqua" w:hAnsi="Book Antiqua" w:cs="Book Antiqua"/>
          <w:color w:val="000000"/>
          <w:vertAlign w:val="superscript"/>
        </w:rPr>
        <w:t>[11]</w:t>
      </w:r>
      <w:r w:rsidRPr="00BA1A1A">
        <w:rPr>
          <w:rFonts w:ascii="Book Antiqua" w:eastAsia="Book Antiqua" w:hAnsi="Book Antiqua" w:cs="Book Antiqua"/>
          <w:color w:val="000000"/>
        </w:rPr>
        <w:t>. Patients receiving immunosuppressive therapy for GVHD are highly susceptible to these pathogens</w:t>
      </w:r>
      <w:r w:rsidRPr="00BA1A1A">
        <w:rPr>
          <w:rFonts w:ascii="Book Antiqua" w:eastAsia="Book Antiqua" w:hAnsi="Book Antiqua" w:cs="Book Antiqua"/>
          <w:color w:val="000000"/>
          <w:vertAlign w:val="superscript"/>
        </w:rPr>
        <w:t>[13]</w:t>
      </w:r>
      <w:r w:rsidRPr="00BA1A1A">
        <w:rPr>
          <w:rFonts w:ascii="Book Antiqua" w:eastAsia="Book Antiqua" w:hAnsi="Book Antiqua" w:cs="Book Antiqua"/>
          <w:color w:val="000000"/>
        </w:rPr>
        <w:t>.</w:t>
      </w:r>
    </w:p>
    <w:p w14:paraId="2C406043" w14:textId="59004B02"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In the late postengraftment phase, where regeneration of cellular and humoral immunity continues, varicella zoster virus infection is frequently seen. Pathogens are also seen in the early postengraftment phase</w:t>
      </w:r>
      <w:r w:rsidRPr="00BA1A1A">
        <w:rPr>
          <w:rFonts w:ascii="Book Antiqua" w:eastAsia="Book Antiqua" w:hAnsi="Book Antiqua" w:cs="Book Antiqua"/>
          <w:color w:val="000000"/>
          <w:vertAlign w:val="superscript"/>
        </w:rPr>
        <w:t>[14]</w:t>
      </w:r>
      <w:r w:rsidR="00B35147" w:rsidRPr="00BA1A1A">
        <w:rPr>
          <w:rFonts w:ascii="Book Antiqua" w:eastAsia="Book Antiqua" w:hAnsi="Book Antiqua" w:cs="Book Antiqua"/>
          <w:color w:val="000000"/>
        </w:rPr>
        <w:t xml:space="preserve">. </w:t>
      </w:r>
      <w:r w:rsidRPr="006E090E">
        <w:rPr>
          <w:rFonts w:ascii="Book Antiqua" w:eastAsia="Book Antiqua" w:hAnsi="Book Antiqua" w:cs="Book Antiqua"/>
          <w:i/>
          <w:iCs/>
          <w:color w:val="000000"/>
        </w:rPr>
        <w:t>A</w:t>
      </w:r>
      <w:r w:rsidR="0006343E" w:rsidRPr="006E090E">
        <w:rPr>
          <w:rFonts w:ascii="Book Antiqua" w:eastAsia="Book Antiqua" w:hAnsi="Book Antiqua" w:cs="Book Antiqua"/>
          <w:i/>
          <w:iCs/>
          <w:color w:val="000000"/>
        </w:rPr>
        <w:t>spergillus</w:t>
      </w:r>
      <w:r w:rsidR="0006343E" w:rsidRPr="00BA1A1A">
        <w:rPr>
          <w:rFonts w:ascii="Book Antiqua" w:eastAsia="Book Antiqua" w:hAnsi="Book Antiqua" w:cs="Book Antiqua"/>
          <w:color w:val="000000"/>
        </w:rPr>
        <w:t xml:space="preserve"> species, </w:t>
      </w:r>
      <w:r w:rsidR="00064EEC" w:rsidRPr="006E090E">
        <w:rPr>
          <w:rFonts w:ascii="Book Antiqua" w:eastAsia="Book Antiqua" w:hAnsi="Book Antiqua" w:cs="Book Antiqua"/>
          <w:i/>
          <w:iCs/>
          <w:color w:val="000000"/>
        </w:rPr>
        <w:t xml:space="preserve">P. </w:t>
      </w:r>
      <w:r w:rsidRPr="006E090E">
        <w:rPr>
          <w:rFonts w:ascii="Book Antiqua" w:eastAsia="Book Antiqua" w:hAnsi="Book Antiqua" w:cs="Book Antiqua"/>
          <w:i/>
          <w:iCs/>
          <w:color w:val="000000"/>
        </w:rPr>
        <w:t>jiroveci</w:t>
      </w:r>
      <w:r w:rsidR="00064EEC" w:rsidRPr="00BA1A1A">
        <w:rPr>
          <w:rFonts w:ascii="Book Antiqua" w:eastAsia="Book Antiqua" w:hAnsi="Book Antiqua" w:cs="Book Antiqua"/>
          <w:i/>
          <w:iCs/>
          <w:color w:val="000000"/>
        </w:rPr>
        <w:t>i</w:t>
      </w:r>
      <w:r w:rsidRPr="00BA1A1A">
        <w:rPr>
          <w:rFonts w:ascii="Book Antiqua" w:eastAsia="Book Antiqua" w:hAnsi="Book Antiqua" w:cs="Book Antiqua"/>
          <w:color w:val="000000"/>
        </w:rPr>
        <w:t xml:space="preserve">, respiratory syncytial </w:t>
      </w:r>
      <w:r w:rsidR="00064EEC" w:rsidRPr="00BA1A1A">
        <w:rPr>
          <w:rFonts w:ascii="Book Antiqua" w:eastAsia="Book Antiqua" w:hAnsi="Book Antiqua" w:cs="Book Antiqua"/>
          <w:color w:val="000000"/>
        </w:rPr>
        <w:t xml:space="preserve">and </w:t>
      </w:r>
      <w:r w:rsidRPr="00BA1A1A">
        <w:rPr>
          <w:rFonts w:ascii="Book Antiqua" w:eastAsia="Book Antiqua" w:hAnsi="Book Antiqua" w:cs="Book Antiqua"/>
          <w:color w:val="000000"/>
        </w:rPr>
        <w:t>parainfluenza virus may cause severe infections associated with the respiratory system</w:t>
      </w:r>
      <w:r w:rsidRPr="00BA1A1A">
        <w:rPr>
          <w:rFonts w:ascii="Book Antiqua" w:eastAsia="Book Antiqua" w:hAnsi="Book Antiqua" w:cs="Book Antiqua"/>
          <w:color w:val="000000"/>
          <w:vertAlign w:val="superscript"/>
        </w:rPr>
        <w:t>[13]</w:t>
      </w:r>
      <w:r w:rsidR="00B35147"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The most common infections in the three phases of HSCT are summarized in Figure 1.</w:t>
      </w:r>
    </w:p>
    <w:p w14:paraId="3CB9B20C" w14:textId="7B4A6E07"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Respiratory viruses such as influenza, respiratory syncytial virus, parainfluenza virus, human metapneumovirus, </w:t>
      </w:r>
      <w:r w:rsidR="0006343E" w:rsidRPr="00BA1A1A">
        <w:rPr>
          <w:rFonts w:ascii="Book Antiqua" w:eastAsia="Book Antiqua" w:hAnsi="Book Antiqua" w:cs="Book Antiqua"/>
          <w:color w:val="000000"/>
        </w:rPr>
        <w:t xml:space="preserve">the </w:t>
      </w:r>
      <w:r w:rsidRPr="00BA1A1A">
        <w:rPr>
          <w:rFonts w:ascii="Book Antiqua" w:eastAsia="Book Antiqua" w:hAnsi="Book Antiqua" w:cs="Book Antiqua"/>
          <w:color w:val="000000"/>
        </w:rPr>
        <w:t xml:space="preserve">rhinovirus and adenovirus are well defined in HSCT recipients. There </w:t>
      </w:r>
      <w:r w:rsidR="00064EEC" w:rsidRPr="00BA1A1A">
        <w:rPr>
          <w:rFonts w:ascii="Book Antiqua" w:eastAsia="Book Antiqua" w:hAnsi="Book Antiqua" w:cs="Book Antiqua"/>
          <w:color w:val="000000"/>
        </w:rPr>
        <w:t xml:space="preserve">are </w:t>
      </w:r>
      <w:r w:rsidRPr="00BA1A1A">
        <w:rPr>
          <w:rFonts w:ascii="Book Antiqua" w:eastAsia="Book Antiqua" w:hAnsi="Book Antiqua" w:cs="Book Antiqua"/>
          <w:color w:val="000000"/>
        </w:rPr>
        <w:t>limited data on coronavirus infection in these patients</w:t>
      </w:r>
      <w:r w:rsidRPr="00BA1A1A">
        <w:rPr>
          <w:rFonts w:ascii="Book Antiqua" w:eastAsia="Book Antiqua" w:hAnsi="Book Antiqua" w:cs="Book Antiqua"/>
          <w:color w:val="000000"/>
          <w:vertAlign w:val="superscript"/>
        </w:rPr>
        <w:t>[15]</w:t>
      </w:r>
      <w:r w:rsidRPr="00BA1A1A">
        <w:rPr>
          <w:rFonts w:ascii="Book Antiqua" w:eastAsia="Book Antiqua" w:hAnsi="Book Antiqua" w:cs="Book Antiqua"/>
          <w:color w:val="000000"/>
        </w:rPr>
        <w:t>. The main recommendation for HSCT recipients is to avoid being exposed to this virus. In all three phases, methods of protection from infection</w:t>
      </w:r>
      <w:r w:rsidR="0006343E" w:rsidRPr="00BA1A1A">
        <w:rPr>
          <w:rFonts w:ascii="Book Antiqua" w:eastAsia="Book Antiqua" w:hAnsi="Book Antiqua" w:cs="Book Antiqua"/>
          <w:color w:val="000000"/>
        </w:rPr>
        <w:t xml:space="preserve"> including</w:t>
      </w:r>
      <w:r w:rsidRPr="00BA1A1A">
        <w:rPr>
          <w:rFonts w:ascii="Book Antiqua" w:eastAsia="Book Antiqua" w:hAnsi="Book Antiqua" w:cs="Book Antiqua"/>
          <w:color w:val="000000"/>
        </w:rPr>
        <w:t>, vaccination and application of pharmacological approaches as recommended are important in terms of preventing or at least reducing infectious complications</w:t>
      </w:r>
      <w:r w:rsidRPr="00BA1A1A">
        <w:rPr>
          <w:rFonts w:ascii="Book Antiqua" w:eastAsia="Book Antiqua" w:hAnsi="Book Antiqua" w:cs="Book Antiqua"/>
          <w:color w:val="000000"/>
          <w:vertAlign w:val="superscript"/>
        </w:rPr>
        <w:t>[16]</w:t>
      </w:r>
      <w:r w:rsidRPr="00BA1A1A">
        <w:rPr>
          <w:rFonts w:ascii="Book Antiqua" w:eastAsia="Book Antiqua" w:hAnsi="Book Antiqua" w:cs="Book Antiqua"/>
          <w:color w:val="000000"/>
        </w:rPr>
        <w:t>.</w:t>
      </w:r>
    </w:p>
    <w:p w14:paraId="3AF049AE" w14:textId="77777777" w:rsidR="00A77B3E" w:rsidRPr="00BA1A1A" w:rsidRDefault="00A77B3E" w:rsidP="005940D1">
      <w:pPr>
        <w:spacing w:line="360" w:lineRule="auto"/>
        <w:jc w:val="both"/>
        <w:rPr>
          <w:rFonts w:ascii="Book Antiqua" w:hAnsi="Book Antiqua"/>
        </w:rPr>
      </w:pPr>
    </w:p>
    <w:p w14:paraId="2F477174" w14:textId="77777777" w:rsidR="00A77B3E" w:rsidRPr="00BA1A1A" w:rsidRDefault="00C745F9" w:rsidP="005940D1">
      <w:pPr>
        <w:spacing w:line="360" w:lineRule="auto"/>
        <w:jc w:val="both"/>
        <w:rPr>
          <w:rFonts w:ascii="Book Antiqua" w:hAnsi="Book Antiqua"/>
        </w:rPr>
      </w:pPr>
      <w:r w:rsidRPr="006E090E">
        <w:rPr>
          <w:rFonts w:ascii="Book Antiqua" w:eastAsia="Book Antiqua" w:hAnsi="Book Antiqua" w:cs="Book Antiqua"/>
          <w:b/>
          <w:bCs/>
          <w:caps/>
          <w:color w:val="000000"/>
        </w:rPr>
        <w:t>COVID-19 IN HSCT</w:t>
      </w:r>
    </w:p>
    <w:p w14:paraId="62D82F6D" w14:textId="716C0EBB"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HSCT is a high-risk procedure due to the presence of initial hematological malignancies and the high risk of complications, parti</w:t>
      </w:r>
      <w:r w:rsidR="0006343E" w:rsidRPr="00BA1A1A">
        <w:rPr>
          <w:rFonts w:ascii="Book Antiqua" w:eastAsia="Book Antiqua" w:hAnsi="Book Antiqua" w:cs="Book Antiqua"/>
          <w:color w:val="000000"/>
        </w:rPr>
        <w:t>cularly those which are infectious</w:t>
      </w:r>
      <w:r w:rsidRPr="00BA1A1A">
        <w:rPr>
          <w:rFonts w:ascii="Book Antiqua" w:eastAsia="Book Antiqua" w:hAnsi="Book Antiqua" w:cs="Book Antiqua"/>
          <w:color w:val="000000"/>
        </w:rPr>
        <w:t>. However, HSCT remains the only curative treatment for most malignancies</w:t>
      </w:r>
      <w:r w:rsidRPr="00BA1A1A">
        <w:rPr>
          <w:rFonts w:ascii="Book Antiqua" w:eastAsia="Book Antiqua" w:hAnsi="Book Antiqua" w:cs="Book Antiqua"/>
          <w:color w:val="000000"/>
          <w:vertAlign w:val="superscript"/>
        </w:rPr>
        <w:t>[17]</w:t>
      </w:r>
      <w:r w:rsidRPr="00BA1A1A">
        <w:rPr>
          <w:rFonts w:ascii="Book Antiqua" w:eastAsia="Book Antiqua" w:hAnsi="Book Antiqua" w:cs="Book Antiqua"/>
          <w:color w:val="000000"/>
        </w:rPr>
        <w:t>. The emergence of COVID-19 is a global crisis which HSCT patients have to face</w:t>
      </w:r>
      <w:r w:rsidRPr="00BA1A1A">
        <w:rPr>
          <w:rFonts w:ascii="Book Antiqua" w:eastAsia="Book Antiqua" w:hAnsi="Book Antiqua" w:cs="Book Antiqua"/>
          <w:color w:val="000000"/>
          <w:vertAlign w:val="superscript"/>
        </w:rPr>
        <w:t>[18]</w:t>
      </w:r>
      <w:r w:rsidRPr="00BA1A1A">
        <w:rPr>
          <w:rFonts w:ascii="Book Antiqua" w:eastAsia="Book Antiqua" w:hAnsi="Book Antiqua" w:cs="Book Antiqua"/>
          <w:color w:val="000000"/>
        </w:rPr>
        <w:t xml:space="preserve">. The novelty of COVID-19, lack of literature and limited antiviral agents </w:t>
      </w:r>
      <w:r w:rsidR="00064EEC" w:rsidRPr="00BA1A1A">
        <w:rPr>
          <w:rFonts w:ascii="Book Antiqua" w:eastAsia="Book Antiqua" w:hAnsi="Book Antiqua" w:cs="Book Antiqua"/>
          <w:color w:val="000000"/>
        </w:rPr>
        <w:t xml:space="preserve">have led </w:t>
      </w:r>
      <w:r w:rsidRPr="00BA1A1A">
        <w:rPr>
          <w:rFonts w:ascii="Book Antiqua" w:eastAsia="Book Antiqua" w:hAnsi="Book Antiqua" w:cs="Book Antiqua"/>
          <w:color w:val="000000"/>
        </w:rPr>
        <w:t>to further uncertainty as well as increased risk in HSCT procedures</w:t>
      </w:r>
      <w:r w:rsidRPr="00BA1A1A">
        <w:rPr>
          <w:rFonts w:ascii="Book Antiqua" w:eastAsia="Book Antiqua" w:hAnsi="Book Antiqua" w:cs="Book Antiqua"/>
          <w:color w:val="000000"/>
          <w:vertAlign w:val="superscript"/>
        </w:rPr>
        <w:t>[19]</w:t>
      </w:r>
      <w:r w:rsidRPr="00BA1A1A">
        <w:rPr>
          <w:rFonts w:ascii="Book Antiqua" w:eastAsia="Book Antiqua" w:hAnsi="Book Antiqua" w:cs="Book Antiqua"/>
          <w:color w:val="000000"/>
        </w:rPr>
        <w:t xml:space="preserve">. </w:t>
      </w:r>
    </w:p>
    <w:p w14:paraId="1AA062F5" w14:textId="552FC64A"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HSCT patients with weak immune systems resulting from long-term and regular administration of immunosuppressive agents are </w:t>
      </w:r>
      <w:r w:rsidR="00FC3D93" w:rsidRPr="00BA1A1A">
        <w:rPr>
          <w:rFonts w:ascii="Book Antiqua" w:eastAsia="Book Antiqua" w:hAnsi="Book Antiqua" w:cs="Book Antiqua"/>
          <w:color w:val="000000"/>
        </w:rPr>
        <w:t>more likely to get COVID-19 compared to</w:t>
      </w:r>
      <w:r w:rsidRPr="00BA1A1A">
        <w:rPr>
          <w:rFonts w:ascii="Book Antiqua" w:eastAsia="Book Antiqua" w:hAnsi="Book Antiqua" w:cs="Book Antiqua"/>
          <w:color w:val="000000"/>
        </w:rPr>
        <w:t xml:space="preserve"> healthy individuals</w:t>
      </w:r>
      <w:r w:rsidRPr="00BA1A1A">
        <w:rPr>
          <w:rFonts w:ascii="Book Antiqua" w:eastAsia="Book Antiqua" w:hAnsi="Book Antiqua" w:cs="Book Antiqua"/>
          <w:color w:val="000000"/>
          <w:vertAlign w:val="superscript"/>
        </w:rPr>
        <w:t>[20]</w:t>
      </w:r>
      <w:r w:rsidRPr="00BA1A1A">
        <w:rPr>
          <w:rFonts w:ascii="Book Antiqua" w:eastAsia="Book Antiqua" w:hAnsi="Book Antiqua" w:cs="Book Antiqua"/>
          <w:color w:val="000000"/>
        </w:rPr>
        <w:t>. The immunosuppressive therapy may exacerbate immune-related pneumonia or T</w:t>
      </w:r>
      <w:r w:rsidR="00064EEC" w:rsidRPr="00BA1A1A">
        <w:rPr>
          <w:rFonts w:ascii="Book Antiqua" w:eastAsia="Book Antiqua" w:hAnsi="Book Antiqua" w:cs="Book Antiqua"/>
          <w:color w:val="000000"/>
        </w:rPr>
        <w:t>-</w:t>
      </w:r>
      <w:r w:rsidRPr="00BA1A1A">
        <w:rPr>
          <w:rFonts w:ascii="Book Antiqua" w:eastAsia="Book Antiqua" w:hAnsi="Book Antiqua" w:cs="Book Antiqua"/>
          <w:color w:val="000000"/>
        </w:rPr>
        <w:t>cell cytokine release in HSCT patients</w:t>
      </w:r>
      <w:r w:rsidRPr="00BA1A1A">
        <w:rPr>
          <w:rFonts w:ascii="Book Antiqua" w:eastAsia="Book Antiqua" w:hAnsi="Book Antiqua" w:cs="Book Antiqua"/>
          <w:color w:val="000000"/>
          <w:vertAlign w:val="superscript"/>
        </w:rPr>
        <w:t>[21]</w:t>
      </w:r>
      <w:r w:rsidRPr="00BA1A1A">
        <w:rPr>
          <w:rFonts w:ascii="Book Antiqua" w:eastAsia="Book Antiqua" w:hAnsi="Book Antiqua" w:cs="Book Antiqua"/>
          <w:color w:val="000000"/>
        </w:rPr>
        <w:t xml:space="preserve">. A published </w:t>
      </w:r>
      <w:r w:rsidRPr="00BA1A1A">
        <w:rPr>
          <w:rFonts w:ascii="Book Antiqua" w:eastAsia="Book Antiqua" w:hAnsi="Book Antiqua" w:cs="Book Antiqua"/>
          <w:color w:val="000000"/>
        </w:rPr>
        <w:lastRenderedPageBreak/>
        <w:t>meta-analysis has shown that immunosuppressive therapy is associated with longer hospital stay, higher risk of bacterial infection and mortality</w:t>
      </w:r>
      <w:r w:rsidR="00FC3D93" w:rsidRPr="00BA1A1A">
        <w:rPr>
          <w:rFonts w:ascii="Book Antiqua" w:eastAsia="Book Antiqua" w:hAnsi="Book Antiqua" w:cs="Book Antiqua"/>
          <w:color w:val="000000"/>
        </w:rPr>
        <w:t xml:space="preserve"> rates</w:t>
      </w:r>
      <w:r w:rsidRPr="00BA1A1A">
        <w:rPr>
          <w:rFonts w:ascii="Book Antiqua" w:eastAsia="Book Antiqua" w:hAnsi="Book Antiqua" w:cs="Book Antiqua"/>
          <w:color w:val="000000"/>
        </w:rPr>
        <w:t xml:space="preserve"> in patients with COVID-19 pneumonia</w:t>
      </w:r>
      <w:r w:rsidRPr="00BA1A1A">
        <w:rPr>
          <w:rFonts w:ascii="Book Antiqua" w:eastAsia="Book Antiqua" w:hAnsi="Book Antiqua" w:cs="Book Antiqua"/>
          <w:color w:val="000000"/>
          <w:vertAlign w:val="superscript"/>
        </w:rPr>
        <w:t>[22]</w:t>
      </w:r>
      <w:r w:rsidRPr="00BA1A1A">
        <w:rPr>
          <w:rFonts w:ascii="Book Antiqua" w:eastAsia="Book Antiqua" w:hAnsi="Book Antiqua" w:cs="Book Antiqua"/>
          <w:color w:val="000000"/>
        </w:rPr>
        <w:t>. High-dose, but not low-dose, immunosuppressive therapy can potentially increase mortality</w:t>
      </w:r>
      <w:r w:rsidR="00FC3D93" w:rsidRPr="00BA1A1A">
        <w:rPr>
          <w:rFonts w:ascii="Book Antiqua" w:eastAsia="Book Antiqua" w:hAnsi="Book Antiqua" w:cs="Book Antiqua"/>
          <w:color w:val="000000"/>
        </w:rPr>
        <w:t xml:space="preserve"> rates</w:t>
      </w:r>
      <w:r w:rsidRPr="00BA1A1A">
        <w:rPr>
          <w:rFonts w:ascii="Book Antiqua" w:eastAsia="Book Antiqua" w:hAnsi="Book Antiqua" w:cs="Book Antiqua"/>
          <w:color w:val="000000"/>
        </w:rPr>
        <w:t xml:space="preserve"> in severe COVID-19 patients. Therefore, high-dose immunosuppressive therapy should be used </w:t>
      </w:r>
      <w:r w:rsidR="00FC3D93" w:rsidRPr="00BA1A1A">
        <w:rPr>
          <w:rFonts w:ascii="Book Antiqua" w:eastAsia="Book Antiqua" w:hAnsi="Book Antiqua" w:cs="Book Antiqua"/>
          <w:color w:val="000000"/>
        </w:rPr>
        <w:t>with extreme caution concerning</w:t>
      </w:r>
      <w:r w:rsidRPr="00BA1A1A">
        <w:rPr>
          <w:rFonts w:ascii="Book Antiqua" w:eastAsia="Book Antiqua" w:hAnsi="Book Antiqua" w:cs="Book Antiqua"/>
          <w:color w:val="000000"/>
        </w:rPr>
        <w:t xml:space="preserve"> COVID-19</w:t>
      </w:r>
      <w:r w:rsidRPr="00BA1A1A">
        <w:rPr>
          <w:rFonts w:ascii="Book Antiqua" w:eastAsia="Book Antiqua" w:hAnsi="Book Antiqua" w:cs="Book Antiqua"/>
          <w:color w:val="000000"/>
          <w:vertAlign w:val="superscript"/>
        </w:rPr>
        <w:t>[23]</w:t>
      </w:r>
      <w:r w:rsidRPr="00BA1A1A">
        <w:rPr>
          <w:rFonts w:ascii="Book Antiqua" w:eastAsia="Book Antiqua" w:hAnsi="Book Antiqua" w:cs="Book Antiqua"/>
          <w:color w:val="000000"/>
        </w:rPr>
        <w:t>. It is also possible that the immune system cannot effectively produce antibodies as a result of malnutrition and lymphocyte dysfunction in HSCT patients</w:t>
      </w:r>
      <w:r w:rsidRPr="00BA1A1A">
        <w:rPr>
          <w:rFonts w:ascii="Book Antiqua" w:eastAsia="Book Antiqua" w:hAnsi="Book Antiqua" w:cs="Book Antiqua"/>
          <w:color w:val="000000"/>
          <w:vertAlign w:val="superscript"/>
        </w:rPr>
        <w:t>[3]</w:t>
      </w:r>
      <w:r w:rsidRPr="00BA1A1A">
        <w:rPr>
          <w:rFonts w:ascii="Book Antiqua" w:eastAsia="Book Antiqua" w:hAnsi="Book Antiqua" w:cs="Book Antiqua"/>
          <w:color w:val="000000"/>
        </w:rPr>
        <w:t>. HSCT patients differ in many ways from th</w:t>
      </w:r>
      <w:r w:rsidR="00FC3D93" w:rsidRPr="00BA1A1A">
        <w:rPr>
          <w:rFonts w:ascii="Book Antiqua" w:eastAsia="Book Antiqua" w:hAnsi="Book Antiqua" w:cs="Book Antiqua"/>
          <w:color w:val="000000"/>
        </w:rPr>
        <w:t xml:space="preserve">e general population in </w:t>
      </w:r>
      <w:r w:rsidR="00064EEC" w:rsidRPr="00BA1A1A">
        <w:rPr>
          <w:rFonts w:ascii="Book Antiqua" w:eastAsia="Book Antiqua" w:hAnsi="Book Antiqua" w:cs="Book Antiqua"/>
          <w:color w:val="000000"/>
        </w:rPr>
        <w:t xml:space="preserve">relation </w:t>
      </w:r>
      <w:r w:rsidR="00FC3D93" w:rsidRPr="00BA1A1A">
        <w:rPr>
          <w:rFonts w:ascii="Book Antiqua" w:eastAsia="Book Antiqua" w:hAnsi="Book Antiqua" w:cs="Book Antiqua"/>
          <w:color w:val="000000"/>
        </w:rPr>
        <w:t>to</w:t>
      </w:r>
      <w:r w:rsidRPr="00BA1A1A">
        <w:rPr>
          <w:rFonts w:ascii="Book Antiqua" w:eastAsia="Book Antiqua" w:hAnsi="Book Antiqua" w:cs="Book Antiqua"/>
          <w:color w:val="000000"/>
        </w:rPr>
        <w:t xml:space="preserve"> COVID-19. Firstly, they are more vulnerable. Secondly, it makes pathogens harbor longer, making them more contagious. Thirdly, it is difficult to keep them in quarantine due to their frequent medical needs. Finally, the course of the infection does not usually follow the natural course of the disease, as is seen in immunosuppressed hosts</w:t>
      </w:r>
      <w:r w:rsidRPr="00BA1A1A">
        <w:rPr>
          <w:rFonts w:ascii="Book Antiqua" w:eastAsia="Book Antiqua" w:hAnsi="Book Antiqua" w:cs="Book Antiqua"/>
          <w:color w:val="000000"/>
          <w:vertAlign w:val="superscript"/>
        </w:rPr>
        <w:t>[24]</w:t>
      </w:r>
      <w:r w:rsidRPr="00BA1A1A">
        <w:rPr>
          <w:rFonts w:ascii="Book Antiqua" w:eastAsia="Book Antiqua" w:hAnsi="Book Antiqua" w:cs="Book Antiqua"/>
          <w:color w:val="000000"/>
        </w:rPr>
        <w:t>.</w:t>
      </w:r>
    </w:p>
    <w:p w14:paraId="16011C3C" w14:textId="6416BAC3"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In order to minimize the risk of COVID-19, HSCT patients must limit their contact with potentially infected individuals and follow national prevention guidelines such as hand hygiene, home isolation </w:t>
      </w:r>
      <w:r w:rsidR="00064EEC" w:rsidRPr="00BA1A1A">
        <w:rPr>
          <w:rFonts w:ascii="Book Antiqua" w:eastAsia="Book Antiqua" w:hAnsi="Book Antiqua" w:cs="Book Antiqua"/>
          <w:color w:val="000000"/>
        </w:rPr>
        <w:t>and</w:t>
      </w:r>
      <w:r w:rsidRPr="00BA1A1A">
        <w:rPr>
          <w:rFonts w:ascii="Book Antiqua" w:eastAsia="Book Antiqua" w:hAnsi="Book Antiqua" w:cs="Book Antiqua"/>
          <w:color w:val="000000"/>
        </w:rPr>
        <w:t xml:space="preserve"> social distancing. They may contact healthcare providers </w:t>
      </w:r>
      <w:r w:rsidRPr="00BA1A1A">
        <w:rPr>
          <w:rFonts w:ascii="Book Antiqua" w:eastAsia="Book Antiqua" w:hAnsi="Book Antiqua" w:cs="Book Antiqua"/>
          <w:i/>
          <w:iCs/>
          <w:color w:val="000000"/>
        </w:rPr>
        <w:t>via</w:t>
      </w:r>
      <w:r w:rsidRPr="00BA1A1A">
        <w:rPr>
          <w:rFonts w:ascii="Book Antiqua" w:eastAsia="Book Antiqua" w:hAnsi="Book Antiqua" w:cs="Book Antiqua"/>
          <w:color w:val="000000"/>
        </w:rPr>
        <w:t xml:space="preserve"> the internet or phone to reduce the frequency of hospital visits and manage non-emergency health problems</w:t>
      </w:r>
      <w:r w:rsidRPr="00BA1A1A">
        <w:rPr>
          <w:rFonts w:ascii="Book Antiqua" w:eastAsia="Book Antiqua" w:hAnsi="Book Antiqua" w:cs="Book Antiqua"/>
          <w:color w:val="000000"/>
          <w:vertAlign w:val="superscript"/>
        </w:rPr>
        <w:t>[18]</w:t>
      </w:r>
      <w:r w:rsidRPr="00BA1A1A">
        <w:rPr>
          <w:rFonts w:ascii="Book Antiqua" w:eastAsia="Book Antiqua" w:hAnsi="Book Antiqua" w:cs="Book Antiqua"/>
          <w:color w:val="000000"/>
        </w:rPr>
        <w:t>. They need to refrain from traveling. If travel is ab</w:t>
      </w:r>
      <w:r w:rsidR="00FC3D93" w:rsidRPr="00BA1A1A">
        <w:rPr>
          <w:rFonts w:ascii="Book Antiqua" w:eastAsia="Book Antiqua" w:hAnsi="Book Antiqua" w:cs="Book Antiqua"/>
          <w:color w:val="000000"/>
        </w:rPr>
        <w:t>solutely necessary, it is advis</w:t>
      </w:r>
      <w:r w:rsidRPr="00BA1A1A">
        <w:rPr>
          <w:rFonts w:ascii="Book Antiqua" w:eastAsia="Book Antiqua" w:hAnsi="Book Antiqua" w:cs="Book Antiqua"/>
          <w:color w:val="000000"/>
        </w:rPr>
        <w:t>able to travel by private transport rather than</w:t>
      </w:r>
      <w:r w:rsidR="007B5523" w:rsidRPr="00BA1A1A">
        <w:rPr>
          <w:rFonts w:ascii="Book Antiqua" w:hAnsi="Book Antiqua" w:cs="Book Antiqua"/>
          <w:color w:val="000000"/>
          <w:lang w:eastAsia="zh-CN"/>
        </w:rPr>
        <w:t xml:space="preserve"> </w:t>
      </w:r>
      <w:r w:rsidRPr="00BA1A1A">
        <w:rPr>
          <w:rFonts w:ascii="Book Antiqua" w:eastAsia="Book Antiqua" w:hAnsi="Book Antiqua" w:cs="Book Antiqua"/>
          <w:color w:val="000000"/>
        </w:rPr>
        <w:t>public transport</w:t>
      </w:r>
      <w:r w:rsidR="002C687A"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 including the train, bus or plane</w:t>
      </w:r>
      <w:r w:rsidRPr="00BA1A1A">
        <w:rPr>
          <w:rFonts w:ascii="Book Antiqua" w:eastAsia="Book Antiqua" w:hAnsi="Book Antiqua" w:cs="Book Antiqua"/>
          <w:color w:val="000000"/>
          <w:vertAlign w:val="superscript"/>
        </w:rPr>
        <w:t>[25]</w:t>
      </w:r>
      <w:r w:rsidRPr="00BA1A1A">
        <w:rPr>
          <w:rFonts w:ascii="Book Antiqua" w:eastAsia="Book Antiqua" w:hAnsi="Book Antiqua" w:cs="Book Antiqua"/>
          <w:color w:val="000000"/>
        </w:rPr>
        <w:t>.</w:t>
      </w:r>
    </w:p>
    <w:p w14:paraId="43A4EB5C" w14:textId="5ED4AFE3"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HSCT is one of the most important treatment methods for many hematological malignancies. </w:t>
      </w:r>
      <w:r w:rsidR="004D1E0F" w:rsidRPr="00BA1A1A">
        <w:rPr>
          <w:rFonts w:ascii="Book Antiqua" w:eastAsia="Book Antiqua" w:hAnsi="Book Antiqua" w:cs="Book Antiqua"/>
          <w:color w:val="000000"/>
        </w:rPr>
        <w:t>Unfortunately, HSCT can lead to many immediate and long-term issues such as donor rejection, conditioning-related toxicity, GVHD, recurrence of primary cancer and infections</w:t>
      </w:r>
      <w:r w:rsidRPr="00BA1A1A">
        <w:rPr>
          <w:rFonts w:ascii="Book Antiqua" w:eastAsia="Book Antiqua" w:hAnsi="Book Antiqua" w:cs="Book Antiqua"/>
          <w:color w:val="000000"/>
        </w:rPr>
        <w:t xml:space="preserve">. </w:t>
      </w:r>
      <w:r w:rsidR="00915C51" w:rsidRPr="00BA1A1A">
        <w:rPr>
          <w:rFonts w:ascii="Book Antiqua" w:eastAsia="Book Antiqua" w:hAnsi="Book Antiqua" w:cs="Book Antiqua"/>
          <w:color w:val="000000"/>
        </w:rPr>
        <w:t xml:space="preserve">Therefore, during the COVID-19 pandemic, the decision to continue with HSCT patients, depends on many factors such as the primary disease of the patient, the local burden of COVID-19, availability of alternative treatment, national guidelines, and </w:t>
      </w:r>
      <w:r w:rsidR="00E8266A" w:rsidRPr="00BA1A1A">
        <w:rPr>
          <w:rFonts w:ascii="Book Antiqua" w:eastAsia="Book Antiqua" w:hAnsi="Book Antiqua" w:cs="Book Antiqua"/>
          <w:color w:val="000000"/>
        </w:rPr>
        <w:t xml:space="preserve">the </w:t>
      </w:r>
      <w:r w:rsidR="00915C51" w:rsidRPr="00BA1A1A">
        <w:rPr>
          <w:rFonts w:ascii="Book Antiqua" w:eastAsia="Book Antiqua" w:hAnsi="Book Antiqua" w:cs="Book Antiqua"/>
          <w:color w:val="000000"/>
        </w:rPr>
        <w:t xml:space="preserve">experience of </w:t>
      </w:r>
      <w:r w:rsidR="00E8266A" w:rsidRPr="00BA1A1A">
        <w:rPr>
          <w:rFonts w:ascii="Book Antiqua" w:eastAsia="Book Antiqua" w:hAnsi="Book Antiqua" w:cs="Book Antiqua"/>
          <w:color w:val="000000"/>
        </w:rPr>
        <w:t xml:space="preserve">the </w:t>
      </w:r>
      <w:r w:rsidR="00915C51" w:rsidRPr="00BA1A1A">
        <w:rPr>
          <w:rFonts w:ascii="Book Antiqua" w:eastAsia="Book Antiqua" w:hAnsi="Book Antiqua" w:cs="Book Antiqua"/>
          <w:color w:val="000000"/>
        </w:rPr>
        <w:t>transplantation center</w:t>
      </w:r>
      <w:r w:rsidRPr="00BA1A1A">
        <w:rPr>
          <w:rFonts w:ascii="Book Antiqua" w:eastAsia="Book Antiqua" w:hAnsi="Book Antiqua" w:cs="Book Antiqua"/>
          <w:color w:val="000000"/>
          <w:vertAlign w:val="superscript"/>
        </w:rPr>
        <w:t>[26]</w:t>
      </w:r>
      <w:r w:rsidRPr="00BA1A1A">
        <w:rPr>
          <w:rFonts w:ascii="Book Antiqua" w:eastAsia="Book Antiqua" w:hAnsi="Book Antiqua" w:cs="Book Antiqua"/>
          <w:color w:val="000000"/>
        </w:rPr>
        <w:t>. A special assessment has been made for patients undergoing autologous or allogeneic HSCT and practical guidelines have been published by the Infectious Diseases Working Party on behalf of the European Society for Blood and Marrow Transplantation (EBMT)</w:t>
      </w:r>
      <w:r w:rsidRPr="00BA1A1A">
        <w:rPr>
          <w:rFonts w:ascii="Book Antiqua" w:eastAsia="Book Antiqua" w:hAnsi="Book Antiqua" w:cs="Book Antiqua"/>
          <w:color w:val="000000"/>
          <w:vertAlign w:val="superscript"/>
        </w:rPr>
        <w:t>[25]</w:t>
      </w:r>
      <w:r w:rsidRPr="00BA1A1A">
        <w:rPr>
          <w:rFonts w:ascii="Book Antiqua" w:eastAsia="Book Antiqua" w:hAnsi="Book Antiqua" w:cs="Book Antiqua"/>
          <w:color w:val="000000"/>
        </w:rPr>
        <w:t xml:space="preserve">. First of all, the presence of intensive care unit beds, ventilators and stem cell products should be </w:t>
      </w:r>
      <w:r w:rsidRPr="00BA1A1A">
        <w:rPr>
          <w:rFonts w:ascii="Book Antiqua" w:eastAsia="Book Antiqua" w:hAnsi="Book Antiqua" w:cs="Book Antiqua"/>
          <w:color w:val="000000"/>
        </w:rPr>
        <w:lastRenderedPageBreak/>
        <w:t>investigated before starting the HSCT procedure. However, it has been suggested that nonemergency HSCT be postponed, especially for nonmalignant diseases. While it is clear that COVID-19 testing is mandatory for all patients before the conditioning regimen, the decision as to how long transplantation will be delayed if they become infected with COVID-19 is controversial</w:t>
      </w:r>
      <w:r w:rsidRPr="00BA1A1A">
        <w:rPr>
          <w:rFonts w:ascii="Book Antiqua" w:eastAsia="Book Antiqua" w:hAnsi="Book Antiqua" w:cs="Book Antiqua"/>
          <w:color w:val="000000"/>
          <w:vertAlign w:val="superscript"/>
        </w:rPr>
        <w:t>[27]</w:t>
      </w:r>
      <w:r w:rsidRPr="00BA1A1A">
        <w:rPr>
          <w:rFonts w:ascii="Book Antiqua" w:eastAsia="Book Antiqua" w:hAnsi="Book Antiqua" w:cs="Book Antiqua"/>
          <w:color w:val="000000"/>
        </w:rPr>
        <w:t>. The recommendations for the management of COVID-19 in HSCT patients are given in Table 1. However, the currently available recommendations are provisional and additional guidelines are expected to be published in the upcoming period</w:t>
      </w:r>
      <w:r w:rsidRPr="00BA1A1A">
        <w:rPr>
          <w:rFonts w:ascii="Book Antiqua" w:eastAsia="Book Antiqua" w:hAnsi="Book Antiqua" w:cs="Book Antiqua"/>
          <w:color w:val="000000"/>
          <w:vertAlign w:val="superscript"/>
        </w:rPr>
        <w:t>[19]</w:t>
      </w:r>
      <w:r w:rsidRPr="00BA1A1A">
        <w:rPr>
          <w:rFonts w:ascii="Book Antiqua" w:eastAsia="Book Antiqua" w:hAnsi="Book Antiqua" w:cs="Book Antiqua"/>
          <w:color w:val="000000"/>
        </w:rPr>
        <w:t>.</w:t>
      </w:r>
    </w:p>
    <w:p w14:paraId="28E5FFCA" w14:textId="206C6ED5"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If the HSCT patient has a positive reverse transcription polymerase chain reaction (RT-PCR) test result, or the chest </w:t>
      </w:r>
      <w:r w:rsidR="00064EEC" w:rsidRPr="00BA1A1A">
        <w:rPr>
          <w:rFonts w:ascii="Book Antiqua" w:eastAsia="Book Antiqua" w:hAnsi="Book Antiqua" w:cs="Book Antiqua"/>
          <w:color w:val="000000"/>
        </w:rPr>
        <w:t xml:space="preserve">computed tomography </w:t>
      </w:r>
      <w:r w:rsidRPr="00BA1A1A">
        <w:rPr>
          <w:rFonts w:ascii="Book Antiqua" w:eastAsia="Book Antiqua" w:hAnsi="Book Antiqua" w:cs="Book Antiqua"/>
          <w:color w:val="000000"/>
        </w:rPr>
        <w:t>scan is suspicious of COVID-19, it is required that the patient is managed and treated according to the national COVID-19 guidelines. Supportive care is the mainstay of therapy. Immunosuppressive therapy should be continued for prophylaxis and treatment of GVHD</w:t>
      </w:r>
      <w:r w:rsidRPr="00BA1A1A">
        <w:rPr>
          <w:rFonts w:ascii="Book Antiqua" w:eastAsia="Book Antiqua" w:hAnsi="Book Antiqua" w:cs="Book Antiqua"/>
          <w:color w:val="000000"/>
          <w:vertAlign w:val="superscript"/>
        </w:rPr>
        <w:t>[18]</w:t>
      </w:r>
      <w:r w:rsidRPr="00BA1A1A">
        <w:rPr>
          <w:rFonts w:ascii="Book Antiqua" w:eastAsia="Book Antiqua" w:hAnsi="Book Antiqua" w:cs="Book Antiqua"/>
          <w:color w:val="000000"/>
        </w:rPr>
        <w:t>. The multidisciplinary team approach is required for the management of medical and nutritional therapy of these patients</w:t>
      </w:r>
      <w:r w:rsidRPr="00BA1A1A">
        <w:rPr>
          <w:rFonts w:ascii="Book Antiqua" w:eastAsia="Book Antiqua" w:hAnsi="Book Antiqua" w:cs="Book Antiqua"/>
          <w:color w:val="000000"/>
          <w:vertAlign w:val="superscript"/>
        </w:rPr>
        <w:t>[4]</w:t>
      </w:r>
      <w:r w:rsidRPr="00BA1A1A">
        <w:rPr>
          <w:rFonts w:ascii="Book Antiqua" w:eastAsia="Book Antiqua" w:hAnsi="Book Antiqua" w:cs="Book Antiqua"/>
          <w:color w:val="000000"/>
        </w:rPr>
        <w:t xml:space="preserve">. </w:t>
      </w:r>
    </w:p>
    <w:p w14:paraId="1A92BA48" w14:textId="77777777" w:rsidR="00A77B3E" w:rsidRPr="00BA1A1A" w:rsidRDefault="00A77B3E" w:rsidP="005940D1">
      <w:pPr>
        <w:spacing w:line="360" w:lineRule="auto"/>
        <w:jc w:val="both"/>
        <w:rPr>
          <w:rFonts w:ascii="Book Antiqua" w:hAnsi="Book Antiqua"/>
        </w:rPr>
      </w:pPr>
    </w:p>
    <w:p w14:paraId="0A012417" w14:textId="7AE4B346" w:rsidR="00A77B3E" w:rsidRPr="00BA1A1A" w:rsidRDefault="00C745F9" w:rsidP="005940D1">
      <w:pPr>
        <w:spacing w:line="360" w:lineRule="auto"/>
        <w:jc w:val="both"/>
        <w:rPr>
          <w:rFonts w:ascii="Book Antiqua" w:hAnsi="Book Antiqua"/>
        </w:rPr>
      </w:pPr>
      <w:r w:rsidRPr="006E090E">
        <w:rPr>
          <w:rFonts w:ascii="Book Antiqua" w:eastAsia="Book Antiqua" w:hAnsi="Book Antiqua" w:cs="Book Antiqua"/>
          <w:b/>
          <w:bCs/>
          <w:caps/>
          <w:color w:val="000000"/>
        </w:rPr>
        <w:t>EFFECT OF HSCT ON NUTRITIONAL STATUS</w:t>
      </w:r>
    </w:p>
    <w:p w14:paraId="68D24837" w14:textId="4F440B6F"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Malnutrition is common in HSCT patients. The studies have shown that 10</w:t>
      </w:r>
      <w:r w:rsidR="00064EEC"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50% of all patients with hematological malignancies in the pre-HSCT period are already undernourished and often have a low </w:t>
      </w:r>
      <w:r w:rsidR="007B5523" w:rsidRPr="00BA1A1A">
        <w:rPr>
          <w:rFonts w:ascii="Book Antiqua" w:eastAsia="Book Antiqua" w:hAnsi="Book Antiqua" w:cs="Book Antiqua"/>
          <w:color w:val="000000"/>
        </w:rPr>
        <w:t>body mass index (BMI)</w:t>
      </w:r>
      <w:r w:rsidRPr="00BA1A1A">
        <w:rPr>
          <w:rFonts w:ascii="Book Antiqua" w:eastAsia="Book Antiqua" w:hAnsi="Book Antiqua" w:cs="Book Antiqua"/>
          <w:color w:val="000000"/>
          <w:vertAlign w:val="superscript"/>
        </w:rPr>
        <w:t>[28-30]</w:t>
      </w:r>
      <w:r w:rsidRPr="006E090E">
        <w:rPr>
          <w:rFonts w:ascii="Book Antiqua" w:eastAsia="Book Antiqua" w:hAnsi="Book Antiqua" w:cs="Book Antiqua"/>
          <w:color w:val="000000"/>
        </w:rPr>
        <w:t>.</w:t>
      </w:r>
      <w:r w:rsidRPr="00BA1A1A">
        <w:rPr>
          <w:rFonts w:ascii="Book Antiqua" w:eastAsia="Book Antiqua" w:hAnsi="Book Antiqua" w:cs="Book Antiqua"/>
          <w:color w:val="000000"/>
        </w:rPr>
        <w:t xml:space="preserve"> </w:t>
      </w:r>
      <w:r w:rsidR="00E8266A" w:rsidRPr="00BA1A1A">
        <w:rPr>
          <w:rFonts w:ascii="Book Antiqua" w:eastAsia="Book Antiqua" w:hAnsi="Book Antiqua" w:cs="Book Antiqua"/>
          <w:color w:val="000000"/>
        </w:rPr>
        <w:t>During and after the HSCT phase</w:t>
      </w:r>
      <w:r w:rsidRPr="00BA1A1A">
        <w:rPr>
          <w:rFonts w:ascii="Book Antiqua" w:eastAsia="Book Antiqua" w:hAnsi="Book Antiqua" w:cs="Book Antiqua"/>
          <w:color w:val="000000"/>
        </w:rPr>
        <w:t xml:space="preserve">, </w:t>
      </w:r>
      <w:r w:rsidR="00461F24" w:rsidRPr="00BA1A1A">
        <w:rPr>
          <w:rFonts w:ascii="Book Antiqua" w:eastAsia="Book Antiqua" w:hAnsi="Book Antiqua" w:cs="Book Antiqua"/>
          <w:color w:val="000000"/>
        </w:rPr>
        <w:t xml:space="preserve">many of the patients </w:t>
      </w:r>
      <w:r w:rsidRPr="00BA1A1A">
        <w:rPr>
          <w:rFonts w:ascii="Book Antiqua" w:eastAsia="Book Antiqua" w:hAnsi="Book Antiqua" w:cs="Book Antiqua"/>
          <w:color w:val="000000"/>
        </w:rPr>
        <w:t>continue to lose weight and their nutritional status worsens</w:t>
      </w:r>
      <w:r w:rsidR="007B5523" w:rsidRPr="00BA1A1A">
        <w:rPr>
          <w:rFonts w:ascii="Book Antiqua" w:eastAsia="Book Antiqua" w:hAnsi="Book Antiqua" w:cs="Book Antiqua"/>
          <w:color w:val="000000"/>
          <w:vertAlign w:val="superscript"/>
        </w:rPr>
        <w:t>[30,</w:t>
      </w:r>
      <w:r w:rsidRPr="00BA1A1A">
        <w:rPr>
          <w:rFonts w:ascii="Book Antiqua" w:eastAsia="Book Antiqua" w:hAnsi="Book Antiqua" w:cs="Book Antiqua"/>
          <w:color w:val="000000"/>
          <w:vertAlign w:val="superscript"/>
        </w:rPr>
        <w:t>31]</w:t>
      </w:r>
      <w:r w:rsidRPr="00BA1A1A">
        <w:rPr>
          <w:rFonts w:ascii="Book Antiqua" w:eastAsia="Book Antiqua" w:hAnsi="Book Antiqua" w:cs="Book Antiqua"/>
          <w:color w:val="000000"/>
        </w:rPr>
        <w:t>.</w:t>
      </w:r>
    </w:p>
    <w:p w14:paraId="66295938" w14:textId="00CB824F"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The causes of involuntary weight loss and malnutrition</w:t>
      </w:r>
      <w:r w:rsidR="00E8266A" w:rsidRPr="00BA1A1A">
        <w:rPr>
          <w:rFonts w:ascii="Book Antiqua" w:eastAsia="Book Antiqua" w:hAnsi="Book Antiqua" w:cs="Book Antiqua"/>
          <w:color w:val="000000"/>
        </w:rPr>
        <w:t xml:space="preserve"> during HSCT are multifactorial due to</w:t>
      </w:r>
      <w:r w:rsidRPr="00BA1A1A">
        <w:rPr>
          <w:rFonts w:ascii="Book Antiqua" w:eastAsia="Book Antiqua" w:hAnsi="Book Antiqua" w:cs="Book Antiqua"/>
          <w:color w:val="000000"/>
        </w:rPr>
        <w:t xml:space="preserve"> a number of factors such as underlying disease, nutritional status before transplantation and a conditioning regimen. HSCT patients often have decreased energy and nutrient intake. </w:t>
      </w:r>
      <w:r w:rsidR="00365A98" w:rsidRPr="00BA1A1A">
        <w:rPr>
          <w:rFonts w:ascii="Book Antiqua" w:eastAsia="Book Antiqua" w:hAnsi="Book Antiqua" w:cs="Book Antiqua"/>
          <w:color w:val="000000"/>
        </w:rPr>
        <w:t>In addition, these patients have altered nitrogen balance, glucose tolerance, and energy needs along with antioxidant requirements.</w:t>
      </w:r>
      <w:r w:rsidR="00453979"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As a result of malabsorption, increased catabolism, changes in biochemical </w:t>
      </w:r>
      <w:r w:rsidR="00453979" w:rsidRPr="00BA1A1A">
        <w:rPr>
          <w:rFonts w:ascii="Book Antiqua" w:eastAsia="Book Antiqua" w:hAnsi="Book Antiqua" w:cs="Book Antiqua"/>
          <w:color w:val="000000"/>
        </w:rPr>
        <w:t xml:space="preserve">signs </w:t>
      </w:r>
      <w:r w:rsidRPr="00BA1A1A">
        <w:rPr>
          <w:rFonts w:ascii="Book Antiqua" w:eastAsia="Book Antiqua" w:hAnsi="Book Antiqua" w:cs="Book Antiqua"/>
          <w:color w:val="000000"/>
        </w:rPr>
        <w:t>and the anorectic effects of cytokines, these patients may lose weight, particularly fat free mass</w:t>
      </w:r>
      <w:r w:rsidRPr="00BA1A1A">
        <w:rPr>
          <w:rFonts w:ascii="Book Antiqua" w:eastAsia="Book Antiqua" w:hAnsi="Book Antiqua" w:cs="Book Antiqua"/>
          <w:color w:val="000000"/>
          <w:vertAlign w:val="superscript"/>
        </w:rPr>
        <w:t>[32]</w:t>
      </w:r>
      <w:r w:rsidRPr="00BA1A1A">
        <w:rPr>
          <w:rFonts w:ascii="Book Antiqua" w:eastAsia="Book Antiqua" w:hAnsi="Book Antiqua" w:cs="Book Antiqua"/>
          <w:color w:val="000000"/>
        </w:rPr>
        <w:t xml:space="preserve">. </w:t>
      </w:r>
      <w:r w:rsidR="00E8266A" w:rsidRPr="00BA1A1A">
        <w:rPr>
          <w:rFonts w:ascii="Book Antiqua" w:eastAsia="Book Antiqua" w:hAnsi="Book Antiqua" w:cs="Book Antiqua"/>
          <w:color w:val="000000"/>
        </w:rPr>
        <w:t>Additionally</w:t>
      </w:r>
      <w:r w:rsidRPr="00BA1A1A">
        <w:rPr>
          <w:rFonts w:ascii="Book Antiqua" w:eastAsia="Book Antiqua" w:hAnsi="Book Antiqua" w:cs="Book Antiqua"/>
          <w:color w:val="000000"/>
        </w:rPr>
        <w:t xml:space="preserve">, the </w:t>
      </w:r>
      <w:r w:rsidR="00064EEC" w:rsidRPr="00BA1A1A">
        <w:rPr>
          <w:rFonts w:ascii="Book Antiqua" w:eastAsia="Book Antiqua" w:hAnsi="Book Antiqua" w:cs="Book Antiqua"/>
          <w:color w:val="000000"/>
        </w:rPr>
        <w:t xml:space="preserve">adverse </w:t>
      </w:r>
      <w:r w:rsidRPr="00BA1A1A">
        <w:rPr>
          <w:rFonts w:ascii="Book Antiqua" w:eastAsia="Book Antiqua" w:hAnsi="Book Antiqua" w:cs="Book Antiqua"/>
          <w:color w:val="000000"/>
        </w:rPr>
        <w:t xml:space="preserve">effects of treatments such as chemotherapy and radiotherapy </w:t>
      </w:r>
      <w:r w:rsidRPr="00BA1A1A">
        <w:rPr>
          <w:rFonts w:ascii="Book Antiqua" w:eastAsia="Book Antiqua" w:hAnsi="Book Antiqua" w:cs="Book Antiqua"/>
          <w:color w:val="000000"/>
        </w:rPr>
        <w:lastRenderedPageBreak/>
        <w:t xml:space="preserve">are the main cause of malnutrition. </w:t>
      </w:r>
      <w:r w:rsidR="00453979" w:rsidRPr="00BA1A1A">
        <w:rPr>
          <w:rFonts w:ascii="Book Antiqua" w:eastAsia="Book Antiqua" w:hAnsi="Book Antiqua" w:cs="Book Antiqua"/>
          <w:color w:val="000000"/>
        </w:rPr>
        <w:t xml:space="preserve">The </w:t>
      </w:r>
      <w:r w:rsidR="00064EEC" w:rsidRPr="00BA1A1A">
        <w:rPr>
          <w:rFonts w:ascii="Book Antiqua" w:eastAsia="Book Antiqua" w:hAnsi="Book Antiqua" w:cs="Book Antiqua"/>
          <w:color w:val="000000"/>
        </w:rPr>
        <w:t xml:space="preserve">adverse </w:t>
      </w:r>
      <w:r w:rsidR="00453979" w:rsidRPr="00BA1A1A">
        <w:rPr>
          <w:rFonts w:ascii="Book Antiqua" w:eastAsia="Book Antiqua" w:hAnsi="Book Antiqua" w:cs="Book Antiqua"/>
          <w:color w:val="000000"/>
        </w:rPr>
        <w:t xml:space="preserve">effects of chemotherapy and radiotherapy include loss of appetite, dry mouth, oral mucositis, nausea, vomiting, changed sense of taste and smell </w:t>
      </w:r>
      <w:r w:rsidR="00E8266A" w:rsidRPr="00BA1A1A">
        <w:rPr>
          <w:rFonts w:ascii="Book Antiqua" w:eastAsia="Book Antiqua" w:hAnsi="Book Antiqua" w:cs="Book Antiqua"/>
          <w:color w:val="000000"/>
        </w:rPr>
        <w:t xml:space="preserve">as well as </w:t>
      </w:r>
      <w:r w:rsidR="00453979" w:rsidRPr="00BA1A1A">
        <w:rPr>
          <w:rFonts w:ascii="Book Antiqua" w:eastAsia="Book Antiqua" w:hAnsi="Book Antiqua" w:cs="Book Antiqua"/>
          <w:color w:val="000000"/>
        </w:rPr>
        <w:t>other gastrointestinal disturbances</w:t>
      </w:r>
      <w:r w:rsidRPr="00BA1A1A">
        <w:rPr>
          <w:rFonts w:ascii="Book Antiqua" w:eastAsia="Book Antiqua" w:hAnsi="Book Antiqua" w:cs="Book Antiqua"/>
          <w:color w:val="000000"/>
        </w:rPr>
        <w:t>. Also, GVHD can cause nutritional issues such as dysphagia, nausea, vomiting, severe diarrhea, mucositis, anorexia or early satiety. These symptoms can negatively affect oral intake</w:t>
      </w:r>
      <w:r w:rsidRPr="00BA1A1A">
        <w:rPr>
          <w:rFonts w:ascii="Book Antiqua" w:eastAsia="Book Antiqua" w:hAnsi="Book Antiqua" w:cs="Book Antiqua"/>
          <w:color w:val="000000"/>
          <w:vertAlign w:val="superscript"/>
        </w:rPr>
        <w:t>[31]</w:t>
      </w:r>
      <w:r w:rsidRPr="00BA1A1A">
        <w:rPr>
          <w:rFonts w:ascii="Book Antiqua" w:eastAsia="Book Antiqua" w:hAnsi="Book Antiqua" w:cs="Book Antiqua"/>
          <w:color w:val="000000"/>
        </w:rPr>
        <w:t xml:space="preserve">. The American Society for Parenteral and Enteral Nutrition (ASPEN) clinical guidelines </w:t>
      </w:r>
      <w:r w:rsidR="001E386A" w:rsidRPr="00BA1A1A">
        <w:rPr>
          <w:rFonts w:ascii="Book Antiqua" w:eastAsia="Book Antiqua" w:hAnsi="Book Antiqua" w:cs="Book Antiqua"/>
          <w:color w:val="000000"/>
        </w:rPr>
        <w:t>declared</w:t>
      </w:r>
      <w:r w:rsidRPr="00BA1A1A">
        <w:rPr>
          <w:rFonts w:ascii="Book Antiqua" w:eastAsia="Book Antiqua" w:hAnsi="Book Antiqua" w:cs="Book Antiqua"/>
          <w:color w:val="000000"/>
        </w:rPr>
        <w:t xml:space="preserve"> that all patients undergoing HSCT with myeloablative conditioning regimens are therefore at risk of malnutrition</w:t>
      </w:r>
      <w:r w:rsidRPr="00BA1A1A">
        <w:rPr>
          <w:rFonts w:ascii="Book Antiqua" w:eastAsia="Book Antiqua" w:hAnsi="Book Antiqua" w:cs="Book Antiqua"/>
          <w:color w:val="000000"/>
          <w:vertAlign w:val="superscript"/>
        </w:rPr>
        <w:t>[33]</w:t>
      </w:r>
      <w:r w:rsidRPr="00BA1A1A">
        <w:rPr>
          <w:rFonts w:ascii="Book Antiqua" w:eastAsia="Book Antiqua" w:hAnsi="Book Antiqua" w:cs="Book Antiqua"/>
          <w:color w:val="000000"/>
        </w:rPr>
        <w:t xml:space="preserve">. </w:t>
      </w:r>
    </w:p>
    <w:p w14:paraId="5B50A11E" w14:textId="05B55C4D" w:rsidR="00A77B3E" w:rsidRPr="00BA1A1A" w:rsidRDefault="001E386A"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Malnutrition causes serious adverse outcomes in HSCT patients and result</w:t>
      </w:r>
      <w:r w:rsidR="00E8266A" w:rsidRPr="00BA1A1A">
        <w:rPr>
          <w:rFonts w:ascii="Book Antiqua" w:eastAsia="Book Antiqua" w:hAnsi="Book Antiqua" w:cs="Book Antiqua"/>
          <w:color w:val="000000"/>
        </w:rPr>
        <w:t>s</w:t>
      </w:r>
      <w:r w:rsidRPr="00BA1A1A">
        <w:rPr>
          <w:rFonts w:ascii="Book Antiqua" w:eastAsia="Book Antiqua" w:hAnsi="Book Antiqua" w:cs="Book Antiqua"/>
          <w:color w:val="000000"/>
        </w:rPr>
        <w:t xml:space="preserve"> in higher susceptibility to bacterial and fungal infections, more days of fever</w:t>
      </w:r>
      <w:r w:rsidR="00C745F9" w:rsidRPr="00BA1A1A">
        <w:rPr>
          <w:rFonts w:ascii="Book Antiqua" w:eastAsia="Book Antiqua" w:hAnsi="Book Antiqua" w:cs="Book Antiqua"/>
          <w:color w:val="000000"/>
          <w:vertAlign w:val="superscript"/>
        </w:rPr>
        <w:t>[34]</w:t>
      </w:r>
      <w:r w:rsidR="00C745F9" w:rsidRPr="00BA1A1A">
        <w:rPr>
          <w:rFonts w:ascii="Book Antiqua" w:eastAsia="Book Antiqua" w:hAnsi="Book Antiqua" w:cs="Book Antiqua"/>
          <w:color w:val="000000"/>
        </w:rPr>
        <w:t>, as well as higher mortality and lower overall survival rates</w:t>
      </w:r>
      <w:r w:rsidR="00C745F9" w:rsidRPr="00BA1A1A">
        <w:rPr>
          <w:rFonts w:ascii="Book Antiqua" w:eastAsia="Book Antiqua" w:hAnsi="Book Antiqua" w:cs="Book Antiqua"/>
          <w:color w:val="000000"/>
          <w:vertAlign w:val="superscript"/>
        </w:rPr>
        <w:t>[35]</w:t>
      </w:r>
      <w:r w:rsidR="00C745F9" w:rsidRPr="00BA1A1A">
        <w:rPr>
          <w:rFonts w:ascii="Book Antiqua" w:eastAsia="Book Antiqua" w:hAnsi="Book Antiqua" w:cs="Book Antiqua"/>
          <w:color w:val="000000"/>
        </w:rPr>
        <w:t xml:space="preserve">. </w:t>
      </w:r>
      <w:r w:rsidR="00064EEC" w:rsidRPr="00BA1A1A">
        <w:rPr>
          <w:rFonts w:ascii="Book Antiqua" w:eastAsia="Book Antiqua" w:hAnsi="Book Antiqua" w:cs="Book Antiqua"/>
          <w:color w:val="000000"/>
        </w:rPr>
        <w:t xml:space="preserve">A </w:t>
      </w:r>
      <w:r w:rsidR="00C745F9" w:rsidRPr="00BA1A1A">
        <w:rPr>
          <w:rFonts w:ascii="Book Antiqua" w:eastAsia="Book Antiqua" w:hAnsi="Book Antiqua" w:cs="Book Antiqua"/>
          <w:color w:val="000000"/>
        </w:rPr>
        <w:t xml:space="preserve">study examining 544 adult patients undergoing allogenic HSCT found that patients with </w:t>
      </w:r>
      <w:r w:rsidR="007B5523" w:rsidRPr="00BA1A1A">
        <w:rPr>
          <w:rFonts w:ascii="Book Antiqua" w:eastAsia="Book Antiqua" w:hAnsi="Book Antiqua" w:cs="Book Antiqua"/>
          <w:color w:val="000000"/>
        </w:rPr>
        <w:t>BMI</w:t>
      </w:r>
      <w:r w:rsidR="00C745F9" w:rsidRPr="00BA1A1A">
        <w:rPr>
          <w:rFonts w:ascii="Book Antiqua" w:eastAsia="Book Antiqua" w:hAnsi="Book Antiqua" w:cs="Book Antiqua"/>
          <w:color w:val="000000"/>
        </w:rPr>
        <w:t xml:space="preserve"> </w:t>
      </w:r>
      <w:r w:rsidR="00064EEC" w:rsidRPr="00BA1A1A">
        <w:rPr>
          <w:rFonts w:ascii="Book Antiqua" w:eastAsia="Book Antiqua" w:hAnsi="Book Antiqua" w:cs="Book Antiqua"/>
          <w:color w:val="000000"/>
        </w:rPr>
        <w:t>&lt;</w:t>
      </w:r>
      <w:r w:rsidR="00C745F9" w:rsidRPr="00BA1A1A">
        <w:rPr>
          <w:rFonts w:ascii="Book Antiqua" w:eastAsia="Book Antiqua" w:hAnsi="Book Antiqua" w:cs="Book Antiqua"/>
          <w:color w:val="000000"/>
        </w:rPr>
        <w:t xml:space="preserve"> 20 kg/m</w:t>
      </w:r>
      <w:r w:rsidR="00C745F9" w:rsidRPr="00BA1A1A">
        <w:rPr>
          <w:rFonts w:ascii="Book Antiqua" w:eastAsia="Book Antiqua" w:hAnsi="Book Antiqua" w:cs="Book Antiqua"/>
          <w:color w:val="000000"/>
          <w:vertAlign w:val="superscript"/>
        </w:rPr>
        <w:t>2</w:t>
      </w:r>
      <w:r w:rsidR="00C745F9" w:rsidRPr="00BA1A1A">
        <w:rPr>
          <w:rFonts w:ascii="Book Antiqua" w:eastAsia="Book Antiqua" w:hAnsi="Book Antiqua" w:cs="Book Antiqua"/>
          <w:color w:val="000000"/>
        </w:rPr>
        <w:t xml:space="preserve"> had a higher mortality rate from infection and disease relapse</w:t>
      </w:r>
      <w:r w:rsidR="00C745F9" w:rsidRPr="00BA1A1A">
        <w:rPr>
          <w:rFonts w:ascii="Book Antiqua" w:eastAsia="Book Antiqua" w:hAnsi="Book Antiqua" w:cs="Book Antiqua"/>
          <w:color w:val="000000"/>
          <w:vertAlign w:val="superscript"/>
        </w:rPr>
        <w:t>[36]</w:t>
      </w:r>
      <w:r w:rsidR="00C745F9" w:rsidRPr="00BA1A1A">
        <w:rPr>
          <w:rFonts w:ascii="Book Antiqua" w:eastAsia="Book Antiqua" w:hAnsi="Book Antiqua" w:cs="Book Antiqua"/>
          <w:color w:val="000000"/>
        </w:rPr>
        <w:t xml:space="preserve">. All patients undergoing HSCT are required to </w:t>
      </w:r>
      <w:r w:rsidR="00E8266A" w:rsidRPr="00BA1A1A">
        <w:rPr>
          <w:rFonts w:ascii="Book Antiqua" w:eastAsia="Book Antiqua" w:hAnsi="Book Antiqua" w:cs="Book Antiqua"/>
          <w:color w:val="000000"/>
        </w:rPr>
        <w:t xml:space="preserve">undergo </w:t>
      </w:r>
      <w:r w:rsidR="00C745F9" w:rsidRPr="00BA1A1A">
        <w:rPr>
          <w:rFonts w:ascii="Book Antiqua" w:eastAsia="Book Antiqua" w:hAnsi="Book Antiqua" w:cs="Book Antiqua"/>
          <w:color w:val="000000"/>
        </w:rPr>
        <w:t>a comprehensive assessment of their nutritional status before the initiation of treatment. Also, their nutritional status should be monitored and re-evaluated throughout the entire HSCT process</w:t>
      </w:r>
      <w:r w:rsidR="00C745F9" w:rsidRPr="00BA1A1A">
        <w:rPr>
          <w:rFonts w:ascii="Book Antiqua" w:eastAsia="Book Antiqua" w:hAnsi="Book Antiqua" w:cs="Book Antiqua"/>
          <w:color w:val="000000"/>
          <w:vertAlign w:val="superscript"/>
        </w:rPr>
        <w:t>[7]</w:t>
      </w:r>
      <w:r w:rsidR="00C745F9" w:rsidRPr="00BA1A1A">
        <w:rPr>
          <w:rFonts w:ascii="Book Antiqua" w:eastAsia="Book Antiqua" w:hAnsi="Book Antiqua" w:cs="Book Antiqua"/>
          <w:color w:val="000000"/>
        </w:rPr>
        <w:t>.</w:t>
      </w:r>
    </w:p>
    <w:p w14:paraId="3F41EBB1" w14:textId="77777777" w:rsidR="005047B1" w:rsidRPr="00BA1A1A" w:rsidRDefault="005047B1" w:rsidP="005940D1">
      <w:pPr>
        <w:spacing w:line="360" w:lineRule="auto"/>
        <w:jc w:val="both"/>
        <w:rPr>
          <w:rFonts w:ascii="Book Antiqua" w:hAnsi="Book Antiqua" w:cs="Book Antiqua"/>
          <w:b/>
          <w:bCs/>
          <w:caps/>
          <w:color w:val="000000"/>
          <w:u w:val="single"/>
          <w:lang w:eastAsia="zh-CN"/>
        </w:rPr>
      </w:pPr>
    </w:p>
    <w:p w14:paraId="5EFBBF70" w14:textId="19A2A21C" w:rsidR="00A77B3E" w:rsidRPr="00BA1A1A" w:rsidRDefault="00C745F9" w:rsidP="005940D1">
      <w:pPr>
        <w:spacing w:line="360" w:lineRule="auto"/>
        <w:jc w:val="both"/>
        <w:rPr>
          <w:rFonts w:ascii="Book Antiqua" w:hAnsi="Book Antiqua"/>
        </w:rPr>
      </w:pPr>
      <w:r w:rsidRPr="006E090E">
        <w:rPr>
          <w:rFonts w:ascii="Book Antiqua" w:eastAsia="Book Antiqua" w:hAnsi="Book Antiqua" w:cs="Book Antiqua"/>
          <w:b/>
          <w:bCs/>
          <w:caps/>
          <w:color w:val="000000"/>
        </w:rPr>
        <w:t xml:space="preserve">EFFECT OF COVID-19 ON NUTRITIONAL STATUS </w:t>
      </w:r>
    </w:p>
    <w:p w14:paraId="7AEC193B" w14:textId="354EAEFA" w:rsidR="00A77B3E" w:rsidRPr="00BA1A1A" w:rsidRDefault="00064EEC" w:rsidP="005940D1">
      <w:pPr>
        <w:spacing w:line="360" w:lineRule="auto"/>
        <w:jc w:val="both"/>
        <w:rPr>
          <w:rFonts w:ascii="Book Antiqua" w:hAnsi="Book Antiqua"/>
        </w:rPr>
      </w:pPr>
      <w:r w:rsidRPr="00BA1A1A">
        <w:rPr>
          <w:rFonts w:ascii="Book Antiqua" w:eastAsia="Book Antiqua" w:hAnsi="Book Antiqua" w:cs="Book Antiqua"/>
          <w:color w:val="000000"/>
          <w:shd w:val="clear" w:color="auto" w:fill="FFFFFF"/>
        </w:rPr>
        <w:t xml:space="preserve">The </w:t>
      </w:r>
      <w:r w:rsidR="007C558D" w:rsidRPr="00BA1A1A">
        <w:rPr>
          <w:rFonts w:ascii="Book Antiqua" w:eastAsia="Book Antiqua" w:hAnsi="Book Antiqua" w:cs="Book Antiqua"/>
          <w:color w:val="000000"/>
          <w:shd w:val="clear" w:color="auto" w:fill="FFFFFF"/>
        </w:rPr>
        <w:t>European Society for Clinical Nutrition and Metabolism</w:t>
      </w:r>
      <w:r w:rsidR="007C558D" w:rsidRPr="00BA1A1A">
        <w:rPr>
          <w:rFonts w:ascii="Book Antiqua" w:eastAsia="Book Antiqua" w:hAnsi="Book Antiqua" w:cs="Book Antiqua"/>
          <w:color w:val="000000"/>
        </w:rPr>
        <w:t xml:space="preserve"> (ESPEN)</w:t>
      </w:r>
      <w:r w:rsidR="00C745F9" w:rsidRPr="00BA1A1A">
        <w:rPr>
          <w:rFonts w:ascii="Book Antiqua" w:eastAsia="Book Antiqua" w:hAnsi="Book Antiqua" w:cs="Book Antiqua"/>
          <w:color w:val="000000"/>
        </w:rPr>
        <w:t xml:space="preserve"> states that COVID-19 patient</w:t>
      </w:r>
      <w:r w:rsidRPr="00BA1A1A">
        <w:rPr>
          <w:rFonts w:ascii="Book Antiqua" w:eastAsia="Book Antiqua" w:hAnsi="Book Antiqua" w:cs="Book Antiqua"/>
          <w:color w:val="000000"/>
        </w:rPr>
        <w:t>s</w:t>
      </w:r>
      <w:r w:rsidR="00C745F9"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are </w:t>
      </w:r>
      <w:r w:rsidR="00C745F9" w:rsidRPr="00BA1A1A">
        <w:rPr>
          <w:rFonts w:ascii="Book Antiqua" w:eastAsia="Book Antiqua" w:hAnsi="Book Antiqua" w:cs="Book Antiqua"/>
          <w:color w:val="000000"/>
        </w:rPr>
        <w:t>at high risk of malnutrition</w:t>
      </w:r>
      <w:r w:rsidR="00C745F9" w:rsidRPr="00BA1A1A">
        <w:rPr>
          <w:rFonts w:ascii="Book Antiqua" w:eastAsia="Book Antiqua" w:hAnsi="Book Antiqua" w:cs="Book Antiqua"/>
          <w:color w:val="000000"/>
          <w:vertAlign w:val="superscript"/>
        </w:rPr>
        <w:t>[37]</w:t>
      </w:r>
      <w:r w:rsidR="00C745F9" w:rsidRPr="00BA1A1A">
        <w:rPr>
          <w:rFonts w:ascii="Book Antiqua" w:eastAsia="Book Antiqua" w:hAnsi="Book Antiqua" w:cs="Book Antiqua"/>
          <w:color w:val="000000"/>
        </w:rPr>
        <w:t xml:space="preserve">. This is explained by inflammatory syndrome, hypercatabolism and </w:t>
      </w:r>
      <w:r w:rsidR="00E425E9" w:rsidRPr="00BA1A1A">
        <w:rPr>
          <w:rFonts w:ascii="Book Antiqua" w:eastAsia="Book Antiqua" w:hAnsi="Book Antiqua" w:cs="Book Antiqua"/>
          <w:color w:val="000000"/>
        </w:rPr>
        <w:t>increased</w:t>
      </w:r>
      <w:r w:rsidR="00C745F9" w:rsidRPr="00BA1A1A">
        <w:rPr>
          <w:rFonts w:ascii="Book Antiqua" w:eastAsia="Book Antiqua" w:hAnsi="Book Antiqua" w:cs="Book Antiqua"/>
          <w:color w:val="000000"/>
        </w:rPr>
        <w:t xml:space="preserve"> energy expenditure due to ventilation </w:t>
      </w:r>
      <w:r w:rsidR="001E386A" w:rsidRPr="00BA1A1A">
        <w:rPr>
          <w:rFonts w:ascii="Book Antiqua" w:eastAsia="Book Antiqua" w:hAnsi="Book Antiqua" w:cs="Book Antiqua"/>
          <w:color w:val="000000"/>
        </w:rPr>
        <w:t>burden</w:t>
      </w:r>
      <w:r w:rsidR="00C745F9" w:rsidRPr="00BA1A1A">
        <w:rPr>
          <w:rFonts w:ascii="Book Antiqua" w:eastAsia="Book Antiqua" w:hAnsi="Book Antiqua" w:cs="Book Antiqua"/>
          <w:color w:val="000000"/>
        </w:rPr>
        <w:t xml:space="preserve">. </w:t>
      </w:r>
      <w:r w:rsidR="001E386A" w:rsidRPr="00BA1A1A">
        <w:rPr>
          <w:rFonts w:ascii="Book Antiqua" w:eastAsia="Book Antiqua" w:hAnsi="Book Antiqua" w:cs="Book Antiqua"/>
          <w:color w:val="000000"/>
        </w:rPr>
        <w:t>If nutritional support is not initiated early</w:t>
      </w:r>
      <w:r w:rsidR="00C745F9" w:rsidRPr="00BA1A1A">
        <w:rPr>
          <w:rFonts w:ascii="Book Antiqua" w:eastAsia="Book Antiqua" w:hAnsi="Book Antiqua" w:cs="Book Antiqua"/>
          <w:color w:val="000000"/>
        </w:rPr>
        <w:t>, malnutrition can aggravate the end results of viral pulmonary damage, leading to rapid deterioration of respiratory muscle function. Hypermetabolism and physical inactivit</w:t>
      </w:r>
      <w:r w:rsidR="00E425E9" w:rsidRPr="00BA1A1A">
        <w:rPr>
          <w:rFonts w:ascii="Book Antiqua" w:eastAsia="Book Antiqua" w:hAnsi="Book Antiqua" w:cs="Book Antiqua"/>
          <w:color w:val="000000"/>
        </w:rPr>
        <w:t>y can cause rapid muscle atrophy</w:t>
      </w:r>
      <w:r w:rsidR="00C745F9" w:rsidRPr="00BA1A1A">
        <w:rPr>
          <w:rFonts w:ascii="Book Antiqua" w:eastAsia="Book Antiqua" w:hAnsi="Book Antiqua" w:cs="Book Antiqua"/>
          <w:color w:val="000000"/>
        </w:rPr>
        <w:t xml:space="preserve"> along with reduced food intake. Finally, gastrointestinal </w:t>
      </w:r>
      <w:r w:rsidR="002E2234" w:rsidRPr="00BA1A1A">
        <w:rPr>
          <w:rFonts w:ascii="Book Antiqua" w:eastAsia="Book Antiqua" w:hAnsi="Book Antiqua" w:cs="Book Antiqua"/>
          <w:color w:val="000000"/>
        </w:rPr>
        <w:t xml:space="preserve">disturbances </w:t>
      </w:r>
      <w:r w:rsidR="00C745F9" w:rsidRPr="00BA1A1A">
        <w:rPr>
          <w:rFonts w:ascii="Book Antiqua" w:eastAsia="Book Antiqua" w:hAnsi="Book Antiqua" w:cs="Book Antiqua"/>
          <w:color w:val="000000"/>
        </w:rPr>
        <w:t>(diarrhea,</w:t>
      </w:r>
      <w:r w:rsidR="002E2234" w:rsidRPr="00BA1A1A">
        <w:rPr>
          <w:rFonts w:ascii="Book Antiqua" w:eastAsia="Book Antiqua" w:hAnsi="Book Antiqua" w:cs="Book Antiqua"/>
          <w:color w:val="000000"/>
        </w:rPr>
        <w:t xml:space="preserve"> nausea</w:t>
      </w:r>
      <w:r w:rsidR="00C745F9" w:rsidRPr="00BA1A1A">
        <w:rPr>
          <w:rFonts w:ascii="Book Antiqua" w:eastAsia="Book Antiqua" w:hAnsi="Book Antiqua" w:cs="Book Antiqua"/>
          <w:color w:val="000000"/>
        </w:rPr>
        <w:t xml:space="preserve"> vomiting, or abdominal pain), </w:t>
      </w:r>
      <w:r w:rsidR="002E2234" w:rsidRPr="00BA1A1A">
        <w:rPr>
          <w:rFonts w:ascii="Book Antiqua" w:eastAsia="Book Antiqua" w:hAnsi="Book Antiqua" w:cs="Book Antiqua"/>
          <w:color w:val="000000"/>
        </w:rPr>
        <w:t>anxiety</w:t>
      </w:r>
      <w:r w:rsidR="00C745F9" w:rsidRPr="00BA1A1A">
        <w:rPr>
          <w:rFonts w:ascii="Book Antiqua" w:eastAsia="Book Antiqua" w:hAnsi="Book Antiqua" w:cs="Book Antiqua"/>
          <w:color w:val="000000"/>
        </w:rPr>
        <w:t>, confinement, organizational problems and lack of staff can contribute to the limitation</w:t>
      </w:r>
      <w:r w:rsidR="00E425E9" w:rsidRPr="00BA1A1A">
        <w:rPr>
          <w:rFonts w:ascii="Book Antiqua" w:eastAsia="Book Antiqua" w:hAnsi="Book Antiqua" w:cs="Book Antiqua"/>
          <w:color w:val="000000"/>
        </w:rPr>
        <w:t xml:space="preserve"> of food presentation and intake</w:t>
      </w:r>
      <w:r w:rsidR="00C745F9" w:rsidRPr="00BA1A1A">
        <w:rPr>
          <w:rFonts w:ascii="Book Antiqua" w:eastAsia="Book Antiqua" w:hAnsi="Book Antiqua" w:cs="Book Antiqua"/>
          <w:color w:val="000000"/>
          <w:vertAlign w:val="superscript"/>
        </w:rPr>
        <w:t>[38]</w:t>
      </w:r>
      <w:r w:rsidR="00C745F9" w:rsidRPr="00BA1A1A">
        <w:rPr>
          <w:rFonts w:ascii="Book Antiqua" w:eastAsia="Book Antiqua" w:hAnsi="Book Antiqua" w:cs="Book Antiqua"/>
          <w:color w:val="000000"/>
        </w:rPr>
        <w:t xml:space="preserve">. </w:t>
      </w:r>
    </w:p>
    <w:p w14:paraId="4E90DBB4" w14:textId="269B786D" w:rsidR="00A77B3E" w:rsidRPr="00BA1A1A" w:rsidRDefault="00E425E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Muscle atrophy</w:t>
      </w:r>
      <w:r w:rsidR="00C745F9" w:rsidRPr="00BA1A1A">
        <w:rPr>
          <w:rFonts w:ascii="Book Antiqua" w:eastAsia="Book Antiqua" w:hAnsi="Book Antiqua" w:cs="Book Antiqua"/>
          <w:color w:val="000000"/>
        </w:rPr>
        <w:t xml:space="preserve"> is also an important issue in COVID-19 patients. </w:t>
      </w:r>
      <w:r w:rsidR="002E2234" w:rsidRPr="00BA1A1A">
        <w:rPr>
          <w:rFonts w:ascii="Book Antiqua" w:eastAsia="Book Antiqua" w:hAnsi="Book Antiqua" w:cs="Book Antiqua"/>
          <w:color w:val="000000"/>
        </w:rPr>
        <w:t>Reco</w:t>
      </w:r>
      <w:r w:rsidR="007B5523" w:rsidRPr="00BA1A1A">
        <w:rPr>
          <w:rFonts w:ascii="Book Antiqua" w:eastAsia="Book Antiqua" w:hAnsi="Book Antiqua" w:cs="Book Antiqua"/>
          <w:color w:val="000000"/>
        </w:rPr>
        <w:t>very time is approximately 2 wk in mild patients and 3</w:t>
      </w:r>
      <w:r w:rsidR="002C7991" w:rsidRPr="00BA1A1A">
        <w:rPr>
          <w:rFonts w:ascii="Book Antiqua" w:eastAsia="Book Antiqua" w:hAnsi="Book Antiqua" w:cs="Book Antiqua"/>
          <w:color w:val="000000"/>
        </w:rPr>
        <w:t>–</w:t>
      </w:r>
      <w:r w:rsidR="007B5523" w:rsidRPr="00BA1A1A">
        <w:rPr>
          <w:rFonts w:ascii="Book Antiqua" w:eastAsia="Book Antiqua" w:hAnsi="Book Antiqua" w:cs="Book Antiqua"/>
          <w:color w:val="000000"/>
        </w:rPr>
        <w:t>6 wk</w:t>
      </w:r>
      <w:r w:rsidR="002E2234" w:rsidRPr="00BA1A1A">
        <w:rPr>
          <w:rFonts w:ascii="Book Antiqua" w:eastAsia="Book Antiqua" w:hAnsi="Book Antiqua" w:cs="Book Antiqua"/>
          <w:color w:val="000000"/>
        </w:rPr>
        <w:t xml:space="preserve"> in critical patients. </w:t>
      </w:r>
      <w:r w:rsidR="00C745F9" w:rsidRPr="00BA1A1A">
        <w:rPr>
          <w:rFonts w:ascii="Book Antiqua" w:eastAsia="Book Antiqua" w:hAnsi="Book Antiqua" w:cs="Book Antiqua"/>
          <w:color w:val="000000"/>
        </w:rPr>
        <w:t xml:space="preserve">Inactivity in this </w:t>
      </w:r>
      <w:r w:rsidR="00C745F9" w:rsidRPr="00BA1A1A">
        <w:rPr>
          <w:rFonts w:ascii="Book Antiqua" w:eastAsia="Book Antiqua" w:hAnsi="Book Antiqua" w:cs="Book Antiqua"/>
          <w:color w:val="000000"/>
        </w:rPr>
        <w:lastRenderedPageBreak/>
        <w:t>process results in rapid muscle atrophy as well as loss of muscle strength and function</w:t>
      </w:r>
      <w:r w:rsidR="00C745F9" w:rsidRPr="00BA1A1A">
        <w:rPr>
          <w:rFonts w:ascii="Book Antiqua" w:eastAsia="Book Antiqua" w:hAnsi="Book Antiqua" w:cs="Book Antiqua"/>
          <w:color w:val="000000"/>
          <w:vertAlign w:val="superscript"/>
        </w:rPr>
        <w:t>[39]</w:t>
      </w:r>
      <w:r w:rsidR="00C745F9" w:rsidRPr="00BA1A1A">
        <w:rPr>
          <w:rFonts w:ascii="Book Antiqua" w:eastAsia="Book Antiqua" w:hAnsi="Book Antiqua" w:cs="Book Antiqua"/>
          <w:color w:val="000000"/>
        </w:rPr>
        <w:t xml:space="preserve">. </w:t>
      </w:r>
      <w:r w:rsidR="002E2234" w:rsidRPr="00BA1A1A">
        <w:rPr>
          <w:rFonts w:ascii="Book Antiqua" w:eastAsia="Book Antiqua" w:hAnsi="Book Antiqua" w:cs="Book Antiqua"/>
          <w:color w:val="000000"/>
        </w:rPr>
        <w:t>Even 10 d of bed rest in elderly healthy individuals causes a significant reduction in total fat free mass</w:t>
      </w:r>
      <w:r w:rsidR="007B5523" w:rsidRPr="00BA1A1A">
        <w:rPr>
          <w:rFonts w:ascii="Book Antiqua" w:eastAsia="Book Antiqua" w:hAnsi="Book Antiqua" w:cs="Book Antiqua"/>
          <w:color w:val="000000"/>
          <w:vertAlign w:val="superscript"/>
        </w:rPr>
        <w:t>[40,</w:t>
      </w:r>
      <w:r w:rsidR="00C745F9" w:rsidRPr="00BA1A1A">
        <w:rPr>
          <w:rFonts w:ascii="Book Antiqua" w:eastAsia="Book Antiqua" w:hAnsi="Book Antiqua" w:cs="Book Antiqua"/>
          <w:color w:val="000000"/>
          <w:vertAlign w:val="superscript"/>
        </w:rPr>
        <w:t>41]</w:t>
      </w:r>
      <w:r w:rsidR="00C745F9" w:rsidRPr="00BA1A1A">
        <w:rPr>
          <w:rFonts w:ascii="Book Antiqua" w:eastAsia="Book Antiqua" w:hAnsi="Book Antiqua" w:cs="Book Antiqua"/>
          <w:color w:val="000000"/>
        </w:rPr>
        <w:t xml:space="preserve">. </w:t>
      </w:r>
      <w:r w:rsidR="002E2234" w:rsidRPr="00BA1A1A">
        <w:rPr>
          <w:rFonts w:ascii="Book Antiqua" w:eastAsia="Book Antiqua" w:hAnsi="Book Antiqua" w:cs="Book Antiqua"/>
          <w:color w:val="000000"/>
        </w:rPr>
        <w:t>Malnutrition caused by COVID-19</w:t>
      </w:r>
      <w:r w:rsidRPr="00BA1A1A">
        <w:rPr>
          <w:rFonts w:ascii="Book Antiqua" w:eastAsia="Book Antiqua" w:hAnsi="Book Antiqua" w:cs="Book Antiqua"/>
          <w:color w:val="000000"/>
        </w:rPr>
        <w:t xml:space="preserve"> induces loss of muscle mass along with</w:t>
      </w:r>
      <w:r w:rsidR="002E2234"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the </w:t>
      </w:r>
      <w:r w:rsidR="002E2234" w:rsidRPr="00BA1A1A">
        <w:rPr>
          <w:rFonts w:ascii="Book Antiqua" w:eastAsia="Book Antiqua" w:hAnsi="Book Antiqua" w:cs="Book Antiqua"/>
          <w:color w:val="000000"/>
        </w:rPr>
        <w:t>we</w:t>
      </w:r>
      <w:r w:rsidRPr="00BA1A1A">
        <w:rPr>
          <w:rFonts w:ascii="Book Antiqua" w:eastAsia="Book Antiqua" w:hAnsi="Book Antiqua" w:cs="Book Antiqua"/>
          <w:color w:val="000000"/>
        </w:rPr>
        <w:t>akening of the immune system and</w:t>
      </w:r>
      <w:r w:rsidR="002E2234" w:rsidRPr="00BA1A1A">
        <w:rPr>
          <w:rFonts w:ascii="Book Antiqua" w:eastAsia="Book Antiqua" w:hAnsi="Book Antiqua" w:cs="Book Antiqua"/>
          <w:color w:val="000000"/>
        </w:rPr>
        <w:t xml:space="preserve"> the severity of COVID-19 may increase as a result</w:t>
      </w:r>
      <w:r w:rsidR="00C745F9" w:rsidRPr="00BA1A1A">
        <w:rPr>
          <w:rFonts w:ascii="Book Antiqua" w:eastAsia="Book Antiqua" w:hAnsi="Book Antiqua" w:cs="Book Antiqua"/>
          <w:color w:val="000000"/>
          <w:vertAlign w:val="superscript"/>
        </w:rPr>
        <w:t>[38]</w:t>
      </w:r>
      <w:r w:rsidR="00C745F9" w:rsidRPr="00BA1A1A">
        <w:rPr>
          <w:rFonts w:ascii="Book Antiqua" w:eastAsia="Book Antiqua" w:hAnsi="Book Antiqua" w:cs="Book Antiqua"/>
          <w:color w:val="000000"/>
        </w:rPr>
        <w:t>. Therefore, it is important to evaluate the nutritional status of these patients and</w:t>
      </w:r>
      <w:r w:rsidRPr="00BA1A1A">
        <w:rPr>
          <w:rFonts w:ascii="Book Antiqua" w:eastAsia="Book Antiqua" w:hAnsi="Book Antiqua" w:cs="Book Antiqua"/>
          <w:color w:val="000000"/>
        </w:rPr>
        <w:t xml:space="preserve"> to monitor them for extended periods</w:t>
      </w:r>
      <w:r w:rsidR="00C745F9" w:rsidRPr="00BA1A1A">
        <w:rPr>
          <w:rFonts w:ascii="Book Antiqua" w:eastAsia="Book Antiqua" w:hAnsi="Book Antiqua" w:cs="Book Antiqua"/>
          <w:color w:val="000000"/>
        </w:rPr>
        <w:t xml:space="preserve"> especially in terms of fat free mass.</w:t>
      </w:r>
    </w:p>
    <w:p w14:paraId="26495831" w14:textId="77777777" w:rsidR="00A77B3E" w:rsidRPr="00BA1A1A" w:rsidRDefault="00A77B3E" w:rsidP="005940D1">
      <w:pPr>
        <w:spacing w:line="360" w:lineRule="auto"/>
        <w:jc w:val="both"/>
        <w:rPr>
          <w:rFonts w:ascii="Book Antiqua" w:hAnsi="Book Antiqua"/>
        </w:rPr>
      </w:pPr>
    </w:p>
    <w:p w14:paraId="66C9146F" w14:textId="3567C2A4" w:rsidR="00A77B3E" w:rsidRPr="00BA1A1A" w:rsidRDefault="00C745F9" w:rsidP="005940D1">
      <w:pPr>
        <w:spacing w:line="360" w:lineRule="auto"/>
        <w:jc w:val="both"/>
        <w:rPr>
          <w:rFonts w:ascii="Book Antiqua" w:hAnsi="Book Antiqua"/>
        </w:rPr>
      </w:pPr>
      <w:r w:rsidRPr="006E090E">
        <w:rPr>
          <w:rFonts w:ascii="Book Antiqua" w:eastAsia="Book Antiqua" w:hAnsi="Book Antiqua" w:cs="Book Antiqua"/>
          <w:b/>
          <w:bCs/>
          <w:caps/>
          <w:color w:val="000000"/>
        </w:rPr>
        <w:t xml:space="preserve">ASSESSMENT OF NUTRITIONAL STATUS IN HSCT </w:t>
      </w:r>
    </w:p>
    <w:p w14:paraId="4B21CED9" w14:textId="68A2EDA2"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 xml:space="preserve">The immediate and serial nutritional status </w:t>
      </w:r>
      <w:r w:rsidR="002E2234" w:rsidRPr="00BA1A1A">
        <w:rPr>
          <w:rFonts w:ascii="Book Antiqua" w:eastAsia="Book Antiqua" w:hAnsi="Book Antiqua" w:cs="Book Antiqua"/>
          <w:color w:val="000000"/>
        </w:rPr>
        <w:t>assessment</w:t>
      </w:r>
      <w:r w:rsidRPr="00BA1A1A">
        <w:rPr>
          <w:rFonts w:ascii="Book Antiqua" w:eastAsia="Book Antiqua" w:hAnsi="Book Antiqua" w:cs="Book Antiqua"/>
          <w:color w:val="000000"/>
        </w:rPr>
        <w:t xml:space="preserve"> of all pre-HSCT patients is required due to expected nutritional issues associated with the conditioning regimen</w:t>
      </w:r>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 In addition, nutritional status assessment with a validated tool is necessary during and after HSCT</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w:t>
      </w:r>
    </w:p>
    <w:p w14:paraId="6B094394" w14:textId="4D835ACF"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There is no gold standard in evaluating the nutritional status of HSCT patients. Anthropometric measurements (</w:t>
      </w:r>
      <w:r w:rsidRPr="00BA1A1A">
        <w:rPr>
          <w:rFonts w:ascii="Book Antiqua" w:eastAsia="Book Antiqua" w:hAnsi="Book Antiqua" w:cs="Book Antiqua"/>
          <w:i/>
          <w:color w:val="000000"/>
        </w:rPr>
        <w:t>e.g.</w:t>
      </w:r>
      <w:r w:rsidRPr="00BA1A1A">
        <w:rPr>
          <w:rFonts w:ascii="Book Antiqua" w:eastAsia="Book Antiqua" w:hAnsi="Book Antiqua" w:cs="Book Antiqua"/>
          <w:color w:val="000000"/>
        </w:rPr>
        <w:t xml:space="preserve"> body weight, BMI, triceps skinfold thickness, fat free mass), biochemical parameters (albumin, prealbumin, transferrin, retinol binding protein), screening tools </w:t>
      </w:r>
      <w:r w:rsidR="007B5523" w:rsidRPr="00BA1A1A">
        <w:rPr>
          <w:rFonts w:ascii="Book Antiqua" w:hAnsi="Book Antiqua" w:cs="Book Antiqua"/>
          <w:color w:val="000000"/>
          <w:lang w:eastAsia="zh-CN"/>
        </w:rPr>
        <w:t>[</w:t>
      </w:r>
      <w:r w:rsidRPr="00BA1A1A">
        <w:rPr>
          <w:rFonts w:ascii="Book Antiqua" w:eastAsia="Book Antiqua" w:hAnsi="Book Antiqua" w:cs="Book Antiqua"/>
          <w:color w:val="000000"/>
        </w:rPr>
        <w:t>Nutritional Risk Screening tool (NRS 2002), Mini Nutrition Assessment (MNA), Tools (MUST) and Subjective Globe Assessment</w:t>
      </w:r>
      <w:r w:rsidR="007B5523" w:rsidRPr="00BA1A1A">
        <w:rPr>
          <w:rFonts w:ascii="Book Antiqua" w:hAnsi="Book Antiqua" w:cs="Book Antiqua"/>
          <w:color w:val="000000"/>
          <w:lang w:eastAsia="zh-CN"/>
        </w:rPr>
        <w:t>]</w:t>
      </w:r>
      <w:r w:rsidR="00E425E9" w:rsidRPr="00BA1A1A">
        <w:rPr>
          <w:rFonts w:ascii="Book Antiqua" w:eastAsia="Book Antiqua" w:hAnsi="Book Antiqua" w:cs="Book Antiqua"/>
          <w:color w:val="000000"/>
        </w:rPr>
        <w:t>, in addition to</w:t>
      </w:r>
      <w:r w:rsidRPr="00BA1A1A">
        <w:rPr>
          <w:rFonts w:ascii="Book Antiqua" w:eastAsia="Book Antiqua" w:hAnsi="Book Antiqua" w:cs="Book Antiqua"/>
          <w:color w:val="000000"/>
        </w:rPr>
        <w:t xml:space="preserve"> functional tests (hand grip strength) can be used to assess their nutritional status</w:t>
      </w:r>
      <w:r w:rsidRPr="00BA1A1A">
        <w:rPr>
          <w:rFonts w:ascii="Book Antiqua" w:eastAsia="Book Antiqua" w:hAnsi="Book Antiqua" w:cs="Book Antiqua"/>
          <w:color w:val="000000"/>
          <w:vertAlign w:val="superscript"/>
        </w:rPr>
        <w:t>[44]</w:t>
      </w:r>
      <w:r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shd w:val="clear" w:color="auto" w:fill="FFFFFF"/>
        </w:rPr>
        <w:t xml:space="preserve">It is recommended to use the combination </w:t>
      </w:r>
      <w:r w:rsidR="00E425E9" w:rsidRPr="00BA1A1A">
        <w:rPr>
          <w:rFonts w:ascii="Book Antiqua" w:eastAsia="Book Antiqua" w:hAnsi="Book Antiqua" w:cs="Book Antiqua"/>
          <w:color w:val="000000"/>
          <w:shd w:val="clear" w:color="auto" w:fill="FFFFFF"/>
        </w:rPr>
        <w:t>of different screening tools along with</w:t>
      </w:r>
      <w:r w:rsidRPr="00BA1A1A">
        <w:rPr>
          <w:rFonts w:ascii="Book Antiqua" w:eastAsia="Book Antiqua" w:hAnsi="Book Antiqua" w:cs="Book Antiqua"/>
          <w:color w:val="000000"/>
          <w:shd w:val="clear" w:color="auto" w:fill="FFFFFF"/>
        </w:rPr>
        <w:t xml:space="preserve"> clinical laboratory indicators for accurate and comprehensive nutritional status assessment</w:t>
      </w:r>
      <w:r w:rsidRPr="00BA1A1A">
        <w:rPr>
          <w:rFonts w:ascii="Book Antiqua" w:eastAsia="Book Antiqua" w:hAnsi="Book Antiqua" w:cs="Book Antiqua"/>
          <w:color w:val="000000"/>
          <w:vertAlign w:val="superscript"/>
        </w:rPr>
        <w:t>[45]</w:t>
      </w:r>
      <w:r w:rsidRPr="00BA1A1A">
        <w:rPr>
          <w:rFonts w:ascii="Book Antiqua" w:eastAsia="Book Antiqua" w:hAnsi="Book Antiqua" w:cs="Book Antiqua"/>
          <w:color w:val="000000"/>
        </w:rPr>
        <w:t>.</w:t>
      </w:r>
    </w:p>
    <w:p w14:paraId="5D72826B" w14:textId="433F93D0" w:rsidR="00A77B3E" w:rsidRPr="00BA1A1A" w:rsidRDefault="00CB76F3"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There is no consensus on particular assessment methods to be used in different phases. This assessment should be made according to </w:t>
      </w:r>
      <w:r w:rsidR="00E425E9" w:rsidRPr="00BA1A1A">
        <w:rPr>
          <w:rFonts w:ascii="Book Antiqua" w:eastAsia="Book Antiqua" w:hAnsi="Book Antiqua" w:cs="Book Antiqua"/>
          <w:color w:val="000000"/>
        </w:rPr>
        <w:t xml:space="preserve">the </w:t>
      </w:r>
      <w:r w:rsidRPr="00BA1A1A">
        <w:rPr>
          <w:rFonts w:ascii="Book Antiqua" w:eastAsia="Book Antiqua" w:hAnsi="Book Antiqua" w:cs="Book Antiqua"/>
          <w:color w:val="000000"/>
        </w:rPr>
        <w:t xml:space="preserve">protocol of each institution at all stages of HSCT. It is recommended that the nutritional status of patients is evaluated during phases of admission, the onset of </w:t>
      </w:r>
      <w:r w:rsidR="00E425E9" w:rsidRPr="00BA1A1A">
        <w:rPr>
          <w:rFonts w:ascii="Book Antiqua" w:eastAsia="Book Antiqua" w:hAnsi="Book Antiqua" w:cs="Book Antiqua"/>
          <w:color w:val="000000"/>
        </w:rPr>
        <w:t xml:space="preserve">a </w:t>
      </w:r>
      <w:r w:rsidRPr="00BA1A1A">
        <w:rPr>
          <w:rFonts w:ascii="Book Antiqua" w:eastAsia="Book Antiqua" w:hAnsi="Book Antiqua" w:cs="Book Antiqua"/>
          <w:color w:val="000000"/>
        </w:rPr>
        <w:t>conditioning regimen, the day of stem cell infusion, the onset of immunosuppressi</w:t>
      </w:r>
      <w:r w:rsidR="00DE4C3A" w:rsidRPr="00BA1A1A">
        <w:rPr>
          <w:rFonts w:ascii="Book Antiqua" w:eastAsia="Book Antiqua" w:hAnsi="Book Antiqua" w:cs="Book Antiqua"/>
          <w:color w:val="000000"/>
        </w:rPr>
        <w:t>on, hospital discharge, 1</w:t>
      </w:r>
      <w:r w:rsidR="002C7991" w:rsidRPr="00BA1A1A">
        <w:rPr>
          <w:rFonts w:ascii="Book Antiqua" w:eastAsia="Book Antiqua" w:hAnsi="Book Antiqua" w:cs="Book Antiqua"/>
          <w:color w:val="000000"/>
        </w:rPr>
        <w:t>–</w:t>
      </w:r>
      <w:r w:rsidRPr="00BA1A1A">
        <w:rPr>
          <w:rFonts w:ascii="Book Antiqua" w:eastAsia="Book Antiqua" w:hAnsi="Book Antiqua" w:cs="Book Antiqua"/>
          <w:color w:val="000000"/>
        </w:rPr>
        <w:t>3 mo after HSCT, 6 mo after HSCT and 1 year after HSCT</w:t>
      </w:r>
      <w:r w:rsidR="00C745F9" w:rsidRPr="00BA1A1A">
        <w:rPr>
          <w:rFonts w:ascii="Book Antiqua" w:eastAsia="Book Antiqua" w:hAnsi="Book Antiqua" w:cs="Book Antiqua"/>
          <w:color w:val="000000"/>
          <w:vertAlign w:val="superscript"/>
        </w:rPr>
        <w:t>[43]</w:t>
      </w:r>
      <w:r w:rsidR="00C745F9" w:rsidRPr="00BA1A1A">
        <w:rPr>
          <w:rFonts w:ascii="Book Antiqua" w:eastAsia="Book Antiqua" w:hAnsi="Book Antiqua" w:cs="Book Antiqua"/>
          <w:color w:val="000000"/>
        </w:rPr>
        <w:t xml:space="preserve">. </w:t>
      </w:r>
    </w:p>
    <w:p w14:paraId="0D02343E" w14:textId="77777777"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The </w:t>
      </w:r>
      <w:r w:rsidR="007C558D" w:rsidRPr="00BA1A1A">
        <w:rPr>
          <w:rFonts w:ascii="Book Antiqua" w:eastAsia="Book Antiqua" w:hAnsi="Book Antiqua" w:cs="Book Antiqua"/>
          <w:color w:val="000000"/>
        </w:rPr>
        <w:t>ESPEN</w:t>
      </w:r>
      <w:r w:rsidRPr="00BA1A1A">
        <w:rPr>
          <w:rFonts w:ascii="Book Antiqua" w:eastAsia="Book Antiqua" w:hAnsi="Book Antiqua" w:cs="Book Antiqua"/>
          <w:color w:val="000000"/>
        </w:rPr>
        <w:t xml:space="preserve"> strongly recommends that the food intake of patients, </w:t>
      </w:r>
      <w:r w:rsidR="00D34654" w:rsidRPr="00BA1A1A">
        <w:rPr>
          <w:rFonts w:ascii="Book Antiqua" w:eastAsia="Book Antiqua" w:hAnsi="Book Antiqua" w:cs="Book Antiqua"/>
          <w:color w:val="000000"/>
        </w:rPr>
        <w:t xml:space="preserve">the </w:t>
      </w:r>
      <w:r w:rsidRPr="00BA1A1A">
        <w:rPr>
          <w:rFonts w:ascii="Book Antiqua" w:eastAsia="Book Antiqua" w:hAnsi="Book Antiqua" w:cs="Book Antiqua"/>
          <w:color w:val="000000"/>
        </w:rPr>
        <w:t>effect of symptoms, muscle mass, physical performance and the degree of systemic inflammation are evaluated following risk identification</w:t>
      </w:r>
      <w:r w:rsidRPr="00BA1A1A">
        <w:rPr>
          <w:rFonts w:ascii="Book Antiqua" w:eastAsia="Book Antiqua" w:hAnsi="Book Antiqua" w:cs="Book Antiqua"/>
          <w:color w:val="000000"/>
          <w:vertAlign w:val="superscript"/>
        </w:rPr>
        <w:t>[46]</w:t>
      </w:r>
      <w:r w:rsidRPr="00BA1A1A">
        <w:rPr>
          <w:rFonts w:ascii="Book Antiqua" w:eastAsia="Book Antiqua" w:hAnsi="Book Antiqua" w:cs="Book Antiqua"/>
          <w:color w:val="000000"/>
        </w:rPr>
        <w:t xml:space="preserve">. </w:t>
      </w:r>
      <w:r w:rsidR="00CB76F3" w:rsidRPr="00BA1A1A">
        <w:rPr>
          <w:rFonts w:ascii="Book Antiqua" w:eastAsia="Book Antiqua" w:hAnsi="Book Antiqua" w:cs="Book Antiqua"/>
          <w:color w:val="000000"/>
        </w:rPr>
        <w:t xml:space="preserve">In outpatients, </w:t>
      </w:r>
      <w:r w:rsidR="00D34654" w:rsidRPr="00BA1A1A">
        <w:rPr>
          <w:rFonts w:ascii="Book Antiqua" w:eastAsia="Book Antiqua" w:hAnsi="Book Antiqua" w:cs="Book Antiqua"/>
          <w:color w:val="000000"/>
        </w:rPr>
        <w:t>n</w:t>
      </w:r>
      <w:r w:rsidR="00CB76F3" w:rsidRPr="00BA1A1A">
        <w:rPr>
          <w:rFonts w:ascii="Book Antiqua" w:eastAsia="Book Antiqua" w:hAnsi="Book Antiqua" w:cs="Book Antiqua"/>
          <w:color w:val="000000"/>
        </w:rPr>
        <w:t xml:space="preserve">utritional </w:t>
      </w:r>
      <w:r w:rsidR="00CB76F3" w:rsidRPr="00BA1A1A">
        <w:rPr>
          <w:rFonts w:ascii="Book Antiqua" w:eastAsia="Book Antiqua" w:hAnsi="Book Antiqua" w:cs="Book Antiqua"/>
          <w:color w:val="000000"/>
        </w:rPr>
        <w:lastRenderedPageBreak/>
        <w:t>assessment should be pe</w:t>
      </w:r>
      <w:r w:rsidR="007C558D" w:rsidRPr="00BA1A1A">
        <w:rPr>
          <w:rFonts w:ascii="Book Antiqua" w:eastAsia="Book Antiqua" w:hAnsi="Book Antiqua" w:cs="Book Antiqua"/>
          <w:color w:val="000000"/>
        </w:rPr>
        <w:t>rformed within the first 15 d</w:t>
      </w:r>
      <w:r w:rsidR="00CB76F3" w:rsidRPr="00BA1A1A">
        <w:rPr>
          <w:rFonts w:ascii="Book Antiqua" w:eastAsia="Book Antiqua" w:hAnsi="Book Antiqua" w:cs="Book Antiqua"/>
          <w:color w:val="000000"/>
        </w:rPr>
        <w:t xml:space="preserve"> in patients with nutritional risk a</w:t>
      </w:r>
      <w:r w:rsidR="007C558D" w:rsidRPr="00BA1A1A">
        <w:rPr>
          <w:rFonts w:ascii="Book Antiqua" w:eastAsia="Book Antiqua" w:hAnsi="Book Antiqua" w:cs="Book Antiqua"/>
          <w:color w:val="000000"/>
        </w:rPr>
        <w:t>nd within 30 d</w:t>
      </w:r>
      <w:r w:rsidR="00D34654" w:rsidRPr="00BA1A1A">
        <w:rPr>
          <w:rFonts w:ascii="Book Antiqua" w:eastAsia="Book Antiqua" w:hAnsi="Book Antiqua" w:cs="Book Antiqua"/>
          <w:color w:val="000000"/>
        </w:rPr>
        <w:t xml:space="preserve"> in those with no</w:t>
      </w:r>
      <w:r w:rsidR="00CB76F3" w:rsidRPr="00BA1A1A">
        <w:rPr>
          <w:rFonts w:ascii="Book Antiqua" w:eastAsia="Book Antiqua" w:hAnsi="Book Antiqua" w:cs="Book Antiqua"/>
          <w:color w:val="000000"/>
        </w:rPr>
        <w:t xml:space="preserve"> risk.</w:t>
      </w:r>
      <w:r w:rsidRPr="00BA1A1A">
        <w:rPr>
          <w:rFonts w:ascii="Book Antiqua" w:eastAsia="Book Antiqua" w:hAnsi="Book Antiqua" w:cs="Book Antiqua"/>
          <w:color w:val="000000"/>
        </w:rPr>
        <w:t xml:space="preserve"> Also, inpatients should be assessed up to 48 h after hospitalization and re-evaluated after 7 d. </w:t>
      </w:r>
      <w:r w:rsidR="00CB76F3" w:rsidRPr="00BA1A1A">
        <w:rPr>
          <w:rFonts w:ascii="Book Antiqua" w:eastAsia="Book Antiqua" w:hAnsi="Book Antiqua" w:cs="Book Antiqua"/>
          <w:color w:val="000000"/>
        </w:rPr>
        <w:t>Weekly re-evaluation should be done until the patient is discharged</w:t>
      </w:r>
      <w:r w:rsidR="007C558D" w:rsidRPr="00BA1A1A">
        <w:rPr>
          <w:rFonts w:ascii="Book Antiqua" w:eastAsia="Book Antiqua" w:hAnsi="Book Antiqua" w:cs="Book Antiqua"/>
          <w:color w:val="000000"/>
          <w:vertAlign w:val="superscript"/>
        </w:rPr>
        <w:t>[33,</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w:t>
      </w:r>
    </w:p>
    <w:p w14:paraId="289ADB2F" w14:textId="77777777" w:rsidR="00A77B3E" w:rsidRPr="00BA1A1A" w:rsidRDefault="00721374"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During the pandemic, it has become clear that remote contact with patients is necessary to continue to provide adequate care to patients</w:t>
      </w:r>
      <w:r w:rsidR="00C745F9" w:rsidRPr="00BA1A1A">
        <w:rPr>
          <w:rFonts w:ascii="Book Antiqua" w:eastAsia="Book Antiqua" w:hAnsi="Book Antiqua" w:cs="Book Antiqua"/>
          <w:color w:val="000000"/>
          <w:vertAlign w:val="superscript"/>
        </w:rPr>
        <w:t>[47]</w:t>
      </w:r>
      <w:r w:rsidR="00C745F9" w:rsidRPr="00BA1A1A">
        <w:rPr>
          <w:rFonts w:ascii="Book Antiqua" w:eastAsia="Book Antiqua" w:hAnsi="Book Antiqua" w:cs="Book Antiqua"/>
          <w:color w:val="000000"/>
        </w:rPr>
        <w:t xml:space="preserve">. One of the WHO </w:t>
      </w:r>
      <w:r w:rsidR="007309D2" w:rsidRPr="00BA1A1A">
        <w:rPr>
          <w:rFonts w:ascii="Book Antiqua" w:eastAsia="Book Antiqua" w:hAnsi="Book Antiqua" w:cs="Book Antiqua"/>
          <w:color w:val="000000"/>
        </w:rPr>
        <w:t xml:space="preserve">suggestions </w:t>
      </w:r>
      <w:r w:rsidR="00C745F9" w:rsidRPr="00BA1A1A">
        <w:rPr>
          <w:rFonts w:ascii="Book Antiqua" w:eastAsia="Book Antiqua" w:hAnsi="Book Antiqua" w:cs="Book Antiqua"/>
          <w:color w:val="000000"/>
        </w:rPr>
        <w:t xml:space="preserve">is to use telemedicine to strengthen the response of the health system to COVID-19. </w:t>
      </w:r>
      <w:r w:rsidR="00CB76F3" w:rsidRPr="00BA1A1A">
        <w:rPr>
          <w:rFonts w:ascii="Book Antiqua" w:eastAsia="Book Antiqua" w:hAnsi="Book Antiqua" w:cs="Book Antiqua"/>
          <w:color w:val="000000"/>
        </w:rPr>
        <w:t xml:space="preserve">Telemedicine is a method of remote communication used to provide medical and clinical services to patients in different locations. </w:t>
      </w:r>
      <w:r w:rsidR="00C745F9" w:rsidRPr="00BA1A1A">
        <w:rPr>
          <w:rFonts w:ascii="Book Antiqua" w:eastAsia="Book Antiqua" w:hAnsi="Book Antiqua" w:cs="Book Antiqua"/>
          <w:color w:val="000000"/>
        </w:rPr>
        <w:t>The nutritional assessment can be made by telephone, teleconference or other digital channels whenever possible</w:t>
      </w:r>
      <w:r w:rsidR="00C745F9" w:rsidRPr="00BA1A1A">
        <w:rPr>
          <w:rFonts w:ascii="Book Antiqua" w:eastAsia="Book Antiqua" w:hAnsi="Book Antiqua" w:cs="Book Antiqua"/>
          <w:color w:val="000000"/>
          <w:vertAlign w:val="superscript"/>
        </w:rPr>
        <w:t>[39]</w:t>
      </w:r>
      <w:r w:rsidR="00C745F9" w:rsidRPr="00BA1A1A">
        <w:rPr>
          <w:rFonts w:ascii="Book Antiqua" w:eastAsia="Book Antiqua" w:hAnsi="Book Antiqua" w:cs="Book Antiqua"/>
          <w:color w:val="000000"/>
        </w:rPr>
        <w:t>.</w:t>
      </w:r>
    </w:p>
    <w:p w14:paraId="57D75770" w14:textId="77777777" w:rsidR="007C558D" w:rsidRPr="00BA1A1A" w:rsidRDefault="007C558D" w:rsidP="005940D1">
      <w:pPr>
        <w:spacing w:line="360" w:lineRule="auto"/>
        <w:ind w:firstLineChars="200" w:firstLine="480"/>
        <w:jc w:val="both"/>
        <w:rPr>
          <w:rFonts w:ascii="Book Antiqua" w:hAnsi="Book Antiqua"/>
          <w:lang w:eastAsia="zh-CN"/>
        </w:rPr>
      </w:pPr>
    </w:p>
    <w:p w14:paraId="7B425AD2" w14:textId="69751DAE" w:rsidR="00A77B3E" w:rsidRPr="00BA1A1A" w:rsidRDefault="002C7991" w:rsidP="005940D1">
      <w:pPr>
        <w:spacing w:line="360" w:lineRule="auto"/>
        <w:jc w:val="both"/>
        <w:rPr>
          <w:rFonts w:ascii="Book Antiqua" w:hAnsi="Book Antiqua"/>
        </w:rPr>
      </w:pPr>
      <w:r w:rsidRPr="00BA1A1A">
        <w:rPr>
          <w:rFonts w:ascii="Book Antiqua" w:eastAsia="Book Antiqua" w:hAnsi="Book Antiqua" w:cs="Book Antiqua"/>
          <w:b/>
          <w:bCs/>
          <w:i/>
          <w:iCs/>
          <w:color w:val="000000"/>
        </w:rPr>
        <w:t>N</w:t>
      </w:r>
      <w:r w:rsidR="00C745F9" w:rsidRPr="00BA1A1A">
        <w:rPr>
          <w:rFonts w:ascii="Book Antiqua" w:eastAsia="Book Antiqua" w:hAnsi="Book Antiqua" w:cs="Book Antiqua"/>
          <w:b/>
          <w:bCs/>
          <w:i/>
          <w:iCs/>
          <w:color w:val="000000"/>
        </w:rPr>
        <w:t xml:space="preserve">utritional </w:t>
      </w:r>
      <w:r w:rsidR="007C558D" w:rsidRPr="00BA1A1A">
        <w:rPr>
          <w:rFonts w:ascii="Book Antiqua" w:hAnsi="Book Antiqua" w:cs="Book Antiqua"/>
          <w:b/>
          <w:bCs/>
          <w:i/>
          <w:iCs/>
          <w:color w:val="000000"/>
          <w:lang w:eastAsia="zh-CN"/>
        </w:rPr>
        <w:t>s</w:t>
      </w:r>
      <w:r w:rsidR="00C745F9" w:rsidRPr="00BA1A1A">
        <w:rPr>
          <w:rFonts w:ascii="Book Antiqua" w:eastAsia="Book Antiqua" w:hAnsi="Book Antiqua" w:cs="Book Antiqua"/>
          <w:b/>
          <w:bCs/>
          <w:i/>
          <w:iCs/>
          <w:color w:val="000000"/>
        </w:rPr>
        <w:t xml:space="preserve">creening and </w:t>
      </w:r>
      <w:r w:rsidR="007C558D" w:rsidRPr="00BA1A1A">
        <w:rPr>
          <w:rFonts w:ascii="Book Antiqua" w:hAnsi="Book Antiqua" w:cs="Book Antiqua"/>
          <w:b/>
          <w:bCs/>
          <w:i/>
          <w:iCs/>
          <w:color w:val="000000"/>
          <w:lang w:eastAsia="zh-CN"/>
        </w:rPr>
        <w:t>a</w:t>
      </w:r>
      <w:r w:rsidR="00C745F9" w:rsidRPr="00BA1A1A">
        <w:rPr>
          <w:rFonts w:ascii="Book Antiqua" w:eastAsia="Book Antiqua" w:hAnsi="Book Antiqua" w:cs="Book Antiqua"/>
          <w:b/>
          <w:bCs/>
          <w:i/>
          <w:iCs/>
          <w:color w:val="000000"/>
        </w:rPr>
        <w:t>ssessment</w:t>
      </w:r>
    </w:p>
    <w:p w14:paraId="7C884231" w14:textId="4D007872" w:rsidR="00A77B3E" w:rsidRPr="00BA1A1A" w:rsidRDefault="00C745F9" w:rsidP="006E090E">
      <w:pPr>
        <w:spacing w:line="360" w:lineRule="auto"/>
        <w:jc w:val="both"/>
        <w:rPr>
          <w:rFonts w:ascii="Book Antiqua" w:hAnsi="Book Antiqua"/>
        </w:rPr>
      </w:pPr>
      <w:r w:rsidRPr="00BA1A1A">
        <w:rPr>
          <w:rFonts w:ascii="Book Antiqua" w:eastAsia="Book Antiqua" w:hAnsi="Book Antiqua" w:cs="Book Antiqua"/>
          <w:color w:val="000000"/>
        </w:rPr>
        <w:t>According to ASPEN, especially patients undergoing HSCT with the myeloablative conditioning regimen are at nutritional risk and the nutritional status of these patients should be screened</w:t>
      </w:r>
      <w:r w:rsidRPr="00BA1A1A">
        <w:rPr>
          <w:rFonts w:ascii="Book Antiqua" w:eastAsia="Book Antiqua" w:hAnsi="Book Antiqua" w:cs="Book Antiqua"/>
          <w:color w:val="000000"/>
          <w:vertAlign w:val="superscript"/>
        </w:rPr>
        <w:t>[33]</w:t>
      </w:r>
      <w:r w:rsidRPr="00BA1A1A">
        <w:rPr>
          <w:rFonts w:ascii="Book Antiqua" w:eastAsia="Book Antiqua" w:hAnsi="Book Antiqua" w:cs="Book Antiqua"/>
          <w:color w:val="000000"/>
        </w:rPr>
        <w:t>. In addition, ESPEN recommends screening for malnutrition during transplantation</w:t>
      </w:r>
      <w:r w:rsidRPr="00BA1A1A">
        <w:rPr>
          <w:rFonts w:ascii="Book Antiqua" w:eastAsia="Book Antiqua" w:hAnsi="Book Antiqua" w:cs="Book Antiqua"/>
          <w:color w:val="000000"/>
          <w:vertAlign w:val="superscript"/>
        </w:rPr>
        <w:t>[48]</w:t>
      </w:r>
      <w:r w:rsidRPr="00BA1A1A">
        <w:rPr>
          <w:rFonts w:ascii="Book Antiqua" w:eastAsia="Book Antiqua" w:hAnsi="Book Antiqua" w:cs="Book Antiqua"/>
          <w:color w:val="000000"/>
        </w:rPr>
        <w:t>.</w:t>
      </w:r>
      <w:r w:rsidR="002C7991"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Although ESPEN and ASPEN recommend routine malnutrition screening for HSCT patients, there is no consensus on how to evaluate malnutrition in these patients</w:t>
      </w:r>
      <w:r w:rsidRPr="00BA1A1A">
        <w:rPr>
          <w:rFonts w:ascii="Book Antiqua" w:eastAsia="Book Antiqua" w:hAnsi="Book Antiqua" w:cs="Book Antiqua"/>
          <w:color w:val="000000"/>
          <w:vertAlign w:val="superscript"/>
        </w:rPr>
        <w:t>[45]</w:t>
      </w:r>
      <w:r w:rsidRPr="00BA1A1A">
        <w:rPr>
          <w:rFonts w:ascii="Book Antiqua" w:eastAsia="Book Antiqua" w:hAnsi="Book Antiqua" w:cs="Book Antiqua"/>
          <w:color w:val="000000"/>
        </w:rPr>
        <w:t xml:space="preserve">. The nutritional status of these patients can be evaluated using a validated screening tool, such as NRS-2002, MUST, the Malnutrition Screening Tool or the </w:t>
      </w:r>
      <w:r w:rsidR="005E4B7E" w:rsidRPr="00BA1A1A">
        <w:rPr>
          <w:rFonts w:ascii="Book Antiqua" w:eastAsia="Book Antiqua" w:hAnsi="Book Antiqua" w:cs="Book Antiqua"/>
          <w:color w:val="000000"/>
        </w:rPr>
        <w:t>MNA</w:t>
      </w:r>
      <w:r w:rsidR="005E4B7E" w:rsidRPr="00BA1A1A">
        <w:rPr>
          <w:rFonts w:ascii="Book Antiqua" w:hAnsi="Book Antiqua" w:cs="Book Antiqua"/>
          <w:color w:val="000000"/>
          <w:lang w:eastAsia="zh-CN"/>
        </w:rPr>
        <w:t>-</w:t>
      </w:r>
      <w:r w:rsidRPr="00BA1A1A">
        <w:rPr>
          <w:rFonts w:ascii="Book Antiqua" w:eastAsia="Book Antiqua" w:hAnsi="Book Antiqua" w:cs="Book Antiqua"/>
          <w:color w:val="000000"/>
        </w:rPr>
        <w:t>Short Form (MNA-SF)</w:t>
      </w:r>
      <w:r w:rsidRPr="00BA1A1A">
        <w:rPr>
          <w:rFonts w:ascii="Book Antiqua" w:eastAsia="Book Antiqua" w:hAnsi="Book Antiqua" w:cs="Book Antiqua"/>
          <w:color w:val="000000"/>
          <w:vertAlign w:val="superscript"/>
        </w:rPr>
        <w:t>[43]</w:t>
      </w:r>
      <w:r w:rsidR="00D34654" w:rsidRPr="00BA1A1A">
        <w:rPr>
          <w:rFonts w:ascii="Book Antiqua" w:eastAsia="Book Antiqua" w:hAnsi="Book Antiqua" w:cs="Book Antiqua"/>
          <w:color w:val="000000"/>
        </w:rPr>
        <w:t>. NRS-2002 is advised</w:t>
      </w:r>
      <w:r w:rsidRPr="00BA1A1A">
        <w:rPr>
          <w:rFonts w:ascii="Book Antiqua" w:eastAsia="Book Antiqua" w:hAnsi="Book Antiqua" w:cs="Book Antiqua"/>
          <w:color w:val="000000"/>
        </w:rPr>
        <w:t xml:space="preserve"> due to its easy applicability by ESPEN</w:t>
      </w:r>
      <w:r w:rsidRPr="00BA1A1A">
        <w:rPr>
          <w:rFonts w:ascii="Book Antiqua" w:eastAsia="Book Antiqua" w:hAnsi="Book Antiqua" w:cs="Book Antiqua"/>
          <w:color w:val="000000"/>
          <w:vertAlign w:val="superscript"/>
        </w:rPr>
        <w:t>[48]</w:t>
      </w:r>
      <w:r w:rsidRPr="00BA1A1A">
        <w:rPr>
          <w:rFonts w:ascii="Book Antiqua" w:eastAsia="Book Antiqua" w:hAnsi="Book Antiqua" w:cs="Book Antiqua"/>
          <w:color w:val="000000"/>
        </w:rPr>
        <w:t>.</w:t>
      </w:r>
    </w:p>
    <w:p w14:paraId="12604664" w14:textId="3FD91295" w:rsidR="00A77B3E" w:rsidRPr="00BA1A1A" w:rsidRDefault="00521FB0"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 xml:space="preserve">Apart from all </w:t>
      </w:r>
      <w:r w:rsidR="00C745F9" w:rsidRPr="00BA1A1A">
        <w:rPr>
          <w:rFonts w:ascii="Book Antiqua" w:eastAsia="Book Antiqua" w:hAnsi="Book Antiqua" w:cs="Book Antiqua"/>
          <w:color w:val="000000"/>
        </w:rPr>
        <w:t>the tools mentioned above, ESPEN recommends the use of a combination of two simple validated clinical tools (MUST and SARC-F) to remotely assess the nutritional risk and loss of muscle mass along with function. The acronym for the tool is R-MAPP, as for the Remote</w:t>
      </w:r>
      <w:r w:rsidR="00D34654" w:rsidRPr="00BA1A1A">
        <w:rPr>
          <w:rFonts w:ascii="Book Antiqua" w:eastAsia="Book Antiqua" w:hAnsi="Book Antiqua" w:cs="Book Antiqua"/>
          <w:color w:val="000000"/>
        </w:rPr>
        <w:t xml:space="preserve"> Malnutrition APP, and </w:t>
      </w:r>
      <w:r w:rsidR="00C745F9" w:rsidRPr="00BA1A1A">
        <w:rPr>
          <w:rFonts w:ascii="Book Antiqua" w:eastAsia="Book Antiqua" w:hAnsi="Book Antiqua" w:cs="Book Antiqua"/>
          <w:color w:val="000000"/>
        </w:rPr>
        <w:t>is being developed as an app. As a first step, MUST is required to be performed on all patients remotely. SARC-F is advised to be performed on elderly patients. It i</w:t>
      </w:r>
      <w:r w:rsidR="00D34654" w:rsidRPr="00BA1A1A">
        <w:rPr>
          <w:rFonts w:ascii="Book Antiqua" w:eastAsia="Book Antiqua" w:hAnsi="Book Antiqua" w:cs="Book Antiqua"/>
          <w:color w:val="000000"/>
        </w:rPr>
        <w:t>s also suggested to be applied</w:t>
      </w:r>
      <w:r w:rsidR="00C745F9" w:rsidRPr="00BA1A1A">
        <w:rPr>
          <w:rFonts w:ascii="Book Antiqua" w:eastAsia="Book Antiqua" w:hAnsi="Book Antiqua" w:cs="Book Antiqua"/>
          <w:color w:val="000000"/>
        </w:rPr>
        <w:t xml:space="preserve"> on all patients with </w:t>
      </w:r>
      <w:r w:rsidR="00D34654" w:rsidRPr="00BA1A1A">
        <w:rPr>
          <w:rFonts w:ascii="Book Antiqua" w:eastAsia="Book Antiqua" w:hAnsi="Book Antiqua" w:cs="Book Antiqua"/>
          <w:color w:val="000000"/>
        </w:rPr>
        <w:t>acute and chronic muscle-atrophy</w:t>
      </w:r>
      <w:r w:rsidR="00C745F9" w:rsidRPr="00BA1A1A">
        <w:rPr>
          <w:rFonts w:ascii="Book Antiqua" w:eastAsia="Book Antiqua" w:hAnsi="Book Antiqua" w:cs="Book Antiqua"/>
          <w:color w:val="000000"/>
        </w:rPr>
        <w:t xml:space="preserve"> diseases. If the patient is classified with </w:t>
      </w:r>
      <w:r w:rsidR="00C745F9" w:rsidRPr="00BA1A1A">
        <w:rPr>
          <w:rFonts w:ascii="Book Antiqua" w:eastAsia="Book Antiqua" w:hAnsi="Book Antiqua" w:cs="Book Antiqua"/>
          <w:color w:val="000000"/>
        </w:rPr>
        <w:lastRenderedPageBreak/>
        <w:t>or at risk of malnutrition and/or SARC-F is predictive of sarcopenia along with poor outcomes, a nutritional care plan should be prescribed</w:t>
      </w:r>
      <w:r w:rsidR="00C745F9" w:rsidRPr="00BA1A1A">
        <w:rPr>
          <w:rFonts w:ascii="Book Antiqua" w:eastAsia="Book Antiqua" w:hAnsi="Book Antiqua" w:cs="Book Antiqua"/>
          <w:color w:val="000000"/>
          <w:vertAlign w:val="superscript"/>
        </w:rPr>
        <w:t>[39]</w:t>
      </w:r>
      <w:r w:rsidR="00C745F9" w:rsidRPr="00BA1A1A">
        <w:rPr>
          <w:rFonts w:ascii="Book Antiqua" w:eastAsia="Book Antiqua" w:hAnsi="Book Antiqua" w:cs="Book Antiqua"/>
          <w:color w:val="000000"/>
        </w:rPr>
        <w:t>.</w:t>
      </w:r>
    </w:p>
    <w:p w14:paraId="12793615" w14:textId="77777777" w:rsidR="009E6967" w:rsidRPr="00BA1A1A" w:rsidRDefault="009E6967" w:rsidP="005940D1">
      <w:pPr>
        <w:spacing w:line="360" w:lineRule="auto"/>
        <w:jc w:val="both"/>
        <w:rPr>
          <w:rFonts w:ascii="Book Antiqua" w:hAnsi="Book Antiqua"/>
          <w:lang w:eastAsia="zh-CN"/>
        </w:rPr>
      </w:pPr>
    </w:p>
    <w:p w14:paraId="4F1C8F9B" w14:textId="016ED620" w:rsidR="00A77B3E" w:rsidRPr="00BA1A1A" w:rsidRDefault="002C7991" w:rsidP="005940D1">
      <w:pPr>
        <w:spacing w:line="360" w:lineRule="auto"/>
        <w:jc w:val="both"/>
        <w:rPr>
          <w:rFonts w:ascii="Book Antiqua" w:hAnsi="Book Antiqua"/>
        </w:rPr>
      </w:pPr>
      <w:r w:rsidRPr="00BA1A1A">
        <w:rPr>
          <w:rFonts w:ascii="Book Antiqua" w:eastAsia="Book Antiqua" w:hAnsi="Book Antiqua" w:cs="Book Antiqua"/>
          <w:b/>
          <w:bCs/>
          <w:i/>
          <w:iCs/>
          <w:color w:val="000000"/>
        </w:rPr>
        <w:t>A</w:t>
      </w:r>
      <w:r w:rsidR="00C745F9" w:rsidRPr="00BA1A1A">
        <w:rPr>
          <w:rFonts w:ascii="Book Antiqua" w:eastAsia="Book Antiqua" w:hAnsi="Book Antiqua" w:cs="Book Antiqua"/>
          <w:b/>
          <w:bCs/>
          <w:i/>
          <w:iCs/>
          <w:color w:val="000000"/>
        </w:rPr>
        <w:t xml:space="preserve">nthropometric </w:t>
      </w:r>
      <w:r w:rsidR="009E6967" w:rsidRPr="00BA1A1A">
        <w:rPr>
          <w:rFonts w:ascii="Book Antiqua" w:hAnsi="Book Antiqua" w:cs="Book Antiqua"/>
          <w:b/>
          <w:bCs/>
          <w:i/>
          <w:iCs/>
          <w:color w:val="000000"/>
          <w:lang w:eastAsia="zh-CN"/>
        </w:rPr>
        <w:t>m</w:t>
      </w:r>
      <w:r w:rsidR="00C745F9" w:rsidRPr="00BA1A1A">
        <w:rPr>
          <w:rFonts w:ascii="Book Antiqua" w:eastAsia="Book Antiqua" w:hAnsi="Book Antiqua" w:cs="Book Antiqua"/>
          <w:b/>
          <w:bCs/>
          <w:i/>
          <w:iCs/>
          <w:color w:val="000000"/>
        </w:rPr>
        <w:t>easurements</w:t>
      </w:r>
    </w:p>
    <w:p w14:paraId="15BE0E32" w14:textId="1419280D"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Anthropometric measurements are essential in determining underweight and overweight status as a tool of nutritional surveillance</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w:t>
      </w:r>
      <w:r w:rsidR="00CB76F3" w:rsidRPr="00BA1A1A">
        <w:rPr>
          <w:rFonts w:ascii="Book Antiqua" w:eastAsia="Book Antiqua" w:hAnsi="Book Antiqua" w:cs="Book Antiqua"/>
          <w:color w:val="000000"/>
        </w:rPr>
        <w:t>Body composition should be routinely evaluated in patients undergoing HSCT</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w:t>
      </w:r>
      <w:r w:rsidR="006C72AA" w:rsidRPr="00BA1A1A">
        <w:rPr>
          <w:rFonts w:ascii="Book Antiqua" w:eastAsia="Book Antiqua" w:hAnsi="Book Antiqua" w:cs="Book Antiqua"/>
          <w:color w:val="000000"/>
        </w:rPr>
        <w:t>In practice, body weight</w:t>
      </w:r>
      <w:r w:rsidR="002C7991" w:rsidRPr="00BA1A1A">
        <w:rPr>
          <w:rFonts w:ascii="Book Antiqua" w:eastAsia="Book Antiqua" w:hAnsi="Book Antiqua" w:cs="Book Antiqua"/>
          <w:color w:val="000000"/>
        </w:rPr>
        <w:t xml:space="preserve"> and </w:t>
      </w:r>
      <w:r w:rsidR="006C72AA" w:rsidRPr="00BA1A1A">
        <w:rPr>
          <w:rFonts w:ascii="Book Antiqua" w:eastAsia="Book Antiqua" w:hAnsi="Book Antiqua" w:cs="Book Antiqua"/>
          <w:color w:val="000000"/>
        </w:rPr>
        <w:t>height, triceps skinfold thickness, arm circumference and arm muscle circumference are measured and BMI is calculated</w:t>
      </w:r>
      <w:r w:rsidRPr="00BA1A1A">
        <w:rPr>
          <w:rFonts w:ascii="Book Antiqua" w:eastAsia="Book Antiqua" w:hAnsi="Book Antiqua" w:cs="Book Antiqua"/>
          <w:color w:val="000000"/>
          <w:vertAlign w:val="superscript"/>
        </w:rPr>
        <w:t>[49]</w:t>
      </w:r>
      <w:r w:rsidRPr="00BA1A1A">
        <w:rPr>
          <w:rFonts w:ascii="Book Antiqua" w:eastAsia="Book Antiqua" w:hAnsi="Book Antiqua" w:cs="Book Antiqua"/>
          <w:color w:val="000000"/>
        </w:rPr>
        <w:t xml:space="preserve">. However, in clinical practice, it is not always possible to use these parameters </w:t>
      </w:r>
      <w:r w:rsidR="00D34654" w:rsidRPr="00BA1A1A">
        <w:rPr>
          <w:rFonts w:ascii="Book Antiqua" w:eastAsia="Book Antiqua" w:hAnsi="Book Antiqua" w:cs="Book Antiqua"/>
          <w:color w:val="000000"/>
        </w:rPr>
        <w:t>when there is some limitation in</w:t>
      </w:r>
      <w:r w:rsidRPr="00BA1A1A">
        <w:rPr>
          <w:rFonts w:ascii="Book Antiqua" w:eastAsia="Book Antiqua" w:hAnsi="Book Antiqua" w:cs="Book Antiqua"/>
          <w:color w:val="000000"/>
        </w:rPr>
        <w:t xml:space="preserve"> movement, the presence of access, edema or immobility</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w:t>
      </w:r>
    </w:p>
    <w:p w14:paraId="37334252" w14:textId="4CDD8883"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It is important to remember that splenomegaly may affect body weight in these patients. In addition, body weight may differ due to fluid retention or fat accumulation in patients receiving corticosteroid therapy</w:t>
      </w:r>
      <w:r w:rsidRPr="00BA1A1A">
        <w:rPr>
          <w:rFonts w:ascii="Book Antiqua" w:eastAsia="Book Antiqua" w:hAnsi="Book Antiqua" w:cs="Book Antiqua"/>
          <w:color w:val="000000"/>
          <w:vertAlign w:val="superscript"/>
        </w:rPr>
        <w:t>[50]</w:t>
      </w:r>
      <w:r w:rsidRPr="00BA1A1A">
        <w:rPr>
          <w:rFonts w:ascii="Book Antiqua" w:eastAsia="Book Antiqua" w:hAnsi="Book Antiqua" w:cs="Book Antiqua"/>
          <w:color w:val="000000"/>
        </w:rPr>
        <w:t>. Body weight should be corrected for excess fluids caused by pleural edema</w:t>
      </w:r>
      <w:r w:rsidR="002C7991" w:rsidRPr="00BA1A1A">
        <w:rPr>
          <w:rFonts w:ascii="Book Antiqua" w:eastAsia="Book Antiqua" w:hAnsi="Book Antiqua" w:cs="Book Antiqua"/>
          <w:color w:val="000000"/>
        </w:rPr>
        <w:t xml:space="preserve"> and </w:t>
      </w:r>
      <w:r w:rsidRPr="00BA1A1A">
        <w:rPr>
          <w:rFonts w:ascii="Book Antiqua" w:eastAsia="Book Antiqua" w:hAnsi="Book Antiqua" w:cs="Book Antiqua"/>
          <w:color w:val="000000"/>
        </w:rPr>
        <w:t>ascites</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w:t>
      </w:r>
      <w:r w:rsidR="006C72AA" w:rsidRPr="00BA1A1A">
        <w:rPr>
          <w:rFonts w:ascii="Book Antiqua" w:eastAsia="Book Antiqua" w:hAnsi="Book Antiqua" w:cs="Book Antiqua"/>
          <w:color w:val="000000"/>
        </w:rPr>
        <w:t>The muscle capacity of malnourished patients is significantly decreased.</w:t>
      </w:r>
      <w:r w:rsidRPr="00BA1A1A">
        <w:rPr>
          <w:rFonts w:ascii="Book Antiqua" w:eastAsia="Book Antiqua" w:hAnsi="Book Antiqua" w:cs="Book Antiqua"/>
          <w:color w:val="000000"/>
        </w:rPr>
        <w:t xml:space="preserve"> Hand dynamometer is an appropriate method used to evaluate the nutritional status of patients as a prognostic marker</w:t>
      </w:r>
      <w:r w:rsidRPr="00BA1A1A">
        <w:rPr>
          <w:rFonts w:ascii="Book Antiqua" w:eastAsia="Book Antiqua" w:hAnsi="Book Antiqua" w:cs="Book Antiqua"/>
          <w:color w:val="000000"/>
          <w:vertAlign w:val="superscript"/>
        </w:rPr>
        <w:t>[51]</w:t>
      </w:r>
      <w:r w:rsidRPr="00BA1A1A">
        <w:rPr>
          <w:rFonts w:ascii="Book Antiqua" w:eastAsia="Book Antiqua" w:hAnsi="Book Antiqua" w:cs="Book Antiqua"/>
          <w:color w:val="000000"/>
        </w:rPr>
        <w:t>.</w:t>
      </w:r>
    </w:p>
    <w:p w14:paraId="4484196F" w14:textId="77777777" w:rsidR="00A77B3E" w:rsidRPr="00BA1A1A" w:rsidRDefault="00A77B3E" w:rsidP="005940D1">
      <w:pPr>
        <w:spacing w:line="360" w:lineRule="auto"/>
        <w:jc w:val="both"/>
        <w:rPr>
          <w:rFonts w:ascii="Book Antiqua" w:hAnsi="Book Antiqua"/>
        </w:rPr>
      </w:pPr>
    </w:p>
    <w:p w14:paraId="1AD08268" w14:textId="69CAF047" w:rsidR="00A77B3E" w:rsidRPr="00BA1A1A" w:rsidRDefault="00C745F9" w:rsidP="005940D1">
      <w:pPr>
        <w:spacing w:line="360" w:lineRule="auto"/>
        <w:jc w:val="both"/>
        <w:rPr>
          <w:rFonts w:ascii="Book Antiqua" w:hAnsi="Book Antiqua"/>
        </w:rPr>
      </w:pPr>
      <w:r w:rsidRPr="006E090E">
        <w:rPr>
          <w:rFonts w:ascii="Book Antiqua" w:eastAsia="Book Antiqua" w:hAnsi="Book Antiqua" w:cs="Book Antiqua"/>
          <w:b/>
          <w:bCs/>
          <w:caps/>
          <w:color w:val="000000"/>
        </w:rPr>
        <w:t>NUTRITIONAL GOALS IN HSCT</w:t>
      </w:r>
    </w:p>
    <w:p w14:paraId="4C278368" w14:textId="77777777" w:rsidR="00A77B3E" w:rsidRPr="00BA1A1A" w:rsidRDefault="00C745F9" w:rsidP="005940D1">
      <w:pPr>
        <w:spacing w:line="360" w:lineRule="auto"/>
        <w:jc w:val="both"/>
        <w:rPr>
          <w:rFonts w:ascii="Book Antiqua" w:hAnsi="Book Antiqua" w:cs="Book Antiqua"/>
          <w:color w:val="000000"/>
          <w:lang w:eastAsia="zh-CN"/>
        </w:rPr>
      </w:pPr>
      <w:r w:rsidRPr="00BA1A1A">
        <w:rPr>
          <w:rFonts w:ascii="Book Antiqua" w:eastAsia="Book Antiqua" w:hAnsi="Book Antiqua" w:cs="Book Antiqua"/>
          <w:color w:val="000000"/>
        </w:rPr>
        <w:t>HSCT patients are a highly heterogeneous population in terms of nutritional goals. The different doses in conditioning regimens in addition to the presence of GVHD further alter the nutritional goals of patients</w:t>
      </w:r>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 xml:space="preserve">. </w:t>
      </w:r>
    </w:p>
    <w:p w14:paraId="22E90C64" w14:textId="77777777" w:rsidR="009E6967" w:rsidRPr="00BA1A1A" w:rsidRDefault="009E6967" w:rsidP="005940D1">
      <w:pPr>
        <w:spacing w:line="360" w:lineRule="auto"/>
        <w:jc w:val="both"/>
        <w:rPr>
          <w:rFonts w:ascii="Book Antiqua" w:hAnsi="Book Antiqua"/>
          <w:lang w:eastAsia="zh-CN"/>
        </w:rPr>
      </w:pPr>
    </w:p>
    <w:p w14:paraId="618D2979"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bCs/>
          <w:i/>
          <w:iCs/>
          <w:color w:val="000000"/>
        </w:rPr>
        <w:t xml:space="preserve">Energy </w:t>
      </w:r>
      <w:r w:rsidR="009E6967" w:rsidRPr="00BA1A1A">
        <w:rPr>
          <w:rFonts w:ascii="Book Antiqua" w:hAnsi="Book Antiqua" w:cs="Book Antiqua"/>
          <w:b/>
          <w:bCs/>
          <w:i/>
          <w:iCs/>
          <w:color w:val="000000"/>
          <w:lang w:eastAsia="zh-CN"/>
        </w:rPr>
        <w:t>r</w:t>
      </w:r>
      <w:r w:rsidRPr="00BA1A1A">
        <w:rPr>
          <w:rFonts w:ascii="Book Antiqua" w:eastAsia="Book Antiqua" w:hAnsi="Book Antiqua" w:cs="Book Antiqua"/>
          <w:b/>
          <w:bCs/>
          <w:i/>
          <w:iCs/>
          <w:color w:val="000000"/>
        </w:rPr>
        <w:t>equirements</w:t>
      </w:r>
    </w:p>
    <w:p w14:paraId="7F7CFC4B"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Determining energy requirements is important for individuals to maintain their energy balance and reach a healthy body weight. While calculating the energy requirement</w:t>
      </w:r>
      <w:r w:rsidR="00A356E5" w:rsidRPr="00BA1A1A">
        <w:rPr>
          <w:rFonts w:ascii="Book Antiqua" w:eastAsia="Book Antiqua" w:hAnsi="Book Antiqua" w:cs="Book Antiqua"/>
          <w:color w:val="000000"/>
        </w:rPr>
        <w:t>s</w:t>
      </w:r>
      <w:r w:rsidRPr="00BA1A1A">
        <w:rPr>
          <w:rFonts w:ascii="Book Antiqua" w:eastAsia="Book Antiqua" w:hAnsi="Book Antiqua" w:cs="Book Antiqua"/>
          <w:color w:val="000000"/>
        </w:rPr>
        <w:t xml:space="preserve"> of patients, different conditions such as the diagnosis of the individual, the presence of other diseases, the purpose of the treatment, anticancer treatments, the presence of fever or infection or refeeding syndrome need to be considered</w:t>
      </w:r>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w:t>
      </w:r>
    </w:p>
    <w:p w14:paraId="78E7B451" w14:textId="313E8C78"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lastRenderedPageBreak/>
        <w:t xml:space="preserve">The energy requirements of patients can be calculated with standard equations or indirect calorimetry. </w:t>
      </w:r>
      <w:r w:rsidR="006C72AA" w:rsidRPr="00BA1A1A">
        <w:rPr>
          <w:rFonts w:ascii="Book Antiqua" w:eastAsia="Book Antiqua" w:hAnsi="Book Antiqua" w:cs="Book Antiqua"/>
          <w:color w:val="000000"/>
        </w:rPr>
        <w:t xml:space="preserve">According </w:t>
      </w:r>
      <w:r w:rsidR="002C7991" w:rsidRPr="00BA1A1A">
        <w:rPr>
          <w:rFonts w:ascii="Book Antiqua" w:eastAsia="Book Antiqua" w:hAnsi="Book Antiqua" w:cs="Book Antiqua"/>
          <w:color w:val="000000"/>
        </w:rPr>
        <w:t xml:space="preserve">to </w:t>
      </w:r>
      <w:r w:rsidR="006C72AA" w:rsidRPr="00BA1A1A">
        <w:rPr>
          <w:rFonts w:ascii="Book Antiqua" w:eastAsia="Book Antiqua" w:hAnsi="Book Antiqua" w:cs="Book Antiqua"/>
          <w:color w:val="000000"/>
        </w:rPr>
        <w:t>ASPEN</w:t>
      </w:r>
      <w:r w:rsidRPr="00BA1A1A">
        <w:rPr>
          <w:rFonts w:ascii="Book Antiqua" w:eastAsia="Book Antiqua" w:hAnsi="Book Antiqua" w:cs="Book Antiqua"/>
          <w:color w:val="000000"/>
        </w:rPr>
        <w:t xml:space="preserve">, indirect calorimetry is the </w:t>
      </w:r>
      <w:r w:rsidR="006C72AA" w:rsidRPr="00BA1A1A">
        <w:rPr>
          <w:rFonts w:ascii="Book Antiqua" w:eastAsia="Book Antiqua" w:hAnsi="Book Antiqua" w:cs="Book Antiqua"/>
          <w:color w:val="000000"/>
        </w:rPr>
        <w:t>suggested</w:t>
      </w:r>
      <w:r w:rsidRPr="00BA1A1A">
        <w:rPr>
          <w:rFonts w:ascii="Book Antiqua" w:eastAsia="Book Antiqua" w:hAnsi="Book Antiqua" w:cs="Book Antiqua"/>
          <w:color w:val="000000"/>
        </w:rPr>
        <w:t xml:space="preserve"> method for determining the energy requirements of critically ill cancer patients. </w:t>
      </w:r>
      <w:r w:rsidR="00A356E5" w:rsidRPr="00BA1A1A">
        <w:rPr>
          <w:rFonts w:ascii="Book Antiqua" w:eastAsia="Book Antiqua" w:hAnsi="Book Antiqua" w:cs="Book Antiqua"/>
          <w:color w:val="000000"/>
        </w:rPr>
        <w:t>In cases where</w:t>
      </w:r>
      <w:r w:rsidRPr="00BA1A1A">
        <w:rPr>
          <w:rFonts w:ascii="Book Antiqua" w:eastAsia="Book Antiqua" w:hAnsi="Book Antiqua" w:cs="Book Antiqua"/>
          <w:color w:val="000000"/>
        </w:rPr>
        <w:t xml:space="preserve"> indirect calorimetry is not </w:t>
      </w:r>
      <w:r w:rsidR="006C72AA" w:rsidRPr="00BA1A1A">
        <w:rPr>
          <w:rFonts w:ascii="Book Antiqua" w:eastAsia="Book Antiqua" w:hAnsi="Book Antiqua" w:cs="Book Antiqua"/>
          <w:color w:val="000000"/>
        </w:rPr>
        <w:t>accessible</w:t>
      </w:r>
      <w:r w:rsidRPr="00BA1A1A">
        <w:rPr>
          <w:rFonts w:ascii="Book Antiqua" w:eastAsia="Book Antiqua" w:hAnsi="Book Antiqua" w:cs="Book Antiqua"/>
          <w:color w:val="000000"/>
        </w:rPr>
        <w:t xml:space="preserve">, predictive equations such as </w:t>
      </w:r>
      <w:r w:rsidR="002C7991" w:rsidRPr="00BA1A1A">
        <w:rPr>
          <w:rFonts w:ascii="Book Antiqua" w:eastAsia="Book Antiqua" w:hAnsi="Book Antiqua" w:cs="Book Antiqua"/>
          <w:color w:val="000000"/>
        </w:rPr>
        <w:t>Harris–</w:t>
      </w:r>
      <w:r w:rsidRPr="00BA1A1A">
        <w:rPr>
          <w:rFonts w:ascii="Book Antiqua" w:eastAsia="Book Antiqua" w:hAnsi="Book Antiqua" w:cs="Book Antiqua"/>
          <w:color w:val="000000"/>
        </w:rPr>
        <w:t xml:space="preserve">Benedict, Scholfield and others can be used. Also, the </w:t>
      </w:r>
      <w:r w:rsidR="007B5523" w:rsidRPr="00BA1A1A">
        <w:rPr>
          <w:rFonts w:ascii="Book Antiqua" w:eastAsia="Book Antiqua" w:hAnsi="Book Antiqua" w:cs="Book Antiqua"/>
          <w:color w:val="000000"/>
        </w:rPr>
        <w:t>EBMT</w:t>
      </w:r>
      <w:r w:rsidRPr="00BA1A1A">
        <w:rPr>
          <w:rFonts w:ascii="Book Antiqua" w:eastAsia="Book Antiqua" w:hAnsi="Book Antiqua" w:cs="Book Antiqua"/>
          <w:color w:val="000000"/>
        </w:rPr>
        <w:t xml:space="preserve"> states that energy requirements can be calculated according to the Harris</w:t>
      </w:r>
      <w:r w:rsidR="002C7991" w:rsidRPr="00BA1A1A">
        <w:rPr>
          <w:rFonts w:ascii="Book Antiqua" w:eastAsia="Book Antiqua" w:hAnsi="Book Antiqua" w:cs="Book Antiqua"/>
          <w:color w:val="000000"/>
        </w:rPr>
        <w:t>–</w:t>
      </w:r>
      <w:r w:rsidRPr="00BA1A1A">
        <w:rPr>
          <w:rFonts w:ascii="Book Antiqua" w:eastAsia="Book Antiqua" w:hAnsi="Book Antiqua" w:cs="Book Antiqua"/>
          <w:color w:val="000000"/>
        </w:rPr>
        <w:t>Benedict formula</w:t>
      </w:r>
      <w:r w:rsidRPr="00BA1A1A">
        <w:rPr>
          <w:rFonts w:ascii="Book Antiqua" w:eastAsia="Book Antiqua" w:hAnsi="Book Antiqua" w:cs="Book Antiqua"/>
          <w:color w:val="000000"/>
          <w:vertAlign w:val="superscript"/>
        </w:rPr>
        <w:t>[7]</w:t>
      </w:r>
      <w:r w:rsidRPr="00BA1A1A">
        <w:rPr>
          <w:rFonts w:ascii="Book Antiqua" w:eastAsia="Book Antiqua" w:hAnsi="Book Antiqua" w:cs="Book Antiqua"/>
          <w:color w:val="000000"/>
        </w:rPr>
        <w:t xml:space="preserve">. </w:t>
      </w:r>
      <w:r w:rsidR="009E38EB" w:rsidRPr="00BA1A1A">
        <w:rPr>
          <w:rFonts w:ascii="Book Antiqua" w:eastAsia="Book Antiqua" w:hAnsi="Book Antiqua" w:cs="Book Antiqua"/>
          <w:color w:val="000000"/>
        </w:rPr>
        <w:t>Ano</w:t>
      </w:r>
      <w:r w:rsidR="006C72AA" w:rsidRPr="00BA1A1A">
        <w:rPr>
          <w:rFonts w:ascii="Book Antiqua" w:eastAsia="Book Antiqua" w:hAnsi="Book Antiqua" w:cs="Book Antiqua"/>
          <w:color w:val="000000"/>
        </w:rPr>
        <w:t xml:space="preserve">ther quick method is a simple formula that uses calories </w:t>
      </w:r>
      <w:r w:rsidR="006C72AA" w:rsidRPr="006E090E">
        <w:rPr>
          <w:rFonts w:ascii="Book Antiqua" w:eastAsia="Book Antiqua" w:hAnsi="Book Antiqua" w:cs="Book Antiqua"/>
          <w:iCs/>
          <w:color w:val="000000"/>
        </w:rPr>
        <w:t>per</w:t>
      </w:r>
      <w:r w:rsidR="006C72AA" w:rsidRPr="00BA1A1A">
        <w:rPr>
          <w:rFonts w:ascii="Book Antiqua" w:eastAsia="Book Antiqua" w:hAnsi="Book Antiqua" w:cs="Book Antiqua"/>
          <w:i/>
          <w:color w:val="000000"/>
        </w:rPr>
        <w:t xml:space="preserve"> </w:t>
      </w:r>
      <w:r w:rsidR="006C72AA" w:rsidRPr="00BA1A1A">
        <w:rPr>
          <w:rFonts w:ascii="Book Antiqua" w:eastAsia="Book Antiqua" w:hAnsi="Book Antiqua" w:cs="Book Antiqua"/>
          <w:color w:val="000000"/>
        </w:rPr>
        <w:t xml:space="preserve">current </w:t>
      </w:r>
      <w:r w:rsidR="00D1319D" w:rsidRPr="00BA1A1A">
        <w:rPr>
          <w:rFonts w:ascii="Book Antiqua" w:eastAsia="Book Antiqua" w:hAnsi="Book Antiqua" w:cs="Book Antiqua"/>
          <w:color w:val="000000"/>
        </w:rPr>
        <w:t xml:space="preserve">or adjusted </w:t>
      </w:r>
      <w:r w:rsidR="006C72AA" w:rsidRPr="00BA1A1A">
        <w:rPr>
          <w:rFonts w:ascii="Book Antiqua" w:eastAsia="Book Antiqua" w:hAnsi="Book Antiqua" w:cs="Book Antiqua"/>
          <w:color w:val="000000"/>
        </w:rPr>
        <w:t>body weight</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w:t>
      </w:r>
    </w:p>
    <w:p w14:paraId="6BFD76FE" w14:textId="16E003BF" w:rsidR="00A77B3E" w:rsidRPr="00BA1A1A" w:rsidRDefault="00C745F9"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Due to hypercatabolic status, energy requirement is increased in HSCT patients. Although the energy expenditure by a HSCT recipient may vary according to whether it is autologous or allogeneic, there is agreement as to the energy requirements of the transplant recipient, which may increase up to 130</w:t>
      </w:r>
      <w:r w:rsidR="002C7991" w:rsidRPr="00BA1A1A">
        <w:rPr>
          <w:rFonts w:ascii="Book Antiqua" w:eastAsia="Book Antiqua" w:hAnsi="Book Antiqua" w:cs="Book Antiqua"/>
          <w:color w:val="000000"/>
        </w:rPr>
        <w:t>%–</w:t>
      </w:r>
      <w:r w:rsidRPr="00BA1A1A">
        <w:rPr>
          <w:rFonts w:ascii="Book Antiqua" w:eastAsia="Book Antiqua" w:hAnsi="Book Antiqua" w:cs="Book Antiqua"/>
          <w:color w:val="000000"/>
        </w:rPr>
        <w:t>150% in terms of the estimated basal energy expenditure corresponding to 30</w:t>
      </w:r>
      <w:r w:rsidR="002C7991" w:rsidRPr="00BA1A1A">
        <w:rPr>
          <w:rFonts w:ascii="Book Antiqua" w:eastAsia="Book Antiqua" w:hAnsi="Book Antiqua" w:cs="Book Antiqua"/>
          <w:color w:val="000000"/>
        </w:rPr>
        <w:t>–</w:t>
      </w:r>
      <w:r w:rsidRPr="00BA1A1A">
        <w:rPr>
          <w:rFonts w:ascii="Book Antiqua" w:eastAsia="Book Antiqua" w:hAnsi="Book Antiqua" w:cs="Book Antiqua"/>
          <w:color w:val="000000"/>
        </w:rPr>
        <w:t>50 kcal/kg/d</w:t>
      </w:r>
      <w:r w:rsidRPr="00BA1A1A">
        <w:rPr>
          <w:rFonts w:ascii="Book Antiqua" w:eastAsia="Book Antiqua" w:hAnsi="Book Antiqua" w:cs="Book Antiqua"/>
          <w:color w:val="000000"/>
          <w:vertAlign w:val="superscript"/>
        </w:rPr>
        <w:t>[53]</w:t>
      </w:r>
      <w:r w:rsidRPr="00BA1A1A">
        <w:rPr>
          <w:rFonts w:ascii="Book Antiqua" w:eastAsia="Book Antiqua" w:hAnsi="Book Antiqua" w:cs="Book Antiqua"/>
          <w:color w:val="000000"/>
        </w:rPr>
        <w:t>, which corresponds to 30</w:t>
      </w:r>
      <w:r w:rsidR="002C7991" w:rsidRPr="00BA1A1A">
        <w:rPr>
          <w:rFonts w:ascii="Book Antiqua" w:eastAsia="Book Antiqua" w:hAnsi="Book Antiqua" w:cs="Book Antiqua"/>
          <w:color w:val="000000"/>
        </w:rPr>
        <w:t>–</w:t>
      </w:r>
      <w:r w:rsidRPr="00BA1A1A">
        <w:rPr>
          <w:rFonts w:ascii="Book Antiqua" w:eastAsia="Book Antiqua" w:hAnsi="Book Antiqua" w:cs="Book Antiqua"/>
          <w:color w:val="000000"/>
        </w:rPr>
        <w:t>50 kcal/kg/d</w:t>
      </w:r>
      <w:r w:rsidRPr="00BA1A1A">
        <w:rPr>
          <w:rFonts w:ascii="Book Antiqua" w:eastAsia="Book Antiqua" w:hAnsi="Book Antiqua" w:cs="Book Antiqua"/>
          <w:color w:val="000000"/>
          <w:vertAlign w:val="superscript"/>
        </w:rPr>
        <w:t>[9]</w:t>
      </w:r>
      <w:r w:rsidRPr="00BA1A1A">
        <w:rPr>
          <w:rFonts w:ascii="Book Antiqua" w:eastAsia="Book Antiqua" w:hAnsi="Book Antiqua" w:cs="Book Antiqua"/>
          <w:color w:val="000000"/>
        </w:rPr>
        <w:t>. Regarding the target energy intake after HSCT, 25</w:t>
      </w:r>
      <w:r w:rsidR="002C7991" w:rsidRPr="00BA1A1A">
        <w:rPr>
          <w:rFonts w:ascii="Book Antiqua" w:eastAsia="Book Antiqua" w:hAnsi="Book Antiqua" w:cs="Book Antiqua"/>
          <w:color w:val="000000"/>
        </w:rPr>
        <w:t>–</w:t>
      </w:r>
      <w:r w:rsidRPr="00BA1A1A">
        <w:rPr>
          <w:rFonts w:ascii="Book Antiqua" w:eastAsia="Book Antiqua" w:hAnsi="Book Antiqua" w:cs="Book Antiqua"/>
          <w:color w:val="000000"/>
        </w:rPr>
        <w:t>30 kcal/k</w:t>
      </w:r>
      <w:r w:rsidR="009E6967" w:rsidRPr="00BA1A1A">
        <w:rPr>
          <w:rFonts w:ascii="Book Antiqua" w:eastAsia="Book Antiqua" w:hAnsi="Book Antiqua" w:cs="Book Antiqua"/>
          <w:color w:val="000000"/>
        </w:rPr>
        <w:t>g/d</w:t>
      </w:r>
      <w:r w:rsidRPr="00BA1A1A">
        <w:rPr>
          <w:rFonts w:ascii="Book Antiqua" w:eastAsia="Book Antiqua" w:hAnsi="Book Antiqua" w:cs="Book Antiqua"/>
          <w:color w:val="000000"/>
        </w:rPr>
        <w:t xml:space="preserve"> is usually recommended for patients with no severe malnutrition. In patients with malnutrition, 35</w:t>
      </w:r>
      <w:r w:rsidR="002C7991" w:rsidRPr="00BA1A1A">
        <w:rPr>
          <w:rFonts w:ascii="Book Antiqua" w:hAnsi="Book Antiqua" w:cs="Book Antiqua"/>
          <w:color w:val="000000"/>
          <w:lang w:eastAsia="zh-CN"/>
        </w:rPr>
        <w:t>–</w:t>
      </w:r>
      <w:r w:rsidR="009E6967" w:rsidRPr="00BA1A1A">
        <w:rPr>
          <w:rFonts w:ascii="Book Antiqua" w:eastAsia="Book Antiqua" w:hAnsi="Book Antiqua" w:cs="Book Antiqua"/>
          <w:color w:val="000000"/>
        </w:rPr>
        <w:t>45 kcal/kg/d</w:t>
      </w:r>
      <w:r w:rsidR="009E38EB" w:rsidRPr="00BA1A1A">
        <w:rPr>
          <w:rFonts w:ascii="Book Antiqua" w:eastAsia="Book Antiqua" w:hAnsi="Book Antiqua" w:cs="Book Antiqua"/>
          <w:color w:val="000000"/>
        </w:rPr>
        <w:t xml:space="preserve"> is suggested</w:t>
      </w:r>
      <w:r w:rsidRPr="00BA1A1A">
        <w:rPr>
          <w:rFonts w:ascii="Book Antiqua" w:eastAsia="Book Antiqua" w:hAnsi="Book Antiqua" w:cs="Book Antiqua"/>
          <w:color w:val="000000"/>
        </w:rPr>
        <w:t>. However, it should be known that high energy intake in the postengraftment phase is associated with the risk of hyperglycemia</w:t>
      </w:r>
      <w:r w:rsidRPr="00BA1A1A">
        <w:rPr>
          <w:rFonts w:ascii="Book Antiqua" w:eastAsia="Book Antiqua" w:hAnsi="Book Antiqua" w:cs="Book Antiqua"/>
          <w:color w:val="000000"/>
          <w:vertAlign w:val="superscript"/>
        </w:rPr>
        <w:t>[54]</w:t>
      </w:r>
      <w:r w:rsidRPr="00BA1A1A">
        <w:rPr>
          <w:rFonts w:ascii="Book Antiqua" w:eastAsia="Book Antiqua" w:hAnsi="Book Antiqua" w:cs="Book Antiqua"/>
          <w:color w:val="000000"/>
        </w:rPr>
        <w:t>.</w:t>
      </w:r>
    </w:p>
    <w:p w14:paraId="75CAD9F1" w14:textId="77777777" w:rsidR="009E6967" w:rsidRPr="00BA1A1A" w:rsidRDefault="009E6967" w:rsidP="005940D1">
      <w:pPr>
        <w:spacing w:line="360" w:lineRule="auto"/>
        <w:ind w:firstLineChars="200" w:firstLine="480"/>
        <w:jc w:val="both"/>
        <w:rPr>
          <w:rFonts w:ascii="Book Antiqua" w:hAnsi="Book Antiqua"/>
          <w:lang w:eastAsia="zh-CN"/>
        </w:rPr>
      </w:pPr>
    </w:p>
    <w:p w14:paraId="0217F382"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bCs/>
          <w:i/>
          <w:iCs/>
          <w:color w:val="000000"/>
        </w:rPr>
        <w:t xml:space="preserve">Macronutrient </w:t>
      </w:r>
      <w:r w:rsidR="009E6967" w:rsidRPr="00BA1A1A">
        <w:rPr>
          <w:rFonts w:ascii="Book Antiqua" w:hAnsi="Book Antiqua" w:cs="Book Antiqua"/>
          <w:b/>
          <w:bCs/>
          <w:i/>
          <w:iCs/>
          <w:color w:val="000000"/>
          <w:lang w:eastAsia="zh-CN"/>
        </w:rPr>
        <w:t>r</w:t>
      </w:r>
      <w:r w:rsidRPr="00BA1A1A">
        <w:rPr>
          <w:rFonts w:ascii="Book Antiqua" w:eastAsia="Book Antiqua" w:hAnsi="Book Antiqua" w:cs="Book Antiqua"/>
          <w:b/>
          <w:bCs/>
          <w:i/>
          <w:iCs/>
          <w:color w:val="000000"/>
        </w:rPr>
        <w:t>equirements</w:t>
      </w:r>
    </w:p>
    <w:p w14:paraId="6BE56690"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 xml:space="preserve">Tissue damage may occur in HSCT patients as a result of several factors such as fever, infections, chemotherapy or radiotherapy. </w:t>
      </w:r>
      <w:r w:rsidR="00C74F4B" w:rsidRPr="00BA1A1A">
        <w:rPr>
          <w:rFonts w:ascii="Book Antiqua" w:eastAsia="Book Antiqua" w:hAnsi="Book Antiqua" w:cs="Book Antiqua"/>
          <w:color w:val="000000"/>
        </w:rPr>
        <w:t>Adequate protein intake reduces muscle loss after cytoreductive therapy</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These patients need additional protein to repair and regenerate their tissues and to maintain a healthy immune system. The degree of malnutrition, the extent of the disease and the degree of stress are important in determining the protein requirement. The daily protein requirements are usually calculated using actual body weight rather than ideal body weight</w:t>
      </w:r>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 xml:space="preserve">. There is a consensus on protein requirements </w:t>
      </w:r>
      <w:r w:rsidR="009E6967" w:rsidRPr="00BA1A1A">
        <w:rPr>
          <w:rFonts w:ascii="Book Antiqua" w:eastAsia="Book Antiqua" w:hAnsi="Book Antiqua" w:cs="Book Antiqua"/>
          <w:color w:val="000000"/>
        </w:rPr>
        <w:t>ranging from 1.4 to 1.5 g/kg/d</w:t>
      </w:r>
      <w:r w:rsidRPr="00BA1A1A">
        <w:rPr>
          <w:rFonts w:ascii="Book Antiqua" w:eastAsia="Book Antiqua" w:hAnsi="Book Antiqua" w:cs="Book Antiqua"/>
          <w:color w:val="000000"/>
        </w:rPr>
        <w:t xml:space="preserve"> </w:t>
      </w:r>
      <w:r w:rsidR="009E6967" w:rsidRPr="00BA1A1A">
        <w:rPr>
          <w:rFonts w:ascii="Book Antiqua" w:eastAsia="Book Antiqua" w:hAnsi="Book Antiqua" w:cs="Book Antiqua"/>
          <w:color w:val="000000"/>
        </w:rPr>
        <w:t>and reaching up to 2.0 g/kg/d</w:t>
      </w:r>
      <w:r w:rsidRPr="00BA1A1A">
        <w:rPr>
          <w:rFonts w:ascii="Book Antiqua" w:eastAsia="Book Antiqua" w:hAnsi="Book Antiqua" w:cs="Book Antiqua"/>
          <w:color w:val="000000"/>
        </w:rPr>
        <w:t xml:space="preserve"> for both autologous and allogeneic HSCT patients</w:t>
      </w:r>
      <w:r w:rsidR="009E6967" w:rsidRPr="00BA1A1A">
        <w:rPr>
          <w:rFonts w:ascii="Book Antiqua" w:eastAsia="Book Antiqua" w:hAnsi="Book Antiqua" w:cs="Book Antiqua"/>
          <w:color w:val="000000"/>
          <w:vertAlign w:val="superscript"/>
        </w:rPr>
        <w:t>[9,</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w:t>
      </w:r>
    </w:p>
    <w:p w14:paraId="5A9CA630" w14:textId="77777777"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After HSCT, glutamine therapy can minimize intestinal damage associated with a conditioning regimen. The effect of glutamine on glucose homeostasis may be beneficial </w:t>
      </w:r>
      <w:r w:rsidRPr="00BA1A1A">
        <w:rPr>
          <w:rFonts w:ascii="Book Antiqua" w:eastAsia="Book Antiqua" w:hAnsi="Book Antiqua" w:cs="Book Antiqua"/>
          <w:color w:val="000000"/>
        </w:rPr>
        <w:lastRenderedPageBreak/>
        <w:t>for patients after allogeneic HSCT</w:t>
      </w:r>
      <w:r w:rsidRPr="00BA1A1A">
        <w:rPr>
          <w:rFonts w:ascii="Book Antiqua" w:eastAsia="Book Antiqua" w:hAnsi="Book Antiqua" w:cs="Book Antiqua"/>
          <w:color w:val="000000"/>
          <w:vertAlign w:val="superscript"/>
        </w:rPr>
        <w:t>[55]</w:t>
      </w:r>
      <w:r w:rsidRPr="00BA1A1A">
        <w:rPr>
          <w:rFonts w:ascii="Book Antiqua" w:eastAsia="Book Antiqua" w:hAnsi="Book Antiqua" w:cs="Book Antiqua"/>
          <w:color w:val="000000"/>
        </w:rPr>
        <w:t>. Oral glutamine may reduce mucositis and GVHD, while intravenous glutamine may reduce infections. Glutamine can have harmful effects, especially on critically ill patients with impaired renal function</w:t>
      </w:r>
      <w:r w:rsidRPr="00BA1A1A">
        <w:rPr>
          <w:rFonts w:ascii="Book Antiqua" w:eastAsia="Book Antiqua" w:hAnsi="Book Antiqua" w:cs="Book Antiqua"/>
          <w:color w:val="000000"/>
          <w:vertAlign w:val="superscript"/>
        </w:rPr>
        <w:t>[56]</w:t>
      </w:r>
      <w:r w:rsidRPr="00BA1A1A">
        <w:rPr>
          <w:rFonts w:ascii="Book Antiqua" w:eastAsia="Book Antiqua" w:hAnsi="Book Antiqua" w:cs="Book Antiqua"/>
          <w:color w:val="000000"/>
        </w:rPr>
        <w:t>. Although the mechanism of the harmful effects of glutamine in critically ill patients is unclear, nutritional supplements containing high doses of glutamine may cause amino</w:t>
      </w:r>
      <w:r w:rsidR="005F385F"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acid overload in patients with renal dysfunction.</w:t>
      </w:r>
      <w:r w:rsidR="005F385F" w:rsidRPr="00BA1A1A">
        <w:rPr>
          <w:rFonts w:ascii="Book Antiqua" w:eastAsia="Book Antiqua" w:hAnsi="Book Antiqua" w:cs="Book Antiqua"/>
          <w:color w:val="000000"/>
        </w:rPr>
        <w:t xml:space="preserve"> Therefore, caution is advised</w:t>
      </w:r>
      <w:r w:rsidRPr="00BA1A1A">
        <w:rPr>
          <w:rFonts w:ascii="Book Antiqua" w:eastAsia="Book Antiqua" w:hAnsi="Book Antiqua" w:cs="Book Antiqua"/>
          <w:color w:val="000000"/>
        </w:rPr>
        <w:t xml:space="preserve"> when using glutamine in patients with impaired renal function after allogeneic HSCT. The well-designed studies in patients after allogeneic HSC</w:t>
      </w:r>
      <w:r w:rsidR="005F385F" w:rsidRPr="00BA1A1A">
        <w:rPr>
          <w:rFonts w:ascii="Book Antiqua" w:eastAsia="Book Antiqua" w:hAnsi="Book Antiqua" w:cs="Book Antiqua"/>
          <w:color w:val="000000"/>
        </w:rPr>
        <w:t>T are needed to confirm possibly</w:t>
      </w:r>
      <w:r w:rsidRPr="00BA1A1A">
        <w:rPr>
          <w:rFonts w:ascii="Book Antiqua" w:eastAsia="Book Antiqua" w:hAnsi="Book Antiqua" w:cs="Book Antiqua"/>
          <w:color w:val="000000"/>
        </w:rPr>
        <w:t xml:space="preserve"> beneficial effects of glutamine</w:t>
      </w:r>
      <w:r w:rsidRPr="00BA1A1A">
        <w:rPr>
          <w:rFonts w:ascii="Book Antiqua" w:eastAsia="Book Antiqua" w:hAnsi="Book Antiqua" w:cs="Book Antiqua"/>
          <w:color w:val="000000"/>
          <w:vertAlign w:val="superscript"/>
        </w:rPr>
        <w:t>[54]</w:t>
      </w:r>
      <w:r w:rsidRPr="00BA1A1A">
        <w:rPr>
          <w:rFonts w:ascii="Book Antiqua" w:eastAsia="Book Antiqua" w:hAnsi="Book Antiqua" w:cs="Book Antiqua"/>
          <w:color w:val="000000"/>
        </w:rPr>
        <w:t>.</w:t>
      </w:r>
    </w:p>
    <w:p w14:paraId="46A0645E" w14:textId="46C33BB9" w:rsidR="00A77B3E" w:rsidRPr="00BA1A1A" w:rsidRDefault="00C745F9"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Glucose intolerance may occur in HSCT patients due to the administration of cyclosporine and steroids</w:t>
      </w:r>
      <w:r w:rsidR="004635CD"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 or sepsis. Although lipid metabolism abnormalities are less common in the early postengraftment phase, high cholesterol and triglyceride levels are observed in the late postengraftment phase. It should be kept in mind that hyperglycemia and hyperlipidemia in these patients increase the risk of comorbidity</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The optimum carbohydrate</w:t>
      </w:r>
      <w:r w:rsidR="005F385F" w:rsidRPr="00BA1A1A">
        <w:rPr>
          <w:rFonts w:ascii="Book Antiqua" w:eastAsia="Book Antiqua" w:hAnsi="Book Antiqua" w:cs="Book Antiqua"/>
          <w:color w:val="000000"/>
        </w:rPr>
        <w:t xml:space="preserve"> and fat requirements have</w:t>
      </w:r>
      <w:r w:rsidRPr="00BA1A1A">
        <w:rPr>
          <w:rFonts w:ascii="Book Antiqua" w:eastAsia="Book Antiqua" w:hAnsi="Book Antiqua" w:cs="Book Antiqua"/>
          <w:color w:val="000000"/>
        </w:rPr>
        <w:t xml:space="preserve"> not been determined by ESPEN or ASPEN in HSCT patients. Glucose intake in the early postengraf</w:t>
      </w:r>
      <w:r w:rsidR="009E6967" w:rsidRPr="00BA1A1A">
        <w:rPr>
          <w:rFonts w:ascii="Book Antiqua" w:eastAsia="Book Antiqua" w:hAnsi="Book Antiqua" w:cs="Book Antiqua"/>
          <w:color w:val="000000"/>
        </w:rPr>
        <w:t xml:space="preserve">tment phase should be </w:t>
      </w:r>
      <w:r w:rsidR="004635CD" w:rsidRPr="00BA1A1A">
        <w:rPr>
          <w:rFonts w:ascii="Book Antiqua" w:eastAsia="Book Antiqua" w:hAnsi="Book Antiqua" w:cs="Book Antiqua"/>
          <w:color w:val="000000"/>
        </w:rPr>
        <w:t xml:space="preserve">≤ </w:t>
      </w:r>
      <w:r w:rsidR="009E6967" w:rsidRPr="00BA1A1A">
        <w:rPr>
          <w:rFonts w:ascii="Book Antiqua" w:eastAsia="Book Antiqua" w:hAnsi="Book Antiqua" w:cs="Book Antiqua"/>
          <w:color w:val="000000"/>
        </w:rPr>
        <w:t>5 g/kg/d</w:t>
      </w:r>
      <w:r w:rsidRPr="00BA1A1A">
        <w:rPr>
          <w:rFonts w:ascii="Book Antiqua" w:eastAsia="Book Antiqua" w:hAnsi="Book Antiqua" w:cs="Book Antiqua"/>
          <w:color w:val="000000"/>
          <w:vertAlign w:val="superscript"/>
        </w:rPr>
        <w:t>[54]</w:t>
      </w:r>
      <w:r w:rsidRPr="00BA1A1A">
        <w:rPr>
          <w:rFonts w:ascii="Book Antiqua" w:eastAsia="Book Antiqua" w:hAnsi="Book Antiqua" w:cs="Book Antiqua"/>
          <w:color w:val="000000"/>
        </w:rPr>
        <w:t>. Lipids are recommended to be used to supplement energy requirements (20</w:t>
      </w:r>
      <w:r w:rsidR="004635CD" w:rsidRPr="00BA1A1A">
        <w:rPr>
          <w:rFonts w:ascii="Book Antiqua" w:eastAsia="Book Antiqua" w:hAnsi="Book Antiqua" w:cs="Book Antiqua"/>
          <w:color w:val="000000"/>
        </w:rPr>
        <w:t>%</w:t>
      </w:r>
      <w:r w:rsidR="004635CD" w:rsidRPr="00BA1A1A">
        <w:rPr>
          <w:rFonts w:ascii="Book Antiqua" w:hAnsi="Book Antiqua" w:cs="Book Antiqua"/>
          <w:color w:val="000000"/>
          <w:lang w:eastAsia="zh-CN"/>
        </w:rPr>
        <w:t>–</w:t>
      </w:r>
      <w:r w:rsidRPr="00BA1A1A">
        <w:rPr>
          <w:rFonts w:ascii="Book Antiqua" w:eastAsia="Book Antiqua" w:hAnsi="Book Antiqua" w:cs="Book Antiqua"/>
          <w:color w:val="000000"/>
        </w:rPr>
        <w:t>30%). Dietary lipids should contain long</w:t>
      </w:r>
      <w:r w:rsidR="004635CD"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 and </w:t>
      </w:r>
      <w:r w:rsidR="004635CD" w:rsidRPr="00BA1A1A">
        <w:rPr>
          <w:rFonts w:ascii="Book Antiqua" w:eastAsia="Book Antiqua" w:hAnsi="Book Antiqua" w:cs="Book Antiqua"/>
          <w:color w:val="000000"/>
        </w:rPr>
        <w:t>medium-</w:t>
      </w:r>
      <w:r w:rsidRPr="00BA1A1A">
        <w:rPr>
          <w:rFonts w:ascii="Book Antiqua" w:eastAsia="Book Antiqua" w:hAnsi="Book Antiqua" w:cs="Book Antiqua"/>
          <w:color w:val="000000"/>
        </w:rPr>
        <w:t xml:space="preserve">chain triglycerides. In addition, </w:t>
      </w:r>
      <w:r w:rsidRPr="006E090E">
        <w:rPr>
          <w:rFonts w:ascii="Book Antiqua" w:eastAsia="Book Antiqua" w:hAnsi="Book Antiqua" w:cs="Book Antiqua"/>
          <w:i/>
          <w:iCs/>
          <w:color w:val="000000"/>
        </w:rPr>
        <w:t>trans</w:t>
      </w:r>
      <w:r w:rsidRPr="00BA1A1A">
        <w:rPr>
          <w:rFonts w:ascii="Book Antiqua" w:eastAsia="Book Antiqua" w:hAnsi="Book Antiqua" w:cs="Book Antiqua"/>
          <w:color w:val="000000"/>
        </w:rPr>
        <w:t xml:space="preserve"> fatty acids need to be removed from the diet of these patients. Saturated fatty acids are advised to be &lt;</w:t>
      </w:r>
      <w:r w:rsidR="009E6967" w:rsidRPr="00BA1A1A">
        <w:rPr>
          <w:rFonts w:ascii="Book Antiqua" w:hAnsi="Book Antiqua" w:cs="Book Antiqua"/>
          <w:color w:val="000000"/>
          <w:lang w:eastAsia="zh-CN"/>
        </w:rPr>
        <w:t xml:space="preserve"> </w:t>
      </w:r>
      <w:r w:rsidRPr="00BA1A1A">
        <w:rPr>
          <w:rFonts w:ascii="Book Antiqua" w:eastAsia="Book Antiqua" w:hAnsi="Book Antiqua" w:cs="Book Antiqua"/>
          <w:color w:val="000000"/>
        </w:rPr>
        <w:t>7</w:t>
      </w:r>
      <w:r w:rsidR="004635CD" w:rsidRPr="00BA1A1A">
        <w:rPr>
          <w:rFonts w:ascii="Book Antiqua" w:eastAsia="Book Antiqua" w:hAnsi="Book Antiqua" w:cs="Book Antiqua"/>
          <w:color w:val="000000"/>
        </w:rPr>
        <w:t>%–</w:t>
      </w:r>
      <w:r w:rsidRPr="00BA1A1A">
        <w:rPr>
          <w:rFonts w:ascii="Book Antiqua" w:eastAsia="Book Antiqua" w:hAnsi="Book Antiqua" w:cs="Book Antiqua"/>
          <w:color w:val="000000"/>
        </w:rPr>
        <w:t>10% of the total energy and unsaturated fatty acids should be 10</w:t>
      </w:r>
      <w:r w:rsidR="004635CD" w:rsidRPr="00BA1A1A">
        <w:rPr>
          <w:rFonts w:ascii="Book Antiqua" w:eastAsia="Book Antiqua" w:hAnsi="Book Antiqua" w:cs="Book Antiqua"/>
          <w:color w:val="000000"/>
        </w:rPr>
        <w:t>%–</w:t>
      </w:r>
      <w:r w:rsidRPr="00BA1A1A">
        <w:rPr>
          <w:rFonts w:ascii="Book Antiqua" w:eastAsia="Book Antiqua" w:hAnsi="Book Antiqua" w:cs="Book Antiqua"/>
          <w:color w:val="000000"/>
        </w:rPr>
        <w:t>15% of the total energy</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Omega 3 fatty acids play a role as an immunomodulatory factor. Theoretically, omega 3 fatty acids may alleviate the cytokine storm and contribute to a reduction in the incidence of complications after HSCT</w:t>
      </w:r>
      <w:r w:rsidRPr="00BA1A1A">
        <w:rPr>
          <w:rFonts w:ascii="Book Antiqua" w:eastAsia="Book Antiqua" w:hAnsi="Book Antiqua" w:cs="Book Antiqua"/>
          <w:color w:val="000000"/>
          <w:vertAlign w:val="superscript"/>
        </w:rPr>
        <w:t>[54]</w:t>
      </w:r>
      <w:r w:rsidRPr="00BA1A1A">
        <w:rPr>
          <w:rFonts w:ascii="Book Antiqua" w:eastAsia="Book Antiqua" w:hAnsi="Book Antiqua" w:cs="Book Antiqua"/>
          <w:color w:val="000000"/>
        </w:rPr>
        <w:t>.</w:t>
      </w:r>
    </w:p>
    <w:p w14:paraId="12373754" w14:textId="77777777" w:rsidR="009E6967" w:rsidRPr="00BA1A1A" w:rsidRDefault="009E6967" w:rsidP="005940D1">
      <w:pPr>
        <w:spacing w:line="360" w:lineRule="auto"/>
        <w:ind w:firstLineChars="200" w:firstLine="480"/>
        <w:jc w:val="both"/>
        <w:rPr>
          <w:rFonts w:ascii="Book Antiqua" w:hAnsi="Book Antiqua"/>
          <w:lang w:eastAsia="zh-CN"/>
        </w:rPr>
      </w:pPr>
    </w:p>
    <w:p w14:paraId="6B524870"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bCs/>
          <w:i/>
          <w:iCs/>
          <w:color w:val="000000"/>
        </w:rPr>
        <w:t xml:space="preserve">Micronutrients </w:t>
      </w:r>
      <w:r w:rsidR="009E6967" w:rsidRPr="00BA1A1A">
        <w:rPr>
          <w:rFonts w:ascii="Book Antiqua" w:hAnsi="Book Antiqua" w:cs="Book Antiqua"/>
          <w:b/>
          <w:bCs/>
          <w:i/>
          <w:iCs/>
          <w:color w:val="000000"/>
          <w:lang w:eastAsia="zh-CN"/>
        </w:rPr>
        <w:t>r</w:t>
      </w:r>
      <w:r w:rsidRPr="00BA1A1A">
        <w:rPr>
          <w:rFonts w:ascii="Book Antiqua" w:eastAsia="Book Antiqua" w:hAnsi="Book Antiqua" w:cs="Book Antiqua"/>
          <w:b/>
          <w:bCs/>
          <w:i/>
          <w:iCs/>
          <w:color w:val="000000"/>
        </w:rPr>
        <w:t>equirements</w:t>
      </w:r>
    </w:p>
    <w:p w14:paraId="4EB1CFFF" w14:textId="4F85AE17" w:rsidR="00A77B3E" w:rsidRPr="00BA1A1A" w:rsidRDefault="00C745F9" w:rsidP="005940D1">
      <w:pPr>
        <w:spacing w:line="360" w:lineRule="auto"/>
        <w:jc w:val="both"/>
        <w:rPr>
          <w:rFonts w:ascii="Book Antiqua" w:hAnsi="Book Antiqua" w:cs="Book Antiqua"/>
          <w:color w:val="000000"/>
          <w:lang w:eastAsia="zh-CN"/>
        </w:rPr>
      </w:pPr>
      <w:r w:rsidRPr="00BA1A1A">
        <w:rPr>
          <w:rFonts w:ascii="Book Antiqua" w:eastAsia="Book Antiqua" w:hAnsi="Book Antiqua" w:cs="Book Antiqua"/>
          <w:color w:val="000000"/>
        </w:rPr>
        <w:t>There are few studies on the micronutrient requirements of HSCT patients</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Therefore, the micronutrient</w:t>
      </w:r>
      <w:r w:rsidRPr="00BA1A1A">
        <w:rPr>
          <w:rFonts w:ascii="Book Antiqua" w:eastAsia="Book Antiqua" w:hAnsi="Book Antiqua" w:cs="Book Antiqua"/>
          <w:strike/>
          <w:color w:val="000000"/>
        </w:rPr>
        <w:t>s</w:t>
      </w:r>
      <w:r w:rsidRPr="00BA1A1A">
        <w:rPr>
          <w:rFonts w:ascii="Book Antiqua" w:eastAsia="Book Antiqua" w:hAnsi="Book Antiqua" w:cs="Book Antiqua"/>
          <w:color w:val="000000"/>
        </w:rPr>
        <w:t xml:space="preserve"> requirements of HSCT patients has not been established. It is known that vitamin C deficiency during the acute phase of HSCT is prominent and </w:t>
      </w:r>
      <w:r w:rsidR="005F385F" w:rsidRPr="00BA1A1A">
        <w:rPr>
          <w:rFonts w:ascii="Book Antiqua" w:eastAsia="Book Antiqua" w:hAnsi="Book Antiqua" w:cs="Book Antiqua"/>
          <w:color w:val="000000"/>
        </w:rPr>
        <w:t xml:space="preserve">that </w:t>
      </w:r>
      <w:r w:rsidRPr="00BA1A1A">
        <w:rPr>
          <w:rFonts w:ascii="Book Antiqua" w:eastAsia="Book Antiqua" w:hAnsi="Book Antiqua" w:cs="Book Antiqua"/>
          <w:color w:val="000000"/>
        </w:rPr>
        <w:t>this</w:t>
      </w:r>
      <w:r w:rsidR="005F385F"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increases systemic inflammation</w:t>
      </w:r>
      <w:r w:rsidRPr="00BA1A1A">
        <w:rPr>
          <w:rFonts w:ascii="Book Antiqua" w:eastAsia="Book Antiqua" w:hAnsi="Book Antiqua" w:cs="Book Antiqua"/>
          <w:color w:val="000000"/>
          <w:vertAlign w:val="superscript"/>
        </w:rPr>
        <w:t>[57]</w:t>
      </w:r>
      <w:r w:rsidRPr="00BA1A1A">
        <w:rPr>
          <w:rFonts w:ascii="Book Antiqua" w:eastAsia="Book Antiqua" w:hAnsi="Book Antiqua" w:cs="Book Antiqua"/>
          <w:color w:val="000000"/>
        </w:rPr>
        <w:t xml:space="preserve">. Similarly, vitamin D deficiency before </w:t>
      </w:r>
      <w:r w:rsidRPr="00BA1A1A">
        <w:rPr>
          <w:rFonts w:ascii="Book Antiqua" w:eastAsia="Book Antiqua" w:hAnsi="Book Antiqua" w:cs="Book Antiqua"/>
          <w:color w:val="000000"/>
        </w:rPr>
        <w:lastRenderedPageBreak/>
        <w:t>transplantation may increase the risk of GVHD and infection after transplantation</w:t>
      </w:r>
      <w:r w:rsidRPr="00BA1A1A">
        <w:rPr>
          <w:rFonts w:ascii="Book Antiqua" w:eastAsia="Book Antiqua" w:hAnsi="Book Antiqua" w:cs="Book Antiqua"/>
          <w:color w:val="000000"/>
          <w:vertAlign w:val="superscript"/>
        </w:rPr>
        <w:t>[58]</w:t>
      </w:r>
      <w:r w:rsidRPr="00BA1A1A">
        <w:rPr>
          <w:rFonts w:ascii="Book Antiqua" w:eastAsia="Book Antiqua" w:hAnsi="Book Antiqua" w:cs="Book Antiqua"/>
          <w:color w:val="000000"/>
        </w:rPr>
        <w:t xml:space="preserve">. </w:t>
      </w:r>
      <w:r w:rsidR="00C74F4B" w:rsidRPr="00BA1A1A">
        <w:rPr>
          <w:rFonts w:ascii="Book Antiqua" w:eastAsia="Book Antiqua" w:hAnsi="Book Antiqua" w:cs="Book Antiqua"/>
          <w:color w:val="000000"/>
        </w:rPr>
        <w:t>Vitamin D can reduce the prevalence of chronic GVHD and mortality</w:t>
      </w:r>
      <w:r w:rsidRPr="00BA1A1A">
        <w:rPr>
          <w:rFonts w:ascii="Book Antiqua" w:eastAsia="Book Antiqua" w:hAnsi="Book Antiqua" w:cs="Book Antiqua"/>
          <w:color w:val="000000"/>
        </w:rPr>
        <w:t>. After HSCT, zinc supplementation has been suggest</w:t>
      </w:r>
      <w:r w:rsidR="005F385F" w:rsidRPr="00BA1A1A">
        <w:rPr>
          <w:rFonts w:ascii="Book Antiqua" w:eastAsia="Book Antiqua" w:hAnsi="Book Antiqua" w:cs="Book Antiqua"/>
          <w:color w:val="000000"/>
        </w:rPr>
        <w:t xml:space="preserve">ed as a potential treatment </w:t>
      </w:r>
      <w:r w:rsidR="004635CD" w:rsidRPr="00BA1A1A">
        <w:rPr>
          <w:rFonts w:ascii="Book Antiqua" w:eastAsia="Book Antiqua" w:hAnsi="Book Antiqua" w:cs="Book Antiqua"/>
          <w:color w:val="000000"/>
        </w:rPr>
        <w:t xml:space="preserve">to </w:t>
      </w:r>
      <w:r w:rsidRPr="00BA1A1A">
        <w:rPr>
          <w:rFonts w:ascii="Book Antiqua" w:eastAsia="Book Antiqua" w:hAnsi="Book Antiqua" w:cs="Book Antiqua"/>
          <w:color w:val="000000"/>
        </w:rPr>
        <w:t xml:space="preserve">help </w:t>
      </w:r>
      <w:r w:rsidR="005F385F" w:rsidRPr="00BA1A1A">
        <w:rPr>
          <w:rFonts w:ascii="Book Antiqua" w:eastAsia="Book Antiqua" w:hAnsi="Book Antiqua" w:cs="Book Antiqua"/>
          <w:color w:val="000000"/>
        </w:rPr>
        <w:t xml:space="preserve">with </w:t>
      </w:r>
      <w:r w:rsidRPr="00BA1A1A">
        <w:rPr>
          <w:rFonts w:ascii="Book Antiqua" w:eastAsia="Book Antiqua" w:hAnsi="Book Antiqua" w:cs="Book Antiqua"/>
          <w:color w:val="000000"/>
        </w:rPr>
        <w:t xml:space="preserve">immunosuppressive therapy, yet it has no </w:t>
      </w:r>
      <w:r w:rsidR="004635CD" w:rsidRPr="00BA1A1A">
        <w:rPr>
          <w:rFonts w:ascii="Book Antiqua" w:eastAsia="Book Antiqua" w:hAnsi="Book Antiqua" w:cs="Book Antiqua"/>
          <w:color w:val="000000"/>
        </w:rPr>
        <w:t xml:space="preserve">adverse </w:t>
      </w:r>
      <w:r w:rsidRPr="00BA1A1A">
        <w:rPr>
          <w:rFonts w:ascii="Book Antiqua" w:eastAsia="Book Antiqua" w:hAnsi="Book Antiqua" w:cs="Book Antiqua"/>
          <w:color w:val="000000"/>
        </w:rPr>
        <w:t>effects. However, this practice is not routine in transplant centers</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Moreover, it is important to remember that deficiency in antioxidants such as vitamin E and β-carotene may also be seen. It is considered safe to use a standard multivitamin along with a mineral supplem</w:t>
      </w:r>
      <w:r w:rsidR="005F385F" w:rsidRPr="00BA1A1A">
        <w:rPr>
          <w:rFonts w:ascii="Book Antiqua" w:eastAsia="Book Antiqua" w:hAnsi="Book Antiqua" w:cs="Book Antiqua"/>
          <w:color w:val="000000"/>
        </w:rPr>
        <w:t>ent, not exceeding 100% of the</w:t>
      </w:r>
      <w:r w:rsidRPr="00BA1A1A">
        <w:rPr>
          <w:rFonts w:ascii="Book Antiqua" w:eastAsia="Book Antiqua" w:hAnsi="Book Antiqua" w:cs="Book Antiqua"/>
          <w:color w:val="000000"/>
        </w:rPr>
        <w:t xml:space="preserve"> dietary reference intake in the event that individuals have poor oral intake and side effects related to treatment</w:t>
      </w:r>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w:t>
      </w:r>
    </w:p>
    <w:p w14:paraId="16854547" w14:textId="77777777" w:rsidR="009E6967" w:rsidRPr="00BA1A1A" w:rsidRDefault="009E6967" w:rsidP="005940D1">
      <w:pPr>
        <w:spacing w:line="360" w:lineRule="auto"/>
        <w:jc w:val="both"/>
        <w:rPr>
          <w:rFonts w:ascii="Book Antiqua" w:hAnsi="Book Antiqua"/>
          <w:lang w:eastAsia="zh-CN"/>
        </w:rPr>
      </w:pPr>
    </w:p>
    <w:p w14:paraId="11BF6DE4"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bCs/>
          <w:i/>
          <w:iCs/>
          <w:color w:val="000000"/>
        </w:rPr>
        <w:t xml:space="preserve">Fluid </w:t>
      </w:r>
      <w:r w:rsidR="009E6967" w:rsidRPr="00BA1A1A">
        <w:rPr>
          <w:rFonts w:ascii="Book Antiqua" w:hAnsi="Book Antiqua" w:cs="Book Antiqua"/>
          <w:b/>
          <w:bCs/>
          <w:i/>
          <w:iCs/>
          <w:color w:val="000000"/>
          <w:lang w:eastAsia="zh-CN"/>
        </w:rPr>
        <w:t>r</w:t>
      </w:r>
      <w:r w:rsidRPr="00BA1A1A">
        <w:rPr>
          <w:rFonts w:ascii="Book Antiqua" w:eastAsia="Book Antiqua" w:hAnsi="Book Antiqua" w:cs="Book Antiqua"/>
          <w:b/>
          <w:bCs/>
          <w:i/>
          <w:iCs/>
          <w:color w:val="000000"/>
        </w:rPr>
        <w:t>equirements</w:t>
      </w:r>
    </w:p>
    <w:p w14:paraId="77E78709" w14:textId="567475AE"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 xml:space="preserve">Fluid requirements for HSCT patients are similar to </w:t>
      </w:r>
      <w:r w:rsidR="004635CD" w:rsidRPr="00BA1A1A">
        <w:rPr>
          <w:rFonts w:ascii="Book Antiqua" w:eastAsia="Book Antiqua" w:hAnsi="Book Antiqua" w:cs="Book Antiqua"/>
          <w:color w:val="000000"/>
        </w:rPr>
        <w:t xml:space="preserve">those </w:t>
      </w:r>
      <w:r w:rsidRPr="00BA1A1A">
        <w:rPr>
          <w:rFonts w:ascii="Book Antiqua" w:eastAsia="Book Antiqua" w:hAnsi="Book Antiqua" w:cs="Book Antiqua"/>
          <w:color w:val="000000"/>
        </w:rPr>
        <w:t>of healthy individuals. In other words, fluid requirements are reported as 1</w:t>
      </w:r>
      <w:r w:rsidR="009E6967" w:rsidRPr="00BA1A1A">
        <w:rPr>
          <w:rFonts w:ascii="Book Antiqua" w:hAnsi="Book Antiqua" w:cs="Book Antiqua"/>
          <w:color w:val="000000"/>
          <w:lang w:eastAsia="zh-CN"/>
        </w:rPr>
        <w:t xml:space="preserve"> </w:t>
      </w:r>
      <w:r w:rsidRPr="00BA1A1A">
        <w:rPr>
          <w:rFonts w:ascii="Book Antiqua" w:eastAsia="Book Antiqua" w:hAnsi="Book Antiqua" w:cs="Book Antiqua"/>
          <w:color w:val="000000"/>
        </w:rPr>
        <w:t>mL/kcal or 35</w:t>
      </w:r>
      <w:r w:rsidR="009E6967" w:rsidRPr="00BA1A1A">
        <w:rPr>
          <w:rFonts w:ascii="Book Antiqua" w:hAnsi="Book Antiqua" w:cs="Book Antiqua"/>
          <w:color w:val="000000"/>
          <w:lang w:eastAsia="zh-CN"/>
        </w:rPr>
        <w:t xml:space="preserve"> </w:t>
      </w:r>
      <w:r w:rsidRPr="00BA1A1A">
        <w:rPr>
          <w:rFonts w:ascii="Book Antiqua" w:eastAsia="Book Antiqua" w:hAnsi="Book Antiqua" w:cs="Book Antiqua"/>
          <w:color w:val="000000"/>
        </w:rPr>
        <w:t>mL/kg/body weight</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However, the presence of fever, ascites, edema, fistulas, excessive vomiting or diarrhea may cause changes in fluid balance</w:t>
      </w:r>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 Fluid requirement should be determined in these patients by considering these conditions</w:t>
      </w:r>
      <w:r w:rsidRPr="00BA1A1A">
        <w:rPr>
          <w:rFonts w:ascii="Book Antiqua" w:eastAsia="Book Antiqua" w:hAnsi="Book Antiqua" w:cs="Book Antiqua"/>
          <w:color w:val="000000"/>
          <w:vertAlign w:val="superscript"/>
        </w:rPr>
        <w:t>[50]</w:t>
      </w:r>
      <w:r w:rsidRPr="00BA1A1A">
        <w:rPr>
          <w:rFonts w:ascii="Book Antiqua" w:eastAsia="Book Antiqua" w:hAnsi="Book Antiqua" w:cs="Book Antiqua"/>
          <w:color w:val="000000"/>
        </w:rPr>
        <w:t>.</w:t>
      </w:r>
    </w:p>
    <w:p w14:paraId="083461DA" w14:textId="77777777" w:rsidR="00A77B3E" w:rsidRPr="00BA1A1A" w:rsidRDefault="00A77B3E" w:rsidP="005940D1">
      <w:pPr>
        <w:spacing w:line="360" w:lineRule="auto"/>
        <w:jc w:val="both"/>
        <w:rPr>
          <w:rFonts w:ascii="Book Antiqua" w:hAnsi="Book Antiqua"/>
        </w:rPr>
      </w:pPr>
    </w:p>
    <w:p w14:paraId="5C9AAC27" w14:textId="77777777" w:rsidR="00A77B3E" w:rsidRPr="00BA1A1A" w:rsidRDefault="00C745F9" w:rsidP="005940D1">
      <w:pPr>
        <w:spacing w:line="360" w:lineRule="auto"/>
        <w:jc w:val="both"/>
        <w:rPr>
          <w:rFonts w:ascii="Book Antiqua" w:hAnsi="Book Antiqua"/>
        </w:rPr>
      </w:pPr>
      <w:r w:rsidRPr="006E090E">
        <w:rPr>
          <w:rFonts w:ascii="Book Antiqua" w:eastAsia="Book Antiqua" w:hAnsi="Book Antiqua" w:cs="Book Antiqua"/>
          <w:b/>
          <w:bCs/>
          <w:caps/>
          <w:color w:val="000000"/>
        </w:rPr>
        <w:t>NUTRITIONAL SUPPORT THERAPY IN HSCT</w:t>
      </w:r>
    </w:p>
    <w:p w14:paraId="34CB4AB5" w14:textId="4CD37F6F"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A proper nutritional approach is important in all phases of the HSCT procedure. Therefore, professional intervention by multidisciplinary nutrition support teams is indispensable</w:t>
      </w:r>
      <w:r w:rsidRPr="00BA1A1A">
        <w:rPr>
          <w:rFonts w:ascii="Book Antiqua" w:eastAsia="Book Antiqua" w:hAnsi="Book Antiqua" w:cs="Book Antiqua"/>
          <w:color w:val="000000"/>
          <w:vertAlign w:val="superscript"/>
        </w:rPr>
        <w:t>[54]</w:t>
      </w:r>
      <w:r w:rsidR="009E6967"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Oral nutrition is indicated for HSCT patients with a functional gastrointestinal tract. Dietary counseling in addition to oral nutritional supplements are the first step for patients who are treated at all clinics and outpatient clinics with malnutrition or who are at risk of malnutrition. When oral </w:t>
      </w:r>
      <w:r w:rsidR="00521FB0" w:rsidRPr="00BA1A1A">
        <w:rPr>
          <w:rFonts w:ascii="Book Antiqua" w:eastAsia="Book Antiqua" w:hAnsi="Book Antiqua" w:cs="Book Antiqua"/>
          <w:color w:val="000000"/>
        </w:rPr>
        <w:t xml:space="preserve">intake is not sufficient </w:t>
      </w:r>
      <w:r w:rsidRPr="00BA1A1A">
        <w:rPr>
          <w:rFonts w:ascii="Book Antiqua" w:eastAsia="Book Antiqua" w:hAnsi="Book Antiqua" w:cs="Book Antiqua"/>
          <w:color w:val="000000"/>
        </w:rPr>
        <w:t>to meet the nutritional requirements, enteral or parenteral nutrition may be indicated</w:t>
      </w:r>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 The nutritional support therapy recommendations in HSCT patients are given in Table 2.</w:t>
      </w:r>
    </w:p>
    <w:p w14:paraId="75FDC2DD" w14:textId="77777777" w:rsidR="00A77B3E" w:rsidRPr="00BA1A1A" w:rsidRDefault="00A77B3E" w:rsidP="005940D1">
      <w:pPr>
        <w:spacing w:line="360" w:lineRule="auto"/>
        <w:jc w:val="both"/>
        <w:rPr>
          <w:rFonts w:ascii="Book Antiqua" w:hAnsi="Book Antiqua"/>
        </w:rPr>
      </w:pPr>
    </w:p>
    <w:p w14:paraId="23299292" w14:textId="68CC9C64" w:rsidR="00A77B3E" w:rsidRPr="00BA1A1A" w:rsidRDefault="00C745F9" w:rsidP="005940D1">
      <w:pPr>
        <w:spacing w:line="360" w:lineRule="auto"/>
        <w:jc w:val="both"/>
        <w:rPr>
          <w:rFonts w:ascii="Book Antiqua" w:hAnsi="Book Antiqua"/>
        </w:rPr>
      </w:pPr>
      <w:r w:rsidRPr="006E090E">
        <w:rPr>
          <w:rFonts w:ascii="Book Antiqua" w:eastAsia="Book Antiqua" w:hAnsi="Book Antiqua" w:cs="Book Antiqua"/>
          <w:b/>
          <w:bCs/>
          <w:caps/>
          <w:color w:val="000000"/>
        </w:rPr>
        <w:t>NUTRITIONAL APPROACH IN SPECIAL COMPLICATIONS</w:t>
      </w:r>
    </w:p>
    <w:p w14:paraId="0CE8AF4D" w14:textId="786D0555"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lastRenderedPageBreak/>
        <w:t>The care plans for nutritional management are associated with a variety of complications, particularly gastrointestinal complications. Nausea and vomiting are most acute during cytoreduction therapy, yet mil</w:t>
      </w:r>
      <w:r w:rsidR="00AD31D3" w:rsidRPr="00BA1A1A">
        <w:rPr>
          <w:rFonts w:ascii="Book Antiqua" w:eastAsia="Book Antiqua" w:hAnsi="Book Antiqua" w:cs="Book Antiqua"/>
          <w:color w:val="000000"/>
        </w:rPr>
        <w:t xml:space="preserve">d symptoms </w:t>
      </w:r>
      <w:r w:rsidR="009476BB" w:rsidRPr="00BA1A1A">
        <w:rPr>
          <w:rFonts w:ascii="Book Antiqua" w:eastAsia="Book Antiqua" w:hAnsi="Book Antiqua" w:cs="Book Antiqua"/>
          <w:color w:val="000000"/>
        </w:rPr>
        <w:t>continue</w:t>
      </w:r>
      <w:r w:rsidR="009E6967" w:rsidRPr="00BA1A1A">
        <w:rPr>
          <w:rFonts w:ascii="Book Antiqua" w:eastAsia="Book Antiqua" w:hAnsi="Book Antiqua" w:cs="Book Antiqua"/>
          <w:color w:val="000000"/>
        </w:rPr>
        <w:t xml:space="preserve"> for 3</w:t>
      </w:r>
      <w:r w:rsidR="004635CD" w:rsidRPr="00BA1A1A">
        <w:rPr>
          <w:rFonts w:ascii="Book Antiqua" w:eastAsia="Book Antiqua" w:hAnsi="Book Antiqua" w:cs="Book Antiqua"/>
          <w:color w:val="000000"/>
        </w:rPr>
        <w:t>–</w:t>
      </w:r>
      <w:r w:rsidR="009E6967" w:rsidRPr="00BA1A1A">
        <w:rPr>
          <w:rFonts w:ascii="Book Antiqua" w:eastAsia="Book Antiqua" w:hAnsi="Book Antiqua" w:cs="Book Antiqua"/>
          <w:color w:val="000000"/>
        </w:rPr>
        <w:t>6 wk. Mucositis peaks 10</w:t>
      </w:r>
      <w:r w:rsidR="004635CD" w:rsidRPr="00BA1A1A">
        <w:rPr>
          <w:rFonts w:ascii="Book Antiqua" w:eastAsia="Book Antiqua" w:hAnsi="Book Antiqua" w:cs="Book Antiqua"/>
          <w:color w:val="000000"/>
        </w:rPr>
        <w:t>–</w:t>
      </w:r>
      <w:r w:rsidR="009E6967" w:rsidRPr="00BA1A1A">
        <w:rPr>
          <w:rFonts w:ascii="Book Antiqua" w:eastAsia="Book Antiqua" w:hAnsi="Book Antiqua" w:cs="Book Antiqua"/>
          <w:color w:val="000000"/>
        </w:rPr>
        <w:t>14 d</w:t>
      </w:r>
      <w:r w:rsidRPr="00BA1A1A">
        <w:rPr>
          <w:rFonts w:ascii="Book Antiqua" w:eastAsia="Book Antiqua" w:hAnsi="Book Antiqua" w:cs="Book Antiqua"/>
          <w:color w:val="000000"/>
        </w:rPr>
        <w:t xml:space="preserve"> after transplantation and the associated pain along with swelling are the main deterrents of eating during the neutropenic phase. Cramping</w:t>
      </w:r>
      <w:r w:rsidR="00AD31D3"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 abdominal pain and diarrhea due to mucosal crypt abnorm</w:t>
      </w:r>
      <w:r w:rsidR="00A40B6A" w:rsidRPr="00BA1A1A">
        <w:rPr>
          <w:rFonts w:ascii="Book Antiqua" w:eastAsia="Book Antiqua" w:hAnsi="Book Antiqua" w:cs="Book Antiqua"/>
          <w:color w:val="000000"/>
        </w:rPr>
        <w:t>alities, epithelial flattening, and cell</w:t>
      </w:r>
      <w:r w:rsidRPr="00BA1A1A">
        <w:rPr>
          <w:rFonts w:ascii="Book Antiqua" w:eastAsia="Book Antiqua" w:hAnsi="Book Antiqua" w:cs="Book Antiqua"/>
          <w:color w:val="000000"/>
        </w:rPr>
        <w:t xml:space="preserve"> degeneration </w:t>
      </w:r>
      <w:r w:rsidR="00AD31D3" w:rsidRPr="00BA1A1A">
        <w:rPr>
          <w:rFonts w:ascii="Book Antiqua" w:eastAsia="Book Antiqua" w:hAnsi="Book Antiqua" w:cs="Book Antiqua"/>
          <w:color w:val="000000"/>
        </w:rPr>
        <w:t xml:space="preserve">in addition to </w:t>
      </w:r>
      <w:r w:rsidRPr="00BA1A1A">
        <w:rPr>
          <w:rFonts w:ascii="Book Antiqua" w:eastAsia="Book Antiqua" w:hAnsi="Book Antiqua" w:cs="Book Antiqua"/>
          <w:color w:val="000000"/>
        </w:rPr>
        <w:t>increased intestinal permeability return to normal 1</w:t>
      </w:r>
      <w:r w:rsidR="004635CD" w:rsidRPr="00BA1A1A">
        <w:rPr>
          <w:rFonts w:ascii="Book Antiqua" w:eastAsia="Book Antiqua" w:hAnsi="Book Antiqua" w:cs="Book Antiqua"/>
          <w:color w:val="000000"/>
        </w:rPr>
        <w:t>–</w:t>
      </w:r>
      <w:r w:rsidRPr="00BA1A1A">
        <w:rPr>
          <w:rFonts w:ascii="Book Antiqua" w:eastAsia="Book Antiqua" w:hAnsi="Book Antiqua" w:cs="Book Antiqua"/>
          <w:color w:val="000000"/>
        </w:rPr>
        <w:t>2 wk after the onset of a conditioning regimen and 3</w:t>
      </w:r>
      <w:r w:rsidR="004635CD" w:rsidRPr="00BA1A1A">
        <w:rPr>
          <w:rFonts w:ascii="Book Antiqua" w:eastAsia="Book Antiqua" w:hAnsi="Book Antiqua" w:cs="Book Antiqua"/>
          <w:color w:val="000000"/>
        </w:rPr>
        <w:t>–</w:t>
      </w:r>
      <w:r w:rsidRPr="00BA1A1A">
        <w:rPr>
          <w:rFonts w:ascii="Book Antiqua" w:eastAsia="Book Antiqua" w:hAnsi="Book Antiqua" w:cs="Book Antiqua"/>
          <w:color w:val="000000"/>
        </w:rPr>
        <w:t>4 wk</w:t>
      </w:r>
      <w:r w:rsidR="00083993" w:rsidRPr="00BA1A1A">
        <w:rPr>
          <w:rFonts w:ascii="Book Antiqua" w:eastAsia="Book Antiqua" w:hAnsi="Book Antiqua" w:cs="Book Antiqua"/>
          <w:color w:val="000000"/>
        </w:rPr>
        <w:t xml:space="preserve"> after transplantation</w:t>
      </w:r>
      <w:r w:rsidRPr="00BA1A1A">
        <w:rPr>
          <w:rFonts w:ascii="Book Antiqua" w:eastAsia="Book Antiqua" w:hAnsi="Book Antiqua" w:cs="Book Antiqua"/>
          <w:color w:val="000000"/>
          <w:vertAlign w:val="superscript"/>
        </w:rPr>
        <w:t>[50]</w:t>
      </w:r>
      <w:r w:rsidRPr="00BA1A1A">
        <w:rPr>
          <w:rFonts w:ascii="Book Antiqua" w:eastAsia="Book Antiqua" w:hAnsi="Book Antiqua" w:cs="Book Antiqua"/>
          <w:color w:val="000000"/>
        </w:rPr>
        <w:t>. In addition, since gastrointestinal symptoms such as diarrhea, nausea/vomiting and dysgeusia are among the well-known symptoms of COVID-19, nutritional treatment of these conditions has become more important in HSCT patients</w:t>
      </w:r>
      <w:r w:rsidRPr="00BA1A1A">
        <w:rPr>
          <w:rFonts w:ascii="Book Antiqua" w:eastAsia="Book Antiqua" w:hAnsi="Book Antiqua" w:cs="Book Antiqua"/>
          <w:color w:val="000000"/>
          <w:vertAlign w:val="superscript"/>
        </w:rPr>
        <w:t>[59]</w:t>
      </w:r>
      <w:r w:rsidRPr="00BA1A1A">
        <w:rPr>
          <w:rFonts w:ascii="Book Antiqua" w:eastAsia="Book Antiqua" w:hAnsi="Book Antiqua" w:cs="Book Antiqua"/>
          <w:color w:val="000000"/>
        </w:rPr>
        <w:t>.</w:t>
      </w:r>
    </w:p>
    <w:p w14:paraId="5599E2A8" w14:textId="383CB817"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The recommendations cannot be generalized to all HSCT recipients</w:t>
      </w:r>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 The nutrition</w:t>
      </w:r>
      <w:r w:rsidR="004635CD" w:rsidRPr="00BA1A1A">
        <w:rPr>
          <w:rFonts w:ascii="Book Antiqua" w:eastAsia="Book Antiqua" w:hAnsi="Book Antiqua" w:cs="Book Antiqua"/>
          <w:color w:val="000000"/>
        </w:rPr>
        <w:t>al</w:t>
      </w:r>
      <w:r w:rsidRPr="00BA1A1A">
        <w:rPr>
          <w:rFonts w:ascii="Book Antiqua" w:eastAsia="Book Antiqua" w:hAnsi="Book Antiqua" w:cs="Book Antiqua"/>
          <w:color w:val="000000"/>
        </w:rPr>
        <w:t xml:space="preserve"> assessment is required to be conducted individually and an appropriate nutritional approach needs to be recommended by the nutritionist</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The nutritional approach in some specific complications are summarized in Table 3.</w:t>
      </w:r>
    </w:p>
    <w:p w14:paraId="0B991E07" w14:textId="77777777" w:rsidR="009E6967" w:rsidRPr="00BA1A1A" w:rsidRDefault="009E6967" w:rsidP="005940D1">
      <w:pPr>
        <w:spacing w:line="360" w:lineRule="auto"/>
        <w:jc w:val="both"/>
        <w:rPr>
          <w:rFonts w:ascii="Book Antiqua" w:hAnsi="Book Antiqua" w:cs="Book Antiqua"/>
          <w:b/>
          <w:bCs/>
          <w:color w:val="000000"/>
          <w:lang w:eastAsia="zh-CN"/>
        </w:rPr>
      </w:pPr>
    </w:p>
    <w:p w14:paraId="0C21A19A" w14:textId="77777777" w:rsidR="00A77B3E" w:rsidRPr="00BA1A1A"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bCs/>
          <w:i/>
          <w:iCs/>
          <w:color w:val="000000"/>
        </w:rPr>
        <w:t>Mucositis</w:t>
      </w:r>
    </w:p>
    <w:p w14:paraId="0141471F" w14:textId="0796F106"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 xml:space="preserve">Mucositis is tissue damage caused by cancer therapy, especially high-dose chemotherapy and radiation therapy used in HSCT. It is a common </w:t>
      </w:r>
      <w:r w:rsidR="004635CD" w:rsidRPr="00BA1A1A">
        <w:rPr>
          <w:rFonts w:ascii="Book Antiqua" w:eastAsia="Book Antiqua" w:hAnsi="Book Antiqua" w:cs="Book Antiqua"/>
          <w:color w:val="000000"/>
        </w:rPr>
        <w:t xml:space="preserve">adverse </w:t>
      </w:r>
      <w:r w:rsidRPr="00BA1A1A">
        <w:rPr>
          <w:rFonts w:ascii="Book Antiqua" w:eastAsia="Book Antiqua" w:hAnsi="Book Antiqua" w:cs="Book Antiqua"/>
          <w:color w:val="000000"/>
        </w:rPr>
        <w:t xml:space="preserve">effect in patients undergoing HSCT. It causes inflammation and ulceration of the gastrointestinal tract. </w:t>
      </w:r>
      <w:r w:rsidR="00C74F4B" w:rsidRPr="00BA1A1A">
        <w:rPr>
          <w:rFonts w:ascii="Book Antiqua" w:eastAsia="Book Antiqua" w:hAnsi="Book Antiqua" w:cs="Book Antiqua"/>
          <w:color w:val="000000"/>
        </w:rPr>
        <w:t>There are two types of mucositis, oral and gastrointestinal.</w:t>
      </w:r>
      <w:r w:rsidR="00341012" w:rsidRPr="00BA1A1A">
        <w:rPr>
          <w:rFonts w:ascii="Book Antiqua" w:eastAsia="Book Antiqua" w:hAnsi="Book Antiqua" w:cs="Book Antiqua"/>
          <w:color w:val="000000"/>
        </w:rPr>
        <w:t xml:space="preserve"> O</w:t>
      </w:r>
      <w:r w:rsidRPr="00BA1A1A">
        <w:rPr>
          <w:rFonts w:ascii="Book Antiqua" w:eastAsia="Book Antiqua" w:hAnsi="Book Antiqua" w:cs="Book Antiqua"/>
          <w:color w:val="000000"/>
        </w:rPr>
        <w:t>ral mucositis characterized by the presence of erythematous along with ulcera</w:t>
      </w:r>
      <w:r w:rsidR="00341012" w:rsidRPr="00BA1A1A">
        <w:rPr>
          <w:rFonts w:ascii="Book Antiqua" w:eastAsia="Book Antiqua" w:hAnsi="Book Antiqua" w:cs="Book Antiqua"/>
          <w:color w:val="000000"/>
        </w:rPr>
        <w:t>tive lesions in the oral cavity. Gastrointestinal mucositis affects the entire gastrointestinal system and can cause symptoms such as anorexia, nausea, vomiting and diarrhea</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Oral mucositis is a common complication of HSCT, with a high incidence of 75</w:t>
      </w:r>
      <w:r w:rsidR="004635CD" w:rsidRPr="00BA1A1A">
        <w:rPr>
          <w:rFonts w:ascii="Book Antiqua" w:eastAsia="Book Antiqua" w:hAnsi="Book Antiqua" w:cs="Book Antiqua"/>
          <w:color w:val="000000"/>
        </w:rPr>
        <w:t>%–</w:t>
      </w:r>
      <w:r w:rsidRPr="00BA1A1A">
        <w:rPr>
          <w:rFonts w:ascii="Book Antiqua" w:eastAsia="Book Antiqua" w:hAnsi="Book Antiqua" w:cs="Book Antiqua"/>
          <w:color w:val="000000"/>
        </w:rPr>
        <w:t>99%</w:t>
      </w:r>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 Lesions are painful and clinical management of oral mucositis is difficult</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w:t>
      </w:r>
    </w:p>
    <w:p w14:paraId="40523040" w14:textId="027FFCD4" w:rsidR="00A77B3E" w:rsidRPr="00BA1A1A" w:rsidRDefault="00C745F9" w:rsidP="005940D1">
      <w:pPr>
        <w:spacing w:line="360" w:lineRule="auto"/>
        <w:ind w:firstLineChars="200" w:firstLine="480"/>
        <w:jc w:val="both"/>
        <w:rPr>
          <w:rFonts w:ascii="Book Antiqua" w:hAnsi="Book Antiqua"/>
          <w:lang w:eastAsia="zh-CN"/>
        </w:rPr>
      </w:pPr>
      <w:r w:rsidRPr="00BA1A1A">
        <w:rPr>
          <w:rFonts w:ascii="Book Antiqua" w:eastAsia="Book Antiqua" w:hAnsi="Book Antiqua" w:cs="Book Antiqua"/>
          <w:color w:val="000000"/>
        </w:rPr>
        <w:t xml:space="preserve">There is no consensus on the prevention or treatment of mucositis. Regular dental check-ups are important in patients with mucositis. General care guidelines recommend daily oral care and mouthwashes in a nonirritating manner. While nonirritating liquid and soft foods are generally better tolerated in patients with oral or esophageal </w:t>
      </w:r>
      <w:r w:rsidRPr="00BA1A1A">
        <w:rPr>
          <w:rFonts w:ascii="Book Antiqua" w:eastAsia="Book Antiqua" w:hAnsi="Book Antiqua" w:cs="Book Antiqua"/>
          <w:color w:val="000000"/>
        </w:rPr>
        <w:lastRenderedPageBreak/>
        <w:t>mucositis, they should avoid consumption of heavily flavored, acidic or spicy foods</w:t>
      </w:r>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 In patients with mild mucositis, it is important to change the consistency of the diet, even if oral intake is still possible. Gastrointestinal mucositis damages crypt cells and reduces the production of digestive enzymes. Also, temporary intolerance to lactose may occur. Patients with gastrointestinal mucositis may need a light dairy diet</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w:t>
      </w:r>
      <w:r w:rsidR="00341012" w:rsidRPr="00BA1A1A">
        <w:rPr>
          <w:rFonts w:ascii="Book Antiqua" w:eastAsia="Book Antiqua" w:hAnsi="Book Antiqua" w:cs="Book Antiqua"/>
          <w:color w:val="000000"/>
        </w:rPr>
        <w:t>Patients with more severe mucositis should</w:t>
      </w:r>
      <w:r w:rsidR="003D0283" w:rsidRPr="00BA1A1A">
        <w:rPr>
          <w:rFonts w:ascii="Book Antiqua" w:eastAsia="Book Antiqua" w:hAnsi="Book Antiqua" w:cs="Book Antiqua"/>
          <w:color w:val="000000"/>
        </w:rPr>
        <w:t xml:space="preserve"> be fed safely through a</w:t>
      </w:r>
      <w:r w:rsidR="00341012" w:rsidRPr="00BA1A1A">
        <w:rPr>
          <w:rFonts w:ascii="Book Antiqua" w:eastAsia="Book Antiqua" w:hAnsi="Book Antiqua" w:cs="Book Antiqua"/>
          <w:color w:val="000000"/>
        </w:rPr>
        <w:t xml:space="preserve"> tube</w:t>
      </w:r>
      <w:r w:rsidRPr="00BA1A1A">
        <w:rPr>
          <w:rFonts w:ascii="Book Antiqua" w:eastAsia="Book Antiqua" w:hAnsi="Book Antiqua" w:cs="Book Antiqua"/>
          <w:color w:val="000000"/>
        </w:rPr>
        <w:t>. Parenteral nutrition may be indicated for patients who cannot be fed orally or enterally due to ileus, persistent vomiting or obstructive conditions</w:t>
      </w:r>
      <w:r w:rsidRPr="00BA1A1A">
        <w:rPr>
          <w:rFonts w:ascii="Book Antiqua" w:eastAsia="Book Antiqua" w:hAnsi="Book Antiqua" w:cs="Book Antiqua"/>
          <w:color w:val="000000"/>
          <w:vertAlign w:val="superscript"/>
        </w:rPr>
        <w:t>[50]</w:t>
      </w:r>
      <w:r w:rsidRPr="00BA1A1A">
        <w:rPr>
          <w:rFonts w:ascii="Book Antiqua" w:eastAsia="Book Antiqua" w:hAnsi="Book Antiqua" w:cs="Book Antiqua"/>
          <w:color w:val="000000"/>
        </w:rPr>
        <w:t xml:space="preserve">. </w:t>
      </w:r>
    </w:p>
    <w:p w14:paraId="2C11E5BD" w14:textId="0DDC2DB7" w:rsidR="00A77B3E" w:rsidRPr="00BA1A1A" w:rsidRDefault="004635CD"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G</w:t>
      </w:r>
      <w:r w:rsidR="00C745F9" w:rsidRPr="00BA1A1A">
        <w:rPr>
          <w:rFonts w:ascii="Book Antiqua" w:eastAsia="Book Antiqua" w:hAnsi="Book Antiqua" w:cs="Book Antiqua"/>
          <w:color w:val="000000"/>
        </w:rPr>
        <w:t>lutamine supplementation has long been used as part of gastrointestinal mucositis management. However, recent studies have shown conflicting results regarding its benefits</w:t>
      </w:r>
      <w:r w:rsidR="00C745F9" w:rsidRPr="00BA1A1A">
        <w:rPr>
          <w:rFonts w:ascii="Book Antiqua" w:eastAsia="Book Antiqua" w:hAnsi="Book Antiqua" w:cs="Book Antiqua"/>
          <w:color w:val="000000"/>
          <w:vertAlign w:val="superscript"/>
        </w:rPr>
        <w:t>[60]</w:t>
      </w:r>
      <w:r w:rsidR="00C745F9" w:rsidRPr="00BA1A1A">
        <w:rPr>
          <w:rFonts w:ascii="Book Antiqua" w:eastAsia="Book Antiqua" w:hAnsi="Book Antiqua" w:cs="Book Antiqua"/>
          <w:color w:val="000000"/>
        </w:rPr>
        <w:t xml:space="preserve">. </w:t>
      </w:r>
      <w:r w:rsidR="00341012" w:rsidRPr="00BA1A1A">
        <w:rPr>
          <w:rFonts w:ascii="Book Antiqua" w:eastAsia="Book Antiqua" w:hAnsi="Book Antiqua" w:cs="Book Antiqua"/>
          <w:color w:val="000000"/>
        </w:rPr>
        <w:t>There is no consensus on the benefit of glutamine in HSCT patients</w:t>
      </w:r>
      <w:r w:rsidR="00C745F9" w:rsidRPr="00BA1A1A">
        <w:rPr>
          <w:rFonts w:ascii="Book Antiqua" w:eastAsia="Book Antiqua" w:hAnsi="Book Antiqua" w:cs="Book Antiqua"/>
          <w:color w:val="000000"/>
        </w:rPr>
        <w:t xml:space="preserve">. Oral administration is indicated for mucositis and associated odynophagia. </w:t>
      </w:r>
      <w:r w:rsidR="00CC59D5" w:rsidRPr="00BA1A1A">
        <w:rPr>
          <w:rFonts w:ascii="Book Antiqua" w:eastAsia="Book Antiqua" w:hAnsi="Book Antiqua" w:cs="Book Antiqua"/>
          <w:color w:val="000000"/>
        </w:rPr>
        <w:t>However, the exact results are unknown due to the different methodologies in the studies</w:t>
      </w:r>
      <w:r w:rsidR="009E6967" w:rsidRPr="00BA1A1A">
        <w:rPr>
          <w:rFonts w:ascii="Book Antiqua" w:eastAsia="Book Antiqua" w:hAnsi="Book Antiqua" w:cs="Book Antiqua"/>
          <w:color w:val="000000"/>
          <w:vertAlign w:val="superscript"/>
        </w:rPr>
        <w:t>[43,</w:t>
      </w:r>
      <w:r w:rsidR="00C745F9" w:rsidRPr="00BA1A1A">
        <w:rPr>
          <w:rFonts w:ascii="Book Antiqua" w:eastAsia="Book Antiqua" w:hAnsi="Book Antiqua" w:cs="Book Antiqua"/>
          <w:color w:val="000000"/>
          <w:vertAlign w:val="superscript"/>
        </w:rPr>
        <w:t>46]</w:t>
      </w:r>
      <w:r w:rsidR="00C745F9" w:rsidRPr="00BA1A1A">
        <w:rPr>
          <w:rFonts w:ascii="Book Antiqua" w:eastAsia="Book Antiqua" w:hAnsi="Book Antiqua" w:cs="Book Antiqua"/>
          <w:color w:val="000000"/>
        </w:rPr>
        <w:t xml:space="preserve">. A meta-analysis </w:t>
      </w:r>
      <w:r w:rsidRPr="00BA1A1A">
        <w:rPr>
          <w:rFonts w:ascii="Book Antiqua" w:eastAsia="Book Antiqua" w:hAnsi="Book Antiqua" w:cs="Book Antiqua"/>
          <w:color w:val="000000"/>
        </w:rPr>
        <w:t xml:space="preserve">found </w:t>
      </w:r>
      <w:r w:rsidR="00C745F9" w:rsidRPr="00BA1A1A">
        <w:rPr>
          <w:rFonts w:ascii="Book Antiqua" w:eastAsia="Book Antiqua" w:hAnsi="Book Antiqua" w:cs="Book Antiqua"/>
          <w:color w:val="000000"/>
        </w:rPr>
        <w:t>that glutamine reduces the severity and duration of mucositis as well as GVHD</w:t>
      </w:r>
      <w:r w:rsidR="00C745F9" w:rsidRPr="00BA1A1A">
        <w:rPr>
          <w:rFonts w:ascii="Book Antiqua" w:eastAsia="Book Antiqua" w:hAnsi="Book Antiqua" w:cs="Book Antiqua"/>
          <w:color w:val="000000"/>
          <w:vertAlign w:val="superscript"/>
        </w:rPr>
        <w:t>[61]</w:t>
      </w:r>
      <w:r w:rsidR="003D0283" w:rsidRPr="00BA1A1A">
        <w:rPr>
          <w:rFonts w:ascii="Book Antiqua" w:eastAsia="Book Antiqua" w:hAnsi="Book Antiqua" w:cs="Book Antiqua"/>
          <w:color w:val="000000"/>
        </w:rPr>
        <w:t>. However</w:t>
      </w:r>
      <w:r w:rsidR="00C745F9" w:rsidRPr="00BA1A1A">
        <w:rPr>
          <w:rFonts w:ascii="Book Antiqua" w:eastAsia="Book Antiqua" w:hAnsi="Book Antiqua" w:cs="Book Antiqua"/>
          <w:color w:val="000000"/>
        </w:rPr>
        <w:t>, no benefit of glutamine on overall survival or reduction in infection rates has been identified in any randomized controlled trial</w:t>
      </w:r>
      <w:r w:rsidR="00C745F9" w:rsidRPr="00BA1A1A">
        <w:rPr>
          <w:rFonts w:ascii="Book Antiqua" w:eastAsia="Book Antiqua" w:hAnsi="Book Antiqua" w:cs="Book Antiqua"/>
          <w:color w:val="000000"/>
          <w:vertAlign w:val="superscript"/>
        </w:rPr>
        <w:t>[7]</w:t>
      </w:r>
      <w:r w:rsidR="00C745F9" w:rsidRPr="00BA1A1A">
        <w:rPr>
          <w:rFonts w:ascii="Book Antiqua" w:eastAsia="Book Antiqua" w:hAnsi="Book Antiqua" w:cs="Book Antiqua"/>
          <w:color w:val="000000"/>
        </w:rPr>
        <w:t xml:space="preserve">. Iyama </w:t>
      </w:r>
      <w:r w:rsidR="00C745F9" w:rsidRPr="00BA1A1A">
        <w:rPr>
          <w:rFonts w:ascii="Book Antiqua" w:eastAsia="Book Antiqua" w:hAnsi="Book Antiqua" w:cs="Book Antiqua"/>
          <w:i/>
          <w:iCs/>
          <w:color w:val="000000"/>
        </w:rPr>
        <w:t>et al</w:t>
      </w:r>
      <w:r w:rsidR="00C745F9" w:rsidRPr="00BA1A1A">
        <w:rPr>
          <w:rFonts w:ascii="Book Antiqua" w:eastAsia="Book Antiqua" w:hAnsi="Book Antiqua" w:cs="Book Antiqua"/>
          <w:color w:val="000000"/>
          <w:vertAlign w:val="superscript"/>
        </w:rPr>
        <w:t>[62]</w:t>
      </w:r>
      <w:r w:rsidR="00C745F9" w:rsidRPr="00BA1A1A">
        <w:rPr>
          <w:rFonts w:ascii="Book Antiqua" w:eastAsia="Book Antiqua" w:hAnsi="Book Antiqua" w:cs="Book Antiqua"/>
          <w:color w:val="000000"/>
        </w:rPr>
        <w:t xml:space="preserve"> conducted a small retrospective study of patients who received an oral solution containing glutamine, fiber and oligosaccharides after allogenic HSCT. They found a statistically significant reduction in severe diarrhea, mucositis and weight loss. Glutamine administration is not routine in the treatment of mucositis due to these inconsistent results</w:t>
      </w:r>
      <w:r w:rsidR="00C745F9" w:rsidRPr="00BA1A1A">
        <w:rPr>
          <w:rFonts w:ascii="Book Antiqua" w:eastAsia="Book Antiqua" w:hAnsi="Book Antiqua" w:cs="Book Antiqua"/>
          <w:color w:val="000000"/>
          <w:vertAlign w:val="superscript"/>
        </w:rPr>
        <w:t>[44]</w:t>
      </w:r>
      <w:r w:rsidR="00C745F9" w:rsidRPr="00BA1A1A">
        <w:rPr>
          <w:rFonts w:ascii="Book Antiqua" w:eastAsia="Book Antiqua" w:hAnsi="Book Antiqua" w:cs="Book Antiqua"/>
          <w:color w:val="000000"/>
        </w:rPr>
        <w:t>.</w:t>
      </w:r>
    </w:p>
    <w:p w14:paraId="45A74479" w14:textId="77777777" w:rsidR="009E6967" w:rsidRPr="00BA1A1A" w:rsidRDefault="009E6967" w:rsidP="005940D1">
      <w:pPr>
        <w:spacing w:line="360" w:lineRule="auto"/>
        <w:ind w:firstLineChars="200" w:firstLine="480"/>
        <w:jc w:val="both"/>
        <w:rPr>
          <w:rFonts w:ascii="Book Antiqua" w:hAnsi="Book Antiqua"/>
          <w:lang w:eastAsia="zh-CN"/>
        </w:rPr>
      </w:pPr>
    </w:p>
    <w:p w14:paraId="3CFAB45E" w14:textId="77777777" w:rsidR="00A77B3E" w:rsidRPr="00BA1A1A"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bCs/>
          <w:i/>
          <w:iCs/>
          <w:color w:val="000000"/>
        </w:rPr>
        <w:t>Dysgeusia</w:t>
      </w:r>
    </w:p>
    <w:p w14:paraId="78E64EE4" w14:textId="52D2810B"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Dysgeusia is characterized by abnormal taste bud function and loss or impairment of the sense of taste</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The chemotherapy and total body </w:t>
      </w:r>
      <w:r w:rsidR="004635CD" w:rsidRPr="00BA1A1A">
        <w:rPr>
          <w:rFonts w:ascii="Book Antiqua" w:eastAsia="Book Antiqua" w:hAnsi="Book Antiqua" w:cs="Book Antiqua"/>
          <w:color w:val="000000"/>
        </w:rPr>
        <w:t>irradiation</w:t>
      </w:r>
      <w:r w:rsidRPr="00BA1A1A">
        <w:rPr>
          <w:rFonts w:ascii="Book Antiqua" w:eastAsia="Book Antiqua" w:hAnsi="Book Antiqua" w:cs="Book Antiqua"/>
          <w:color w:val="000000"/>
        </w:rPr>
        <w:t xml:space="preserve"> reduce and destroy taste receptor cells. This results in dysgeusia or altered sense of taste, which affects food selection and contributes to poor oral intake</w:t>
      </w:r>
      <w:r w:rsidRPr="00BA1A1A">
        <w:rPr>
          <w:rFonts w:ascii="Book Antiqua" w:eastAsia="Book Antiqua" w:hAnsi="Book Antiqua" w:cs="Book Antiqua"/>
          <w:color w:val="000000"/>
          <w:vertAlign w:val="superscript"/>
        </w:rPr>
        <w:t>[42]</w:t>
      </w:r>
      <w:r w:rsidR="003D0283" w:rsidRPr="00BA1A1A">
        <w:rPr>
          <w:rFonts w:ascii="Book Antiqua" w:eastAsia="Book Antiqua" w:hAnsi="Book Antiqua" w:cs="Book Antiqua"/>
          <w:color w:val="000000"/>
        </w:rPr>
        <w:t>. Impairment in the bitter taste is first observed</w:t>
      </w:r>
      <w:r w:rsidRPr="00BA1A1A">
        <w:rPr>
          <w:rFonts w:ascii="Book Antiqua" w:eastAsia="Book Antiqua" w:hAnsi="Book Antiqua" w:cs="Book Antiqua"/>
          <w:color w:val="000000"/>
        </w:rPr>
        <w:t xml:space="preserve">, followed by </w:t>
      </w:r>
      <w:r w:rsidR="003D0283" w:rsidRPr="00BA1A1A">
        <w:rPr>
          <w:rFonts w:ascii="Book Antiqua" w:eastAsia="Book Antiqua" w:hAnsi="Book Antiqua" w:cs="Book Antiqua"/>
          <w:color w:val="000000"/>
        </w:rPr>
        <w:t xml:space="preserve">loss of </w:t>
      </w:r>
      <w:r w:rsidRPr="00BA1A1A">
        <w:rPr>
          <w:rFonts w:ascii="Book Antiqua" w:eastAsia="Book Antiqua" w:hAnsi="Book Antiqua" w:cs="Book Antiqua"/>
          <w:color w:val="000000"/>
        </w:rPr>
        <w:t xml:space="preserve">sweet and salty </w:t>
      </w:r>
      <w:r w:rsidR="003D0283" w:rsidRPr="00BA1A1A">
        <w:rPr>
          <w:rFonts w:ascii="Book Antiqua" w:eastAsia="Book Antiqua" w:hAnsi="Book Antiqua" w:cs="Book Antiqua"/>
          <w:color w:val="000000"/>
        </w:rPr>
        <w:t>tastes</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w:t>
      </w:r>
    </w:p>
    <w:p w14:paraId="366D6B61" w14:textId="77777777" w:rsidR="00A77B3E" w:rsidRPr="00BA1A1A" w:rsidRDefault="00C745F9"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The dietary management of dysgeusia requires proper dietary counseling along with a thorough clinical and nutritional assessment</w:t>
      </w:r>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 xml:space="preserve">. In this </w:t>
      </w:r>
      <w:r w:rsidR="003D0283" w:rsidRPr="00BA1A1A">
        <w:rPr>
          <w:rFonts w:ascii="Book Antiqua" w:eastAsia="Book Antiqua" w:hAnsi="Book Antiqua" w:cs="Book Antiqua"/>
          <w:color w:val="000000"/>
        </w:rPr>
        <w:t xml:space="preserve">case, flavors can be </w:t>
      </w:r>
      <w:r w:rsidR="003D0283" w:rsidRPr="00BA1A1A">
        <w:rPr>
          <w:rFonts w:ascii="Book Antiqua" w:eastAsia="Book Antiqua" w:hAnsi="Book Antiqua" w:cs="Book Antiqua"/>
          <w:color w:val="000000"/>
        </w:rPr>
        <w:lastRenderedPageBreak/>
        <w:t>enhanced with</w:t>
      </w:r>
      <w:r w:rsidRPr="00BA1A1A">
        <w:rPr>
          <w:rFonts w:ascii="Book Antiqua" w:eastAsia="Book Antiqua" w:hAnsi="Book Antiqua" w:cs="Book Antiqua"/>
          <w:color w:val="000000"/>
        </w:rPr>
        <w:t xml:space="preserve"> the use of seasonings and spices. Citric foods can be </w:t>
      </w:r>
      <w:r w:rsidR="003D0283" w:rsidRPr="00BA1A1A">
        <w:rPr>
          <w:rFonts w:ascii="Book Antiqua" w:eastAsia="Book Antiqua" w:hAnsi="Book Antiqua" w:cs="Book Antiqua"/>
          <w:color w:val="000000"/>
        </w:rPr>
        <w:t>consumed. Food may be served warm</w:t>
      </w:r>
      <w:r w:rsidRPr="00BA1A1A">
        <w:rPr>
          <w:rFonts w:ascii="Book Antiqua" w:eastAsia="Book Antiqua" w:hAnsi="Book Antiqua" w:cs="Book Antiqua"/>
          <w:color w:val="000000"/>
        </w:rPr>
        <w:t xml:space="preserve"> and cold instead of hot. Iron supplements and red meat may be reduced as</w:t>
      </w:r>
      <w:r w:rsidR="003D0283" w:rsidRPr="00BA1A1A">
        <w:rPr>
          <w:rFonts w:ascii="Book Antiqua" w:eastAsia="Book Antiqua" w:hAnsi="Book Antiqua" w:cs="Book Antiqua"/>
          <w:color w:val="000000"/>
        </w:rPr>
        <w:t xml:space="preserve"> the metallic taste in foods can</w:t>
      </w:r>
      <w:r w:rsidRPr="00BA1A1A">
        <w:rPr>
          <w:rFonts w:ascii="Book Antiqua" w:eastAsia="Book Antiqua" w:hAnsi="Book Antiqua" w:cs="Book Antiqua"/>
          <w:color w:val="000000"/>
        </w:rPr>
        <w:t xml:space="preserve"> worsen due to the use of platinum</w:t>
      </w:r>
      <w:r w:rsidR="005D161E" w:rsidRPr="00BA1A1A">
        <w:rPr>
          <w:rFonts w:ascii="Book Antiqua" w:eastAsia="Book Antiqua" w:hAnsi="Book Antiqua" w:cs="Book Antiqua"/>
          <w:color w:val="000000"/>
        </w:rPr>
        <w:t xml:space="preserve">-based chemotherapeutic agents such as oxaliplatin, cisplatin and </w:t>
      </w:r>
      <w:r w:rsidRPr="00BA1A1A">
        <w:rPr>
          <w:rFonts w:ascii="Book Antiqua" w:eastAsia="Book Antiqua" w:hAnsi="Book Antiqua" w:cs="Book Antiqua"/>
          <w:color w:val="000000"/>
        </w:rPr>
        <w:t>carboplatin</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w:t>
      </w:r>
      <w:r w:rsidR="003D0283" w:rsidRPr="00BA1A1A">
        <w:rPr>
          <w:rFonts w:ascii="Book Antiqua" w:eastAsia="Book Antiqua" w:hAnsi="Book Antiqua" w:cs="Book Antiqua"/>
          <w:color w:val="000000"/>
        </w:rPr>
        <w:t xml:space="preserve">As </w:t>
      </w:r>
      <w:r w:rsidRPr="00BA1A1A">
        <w:rPr>
          <w:rFonts w:ascii="Book Antiqua" w:eastAsia="Book Antiqua" w:hAnsi="Book Antiqua" w:cs="Book Antiqua"/>
          <w:color w:val="000000"/>
        </w:rPr>
        <w:t>these patients have a specific sensitivity to meat, they can flavor them with fruit juice and salad dressings. They may use flavored herbs or spices such as basil or rosemary</w:t>
      </w:r>
      <w:r w:rsidRPr="00BA1A1A">
        <w:rPr>
          <w:rFonts w:ascii="Book Antiqua" w:eastAsia="Book Antiqua" w:hAnsi="Book Antiqua" w:cs="Book Antiqua"/>
          <w:color w:val="000000"/>
          <w:vertAlign w:val="superscript"/>
        </w:rPr>
        <w:t>[63]</w:t>
      </w:r>
      <w:r w:rsidRPr="00BA1A1A">
        <w:rPr>
          <w:rFonts w:ascii="Book Antiqua" w:eastAsia="Book Antiqua" w:hAnsi="Book Antiqua" w:cs="Book Antiqua"/>
          <w:color w:val="000000"/>
        </w:rPr>
        <w:t>. Patients who have problems due to metallic flavors can use plastic items instead of metal items</w:t>
      </w:r>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 Zinc supplements have been suggested as one of the treatment methods for dysgeusia, functioning in the regeneration process of injured taste buds</w:t>
      </w:r>
      <w:r w:rsidRPr="00BA1A1A">
        <w:rPr>
          <w:rFonts w:ascii="Book Antiqua" w:eastAsia="Book Antiqua" w:hAnsi="Book Antiqua" w:cs="Book Antiqua"/>
          <w:color w:val="000000"/>
          <w:vertAlign w:val="superscript"/>
        </w:rPr>
        <w:t>[64]</w:t>
      </w:r>
      <w:r w:rsidRPr="00BA1A1A">
        <w:rPr>
          <w:rFonts w:ascii="Book Antiqua" w:eastAsia="Book Antiqua" w:hAnsi="Book Antiqua" w:cs="Book Antiqua"/>
          <w:color w:val="000000"/>
        </w:rPr>
        <w:t>.</w:t>
      </w:r>
    </w:p>
    <w:p w14:paraId="1EBD271B" w14:textId="77777777" w:rsidR="009E6967" w:rsidRPr="00BA1A1A" w:rsidRDefault="009E6967" w:rsidP="005940D1">
      <w:pPr>
        <w:spacing w:line="360" w:lineRule="auto"/>
        <w:ind w:firstLineChars="200" w:firstLine="480"/>
        <w:jc w:val="both"/>
        <w:rPr>
          <w:rFonts w:ascii="Book Antiqua" w:hAnsi="Book Antiqua"/>
          <w:lang w:eastAsia="zh-CN"/>
        </w:rPr>
      </w:pPr>
    </w:p>
    <w:p w14:paraId="5991F97E" w14:textId="77777777" w:rsidR="00A77B3E" w:rsidRPr="00BA1A1A"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bCs/>
          <w:i/>
          <w:iCs/>
          <w:color w:val="000000"/>
        </w:rPr>
        <w:t>Xerostomia</w:t>
      </w:r>
    </w:p>
    <w:p w14:paraId="501D49F0" w14:textId="46FDD9C9"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 xml:space="preserve">Xerostomia, commonly referred to as dry mouth syndrome, is the result of </w:t>
      </w:r>
      <w:r w:rsidR="00F80231" w:rsidRPr="00BA1A1A">
        <w:rPr>
          <w:rFonts w:ascii="Book Antiqua" w:eastAsia="Book Antiqua" w:hAnsi="Book Antiqua" w:cs="Book Antiqua"/>
          <w:color w:val="000000"/>
        </w:rPr>
        <w:t xml:space="preserve">decreased </w:t>
      </w:r>
      <w:r w:rsidRPr="00BA1A1A">
        <w:rPr>
          <w:rFonts w:ascii="Book Antiqua" w:eastAsia="Book Antiqua" w:hAnsi="Book Antiqua" w:cs="Book Antiqua"/>
          <w:color w:val="000000"/>
        </w:rPr>
        <w:t>saliva flow or absence of saliva causing mucosal thirst. Chemotherapy and other anticancer drugs administered during the conditioning regimen may cause xerostomia. When</w:t>
      </w:r>
      <w:r w:rsidRPr="006E090E">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caused by damage to the salivary gland, it can be a lifelong problem. </w:t>
      </w:r>
      <w:r w:rsidR="004635CD" w:rsidRPr="00BA1A1A">
        <w:rPr>
          <w:rFonts w:ascii="Book Antiqua" w:eastAsia="Book Antiqua" w:hAnsi="Book Antiqua" w:cs="Book Antiqua"/>
          <w:color w:val="000000"/>
        </w:rPr>
        <w:t xml:space="preserve">Chemotherapy </w:t>
      </w:r>
      <w:r w:rsidRPr="00BA1A1A">
        <w:rPr>
          <w:rFonts w:ascii="Book Antiqua" w:eastAsia="Book Antiqua" w:hAnsi="Book Antiqua" w:cs="Book Antiqua"/>
          <w:color w:val="000000"/>
        </w:rPr>
        <w:t xml:space="preserve">also causes </w:t>
      </w:r>
      <w:r w:rsidR="004635CD" w:rsidRPr="00BA1A1A">
        <w:rPr>
          <w:rFonts w:ascii="Book Antiqua" w:eastAsia="Book Antiqua" w:hAnsi="Book Antiqua" w:cs="Book Antiqua"/>
          <w:color w:val="000000"/>
        </w:rPr>
        <w:t>xerostomia</w:t>
      </w:r>
      <w:r w:rsidRPr="00BA1A1A">
        <w:rPr>
          <w:rFonts w:ascii="Book Antiqua" w:eastAsia="Book Antiqua" w:hAnsi="Book Antiqua" w:cs="Book Antiqua"/>
          <w:color w:val="000000"/>
        </w:rPr>
        <w:t xml:space="preserve"> when the salivary glands are exposed to radiation</w:t>
      </w:r>
      <w:r w:rsidRPr="00BA1A1A">
        <w:rPr>
          <w:rFonts w:ascii="Book Antiqua" w:eastAsia="Book Antiqua" w:hAnsi="Book Antiqua" w:cs="Book Antiqua"/>
          <w:color w:val="000000"/>
          <w:vertAlign w:val="superscript"/>
        </w:rPr>
        <w:t>[65]</w:t>
      </w:r>
      <w:r w:rsidRPr="00BA1A1A">
        <w:rPr>
          <w:rFonts w:ascii="Book Antiqua" w:eastAsia="Book Antiqua" w:hAnsi="Book Antiqua" w:cs="Book Antiqua"/>
          <w:color w:val="000000"/>
        </w:rPr>
        <w:t>. Patients with xerostomia face symptoms such as mucosal dryness, mouth discomfort and change in taste, chapped lips as well as dry nasal passages. These symptoms can make simple activities such as swallowing, talking and sleeping difficult as well as painful. If xerostomia is left untreated, it can significantly reduce the cellular composition and oral pH, which can increase caries</w:t>
      </w:r>
      <w:r w:rsidRPr="00BA1A1A">
        <w:rPr>
          <w:rFonts w:ascii="Book Antiqua" w:eastAsia="Book Antiqua" w:hAnsi="Book Antiqua" w:cs="Book Antiqua"/>
          <w:color w:val="000000"/>
          <w:vertAlign w:val="superscript"/>
        </w:rPr>
        <w:t>[66]</w:t>
      </w:r>
      <w:r w:rsidRPr="00BA1A1A">
        <w:rPr>
          <w:rFonts w:ascii="Book Antiqua" w:eastAsia="Book Antiqua" w:hAnsi="Book Antiqua" w:cs="Book Antiqua"/>
          <w:color w:val="000000"/>
        </w:rPr>
        <w:t>.</w:t>
      </w:r>
    </w:p>
    <w:p w14:paraId="0EAA5D00" w14:textId="77777777" w:rsidR="00A77B3E" w:rsidRPr="00BA1A1A" w:rsidRDefault="00C745F9"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One of the most important goals of xerostomia treatment is to promote the increase in natural saliva secretion. Patients can take frequent sips of fluids throughout the day to keep the oral cavity moist. If patients do not have open wounds, they may consume sour foods to stimulate saliva secretion. They can consume liquids sip by sip with su</w:t>
      </w:r>
      <w:r w:rsidR="00D23674" w:rsidRPr="00BA1A1A">
        <w:rPr>
          <w:rFonts w:ascii="Book Antiqua" w:eastAsia="Book Antiqua" w:hAnsi="Book Antiqua" w:cs="Book Antiqua"/>
          <w:color w:val="000000"/>
        </w:rPr>
        <w:t xml:space="preserve">ccessive bites during meals. Patients </w:t>
      </w:r>
      <w:r w:rsidRPr="00BA1A1A">
        <w:rPr>
          <w:rFonts w:ascii="Book Antiqua" w:eastAsia="Book Antiqua" w:hAnsi="Book Antiqua" w:cs="Book Antiqua"/>
          <w:color w:val="000000"/>
        </w:rPr>
        <w:t xml:space="preserve">should avoid alcoholic </w:t>
      </w:r>
      <w:r w:rsidR="00D23674" w:rsidRPr="00BA1A1A">
        <w:rPr>
          <w:rFonts w:ascii="Book Antiqua" w:eastAsia="Book Antiqua" w:hAnsi="Book Antiqua" w:cs="Book Antiqua"/>
          <w:color w:val="000000"/>
        </w:rPr>
        <w:t xml:space="preserve">or </w:t>
      </w:r>
      <w:r w:rsidRPr="00BA1A1A">
        <w:rPr>
          <w:rFonts w:ascii="Book Antiqua" w:eastAsia="Book Antiqua" w:hAnsi="Book Antiqua" w:cs="Book Antiqua"/>
          <w:color w:val="000000"/>
        </w:rPr>
        <w:t>caffeinated beverages along with alc</w:t>
      </w:r>
      <w:r w:rsidR="00D23674" w:rsidRPr="00BA1A1A">
        <w:rPr>
          <w:rFonts w:ascii="Book Antiqua" w:eastAsia="Book Antiqua" w:hAnsi="Book Antiqua" w:cs="Book Antiqua"/>
          <w:color w:val="000000"/>
        </w:rPr>
        <w:t xml:space="preserve">ohol-containing mouthwash and </w:t>
      </w:r>
      <w:r w:rsidRPr="00BA1A1A">
        <w:rPr>
          <w:rFonts w:ascii="Book Antiqua" w:eastAsia="Book Antiqua" w:hAnsi="Book Antiqua" w:cs="Book Antiqua"/>
          <w:color w:val="000000"/>
        </w:rPr>
        <w:t>need to maintain efficient oral hygiene. Patients may use cold steam humidifiers while resting or sleeping</w:t>
      </w:r>
      <w:r w:rsidRPr="00BA1A1A">
        <w:rPr>
          <w:rFonts w:ascii="Book Antiqua" w:eastAsia="Book Antiqua" w:hAnsi="Book Antiqua" w:cs="Book Antiqua"/>
          <w:color w:val="000000"/>
          <w:vertAlign w:val="superscript"/>
        </w:rPr>
        <w:t>[52]</w:t>
      </w:r>
      <w:r w:rsidR="00D23674" w:rsidRPr="00BA1A1A">
        <w:rPr>
          <w:rFonts w:ascii="Book Antiqua" w:eastAsia="Book Antiqua" w:hAnsi="Book Antiqua" w:cs="Book Antiqua"/>
          <w:color w:val="000000"/>
        </w:rPr>
        <w:t>. Consu</w:t>
      </w:r>
      <w:r w:rsidRPr="00BA1A1A">
        <w:rPr>
          <w:rFonts w:ascii="Book Antiqua" w:eastAsia="Book Antiqua" w:hAnsi="Book Antiqua" w:cs="Book Antiqua"/>
          <w:color w:val="000000"/>
        </w:rPr>
        <w:t xml:space="preserve">mption of soft and </w:t>
      </w:r>
      <w:r w:rsidR="00D23674" w:rsidRPr="00BA1A1A">
        <w:rPr>
          <w:rFonts w:ascii="Book Antiqua" w:eastAsia="Book Antiqua" w:hAnsi="Book Antiqua" w:cs="Book Antiqua"/>
          <w:color w:val="000000"/>
        </w:rPr>
        <w:t>room temperature foods is advis</w:t>
      </w:r>
      <w:r w:rsidRPr="00BA1A1A">
        <w:rPr>
          <w:rFonts w:ascii="Book Antiqua" w:eastAsia="Book Antiqua" w:hAnsi="Book Antiqua" w:cs="Book Antiqua"/>
          <w:color w:val="000000"/>
        </w:rPr>
        <w:t xml:space="preserve">able. It is possible to moisten dry foods with </w:t>
      </w:r>
      <w:r w:rsidRPr="00BA1A1A">
        <w:rPr>
          <w:rFonts w:ascii="Book Antiqua" w:eastAsia="Book Antiqua" w:hAnsi="Book Antiqua" w:cs="Book Antiqua"/>
          <w:color w:val="000000"/>
        </w:rPr>
        <w:lastRenderedPageBreak/>
        <w:t>broth, sauces, butter or m</w:t>
      </w:r>
      <w:r w:rsidR="00D23674" w:rsidRPr="00BA1A1A">
        <w:rPr>
          <w:rFonts w:ascii="Book Antiqua" w:eastAsia="Book Antiqua" w:hAnsi="Book Antiqua" w:cs="Book Antiqua"/>
          <w:color w:val="000000"/>
        </w:rPr>
        <w:t>ilk. It is important to refrain</w:t>
      </w:r>
      <w:r w:rsidRPr="00BA1A1A">
        <w:rPr>
          <w:rFonts w:ascii="Book Antiqua" w:eastAsia="Book Antiqua" w:hAnsi="Book Antiqua" w:cs="Book Antiqua"/>
          <w:color w:val="000000"/>
        </w:rPr>
        <w:t xml:space="preserve"> from dry, packaged or solid foods, acidic or spicy foods, as well as sticky or sugary foods and drinks</w:t>
      </w:r>
      <w:r w:rsidRPr="00BA1A1A">
        <w:rPr>
          <w:rFonts w:ascii="Book Antiqua" w:eastAsia="Book Antiqua" w:hAnsi="Book Antiqua" w:cs="Book Antiqua"/>
          <w:color w:val="000000"/>
          <w:vertAlign w:val="superscript"/>
        </w:rPr>
        <w:t>[66]</w:t>
      </w:r>
      <w:r w:rsidRPr="00BA1A1A">
        <w:rPr>
          <w:rFonts w:ascii="Book Antiqua" w:eastAsia="Book Antiqua" w:hAnsi="Book Antiqua" w:cs="Book Antiqua"/>
          <w:color w:val="000000"/>
        </w:rPr>
        <w:t>.</w:t>
      </w:r>
    </w:p>
    <w:p w14:paraId="38BE7030" w14:textId="77777777" w:rsidR="00B500A9" w:rsidRPr="00BA1A1A" w:rsidRDefault="00B500A9" w:rsidP="005940D1">
      <w:pPr>
        <w:spacing w:line="360" w:lineRule="auto"/>
        <w:ind w:firstLineChars="200" w:firstLine="480"/>
        <w:jc w:val="both"/>
        <w:rPr>
          <w:rFonts w:ascii="Book Antiqua" w:hAnsi="Book Antiqua"/>
          <w:lang w:eastAsia="zh-CN"/>
        </w:rPr>
      </w:pPr>
    </w:p>
    <w:p w14:paraId="7CE2BB33" w14:textId="77777777" w:rsidR="00A77B3E" w:rsidRPr="00BA1A1A"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bCs/>
          <w:i/>
          <w:iCs/>
          <w:color w:val="000000"/>
        </w:rPr>
        <w:t>Dysphagia</w:t>
      </w:r>
    </w:p>
    <w:p w14:paraId="21348499" w14:textId="500613D2"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 xml:space="preserve">Dysphagia is the change in the swallowing mechanism due to the toxicity of some antineoplastic drugs, </w:t>
      </w:r>
      <w:r w:rsidR="0093750A" w:rsidRPr="00BA1A1A">
        <w:rPr>
          <w:rFonts w:ascii="Book Antiqua" w:eastAsia="Book Antiqua" w:hAnsi="Book Antiqua" w:cs="Book Antiqua"/>
          <w:color w:val="000000"/>
        </w:rPr>
        <w:t xml:space="preserve">and </w:t>
      </w:r>
      <w:r w:rsidRPr="00BA1A1A">
        <w:rPr>
          <w:rFonts w:ascii="Book Antiqua" w:eastAsia="Book Antiqua" w:hAnsi="Book Antiqua" w:cs="Book Antiqua"/>
          <w:color w:val="000000"/>
        </w:rPr>
        <w:t>especially the radiotherapy used during the conditioning regimen</w:t>
      </w:r>
      <w:r w:rsidRPr="00BA1A1A">
        <w:rPr>
          <w:rFonts w:ascii="Book Antiqua" w:eastAsia="Book Antiqua" w:hAnsi="Book Antiqua" w:cs="Book Antiqua"/>
          <w:color w:val="000000"/>
          <w:vertAlign w:val="superscript"/>
        </w:rPr>
        <w:t>[67]</w:t>
      </w:r>
      <w:r w:rsidRPr="00BA1A1A">
        <w:rPr>
          <w:rFonts w:ascii="Book Antiqua" w:eastAsia="Book Antiqua" w:hAnsi="Book Antiqua" w:cs="Book Antiqua"/>
          <w:color w:val="000000"/>
        </w:rPr>
        <w:t>. The problems often occur in the oral cavity, pharynx, esophagus or esophagogastric passage due to dysphagia</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Dysphagia can result in symptoms such as food sticking in the throat or food/fluid entering the airway (aspiration), putting patients at risk of life-threatening pneumonia and negatively impacting their quality of life</w:t>
      </w:r>
      <w:r w:rsidRPr="00BA1A1A">
        <w:rPr>
          <w:rFonts w:ascii="Book Antiqua" w:eastAsia="Book Antiqua" w:hAnsi="Book Antiqua" w:cs="Book Antiqua"/>
          <w:color w:val="000000"/>
          <w:vertAlign w:val="superscript"/>
        </w:rPr>
        <w:t>[67]</w:t>
      </w:r>
      <w:r w:rsidRPr="00BA1A1A">
        <w:rPr>
          <w:rFonts w:ascii="Book Antiqua" w:eastAsia="Book Antiqua" w:hAnsi="Book Antiqua" w:cs="Book Antiqua"/>
          <w:color w:val="000000"/>
        </w:rPr>
        <w:t>. Also, it can cause nutrient deficiency, dehydration and even malnutrition</w:t>
      </w:r>
      <w:r w:rsidRPr="00BA1A1A">
        <w:rPr>
          <w:rFonts w:ascii="Book Antiqua" w:eastAsia="Book Antiqua" w:hAnsi="Book Antiqua" w:cs="Book Antiqua"/>
          <w:color w:val="000000"/>
          <w:vertAlign w:val="superscript"/>
        </w:rPr>
        <w:t>[43]</w:t>
      </w:r>
      <w:r w:rsidR="00B500A9" w:rsidRPr="00BA1A1A">
        <w:rPr>
          <w:rFonts w:ascii="Book Antiqua" w:eastAsia="Book Antiqua" w:hAnsi="Book Antiqua" w:cs="Book Antiqua"/>
          <w:color w:val="000000"/>
        </w:rPr>
        <w:t xml:space="preserve">. </w:t>
      </w:r>
      <w:r w:rsidR="00341012" w:rsidRPr="00BA1A1A">
        <w:rPr>
          <w:rFonts w:ascii="Book Antiqua" w:eastAsia="Book Antiqua" w:hAnsi="Book Antiqua" w:cs="Book Antiqua"/>
          <w:color w:val="000000"/>
        </w:rPr>
        <w:t xml:space="preserve">Patients with dysphagia should be referred to a speech and language therapist. Also, </w:t>
      </w:r>
      <w:r w:rsidR="00D23674" w:rsidRPr="00BA1A1A">
        <w:rPr>
          <w:rFonts w:ascii="Book Antiqua" w:eastAsia="Book Antiqua" w:hAnsi="Book Antiqua" w:cs="Book Antiqua"/>
          <w:color w:val="000000"/>
        </w:rPr>
        <w:t xml:space="preserve">it is recommended to include </w:t>
      </w:r>
      <w:r w:rsidR="00341012" w:rsidRPr="00BA1A1A">
        <w:rPr>
          <w:rFonts w:ascii="Book Antiqua" w:eastAsia="Book Antiqua" w:hAnsi="Book Antiqua" w:cs="Book Antiqua"/>
          <w:color w:val="000000"/>
        </w:rPr>
        <w:t>thickener</w:t>
      </w:r>
      <w:r w:rsidR="00D23674" w:rsidRPr="00BA1A1A">
        <w:rPr>
          <w:rFonts w:ascii="Book Antiqua" w:eastAsia="Book Antiqua" w:hAnsi="Book Antiqua" w:cs="Book Antiqua"/>
          <w:color w:val="000000"/>
        </w:rPr>
        <w:t xml:space="preserve">s for liquids </w:t>
      </w:r>
      <w:r w:rsidR="00341012" w:rsidRPr="00BA1A1A">
        <w:rPr>
          <w:rFonts w:ascii="Book Antiqua" w:eastAsia="Book Antiqua" w:hAnsi="Book Antiqua" w:cs="Book Antiqua"/>
          <w:color w:val="000000"/>
        </w:rPr>
        <w:t>in the diet</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w:t>
      </w:r>
    </w:p>
    <w:p w14:paraId="76CF98CD" w14:textId="77777777" w:rsidR="00305CD3" w:rsidRPr="00BA1A1A" w:rsidRDefault="00305CD3" w:rsidP="005940D1">
      <w:pPr>
        <w:spacing w:line="360" w:lineRule="auto"/>
        <w:jc w:val="both"/>
        <w:rPr>
          <w:rFonts w:ascii="Book Antiqua" w:eastAsia="Book Antiqua" w:hAnsi="Book Antiqua" w:cs="Book Antiqua"/>
          <w:b/>
          <w:bCs/>
          <w:i/>
          <w:iCs/>
          <w:color w:val="000000"/>
        </w:rPr>
      </w:pPr>
    </w:p>
    <w:p w14:paraId="1525EBA8" w14:textId="660D5A63" w:rsidR="00A77B3E" w:rsidRPr="00BA1A1A"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bCs/>
          <w:i/>
          <w:iCs/>
          <w:color w:val="000000"/>
        </w:rPr>
        <w:t xml:space="preserve">Mouth and </w:t>
      </w:r>
      <w:r w:rsidR="00B500A9" w:rsidRPr="00BA1A1A">
        <w:rPr>
          <w:rFonts w:ascii="Book Antiqua" w:hAnsi="Book Antiqua" w:cs="Book Antiqua"/>
          <w:b/>
          <w:bCs/>
          <w:i/>
          <w:iCs/>
          <w:color w:val="000000"/>
          <w:lang w:eastAsia="zh-CN"/>
        </w:rPr>
        <w:t>t</w:t>
      </w:r>
      <w:r w:rsidRPr="00BA1A1A">
        <w:rPr>
          <w:rFonts w:ascii="Book Antiqua" w:eastAsia="Book Antiqua" w:hAnsi="Book Antiqua" w:cs="Book Antiqua"/>
          <w:b/>
          <w:bCs/>
          <w:i/>
          <w:iCs/>
          <w:color w:val="000000"/>
        </w:rPr>
        <w:t xml:space="preserve">hroat </w:t>
      </w:r>
      <w:r w:rsidR="00B500A9" w:rsidRPr="00BA1A1A">
        <w:rPr>
          <w:rFonts w:ascii="Book Antiqua" w:hAnsi="Book Antiqua" w:cs="Book Antiqua"/>
          <w:b/>
          <w:bCs/>
          <w:i/>
          <w:iCs/>
          <w:color w:val="000000"/>
          <w:lang w:eastAsia="zh-CN"/>
        </w:rPr>
        <w:t>p</w:t>
      </w:r>
      <w:r w:rsidRPr="00BA1A1A">
        <w:rPr>
          <w:rFonts w:ascii="Book Antiqua" w:eastAsia="Book Antiqua" w:hAnsi="Book Antiqua" w:cs="Book Antiqua"/>
          <w:b/>
          <w:bCs/>
          <w:i/>
          <w:iCs/>
          <w:color w:val="000000"/>
        </w:rPr>
        <w:t>ain</w:t>
      </w:r>
    </w:p>
    <w:p w14:paraId="6ACE572F" w14:textId="29517EBA" w:rsidR="00A77B3E" w:rsidRPr="00BA1A1A" w:rsidRDefault="00C745F9" w:rsidP="005940D1">
      <w:pPr>
        <w:spacing w:line="360" w:lineRule="auto"/>
        <w:jc w:val="both"/>
        <w:rPr>
          <w:rFonts w:ascii="Book Antiqua" w:hAnsi="Book Antiqua" w:cs="Book Antiqua"/>
          <w:color w:val="000000"/>
          <w:lang w:eastAsia="zh-CN"/>
        </w:rPr>
      </w:pPr>
      <w:r w:rsidRPr="00BA1A1A">
        <w:rPr>
          <w:rFonts w:ascii="Book Antiqua" w:eastAsia="Book Antiqua" w:hAnsi="Book Antiqua" w:cs="Book Antiqua"/>
          <w:color w:val="000000"/>
        </w:rPr>
        <w:t>Mouth and throat pain are often caused by chemotherapy and radiotherapy. These patients must avoid salty, acidic, hard and dry foods. Consumed food is advised to be prepared soft, at room temperature and in small pieces</w:t>
      </w:r>
      <w:r w:rsidRPr="00BA1A1A">
        <w:rPr>
          <w:rFonts w:ascii="Book Antiqua" w:eastAsia="Book Antiqua" w:hAnsi="Book Antiqua" w:cs="Book Antiqua"/>
          <w:color w:val="000000"/>
          <w:vertAlign w:val="superscript"/>
        </w:rPr>
        <w:t>[63]</w:t>
      </w:r>
      <w:r w:rsidR="00B500A9" w:rsidRPr="00BA1A1A">
        <w:rPr>
          <w:rFonts w:ascii="Book Antiqua" w:eastAsia="Book Antiqua" w:hAnsi="Book Antiqua" w:cs="Book Antiqua"/>
          <w:color w:val="000000"/>
        </w:rPr>
        <w:t xml:space="preserve">. </w:t>
      </w:r>
      <w:r w:rsidR="00D23674" w:rsidRPr="00BA1A1A">
        <w:rPr>
          <w:rFonts w:ascii="Book Antiqua" w:eastAsia="Book Antiqua" w:hAnsi="Book Antiqua" w:cs="Book Antiqua"/>
          <w:color w:val="000000"/>
        </w:rPr>
        <w:t xml:space="preserve">Consumption of additional </w:t>
      </w:r>
      <w:r w:rsidRPr="00BA1A1A">
        <w:rPr>
          <w:rFonts w:ascii="Book Antiqua" w:eastAsia="Book Antiqua" w:hAnsi="Book Antiqua" w:cs="Book Antiqua"/>
          <w:color w:val="000000"/>
        </w:rPr>
        <w:t>sauces, dressi</w:t>
      </w:r>
      <w:r w:rsidR="00D23674" w:rsidRPr="00BA1A1A">
        <w:rPr>
          <w:rFonts w:ascii="Book Antiqua" w:eastAsia="Book Antiqua" w:hAnsi="Book Antiqua" w:cs="Book Antiqua"/>
          <w:color w:val="000000"/>
        </w:rPr>
        <w:t>ngs or broths as well as liquid</w:t>
      </w:r>
      <w:r w:rsidRPr="00BA1A1A">
        <w:rPr>
          <w:rFonts w:ascii="Book Antiqua" w:eastAsia="Book Antiqua" w:hAnsi="Book Antiqua" w:cs="Book Antiqua"/>
          <w:color w:val="000000"/>
        </w:rPr>
        <w:t xml:space="preserve"> and juicy </w:t>
      </w:r>
      <w:r w:rsidR="00D23674" w:rsidRPr="00BA1A1A">
        <w:rPr>
          <w:rFonts w:ascii="Book Antiqua" w:eastAsia="Book Antiqua" w:hAnsi="Book Antiqua" w:cs="Book Antiqua"/>
          <w:color w:val="000000"/>
        </w:rPr>
        <w:t>foods is also recommended. I</w:t>
      </w:r>
      <w:r w:rsidRPr="00BA1A1A">
        <w:rPr>
          <w:rFonts w:ascii="Book Antiqua" w:eastAsia="Book Antiqua" w:hAnsi="Book Antiqua" w:cs="Book Antiqua"/>
          <w:color w:val="000000"/>
        </w:rPr>
        <w:t xml:space="preserve">ndividuals </w:t>
      </w:r>
      <w:r w:rsidR="00D23674" w:rsidRPr="00BA1A1A">
        <w:rPr>
          <w:rFonts w:ascii="Book Antiqua" w:eastAsia="Book Antiqua" w:hAnsi="Book Antiqua" w:cs="Book Antiqua"/>
          <w:color w:val="000000"/>
        </w:rPr>
        <w:t>undergoing chemotherapy and radiotherapy need to avoid consumption of</w:t>
      </w:r>
      <w:r w:rsidRPr="00BA1A1A">
        <w:rPr>
          <w:rFonts w:ascii="Book Antiqua" w:eastAsia="Book Antiqua" w:hAnsi="Book Antiqua" w:cs="Book Antiqua"/>
          <w:color w:val="000000"/>
        </w:rPr>
        <w:t xml:space="preserve"> dry, coarse or rough foods, alcoholic beverages, citrus fruits, caffeine, tomatoes, vinegar and hot peppers</w:t>
      </w:r>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w:t>
      </w:r>
    </w:p>
    <w:p w14:paraId="08F38709" w14:textId="77777777" w:rsidR="00B500A9" w:rsidRPr="00BA1A1A" w:rsidRDefault="00B500A9" w:rsidP="005940D1">
      <w:pPr>
        <w:spacing w:line="360" w:lineRule="auto"/>
        <w:jc w:val="both"/>
        <w:rPr>
          <w:rFonts w:ascii="Book Antiqua" w:hAnsi="Book Antiqua"/>
          <w:lang w:eastAsia="zh-CN"/>
        </w:rPr>
      </w:pPr>
    </w:p>
    <w:p w14:paraId="0190198C" w14:textId="77777777" w:rsidR="00A77B3E" w:rsidRPr="00BA1A1A"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bCs/>
          <w:i/>
          <w:iCs/>
          <w:color w:val="000000"/>
        </w:rPr>
        <w:t>Anorexia</w:t>
      </w:r>
    </w:p>
    <w:p w14:paraId="1030C8F5" w14:textId="36777B9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 xml:space="preserve">Anorexia is defined as the loss of appetite and early satiety. It can be divided into two categories based on changes in voluntary or nonvoluntary eating control. It is defined as primary anorexia (or anorexia nervosa) if it occurs due to a change in body image perception leading to voluntary rejection of eating. It is defined as secondary anorexia (or disease-specific anorexia) if it occurs as a result of a higher and/or persistent inflammatory response secondary to chronic or acute diseases. </w:t>
      </w:r>
      <w:r w:rsidR="00827F2D" w:rsidRPr="00BA1A1A">
        <w:rPr>
          <w:rFonts w:ascii="Book Antiqua" w:eastAsia="Book Antiqua" w:hAnsi="Book Antiqua" w:cs="Book Antiqua"/>
          <w:color w:val="000000"/>
        </w:rPr>
        <w:t xml:space="preserve">Secondary anorexia is </w:t>
      </w:r>
      <w:r w:rsidR="00827F2D" w:rsidRPr="00BA1A1A">
        <w:rPr>
          <w:rFonts w:ascii="Book Antiqua" w:eastAsia="Book Antiqua" w:hAnsi="Book Antiqua" w:cs="Book Antiqua"/>
          <w:color w:val="000000"/>
        </w:rPr>
        <w:lastRenderedPageBreak/>
        <w:t>common in cancer patients and leads to limited food intake, worse disease outcomes, reduced life quality, and increased morbidity and mortality rates</w:t>
      </w:r>
      <w:r w:rsidRPr="00BA1A1A">
        <w:rPr>
          <w:rFonts w:ascii="Book Antiqua" w:eastAsia="Book Antiqua" w:hAnsi="Book Antiqua" w:cs="Book Antiqua"/>
          <w:color w:val="000000"/>
          <w:vertAlign w:val="superscript"/>
        </w:rPr>
        <w:t>[68]</w:t>
      </w:r>
      <w:r w:rsidRPr="00BA1A1A">
        <w:rPr>
          <w:rFonts w:ascii="Book Antiqua" w:eastAsia="Book Antiqua" w:hAnsi="Book Antiqua" w:cs="Book Antiqua"/>
          <w:color w:val="000000"/>
        </w:rPr>
        <w:t xml:space="preserve">. In HSCT patients, anorexia can </w:t>
      </w:r>
      <w:r w:rsidR="00D23674" w:rsidRPr="00BA1A1A">
        <w:rPr>
          <w:rFonts w:ascii="Book Antiqua" w:eastAsia="Book Antiqua" w:hAnsi="Book Antiqua" w:cs="Book Antiqua"/>
          <w:color w:val="000000"/>
        </w:rPr>
        <w:t xml:space="preserve">be </w:t>
      </w:r>
      <w:r w:rsidR="00341012" w:rsidRPr="00BA1A1A">
        <w:rPr>
          <w:rFonts w:ascii="Book Antiqua" w:eastAsia="Book Antiqua" w:hAnsi="Book Antiqua" w:cs="Book Antiqua"/>
          <w:color w:val="000000"/>
        </w:rPr>
        <w:t>cause</w:t>
      </w:r>
      <w:r w:rsidR="00D23674" w:rsidRPr="00BA1A1A">
        <w:rPr>
          <w:rFonts w:ascii="Book Antiqua" w:eastAsia="Book Antiqua" w:hAnsi="Book Antiqua" w:cs="Book Antiqua"/>
          <w:color w:val="000000"/>
        </w:rPr>
        <w:t>d from the metabolic effects of cancer and</w:t>
      </w:r>
      <w:r w:rsidRPr="00BA1A1A">
        <w:rPr>
          <w:rFonts w:ascii="Book Antiqua" w:eastAsia="Book Antiqua" w:hAnsi="Book Antiqua" w:cs="Book Antiqua"/>
          <w:color w:val="000000"/>
        </w:rPr>
        <w:t xml:space="preserve"> </w:t>
      </w:r>
      <w:r w:rsidR="00D23674" w:rsidRPr="00BA1A1A">
        <w:rPr>
          <w:rFonts w:ascii="Book Antiqua" w:eastAsia="Book Antiqua" w:hAnsi="Book Antiqua" w:cs="Book Antiqua"/>
          <w:color w:val="000000"/>
        </w:rPr>
        <w:t xml:space="preserve">the </w:t>
      </w:r>
      <w:r w:rsidR="000C4230" w:rsidRPr="00BA1A1A">
        <w:rPr>
          <w:rFonts w:ascii="Book Antiqua" w:eastAsia="Book Antiqua" w:hAnsi="Book Antiqua" w:cs="Book Antiqua"/>
          <w:color w:val="000000"/>
        </w:rPr>
        <w:t>adverse</w:t>
      </w:r>
      <w:r w:rsidR="00341012"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effects of treatment and depression. It may also be associated with the effects of nausea and vomiting</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w:t>
      </w:r>
    </w:p>
    <w:p w14:paraId="3A9A2237" w14:textId="20CD176A"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Patients with anorexia should eat smaller po</w:t>
      </w:r>
      <w:r w:rsidR="00D23674" w:rsidRPr="00BA1A1A">
        <w:rPr>
          <w:rFonts w:ascii="Book Antiqua" w:eastAsia="Book Antiqua" w:hAnsi="Book Antiqua" w:cs="Book Antiqua"/>
          <w:color w:val="000000"/>
        </w:rPr>
        <w:t>rtions and more frequently. These patients</w:t>
      </w:r>
      <w:r w:rsidRPr="00BA1A1A">
        <w:rPr>
          <w:rFonts w:ascii="Book Antiqua" w:eastAsia="Book Antiqua" w:hAnsi="Book Antiqua" w:cs="Book Antiqua"/>
          <w:color w:val="000000"/>
        </w:rPr>
        <w:t xml:space="preserve"> also need to consume high-calorie snacks and increase their consumption of foods which they can tolerate better</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Energy and protein content of the </w:t>
      </w:r>
      <w:r w:rsidR="0093750A" w:rsidRPr="00BA1A1A">
        <w:rPr>
          <w:rFonts w:ascii="Book Antiqua" w:eastAsia="Book Antiqua" w:hAnsi="Book Antiqua" w:cs="Book Antiqua"/>
          <w:color w:val="000000"/>
        </w:rPr>
        <w:t xml:space="preserve">patients’ </w:t>
      </w:r>
      <w:r w:rsidRPr="00BA1A1A">
        <w:rPr>
          <w:rFonts w:ascii="Book Antiqua" w:eastAsia="Book Antiqua" w:hAnsi="Book Antiqua" w:cs="Book Antiqua"/>
          <w:color w:val="000000"/>
        </w:rPr>
        <w:t>favorite foods can be increased</w:t>
      </w:r>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 xml:space="preserve">. In </w:t>
      </w:r>
      <w:r w:rsidR="00303796" w:rsidRPr="00BA1A1A">
        <w:rPr>
          <w:rFonts w:ascii="Book Antiqua" w:eastAsia="Book Antiqua" w:hAnsi="Book Antiqua" w:cs="Book Antiqua"/>
          <w:color w:val="000000"/>
        </w:rPr>
        <w:t>addition, snacks</w:t>
      </w:r>
      <w:r w:rsidRPr="00BA1A1A">
        <w:rPr>
          <w:rFonts w:ascii="Book Antiqua" w:eastAsia="Book Antiqua" w:hAnsi="Book Antiqua" w:cs="Book Antiqua"/>
          <w:color w:val="000000"/>
        </w:rPr>
        <w:t xml:space="preserve"> such as cheese, crackers, ice cream, peanut butter, fruit and yog</w:t>
      </w:r>
      <w:r w:rsidR="00303796" w:rsidRPr="00BA1A1A">
        <w:rPr>
          <w:rFonts w:ascii="Book Antiqua" w:eastAsia="Book Antiqua" w:hAnsi="Book Antiqua" w:cs="Book Antiqua"/>
          <w:color w:val="000000"/>
        </w:rPr>
        <w:t>hurt should be kept handy. As</w:t>
      </w:r>
      <w:r w:rsidR="00AB6F9D"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beverages create a feeling of satiety,</w:t>
      </w:r>
      <w:r w:rsidR="00303796" w:rsidRPr="00BA1A1A">
        <w:rPr>
          <w:rFonts w:ascii="Book Antiqua" w:eastAsia="Book Antiqua" w:hAnsi="Book Antiqua" w:cs="Book Antiqua"/>
          <w:color w:val="000000"/>
        </w:rPr>
        <w:t xml:space="preserve"> very few drinks should be consumed</w:t>
      </w:r>
      <w:r w:rsidRPr="00BA1A1A">
        <w:rPr>
          <w:rFonts w:ascii="Book Antiqua" w:eastAsia="Book Antiqua" w:hAnsi="Book Antiqua" w:cs="Book Antiqua"/>
          <w:color w:val="000000"/>
        </w:rPr>
        <w:t xml:space="preserve"> with meals. </w:t>
      </w:r>
      <w:r w:rsidR="00303796" w:rsidRPr="00BA1A1A">
        <w:rPr>
          <w:rFonts w:ascii="Book Antiqua" w:eastAsia="Book Antiqua" w:hAnsi="Book Antiqua" w:cs="Book Antiqua"/>
          <w:color w:val="000000"/>
        </w:rPr>
        <w:t>Regular exercise</w:t>
      </w:r>
      <w:r w:rsidRPr="00BA1A1A">
        <w:rPr>
          <w:rFonts w:ascii="Book Antiqua" w:eastAsia="Book Antiqua" w:hAnsi="Book Antiqua" w:cs="Book Antiqua"/>
          <w:color w:val="000000"/>
        </w:rPr>
        <w:t xml:space="preserve"> can also lead </w:t>
      </w:r>
      <w:r w:rsidR="00303796" w:rsidRPr="00BA1A1A">
        <w:rPr>
          <w:rFonts w:ascii="Book Antiqua" w:eastAsia="Book Antiqua" w:hAnsi="Book Antiqua" w:cs="Book Antiqua"/>
          <w:color w:val="000000"/>
        </w:rPr>
        <w:t>to an increased appetite</w:t>
      </w:r>
      <w:r w:rsidRPr="00BA1A1A">
        <w:rPr>
          <w:rFonts w:ascii="Book Antiqua" w:eastAsia="Book Antiqua" w:hAnsi="Book Antiqua" w:cs="Book Antiqua"/>
          <w:color w:val="000000"/>
        </w:rPr>
        <w:t>. Exercise can be done in consultation with a physician</w:t>
      </w:r>
      <w:r w:rsidRPr="00BA1A1A">
        <w:rPr>
          <w:rFonts w:ascii="Book Antiqua" w:eastAsia="Book Antiqua" w:hAnsi="Book Antiqua" w:cs="Book Antiqua"/>
          <w:color w:val="000000"/>
          <w:vertAlign w:val="superscript"/>
        </w:rPr>
        <w:t>[63]</w:t>
      </w:r>
      <w:r w:rsidRPr="00BA1A1A">
        <w:rPr>
          <w:rFonts w:ascii="Book Antiqua" w:eastAsia="Book Antiqua" w:hAnsi="Book Antiqua" w:cs="Book Antiqua"/>
          <w:color w:val="000000"/>
        </w:rPr>
        <w:t xml:space="preserve">. </w:t>
      </w:r>
    </w:p>
    <w:p w14:paraId="461F7AB3" w14:textId="77777777" w:rsidR="00B500A9" w:rsidRPr="00BA1A1A" w:rsidRDefault="00B500A9" w:rsidP="005940D1">
      <w:pPr>
        <w:spacing w:line="360" w:lineRule="auto"/>
        <w:jc w:val="both"/>
        <w:rPr>
          <w:rFonts w:ascii="Book Antiqua" w:hAnsi="Book Antiqua" w:cs="Book Antiqua"/>
          <w:b/>
          <w:bCs/>
          <w:i/>
          <w:iCs/>
          <w:color w:val="000000"/>
          <w:lang w:eastAsia="zh-CN"/>
        </w:rPr>
      </w:pPr>
    </w:p>
    <w:p w14:paraId="40B2F799" w14:textId="77777777" w:rsidR="00A77B3E" w:rsidRPr="00BA1A1A"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bCs/>
          <w:i/>
          <w:iCs/>
          <w:color w:val="000000"/>
        </w:rPr>
        <w:t xml:space="preserve">Nausea and </w:t>
      </w:r>
      <w:r w:rsidR="00B500A9" w:rsidRPr="00BA1A1A">
        <w:rPr>
          <w:rFonts w:ascii="Book Antiqua" w:eastAsia="Book Antiqua" w:hAnsi="Book Antiqua" w:cs="Book Antiqua"/>
          <w:b/>
          <w:bCs/>
          <w:i/>
          <w:iCs/>
          <w:color w:val="000000"/>
        </w:rPr>
        <w:t>v</w:t>
      </w:r>
      <w:r w:rsidRPr="00BA1A1A">
        <w:rPr>
          <w:rFonts w:ascii="Book Antiqua" w:eastAsia="Book Antiqua" w:hAnsi="Book Antiqua" w:cs="Book Antiqua"/>
          <w:b/>
          <w:bCs/>
          <w:i/>
          <w:iCs/>
          <w:color w:val="000000"/>
        </w:rPr>
        <w:t>omiting</w:t>
      </w:r>
    </w:p>
    <w:p w14:paraId="2CD188DE" w14:textId="77777777" w:rsidR="00A77B3E" w:rsidRPr="00BA1A1A" w:rsidRDefault="00B0076C" w:rsidP="005940D1">
      <w:pPr>
        <w:spacing w:line="360" w:lineRule="auto"/>
        <w:jc w:val="both"/>
        <w:rPr>
          <w:rFonts w:ascii="Book Antiqua" w:hAnsi="Book Antiqua"/>
        </w:rPr>
      </w:pPr>
      <w:r w:rsidRPr="00BA1A1A">
        <w:rPr>
          <w:rFonts w:ascii="Book Antiqua" w:eastAsia="Book Antiqua" w:hAnsi="Book Antiqua" w:cs="Book Antiqua"/>
          <w:color w:val="000000"/>
        </w:rPr>
        <w:t>The etiology of nausea and vomiting in HSCT patients is multifactorial, including delayed gastric emptying, drugs such as opioids, mechanical bowel obstruction, vestibular dysfunction, increased intracranial pressure, metabolic problems and cortical effects such as anxiety and/or depression</w:t>
      </w:r>
      <w:r w:rsidR="00C745F9" w:rsidRPr="00BA1A1A">
        <w:rPr>
          <w:rFonts w:ascii="Book Antiqua" w:eastAsia="Book Antiqua" w:hAnsi="Book Antiqua" w:cs="Book Antiqua"/>
          <w:color w:val="000000"/>
          <w:vertAlign w:val="superscript"/>
        </w:rPr>
        <w:t>[69]</w:t>
      </w:r>
      <w:r w:rsidR="00C745F9" w:rsidRPr="00BA1A1A">
        <w:rPr>
          <w:rFonts w:ascii="Book Antiqua" w:eastAsia="Book Antiqua" w:hAnsi="Book Antiqua" w:cs="Book Antiqua"/>
          <w:color w:val="000000"/>
        </w:rPr>
        <w:t xml:space="preserve">. These disorders can lead to dehydration, electrolytic changes and prolonged hospital stays as well as nutrient deficiencies due to inadequate food intake. </w:t>
      </w:r>
      <w:r w:rsidR="000C4230" w:rsidRPr="00BA1A1A">
        <w:rPr>
          <w:rFonts w:ascii="Book Antiqua" w:eastAsia="Book Antiqua" w:hAnsi="Book Antiqua" w:cs="Book Antiqua"/>
          <w:color w:val="000000"/>
        </w:rPr>
        <w:t>These symptoms may adversely affect the nutritional status of the patient</w:t>
      </w:r>
      <w:r w:rsidR="00C745F9" w:rsidRPr="00BA1A1A">
        <w:rPr>
          <w:rFonts w:ascii="Book Antiqua" w:eastAsia="Book Antiqua" w:hAnsi="Book Antiqua" w:cs="Book Antiqua"/>
          <w:color w:val="000000"/>
          <w:vertAlign w:val="superscript"/>
        </w:rPr>
        <w:t>[43]</w:t>
      </w:r>
      <w:r w:rsidR="00C745F9" w:rsidRPr="00BA1A1A">
        <w:rPr>
          <w:rFonts w:ascii="Book Antiqua" w:eastAsia="Book Antiqua" w:hAnsi="Book Antiqua" w:cs="Book Antiqua"/>
          <w:color w:val="000000"/>
        </w:rPr>
        <w:t>.</w:t>
      </w:r>
    </w:p>
    <w:p w14:paraId="7D7C6FC8" w14:textId="77777777"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Antiemetics are routinely prescribed to prevent and control symptoms in order to allow patients to continue to eat and take oral medications. Individuals with severe gastrointestinal symptoms may need nutritional support</w:t>
      </w:r>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w:t>
      </w:r>
    </w:p>
    <w:p w14:paraId="29D94245" w14:textId="77777777"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The use of behavioral approaches such as relaxation, distrac</w:t>
      </w:r>
      <w:r w:rsidR="009C78E5" w:rsidRPr="00BA1A1A">
        <w:rPr>
          <w:rFonts w:ascii="Book Antiqua" w:eastAsia="Book Antiqua" w:hAnsi="Book Antiqua" w:cs="Book Antiqua"/>
          <w:color w:val="000000"/>
        </w:rPr>
        <w:t>tion and relaxation training in addition to utilizing muscle relaxant</w:t>
      </w:r>
      <w:r w:rsidRPr="00BA1A1A">
        <w:rPr>
          <w:rFonts w:ascii="Book Antiqua" w:eastAsia="Book Antiqua" w:hAnsi="Book Antiqua" w:cs="Book Antiqua"/>
          <w:color w:val="000000"/>
        </w:rPr>
        <w:t>s may be beneficial</w:t>
      </w:r>
      <w:r w:rsidRPr="00BA1A1A">
        <w:rPr>
          <w:rFonts w:ascii="Book Antiqua" w:eastAsia="Book Antiqua" w:hAnsi="Book Antiqua" w:cs="Book Antiqua"/>
          <w:color w:val="000000"/>
          <w:vertAlign w:val="superscript"/>
        </w:rPr>
        <w:t>[69]</w:t>
      </w:r>
      <w:r w:rsidRPr="00BA1A1A">
        <w:rPr>
          <w:rFonts w:ascii="Book Antiqua" w:eastAsia="Book Antiqua" w:hAnsi="Book Antiqua" w:cs="Book Antiqua"/>
          <w:color w:val="000000"/>
        </w:rPr>
        <w:t xml:space="preserve">. Nutritional recommendations should be adjusted according to the diet tolerance of the patient to relieve nausea and vomiting. It is recommended to change foods </w:t>
      </w:r>
      <w:r w:rsidR="00242791" w:rsidRPr="00BA1A1A">
        <w:rPr>
          <w:rFonts w:ascii="Book Antiqua" w:eastAsia="Book Antiqua" w:hAnsi="Book Antiqua" w:cs="Book Antiqua"/>
          <w:color w:val="000000"/>
        </w:rPr>
        <w:t xml:space="preserve">which </w:t>
      </w:r>
      <w:r w:rsidRPr="00BA1A1A">
        <w:rPr>
          <w:rFonts w:ascii="Book Antiqua" w:eastAsia="Book Antiqua" w:hAnsi="Book Antiqua" w:cs="Book Antiqua"/>
          <w:color w:val="000000"/>
        </w:rPr>
        <w:t>cau</w:t>
      </w:r>
      <w:r w:rsidR="00242791" w:rsidRPr="00BA1A1A">
        <w:rPr>
          <w:rFonts w:ascii="Book Antiqua" w:eastAsia="Book Antiqua" w:hAnsi="Book Antiqua" w:cs="Book Antiqua"/>
          <w:color w:val="000000"/>
        </w:rPr>
        <w:t>se discomfort and avoid</w:t>
      </w:r>
      <w:r w:rsidRPr="00BA1A1A">
        <w:rPr>
          <w:rFonts w:ascii="Book Antiqua" w:eastAsia="Book Antiqua" w:hAnsi="Book Antiqua" w:cs="Book Antiqua"/>
          <w:color w:val="000000"/>
        </w:rPr>
        <w:t xml:space="preserve"> contact of the</w:t>
      </w:r>
      <w:r w:rsidR="00242791" w:rsidRPr="00BA1A1A">
        <w:rPr>
          <w:rFonts w:ascii="Book Antiqua" w:eastAsia="Book Antiqua" w:hAnsi="Book Antiqua" w:cs="Book Antiqua"/>
          <w:color w:val="000000"/>
        </w:rPr>
        <w:t xml:space="preserve"> food by the</w:t>
      </w:r>
      <w:r w:rsidRPr="00BA1A1A">
        <w:rPr>
          <w:rFonts w:ascii="Book Antiqua" w:eastAsia="Book Antiqua" w:hAnsi="Book Antiqua" w:cs="Book Antiqua"/>
          <w:color w:val="000000"/>
        </w:rPr>
        <w:t xml:space="preserve"> patient during meal preparation as it </w:t>
      </w:r>
      <w:r w:rsidRPr="00BA1A1A">
        <w:rPr>
          <w:rFonts w:ascii="Book Antiqua" w:eastAsia="Book Antiqua" w:hAnsi="Book Antiqua" w:cs="Book Antiqua"/>
          <w:color w:val="000000"/>
        </w:rPr>
        <w:lastRenderedPageBreak/>
        <w:t>may aggravate odor symptoms</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Pungent-smelling foods should be avoided</w:t>
      </w:r>
      <w:r w:rsidRPr="00BA1A1A">
        <w:rPr>
          <w:rFonts w:ascii="Book Antiqua" w:eastAsia="Book Antiqua" w:hAnsi="Book Antiqua" w:cs="Book Antiqua"/>
          <w:color w:val="000000"/>
          <w:vertAlign w:val="superscript"/>
        </w:rPr>
        <w:t>[52]</w:t>
      </w:r>
      <w:r w:rsidR="00242791" w:rsidRPr="00BA1A1A">
        <w:rPr>
          <w:rFonts w:ascii="Book Antiqua" w:eastAsia="Book Antiqua" w:hAnsi="Book Antiqua" w:cs="Book Antiqua"/>
          <w:color w:val="000000"/>
        </w:rPr>
        <w:t>. Patients are advised to remain</w:t>
      </w:r>
      <w:r w:rsidRPr="00BA1A1A">
        <w:rPr>
          <w:rFonts w:ascii="Book Antiqua" w:eastAsia="Book Antiqua" w:hAnsi="Book Antiqua" w:cs="Book Antiqua"/>
          <w:color w:val="000000"/>
        </w:rPr>
        <w:t xml:space="preserve"> in a half-lying position (sitting or half-sitt</w:t>
      </w:r>
      <w:r w:rsidR="0057153F" w:rsidRPr="00BA1A1A">
        <w:rPr>
          <w:rFonts w:ascii="Book Antiqua" w:eastAsia="Book Antiqua" w:hAnsi="Book Antiqua" w:cs="Book Antiqua"/>
          <w:color w:val="000000"/>
        </w:rPr>
        <w:t>ing,</w:t>
      </w:r>
      <w:r w:rsidR="000540DB" w:rsidRPr="00BA1A1A">
        <w:rPr>
          <w:rFonts w:ascii="Book Antiqua" w:eastAsia="Book Antiqua" w:hAnsi="Book Antiqua" w:cs="Book Antiqua"/>
          <w:color w:val="000000"/>
        </w:rPr>
        <w:t xml:space="preserve"> bed-head upright</w:t>
      </w:r>
      <w:r w:rsidRPr="00BA1A1A">
        <w:rPr>
          <w:rFonts w:ascii="Book Antiqua" w:eastAsia="Book Antiqua" w:hAnsi="Book Antiqua" w:cs="Book Antiqua"/>
          <w:color w:val="000000"/>
        </w:rPr>
        <w:t xml:space="preserve">) while eating and </w:t>
      </w:r>
      <w:r w:rsidR="0057153F" w:rsidRPr="00BA1A1A">
        <w:rPr>
          <w:rFonts w:ascii="Book Antiqua" w:eastAsia="Book Antiqua" w:hAnsi="Book Antiqua" w:cs="Book Antiqua"/>
          <w:color w:val="000000"/>
        </w:rPr>
        <w:t xml:space="preserve">to </w:t>
      </w:r>
      <w:r w:rsidRPr="00BA1A1A">
        <w:rPr>
          <w:rFonts w:ascii="Book Antiqua" w:eastAsia="Book Antiqua" w:hAnsi="Book Antiqua" w:cs="Book Antiqua"/>
          <w:color w:val="000000"/>
        </w:rPr>
        <w:t>chew</w:t>
      </w:r>
      <w:r w:rsidR="0057153F" w:rsidRPr="00BA1A1A">
        <w:rPr>
          <w:rFonts w:ascii="Book Antiqua" w:eastAsia="Book Antiqua" w:hAnsi="Book Antiqua" w:cs="Book Antiqua"/>
          <w:color w:val="000000"/>
        </w:rPr>
        <w:t xml:space="preserve"> food</w:t>
      </w:r>
      <w:r w:rsidRPr="00BA1A1A">
        <w:rPr>
          <w:rFonts w:ascii="Book Antiqua" w:eastAsia="Book Antiqua" w:hAnsi="Book Antiqua" w:cs="Book Antiqua"/>
          <w:color w:val="000000"/>
        </w:rPr>
        <w:t xml:space="preserve"> th</w:t>
      </w:r>
      <w:r w:rsidR="0057153F" w:rsidRPr="00BA1A1A">
        <w:rPr>
          <w:rFonts w:ascii="Book Antiqua" w:eastAsia="Book Antiqua" w:hAnsi="Book Antiqua" w:cs="Book Antiqua"/>
          <w:color w:val="000000"/>
        </w:rPr>
        <w:t>oroughly. They should avoid excessively</w:t>
      </w:r>
      <w:r w:rsidRPr="00BA1A1A">
        <w:rPr>
          <w:rFonts w:ascii="Book Antiqua" w:eastAsia="Book Antiqua" w:hAnsi="Book Antiqua" w:cs="Book Antiqua"/>
          <w:color w:val="000000"/>
        </w:rPr>
        <w:t xml:space="preserve"> sweet or fatty foods and opt for cold foods. It is recommended to maintain adequate oral h</w:t>
      </w:r>
      <w:r w:rsidR="0057153F" w:rsidRPr="00BA1A1A">
        <w:rPr>
          <w:rFonts w:ascii="Book Antiqua" w:eastAsia="Book Antiqua" w:hAnsi="Book Antiqua" w:cs="Book Antiqua"/>
          <w:color w:val="000000"/>
        </w:rPr>
        <w:t xml:space="preserve">ygiene and to eat </w:t>
      </w:r>
      <w:r w:rsidRPr="00BA1A1A">
        <w:rPr>
          <w:rFonts w:ascii="Book Antiqua" w:eastAsia="Book Antiqua" w:hAnsi="Book Antiqua" w:cs="Book Antiqua"/>
          <w:color w:val="000000"/>
        </w:rPr>
        <w:t>meals in places with good air circulation</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w:t>
      </w:r>
    </w:p>
    <w:p w14:paraId="0ED0193A" w14:textId="770802E3" w:rsidR="00A77B3E" w:rsidRPr="00BA1A1A" w:rsidRDefault="0093750A"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T</w:t>
      </w:r>
      <w:r w:rsidR="00C745F9" w:rsidRPr="00BA1A1A">
        <w:rPr>
          <w:rFonts w:ascii="Book Antiqua" w:eastAsia="Book Antiqua" w:hAnsi="Book Antiqua" w:cs="Book Antiqua"/>
          <w:color w:val="000000"/>
        </w:rPr>
        <w:t xml:space="preserve">here is insufficient evidence in favor of or against the use of ginger, acupuncture/acupressure and other complementary </w:t>
      </w:r>
      <w:r w:rsidR="0057153F" w:rsidRPr="00BA1A1A">
        <w:rPr>
          <w:rFonts w:ascii="Book Antiqua" w:eastAsia="Book Antiqua" w:hAnsi="Book Antiqua" w:cs="Book Antiqua"/>
          <w:color w:val="000000"/>
        </w:rPr>
        <w:t xml:space="preserve">or alternative therapies for </w:t>
      </w:r>
      <w:r w:rsidR="00C745F9" w:rsidRPr="00BA1A1A">
        <w:rPr>
          <w:rFonts w:ascii="Book Antiqua" w:eastAsia="Book Antiqua" w:hAnsi="Book Antiqua" w:cs="Book Antiqua"/>
          <w:color w:val="000000"/>
        </w:rPr>
        <w:t xml:space="preserve">prevention </w:t>
      </w:r>
      <w:r w:rsidR="0057153F" w:rsidRPr="00BA1A1A">
        <w:rPr>
          <w:rFonts w:ascii="Book Antiqua" w:eastAsia="Book Antiqua" w:hAnsi="Book Antiqua" w:cs="Book Antiqua"/>
          <w:color w:val="000000"/>
        </w:rPr>
        <w:t xml:space="preserve">of </w:t>
      </w:r>
      <w:r w:rsidR="00C745F9" w:rsidRPr="00BA1A1A">
        <w:rPr>
          <w:rFonts w:ascii="Book Antiqua" w:eastAsia="Book Antiqua" w:hAnsi="Book Antiqua" w:cs="Book Antiqua"/>
          <w:color w:val="000000"/>
        </w:rPr>
        <w:t>nausea and vomiting</w:t>
      </w:r>
      <w:r w:rsidR="0057153F" w:rsidRPr="00BA1A1A">
        <w:rPr>
          <w:rFonts w:ascii="Book Antiqua" w:eastAsia="Book Antiqua" w:hAnsi="Book Antiqua" w:cs="Book Antiqua"/>
          <w:color w:val="000000"/>
        </w:rPr>
        <w:t xml:space="preserve"> in patients</w:t>
      </w:r>
      <w:r w:rsidR="00C745F9" w:rsidRPr="00BA1A1A">
        <w:rPr>
          <w:rFonts w:ascii="Book Antiqua" w:eastAsia="Book Antiqua" w:hAnsi="Book Antiqua" w:cs="Book Antiqua"/>
          <w:color w:val="000000"/>
          <w:vertAlign w:val="superscript"/>
        </w:rPr>
        <w:t>[69]</w:t>
      </w:r>
      <w:r w:rsidR="00C745F9" w:rsidRPr="00BA1A1A">
        <w:rPr>
          <w:rFonts w:ascii="Book Antiqua" w:eastAsia="Book Antiqua" w:hAnsi="Book Antiqua" w:cs="Book Antiqua"/>
          <w:color w:val="000000"/>
        </w:rPr>
        <w:t xml:space="preserve">. However, ginger is considered a medicinal herb that has an important role in preventing nausea (antiemetic properties) in patients undergoing chemotherapy. </w:t>
      </w:r>
      <w:r w:rsidR="000C4230" w:rsidRPr="00BA1A1A">
        <w:rPr>
          <w:rFonts w:ascii="Book Antiqua" w:eastAsia="Book Antiqua" w:hAnsi="Book Antiqua" w:cs="Book Antiqua"/>
          <w:color w:val="000000"/>
        </w:rPr>
        <w:t>A total of 1.5 g of ginger powder</w:t>
      </w:r>
      <w:r w:rsidR="0057153F" w:rsidRPr="00BA1A1A">
        <w:rPr>
          <w:rFonts w:ascii="Book Antiqua" w:eastAsia="Book Antiqua" w:hAnsi="Book Antiqua" w:cs="Book Antiqua"/>
          <w:color w:val="000000"/>
        </w:rPr>
        <w:t>/</w:t>
      </w:r>
      <w:r w:rsidR="000C4230" w:rsidRPr="00BA1A1A">
        <w:rPr>
          <w:rFonts w:ascii="Book Antiqua" w:eastAsia="Book Antiqua" w:hAnsi="Book Antiqua" w:cs="Book Antiqua"/>
          <w:color w:val="000000"/>
        </w:rPr>
        <w:t xml:space="preserve">three doses </w:t>
      </w:r>
      <w:r w:rsidR="000C4230" w:rsidRPr="006E090E">
        <w:rPr>
          <w:rFonts w:ascii="Book Antiqua" w:eastAsia="Book Antiqua" w:hAnsi="Book Antiqua" w:cs="Book Antiqua"/>
          <w:iCs/>
          <w:color w:val="000000"/>
        </w:rPr>
        <w:t>per</w:t>
      </w:r>
      <w:r w:rsidR="000C4230" w:rsidRPr="00BA1A1A">
        <w:rPr>
          <w:rFonts w:ascii="Book Antiqua" w:eastAsia="Book Antiqua" w:hAnsi="Book Antiqua" w:cs="Book Antiqua"/>
          <w:i/>
          <w:color w:val="000000"/>
        </w:rPr>
        <w:t xml:space="preserve"> </w:t>
      </w:r>
      <w:r w:rsidR="000C4230" w:rsidRPr="00BA1A1A">
        <w:rPr>
          <w:rFonts w:ascii="Book Antiqua" w:eastAsia="Book Antiqua" w:hAnsi="Book Antiqua" w:cs="Book Antiqua"/>
          <w:color w:val="000000"/>
        </w:rPr>
        <w:t>day has proven to be efficient in women undergoing chemotherapy for advanced breast cancer</w:t>
      </w:r>
      <w:r w:rsidR="00C745F9" w:rsidRPr="00BA1A1A">
        <w:rPr>
          <w:rFonts w:ascii="Book Antiqua" w:eastAsia="Book Antiqua" w:hAnsi="Book Antiqua" w:cs="Book Antiqua"/>
          <w:color w:val="000000"/>
          <w:vertAlign w:val="superscript"/>
        </w:rPr>
        <w:t>[70]</w:t>
      </w:r>
      <w:r w:rsidR="00C745F9" w:rsidRPr="00BA1A1A">
        <w:rPr>
          <w:rFonts w:ascii="Book Antiqua" w:eastAsia="Book Antiqua" w:hAnsi="Book Antiqua" w:cs="Book Antiqua"/>
          <w:color w:val="000000"/>
        </w:rPr>
        <w:t xml:space="preserve">. </w:t>
      </w:r>
      <w:r w:rsidR="000C4230" w:rsidRPr="00BA1A1A">
        <w:rPr>
          <w:rFonts w:ascii="Book Antiqua" w:eastAsia="Book Antiqua" w:hAnsi="Book Antiqua" w:cs="Book Antiqua"/>
          <w:color w:val="000000"/>
        </w:rPr>
        <w:t>More clinical human studies should be done to establish the effectiveness of this herb</w:t>
      </w:r>
      <w:r w:rsidR="00C745F9" w:rsidRPr="00BA1A1A">
        <w:rPr>
          <w:rFonts w:ascii="Book Antiqua" w:eastAsia="Book Antiqua" w:hAnsi="Book Antiqua" w:cs="Book Antiqua"/>
          <w:color w:val="000000"/>
        </w:rPr>
        <w:t xml:space="preserve">. Therefore, </w:t>
      </w:r>
      <w:r w:rsidR="000C4230" w:rsidRPr="00BA1A1A">
        <w:rPr>
          <w:rFonts w:ascii="Book Antiqua" w:eastAsia="Book Antiqua" w:hAnsi="Book Antiqua" w:cs="Book Antiqua"/>
          <w:color w:val="000000"/>
        </w:rPr>
        <w:t>there is not yet sufficient evidence to recommend the use of ginger in clinical practice</w:t>
      </w:r>
      <w:r w:rsidR="00C745F9" w:rsidRPr="00BA1A1A">
        <w:rPr>
          <w:rFonts w:ascii="Book Antiqua" w:eastAsia="Book Antiqua" w:hAnsi="Book Antiqua" w:cs="Book Antiqua"/>
          <w:color w:val="000000"/>
          <w:vertAlign w:val="superscript"/>
        </w:rPr>
        <w:t>[43]</w:t>
      </w:r>
      <w:r w:rsidR="00C745F9" w:rsidRPr="00BA1A1A">
        <w:rPr>
          <w:rFonts w:ascii="Book Antiqua" w:eastAsia="Book Antiqua" w:hAnsi="Book Antiqua" w:cs="Book Antiqua"/>
          <w:color w:val="000000"/>
        </w:rPr>
        <w:t>.</w:t>
      </w:r>
    </w:p>
    <w:p w14:paraId="60647679" w14:textId="77777777" w:rsidR="00C74994" w:rsidRPr="00BA1A1A" w:rsidRDefault="00C74994" w:rsidP="005940D1">
      <w:pPr>
        <w:spacing w:line="360" w:lineRule="auto"/>
        <w:ind w:firstLineChars="200" w:firstLine="480"/>
        <w:jc w:val="both"/>
        <w:rPr>
          <w:rFonts w:ascii="Book Antiqua" w:hAnsi="Book Antiqua"/>
          <w:lang w:eastAsia="zh-CN"/>
        </w:rPr>
      </w:pPr>
    </w:p>
    <w:p w14:paraId="0921E6D6" w14:textId="77777777" w:rsidR="00A77B3E" w:rsidRPr="00BA1A1A"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bCs/>
          <w:i/>
          <w:iCs/>
          <w:color w:val="000000"/>
        </w:rPr>
        <w:t>Diarrhea</w:t>
      </w:r>
    </w:p>
    <w:p w14:paraId="74A16247"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 xml:space="preserve">Diarrhea is common after high-dose cytoreductive therapy, oral antibiotics, intestinal infections such as cytomegalovirus enteritis or </w:t>
      </w:r>
      <w:r w:rsidRPr="006E090E">
        <w:rPr>
          <w:rFonts w:ascii="Book Antiqua" w:eastAsia="Book Antiqua" w:hAnsi="Book Antiqua" w:cs="Book Antiqua"/>
          <w:i/>
          <w:iCs/>
          <w:color w:val="000000"/>
        </w:rPr>
        <w:t>Clostridium difficile</w:t>
      </w:r>
      <w:r w:rsidRPr="00BA1A1A">
        <w:rPr>
          <w:rFonts w:ascii="Book Antiqua" w:eastAsia="Book Antiqua" w:hAnsi="Book Antiqua" w:cs="Book Antiqua"/>
          <w:color w:val="000000"/>
        </w:rPr>
        <w:t xml:space="preserve"> colitis, intestinal GVHD, lactose intolerance, gastric motility agents and magnesium salts</w:t>
      </w:r>
      <w:r w:rsidR="00C74994"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Diarrhea can lead to dehydration by causing abnormal transport of water and electrolytes</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Therefore, if not managed well, it may lead to </w:t>
      </w:r>
      <w:r w:rsidR="0057153F" w:rsidRPr="00BA1A1A">
        <w:rPr>
          <w:rFonts w:ascii="Book Antiqua" w:eastAsia="Book Antiqua" w:hAnsi="Book Antiqua" w:cs="Book Antiqua"/>
          <w:color w:val="000000"/>
        </w:rPr>
        <w:t xml:space="preserve">the </w:t>
      </w:r>
      <w:r w:rsidRPr="00BA1A1A">
        <w:rPr>
          <w:rFonts w:ascii="Book Antiqua" w:eastAsia="Book Antiqua" w:hAnsi="Book Antiqua" w:cs="Book Antiqua"/>
          <w:color w:val="000000"/>
        </w:rPr>
        <w:t>depletion of fluid and electrolytes, malnutrition as well as hospitalization</w:t>
      </w:r>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w:t>
      </w:r>
    </w:p>
    <w:p w14:paraId="6E442305" w14:textId="77777777" w:rsidR="00A77B3E" w:rsidRPr="00BA1A1A" w:rsidRDefault="00C745F9"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Patients with diarrhea should limit lactose, fiber-rich or naturally laxative food intake</w:t>
      </w:r>
      <w:r w:rsidRPr="00BA1A1A">
        <w:rPr>
          <w:rFonts w:ascii="Book Antiqua" w:eastAsia="Book Antiqua" w:hAnsi="Book Antiqua" w:cs="Book Antiqua"/>
          <w:color w:val="000000"/>
          <w:vertAlign w:val="superscript"/>
        </w:rPr>
        <w:t>[71]</w:t>
      </w:r>
      <w:r w:rsidRPr="00BA1A1A">
        <w:rPr>
          <w:rFonts w:ascii="Book Antiqua" w:eastAsia="Book Antiqua" w:hAnsi="Book Antiqua" w:cs="Book Antiqua"/>
          <w:color w:val="000000"/>
        </w:rPr>
        <w:t xml:space="preserve">. </w:t>
      </w:r>
      <w:r w:rsidR="000C4230" w:rsidRPr="00BA1A1A">
        <w:rPr>
          <w:rFonts w:ascii="Book Antiqua" w:eastAsia="Book Antiqua" w:hAnsi="Book Antiqua" w:cs="Book Antiqua"/>
          <w:color w:val="000000"/>
        </w:rPr>
        <w:t>Due to the suppression of the immune system in HSCT patients</w:t>
      </w:r>
      <w:r w:rsidRPr="00BA1A1A">
        <w:rPr>
          <w:rFonts w:ascii="Book Antiqua" w:eastAsia="Book Antiqua" w:hAnsi="Book Antiqua" w:cs="Book Antiqua"/>
          <w:color w:val="000000"/>
        </w:rPr>
        <w:t>, it is suggested that patients follow all hygiene recommendations during the processing and preparation of foods for these patients and that they minimize the risk of infectious complications in the gastrointestinal tract as much as possible</w:t>
      </w:r>
      <w:r w:rsidRPr="00BA1A1A">
        <w:rPr>
          <w:rFonts w:ascii="Book Antiqua" w:eastAsia="Book Antiqua" w:hAnsi="Book Antiqua" w:cs="Book Antiqua"/>
          <w:color w:val="000000"/>
          <w:vertAlign w:val="superscript"/>
        </w:rPr>
        <w:t>[43]</w:t>
      </w:r>
      <w:r w:rsidR="00C74994"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Consumption of plen</w:t>
      </w:r>
      <w:r w:rsidR="00521FB0" w:rsidRPr="00BA1A1A">
        <w:rPr>
          <w:rFonts w:ascii="Book Antiqua" w:eastAsia="Book Antiqua" w:hAnsi="Book Antiqua" w:cs="Book Antiqua"/>
          <w:color w:val="000000"/>
        </w:rPr>
        <w:t xml:space="preserve">ty of fluids, frequent and fewer </w:t>
      </w:r>
      <w:r w:rsidRPr="00BA1A1A">
        <w:rPr>
          <w:rFonts w:ascii="Book Antiqua" w:eastAsia="Book Antiqua" w:hAnsi="Book Antiqua" w:cs="Book Antiqua"/>
          <w:color w:val="000000"/>
        </w:rPr>
        <w:t>meals, foods such as bananas, peaches, cooked potatoes in addition to cooked carrots with high sodium and potassium content is advised. It</w:t>
      </w:r>
      <w:r w:rsidR="0057153F" w:rsidRPr="00BA1A1A">
        <w:rPr>
          <w:rFonts w:ascii="Book Antiqua" w:eastAsia="Book Antiqua" w:hAnsi="Book Antiqua" w:cs="Book Antiqua"/>
          <w:color w:val="000000"/>
        </w:rPr>
        <w:t xml:space="preserve"> is necessary to avoid consumption of</w:t>
      </w:r>
      <w:r w:rsidRPr="00BA1A1A">
        <w:rPr>
          <w:rFonts w:ascii="Book Antiqua" w:eastAsia="Book Antiqua" w:hAnsi="Book Antiqua" w:cs="Book Antiqua"/>
          <w:color w:val="000000"/>
        </w:rPr>
        <w:t xml:space="preserve"> fatty foods, fried or raw vegetables and </w:t>
      </w:r>
      <w:r w:rsidRPr="00BA1A1A">
        <w:rPr>
          <w:rFonts w:ascii="Book Antiqua" w:eastAsia="Book Antiqua" w:hAnsi="Book Antiqua" w:cs="Book Antiqua"/>
          <w:color w:val="000000"/>
        </w:rPr>
        <w:lastRenderedPageBreak/>
        <w:t>salads, nuts such as peanuts, walnuts, broccoli, dried beans, peas, pumpkin, corn, cauliflower, as well as fruits such as apricots, pears and plums</w:t>
      </w:r>
      <w:r w:rsidRPr="00BA1A1A">
        <w:rPr>
          <w:rFonts w:ascii="Book Antiqua" w:eastAsia="Book Antiqua" w:hAnsi="Book Antiqua" w:cs="Book Antiqua"/>
          <w:color w:val="000000"/>
          <w:vertAlign w:val="superscript"/>
        </w:rPr>
        <w:t>[63]</w:t>
      </w:r>
      <w:r w:rsidRPr="00BA1A1A">
        <w:rPr>
          <w:rFonts w:ascii="Book Antiqua" w:eastAsia="Book Antiqua" w:hAnsi="Book Antiqua" w:cs="Book Antiqua"/>
          <w:color w:val="000000"/>
        </w:rPr>
        <w:t xml:space="preserve">. It is crucial to avoid foods containing sugar and alcohol such as chewing gums (mannitol, xylitol, sorbitol, </w:t>
      </w:r>
      <w:r w:rsidRPr="00BA1A1A">
        <w:rPr>
          <w:rFonts w:ascii="Book Antiqua" w:eastAsia="Book Antiqua" w:hAnsi="Book Antiqua" w:cs="Book Antiqua"/>
          <w:i/>
          <w:iCs/>
          <w:color w:val="000000"/>
        </w:rPr>
        <w:t>etc.</w:t>
      </w:r>
      <w:r w:rsidRPr="00BA1A1A">
        <w:rPr>
          <w:rFonts w:ascii="Book Antiqua" w:eastAsia="Book Antiqua" w:hAnsi="Book Antiqua" w:cs="Book Antiqua"/>
          <w:color w:val="000000"/>
        </w:rPr>
        <w:t>). Increasing water-soluble fiber intake from sources such as applesauce, bananas, peaches, white rice and pasta is recommended</w:t>
      </w:r>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w:t>
      </w:r>
    </w:p>
    <w:p w14:paraId="47005FF1" w14:textId="77777777" w:rsidR="00C74994" w:rsidRPr="00BA1A1A" w:rsidRDefault="00C74994" w:rsidP="005940D1">
      <w:pPr>
        <w:spacing w:line="360" w:lineRule="auto"/>
        <w:jc w:val="both"/>
        <w:rPr>
          <w:rFonts w:ascii="Book Antiqua" w:hAnsi="Book Antiqua"/>
          <w:lang w:eastAsia="zh-CN"/>
        </w:rPr>
      </w:pPr>
    </w:p>
    <w:p w14:paraId="746D7465" w14:textId="77777777" w:rsidR="00A77B3E" w:rsidRPr="00BA1A1A"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bCs/>
          <w:i/>
          <w:iCs/>
          <w:color w:val="000000"/>
        </w:rPr>
        <w:t>Constipation</w:t>
      </w:r>
    </w:p>
    <w:p w14:paraId="26172A59" w14:textId="53BBAAAD"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The use of opioid is known to cause constipation in HSCT patients</w:t>
      </w:r>
      <w:r w:rsidRPr="00BA1A1A">
        <w:rPr>
          <w:rFonts w:ascii="Book Antiqua" w:eastAsia="Book Antiqua" w:hAnsi="Book Antiqua" w:cs="Book Antiqua"/>
          <w:color w:val="000000"/>
          <w:vertAlign w:val="superscript"/>
        </w:rPr>
        <w:t>[72]</w:t>
      </w:r>
      <w:r w:rsidRPr="00BA1A1A">
        <w:rPr>
          <w:rFonts w:ascii="Book Antiqua" w:eastAsia="Book Antiqua" w:hAnsi="Book Antiqua" w:cs="Book Antiqua"/>
          <w:color w:val="000000"/>
        </w:rPr>
        <w:t xml:space="preserve">. </w:t>
      </w:r>
      <w:r w:rsidR="008D3DFF" w:rsidRPr="00BA1A1A">
        <w:rPr>
          <w:rFonts w:ascii="Book Antiqua" w:eastAsia="Book Antiqua" w:hAnsi="Book Antiqua" w:cs="Book Antiqua"/>
          <w:color w:val="000000"/>
        </w:rPr>
        <w:t>Constipation is thought t</w:t>
      </w:r>
      <w:r w:rsidR="0057153F" w:rsidRPr="00BA1A1A">
        <w:rPr>
          <w:rFonts w:ascii="Book Antiqua" w:eastAsia="Book Antiqua" w:hAnsi="Book Antiqua" w:cs="Book Antiqua"/>
          <w:color w:val="000000"/>
        </w:rPr>
        <w:t xml:space="preserve">o be caused by opioids </w:t>
      </w:r>
      <w:r w:rsidR="0093750A" w:rsidRPr="00BA1A1A">
        <w:rPr>
          <w:rFonts w:ascii="Book Antiqua" w:eastAsia="Book Antiqua" w:hAnsi="Book Antiqua" w:cs="Book Antiqua"/>
          <w:color w:val="000000"/>
        </w:rPr>
        <w:t xml:space="preserve">that </w:t>
      </w:r>
      <w:r w:rsidR="008D3DFF" w:rsidRPr="00BA1A1A">
        <w:rPr>
          <w:rFonts w:ascii="Book Antiqua" w:eastAsia="Book Antiqua" w:hAnsi="Book Antiqua" w:cs="Book Antiqua"/>
          <w:color w:val="000000"/>
        </w:rPr>
        <w:t>can cause constipation by different mechanisms</w:t>
      </w:r>
      <w:r w:rsidR="0093750A" w:rsidRPr="00BA1A1A">
        <w:rPr>
          <w:rFonts w:ascii="Book Antiqua" w:eastAsia="Book Antiqua" w:hAnsi="Book Antiqua" w:cs="Book Antiqua"/>
          <w:color w:val="000000"/>
        </w:rPr>
        <w:t>,</w:t>
      </w:r>
      <w:r w:rsidR="008D3DFF" w:rsidRPr="00BA1A1A">
        <w:rPr>
          <w:rFonts w:ascii="Book Antiqua" w:eastAsia="Book Antiqua" w:hAnsi="Book Antiqua" w:cs="Book Antiqua"/>
          <w:color w:val="000000"/>
        </w:rPr>
        <w:t xml:space="preserve"> such as increased fluid absorption and inhibition of gastrointestinal secretions. </w:t>
      </w:r>
      <w:r w:rsidRPr="00BA1A1A">
        <w:rPr>
          <w:rFonts w:ascii="Book Antiqua" w:eastAsia="Book Antiqua" w:hAnsi="Book Antiqua" w:cs="Book Antiqua"/>
          <w:color w:val="000000"/>
        </w:rPr>
        <w:t>These mechanisms lead to decreased intestinal motility, prolonged contact between the intestinal contents and mucosa, greater absorption of water along with electrolytes, and thus dry stool formation</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w:t>
      </w:r>
    </w:p>
    <w:p w14:paraId="61C06249" w14:textId="46BBE525" w:rsidR="00A77B3E" w:rsidRPr="00BA1A1A" w:rsidRDefault="00C745F9"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 xml:space="preserve">Patients with constipation need to consume </w:t>
      </w:r>
      <w:r w:rsidR="0093750A"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2 </w:t>
      </w:r>
      <w:r w:rsidR="0090678F" w:rsidRPr="00BA1A1A">
        <w:rPr>
          <w:rFonts w:ascii="Book Antiqua" w:hAnsi="Book Antiqua" w:cs="Book Antiqua"/>
          <w:color w:val="000000"/>
          <w:lang w:eastAsia="zh-CN"/>
        </w:rPr>
        <w:t>L</w:t>
      </w:r>
      <w:r w:rsidR="0093750A"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of fluid every day</w:t>
      </w:r>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 Their diet should contain modules o</w:t>
      </w:r>
      <w:r w:rsidR="00C74994" w:rsidRPr="00BA1A1A">
        <w:rPr>
          <w:rFonts w:ascii="Book Antiqua" w:eastAsia="Book Antiqua" w:hAnsi="Book Antiqua" w:cs="Book Antiqua"/>
          <w:color w:val="000000"/>
        </w:rPr>
        <w:t xml:space="preserve">f soluble and insoluble fiber. </w:t>
      </w:r>
      <w:r w:rsidRPr="00BA1A1A">
        <w:rPr>
          <w:rFonts w:ascii="Book Antiqua" w:eastAsia="Book Antiqua" w:hAnsi="Book Antiqua" w:cs="Book Antiqua"/>
          <w:color w:val="000000"/>
        </w:rPr>
        <w:t>Consumption of cereals, brown rice, whole grain pasta, wheat bran, oat bran, whole grain foods such as flaxseed</w:t>
      </w:r>
      <w:r w:rsidR="0057153F" w:rsidRPr="00BA1A1A">
        <w:rPr>
          <w:rFonts w:ascii="Book Antiqua" w:eastAsia="Book Antiqua" w:hAnsi="Book Antiqua" w:cs="Book Antiqua"/>
          <w:color w:val="000000"/>
        </w:rPr>
        <w:t>s</w:t>
      </w:r>
      <w:r w:rsidRPr="00BA1A1A">
        <w:rPr>
          <w:rFonts w:ascii="Book Antiqua" w:eastAsia="Book Antiqua" w:hAnsi="Book Antiqua" w:cs="Book Antiqua"/>
          <w:color w:val="000000"/>
        </w:rPr>
        <w:t xml:space="preserve"> and quinoa flakes, legumes (beans, lentils, peas, chickpeas and soybeans), properly washed fresh fruit, leafy vegetables and laxative juices (papaya, orange and prunes) is advised</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Daily life activities in addition to physical activities should be supported as much as possible</w:t>
      </w:r>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w:t>
      </w:r>
    </w:p>
    <w:p w14:paraId="2C876F13" w14:textId="77777777" w:rsidR="00C74994" w:rsidRPr="00BA1A1A" w:rsidRDefault="00C74994" w:rsidP="005940D1">
      <w:pPr>
        <w:spacing w:line="360" w:lineRule="auto"/>
        <w:ind w:firstLineChars="200" w:firstLine="480"/>
        <w:jc w:val="both"/>
        <w:rPr>
          <w:rFonts w:ascii="Book Antiqua" w:hAnsi="Book Antiqua"/>
          <w:lang w:eastAsia="zh-CN"/>
        </w:rPr>
      </w:pPr>
    </w:p>
    <w:p w14:paraId="62BCFC99" w14:textId="77777777" w:rsidR="00A77B3E" w:rsidRPr="00BA1A1A"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bCs/>
          <w:i/>
          <w:iCs/>
          <w:color w:val="000000"/>
        </w:rPr>
        <w:t xml:space="preserve">Sinusoidal </w:t>
      </w:r>
      <w:r w:rsidR="00C74994" w:rsidRPr="00BA1A1A">
        <w:rPr>
          <w:rFonts w:ascii="Book Antiqua" w:hAnsi="Book Antiqua" w:cs="Book Antiqua"/>
          <w:b/>
          <w:bCs/>
          <w:i/>
          <w:iCs/>
          <w:color w:val="000000"/>
          <w:lang w:eastAsia="zh-CN"/>
        </w:rPr>
        <w:t>o</w:t>
      </w:r>
      <w:r w:rsidRPr="00BA1A1A">
        <w:rPr>
          <w:rFonts w:ascii="Book Antiqua" w:eastAsia="Book Antiqua" w:hAnsi="Book Antiqua" w:cs="Book Antiqua"/>
          <w:b/>
          <w:bCs/>
          <w:i/>
          <w:iCs/>
          <w:color w:val="000000"/>
        </w:rPr>
        <w:t xml:space="preserve">bstructive </w:t>
      </w:r>
      <w:r w:rsidR="00C74994" w:rsidRPr="00BA1A1A">
        <w:rPr>
          <w:rFonts w:ascii="Book Antiqua" w:hAnsi="Book Antiqua" w:cs="Book Antiqua"/>
          <w:b/>
          <w:bCs/>
          <w:i/>
          <w:iCs/>
          <w:color w:val="000000"/>
          <w:lang w:eastAsia="zh-CN"/>
        </w:rPr>
        <w:t>s</w:t>
      </w:r>
      <w:r w:rsidRPr="00BA1A1A">
        <w:rPr>
          <w:rFonts w:ascii="Book Antiqua" w:eastAsia="Book Antiqua" w:hAnsi="Book Antiqua" w:cs="Book Antiqua"/>
          <w:b/>
          <w:bCs/>
          <w:i/>
          <w:iCs/>
          <w:color w:val="000000"/>
        </w:rPr>
        <w:t>yndrome</w:t>
      </w:r>
    </w:p>
    <w:p w14:paraId="07336B7A" w14:textId="7D2C3244"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Sinusoidal obstructive syndrome is a common and high-risk complication of HSCT. The syndrome is characterized by hyperbilirubinemia, jaundice, weight gain, ascites and painful hepatomegaly</w:t>
      </w:r>
      <w:r w:rsidR="0093750A"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 which d</w:t>
      </w:r>
      <w:r w:rsidR="00C74994" w:rsidRPr="00BA1A1A">
        <w:rPr>
          <w:rFonts w:ascii="Book Antiqua" w:eastAsia="Book Antiqua" w:hAnsi="Book Antiqua" w:cs="Book Antiqua"/>
          <w:color w:val="000000"/>
        </w:rPr>
        <w:t>evelops 10</w:t>
      </w:r>
      <w:r w:rsidR="0093750A" w:rsidRPr="00BA1A1A">
        <w:rPr>
          <w:rFonts w:ascii="Book Antiqua" w:eastAsia="Book Antiqua" w:hAnsi="Book Antiqua" w:cs="Book Antiqua"/>
          <w:color w:val="000000"/>
        </w:rPr>
        <w:t>–</w:t>
      </w:r>
      <w:r w:rsidR="00C74994" w:rsidRPr="00BA1A1A">
        <w:rPr>
          <w:rFonts w:ascii="Book Antiqua" w:eastAsia="Book Antiqua" w:hAnsi="Book Antiqua" w:cs="Book Antiqua"/>
          <w:color w:val="000000"/>
        </w:rPr>
        <w:t>20 d</w:t>
      </w:r>
      <w:r w:rsidRPr="00BA1A1A">
        <w:rPr>
          <w:rFonts w:ascii="Book Antiqua" w:eastAsia="Book Antiqua" w:hAnsi="Book Antiqua" w:cs="Book Antiqua"/>
          <w:color w:val="000000"/>
        </w:rPr>
        <w:t xml:space="preserve"> after initiation of cyclophosphamide-based cytoreductive therapy and later after other myeloablative regimens</w:t>
      </w:r>
      <w:r w:rsidRPr="00BA1A1A">
        <w:rPr>
          <w:rFonts w:ascii="Book Antiqua" w:eastAsia="Book Antiqua" w:hAnsi="Book Antiqua" w:cs="Book Antiqua"/>
          <w:color w:val="000000"/>
          <w:vertAlign w:val="superscript"/>
        </w:rPr>
        <w:t>[73]</w:t>
      </w:r>
      <w:r w:rsidRPr="00BA1A1A">
        <w:rPr>
          <w:rFonts w:ascii="Book Antiqua" w:eastAsia="Book Antiqua" w:hAnsi="Book Antiqua" w:cs="Book Antiqua"/>
          <w:color w:val="000000"/>
        </w:rPr>
        <w:t xml:space="preserve">. </w:t>
      </w:r>
    </w:p>
    <w:p w14:paraId="5AAEDE64" w14:textId="19622A15"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Its treatment is mainly supportive and </w:t>
      </w:r>
      <w:r w:rsidR="00FE0F65" w:rsidRPr="00BA1A1A">
        <w:rPr>
          <w:rFonts w:ascii="Book Antiqua" w:eastAsia="Book Antiqua" w:hAnsi="Book Antiqua" w:cs="Book Antiqua"/>
          <w:color w:val="000000"/>
        </w:rPr>
        <w:t>contain</w:t>
      </w:r>
      <w:r w:rsidR="0057153F" w:rsidRPr="00BA1A1A">
        <w:rPr>
          <w:rFonts w:ascii="Book Antiqua" w:eastAsia="Book Antiqua" w:hAnsi="Book Antiqua" w:cs="Book Antiqua"/>
          <w:color w:val="000000"/>
        </w:rPr>
        <w:t>s</w:t>
      </w:r>
      <w:r w:rsidRPr="00BA1A1A">
        <w:rPr>
          <w:rFonts w:ascii="Book Antiqua" w:eastAsia="Book Antiqua" w:hAnsi="Book Antiqua" w:cs="Book Antiqua"/>
          <w:color w:val="000000"/>
        </w:rPr>
        <w:t xml:space="preserve"> </w:t>
      </w:r>
      <w:r w:rsidR="00FE0F65" w:rsidRPr="00BA1A1A">
        <w:rPr>
          <w:rFonts w:ascii="Book Antiqua" w:eastAsia="Book Antiqua" w:hAnsi="Book Antiqua" w:cs="Book Antiqua"/>
          <w:color w:val="000000"/>
        </w:rPr>
        <w:t xml:space="preserve">sodium restriction, diuresis, </w:t>
      </w:r>
      <w:r w:rsidRPr="00BA1A1A">
        <w:rPr>
          <w:rFonts w:ascii="Book Antiqua" w:eastAsia="Book Antiqua" w:hAnsi="Book Antiqua" w:cs="Book Antiqua"/>
          <w:color w:val="000000"/>
        </w:rPr>
        <w:t>renal replacement therapy, analgesia and therapeutic paracentesis</w:t>
      </w:r>
      <w:r w:rsidRPr="00BA1A1A">
        <w:rPr>
          <w:rFonts w:ascii="Book Antiqua" w:eastAsia="Book Antiqua" w:hAnsi="Book Antiqua" w:cs="Book Antiqua"/>
          <w:color w:val="000000"/>
          <w:vertAlign w:val="superscript"/>
        </w:rPr>
        <w:t>[73]</w:t>
      </w:r>
      <w:r w:rsidRPr="00BA1A1A">
        <w:rPr>
          <w:rFonts w:ascii="Book Antiqua" w:eastAsia="Book Antiqua" w:hAnsi="Book Antiqua" w:cs="Book Antiqua"/>
          <w:color w:val="000000"/>
        </w:rPr>
        <w:t xml:space="preserve">. Sodium and water balance need to be managed by reducing both oral and intravenous sodium in patients with sinusoidal obstructive syndrome. Continuous renal replacement therapy may be </w:t>
      </w:r>
      <w:r w:rsidRPr="00BA1A1A">
        <w:rPr>
          <w:rFonts w:ascii="Book Antiqua" w:eastAsia="Book Antiqua" w:hAnsi="Book Antiqua" w:cs="Book Antiqua"/>
          <w:color w:val="000000"/>
        </w:rPr>
        <w:lastRenderedPageBreak/>
        <w:t xml:space="preserve">required in patients with impaired renal function. If hypertriglyceridemia </w:t>
      </w:r>
      <w:r w:rsidR="00C74994" w:rsidRPr="00BA1A1A">
        <w:rPr>
          <w:rFonts w:ascii="Book Antiqua" w:eastAsia="Book Antiqua" w:hAnsi="Book Antiqua" w:cs="Book Antiqua"/>
          <w:color w:val="000000"/>
        </w:rPr>
        <w:t>(serum triglycerides &gt; 350 mg/</w:t>
      </w:r>
      <w:r w:rsidRPr="00BA1A1A">
        <w:rPr>
          <w:rFonts w:ascii="Book Antiqua" w:eastAsia="Book Antiqua" w:hAnsi="Book Antiqua" w:cs="Book Antiqua"/>
          <w:color w:val="000000"/>
        </w:rPr>
        <w:t>dL) develops, the intravenous lipid dose is required to be changed in order to provide 4</w:t>
      </w:r>
      <w:r w:rsidR="0093750A" w:rsidRPr="00BA1A1A">
        <w:rPr>
          <w:rFonts w:ascii="Book Antiqua" w:eastAsia="Book Antiqua" w:hAnsi="Book Antiqua" w:cs="Book Antiqua"/>
          <w:color w:val="000000"/>
        </w:rPr>
        <w:t>%–</w:t>
      </w:r>
      <w:r w:rsidRPr="00BA1A1A">
        <w:rPr>
          <w:rFonts w:ascii="Book Antiqua" w:eastAsia="Book Antiqua" w:hAnsi="Book Antiqua" w:cs="Book Antiqua"/>
          <w:color w:val="000000"/>
        </w:rPr>
        <w:t>8% of the total energy to prevent essential fatty acid deficiency. The nutritional support level of the patient should also be evaluated to minimize the risk of overfeeding and to ensure optimal carbohydrate metabolism as a lower dextrose load may be seen</w:t>
      </w:r>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w:t>
      </w:r>
    </w:p>
    <w:p w14:paraId="01968F94" w14:textId="77777777" w:rsidR="00C74994" w:rsidRPr="00BA1A1A" w:rsidRDefault="00C74994" w:rsidP="005940D1">
      <w:pPr>
        <w:spacing w:line="360" w:lineRule="auto"/>
        <w:jc w:val="both"/>
        <w:rPr>
          <w:rFonts w:ascii="Book Antiqua" w:hAnsi="Book Antiqua" w:cs="Book Antiqua"/>
          <w:b/>
          <w:bCs/>
          <w:i/>
          <w:iCs/>
          <w:color w:val="000000"/>
          <w:lang w:eastAsia="zh-CN"/>
        </w:rPr>
      </w:pPr>
    </w:p>
    <w:p w14:paraId="080ECDCD"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bCs/>
          <w:i/>
          <w:iCs/>
          <w:color w:val="000000"/>
        </w:rPr>
        <w:t xml:space="preserve">Renal </w:t>
      </w:r>
      <w:r w:rsidR="00C74994" w:rsidRPr="00BA1A1A">
        <w:rPr>
          <w:rFonts w:ascii="Book Antiqua" w:hAnsi="Book Antiqua" w:cs="Book Antiqua"/>
          <w:b/>
          <w:bCs/>
          <w:i/>
          <w:iCs/>
          <w:color w:val="000000"/>
          <w:lang w:eastAsia="zh-CN"/>
        </w:rPr>
        <w:t>c</w:t>
      </w:r>
      <w:r w:rsidRPr="00BA1A1A">
        <w:rPr>
          <w:rFonts w:ascii="Book Antiqua" w:eastAsia="Book Antiqua" w:hAnsi="Book Antiqua" w:cs="Book Antiqua"/>
          <w:b/>
          <w:bCs/>
          <w:i/>
          <w:iCs/>
          <w:color w:val="000000"/>
        </w:rPr>
        <w:t>omplications</w:t>
      </w:r>
      <w:r w:rsidRPr="00BA1A1A">
        <w:rPr>
          <w:rFonts w:ascii="Book Antiqua" w:eastAsia="Book Antiqua" w:hAnsi="Book Antiqua" w:cs="Book Antiqua"/>
          <w:i/>
          <w:iCs/>
          <w:color w:val="000000"/>
        </w:rPr>
        <w:t xml:space="preserve"> </w:t>
      </w:r>
    </w:p>
    <w:p w14:paraId="3AF9EB52" w14:textId="65F51ABA" w:rsidR="00A77B3E" w:rsidRPr="00BA1A1A" w:rsidRDefault="00C745F9" w:rsidP="005940D1">
      <w:pPr>
        <w:spacing w:line="360" w:lineRule="auto"/>
        <w:jc w:val="both"/>
        <w:rPr>
          <w:rFonts w:ascii="Book Antiqua" w:hAnsi="Book Antiqua" w:cs="Book Antiqua"/>
          <w:color w:val="000000"/>
          <w:lang w:eastAsia="zh-CN"/>
        </w:rPr>
      </w:pPr>
      <w:r w:rsidRPr="00BA1A1A">
        <w:rPr>
          <w:rFonts w:ascii="Book Antiqua" w:eastAsia="Book Antiqua" w:hAnsi="Book Antiqua" w:cs="Book Antiqua"/>
          <w:color w:val="000000"/>
        </w:rPr>
        <w:t>Despite the overall improvement in end results after HSCT, renal damage remains a common complication and contributes to procedural morbidity as well as mortality</w:t>
      </w:r>
      <w:r w:rsidRPr="00BA1A1A">
        <w:rPr>
          <w:rFonts w:ascii="Book Antiqua" w:eastAsia="Book Antiqua" w:hAnsi="Book Antiqua" w:cs="Book Antiqua"/>
          <w:color w:val="000000"/>
          <w:vertAlign w:val="superscript"/>
        </w:rPr>
        <w:t>[74]</w:t>
      </w:r>
      <w:r w:rsidRPr="00BA1A1A">
        <w:rPr>
          <w:rFonts w:ascii="Book Antiqua" w:eastAsia="Book Antiqua" w:hAnsi="Book Antiqua" w:cs="Book Antiqua"/>
          <w:color w:val="000000"/>
        </w:rPr>
        <w:t>. Acute renal failure is a known complication of HSCT, with a prevalence as high as 70% following HSCT. Renal failure ranges from prerenal failure to acute renal failure requiring continuous renal replacement therapy. Nutritional support goals during renal failure are to prevent malnutrition while minimizing uremic toxicity and other metabolic disorders. Nutritional intervention includes correcting fluid and electrolyte imbalances and maintaining adequate intravascular volume</w:t>
      </w:r>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 Patients with severe acute renal failure may require dialysis to achieve these goals, and the choice of a dialysis method often depends on the hemodynamic stability of the patient, the degree of volume overload and blood pressure</w:t>
      </w:r>
      <w:r w:rsidRPr="00BA1A1A">
        <w:rPr>
          <w:rFonts w:ascii="Book Antiqua" w:eastAsia="Book Antiqua" w:hAnsi="Book Antiqua" w:cs="Book Antiqua"/>
          <w:color w:val="000000"/>
          <w:vertAlign w:val="superscript"/>
        </w:rPr>
        <w:t>[74]</w:t>
      </w:r>
      <w:r w:rsidRPr="00BA1A1A">
        <w:rPr>
          <w:rFonts w:ascii="Book Antiqua" w:eastAsia="Book Antiqua" w:hAnsi="Book Antiqua" w:cs="Book Antiqua"/>
          <w:color w:val="000000"/>
        </w:rPr>
        <w:t>.</w:t>
      </w:r>
    </w:p>
    <w:p w14:paraId="20C57076" w14:textId="77777777" w:rsidR="00C74994" w:rsidRPr="00BA1A1A" w:rsidRDefault="00C74994" w:rsidP="005940D1">
      <w:pPr>
        <w:spacing w:line="360" w:lineRule="auto"/>
        <w:jc w:val="both"/>
        <w:rPr>
          <w:rFonts w:ascii="Book Antiqua" w:hAnsi="Book Antiqua"/>
          <w:lang w:eastAsia="zh-CN"/>
        </w:rPr>
      </w:pPr>
    </w:p>
    <w:p w14:paraId="51781B8F" w14:textId="77777777" w:rsidR="00A77B3E" w:rsidRPr="00BA1A1A"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bCs/>
          <w:i/>
          <w:iCs/>
          <w:color w:val="000000"/>
        </w:rPr>
        <w:t xml:space="preserve">Pulmonary </w:t>
      </w:r>
      <w:r w:rsidR="00C74994" w:rsidRPr="00BA1A1A">
        <w:rPr>
          <w:rFonts w:ascii="Book Antiqua" w:hAnsi="Book Antiqua" w:cs="Book Antiqua"/>
          <w:b/>
          <w:bCs/>
          <w:i/>
          <w:iCs/>
          <w:color w:val="000000"/>
          <w:lang w:eastAsia="zh-CN"/>
        </w:rPr>
        <w:t>c</w:t>
      </w:r>
      <w:r w:rsidRPr="00BA1A1A">
        <w:rPr>
          <w:rFonts w:ascii="Book Antiqua" w:eastAsia="Book Antiqua" w:hAnsi="Book Antiqua" w:cs="Book Antiqua"/>
          <w:b/>
          <w:bCs/>
          <w:i/>
          <w:iCs/>
          <w:color w:val="000000"/>
        </w:rPr>
        <w:t>omplications</w:t>
      </w:r>
    </w:p>
    <w:p w14:paraId="07C61BBD" w14:textId="77777777" w:rsidR="00A77B3E" w:rsidRPr="00BA1A1A" w:rsidRDefault="00C745F9" w:rsidP="005940D1">
      <w:pPr>
        <w:spacing w:line="360" w:lineRule="auto"/>
        <w:jc w:val="both"/>
        <w:rPr>
          <w:rFonts w:ascii="Book Antiqua" w:hAnsi="Book Antiqua" w:cs="Book Antiqua"/>
          <w:color w:val="000000"/>
          <w:lang w:eastAsia="zh-CN"/>
        </w:rPr>
      </w:pPr>
      <w:r w:rsidRPr="00BA1A1A">
        <w:rPr>
          <w:rFonts w:ascii="Book Antiqua" w:eastAsia="Book Antiqua" w:hAnsi="Book Antiqua" w:cs="Book Antiqua"/>
          <w:color w:val="000000"/>
        </w:rPr>
        <w:t>Pulmona</w:t>
      </w:r>
      <w:r w:rsidR="0057153F" w:rsidRPr="00BA1A1A">
        <w:rPr>
          <w:rFonts w:ascii="Book Antiqua" w:eastAsia="Book Antiqua" w:hAnsi="Book Antiqua" w:cs="Book Antiqua"/>
          <w:color w:val="000000"/>
        </w:rPr>
        <w:t>ry complications account for</w:t>
      </w:r>
      <w:r w:rsidRPr="00BA1A1A">
        <w:rPr>
          <w:rFonts w:ascii="Book Antiqua" w:eastAsia="Book Antiqua" w:hAnsi="Book Antiqua" w:cs="Book Antiqua"/>
          <w:color w:val="000000"/>
        </w:rPr>
        <w:t xml:space="preserve"> significant morbidity and mortality in HSCT recipients and are associated with infections, regimen-related toxicities along with chronic GVHD</w:t>
      </w:r>
      <w:r w:rsidRPr="00BA1A1A">
        <w:rPr>
          <w:rFonts w:ascii="Book Antiqua" w:eastAsia="Book Antiqua" w:hAnsi="Book Antiqua" w:cs="Book Antiqua"/>
          <w:color w:val="000000"/>
          <w:vertAlign w:val="superscript"/>
        </w:rPr>
        <w:t>[75]</w:t>
      </w:r>
      <w:r w:rsidRPr="00BA1A1A">
        <w:rPr>
          <w:rFonts w:ascii="Book Antiqua" w:eastAsia="Book Antiqua" w:hAnsi="Book Antiqua" w:cs="Book Antiqua"/>
          <w:color w:val="000000"/>
        </w:rPr>
        <w:t>. Nutritional intervention for patients who develop transplant-related pulmonary risk includes reducing total sodium intake (oral, intravenous, and medications) and limiting fluids using concentrated dextrose as well as amino</w:t>
      </w:r>
      <w:r w:rsidR="009A713E"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acid solutions in a</w:t>
      </w:r>
      <w:r w:rsidR="009A713E" w:rsidRPr="00BA1A1A">
        <w:rPr>
          <w:rFonts w:ascii="Book Antiqua" w:eastAsia="Book Antiqua" w:hAnsi="Book Antiqua" w:cs="Book Antiqua"/>
          <w:color w:val="000000"/>
        </w:rPr>
        <w:t>d</w:t>
      </w:r>
      <w:r w:rsidRPr="00BA1A1A">
        <w:rPr>
          <w:rFonts w:ascii="Book Antiqua" w:eastAsia="Book Antiqua" w:hAnsi="Book Antiqua" w:cs="Book Antiqua"/>
          <w:color w:val="000000"/>
        </w:rPr>
        <w:t>dition to lipid emulsions</w:t>
      </w:r>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 It is also necessary to evaluate the nutritional support level of the patient to minimize the risk of overfeeding. Finally, for patients with excessive CO</w:t>
      </w:r>
      <w:r w:rsidRPr="00BA1A1A">
        <w:rPr>
          <w:rFonts w:ascii="Book Antiqua" w:eastAsia="Book Antiqua" w:hAnsi="Book Antiqua" w:cs="Book Antiqua"/>
          <w:color w:val="000000"/>
          <w:vertAlign w:val="subscript"/>
        </w:rPr>
        <w:t>2</w:t>
      </w:r>
      <w:r w:rsidRPr="00BA1A1A">
        <w:rPr>
          <w:rFonts w:ascii="Book Antiqua" w:eastAsia="Book Antiqua" w:hAnsi="Book Antiqua" w:cs="Book Antiqua"/>
          <w:color w:val="000000"/>
        </w:rPr>
        <w:t xml:space="preserve"> production, it may be necessary to adjust the energy ratio from carbohydrate and fat. Pulmonary failure associated with chronic GVHD may increase </w:t>
      </w:r>
      <w:r w:rsidRPr="00BA1A1A">
        <w:rPr>
          <w:rFonts w:ascii="Book Antiqua" w:eastAsia="Book Antiqua" w:hAnsi="Book Antiqua" w:cs="Book Antiqua"/>
          <w:color w:val="000000"/>
        </w:rPr>
        <w:lastRenderedPageBreak/>
        <w:t>metabolic requirements causing hypercaloric needs to preven</w:t>
      </w:r>
      <w:r w:rsidR="009A713E" w:rsidRPr="00BA1A1A">
        <w:rPr>
          <w:rFonts w:ascii="Book Antiqua" w:eastAsia="Book Antiqua" w:hAnsi="Book Antiqua" w:cs="Book Antiqua"/>
          <w:color w:val="000000"/>
        </w:rPr>
        <w:t>t weight loss and muscle atrophy</w:t>
      </w:r>
      <w:r w:rsidRPr="00BA1A1A">
        <w:rPr>
          <w:rFonts w:ascii="Book Antiqua" w:eastAsia="Book Antiqua" w:hAnsi="Book Antiqua" w:cs="Book Antiqua"/>
          <w:color w:val="000000"/>
        </w:rPr>
        <w:t>. Therefore, close nutritional monitoring is required</w:t>
      </w:r>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w:t>
      </w:r>
    </w:p>
    <w:p w14:paraId="5622CC85" w14:textId="77777777" w:rsidR="00C74994" w:rsidRPr="00BA1A1A" w:rsidRDefault="00C74994" w:rsidP="005940D1">
      <w:pPr>
        <w:spacing w:line="360" w:lineRule="auto"/>
        <w:jc w:val="both"/>
        <w:rPr>
          <w:rFonts w:ascii="Book Antiqua" w:hAnsi="Book Antiqua"/>
          <w:lang w:eastAsia="zh-CN"/>
        </w:rPr>
      </w:pPr>
    </w:p>
    <w:p w14:paraId="100CE043" w14:textId="77777777" w:rsidR="00A77B3E" w:rsidRPr="00BA1A1A" w:rsidRDefault="00B35147" w:rsidP="005940D1">
      <w:pPr>
        <w:spacing w:line="360" w:lineRule="auto"/>
        <w:jc w:val="both"/>
        <w:rPr>
          <w:rFonts w:ascii="Book Antiqua" w:hAnsi="Book Antiqua"/>
        </w:rPr>
      </w:pPr>
      <w:r w:rsidRPr="00BA1A1A">
        <w:rPr>
          <w:rFonts w:ascii="Book Antiqua" w:eastAsia="Book Antiqua" w:hAnsi="Book Antiqua" w:cs="Book Antiqua"/>
          <w:b/>
          <w:bCs/>
          <w:i/>
          <w:iCs/>
          <w:color w:val="000000"/>
        </w:rPr>
        <w:t>GVHD</w:t>
      </w:r>
      <w:r w:rsidR="00C745F9" w:rsidRPr="00BA1A1A">
        <w:rPr>
          <w:rFonts w:ascii="Book Antiqua" w:eastAsia="Book Antiqua" w:hAnsi="Book Antiqua" w:cs="Book Antiqua"/>
          <w:b/>
          <w:bCs/>
          <w:i/>
          <w:iCs/>
          <w:color w:val="000000"/>
        </w:rPr>
        <w:t xml:space="preserve"> </w:t>
      </w:r>
    </w:p>
    <w:p w14:paraId="59042AED"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GVHD is one of the most challenging complications in hematological malignancies, especially after allogenic HSCT</w:t>
      </w:r>
      <w:r w:rsidRPr="00BA1A1A">
        <w:rPr>
          <w:rFonts w:ascii="Book Antiqua" w:eastAsia="Book Antiqua" w:hAnsi="Book Antiqua" w:cs="Book Antiqua"/>
          <w:color w:val="000000"/>
          <w:vertAlign w:val="superscript"/>
        </w:rPr>
        <w:t>[76]</w:t>
      </w:r>
      <w:r w:rsidRPr="00BA1A1A">
        <w:rPr>
          <w:rFonts w:ascii="Book Antiqua" w:eastAsia="Book Antiqua" w:hAnsi="Book Antiqua" w:cs="Book Antiqua"/>
          <w:color w:val="000000"/>
        </w:rPr>
        <w:t>. GVHD causes excessive diarrhea, abdominal pain, nausea, vomiting, gastrointestinal bleeding, dysphagia and malabsorption. These patients have a higher risk of malnutrition</w:t>
      </w:r>
      <w:r w:rsidRPr="00BA1A1A">
        <w:rPr>
          <w:rFonts w:ascii="Book Antiqua" w:eastAsia="Book Antiqua" w:hAnsi="Book Antiqua" w:cs="Book Antiqua"/>
          <w:color w:val="000000"/>
          <w:vertAlign w:val="superscript"/>
        </w:rPr>
        <w:t>[7]</w:t>
      </w:r>
      <w:r w:rsidRPr="00BA1A1A">
        <w:rPr>
          <w:rFonts w:ascii="Book Antiqua" w:eastAsia="Book Antiqua" w:hAnsi="Book Antiqua" w:cs="Book Antiqua"/>
          <w:color w:val="000000"/>
        </w:rPr>
        <w:t xml:space="preserve">. </w:t>
      </w:r>
    </w:p>
    <w:p w14:paraId="0FEFB5F8" w14:textId="070F4D22"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Standard treatment for GVHD consists of high-dose corticosteroids. In addition to increased appetite and weight gain, dietary </w:t>
      </w:r>
      <w:r w:rsidR="00F321F1" w:rsidRPr="00BA1A1A">
        <w:rPr>
          <w:rFonts w:ascii="Book Antiqua" w:eastAsia="Book Antiqua" w:hAnsi="Book Antiqua" w:cs="Book Antiqua"/>
          <w:color w:val="000000"/>
        </w:rPr>
        <w:t xml:space="preserve">adverse </w:t>
      </w:r>
      <w:r w:rsidRPr="00BA1A1A">
        <w:rPr>
          <w:rFonts w:ascii="Book Antiqua" w:eastAsia="Book Antiqua" w:hAnsi="Book Antiqua" w:cs="Book Antiqua"/>
          <w:color w:val="000000"/>
        </w:rPr>
        <w:t>effects of corticosteroids include fluid and sodium retention, hyperglycemia, hypertriglyceridemia, hypercholesterolemia, muscl</w:t>
      </w:r>
      <w:r w:rsidR="009A713E" w:rsidRPr="00BA1A1A">
        <w:rPr>
          <w:rFonts w:ascii="Book Antiqua" w:eastAsia="Book Antiqua" w:hAnsi="Book Antiqua" w:cs="Book Antiqua"/>
          <w:color w:val="000000"/>
        </w:rPr>
        <w:t>e atrophy</w:t>
      </w:r>
      <w:r w:rsidRPr="00BA1A1A">
        <w:rPr>
          <w:rFonts w:ascii="Book Antiqua" w:eastAsia="Book Antiqua" w:hAnsi="Book Antiqua" w:cs="Book Antiqua"/>
          <w:color w:val="000000"/>
        </w:rPr>
        <w:t xml:space="preserve"> as well as bone demineralization. In addition, the relationship of high-dose corticosteroid intake with the risk of COVID-19 should not be ignored</w:t>
      </w:r>
      <w:r w:rsidRPr="00BA1A1A">
        <w:rPr>
          <w:rFonts w:ascii="Book Antiqua" w:eastAsia="Book Antiqua" w:hAnsi="Book Antiqua" w:cs="Book Antiqua"/>
          <w:color w:val="000000"/>
          <w:vertAlign w:val="superscript"/>
        </w:rPr>
        <w:t>[76]</w:t>
      </w:r>
      <w:r w:rsidRPr="00BA1A1A">
        <w:rPr>
          <w:rFonts w:ascii="Book Antiqua" w:eastAsia="Book Antiqua" w:hAnsi="Book Antiqua" w:cs="Book Antiqua"/>
          <w:color w:val="000000"/>
        </w:rPr>
        <w:t>.</w:t>
      </w:r>
    </w:p>
    <w:p w14:paraId="7A24A5D6" w14:textId="73020D08"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Energy requirements are higher in these patients, as energy loss occurs through diarrhea. The diets of these patients should be low in fiber and fat. Also, it is re</w:t>
      </w:r>
      <w:r w:rsidR="009A713E" w:rsidRPr="00BA1A1A">
        <w:rPr>
          <w:rFonts w:ascii="Book Antiqua" w:eastAsia="Book Antiqua" w:hAnsi="Book Antiqua" w:cs="Book Antiqua"/>
          <w:color w:val="000000"/>
        </w:rPr>
        <w:t xml:space="preserve">commended that the diets </w:t>
      </w:r>
      <w:r w:rsidRPr="00BA1A1A">
        <w:rPr>
          <w:rFonts w:ascii="Book Antiqua" w:eastAsia="Book Antiqua" w:hAnsi="Book Antiqua" w:cs="Book Antiqua"/>
          <w:color w:val="000000"/>
        </w:rPr>
        <w:t>contain</w:t>
      </w:r>
      <w:r w:rsidR="009A713E" w:rsidRPr="00BA1A1A">
        <w:rPr>
          <w:rFonts w:ascii="Book Antiqua" w:eastAsia="Book Antiqua" w:hAnsi="Book Antiqua" w:cs="Book Antiqua"/>
          <w:color w:val="000000"/>
        </w:rPr>
        <w:t xml:space="preserve"> no</w:t>
      </w:r>
      <w:r w:rsidRPr="00BA1A1A">
        <w:rPr>
          <w:rFonts w:ascii="Book Antiqua" w:eastAsia="Book Antiqua" w:hAnsi="Book Antiqua" w:cs="Book Antiqua"/>
          <w:color w:val="000000"/>
        </w:rPr>
        <w:t xml:space="preserve"> lactose. Complete bowel rest and total parenteral nutrition are indicated in severe GVHD grade IV and a stool volume &gt; 1</w:t>
      </w:r>
      <w:r w:rsidR="0090678F" w:rsidRPr="00BA1A1A">
        <w:rPr>
          <w:rFonts w:ascii="Book Antiqua" w:eastAsia="Book Antiqua" w:hAnsi="Book Antiqua" w:cs="Book Antiqua"/>
          <w:color w:val="000000"/>
        </w:rPr>
        <w:t>.</w:t>
      </w:r>
      <w:r w:rsidRPr="00BA1A1A">
        <w:rPr>
          <w:rFonts w:ascii="Book Antiqua" w:eastAsia="Book Antiqua" w:hAnsi="Book Antiqua" w:cs="Book Antiqua"/>
          <w:color w:val="000000"/>
        </w:rPr>
        <w:t>5 L in 24 h</w:t>
      </w:r>
      <w:r w:rsidRPr="00BA1A1A">
        <w:rPr>
          <w:rFonts w:ascii="Book Antiqua" w:eastAsia="Book Antiqua" w:hAnsi="Book Antiqua" w:cs="Book Antiqua"/>
          <w:color w:val="000000"/>
          <w:vertAlign w:val="superscript"/>
        </w:rPr>
        <w:t>[48]</w:t>
      </w:r>
      <w:r w:rsidRPr="00BA1A1A">
        <w:rPr>
          <w:rFonts w:ascii="Book Antiqua" w:eastAsia="Book Antiqua" w:hAnsi="Book Antiqua" w:cs="Book Antiqua"/>
          <w:color w:val="000000"/>
        </w:rPr>
        <w:t>. These patients also have high protein requirements. Recommendations range from 1.2 to 2.5 g/kg</w:t>
      </w:r>
      <w:r w:rsidR="0090678F" w:rsidRPr="00BA1A1A">
        <w:rPr>
          <w:rFonts w:ascii="Book Antiqua" w:eastAsia="Book Antiqua" w:hAnsi="Book Antiqua" w:cs="Book Antiqua"/>
          <w:color w:val="000000"/>
        </w:rPr>
        <w:t>/d</w:t>
      </w:r>
      <w:r w:rsidRPr="00BA1A1A">
        <w:rPr>
          <w:rFonts w:ascii="Book Antiqua" w:eastAsia="Book Antiqua" w:hAnsi="Book Antiqua" w:cs="Book Antiqua"/>
          <w:color w:val="000000"/>
        </w:rPr>
        <w:t>. In the absence of severe renal failure it needs to be targeted at 1.5-2 g/kg</w:t>
      </w:r>
      <w:r w:rsidR="0090678F" w:rsidRPr="00BA1A1A">
        <w:rPr>
          <w:rFonts w:ascii="Book Antiqua" w:eastAsia="Book Antiqua" w:hAnsi="Book Antiqua" w:cs="Book Antiqua"/>
          <w:color w:val="000000"/>
        </w:rPr>
        <w:t>/d</w:t>
      </w:r>
      <w:r w:rsidRPr="00BA1A1A">
        <w:rPr>
          <w:rFonts w:ascii="Book Antiqua" w:eastAsia="Book Antiqua" w:hAnsi="Book Antiqua" w:cs="Book Antiqua"/>
          <w:color w:val="000000"/>
        </w:rPr>
        <w:t xml:space="preserve">. </w:t>
      </w:r>
      <w:r w:rsidR="009A713E" w:rsidRPr="00BA1A1A">
        <w:rPr>
          <w:rFonts w:ascii="Book Antiqua" w:eastAsia="Book Antiqua" w:hAnsi="Book Antiqua" w:cs="Book Antiqua"/>
          <w:color w:val="000000"/>
        </w:rPr>
        <w:t xml:space="preserve">Such </w:t>
      </w:r>
      <w:r w:rsidRPr="00BA1A1A">
        <w:rPr>
          <w:rFonts w:ascii="Book Antiqua" w:eastAsia="Book Antiqua" w:hAnsi="Book Antiqua" w:cs="Book Antiqua"/>
          <w:color w:val="000000"/>
        </w:rPr>
        <w:t>patients are often deficient in vitamins and trace ele</w:t>
      </w:r>
      <w:r w:rsidR="009A713E" w:rsidRPr="00BA1A1A">
        <w:rPr>
          <w:rFonts w:ascii="Book Antiqua" w:eastAsia="Book Antiqua" w:hAnsi="Book Antiqua" w:cs="Book Antiqua"/>
          <w:color w:val="000000"/>
        </w:rPr>
        <w:t xml:space="preserve">ments. In addition, </w:t>
      </w:r>
      <w:r w:rsidRPr="00BA1A1A">
        <w:rPr>
          <w:rFonts w:ascii="Book Antiqua" w:eastAsia="Book Antiqua" w:hAnsi="Book Antiqua" w:cs="Book Antiqua"/>
          <w:color w:val="000000"/>
        </w:rPr>
        <w:t>these mic</w:t>
      </w:r>
      <w:r w:rsidR="009A713E" w:rsidRPr="00BA1A1A">
        <w:rPr>
          <w:rFonts w:ascii="Book Antiqua" w:eastAsia="Book Antiqua" w:hAnsi="Book Antiqua" w:cs="Book Antiqua"/>
          <w:color w:val="000000"/>
        </w:rPr>
        <w:t xml:space="preserve">ronutrients require regular measurement </w:t>
      </w:r>
      <w:r w:rsidRPr="00BA1A1A">
        <w:rPr>
          <w:rFonts w:ascii="Book Antiqua" w:eastAsia="Book Antiqua" w:hAnsi="Book Antiqua" w:cs="Book Antiqua"/>
          <w:color w:val="000000"/>
        </w:rPr>
        <w:t>to assess their need for supplements</w:t>
      </w:r>
      <w:r w:rsidR="00C74994" w:rsidRPr="00BA1A1A">
        <w:rPr>
          <w:rFonts w:ascii="Book Antiqua" w:eastAsia="Book Antiqua" w:hAnsi="Book Antiqua" w:cs="Book Antiqua"/>
          <w:color w:val="000000"/>
          <w:vertAlign w:val="superscript"/>
        </w:rPr>
        <w:t>[7,</w:t>
      </w:r>
      <w:r w:rsidRPr="00BA1A1A">
        <w:rPr>
          <w:rFonts w:ascii="Book Antiqua" w:eastAsia="Book Antiqua" w:hAnsi="Book Antiqua" w:cs="Book Antiqua"/>
          <w:color w:val="000000"/>
          <w:vertAlign w:val="superscript"/>
        </w:rPr>
        <w:t>48]</w:t>
      </w:r>
      <w:r w:rsidRPr="00BA1A1A">
        <w:rPr>
          <w:rFonts w:ascii="Book Antiqua" w:eastAsia="Book Antiqua" w:hAnsi="Book Antiqua" w:cs="Book Antiqua"/>
          <w:color w:val="000000"/>
        </w:rPr>
        <w:t>.</w:t>
      </w:r>
    </w:p>
    <w:p w14:paraId="6AFAEC2A" w14:textId="77777777" w:rsidR="00A77B3E" w:rsidRPr="00BA1A1A" w:rsidRDefault="00C745F9"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Application of a gradual nutritional approach is required on these patients. The first phase consists of total bowel rest and the use of parenteral nutrition until diarrhea resolves. The second phase is the reintroduction of iso</w:t>
      </w:r>
      <w:r w:rsidR="009A713E" w:rsidRPr="00BA1A1A">
        <w:rPr>
          <w:rFonts w:ascii="Book Antiqua" w:eastAsia="Book Antiqua" w:hAnsi="Book Antiqua" w:cs="Book Antiqua"/>
          <w:color w:val="000000"/>
        </w:rPr>
        <w:t>-</w:t>
      </w:r>
      <w:r w:rsidRPr="00BA1A1A">
        <w:rPr>
          <w:rFonts w:ascii="Book Antiqua" w:eastAsia="Book Antiqua" w:hAnsi="Book Antiqua" w:cs="Book Antiqua"/>
          <w:color w:val="000000"/>
        </w:rPr>
        <w:t>osmotic, low-residue as well as lactose-free beverages to compensate for the loss of intestinal enzymes secondary to changes in the intestinal villi and mucosa. If these beverages are tolerated, the third stage involves the reintroduction of solid foods with low levels of lactose and fiber. In the fourth stage, dietary restrictions are gradually red</w:t>
      </w:r>
      <w:r w:rsidR="009A713E" w:rsidRPr="00BA1A1A">
        <w:rPr>
          <w:rFonts w:ascii="Book Antiqua" w:eastAsia="Book Antiqua" w:hAnsi="Book Antiqua" w:cs="Book Antiqua"/>
          <w:color w:val="000000"/>
        </w:rPr>
        <w:t xml:space="preserve">uced as food intake is slowly </w:t>
      </w:r>
      <w:r w:rsidR="009A713E" w:rsidRPr="00BA1A1A">
        <w:rPr>
          <w:rFonts w:ascii="Book Antiqua" w:eastAsia="Book Antiqua" w:hAnsi="Book Antiqua" w:cs="Book Antiqua"/>
          <w:color w:val="000000"/>
        </w:rPr>
        <w:lastRenderedPageBreak/>
        <w:t>resumed</w:t>
      </w:r>
      <w:r w:rsidRPr="00BA1A1A">
        <w:rPr>
          <w:rFonts w:ascii="Book Antiqua" w:eastAsia="Book Antiqua" w:hAnsi="Book Antiqua" w:cs="Book Antiqua"/>
          <w:color w:val="000000"/>
        </w:rPr>
        <w:t xml:space="preserve"> and tolerated. The fifth phase is the resumption of the normal diet of the individual</w:t>
      </w:r>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w:t>
      </w:r>
    </w:p>
    <w:p w14:paraId="3742F6FA" w14:textId="77777777" w:rsidR="00C74994" w:rsidRPr="00BA1A1A" w:rsidRDefault="00C74994" w:rsidP="005940D1">
      <w:pPr>
        <w:spacing w:line="360" w:lineRule="auto"/>
        <w:ind w:firstLineChars="200" w:firstLine="480"/>
        <w:jc w:val="both"/>
        <w:rPr>
          <w:rFonts w:ascii="Book Antiqua" w:hAnsi="Book Antiqua"/>
          <w:lang w:eastAsia="zh-CN"/>
        </w:rPr>
      </w:pPr>
    </w:p>
    <w:p w14:paraId="1F09A811" w14:textId="30BAE597" w:rsidR="00A77B3E" w:rsidRPr="00BA1A1A"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bCs/>
          <w:i/>
          <w:iCs/>
          <w:color w:val="000000"/>
        </w:rPr>
        <w:t xml:space="preserve">Neutropenia and </w:t>
      </w:r>
      <w:r w:rsidR="00C74994" w:rsidRPr="00BA1A1A">
        <w:rPr>
          <w:rFonts w:ascii="Book Antiqua" w:hAnsi="Book Antiqua" w:cs="Book Antiqua"/>
          <w:b/>
          <w:bCs/>
          <w:i/>
          <w:iCs/>
          <w:color w:val="000000"/>
          <w:lang w:eastAsia="zh-CN"/>
        </w:rPr>
        <w:t>l</w:t>
      </w:r>
      <w:r w:rsidRPr="00BA1A1A">
        <w:rPr>
          <w:rFonts w:ascii="Book Antiqua" w:eastAsia="Book Antiqua" w:hAnsi="Book Antiqua" w:cs="Book Antiqua"/>
          <w:b/>
          <w:bCs/>
          <w:i/>
          <w:iCs/>
          <w:color w:val="000000"/>
        </w:rPr>
        <w:t xml:space="preserve">ow </w:t>
      </w:r>
      <w:r w:rsidR="00C74994" w:rsidRPr="00BA1A1A">
        <w:rPr>
          <w:rFonts w:ascii="Book Antiqua" w:hAnsi="Book Antiqua" w:cs="Book Antiqua"/>
          <w:b/>
          <w:bCs/>
          <w:i/>
          <w:iCs/>
          <w:color w:val="000000"/>
          <w:lang w:eastAsia="zh-CN"/>
        </w:rPr>
        <w:t>b</w:t>
      </w:r>
      <w:r w:rsidRPr="00BA1A1A">
        <w:rPr>
          <w:rFonts w:ascii="Book Antiqua" w:eastAsia="Book Antiqua" w:hAnsi="Book Antiqua" w:cs="Book Antiqua"/>
          <w:b/>
          <w:bCs/>
          <w:i/>
          <w:iCs/>
          <w:color w:val="000000"/>
        </w:rPr>
        <w:t xml:space="preserve">acterial </w:t>
      </w:r>
      <w:r w:rsidR="00C74994" w:rsidRPr="00BA1A1A">
        <w:rPr>
          <w:rFonts w:ascii="Book Antiqua" w:hAnsi="Book Antiqua" w:cs="Book Antiqua"/>
          <w:b/>
          <w:bCs/>
          <w:i/>
          <w:iCs/>
          <w:color w:val="000000"/>
          <w:lang w:eastAsia="zh-CN"/>
        </w:rPr>
        <w:t>d</w:t>
      </w:r>
      <w:r w:rsidRPr="00BA1A1A">
        <w:rPr>
          <w:rFonts w:ascii="Book Antiqua" w:eastAsia="Book Antiqua" w:hAnsi="Book Antiqua" w:cs="Book Antiqua"/>
          <w:b/>
          <w:bCs/>
          <w:i/>
          <w:iCs/>
          <w:color w:val="000000"/>
        </w:rPr>
        <w:t>iet/</w:t>
      </w:r>
      <w:r w:rsidR="00C74994" w:rsidRPr="00BA1A1A">
        <w:rPr>
          <w:rFonts w:ascii="Book Antiqua" w:hAnsi="Book Antiqua" w:cs="Book Antiqua"/>
          <w:b/>
          <w:bCs/>
          <w:i/>
          <w:iCs/>
          <w:color w:val="000000"/>
          <w:lang w:eastAsia="zh-CN"/>
        </w:rPr>
        <w:t>l</w:t>
      </w:r>
      <w:r w:rsidRPr="00BA1A1A">
        <w:rPr>
          <w:rFonts w:ascii="Book Antiqua" w:eastAsia="Book Antiqua" w:hAnsi="Book Antiqua" w:cs="Book Antiqua"/>
          <w:b/>
          <w:bCs/>
          <w:i/>
          <w:iCs/>
          <w:color w:val="000000"/>
        </w:rPr>
        <w:t xml:space="preserve">ow </w:t>
      </w:r>
      <w:r w:rsidR="00C74994" w:rsidRPr="00BA1A1A">
        <w:rPr>
          <w:rFonts w:ascii="Book Antiqua" w:hAnsi="Book Antiqua" w:cs="Book Antiqua"/>
          <w:b/>
          <w:bCs/>
          <w:i/>
          <w:iCs/>
          <w:color w:val="000000"/>
          <w:lang w:eastAsia="zh-CN"/>
        </w:rPr>
        <w:t>m</w:t>
      </w:r>
      <w:r w:rsidRPr="00BA1A1A">
        <w:rPr>
          <w:rFonts w:ascii="Book Antiqua" w:eastAsia="Book Antiqua" w:hAnsi="Book Antiqua" w:cs="Book Antiqua"/>
          <w:b/>
          <w:bCs/>
          <w:i/>
          <w:iCs/>
          <w:color w:val="000000"/>
        </w:rPr>
        <w:t xml:space="preserve">icrobial </w:t>
      </w:r>
      <w:r w:rsidR="00C74994" w:rsidRPr="00BA1A1A">
        <w:rPr>
          <w:rFonts w:ascii="Book Antiqua" w:hAnsi="Book Antiqua" w:cs="Book Antiqua"/>
          <w:b/>
          <w:bCs/>
          <w:i/>
          <w:iCs/>
          <w:color w:val="000000"/>
          <w:lang w:eastAsia="zh-CN"/>
        </w:rPr>
        <w:t>d</w:t>
      </w:r>
      <w:r w:rsidRPr="00BA1A1A">
        <w:rPr>
          <w:rFonts w:ascii="Book Antiqua" w:eastAsia="Book Antiqua" w:hAnsi="Book Antiqua" w:cs="Book Antiqua"/>
          <w:b/>
          <w:bCs/>
          <w:i/>
          <w:iCs/>
          <w:color w:val="000000"/>
        </w:rPr>
        <w:t>iet/</w:t>
      </w:r>
      <w:r w:rsidR="00C74994" w:rsidRPr="00BA1A1A">
        <w:rPr>
          <w:rFonts w:ascii="Book Antiqua" w:hAnsi="Book Antiqua" w:cs="Book Antiqua"/>
          <w:b/>
          <w:bCs/>
          <w:i/>
          <w:iCs/>
          <w:color w:val="000000"/>
          <w:lang w:eastAsia="zh-CN"/>
        </w:rPr>
        <w:t>n</w:t>
      </w:r>
      <w:r w:rsidRPr="00BA1A1A">
        <w:rPr>
          <w:rFonts w:ascii="Book Antiqua" w:eastAsia="Book Antiqua" w:hAnsi="Book Antiqua" w:cs="Book Antiqua"/>
          <w:b/>
          <w:bCs/>
          <w:i/>
          <w:iCs/>
          <w:color w:val="000000"/>
        </w:rPr>
        <w:t xml:space="preserve">eutropenic </w:t>
      </w:r>
      <w:r w:rsidR="00C74994" w:rsidRPr="00BA1A1A">
        <w:rPr>
          <w:rFonts w:ascii="Book Antiqua" w:hAnsi="Book Antiqua" w:cs="Book Antiqua"/>
          <w:b/>
          <w:bCs/>
          <w:i/>
          <w:iCs/>
          <w:color w:val="000000"/>
          <w:lang w:eastAsia="zh-CN"/>
        </w:rPr>
        <w:t>d</w:t>
      </w:r>
      <w:r w:rsidRPr="00BA1A1A">
        <w:rPr>
          <w:rFonts w:ascii="Book Antiqua" w:eastAsia="Book Antiqua" w:hAnsi="Book Antiqua" w:cs="Book Antiqua"/>
          <w:b/>
          <w:bCs/>
          <w:i/>
          <w:iCs/>
          <w:color w:val="000000"/>
        </w:rPr>
        <w:t>iet</w:t>
      </w:r>
    </w:p>
    <w:p w14:paraId="50816672" w14:textId="0D06AB19" w:rsidR="00A77B3E" w:rsidRPr="00BA1A1A" w:rsidRDefault="009C5E49" w:rsidP="005940D1">
      <w:pPr>
        <w:spacing w:line="360" w:lineRule="auto"/>
        <w:jc w:val="both"/>
        <w:rPr>
          <w:rFonts w:ascii="Book Antiqua" w:hAnsi="Book Antiqua"/>
        </w:rPr>
      </w:pPr>
      <w:r w:rsidRPr="00BA1A1A">
        <w:rPr>
          <w:rFonts w:ascii="Book Antiqua" w:eastAsia="Book Antiqua" w:hAnsi="Book Antiqua" w:cs="Book Antiqua"/>
          <w:color w:val="000000"/>
        </w:rPr>
        <w:t xml:space="preserve">Neutropenia is characterized by either a neutrophil count below 500/μL or below 1000/μL and expected to decrease to 500/μL within </w:t>
      </w:r>
      <w:r w:rsidR="0090678F" w:rsidRPr="00BA1A1A">
        <w:rPr>
          <w:rFonts w:ascii="Book Antiqua" w:eastAsia="Book Antiqua" w:hAnsi="Book Antiqua" w:cs="Book Antiqua"/>
          <w:color w:val="000000"/>
        </w:rPr>
        <w:t>2 d</w:t>
      </w:r>
      <w:r w:rsidR="00C745F9"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Certain</w:t>
      </w:r>
      <w:r w:rsidR="00C745F9" w:rsidRPr="00BA1A1A">
        <w:rPr>
          <w:rFonts w:ascii="Book Antiqua" w:eastAsia="Book Antiqua" w:hAnsi="Book Antiqua" w:cs="Book Antiqua"/>
          <w:color w:val="000000"/>
        </w:rPr>
        <w:t xml:space="preserve"> prophylactic preventions are taken to </w:t>
      </w:r>
      <w:r w:rsidR="009A713E" w:rsidRPr="00BA1A1A">
        <w:rPr>
          <w:rFonts w:ascii="Book Antiqua" w:eastAsia="Book Antiqua" w:hAnsi="Book Antiqua" w:cs="Book Antiqua"/>
          <w:color w:val="000000"/>
        </w:rPr>
        <w:t xml:space="preserve">control the risk of </w:t>
      </w:r>
      <w:r w:rsidR="00C745F9" w:rsidRPr="00BA1A1A">
        <w:rPr>
          <w:rFonts w:ascii="Book Antiqua" w:eastAsia="Book Antiqua" w:hAnsi="Book Antiqua" w:cs="Book Antiqua"/>
          <w:color w:val="000000"/>
        </w:rPr>
        <w:t xml:space="preserve">neutropenia </w:t>
      </w:r>
      <w:r w:rsidR="009A713E" w:rsidRPr="00BA1A1A">
        <w:rPr>
          <w:rFonts w:ascii="Book Antiqua" w:eastAsia="Book Antiqua" w:hAnsi="Book Antiqua" w:cs="Book Antiqua"/>
          <w:color w:val="000000"/>
        </w:rPr>
        <w:t>infection</w:t>
      </w:r>
      <w:r w:rsidR="00C745F9" w:rsidRPr="00BA1A1A">
        <w:rPr>
          <w:rFonts w:ascii="Book Antiqua" w:eastAsia="Book Antiqua" w:hAnsi="Book Antiqua" w:cs="Book Antiqua"/>
          <w:color w:val="000000"/>
          <w:vertAlign w:val="superscript"/>
        </w:rPr>
        <w:t>[43]</w:t>
      </w:r>
      <w:r w:rsidR="00C745F9" w:rsidRPr="00BA1A1A">
        <w:rPr>
          <w:rFonts w:ascii="Book Antiqua" w:eastAsia="Book Antiqua" w:hAnsi="Book Antiqua" w:cs="Book Antiqua"/>
          <w:color w:val="000000"/>
        </w:rPr>
        <w:t>. Neutropenia, which is associated with a high risk of infection, is a potential adverse effect of chemotherapy administered during myeloablative conditioning regimens. Due to the suppression of the immune system in this process, the risk of developing foodborne infections is high</w:t>
      </w:r>
      <w:r w:rsidR="00C745F9" w:rsidRPr="00BA1A1A">
        <w:rPr>
          <w:rFonts w:ascii="Book Antiqua" w:eastAsia="Book Antiqua" w:hAnsi="Book Antiqua" w:cs="Book Antiqua"/>
          <w:color w:val="000000"/>
          <w:vertAlign w:val="superscript"/>
        </w:rPr>
        <w:t>[46]</w:t>
      </w:r>
      <w:r w:rsidR="00C745F9" w:rsidRPr="00BA1A1A">
        <w:rPr>
          <w:rFonts w:ascii="Book Antiqua" w:eastAsia="Book Antiqua" w:hAnsi="Book Antiqua" w:cs="Book Antiqua"/>
          <w:color w:val="000000"/>
        </w:rPr>
        <w:t xml:space="preserve">. </w:t>
      </w:r>
    </w:p>
    <w:p w14:paraId="0F440E31" w14:textId="77777777"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Although various studies have examined diet and infection risk, the protective benefit of a low microbial diet against infection has not been determined</w:t>
      </w:r>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 xml:space="preserve">. DeMille </w:t>
      </w:r>
      <w:r w:rsidRPr="00BA1A1A">
        <w:rPr>
          <w:rFonts w:ascii="Book Antiqua" w:eastAsia="Book Antiqua" w:hAnsi="Book Antiqua" w:cs="Book Antiqua"/>
          <w:i/>
          <w:iCs/>
          <w:color w:val="000000"/>
        </w:rPr>
        <w:t>et al</w:t>
      </w:r>
      <w:r w:rsidRPr="00BA1A1A">
        <w:rPr>
          <w:rFonts w:ascii="Book Antiqua" w:eastAsia="Book Antiqua" w:hAnsi="Book Antiqua" w:cs="Book Antiqua"/>
          <w:color w:val="000000"/>
          <w:vertAlign w:val="superscript"/>
        </w:rPr>
        <w:t>[77]</w:t>
      </w:r>
      <w:r w:rsidRPr="00BA1A1A">
        <w:rPr>
          <w:rFonts w:ascii="Book Antiqua" w:eastAsia="Book Antiqua" w:hAnsi="Book Antiqua" w:cs="Book Antiqua"/>
          <w:color w:val="000000"/>
        </w:rPr>
        <w:t xml:space="preserve"> examined the effects of a neutropenic diet on infection in 28 adult patients and reported that there was no significant difference in the rates of febrile admission or positive blood cultures between compliant and noncompliant patients. A study by Moody </w:t>
      </w:r>
      <w:r w:rsidRPr="00BA1A1A">
        <w:rPr>
          <w:rFonts w:ascii="Book Antiqua" w:eastAsia="Book Antiqua" w:hAnsi="Book Antiqua" w:cs="Book Antiqua"/>
          <w:i/>
          <w:iCs/>
          <w:color w:val="000000"/>
        </w:rPr>
        <w:t>et al</w:t>
      </w:r>
      <w:r w:rsidRPr="00BA1A1A">
        <w:rPr>
          <w:rFonts w:ascii="Book Antiqua" w:eastAsia="Book Antiqua" w:hAnsi="Book Antiqua" w:cs="Book Antiqua"/>
          <w:color w:val="000000"/>
          <w:vertAlign w:val="superscript"/>
        </w:rPr>
        <w:t>[78]</w:t>
      </w:r>
      <w:r w:rsidRPr="00BA1A1A">
        <w:rPr>
          <w:rFonts w:ascii="Book Antiqua" w:eastAsia="Book Antiqua" w:hAnsi="Book Antiqua" w:cs="Book Antiqua"/>
          <w:color w:val="000000"/>
        </w:rPr>
        <w:t xml:space="preserve"> compared the neutropenic diet with </w:t>
      </w:r>
      <w:r w:rsidR="00C74994" w:rsidRPr="00BA1A1A">
        <w:rPr>
          <w:rFonts w:ascii="Book Antiqua" w:eastAsia="Book Antiqua" w:hAnsi="Book Antiqua" w:cs="Book Antiqua"/>
          <w:color w:val="000000"/>
        </w:rPr>
        <w:t>Food and Drug Administration</w:t>
      </w:r>
      <w:r w:rsidRPr="00BA1A1A">
        <w:rPr>
          <w:rFonts w:ascii="Book Antiqua" w:eastAsia="Book Antiqua" w:hAnsi="Book Antiqua" w:cs="Book Antiqua"/>
          <w:color w:val="000000"/>
        </w:rPr>
        <w:t xml:space="preserve">-approved food safety guidelines in children undergoing aggressive chemotherapy regimens and observed that the infection rates were similar between the groups. </w:t>
      </w:r>
    </w:p>
    <w:p w14:paraId="40E11B0F" w14:textId="1E6E7682"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ASPEN recommends providing neutropenic patients with nutritional counseling on foods that may pose a risk of infection and safe food consumption</w:t>
      </w:r>
      <w:r w:rsidRPr="00BA1A1A">
        <w:rPr>
          <w:rFonts w:ascii="Book Antiqua" w:eastAsia="Book Antiqua" w:hAnsi="Book Antiqua" w:cs="Book Antiqua"/>
          <w:color w:val="000000"/>
          <w:vertAlign w:val="superscript"/>
        </w:rPr>
        <w:t>[33]</w:t>
      </w:r>
      <w:r w:rsidRPr="00BA1A1A">
        <w:rPr>
          <w:rFonts w:ascii="Book Antiqua" w:eastAsia="Book Antiqua" w:hAnsi="Book Antiqua" w:cs="Book Antiqua"/>
          <w:color w:val="000000"/>
        </w:rPr>
        <w:t xml:space="preserve">. ESPEN states that there </w:t>
      </w:r>
      <w:r w:rsidR="0090678F" w:rsidRPr="00BA1A1A">
        <w:rPr>
          <w:rFonts w:ascii="Book Antiqua" w:eastAsia="Book Antiqua" w:hAnsi="Book Antiqua" w:cs="Book Antiqua"/>
          <w:color w:val="000000"/>
        </w:rPr>
        <w:t xml:space="preserve">are </w:t>
      </w:r>
      <w:r w:rsidRPr="00BA1A1A">
        <w:rPr>
          <w:rFonts w:ascii="Book Antiqua" w:eastAsia="Book Antiqua" w:hAnsi="Book Antiqua" w:cs="Book Antiqua"/>
          <w:color w:val="000000"/>
        </w:rPr>
        <w:t xml:space="preserve">insufficient consistent data to suggest a low bacterial diet for patients </w:t>
      </w:r>
      <w:r w:rsidR="0090678F" w:rsidRPr="00BA1A1A">
        <w:rPr>
          <w:rFonts w:ascii="Book Antiqua" w:eastAsia="Book Antiqua" w:hAnsi="Book Antiqua" w:cs="Book Antiqua"/>
          <w:color w:val="000000"/>
        </w:rPr>
        <w:t>&gt;</w:t>
      </w:r>
      <w:r w:rsidRPr="00BA1A1A">
        <w:rPr>
          <w:rFonts w:ascii="Book Antiqua" w:eastAsia="Book Antiqua" w:hAnsi="Book Antiqua" w:cs="Book Antiqua"/>
          <w:color w:val="000000"/>
        </w:rPr>
        <w:t xml:space="preserve"> 30 d after allogeneic transplantation</w:t>
      </w:r>
      <w:r w:rsidRPr="00BA1A1A">
        <w:rPr>
          <w:rFonts w:ascii="Book Antiqua" w:eastAsia="Book Antiqua" w:hAnsi="Book Antiqua" w:cs="Book Antiqua"/>
          <w:color w:val="000000"/>
          <w:vertAlign w:val="superscript"/>
        </w:rPr>
        <w:t>[46]</w:t>
      </w:r>
      <w:r w:rsidRPr="00BA1A1A">
        <w:rPr>
          <w:rFonts w:ascii="Book Antiqua" w:eastAsia="Book Antiqua" w:hAnsi="Book Antiqua" w:cs="Book Antiqua"/>
          <w:color w:val="000000"/>
        </w:rPr>
        <w:t>. It is considered sufficient to use safe food processing methods, to avoid raw meat or d</w:t>
      </w:r>
      <w:r w:rsidR="009A713E" w:rsidRPr="00BA1A1A">
        <w:rPr>
          <w:rFonts w:ascii="Book Antiqua" w:eastAsia="Book Antiqua" w:hAnsi="Book Antiqua" w:cs="Book Antiqua"/>
          <w:color w:val="000000"/>
        </w:rPr>
        <w:t xml:space="preserve">airy products and to avoid consumption of </w:t>
      </w:r>
      <w:r w:rsidRPr="00BA1A1A">
        <w:rPr>
          <w:rFonts w:ascii="Book Antiqua" w:eastAsia="Book Antiqua" w:hAnsi="Book Antiqua" w:cs="Book Antiqua"/>
          <w:color w:val="000000"/>
        </w:rPr>
        <w:t>raw fruits or vegetables which have not been properly washed and/or peeled in neutropenic patients. Stricter neut</w:t>
      </w:r>
      <w:r w:rsidR="009A713E" w:rsidRPr="00BA1A1A">
        <w:rPr>
          <w:rFonts w:ascii="Book Antiqua" w:eastAsia="Book Antiqua" w:hAnsi="Book Antiqua" w:cs="Book Antiqua"/>
          <w:color w:val="000000"/>
        </w:rPr>
        <w:t>ropenic diets have shown no</w:t>
      </w:r>
      <w:r w:rsidRPr="00BA1A1A">
        <w:rPr>
          <w:rFonts w:ascii="Book Antiqua" w:eastAsia="Book Antiqua" w:hAnsi="Book Antiqua" w:cs="Book Antiqua"/>
          <w:color w:val="000000"/>
        </w:rPr>
        <w:t xml:space="preserve"> benefit on infection rates or survival, which argues against their routine use</w:t>
      </w:r>
      <w:r w:rsidRPr="00BA1A1A">
        <w:rPr>
          <w:rFonts w:ascii="Book Antiqua" w:eastAsia="Book Antiqua" w:hAnsi="Book Antiqua" w:cs="Book Antiqua"/>
          <w:color w:val="000000"/>
          <w:vertAlign w:val="superscript"/>
        </w:rPr>
        <w:t>[35]</w:t>
      </w:r>
      <w:r w:rsidRPr="00BA1A1A">
        <w:rPr>
          <w:rFonts w:ascii="Book Antiqua" w:eastAsia="Book Antiqua" w:hAnsi="Book Antiqua" w:cs="Book Antiqua"/>
          <w:color w:val="000000"/>
        </w:rPr>
        <w:t xml:space="preserve">. </w:t>
      </w:r>
    </w:p>
    <w:p w14:paraId="16D7DD34" w14:textId="77777777"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There is no standardized protocol in the neutropenia and differences between centers are high</w:t>
      </w:r>
      <w:r w:rsidRPr="00BA1A1A">
        <w:rPr>
          <w:rFonts w:ascii="Book Antiqua" w:eastAsia="Book Antiqua" w:hAnsi="Book Antiqua" w:cs="Book Antiqua"/>
          <w:color w:val="000000"/>
          <w:vertAlign w:val="superscript"/>
        </w:rPr>
        <w:t>[7]</w:t>
      </w:r>
      <w:r w:rsidRPr="00BA1A1A">
        <w:rPr>
          <w:rFonts w:ascii="Book Antiqua" w:eastAsia="Book Antiqua" w:hAnsi="Book Antiqua" w:cs="Book Antiqua"/>
          <w:color w:val="000000"/>
        </w:rPr>
        <w:t xml:space="preserve">. Some cancer centers continue to provide low microbial or low bacterial diets to individuals with low white blood cell counts. In general, autologous </w:t>
      </w:r>
      <w:r w:rsidRPr="00BA1A1A">
        <w:rPr>
          <w:rFonts w:ascii="Book Antiqua" w:eastAsia="Book Antiqua" w:hAnsi="Book Antiqua" w:cs="Book Antiqua"/>
          <w:color w:val="000000"/>
        </w:rPr>
        <w:lastRenderedPageBreak/>
        <w:t>patients follow a neutropenic diet for the first 3 mo after transplantation, while allogeneic patients follow a neutropenic diet until all immunosuppression is ceased</w:t>
      </w:r>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 Follow-up is recommended for 3 mo after chemotherapy in autologous recipients, up to 1 year after transplant in allogeneic recipients, or longer in the event that they are currently taking immunosuppressants for GVHD</w:t>
      </w:r>
      <w:r w:rsidRPr="00BA1A1A">
        <w:rPr>
          <w:rFonts w:ascii="Book Antiqua" w:eastAsia="Book Antiqua" w:hAnsi="Book Antiqua" w:cs="Book Antiqua"/>
          <w:color w:val="000000"/>
          <w:vertAlign w:val="superscript"/>
        </w:rPr>
        <w:t>[50]</w:t>
      </w:r>
      <w:r w:rsidRPr="00BA1A1A">
        <w:rPr>
          <w:rFonts w:ascii="Book Antiqua" w:eastAsia="Book Antiqua" w:hAnsi="Book Antiqua" w:cs="Book Antiqua"/>
          <w:color w:val="000000"/>
        </w:rPr>
        <w:t>. In current recommendations, nutritional education includes dietary counseling on safe food processing and avoiding consumption of foods at risk of infection while patients are neutropenic or until immunosuppressive therapy is completed</w:t>
      </w:r>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w:t>
      </w:r>
    </w:p>
    <w:p w14:paraId="724DC3B1" w14:textId="0FCE6B65"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Safe cooking methods for HSCT patients include conventional cooking with gas and electric ovens, boiling and pressure</w:t>
      </w:r>
      <w:r w:rsidR="002C687A" w:rsidRPr="00BA1A1A">
        <w:rPr>
          <w:rFonts w:ascii="Book Antiqua" w:eastAsia="Book Antiqua" w:hAnsi="Book Antiqua" w:cs="Book Antiqua"/>
          <w:color w:val="000000"/>
        </w:rPr>
        <w:t>-</w:t>
      </w:r>
      <w:r w:rsidRPr="00BA1A1A">
        <w:rPr>
          <w:rFonts w:ascii="Book Antiqua" w:eastAsia="Book Antiqua" w:hAnsi="Book Antiqua" w:cs="Book Antiqua"/>
          <w:color w:val="000000"/>
        </w:rPr>
        <w:t>cooking as well as steaming. If conventional gas and e</w:t>
      </w:r>
      <w:r w:rsidR="007E2CDF" w:rsidRPr="00BA1A1A">
        <w:rPr>
          <w:rFonts w:ascii="Book Antiqua" w:eastAsia="Book Antiqua" w:hAnsi="Book Antiqua" w:cs="Book Antiqua"/>
          <w:color w:val="000000"/>
        </w:rPr>
        <w:t>lectric ovens are used, they</w:t>
      </w:r>
      <w:r w:rsidRPr="00BA1A1A">
        <w:rPr>
          <w:rFonts w:ascii="Book Antiqua" w:eastAsia="Book Antiqua" w:hAnsi="Book Antiqua" w:cs="Book Antiqua"/>
          <w:color w:val="000000"/>
        </w:rPr>
        <w:t xml:space="preserve"> should always be preheated to </w:t>
      </w:r>
      <w:r w:rsidR="0096424A" w:rsidRPr="00BA1A1A">
        <w:rPr>
          <w:rFonts w:ascii="Book Antiqua" w:eastAsia="Book Antiqua" w:hAnsi="Book Antiqua" w:cs="Book Antiqua"/>
          <w:color w:val="000000"/>
        </w:rPr>
        <w:t>allow</w:t>
      </w:r>
      <w:r w:rsidRPr="00BA1A1A">
        <w:rPr>
          <w:rFonts w:ascii="Book Antiqua" w:eastAsia="Book Antiqua" w:hAnsi="Book Antiqua" w:cs="Book Antiqua"/>
          <w:color w:val="000000"/>
        </w:rPr>
        <w:t xml:space="preserve"> fast cooking of food. The cooking</w:t>
      </w:r>
      <w:r w:rsidR="0090678F"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time is recommended to be sufficient for the core temperature of the food to reach 70°C. If necessary, this can be checked using a probe on a binary food sample. </w:t>
      </w:r>
      <w:r w:rsidR="00851BCF" w:rsidRPr="00BA1A1A">
        <w:rPr>
          <w:rFonts w:ascii="Book Antiqua" w:eastAsia="Book Antiqua" w:hAnsi="Book Antiqua" w:cs="Book Antiqua"/>
          <w:color w:val="000000"/>
        </w:rPr>
        <w:t xml:space="preserve">It should be noted that the probe should not be used on food to be eaten by the patient. </w:t>
      </w:r>
      <w:r w:rsidRPr="00BA1A1A">
        <w:rPr>
          <w:rFonts w:ascii="Book Antiqua" w:eastAsia="Book Antiqua" w:hAnsi="Book Antiqua" w:cs="Book Antiqua"/>
          <w:color w:val="000000"/>
        </w:rPr>
        <w:t xml:space="preserve">If the boiling method is used, it is </w:t>
      </w:r>
      <w:r w:rsidR="00F36239" w:rsidRPr="00BA1A1A">
        <w:rPr>
          <w:rFonts w:ascii="Book Antiqua" w:eastAsia="Book Antiqua" w:hAnsi="Book Antiqua" w:cs="Book Antiqua"/>
          <w:color w:val="000000"/>
        </w:rPr>
        <w:t>advisable</w:t>
      </w:r>
      <w:r w:rsidRPr="00BA1A1A">
        <w:rPr>
          <w:rFonts w:ascii="Book Antiqua" w:eastAsia="Book Antiqua" w:hAnsi="Book Antiqua" w:cs="Book Antiqua"/>
          <w:color w:val="000000"/>
        </w:rPr>
        <w:t xml:space="preserve"> to put food into boiling water and bring it to the boiling point a</w:t>
      </w:r>
      <w:r w:rsidR="002C687A" w:rsidRPr="00BA1A1A">
        <w:rPr>
          <w:rFonts w:ascii="Book Antiqua" w:eastAsia="Book Antiqua" w:hAnsi="Book Antiqua" w:cs="Book Antiqua"/>
          <w:color w:val="000000"/>
        </w:rPr>
        <w:t>s soon as possible. If pressure</w:t>
      </w:r>
      <w:r w:rsidR="0090678F"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cooking and steaming are pr</w:t>
      </w:r>
      <w:r w:rsidR="002C687A" w:rsidRPr="00BA1A1A">
        <w:rPr>
          <w:rFonts w:ascii="Book Antiqua" w:eastAsia="Book Antiqua" w:hAnsi="Book Antiqua" w:cs="Book Antiqua"/>
          <w:color w:val="000000"/>
        </w:rPr>
        <w:t xml:space="preserve">eferred, either a home pressure </w:t>
      </w:r>
      <w:r w:rsidRPr="00BA1A1A">
        <w:rPr>
          <w:rFonts w:ascii="Book Antiqua" w:eastAsia="Book Antiqua" w:hAnsi="Book Antiqua" w:cs="Book Antiqua"/>
          <w:color w:val="000000"/>
        </w:rPr>
        <w:t>cooker or a large-scale catering steamer can be used</w:t>
      </w:r>
      <w:r w:rsidRPr="00BA1A1A">
        <w:rPr>
          <w:rFonts w:ascii="Book Antiqua" w:eastAsia="Book Antiqua" w:hAnsi="Book Antiqua" w:cs="Book Antiqua"/>
          <w:color w:val="000000"/>
          <w:vertAlign w:val="superscript"/>
        </w:rPr>
        <w:t>[50]</w:t>
      </w:r>
      <w:r w:rsidRPr="00BA1A1A">
        <w:rPr>
          <w:rFonts w:ascii="Book Antiqua" w:eastAsia="Book Antiqua" w:hAnsi="Book Antiqua" w:cs="Book Antiqua"/>
          <w:color w:val="000000"/>
        </w:rPr>
        <w:t xml:space="preserve">. </w:t>
      </w:r>
      <w:r w:rsidR="00F36239" w:rsidRPr="00BA1A1A">
        <w:rPr>
          <w:rFonts w:ascii="Book Antiqua" w:eastAsia="Book Antiqua" w:hAnsi="Book Antiqua" w:cs="Book Antiqua"/>
          <w:color w:val="000000"/>
        </w:rPr>
        <w:t>Hypochlorite solutions containing 200 ppm of active chlorine can be used to sterilize fruits and vegetables.</w:t>
      </w:r>
      <w:r w:rsidRPr="00BA1A1A">
        <w:rPr>
          <w:rFonts w:ascii="Book Antiqua" w:eastAsia="Book Antiqua" w:hAnsi="Book Antiqua" w:cs="Book Antiqua"/>
          <w:color w:val="000000"/>
        </w:rPr>
        <w:t xml:space="preserve"> After the food is washed, it can be rinsed with purified water</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Apart from these recommendations, food restrictions and food safety recommendations to be followed for immunosuppressed HSCT patients are given in Table 4.</w:t>
      </w:r>
    </w:p>
    <w:p w14:paraId="2C595929" w14:textId="62ED06E8"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After discharge from the hospital, patients will need to follow clean food precautions for 3</w:t>
      </w:r>
      <w:r w:rsidR="0090678F" w:rsidRPr="00BA1A1A">
        <w:rPr>
          <w:rFonts w:ascii="Book Antiqua" w:eastAsia="Book Antiqua" w:hAnsi="Book Antiqua" w:cs="Book Antiqua"/>
          <w:color w:val="000000"/>
        </w:rPr>
        <w:t>–</w:t>
      </w:r>
      <w:r w:rsidRPr="00BA1A1A">
        <w:rPr>
          <w:rFonts w:ascii="Book Antiqua" w:eastAsia="Book Antiqua" w:hAnsi="Book Antiqua" w:cs="Book Antiqua"/>
          <w:color w:val="000000"/>
        </w:rPr>
        <w:t>6 mo or until their white cell count reaches a level which provides adequate immunity. When clean food prevention is no longer required, patients are often advised to avoid high-risk foods such as unpasteurized milk and dairy products, soft cheeses, live yogurts and shellfish for one month after quitting the diet. Opportunistic infections, including foodborne illness, can occur during periods of immunosuppression</w:t>
      </w:r>
      <w:r w:rsidRPr="00BA1A1A">
        <w:rPr>
          <w:rFonts w:ascii="Book Antiqua" w:eastAsia="Book Antiqua" w:hAnsi="Book Antiqua" w:cs="Book Antiqua"/>
          <w:color w:val="000000"/>
          <w:vertAlign w:val="superscript"/>
        </w:rPr>
        <w:t>[50]</w:t>
      </w:r>
      <w:r w:rsidRPr="00BA1A1A">
        <w:rPr>
          <w:rFonts w:ascii="Book Antiqua" w:eastAsia="Book Antiqua" w:hAnsi="Book Antiqua" w:cs="Book Antiqua"/>
          <w:color w:val="000000"/>
        </w:rPr>
        <w:t>.</w:t>
      </w:r>
    </w:p>
    <w:p w14:paraId="7ABE371C" w14:textId="77777777" w:rsidR="00A77B3E" w:rsidRPr="00BA1A1A" w:rsidRDefault="00A77B3E" w:rsidP="005940D1">
      <w:pPr>
        <w:spacing w:line="360" w:lineRule="auto"/>
        <w:jc w:val="both"/>
        <w:rPr>
          <w:rFonts w:ascii="Book Antiqua" w:hAnsi="Book Antiqua"/>
        </w:rPr>
      </w:pPr>
    </w:p>
    <w:p w14:paraId="6E55165E" w14:textId="77777777" w:rsidR="00A77B3E" w:rsidRPr="00BA1A1A" w:rsidRDefault="00C745F9" w:rsidP="005940D1">
      <w:pPr>
        <w:spacing w:line="360" w:lineRule="auto"/>
        <w:jc w:val="both"/>
        <w:rPr>
          <w:rFonts w:ascii="Book Antiqua" w:hAnsi="Book Antiqua"/>
        </w:rPr>
      </w:pPr>
      <w:r w:rsidRPr="006E090E">
        <w:rPr>
          <w:rFonts w:ascii="Book Antiqua" w:eastAsia="Book Antiqua" w:hAnsi="Book Antiqua" w:cs="Book Antiqua"/>
          <w:b/>
          <w:caps/>
          <w:color w:val="000000"/>
        </w:rPr>
        <w:lastRenderedPageBreak/>
        <w:t>CONCLUSION</w:t>
      </w:r>
    </w:p>
    <w:p w14:paraId="51481540" w14:textId="3A2EDE2E"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 xml:space="preserve">HSCT is an intensive and </w:t>
      </w:r>
      <w:r w:rsidR="00010E7D" w:rsidRPr="00BA1A1A">
        <w:rPr>
          <w:rFonts w:ascii="Book Antiqua" w:eastAsia="Book Antiqua" w:hAnsi="Book Antiqua" w:cs="Book Antiqua"/>
          <w:color w:val="000000"/>
        </w:rPr>
        <w:t>usually</w:t>
      </w:r>
      <w:r w:rsidRPr="00BA1A1A">
        <w:rPr>
          <w:rFonts w:ascii="Book Antiqua" w:eastAsia="Book Antiqua" w:hAnsi="Book Antiqua" w:cs="Book Antiqua"/>
          <w:color w:val="000000"/>
        </w:rPr>
        <w:t xml:space="preserve"> long-term medical treatment </w:t>
      </w:r>
      <w:r w:rsidR="0090678F" w:rsidRPr="00BA1A1A">
        <w:rPr>
          <w:rFonts w:ascii="Book Antiqua" w:eastAsia="Book Antiqua" w:hAnsi="Book Antiqua" w:cs="Book Antiqua"/>
          <w:color w:val="000000"/>
        </w:rPr>
        <w:t xml:space="preserve">that </w:t>
      </w:r>
      <w:r w:rsidRPr="00BA1A1A">
        <w:rPr>
          <w:rFonts w:ascii="Book Antiqua" w:eastAsia="Book Antiqua" w:hAnsi="Book Antiqua" w:cs="Book Antiqua"/>
          <w:color w:val="000000"/>
        </w:rPr>
        <w:t>presents a wide range of nutritional challenges. It is known that HSCT patients are more vulnerable to infection and therefore to COVID-19 due to many factors such as disease burden and applied conditioning regimens. For this reason, it is essential to closely monitor these patients in terms of COVID-19 risk, to evaluate the procedures to be applied by considering all factors</w:t>
      </w:r>
      <w:r w:rsidR="0090678F"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 and to make the final decision multidisciplinary. The current COVID-19 pandemic and issues in the health system as a result of the pandemic can make this complex procedure even more difficult. Therefore, these patients need special care and attention during this period.</w:t>
      </w:r>
    </w:p>
    <w:p w14:paraId="556410E4" w14:textId="4B22DC29"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Some of the most important problems in HSCT patients are nutrition-related complications and malnutrition </w:t>
      </w:r>
      <w:r w:rsidR="0090678F" w:rsidRPr="00BA1A1A">
        <w:rPr>
          <w:rFonts w:ascii="Book Antiqua" w:eastAsia="Book Antiqua" w:hAnsi="Book Antiqua" w:cs="Book Antiqua"/>
          <w:color w:val="000000"/>
        </w:rPr>
        <w:t xml:space="preserve">that </w:t>
      </w:r>
      <w:r w:rsidRPr="00BA1A1A">
        <w:rPr>
          <w:rFonts w:ascii="Book Antiqua" w:eastAsia="Book Antiqua" w:hAnsi="Book Antiqua" w:cs="Book Antiqua"/>
          <w:color w:val="000000"/>
        </w:rPr>
        <w:t xml:space="preserve">may occur as a result. These patients may face complications </w:t>
      </w:r>
      <w:r w:rsidR="0090678F" w:rsidRPr="00BA1A1A">
        <w:rPr>
          <w:rFonts w:ascii="Book Antiqua" w:eastAsia="Book Antiqua" w:hAnsi="Book Antiqua" w:cs="Book Antiqua"/>
          <w:color w:val="000000"/>
        </w:rPr>
        <w:t xml:space="preserve">that </w:t>
      </w:r>
      <w:r w:rsidRPr="00BA1A1A">
        <w:rPr>
          <w:rFonts w:ascii="Book Antiqua" w:eastAsia="Book Antiqua" w:hAnsi="Book Antiqua" w:cs="Book Antiqua"/>
          <w:color w:val="000000"/>
        </w:rPr>
        <w:t>affect nutritional status such as mucositis, dysphagia, xerostomia, GVHD and neutropenia. Each of these situations should be evaluated individually and an appropriate nutritional approach must be recommended by the nutritionist. There are limited numbers of observations regarding the nutritional approach in HSCT patients with COVID-19 and there is no specific guideline on this issue. However, appropriate nutritional intervention is recommended as an integral part of the approach to treating COVID-19 patients. The nutritional approach specific to HSCT patients should not be ignored during this nutritional approach.</w:t>
      </w:r>
    </w:p>
    <w:p w14:paraId="7AE8D018" w14:textId="77777777" w:rsidR="00A77B3E" w:rsidRPr="00BA1A1A" w:rsidRDefault="00C745F9"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To reduce the risk of harm to highly vulnerable groups of patients who await or have undergone a potentially life-saving HSCT procedure, the publication of new guidelines and new clinical studies along with international exchange of information in this area is necessary.</w:t>
      </w:r>
    </w:p>
    <w:p w14:paraId="50841DAE" w14:textId="77777777" w:rsidR="00976446" w:rsidRPr="00BA1A1A" w:rsidRDefault="00976446" w:rsidP="005940D1">
      <w:pPr>
        <w:spacing w:line="360" w:lineRule="auto"/>
        <w:jc w:val="both"/>
        <w:rPr>
          <w:rFonts w:ascii="Book Antiqua" w:hAnsi="Book Antiqua"/>
          <w:lang w:eastAsia="zh-CN"/>
        </w:rPr>
      </w:pPr>
    </w:p>
    <w:p w14:paraId="77738AE1" w14:textId="77777777" w:rsidR="00BB269B" w:rsidRPr="00BA1A1A" w:rsidRDefault="00BB269B" w:rsidP="005940D1">
      <w:pPr>
        <w:spacing w:line="360" w:lineRule="auto"/>
        <w:jc w:val="both"/>
        <w:rPr>
          <w:rFonts w:ascii="Book Antiqua" w:hAnsi="Book Antiqua"/>
        </w:rPr>
      </w:pPr>
      <w:r w:rsidRPr="00BA1A1A">
        <w:rPr>
          <w:rFonts w:ascii="Book Antiqua" w:hAnsi="Book Antiqua"/>
          <w:b/>
        </w:rPr>
        <w:t>REFERENCES</w:t>
      </w:r>
    </w:p>
    <w:p w14:paraId="26A3BE72"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1 </w:t>
      </w:r>
      <w:r w:rsidRPr="00BA1A1A">
        <w:rPr>
          <w:rFonts w:ascii="Book Antiqua" w:hAnsi="Book Antiqua"/>
          <w:b/>
          <w:bCs/>
        </w:rPr>
        <w:t>Ayres JS</w:t>
      </w:r>
      <w:r w:rsidRPr="00BA1A1A">
        <w:rPr>
          <w:rFonts w:ascii="Book Antiqua" w:hAnsi="Book Antiqua"/>
        </w:rPr>
        <w:t xml:space="preserve">. A metabolic handbook for the COVID-19 pandemic. </w:t>
      </w:r>
      <w:r w:rsidRPr="00BA1A1A">
        <w:rPr>
          <w:rFonts w:ascii="Book Antiqua" w:hAnsi="Book Antiqua"/>
          <w:i/>
          <w:iCs/>
        </w:rPr>
        <w:t>Nat Metab</w:t>
      </w:r>
      <w:r w:rsidRPr="00BA1A1A">
        <w:rPr>
          <w:rFonts w:ascii="Book Antiqua" w:hAnsi="Book Antiqua"/>
        </w:rPr>
        <w:t xml:space="preserve"> 2020; </w:t>
      </w:r>
      <w:r w:rsidRPr="00BA1A1A">
        <w:rPr>
          <w:rFonts w:ascii="Book Antiqua" w:hAnsi="Book Antiqua"/>
          <w:b/>
          <w:bCs/>
        </w:rPr>
        <w:t>2</w:t>
      </w:r>
      <w:r w:rsidRPr="00BA1A1A">
        <w:rPr>
          <w:rFonts w:ascii="Book Antiqua" w:hAnsi="Book Antiqua"/>
        </w:rPr>
        <w:t>: 572-585 [PMID: 32694793 DOI: 10.1038/s42255-020-0237-2]</w:t>
      </w:r>
    </w:p>
    <w:p w14:paraId="72CDD3AF" w14:textId="77777777" w:rsidR="00D955AB" w:rsidRPr="00BA1A1A" w:rsidRDefault="00D955AB" w:rsidP="005940D1">
      <w:pPr>
        <w:spacing w:line="360" w:lineRule="auto"/>
        <w:jc w:val="both"/>
        <w:rPr>
          <w:rFonts w:ascii="Book Antiqua" w:hAnsi="Book Antiqua"/>
        </w:rPr>
      </w:pPr>
      <w:r w:rsidRPr="00BA1A1A">
        <w:rPr>
          <w:rFonts w:ascii="Book Antiqua" w:hAnsi="Book Antiqua"/>
          <w:highlight w:val="yellow"/>
        </w:rPr>
        <w:t xml:space="preserve">2 </w:t>
      </w:r>
      <w:r w:rsidRPr="00BA1A1A">
        <w:rPr>
          <w:rFonts w:ascii="Book Antiqua" w:hAnsi="Book Antiqua"/>
          <w:b/>
          <w:highlight w:val="yellow"/>
        </w:rPr>
        <w:t xml:space="preserve">World Health Organization. </w:t>
      </w:r>
      <w:r w:rsidRPr="00BA1A1A">
        <w:rPr>
          <w:rFonts w:ascii="Book Antiqua" w:hAnsi="Book Antiqua"/>
          <w:highlight w:val="yellow"/>
        </w:rPr>
        <w:t>WHO Coronavirus Disease (COVID-19) Dashboard; 2020</w:t>
      </w:r>
      <w:r w:rsidR="00487A46" w:rsidRPr="00BA1A1A">
        <w:rPr>
          <w:rFonts w:ascii="Book Antiqua" w:hAnsi="Book Antiqua"/>
          <w:highlight w:val="yellow"/>
          <w:lang w:eastAsia="zh-CN"/>
        </w:rPr>
        <w:t>.</w:t>
      </w:r>
      <w:r w:rsidRPr="00BA1A1A">
        <w:rPr>
          <w:rFonts w:ascii="Book Antiqua" w:hAnsi="Book Antiqua"/>
          <w:highlight w:val="yellow"/>
        </w:rPr>
        <w:t xml:space="preserve"> [cited 2</w:t>
      </w:r>
      <w:r w:rsidR="00976446" w:rsidRPr="00BA1A1A">
        <w:rPr>
          <w:rFonts w:ascii="Book Antiqua" w:hAnsi="Book Antiqua"/>
          <w:highlight w:val="yellow"/>
          <w:lang w:eastAsia="zh-CN"/>
        </w:rPr>
        <w:t>6</w:t>
      </w:r>
      <w:r w:rsidRPr="00BA1A1A">
        <w:rPr>
          <w:rFonts w:ascii="Book Antiqua" w:hAnsi="Book Antiqua"/>
          <w:highlight w:val="yellow"/>
        </w:rPr>
        <w:t xml:space="preserve"> Dec</w:t>
      </w:r>
      <w:r w:rsidR="00976446" w:rsidRPr="00BA1A1A">
        <w:rPr>
          <w:rFonts w:ascii="Book Antiqua" w:hAnsi="Book Antiqua"/>
          <w:highlight w:val="yellow"/>
          <w:lang w:eastAsia="zh-CN"/>
        </w:rPr>
        <w:t>ember</w:t>
      </w:r>
      <w:r w:rsidRPr="00BA1A1A">
        <w:rPr>
          <w:rFonts w:ascii="Book Antiqua" w:hAnsi="Book Antiqua"/>
          <w:highlight w:val="yellow"/>
        </w:rPr>
        <w:t xml:space="preserve"> 2</w:t>
      </w:r>
      <w:r w:rsidR="00976446" w:rsidRPr="00BA1A1A">
        <w:rPr>
          <w:rFonts w:ascii="Book Antiqua" w:hAnsi="Book Antiqua"/>
          <w:highlight w:val="yellow"/>
          <w:lang w:eastAsia="zh-CN"/>
        </w:rPr>
        <w:t>020</w:t>
      </w:r>
      <w:r w:rsidRPr="00BA1A1A">
        <w:rPr>
          <w:rFonts w:ascii="Book Antiqua" w:hAnsi="Book Antiqua"/>
          <w:highlight w:val="yellow"/>
        </w:rPr>
        <w:t>]. Available from: https://covid19.who.int/</w:t>
      </w:r>
    </w:p>
    <w:p w14:paraId="5D3ECA39" w14:textId="77777777" w:rsidR="00D955AB" w:rsidRPr="00BA1A1A" w:rsidRDefault="00D955AB" w:rsidP="005940D1">
      <w:pPr>
        <w:spacing w:line="360" w:lineRule="auto"/>
        <w:jc w:val="both"/>
        <w:rPr>
          <w:rFonts w:ascii="Book Antiqua" w:hAnsi="Book Antiqua"/>
        </w:rPr>
      </w:pPr>
      <w:r w:rsidRPr="00BA1A1A">
        <w:rPr>
          <w:rFonts w:ascii="Book Antiqua" w:hAnsi="Book Antiqua"/>
        </w:rPr>
        <w:lastRenderedPageBreak/>
        <w:t xml:space="preserve">3 </w:t>
      </w:r>
      <w:r w:rsidRPr="00BA1A1A">
        <w:rPr>
          <w:rFonts w:ascii="Book Antiqua" w:hAnsi="Book Antiqua"/>
          <w:b/>
          <w:bCs/>
        </w:rPr>
        <w:t>Lu X</w:t>
      </w:r>
      <w:r w:rsidRPr="00BA1A1A">
        <w:rPr>
          <w:rFonts w:ascii="Book Antiqua" w:hAnsi="Book Antiqua"/>
        </w:rPr>
        <w:t xml:space="preserve">, Tang LV, Wang HF, You Y, Wang YD, Hu Y, Shi W, Xia LH. The great challenge of managing recipients of hematopoietic stem cell transplantation combined with COVID-19. </w:t>
      </w:r>
      <w:r w:rsidRPr="00BA1A1A">
        <w:rPr>
          <w:rFonts w:ascii="Book Antiqua" w:hAnsi="Book Antiqua"/>
          <w:i/>
          <w:iCs/>
        </w:rPr>
        <w:t>Bone Marrow Transplant</w:t>
      </w:r>
      <w:r w:rsidRPr="00BA1A1A">
        <w:rPr>
          <w:rFonts w:ascii="Book Antiqua" w:hAnsi="Book Antiqua"/>
        </w:rPr>
        <w:t xml:space="preserve"> 2021; </w:t>
      </w:r>
      <w:r w:rsidRPr="00BA1A1A">
        <w:rPr>
          <w:rFonts w:ascii="Book Antiqua" w:hAnsi="Book Antiqua"/>
          <w:b/>
          <w:bCs/>
        </w:rPr>
        <w:t>56</w:t>
      </w:r>
      <w:r w:rsidRPr="00BA1A1A">
        <w:rPr>
          <w:rFonts w:ascii="Book Antiqua" w:hAnsi="Book Antiqua"/>
        </w:rPr>
        <w:t>: 696-700 [PMID: 32843727 DOI: 10.1038/s41409-020-01035-6]</w:t>
      </w:r>
    </w:p>
    <w:p w14:paraId="4CE0CB0B"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4 </w:t>
      </w:r>
      <w:r w:rsidRPr="00BA1A1A">
        <w:rPr>
          <w:rFonts w:ascii="Book Antiqua" w:hAnsi="Book Antiqua"/>
          <w:b/>
          <w:bCs/>
        </w:rPr>
        <w:t>Dholaria B</w:t>
      </w:r>
      <w:r w:rsidRPr="00BA1A1A">
        <w:rPr>
          <w:rFonts w:ascii="Book Antiqua" w:hAnsi="Book Antiqua"/>
        </w:rPr>
        <w:t xml:space="preserve">, Savani BN. How do we plan hematopoietic cell transplant and cellular therapy with the looming COVID-19 threat? </w:t>
      </w:r>
      <w:r w:rsidRPr="00BA1A1A">
        <w:rPr>
          <w:rFonts w:ascii="Book Antiqua" w:hAnsi="Book Antiqua"/>
          <w:i/>
          <w:iCs/>
        </w:rPr>
        <w:t>Br J Haematol</w:t>
      </w:r>
      <w:r w:rsidRPr="00BA1A1A">
        <w:rPr>
          <w:rFonts w:ascii="Book Antiqua" w:hAnsi="Book Antiqua"/>
        </w:rPr>
        <w:t xml:space="preserve"> 2020; </w:t>
      </w:r>
      <w:r w:rsidRPr="00BA1A1A">
        <w:rPr>
          <w:rFonts w:ascii="Book Antiqua" w:hAnsi="Book Antiqua"/>
          <w:b/>
          <w:bCs/>
        </w:rPr>
        <w:t>189</w:t>
      </w:r>
      <w:r w:rsidRPr="00BA1A1A">
        <w:rPr>
          <w:rFonts w:ascii="Book Antiqua" w:hAnsi="Book Antiqua"/>
        </w:rPr>
        <w:t>: 239-240 [PMID: 32180224 DOI: 10.1111/bjh.16597]</w:t>
      </w:r>
    </w:p>
    <w:p w14:paraId="66DA32C5"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5 </w:t>
      </w:r>
      <w:r w:rsidRPr="00BA1A1A">
        <w:rPr>
          <w:rFonts w:ascii="Book Antiqua" w:hAnsi="Book Antiqua"/>
          <w:b/>
          <w:bCs/>
        </w:rPr>
        <w:t>Altuntas F</w:t>
      </w:r>
      <w:r w:rsidRPr="00BA1A1A">
        <w:rPr>
          <w:rFonts w:ascii="Book Antiqua" w:hAnsi="Book Antiqua"/>
        </w:rPr>
        <w:t xml:space="preserve">, Ata N, Yigenoglu TN, Bascı S, Dal MS, Korkmaz S, Namdaroglu S, Basturk A, Hacıbekiroglu T, Dogu MH, Berber İ, Dal K, Erkurt MA, Turgut B, Ulgu MM, Celik O, Akunal A, Birinci S; Turkish Ministry of Health, Hematology Scientific Working Group. COVID-19 in hematopoietic cell transplant recipients. </w:t>
      </w:r>
      <w:r w:rsidRPr="00BA1A1A">
        <w:rPr>
          <w:rFonts w:ascii="Book Antiqua" w:hAnsi="Book Antiqua"/>
          <w:i/>
          <w:iCs/>
        </w:rPr>
        <w:t>Bone Marrow Transplant</w:t>
      </w:r>
      <w:r w:rsidRPr="00BA1A1A">
        <w:rPr>
          <w:rFonts w:ascii="Book Antiqua" w:hAnsi="Book Antiqua"/>
        </w:rPr>
        <w:t xml:space="preserve"> 2021; </w:t>
      </w:r>
      <w:r w:rsidRPr="00BA1A1A">
        <w:rPr>
          <w:rFonts w:ascii="Book Antiqua" w:hAnsi="Book Antiqua"/>
          <w:b/>
          <w:bCs/>
        </w:rPr>
        <w:t>56</w:t>
      </w:r>
      <w:r w:rsidRPr="00BA1A1A">
        <w:rPr>
          <w:rFonts w:ascii="Book Antiqua" w:hAnsi="Book Antiqua"/>
        </w:rPr>
        <w:t>: 952-955 [PMID: 33110186 DOI: 10.1038/s41409-020-01084-x]</w:t>
      </w:r>
    </w:p>
    <w:p w14:paraId="5BDA9E3C"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6 </w:t>
      </w:r>
      <w:r w:rsidRPr="00BA1A1A">
        <w:rPr>
          <w:rFonts w:ascii="Book Antiqua" w:hAnsi="Book Antiqua"/>
          <w:b/>
          <w:bCs/>
        </w:rPr>
        <w:t>Khaddour K,</w:t>
      </w:r>
      <w:r w:rsidRPr="00BA1A1A">
        <w:rPr>
          <w:rFonts w:ascii="Book Antiqua" w:hAnsi="Book Antiqua"/>
        </w:rPr>
        <w:t xml:space="preserve"> Mewawalla P. Hematopoietic stem cell transplantation. Treasure Island (FL): StatPearls Publishing, 2020</w:t>
      </w:r>
    </w:p>
    <w:p w14:paraId="6CF54880" w14:textId="77777777" w:rsidR="0066689A" w:rsidRPr="00BA1A1A" w:rsidRDefault="00D955AB" w:rsidP="005940D1">
      <w:pPr>
        <w:spacing w:line="360" w:lineRule="auto"/>
        <w:jc w:val="both"/>
        <w:rPr>
          <w:rFonts w:ascii="Book Antiqua" w:hAnsi="Book Antiqua"/>
          <w:lang w:eastAsia="zh-CN"/>
        </w:rPr>
      </w:pPr>
      <w:r w:rsidRPr="00BA1A1A">
        <w:rPr>
          <w:rFonts w:ascii="Book Antiqua" w:hAnsi="Book Antiqua"/>
        </w:rPr>
        <w:t xml:space="preserve">7 </w:t>
      </w:r>
      <w:r w:rsidRPr="00BA1A1A">
        <w:rPr>
          <w:rFonts w:ascii="Book Antiqua" w:hAnsi="Book Antiqua"/>
          <w:b/>
          <w:bCs/>
        </w:rPr>
        <w:t>Carreras E,</w:t>
      </w:r>
      <w:r w:rsidRPr="00BA1A1A">
        <w:rPr>
          <w:rFonts w:ascii="Book Antiqua" w:hAnsi="Book Antiqua"/>
        </w:rPr>
        <w:t xml:space="preserve"> Dufour C, Mohty M, Kröger N. The EBMT handbook: Hematopoietic stem cell transplantation and cellular therapies. 7</w:t>
      </w:r>
      <w:r w:rsidRPr="00BA1A1A">
        <w:rPr>
          <w:rFonts w:ascii="Book Antiqua" w:hAnsi="Book Antiqua"/>
          <w:vertAlign w:val="superscript"/>
        </w:rPr>
        <w:t>th</w:t>
      </w:r>
      <w:r w:rsidRPr="00BA1A1A">
        <w:rPr>
          <w:rFonts w:ascii="Book Antiqua" w:hAnsi="Book Antiqua"/>
        </w:rPr>
        <w:t xml:space="preserve"> edition. Cham (CH): Springer, 2019 </w:t>
      </w:r>
    </w:p>
    <w:p w14:paraId="18EB3523"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8 </w:t>
      </w:r>
      <w:r w:rsidRPr="00BA1A1A">
        <w:rPr>
          <w:rFonts w:ascii="Book Antiqua" w:hAnsi="Book Antiqua"/>
          <w:b/>
          <w:bCs/>
        </w:rPr>
        <w:t>Preussler JM</w:t>
      </w:r>
      <w:r w:rsidRPr="00BA1A1A">
        <w:rPr>
          <w:rFonts w:ascii="Book Antiqua" w:hAnsi="Book Antiqua"/>
        </w:rPr>
        <w:t xml:space="preserve">, Farnia SH, Denzen EM, Majhail NS. Variation in medicaid coverage for hematopoietic cell transplantation. </w:t>
      </w:r>
      <w:r w:rsidRPr="00BA1A1A">
        <w:rPr>
          <w:rFonts w:ascii="Book Antiqua" w:hAnsi="Book Antiqua"/>
          <w:i/>
          <w:iCs/>
        </w:rPr>
        <w:t>J Oncol Pract</w:t>
      </w:r>
      <w:r w:rsidRPr="00BA1A1A">
        <w:rPr>
          <w:rFonts w:ascii="Book Antiqua" w:hAnsi="Book Antiqua"/>
        </w:rPr>
        <w:t xml:space="preserve"> 2014; </w:t>
      </w:r>
      <w:r w:rsidRPr="00BA1A1A">
        <w:rPr>
          <w:rFonts w:ascii="Book Antiqua" w:hAnsi="Book Antiqua"/>
          <w:b/>
          <w:bCs/>
        </w:rPr>
        <w:t>10</w:t>
      </w:r>
      <w:r w:rsidRPr="00BA1A1A">
        <w:rPr>
          <w:rFonts w:ascii="Book Antiqua" w:hAnsi="Book Antiqua"/>
        </w:rPr>
        <w:t>: e196-e200 [PMID: 24715266 DOI: 10.1200/JOP.2013.001155]</w:t>
      </w:r>
    </w:p>
    <w:p w14:paraId="12624314"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9 </w:t>
      </w:r>
      <w:r w:rsidRPr="00BA1A1A">
        <w:rPr>
          <w:rFonts w:ascii="Book Antiqua" w:hAnsi="Book Antiqua"/>
          <w:b/>
          <w:bCs/>
        </w:rPr>
        <w:t>Martin-Salces M</w:t>
      </w:r>
      <w:r w:rsidRPr="00BA1A1A">
        <w:rPr>
          <w:rFonts w:ascii="Book Antiqua" w:hAnsi="Book Antiqua"/>
        </w:rPr>
        <w:t xml:space="preserve">, de Paz R, Canales MA, Mesejo A, Hernandez-Navarro F. Nutritional recommendations in hematopoietic stem cell transplantation. </w:t>
      </w:r>
      <w:r w:rsidRPr="00BA1A1A">
        <w:rPr>
          <w:rFonts w:ascii="Book Antiqua" w:hAnsi="Book Antiqua"/>
          <w:i/>
          <w:iCs/>
        </w:rPr>
        <w:t>Nutrition</w:t>
      </w:r>
      <w:r w:rsidRPr="00BA1A1A">
        <w:rPr>
          <w:rFonts w:ascii="Book Antiqua" w:hAnsi="Book Antiqua"/>
        </w:rPr>
        <w:t xml:space="preserve"> 2008; </w:t>
      </w:r>
      <w:r w:rsidRPr="00BA1A1A">
        <w:rPr>
          <w:rFonts w:ascii="Book Antiqua" w:hAnsi="Book Antiqua"/>
          <w:b/>
          <w:bCs/>
        </w:rPr>
        <w:t>24</w:t>
      </w:r>
      <w:r w:rsidRPr="00BA1A1A">
        <w:rPr>
          <w:rFonts w:ascii="Book Antiqua" w:hAnsi="Book Antiqua"/>
        </w:rPr>
        <w:t>: 769-775 [PMID: 18468863 DOI: 10.1016/j.nut.2008.02.021]</w:t>
      </w:r>
    </w:p>
    <w:p w14:paraId="5EB4150E"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10 </w:t>
      </w:r>
      <w:r w:rsidRPr="00BA1A1A">
        <w:rPr>
          <w:rFonts w:ascii="Book Antiqua" w:hAnsi="Book Antiqua"/>
          <w:b/>
          <w:bCs/>
        </w:rPr>
        <w:t>Afessa B</w:t>
      </w:r>
      <w:r w:rsidRPr="00BA1A1A">
        <w:rPr>
          <w:rFonts w:ascii="Book Antiqua" w:hAnsi="Book Antiqua"/>
        </w:rPr>
        <w:t xml:space="preserve">, Peters SG. Major complications following hematopoietic stem cell transplantation. </w:t>
      </w:r>
      <w:r w:rsidRPr="00BA1A1A">
        <w:rPr>
          <w:rFonts w:ascii="Book Antiqua" w:hAnsi="Book Antiqua"/>
          <w:i/>
          <w:iCs/>
        </w:rPr>
        <w:t>Semin Respir Crit Care Med</w:t>
      </w:r>
      <w:r w:rsidRPr="00BA1A1A">
        <w:rPr>
          <w:rFonts w:ascii="Book Antiqua" w:hAnsi="Book Antiqua"/>
        </w:rPr>
        <w:t xml:space="preserve"> 2006; </w:t>
      </w:r>
      <w:r w:rsidRPr="00BA1A1A">
        <w:rPr>
          <w:rFonts w:ascii="Book Antiqua" w:hAnsi="Book Antiqua"/>
          <w:b/>
          <w:bCs/>
        </w:rPr>
        <w:t>27</w:t>
      </w:r>
      <w:r w:rsidRPr="00BA1A1A">
        <w:rPr>
          <w:rFonts w:ascii="Book Antiqua" w:hAnsi="Book Antiqua"/>
        </w:rPr>
        <w:t>: 297-309 [PMID: 16791762 DOI: 10.1055/s-2006-945530]</w:t>
      </w:r>
    </w:p>
    <w:p w14:paraId="3D989C2B"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11 </w:t>
      </w:r>
      <w:r w:rsidRPr="00BA1A1A">
        <w:rPr>
          <w:rFonts w:ascii="Book Antiqua" w:hAnsi="Book Antiqua"/>
          <w:b/>
          <w:bCs/>
        </w:rPr>
        <w:t>Sahin U</w:t>
      </w:r>
      <w:r w:rsidRPr="00BA1A1A">
        <w:rPr>
          <w:rFonts w:ascii="Book Antiqua" w:hAnsi="Book Antiqua"/>
        </w:rPr>
        <w:t xml:space="preserve">, Toprak SK, Atilla PA, Atilla E, Demirer T. An overview of infectious complications after allogeneic hematopoietic stem cell transplantation. </w:t>
      </w:r>
      <w:r w:rsidRPr="00BA1A1A">
        <w:rPr>
          <w:rFonts w:ascii="Book Antiqua" w:hAnsi="Book Antiqua"/>
          <w:i/>
          <w:iCs/>
        </w:rPr>
        <w:t>J Infect Chemother</w:t>
      </w:r>
      <w:r w:rsidRPr="00BA1A1A">
        <w:rPr>
          <w:rFonts w:ascii="Book Antiqua" w:hAnsi="Book Antiqua"/>
        </w:rPr>
        <w:t xml:space="preserve"> 2016; </w:t>
      </w:r>
      <w:r w:rsidRPr="00BA1A1A">
        <w:rPr>
          <w:rFonts w:ascii="Book Antiqua" w:hAnsi="Book Antiqua"/>
          <w:b/>
          <w:bCs/>
        </w:rPr>
        <w:t>22</w:t>
      </w:r>
      <w:r w:rsidRPr="00BA1A1A">
        <w:rPr>
          <w:rFonts w:ascii="Book Antiqua" w:hAnsi="Book Antiqua"/>
        </w:rPr>
        <w:t>: 505-514 [PMID: 27344206 DOI: 10.1016/j.jiac.2016.05.006]</w:t>
      </w:r>
    </w:p>
    <w:p w14:paraId="22ABEE8C" w14:textId="77777777" w:rsidR="00D955AB" w:rsidRPr="00BA1A1A" w:rsidRDefault="00D955AB" w:rsidP="005940D1">
      <w:pPr>
        <w:spacing w:line="360" w:lineRule="auto"/>
        <w:jc w:val="both"/>
        <w:rPr>
          <w:rFonts w:ascii="Book Antiqua" w:hAnsi="Book Antiqua"/>
        </w:rPr>
      </w:pPr>
      <w:r w:rsidRPr="00BA1A1A">
        <w:rPr>
          <w:rFonts w:ascii="Book Antiqua" w:hAnsi="Book Antiqua"/>
        </w:rPr>
        <w:lastRenderedPageBreak/>
        <w:t xml:space="preserve">12 </w:t>
      </w:r>
      <w:r w:rsidRPr="00BA1A1A">
        <w:rPr>
          <w:rFonts w:ascii="Book Antiqua" w:hAnsi="Book Antiqua"/>
          <w:b/>
          <w:bCs/>
        </w:rPr>
        <w:t>Bride KL,</w:t>
      </w:r>
      <w:r w:rsidRPr="00BA1A1A">
        <w:rPr>
          <w:rFonts w:ascii="Book Antiqua" w:hAnsi="Book Antiqua"/>
        </w:rPr>
        <w:t xml:space="preserve"> Levy E, Wohlschlaeger A, Freedman JL. Infectious Complications and HSCT. In: Brown V. Hematopoietic Stem Cell Transplantation for the Pediatric Hematologist/Oncologist. </w:t>
      </w:r>
      <w:r w:rsidR="00FB5399" w:rsidRPr="00BA1A1A">
        <w:rPr>
          <w:rFonts w:ascii="Book Antiqua" w:hAnsi="Book Antiqua"/>
        </w:rPr>
        <w:t>Philadelphia</w:t>
      </w:r>
      <w:r w:rsidR="00FB5399" w:rsidRPr="00BA1A1A">
        <w:rPr>
          <w:rFonts w:ascii="Book Antiqua" w:hAnsi="Book Antiqua"/>
          <w:lang w:eastAsia="zh-CN"/>
        </w:rPr>
        <w:t>:</w:t>
      </w:r>
      <w:r w:rsidR="00FB5399" w:rsidRPr="00BA1A1A">
        <w:rPr>
          <w:rFonts w:ascii="Book Antiqua" w:hAnsi="Book Antiqua"/>
        </w:rPr>
        <w:t xml:space="preserve"> </w:t>
      </w:r>
      <w:r w:rsidRPr="00BA1A1A">
        <w:rPr>
          <w:rFonts w:ascii="Book Antiqua" w:hAnsi="Book Antiqua"/>
        </w:rPr>
        <w:t xml:space="preserve">Springer, 2018: 241-55 </w:t>
      </w:r>
    </w:p>
    <w:p w14:paraId="38EB2AEE"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13 </w:t>
      </w:r>
      <w:r w:rsidRPr="00BA1A1A">
        <w:rPr>
          <w:rFonts w:ascii="Book Antiqua" w:hAnsi="Book Antiqua"/>
          <w:b/>
          <w:bCs/>
        </w:rPr>
        <w:t>Centers for Disease Control and Prevention.</w:t>
      </w:r>
      <w:r w:rsidRPr="00BA1A1A">
        <w:rPr>
          <w:rFonts w:ascii="Book Antiqua" w:hAnsi="Book Antiqua"/>
        </w:rPr>
        <w:t xml:space="preserve">; Infectious Disease Society of America; American Society of Blood and Marrow Transplantation. Guidelines for preventing opportunistic infections among hematopoietic stem cell transplant recipients. </w:t>
      </w:r>
      <w:r w:rsidRPr="00BA1A1A">
        <w:rPr>
          <w:rFonts w:ascii="Book Antiqua" w:hAnsi="Book Antiqua"/>
          <w:i/>
          <w:iCs/>
        </w:rPr>
        <w:t>MMWR Recomm Rep</w:t>
      </w:r>
      <w:r w:rsidRPr="00BA1A1A">
        <w:rPr>
          <w:rFonts w:ascii="Book Antiqua" w:hAnsi="Book Antiqua"/>
        </w:rPr>
        <w:t xml:space="preserve"> 2000; </w:t>
      </w:r>
      <w:r w:rsidRPr="00BA1A1A">
        <w:rPr>
          <w:rFonts w:ascii="Book Antiqua" w:hAnsi="Book Antiqua"/>
          <w:b/>
          <w:bCs/>
        </w:rPr>
        <w:t>49</w:t>
      </w:r>
      <w:r w:rsidRPr="00BA1A1A">
        <w:rPr>
          <w:rFonts w:ascii="Book Antiqua" w:hAnsi="Book Antiqua"/>
        </w:rPr>
        <w:t>: 1-125, CE1-CE7 [PMID: 11718124]</w:t>
      </w:r>
    </w:p>
    <w:p w14:paraId="30DABD89"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14 </w:t>
      </w:r>
      <w:r w:rsidRPr="00BA1A1A">
        <w:rPr>
          <w:rFonts w:ascii="Book Antiqua" w:hAnsi="Book Antiqua"/>
          <w:b/>
          <w:bCs/>
        </w:rPr>
        <w:t>Wingard JR</w:t>
      </w:r>
      <w:r w:rsidRPr="00BA1A1A">
        <w:rPr>
          <w:rFonts w:ascii="Book Antiqua" w:hAnsi="Book Antiqua"/>
        </w:rPr>
        <w:t xml:space="preserve">, Hsu J, Hiemenz JW. Hematopoietic stem cell transplantation: an overview of infection risks and epidemiology. </w:t>
      </w:r>
      <w:r w:rsidRPr="00BA1A1A">
        <w:rPr>
          <w:rFonts w:ascii="Book Antiqua" w:hAnsi="Book Antiqua"/>
          <w:i/>
          <w:iCs/>
        </w:rPr>
        <w:t>Infect Dis Clin North Am</w:t>
      </w:r>
      <w:r w:rsidRPr="00BA1A1A">
        <w:rPr>
          <w:rFonts w:ascii="Book Antiqua" w:hAnsi="Book Antiqua"/>
        </w:rPr>
        <w:t xml:space="preserve"> 2010; </w:t>
      </w:r>
      <w:r w:rsidRPr="00BA1A1A">
        <w:rPr>
          <w:rFonts w:ascii="Book Antiqua" w:hAnsi="Book Antiqua"/>
          <w:b/>
          <w:bCs/>
        </w:rPr>
        <w:t>24</w:t>
      </w:r>
      <w:r w:rsidRPr="00BA1A1A">
        <w:rPr>
          <w:rFonts w:ascii="Book Antiqua" w:hAnsi="Book Antiqua"/>
        </w:rPr>
        <w:t>: 257-272 [PMID: 20466269 DOI: 10.1016/j.idc.2010.01.010]</w:t>
      </w:r>
    </w:p>
    <w:p w14:paraId="52A5F8C6"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15 </w:t>
      </w:r>
      <w:r w:rsidRPr="00BA1A1A">
        <w:rPr>
          <w:rFonts w:ascii="Book Antiqua" w:hAnsi="Book Antiqua"/>
          <w:b/>
          <w:bCs/>
        </w:rPr>
        <w:t>Hakki M</w:t>
      </w:r>
      <w:r w:rsidRPr="00BA1A1A">
        <w:rPr>
          <w:rFonts w:ascii="Book Antiqua" w:hAnsi="Book Antiqua"/>
        </w:rPr>
        <w:t xml:space="preserve">, Rattray RM, Press RD. The clinical impact of coronavirus infection in patients with hematologic malignancies and hematopoietic stem cell transplant recipients. </w:t>
      </w:r>
      <w:r w:rsidRPr="00BA1A1A">
        <w:rPr>
          <w:rFonts w:ascii="Book Antiqua" w:hAnsi="Book Antiqua"/>
          <w:i/>
          <w:iCs/>
        </w:rPr>
        <w:t>J Clin Virol</w:t>
      </w:r>
      <w:r w:rsidRPr="00BA1A1A">
        <w:rPr>
          <w:rFonts w:ascii="Book Antiqua" w:hAnsi="Book Antiqua"/>
        </w:rPr>
        <w:t xml:space="preserve"> 2015; </w:t>
      </w:r>
      <w:r w:rsidRPr="00BA1A1A">
        <w:rPr>
          <w:rFonts w:ascii="Book Antiqua" w:hAnsi="Book Antiqua"/>
          <w:b/>
          <w:bCs/>
        </w:rPr>
        <w:t>68</w:t>
      </w:r>
      <w:r w:rsidRPr="00BA1A1A">
        <w:rPr>
          <w:rFonts w:ascii="Book Antiqua" w:hAnsi="Book Antiqua"/>
        </w:rPr>
        <w:t>: 1-5 [PMID: 26071326 DOI: 10.1016/j.jcv.2015.04.012]</w:t>
      </w:r>
    </w:p>
    <w:p w14:paraId="4445B320"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16 </w:t>
      </w:r>
      <w:r w:rsidRPr="00BA1A1A">
        <w:rPr>
          <w:rFonts w:ascii="Book Antiqua" w:hAnsi="Book Antiqua"/>
          <w:b/>
          <w:bCs/>
        </w:rPr>
        <w:t>Ullmann AJ</w:t>
      </w:r>
      <w:r w:rsidRPr="00BA1A1A">
        <w:rPr>
          <w:rFonts w:ascii="Book Antiqua" w:hAnsi="Book Antiqua"/>
        </w:rPr>
        <w:t xml:space="preserve">, Schmidt-Hieber M, Bertz H, Heinz WJ, Kiehl M, Krüger W, Mousset S, Neuburger S, Neumann S, Penack O, Silling G, Vehreschild JJ, Einsele H, Maschmeyer G; Infectious Diseases Working Party of the German Society for Hematology and Medical Oncology (AGIHO/DGHO) and the DAG-KBT (German Working Group for Blood and Marrow Transplantation). Infectious diseases in allogeneic haematopoietic stem cell transplantation: prevention and prophylaxis strategy guidelines 2016. </w:t>
      </w:r>
      <w:r w:rsidRPr="00BA1A1A">
        <w:rPr>
          <w:rFonts w:ascii="Book Antiqua" w:hAnsi="Book Antiqua"/>
          <w:i/>
          <w:iCs/>
        </w:rPr>
        <w:t>Ann Hematol</w:t>
      </w:r>
      <w:r w:rsidRPr="00BA1A1A">
        <w:rPr>
          <w:rFonts w:ascii="Book Antiqua" w:hAnsi="Book Antiqua"/>
        </w:rPr>
        <w:t xml:space="preserve"> 2016; </w:t>
      </w:r>
      <w:r w:rsidRPr="00BA1A1A">
        <w:rPr>
          <w:rFonts w:ascii="Book Antiqua" w:hAnsi="Book Antiqua"/>
          <w:b/>
          <w:bCs/>
        </w:rPr>
        <w:t>95</w:t>
      </w:r>
      <w:r w:rsidRPr="00BA1A1A">
        <w:rPr>
          <w:rFonts w:ascii="Book Antiqua" w:hAnsi="Book Antiqua"/>
        </w:rPr>
        <w:t>: 1435-1455 [PMID: 27339055 DOI: 10.1007/s00277-016-2711-1]</w:t>
      </w:r>
    </w:p>
    <w:p w14:paraId="40F59B61"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17 </w:t>
      </w:r>
      <w:r w:rsidRPr="00BA1A1A">
        <w:rPr>
          <w:rFonts w:ascii="Book Antiqua" w:hAnsi="Book Antiqua"/>
          <w:b/>
          <w:bCs/>
        </w:rPr>
        <w:t>Samaha R</w:t>
      </w:r>
      <w:r w:rsidRPr="00BA1A1A">
        <w:rPr>
          <w:rFonts w:ascii="Book Antiqua" w:hAnsi="Book Antiqua"/>
        </w:rPr>
        <w:t xml:space="preserve">, Kattan J. Hematopoietic stem cell transplantation dilemma during the COVID-19 era. </w:t>
      </w:r>
      <w:r w:rsidRPr="00BA1A1A">
        <w:rPr>
          <w:rFonts w:ascii="Book Antiqua" w:hAnsi="Book Antiqua"/>
          <w:i/>
          <w:iCs/>
        </w:rPr>
        <w:t>Future Oncol</w:t>
      </w:r>
      <w:r w:rsidRPr="00BA1A1A">
        <w:rPr>
          <w:rFonts w:ascii="Book Antiqua" w:hAnsi="Book Antiqua"/>
        </w:rPr>
        <w:t xml:space="preserve"> 2020; </w:t>
      </w:r>
      <w:r w:rsidRPr="00BA1A1A">
        <w:rPr>
          <w:rFonts w:ascii="Book Antiqua" w:hAnsi="Book Antiqua"/>
          <w:b/>
          <w:bCs/>
        </w:rPr>
        <w:t>16</w:t>
      </w:r>
      <w:r w:rsidRPr="00BA1A1A">
        <w:rPr>
          <w:rFonts w:ascii="Book Antiqua" w:hAnsi="Book Antiqua"/>
        </w:rPr>
        <w:t>: 1569-1573 [PMID: 32458703 DOI: 10.2217/fon-2020-0414]</w:t>
      </w:r>
    </w:p>
    <w:p w14:paraId="2956C064"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18 </w:t>
      </w:r>
      <w:r w:rsidRPr="00BA1A1A">
        <w:rPr>
          <w:rFonts w:ascii="Book Antiqua" w:hAnsi="Book Antiqua"/>
          <w:b/>
          <w:bCs/>
        </w:rPr>
        <w:t>Mousavi SA</w:t>
      </w:r>
      <w:r w:rsidRPr="00BA1A1A">
        <w:rPr>
          <w:rFonts w:ascii="Book Antiqua" w:hAnsi="Book Antiqua"/>
        </w:rPr>
        <w:t xml:space="preserve">, Rad S, Rostami T, Vaezi M, Fumani HK, Babakhani D, Shiraji ST, Barkhordar M, Bahri T, Asl AH, Kiumarsi A, Janbabaei G. Guidance for Facing Dilemmas of Hematopoietic Stem Cell Transplant Clinicians in the COVID-19 Pandemic: An Iranian Consensus. </w:t>
      </w:r>
      <w:r w:rsidRPr="00BA1A1A">
        <w:rPr>
          <w:rFonts w:ascii="Book Antiqua" w:hAnsi="Book Antiqua"/>
          <w:i/>
          <w:iCs/>
        </w:rPr>
        <w:t>Mediterr J Hematol Infect Dis</w:t>
      </w:r>
      <w:r w:rsidRPr="00BA1A1A">
        <w:rPr>
          <w:rFonts w:ascii="Book Antiqua" w:hAnsi="Book Antiqua"/>
        </w:rPr>
        <w:t xml:space="preserve"> 2020; </w:t>
      </w:r>
      <w:r w:rsidRPr="00BA1A1A">
        <w:rPr>
          <w:rFonts w:ascii="Book Antiqua" w:hAnsi="Book Antiqua"/>
          <w:b/>
          <w:bCs/>
        </w:rPr>
        <w:t>12</w:t>
      </w:r>
      <w:r w:rsidRPr="00BA1A1A">
        <w:rPr>
          <w:rFonts w:ascii="Book Antiqua" w:hAnsi="Book Antiqua"/>
        </w:rPr>
        <w:t>: e2020050 [PMID: 32670528 DOI: 10.4084/MJHID.2020.050]</w:t>
      </w:r>
    </w:p>
    <w:p w14:paraId="001F823E" w14:textId="77777777" w:rsidR="00D955AB" w:rsidRPr="00BA1A1A" w:rsidRDefault="00D955AB" w:rsidP="005940D1">
      <w:pPr>
        <w:spacing w:line="360" w:lineRule="auto"/>
        <w:jc w:val="both"/>
        <w:rPr>
          <w:rFonts w:ascii="Book Antiqua" w:hAnsi="Book Antiqua"/>
        </w:rPr>
      </w:pPr>
      <w:r w:rsidRPr="00BA1A1A">
        <w:rPr>
          <w:rFonts w:ascii="Book Antiqua" w:hAnsi="Book Antiqua"/>
        </w:rPr>
        <w:lastRenderedPageBreak/>
        <w:t xml:space="preserve">19 </w:t>
      </w:r>
      <w:r w:rsidRPr="00BA1A1A">
        <w:rPr>
          <w:rFonts w:ascii="Book Antiqua" w:hAnsi="Book Antiqua"/>
          <w:b/>
          <w:bCs/>
        </w:rPr>
        <w:t>Sahu KK</w:t>
      </w:r>
      <w:r w:rsidRPr="00BA1A1A">
        <w:rPr>
          <w:rFonts w:ascii="Book Antiqua" w:hAnsi="Book Antiqua"/>
        </w:rPr>
        <w:t xml:space="preserve">, Siddiqui AD, Cerny J. COVID-19 pandemic and impact on hematopoietic stem cell transplantation. </w:t>
      </w:r>
      <w:r w:rsidRPr="00BA1A1A">
        <w:rPr>
          <w:rFonts w:ascii="Book Antiqua" w:hAnsi="Book Antiqua"/>
          <w:i/>
          <w:iCs/>
        </w:rPr>
        <w:t>Bone Marrow Transplant</w:t>
      </w:r>
      <w:r w:rsidRPr="00BA1A1A">
        <w:rPr>
          <w:rFonts w:ascii="Book Antiqua" w:hAnsi="Book Antiqua"/>
        </w:rPr>
        <w:t xml:space="preserve"> 2020; </w:t>
      </w:r>
      <w:r w:rsidRPr="00BA1A1A">
        <w:rPr>
          <w:rFonts w:ascii="Book Antiqua" w:hAnsi="Book Antiqua"/>
          <w:b/>
          <w:bCs/>
        </w:rPr>
        <w:t>55</w:t>
      </w:r>
      <w:r w:rsidRPr="00BA1A1A">
        <w:rPr>
          <w:rFonts w:ascii="Book Antiqua" w:hAnsi="Book Antiqua"/>
        </w:rPr>
        <w:t>: 2193-2195 [PMID: 32367075 DOI: 10.1038/s41409-020-0913-6]</w:t>
      </w:r>
    </w:p>
    <w:p w14:paraId="53D423B1"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20 </w:t>
      </w:r>
      <w:r w:rsidRPr="00BA1A1A">
        <w:rPr>
          <w:rFonts w:ascii="Book Antiqua" w:hAnsi="Book Antiqua"/>
          <w:b/>
          <w:bCs/>
        </w:rPr>
        <w:t>Zhang BH</w:t>
      </w:r>
      <w:r w:rsidRPr="00BA1A1A">
        <w:rPr>
          <w:rFonts w:ascii="Book Antiqua" w:hAnsi="Book Antiqua"/>
        </w:rPr>
        <w:t xml:space="preserve">, Yan LN, Yang JY. Organ transplantation management in the midst of the COVID-19 outbreak: a synopsis. </w:t>
      </w:r>
      <w:r w:rsidRPr="00BA1A1A">
        <w:rPr>
          <w:rFonts w:ascii="Book Antiqua" w:hAnsi="Book Antiqua"/>
          <w:i/>
          <w:iCs/>
        </w:rPr>
        <w:t>Hepatobiliary Surg Nutr</w:t>
      </w:r>
      <w:r w:rsidRPr="00BA1A1A">
        <w:rPr>
          <w:rFonts w:ascii="Book Antiqua" w:hAnsi="Book Antiqua"/>
        </w:rPr>
        <w:t xml:space="preserve"> 2020; </w:t>
      </w:r>
      <w:r w:rsidRPr="00BA1A1A">
        <w:rPr>
          <w:rFonts w:ascii="Book Antiqua" w:hAnsi="Book Antiqua"/>
          <w:b/>
          <w:bCs/>
        </w:rPr>
        <w:t>9</w:t>
      </w:r>
      <w:r w:rsidRPr="00BA1A1A">
        <w:rPr>
          <w:rFonts w:ascii="Book Antiqua" w:hAnsi="Book Antiqua"/>
        </w:rPr>
        <w:t>: 250-252 [PMID: 32355694 DOI: 10.21037/hbsn.2020.03.16]</w:t>
      </w:r>
    </w:p>
    <w:p w14:paraId="0C6A2CB9"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21 </w:t>
      </w:r>
      <w:r w:rsidRPr="00BA1A1A">
        <w:rPr>
          <w:rFonts w:ascii="Book Antiqua" w:hAnsi="Book Antiqua"/>
          <w:b/>
          <w:bCs/>
        </w:rPr>
        <w:t>Derosa L,</w:t>
      </w:r>
      <w:r w:rsidRPr="00BA1A1A">
        <w:rPr>
          <w:rFonts w:ascii="Book Antiqua" w:hAnsi="Book Antiqua"/>
        </w:rPr>
        <w:t xml:space="preserve"> Melenotte C, Griscelli F, Gachot B, </w:t>
      </w:r>
      <w:r w:rsidR="007D1DBC" w:rsidRPr="00BA1A1A">
        <w:rPr>
          <w:rFonts w:ascii="Book Antiqua" w:hAnsi="Book Antiqua"/>
        </w:rPr>
        <w:t>Zitvogel L.</w:t>
      </w:r>
      <w:r w:rsidRPr="00BA1A1A">
        <w:rPr>
          <w:rFonts w:ascii="Book Antiqua" w:hAnsi="Book Antiqua"/>
        </w:rPr>
        <w:t xml:space="preserve"> The immuno-oncological challenge of COVID-19. </w:t>
      </w:r>
      <w:r w:rsidR="007067A4" w:rsidRPr="00BA1A1A">
        <w:rPr>
          <w:rFonts w:ascii="Book Antiqua" w:hAnsi="Book Antiqua"/>
          <w:i/>
        </w:rPr>
        <w:t>Nat</w:t>
      </w:r>
      <w:r w:rsidRPr="00BA1A1A">
        <w:rPr>
          <w:rFonts w:ascii="Book Antiqua" w:hAnsi="Book Antiqua"/>
          <w:i/>
        </w:rPr>
        <w:t xml:space="preserve"> Cancer </w:t>
      </w:r>
      <w:r w:rsidRPr="00BA1A1A">
        <w:rPr>
          <w:rFonts w:ascii="Book Antiqua" w:hAnsi="Book Antiqua"/>
        </w:rPr>
        <w:t xml:space="preserve">2020; </w:t>
      </w:r>
      <w:r w:rsidRPr="00BA1A1A">
        <w:rPr>
          <w:rFonts w:ascii="Book Antiqua" w:hAnsi="Book Antiqua"/>
          <w:b/>
        </w:rPr>
        <w:t xml:space="preserve">1: </w:t>
      </w:r>
      <w:r w:rsidRPr="00BA1A1A">
        <w:rPr>
          <w:rFonts w:ascii="Book Antiqua" w:hAnsi="Book Antiqua"/>
        </w:rPr>
        <w:t>946-964 [DOI:</w:t>
      </w:r>
      <w:r w:rsidR="007067A4" w:rsidRPr="00BA1A1A">
        <w:rPr>
          <w:rFonts w:ascii="Book Antiqua" w:hAnsi="Book Antiqua"/>
          <w:lang w:eastAsia="zh-CN"/>
        </w:rPr>
        <w:t xml:space="preserve"> </w:t>
      </w:r>
      <w:r w:rsidRPr="00BA1A1A">
        <w:rPr>
          <w:rFonts w:ascii="Book Antiqua" w:hAnsi="Book Antiqua"/>
        </w:rPr>
        <w:t>10.1038/s43018-020-00122-3]</w:t>
      </w:r>
    </w:p>
    <w:p w14:paraId="60427AE4"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22 </w:t>
      </w:r>
      <w:r w:rsidRPr="00BA1A1A">
        <w:rPr>
          <w:rFonts w:ascii="Book Antiqua" w:hAnsi="Book Antiqua"/>
          <w:b/>
          <w:bCs/>
        </w:rPr>
        <w:t>Yang Z</w:t>
      </w:r>
      <w:r w:rsidRPr="00BA1A1A">
        <w:rPr>
          <w:rFonts w:ascii="Book Antiqua" w:hAnsi="Book Antiqua"/>
        </w:rPr>
        <w:t xml:space="preserve">, Liu J, Zhou Y, Zhao X, Zhao Q, Liu J. The effect of corticosteroid treatment on patients with coronavirus infection: a systematic review and meta-analysis. </w:t>
      </w:r>
      <w:r w:rsidRPr="00BA1A1A">
        <w:rPr>
          <w:rFonts w:ascii="Book Antiqua" w:hAnsi="Book Antiqua"/>
          <w:i/>
          <w:iCs/>
        </w:rPr>
        <w:t>J Infect</w:t>
      </w:r>
      <w:r w:rsidRPr="00BA1A1A">
        <w:rPr>
          <w:rFonts w:ascii="Book Antiqua" w:hAnsi="Book Antiqua"/>
        </w:rPr>
        <w:t xml:space="preserve"> 2020; </w:t>
      </w:r>
      <w:r w:rsidRPr="00BA1A1A">
        <w:rPr>
          <w:rFonts w:ascii="Book Antiqua" w:hAnsi="Book Antiqua"/>
          <w:b/>
          <w:bCs/>
        </w:rPr>
        <w:t>81</w:t>
      </w:r>
      <w:r w:rsidRPr="00BA1A1A">
        <w:rPr>
          <w:rFonts w:ascii="Book Antiqua" w:hAnsi="Book Antiqua"/>
        </w:rPr>
        <w:t>: e13-e20 [PMID: 32283144 DOI: 10.1016/j.jinf.2020.03.062]</w:t>
      </w:r>
    </w:p>
    <w:p w14:paraId="717153D1"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23 </w:t>
      </w:r>
      <w:r w:rsidRPr="00BA1A1A">
        <w:rPr>
          <w:rFonts w:ascii="Book Antiqua" w:hAnsi="Book Antiqua"/>
          <w:b/>
          <w:bCs/>
        </w:rPr>
        <w:t>Hu Z</w:t>
      </w:r>
      <w:r w:rsidRPr="00BA1A1A">
        <w:rPr>
          <w:rFonts w:ascii="Book Antiqua" w:hAnsi="Book Antiqua"/>
        </w:rPr>
        <w:t xml:space="preserve">, Li S, Yang A, Li W, Xiong X, Hu J, Jiang J, Song X. Delayed hospital admission and high-dose corticosteroids potentially prolong SARS-CoV-2 RNA detection duration of patients with COVID-19. </w:t>
      </w:r>
      <w:r w:rsidRPr="00BA1A1A">
        <w:rPr>
          <w:rFonts w:ascii="Book Antiqua" w:hAnsi="Book Antiqua"/>
          <w:i/>
          <w:iCs/>
        </w:rPr>
        <w:t>Eur J Clin Microbiol Infect Dis</w:t>
      </w:r>
      <w:r w:rsidRPr="00BA1A1A">
        <w:rPr>
          <w:rFonts w:ascii="Book Antiqua" w:hAnsi="Book Antiqua"/>
        </w:rPr>
        <w:t xml:space="preserve"> 2021; </w:t>
      </w:r>
      <w:r w:rsidRPr="00BA1A1A">
        <w:rPr>
          <w:rFonts w:ascii="Book Antiqua" w:hAnsi="Book Antiqua"/>
          <w:b/>
          <w:bCs/>
        </w:rPr>
        <w:t>40</w:t>
      </w:r>
      <w:r w:rsidRPr="00BA1A1A">
        <w:rPr>
          <w:rFonts w:ascii="Book Antiqua" w:hAnsi="Book Antiqua"/>
        </w:rPr>
        <w:t>: 841-848 [PMID: 33123934 DOI: 10.1007/s10096-020-04085-2]</w:t>
      </w:r>
    </w:p>
    <w:p w14:paraId="23A974B6"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24 </w:t>
      </w:r>
      <w:r w:rsidRPr="00BA1A1A">
        <w:rPr>
          <w:rFonts w:ascii="Book Antiqua" w:hAnsi="Book Antiqua"/>
          <w:b/>
          <w:bCs/>
        </w:rPr>
        <w:t>Bansal N,</w:t>
      </w:r>
      <w:r w:rsidRPr="00BA1A1A">
        <w:rPr>
          <w:rFonts w:ascii="Book Antiqua" w:hAnsi="Book Antiqua"/>
        </w:rPr>
        <w:t xml:space="preserve"> Ghafur A. COVID-19 in oncology settings. </w:t>
      </w:r>
      <w:r w:rsidRPr="00BA1A1A">
        <w:rPr>
          <w:rFonts w:ascii="Book Antiqua" w:hAnsi="Book Antiqua"/>
          <w:i/>
        </w:rPr>
        <w:t>Cancer Res Stat Treat</w:t>
      </w:r>
      <w:r w:rsidRPr="00BA1A1A">
        <w:rPr>
          <w:rFonts w:ascii="Book Antiqua" w:hAnsi="Book Antiqua"/>
        </w:rPr>
        <w:t xml:space="preserve"> 2020; </w:t>
      </w:r>
      <w:r w:rsidRPr="00BA1A1A">
        <w:rPr>
          <w:rFonts w:ascii="Book Antiqua" w:hAnsi="Book Antiqua"/>
          <w:b/>
        </w:rPr>
        <w:t>3:</w:t>
      </w:r>
      <w:r w:rsidRPr="00BA1A1A">
        <w:rPr>
          <w:rFonts w:ascii="Book Antiqua" w:hAnsi="Book Antiqua"/>
        </w:rPr>
        <w:t xml:space="preserve"> 13-14 [DOI:</w:t>
      </w:r>
      <w:r w:rsidR="00194F4F" w:rsidRPr="00BA1A1A">
        <w:rPr>
          <w:rFonts w:ascii="Book Antiqua" w:hAnsi="Book Antiqua"/>
          <w:lang w:eastAsia="zh-CN"/>
        </w:rPr>
        <w:t xml:space="preserve"> </w:t>
      </w:r>
      <w:r w:rsidRPr="00BA1A1A">
        <w:rPr>
          <w:rFonts w:ascii="Book Antiqua" w:hAnsi="Book Antiqua"/>
        </w:rPr>
        <w:t>10.4103/crst.crst_92_20]</w:t>
      </w:r>
    </w:p>
    <w:p w14:paraId="36EF204B"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25 </w:t>
      </w:r>
      <w:r w:rsidRPr="00BA1A1A">
        <w:rPr>
          <w:rFonts w:ascii="Book Antiqua" w:hAnsi="Book Antiqua"/>
          <w:b/>
          <w:bCs/>
        </w:rPr>
        <w:t>Ljungman P</w:t>
      </w:r>
      <w:r w:rsidRPr="00BA1A1A">
        <w:rPr>
          <w:rFonts w:ascii="Book Antiqua" w:hAnsi="Book Antiqua"/>
        </w:rPr>
        <w:t xml:space="preserve">, Mikulska M, de la Camara R, Basak GW, Chabannon C, Corbacioglu S, Duarte R, Dolstra H, Lankester AC, Mohty M, Montoto S, Murray J, Peffault de Latour R, Snowden JA, Yakoub-Agha I, Verhoeven B, Kröger N, Styczynski J; European Society for Blood and Marrow Transplantation. The challenge of COVID-19 and hematopoietic cell transplantation; EBMT recommendations for management of hematopoietic cell transplant recipients, their donors, and patients undergoing CAR T-cell therapy. </w:t>
      </w:r>
      <w:r w:rsidRPr="00BA1A1A">
        <w:rPr>
          <w:rFonts w:ascii="Book Antiqua" w:hAnsi="Book Antiqua"/>
          <w:i/>
          <w:iCs/>
        </w:rPr>
        <w:t>Bone Marrow Transplant</w:t>
      </w:r>
      <w:r w:rsidRPr="00BA1A1A">
        <w:rPr>
          <w:rFonts w:ascii="Book Antiqua" w:hAnsi="Book Antiqua"/>
        </w:rPr>
        <w:t xml:space="preserve"> 2020; </w:t>
      </w:r>
      <w:r w:rsidRPr="00BA1A1A">
        <w:rPr>
          <w:rFonts w:ascii="Book Antiqua" w:hAnsi="Book Antiqua"/>
          <w:b/>
          <w:bCs/>
        </w:rPr>
        <w:t>55</w:t>
      </w:r>
      <w:r w:rsidRPr="00BA1A1A">
        <w:rPr>
          <w:rFonts w:ascii="Book Antiqua" w:hAnsi="Book Antiqua"/>
        </w:rPr>
        <w:t>: 2071-2076 [PMID: 32404975 DOI: 10.1038/s41409-020-0919-0]</w:t>
      </w:r>
    </w:p>
    <w:p w14:paraId="0EB69D3D"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26 </w:t>
      </w:r>
      <w:r w:rsidRPr="00BA1A1A">
        <w:rPr>
          <w:rFonts w:ascii="Book Antiqua" w:hAnsi="Book Antiqua"/>
          <w:b/>
          <w:bCs/>
        </w:rPr>
        <w:t>Sahu KK</w:t>
      </w:r>
      <w:r w:rsidRPr="00BA1A1A">
        <w:rPr>
          <w:rFonts w:ascii="Book Antiqua" w:hAnsi="Book Antiqua"/>
        </w:rPr>
        <w:t xml:space="preserve">, Cerny J. Managing patients with hematological malignancies during COVID-19 pandemic. </w:t>
      </w:r>
      <w:r w:rsidRPr="00BA1A1A">
        <w:rPr>
          <w:rFonts w:ascii="Book Antiqua" w:hAnsi="Book Antiqua"/>
          <w:i/>
          <w:iCs/>
        </w:rPr>
        <w:t>Expert Rev Hematol</w:t>
      </w:r>
      <w:r w:rsidRPr="00BA1A1A">
        <w:rPr>
          <w:rFonts w:ascii="Book Antiqua" w:hAnsi="Book Antiqua"/>
        </w:rPr>
        <w:t xml:space="preserve"> 2020; </w:t>
      </w:r>
      <w:r w:rsidRPr="00BA1A1A">
        <w:rPr>
          <w:rFonts w:ascii="Book Antiqua" w:hAnsi="Book Antiqua"/>
          <w:b/>
          <w:bCs/>
        </w:rPr>
        <w:t>13</w:t>
      </w:r>
      <w:r w:rsidRPr="00BA1A1A">
        <w:rPr>
          <w:rFonts w:ascii="Book Antiqua" w:hAnsi="Book Antiqua"/>
        </w:rPr>
        <w:t>: 787-793 [PMID: 32580592 DOI: 10.1080/17474086.2020.1787147]</w:t>
      </w:r>
    </w:p>
    <w:p w14:paraId="0EBAE549" w14:textId="77777777" w:rsidR="00D955AB" w:rsidRPr="00BA1A1A" w:rsidRDefault="00D955AB" w:rsidP="005940D1">
      <w:pPr>
        <w:spacing w:line="360" w:lineRule="auto"/>
        <w:jc w:val="both"/>
        <w:rPr>
          <w:rFonts w:ascii="Book Antiqua" w:hAnsi="Book Antiqua"/>
        </w:rPr>
      </w:pPr>
      <w:r w:rsidRPr="00BA1A1A">
        <w:rPr>
          <w:rFonts w:ascii="Book Antiqua" w:hAnsi="Book Antiqua"/>
        </w:rPr>
        <w:lastRenderedPageBreak/>
        <w:t xml:space="preserve">27 </w:t>
      </w:r>
      <w:r w:rsidRPr="00BA1A1A">
        <w:rPr>
          <w:rFonts w:ascii="Book Antiqua" w:hAnsi="Book Antiqua"/>
          <w:b/>
          <w:bCs/>
        </w:rPr>
        <w:t>Finelli C</w:t>
      </w:r>
      <w:r w:rsidRPr="00BA1A1A">
        <w:rPr>
          <w:rFonts w:ascii="Book Antiqua" w:hAnsi="Book Antiqua"/>
        </w:rPr>
        <w:t xml:space="preserve">, Parisi S. The clinical impact of COVID-19 epidemic in the hematologic setting. </w:t>
      </w:r>
      <w:r w:rsidRPr="00BA1A1A">
        <w:rPr>
          <w:rFonts w:ascii="Book Antiqua" w:hAnsi="Book Antiqua"/>
          <w:i/>
          <w:iCs/>
        </w:rPr>
        <w:t>Adv Biol Regul</w:t>
      </w:r>
      <w:r w:rsidRPr="00BA1A1A">
        <w:rPr>
          <w:rFonts w:ascii="Book Antiqua" w:hAnsi="Book Antiqua"/>
        </w:rPr>
        <w:t xml:space="preserve"> 2020; </w:t>
      </w:r>
      <w:r w:rsidRPr="00BA1A1A">
        <w:rPr>
          <w:rFonts w:ascii="Book Antiqua" w:hAnsi="Book Antiqua"/>
          <w:b/>
          <w:bCs/>
        </w:rPr>
        <w:t>77</w:t>
      </w:r>
      <w:r w:rsidRPr="00BA1A1A">
        <w:rPr>
          <w:rFonts w:ascii="Book Antiqua" w:hAnsi="Book Antiqua"/>
        </w:rPr>
        <w:t>: 100742 [PMID: 32773103 DOI: 10.1016/j.jbior.2020.100742]</w:t>
      </w:r>
    </w:p>
    <w:p w14:paraId="32FAD6DF"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28 </w:t>
      </w:r>
      <w:r w:rsidRPr="00BA1A1A">
        <w:rPr>
          <w:rFonts w:ascii="Book Antiqua" w:hAnsi="Book Antiqua"/>
          <w:b/>
          <w:bCs/>
        </w:rPr>
        <w:t>Brotelle T</w:t>
      </w:r>
      <w:r w:rsidRPr="00BA1A1A">
        <w:rPr>
          <w:rFonts w:ascii="Book Antiqua" w:hAnsi="Book Antiqua"/>
        </w:rPr>
        <w:t xml:space="preserve">, Lemal R, Cabrespine A, Combal C, Hermet E, Ravinet A, Bay JO, Bouteloup C. Prevalence of malnutrition in adult patients previously treated with allogeneic hematopoietic stem-cell transplantation. </w:t>
      </w:r>
      <w:r w:rsidRPr="00BA1A1A">
        <w:rPr>
          <w:rFonts w:ascii="Book Antiqua" w:hAnsi="Book Antiqua"/>
          <w:i/>
          <w:iCs/>
        </w:rPr>
        <w:t>Clin Nutr</w:t>
      </w:r>
      <w:r w:rsidRPr="00BA1A1A">
        <w:rPr>
          <w:rFonts w:ascii="Book Antiqua" w:hAnsi="Book Antiqua"/>
        </w:rPr>
        <w:t xml:space="preserve"> 2018; </w:t>
      </w:r>
      <w:r w:rsidRPr="00BA1A1A">
        <w:rPr>
          <w:rFonts w:ascii="Book Antiqua" w:hAnsi="Book Antiqua"/>
          <w:b/>
          <w:bCs/>
        </w:rPr>
        <w:t>37</w:t>
      </w:r>
      <w:r w:rsidRPr="00BA1A1A">
        <w:rPr>
          <w:rFonts w:ascii="Book Antiqua" w:hAnsi="Book Antiqua"/>
        </w:rPr>
        <w:t>: 739-745 [PMID: 28390845 DOI: 10.1016/j.clnu.2017.03.016]</w:t>
      </w:r>
    </w:p>
    <w:p w14:paraId="5C11E913"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29 </w:t>
      </w:r>
      <w:r w:rsidRPr="00BA1A1A">
        <w:rPr>
          <w:rFonts w:ascii="Book Antiqua" w:hAnsi="Book Antiqua"/>
          <w:b/>
          <w:bCs/>
        </w:rPr>
        <w:t>Fuji S</w:t>
      </w:r>
      <w:r w:rsidRPr="00BA1A1A">
        <w:rPr>
          <w:rFonts w:ascii="Book Antiqua" w:hAnsi="Book Antiqua"/>
        </w:rPr>
        <w:t xml:space="preserve">, Mori T, Khattry N, Cheng J, Do YR, Yakushijin K, Kohashi S, Fukuda T, Kim SW. Severe weight loss in 3 months after allogeneic hematopoietic SCT was associated with an increased risk of subsequent non-relapse mortality. </w:t>
      </w:r>
      <w:r w:rsidRPr="00BA1A1A">
        <w:rPr>
          <w:rFonts w:ascii="Book Antiqua" w:hAnsi="Book Antiqua"/>
          <w:i/>
          <w:iCs/>
        </w:rPr>
        <w:t>Bone Marrow Transplant</w:t>
      </w:r>
      <w:r w:rsidRPr="00BA1A1A">
        <w:rPr>
          <w:rFonts w:ascii="Book Antiqua" w:hAnsi="Book Antiqua"/>
        </w:rPr>
        <w:t xml:space="preserve"> 2015; </w:t>
      </w:r>
      <w:r w:rsidRPr="00BA1A1A">
        <w:rPr>
          <w:rFonts w:ascii="Book Antiqua" w:hAnsi="Book Antiqua"/>
          <w:b/>
          <w:bCs/>
        </w:rPr>
        <w:t>50</w:t>
      </w:r>
      <w:r w:rsidRPr="00BA1A1A">
        <w:rPr>
          <w:rFonts w:ascii="Book Antiqua" w:hAnsi="Book Antiqua"/>
        </w:rPr>
        <w:t>: 100-105 [PMID: 25285803 DOI: 10.1038/bmt.2014.228]</w:t>
      </w:r>
    </w:p>
    <w:p w14:paraId="3627635B"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30 </w:t>
      </w:r>
      <w:r w:rsidRPr="00BA1A1A">
        <w:rPr>
          <w:rFonts w:ascii="Book Antiqua" w:hAnsi="Book Antiqua"/>
          <w:b/>
          <w:bCs/>
        </w:rPr>
        <w:t>Rieger CT</w:t>
      </w:r>
      <w:r w:rsidRPr="00BA1A1A">
        <w:rPr>
          <w:rFonts w:ascii="Book Antiqua" w:hAnsi="Book Antiqua"/>
        </w:rPr>
        <w:t xml:space="preserve">, Wischumerski I, Rust C, Fiegl M. Weight Loss and Decrease of Body Mass Index during Allogeneic Stem Cell Transplantation Are Common Events with Limited Clinical Impact. </w:t>
      </w:r>
      <w:r w:rsidRPr="00BA1A1A">
        <w:rPr>
          <w:rFonts w:ascii="Book Antiqua" w:hAnsi="Book Antiqua"/>
          <w:i/>
          <w:iCs/>
        </w:rPr>
        <w:t>PLoS One</w:t>
      </w:r>
      <w:r w:rsidRPr="00BA1A1A">
        <w:rPr>
          <w:rFonts w:ascii="Book Antiqua" w:hAnsi="Book Antiqua"/>
        </w:rPr>
        <w:t xml:space="preserve"> 2015; </w:t>
      </w:r>
      <w:r w:rsidRPr="00BA1A1A">
        <w:rPr>
          <w:rFonts w:ascii="Book Antiqua" w:hAnsi="Book Antiqua"/>
          <w:b/>
          <w:bCs/>
        </w:rPr>
        <w:t>10</w:t>
      </w:r>
      <w:r w:rsidRPr="00BA1A1A">
        <w:rPr>
          <w:rFonts w:ascii="Book Antiqua" w:hAnsi="Book Antiqua"/>
        </w:rPr>
        <w:t>: e0145445 [PMID: 26683031 DOI: 10.1371/journal.pone.0145445]</w:t>
      </w:r>
    </w:p>
    <w:p w14:paraId="201B71A7"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31 </w:t>
      </w:r>
      <w:r w:rsidRPr="00BA1A1A">
        <w:rPr>
          <w:rFonts w:ascii="Book Antiqua" w:hAnsi="Book Antiqua"/>
          <w:b/>
          <w:bCs/>
        </w:rPr>
        <w:t>Eglseer D</w:t>
      </w:r>
      <w:r w:rsidRPr="00BA1A1A">
        <w:rPr>
          <w:rFonts w:ascii="Book Antiqua" w:hAnsi="Book Antiqua"/>
        </w:rPr>
        <w:t xml:space="preserve">, Seymann C, Lohrmann C, Hoedl M. Nutritional problems and their non-pharmacological treatment in adults undergoing haematopoietic stem cell transplantation-A systematic review. </w:t>
      </w:r>
      <w:r w:rsidRPr="00BA1A1A">
        <w:rPr>
          <w:rFonts w:ascii="Book Antiqua" w:hAnsi="Book Antiqua"/>
          <w:i/>
          <w:iCs/>
        </w:rPr>
        <w:t>Eur J Cancer Care (Engl)</w:t>
      </w:r>
      <w:r w:rsidRPr="00BA1A1A">
        <w:rPr>
          <w:rFonts w:ascii="Book Antiqua" w:hAnsi="Book Antiqua"/>
        </w:rPr>
        <w:t xml:space="preserve"> 2020; </w:t>
      </w:r>
      <w:r w:rsidRPr="00BA1A1A">
        <w:rPr>
          <w:rFonts w:ascii="Book Antiqua" w:hAnsi="Book Antiqua"/>
          <w:b/>
          <w:bCs/>
        </w:rPr>
        <w:t>29</w:t>
      </w:r>
      <w:r w:rsidRPr="00BA1A1A">
        <w:rPr>
          <w:rFonts w:ascii="Book Antiqua" w:hAnsi="Book Antiqua"/>
        </w:rPr>
        <w:t>: e13298 [PMID: 32862488 DOI: 10.1111/ecc.13298]</w:t>
      </w:r>
    </w:p>
    <w:p w14:paraId="57E3D41B"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32 </w:t>
      </w:r>
      <w:r w:rsidRPr="00BA1A1A">
        <w:rPr>
          <w:rFonts w:ascii="Book Antiqua" w:hAnsi="Book Antiqua"/>
          <w:b/>
          <w:bCs/>
        </w:rPr>
        <w:t>Botti S</w:t>
      </w:r>
      <w:r w:rsidRPr="00BA1A1A">
        <w:rPr>
          <w:rFonts w:ascii="Book Antiqua" w:hAnsi="Book Antiqua"/>
        </w:rPr>
        <w:t xml:space="preserve">, Liptrott SJ, Gargiulo G, Orlando L. Nutritional support in patients undergoing haematopoietic stem cell transplantation: a multicentre survey of the Gruppo Italiano Trapianto Midollo Osseo (GITMO) transplant programmes. </w:t>
      </w:r>
      <w:r w:rsidRPr="00BA1A1A">
        <w:rPr>
          <w:rFonts w:ascii="Book Antiqua" w:hAnsi="Book Antiqua"/>
          <w:i/>
          <w:iCs/>
        </w:rPr>
        <w:t>Ecancermedicalscience</w:t>
      </w:r>
      <w:r w:rsidRPr="00BA1A1A">
        <w:rPr>
          <w:rFonts w:ascii="Book Antiqua" w:hAnsi="Book Antiqua"/>
        </w:rPr>
        <w:t xml:space="preserve"> 2015; </w:t>
      </w:r>
      <w:r w:rsidRPr="00BA1A1A">
        <w:rPr>
          <w:rFonts w:ascii="Book Antiqua" w:hAnsi="Book Antiqua"/>
          <w:b/>
          <w:bCs/>
        </w:rPr>
        <w:t>9</w:t>
      </w:r>
      <w:r w:rsidRPr="00BA1A1A">
        <w:rPr>
          <w:rFonts w:ascii="Book Antiqua" w:hAnsi="Book Antiqua"/>
        </w:rPr>
        <w:t>: 545 [PMID: 26180544 DOI: 10.3332/ecancer.2015.545]</w:t>
      </w:r>
    </w:p>
    <w:p w14:paraId="5A4CF1BD"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33 </w:t>
      </w:r>
      <w:r w:rsidRPr="00BA1A1A">
        <w:rPr>
          <w:rFonts w:ascii="Book Antiqua" w:hAnsi="Book Antiqua"/>
          <w:b/>
          <w:bCs/>
        </w:rPr>
        <w:t>August DA</w:t>
      </w:r>
      <w:r w:rsidRPr="00BA1A1A">
        <w:rPr>
          <w:rFonts w:ascii="Book Antiqua" w:hAnsi="Book Antiqua"/>
        </w:rPr>
        <w:t xml:space="preserve">, Huhmann MB; American Society for Parenteral and Enteral Nutrition (A.S.P.E.N.) Board of Directors. A.S.P.E.N. clinical guidelines: nutrition support therapy during adult anticancer treatment and in hematopoietic cell transplantation. </w:t>
      </w:r>
      <w:r w:rsidRPr="00BA1A1A">
        <w:rPr>
          <w:rFonts w:ascii="Book Antiqua" w:hAnsi="Book Antiqua"/>
          <w:i/>
          <w:iCs/>
        </w:rPr>
        <w:t>JPEN J Parenter Enteral Nutr</w:t>
      </w:r>
      <w:r w:rsidRPr="00BA1A1A">
        <w:rPr>
          <w:rFonts w:ascii="Book Antiqua" w:hAnsi="Book Antiqua"/>
        </w:rPr>
        <w:t xml:space="preserve"> 2009; </w:t>
      </w:r>
      <w:r w:rsidRPr="00BA1A1A">
        <w:rPr>
          <w:rFonts w:ascii="Book Antiqua" w:hAnsi="Book Antiqua"/>
          <w:b/>
          <w:bCs/>
        </w:rPr>
        <w:t>33</w:t>
      </w:r>
      <w:r w:rsidRPr="00BA1A1A">
        <w:rPr>
          <w:rFonts w:ascii="Book Antiqua" w:hAnsi="Book Antiqua"/>
        </w:rPr>
        <w:t>: 472-500 [PMID: 19713551 DOI: 10.1177/0148607109341804]</w:t>
      </w:r>
    </w:p>
    <w:p w14:paraId="54E2C902"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34 </w:t>
      </w:r>
      <w:r w:rsidRPr="00BA1A1A">
        <w:rPr>
          <w:rFonts w:ascii="Book Antiqua" w:hAnsi="Book Antiqua"/>
          <w:b/>
          <w:bCs/>
        </w:rPr>
        <w:t>Baumgartner A</w:t>
      </w:r>
      <w:r w:rsidRPr="00BA1A1A">
        <w:rPr>
          <w:rFonts w:ascii="Book Antiqua" w:hAnsi="Book Antiqua"/>
        </w:rPr>
        <w:t xml:space="preserve">, Zueger N, Bargetzi A, Medinger M, Passweg JR, Stanga Z, Mueller B, Bargetzi M, Schuetz P. Association of Nutritional Parameters with Clinical Outcomes </w:t>
      </w:r>
      <w:r w:rsidRPr="00BA1A1A">
        <w:rPr>
          <w:rFonts w:ascii="Book Antiqua" w:hAnsi="Book Antiqua"/>
        </w:rPr>
        <w:lastRenderedPageBreak/>
        <w:t xml:space="preserve">in Patients with Acute Myeloid Leukemia Undergoing Haematopoietic Stem Cell Transplantation. </w:t>
      </w:r>
      <w:r w:rsidRPr="00BA1A1A">
        <w:rPr>
          <w:rFonts w:ascii="Book Antiqua" w:hAnsi="Book Antiqua"/>
          <w:i/>
          <w:iCs/>
        </w:rPr>
        <w:t>Ann Nutr Metab</w:t>
      </w:r>
      <w:r w:rsidRPr="00BA1A1A">
        <w:rPr>
          <w:rFonts w:ascii="Book Antiqua" w:hAnsi="Book Antiqua"/>
        </w:rPr>
        <w:t xml:space="preserve"> 2016; </w:t>
      </w:r>
      <w:r w:rsidRPr="00BA1A1A">
        <w:rPr>
          <w:rFonts w:ascii="Book Antiqua" w:hAnsi="Book Antiqua"/>
          <w:b/>
          <w:bCs/>
        </w:rPr>
        <w:t>69</w:t>
      </w:r>
      <w:r w:rsidRPr="00BA1A1A">
        <w:rPr>
          <w:rFonts w:ascii="Book Antiqua" w:hAnsi="Book Antiqua"/>
        </w:rPr>
        <w:t>: 89-98 [PMID: 27639391 DOI: 10.1159/000449451]</w:t>
      </w:r>
    </w:p>
    <w:p w14:paraId="1B463A67"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35 </w:t>
      </w:r>
      <w:r w:rsidRPr="00BA1A1A">
        <w:rPr>
          <w:rFonts w:ascii="Book Antiqua" w:hAnsi="Book Antiqua"/>
          <w:b/>
          <w:bCs/>
        </w:rPr>
        <w:t>Baumgartner A</w:t>
      </w:r>
      <w:r w:rsidRPr="00BA1A1A">
        <w:rPr>
          <w:rFonts w:ascii="Book Antiqua" w:hAnsi="Book Antiqua"/>
        </w:rPr>
        <w:t xml:space="preserve">, Bargetzi A, Zueger N, Bargetzi M, Medinger M, Bounoure L, Gomes F, Stanga Z, Mueller B, Schuetz P. Revisiting nutritional support for allogeneic hematologic stem cell transplantation-a systematic review. </w:t>
      </w:r>
      <w:r w:rsidRPr="00BA1A1A">
        <w:rPr>
          <w:rFonts w:ascii="Book Antiqua" w:hAnsi="Book Antiqua"/>
          <w:i/>
          <w:iCs/>
        </w:rPr>
        <w:t>Bone Marrow Transplant</w:t>
      </w:r>
      <w:r w:rsidRPr="00BA1A1A">
        <w:rPr>
          <w:rFonts w:ascii="Book Antiqua" w:hAnsi="Book Antiqua"/>
        </w:rPr>
        <w:t xml:space="preserve"> 2017; </w:t>
      </w:r>
      <w:r w:rsidRPr="00BA1A1A">
        <w:rPr>
          <w:rFonts w:ascii="Book Antiqua" w:hAnsi="Book Antiqua"/>
          <w:b/>
          <w:bCs/>
        </w:rPr>
        <w:t>52</w:t>
      </w:r>
      <w:r w:rsidRPr="00BA1A1A">
        <w:rPr>
          <w:rFonts w:ascii="Book Antiqua" w:hAnsi="Book Antiqua"/>
        </w:rPr>
        <w:t>: 506-513 [PMID: 28067888 DOI: 10.1038/bmt.2016.310]</w:t>
      </w:r>
    </w:p>
    <w:p w14:paraId="703B51BD"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36 </w:t>
      </w:r>
      <w:r w:rsidRPr="00BA1A1A">
        <w:rPr>
          <w:rFonts w:ascii="Book Antiqua" w:hAnsi="Book Antiqua"/>
          <w:b/>
          <w:bCs/>
        </w:rPr>
        <w:t>Le Blanc K</w:t>
      </w:r>
      <w:r w:rsidRPr="00BA1A1A">
        <w:rPr>
          <w:rFonts w:ascii="Book Antiqua" w:hAnsi="Book Antiqua"/>
        </w:rPr>
        <w:t xml:space="preserve">, Ringdén O, Remberger M. A low body mass index is correlated with poor survival after allogeneic stem cell transplantation. </w:t>
      </w:r>
      <w:r w:rsidRPr="00BA1A1A">
        <w:rPr>
          <w:rFonts w:ascii="Book Antiqua" w:hAnsi="Book Antiqua"/>
          <w:i/>
          <w:iCs/>
        </w:rPr>
        <w:t>Haematologica</w:t>
      </w:r>
      <w:r w:rsidRPr="00BA1A1A">
        <w:rPr>
          <w:rFonts w:ascii="Book Antiqua" w:hAnsi="Book Antiqua"/>
        </w:rPr>
        <w:t xml:space="preserve"> 2003; </w:t>
      </w:r>
      <w:r w:rsidRPr="00BA1A1A">
        <w:rPr>
          <w:rFonts w:ascii="Book Antiqua" w:hAnsi="Book Antiqua"/>
          <w:b/>
          <w:bCs/>
        </w:rPr>
        <w:t>88</w:t>
      </w:r>
      <w:r w:rsidRPr="00BA1A1A">
        <w:rPr>
          <w:rFonts w:ascii="Book Antiqua" w:hAnsi="Book Antiqua"/>
        </w:rPr>
        <w:t>: 1044-1052 [PMID: 12969813]</w:t>
      </w:r>
    </w:p>
    <w:p w14:paraId="2EBBB513"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37 </w:t>
      </w:r>
      <w:r w:rsidRPr="00BA1A1A">
        <w:rPr>
          <w:rFonts w:ascii="Book Antiqua" w:hAnsi="Book Antiqua"/>
          <w:b/>
          <w:bCs/>
        </w:rPr>
        <w:t>Barazzoni R</w:t>
      </w:r>
      <w:r w:rsidRPr="00BA1A1A">
        <w:rPr>
          <w:rFonts w:ascii="Book Antiqua" w:hAnsi="Book Antiqua"/>
        </w:rPr>
        <w:t xml:space="preserve">, Bischoff SC, Breda J, Wickramasinghe K, Krznaric Z, Nitzan D, Pirlich M, Singer P; endorsed by the ESPEN Council. ESPEN expert statements and practical guidance for nutritional management of individuals with SARS-CoV-2 infection. </w:t>
      </w:r>
      <w:r w:rsidRPr="00BA1A1A">
        <w:rPr>
          <w:rFonts w:ascii="Book Antiqua" w:hAnsi="Book Antiqua"/>
          <w:i/>
          <w:iCs/>
        </w:rPr>
        <w:t>Clin Nutr</w:t>
      </w:r>
      <w:r w:rsidRPr="00BA1A1A">
        <w:rPr>
          <w:rFonts w:ascii="Book Antiqua" w:hAnsi="Book Antiqua"/>
        </w:rPr>
        <w:t xml:space="preserve"> 2020; </w:t>
      </w:r>
      <w:r w:rsidRPr="00BA1A1A">
        <w:rPr>
          <w:rFonts w:ascii="Book Antiqua" w:hAnsi="Book Antiqua"/>
          <w:b/>
          <w:bCs/>
        </w:rPr>
        <w:t>39</w:t>
      </w:r>
      <w:r w:rsidRPr="00BA1A1A">
        <w:rPr>
          <w:rFonts w:ascii="Book Antiqua" w:hAnsi="Book Antiqua"/>
        </w:rPr>
        <w:t>: 1631-1638 [PMID: 32305181 DOI: 10.1016/j.clnu.2020.03.022]</w:t>
      </w:r>
    </w:p>
    <w:p w14:paraId="721E65A7"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38 </w:t>
      </w:r>
      <w:r w:rsidRPr="00BA1A1A">
        <w:rPr>
          <w:rFonts w:ascii="Book Antiqua" w:hAnsi="Book Antiqua"/>
          <w:b/>
          <w:bCs/>
        </w:rPr>
        <w:t>Thibault R</w:t>
      </w:r>
      <w:r w:rsidRPr="00BA1A1A">
        <w:rPr>
          <w:rFonts w:ascii="Book Antiqua" w:hAnsi="Book Antiqua"/>
        </w:rPr>
        <w:t xml:space="preserve">, Coëffier M, Joly F, Bohé J, Schneider SM, Déchelotte P. How the Covid-19 epidemic is challenging our practice in clinical nutrition-feedback from the field. </w:t>
      </w:r>
      <w:r w:rsidRPr="00BA1A1A">
        <w:rPr>
          <w:rFonts w:ascii="Book Antiqua" w:hAnsi="Book Antiqua"/>
          <w:i/>
          <w:iCs/>
        </w:rPr>
        <w:t>Eur J Clin Nutr</w:t>
      </w:r>
      <w:r w:rsidRPr="00BA1A1A">
        <w:rPr>
          <w:rFonts w:ascii="Book Antiqua" w:hAnsi="Book Antiqua"/>
        </w:rPr>
        <w:t xml:space="preserve"> 2021; </w:t>
      </w:r>
      <w:r w:rsidRPr="00BA1A1A">
        <w:rPr>
          <w:rFonts w:ascii="Book Antiqua" w:hAnsi="Book Antiqua"/>
          <w:b/>
          <w:bCs/>
        </w:rPr>
        <w:t>75</w:t>
      </w:r>
      <w:r w:rsidRPr="00BA1A1A">
        <w:rPr>
          <w:rFonts w:ascii="Book Antiqua" w:hAnsi="Book Antiqua"/>
        </w:rPr>
        <w:t>: 407-416 [PMID: 32939042 DOI: 10.1038/s41430-020-00757-6]</w:t>
      </w:r>
    </w:p>
    <w:p w14:paraId="132EAA03"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39 </w:t>
      </w:r>
      <w:r w:rsidRPr="00BA1A1A">
        <w:rPr>
          <w:rFonts w:ascii="Book Antiqua" w:hAnsi="Book Antiqua"/>
          <w:b/>
          <w:bCs/>
        </w:rPr>
        <w:t>Krznarić Ž</w:t>
      </w:r>
      <w:r w:rsidRPr="00BA1A1A">
        <w:rPr>
          <w:rFonts w:ascii="Book Antiqua" w:hAnsi="Book Antiqua"/>
        </w:rPr>
        <w:t xml:space="preserve">, Bender DV, Laviano A, Cuerda C, Landi F, Monteiro R, Pirlich M, Barazzoni R. A simple remote nutritional screening tool and practical guidance for nutritional care in primary practice during the COVID-19 pandemic. </w:t>
      </w:r>
      <w:r w:rsidRPr="00BA1A1A">
        <w:rPr>
          <w:rFonts w:ascii="Book Antiqua" w:hAnsi="Book Antiqua"/>
          <w:i/>
          <w:iCs/>
        </w:rPr>
        <w:t>Clin Nutr</w:t>
      </w:r>
      <w:r w:rsidRPr="00BA1A1A">
        <w:rPr>
          <w:rFonts w:ascii="Book Antiqua" w:hAnsi="Book Antiqua"/>
        </w:rPr>
        <w:t xml:space="preserve"> 2020; </w:t>
      </w:r>
      <w:r w:rsidRPr="00BA1A1A">
        <w:rPr>
          <w:rFonts w:ascii="Book Antiqua" w:hAnsi="Book Antiqua"/>
          <w:b/>
          <w:bCs/>
        </w:rPr>
        <w:t>39</w:t>
      </w:r>
      <w:r w:rsidRPr="00BA1A1A">
        <w:rPr>
          <w:rFonts w:ascii="Book Antiqua" w:hAnsi="Book Antiqua"/>
        </w:rPr>
        <w:t>: 1983-1987 [PMID: 32425292 DOI: 10.1016/j.clnu.2020.05.006]</w:t>
      </w:r>
    </w:p>
    <w:p w14:paraId="003CEFC3"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40 </w:t>
      </w:r>
      <w:r w:rsidRPr="00BA1A1A">
        <w:rPr>
          <w:rFonts w:ascii="Book Antiqua" w:hAnsi="Book Antiqua"/>
          <w:b/>
          <w:bCs/>
        </w:rPr>
        <w:t>Kortebein P</w:t>
      </w:r>
      <w:r w:rsidRPr="00BA1A1A">
        <w:rPr>
          <w:rFonts w:ascii="Book Antiqua" w:hAnsi="Book Antiqua"/>
        </w:rPr>
        <w:t xml:space="preserve">, Ferrando A, Lombeida J, Wolfe R, Evans WJ. Effect of 10 days of bed rest on skeletal muscle in healthy older adults. </w:t>
      </w:r>
      <w:r w:rsidRPr="00BA1A1A">
        <w:rPr>
          <w:rFonts w:ascii="Book Antiqua" w:hAnsi="Book Antiqua"/>
          <w:i/>
          <w:iCs/>
        </w:rPr>
        <w:t>JAMA</w:t>
      </w:r>
      <w:r w:rsidRPr="00BA1A1A">
        <w:rPr>
          <w:rFonts w:ascii="Book Antiqua" w:hAnsi="Book Antiqua"/>
        </w:rPr>
        <w:t xml:space="preserve"> 2007; </w:t>
      </w:r>
      <w:r w:rsidRPr="00BA1A1A">
        <w:rPr>
          <w:rFonts w:ascii="Book Antiqua" w:hAnsi="Book Antiqua"/>
          <w:b/>
          <w:bCs/>
        </w:rPr>
        <w:t>297</w:t>
      </w:r>
      <w:r w:rsidRPr="00BA1A1A">
        <w:rPr>
          <w:rFonts w:ascii="Book Antiqua" w:hAnsi="Book Antiqua"/>
        </w:rPr>
        <w:t>: 1772-1774 [PMID: 17456818 DOI: 10.1001/jama.297.16.1772-b]</w:t>
      </w:r>
    </w:p>
    <w:p w14:paraId="3CC6C7EF"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41 </w:t>
      </w:r>
      <w:r w:rsidRPr="00BA1A1A">
        <w:rPr>
          <w:rFonts w:ascii="Book Antiqua" w:hAnsi="Book Antiqua"/>
          <w:b/>
          <w:bCs/>
        </w:rPr>
        <w:t>Deutz NE</w:t>
      </w:r>
      <w:r w:rsidRPr="00BA1A1A">
        <w:rPr>
          <w:rFonts w:ascii="Book Antiqua" w:hAnsi="Book Antiqua"/>
        </w:rPr>
        <w:t xml:space="preserve">, Pereira SL, Hays NP, Oliver JS, Edens NK, Evans CM, Wolfe RR. Effect of β-hydroxy-β-methylbutyrate (HMB) on lean body mass during 10 days of bed rest in older adults. </w:t>
      </w:r>
      <w:r w:rsidRPr="00BA1A1A">
        <w:rPr>
          <w:rFonts w:ascii="Book Antiqua" w:hAnsi="Book Antiqua"/>
          <w:i/>
          <w:iCs/>
        </w:rPr>
        <w:t>Clin Nutr</w:t>
      </w:r>
      <w:r w:rsidRPr="00BA1A1A">
        <w:rPr>
          <w:rFonts w:ascii="Book Antiqua" w:hAnsi="Book Antiqua"/>
        </w:rPr>
        <w:t xml:space="preserve"> 2013; </w:t>
      </w:r>
      <w:r w:rsidRPr="00BA1A1A">
        <w:rPr>
          <w:rFonts w:ascii="Book Antiqua" w:hAnsi="Book Antiqua"/>
          <w:b/>
          <w:bCs/>
        </w:rPr>
        <w:t>32</w:t>
      </w:r>
      <w:r w:rsidRPr="00BA1A1A">
        <w:rPr>
          <w:rFonts w:ascii="Book Antiqua" w:hAnsi="Book Antiqua"/>
        </w:rPr>
        <w:t>: 704-712 [PMID: 23514626 DOI: 10.1016/j.clnu.2013.02.011]</w:t>
      </w:r>
    </w:p>
    <w:p w14:paraId="30F0E93A"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42 </w:t>
      </w:r>
      <w:r w:rsidRPr="00BA1A1A">
        <w:rPr>
          <w:rFonts w:ascii="Book Antiqua" w:hAnsi="Book Antiqua"/>
          <w:b/>
          <w:bCs/>
        </w:rPr>
        <w:t>Macris PC,</w:t>
      </w:r>
      <w:r w:rsidRPr="00BA1A1A">
        <w:rPr>
          <w:rFonts w:ascii="Book Antiqua" w:hAnsi="Book Antiqua"/>
        </w:rPr>
        <w:t xml:space="preserve"> McMillen KK. Nutrition support of the hematopoietic cell transplant recipient. In: Forman SJ, Negrin RS, Antin JH, Appelbaum FR. Thomas’ hematopoietic </w:t>
      </w:r>
      <w:r w:rsidRPr="00BA1A1A">
        <w:rPr>
          <w:rFonts w:ascii="Book Antiqua" w:hAnsi="Book Antiqua"/>
        </w:rPr>
        <w:lastRenderedPageBreak/>
        <w:t>cell transplantation: stem cell transplantation. 5</w:t>
      </w:r>
      <w:r w:rsidRPr="00BA1A1A">
        <w:rPr>
          <w:rFonts w:ascii="Book Antiqua" w:hAnsi="Book Antiqua"/>
          <w:vertAlign w:val="superscript"/>
        </w:rPr>
        <w:t>th</w:t>
      </w:r>
      <w:r w:rsidRPr="00BA1A1A">
        <w:rPr>
          <w:rFonts w:ascii="Book Antiqua" w:hAnsi="Book Antiqua"/>
        </w:rPr>
        <w:t xml:space="preserve"> ed. </w:t>
      </w:r>
      <w:r w:rsidR="00194F4F" w:rsidRPr="00BA1A1A">
        <w:rPr>
          <w:rFonts w:ascii="Book Antiqua" w:hAnsi="Book Antiqua"/>
          <w:i/>
        </w:rPr>
        <w:t>John Wiley &amp; Sons, Ltd</w:t>
      </w:r>
      <w:r w:rsidR="00194F4F" w:rsidRPr="00BA1A1A">
        <w:rPr>
          <w:rFonts w:ascii="Book Antiqua" w:hAnsi="Book Antiqua"/>
        </w:rPr>
        <w:t xml:space="preserve"> </w:t>
      </w:r>
      <w:r w:rsidRPr="00BA1A1A">
        <w:rPr>
          <w:rFonts w:ascii="Book Antiqua" w:hAnsi="Book Antiqua"/>
        </w:rPr>
        <w:t xml:space="preserve">2015; </w:t>
      </w:r>
      <w:r w:rsidRPr="00BA1A1A">
        <w:rPr>
          <w:rFonts w:ascii="Book Antiqua" w:hAnsi="Book Antiqua"/>
          <w:b/>
        </w:rPr>
        <w:t>1:</w:t>
      </w:r>
      <w:r w:rsidRPr="00BA1A1A">
        <w:rPr>
          <w:rFonts w:ascii="Book Antiqua" w:hAnsi="Book Antiqua"/>
        </w:rPr>
        <w:t xml:space="preserve"> 1216-1226 [DOI:</w:t>
      </w:r>
      <w:r w:rsidR="00194F4F" w:rsidRPr="00BA1A1A">
        <w:rPr>
          <w:rFonts w:ascii="Book Antiqua" w:hAnsi="Book Antiqua"/>
          <w:lang w:eastAsia="zh-CN"/>
        </w:rPr>
        <w:t xml:space="preserve"> </w:t>
      </w:r>
      <w:r w:rsidRPr="00BA1A1A">
        <w:rPr>
          <w:rFonts w:ascii="Book Antiqua" w:hAnsi="Book Antiqua"/>
        </w:rPr>
        <w:t>10.1002/9781118416426.ch99]</w:t>
      </w:r>
    </w:p>
    <w:p w14:paraId="25303049" w14:textId="77777777" w:rsidR="00D955AB" w:rsidRPr="00BA1A1A" w:rsidRDefault="00D955AB" w:rsidP="005940D1">
      <w:pPr>
        <w:spacing w:line="360" w:lineRule="auto"/>
        <w:jc w:val="both"/>
        <w:rPr>
          <w:rFonts w:ascii="Book Antiqua" w:hAnsi="Book Antiqua"/>
          <w:lang w:eastAsia="zh-CN"/>
        </w:rPr>
      </w:pPr>
      <w:r w:rsidRPr="00BA1A1A">
        <w:rPr>
          <w:rFonts w:ascii="Book Antiqua" w:hAnsi="Book Antiqua"/>
        </w:rPr>
        <w:t xml:space="preserve">43 </w:t>
      </w:r>
      <w:r w:rsidR="00E228AB" w:rsidRPr="00BA1A1A">
        <w:rPr>
          <w:rFonts w:ascii="Book Antiqua" w:hAnsi="Book Antiqua"/>
          <w:b/>
        </w:rPr>
        <w:t>Barban JB,</w:t>
      </w:r>
      <w:r w:rsidR="00E228AB" w:rsidRPr="00BA1A1A">
        <w:rPr>
          <w:rFonts w:ascii="Book Antiqua" w:hAnsi="Book Antiqua"/>
        </w:rPr>
        <w:t xml:space="preserve"> Simões BP, Moraes BDGC, Anunciação CRD, Rocha CSD, Pintor DCQ, Guerra DC, Silva DA, Brandão ECM, Kerbauy F, Pires FRO, Morais GL, Schmidt Filho J, Sicchieri JMF, Barroso KSN, Viana LV, Rocha MHMD, Guimarães MP, Lazzari NLC, Hamerschlak N, Ramos P, Gomes PN, Mendonça PDS, Oliveira RC, Scomparim RC, Chiattone R, Diez-Garcia RW, Cardenas TC, Miola TM, Costa TCM, Rocha V, Pereira AZ. Brazilian Nutritional Consensus in Hematopoietic Stem Cell Transplantation: Adults. </w:t>
      </w:r>
      <w:r w:rsidR="00E228AB" w:rsidRPr="00BA1A1A">
        <w:rPr>
          <w:rFonts w:ascii="Book Antiqua" w:hAnsi="Book Antiqua"/>
          <w:i/>
        </w:rPr>
        <w:t xml:space="preserve">Einstein (Sao Paulo) </w:t>
      </w:r>
      <w:r w:rsidR="00E228AB" w:rsidRPr="00BA1A1A">
        <w:rPr>
          <w:rFonts w:ascii="Book Antiqua" w:hAnsi="Book Antiqua"/>
        </w:rPr>
        <w:t>2020;</w:t>
      </w:r>
      <w:r w:rsidR="00E228AB" w:rsidRPr="00BA1A1A">
        <w:rPr>
          <w:rFonts w:ascii="Book Antiqua" w:hAnsi="Book Antiqua"/>
          <w:lang w:eastAsia="zh-CN"/>
        </w:rPr>
        <w:t xml:space="preserve"> </w:t>
      </w:r>
      <w:r w:rsidR="00E228AB" w:rsidRPr="00BA1A1A">
        <w:rPr>
          <w:rFonts w:ascii="Book Antiqua" w:hAnsi="Book Antiqua"/>
          <w:b/>
        </w:rPr>
        <w:t>18:</w:t>
      </w:r>
      <w:r w:rsidR="00E228AB" w:rsidRPr="00BA1A1A">
        <w:rPr>
          <w:rFonts w:ascii="Book Antiqua" w:hAnsi="Book Antiqua"/>
          <w:lang w:eastAsia="zh-CN"/>
        </w:rPr>
        <w:t xml:space="preserve"> </w:t>
      </w:r>
      <w:r w:rsidR="00E228AB" w:rsidRPr="00BA1A1A">
        <w:rPr>
          <w:rFonts w:ascii="Book Antiqua" w:hAnsi="Book Antiqua"/>
        </w:rPr>
        <w:t xml:space="preserve">AE4530 </w:t>
      </w:r>
      <w:r w:rsidR="00E228AB" w:rsidRPr="00BA1A1A">
        <w:rPr>
          <w:rFonts w:ascii="Book Antiqua" w:hAnsi="Book Antiqua"/>
          <w:lang w:eastAsia="zh-CN"/>
        </w:rPr>
        <w:t>[</w:t>
      </w:r>
      <w:r w:rsidR="00E228AB" w:rsidRPr="00BA1A1A">
        <w:rPr>
          <w:rFonts w:ascii="Book Antiqua" w:hAnsi="Book Antiqua"/>
        </w:rPr>
        <w:t>PMID: 32049129</w:t>
      </w:r>
      <w:r w:rsidR="00E228AB" w:rsidRPr="00BA1A1A">
        <w:rPr>
          <w:rFonts w:ascii="Book Antiqua" w:hAnsi="Book Antiqua"/>
          <w:lang w:eastAsia="zh-CN"/>
        </w:rPr>
        <w:t xml:space="preserve"> DOI</w:t>
      </w:r>
      <w:r w:rsidR="00E228AB" w:rsidRPr="00BA1A1A">
        <w:rPr>
          <w:rFonts w:ascii="Book Antiqua" w:hAnsi="Book Antiqua"/>
        </w:rPr>
        <w:t>: 10.31744/einstein_journal/2020AE4530</w:t>
      </w:r>
      <w:r w:rsidR="00E228AB" w:rsidRPr="00BA1A1A">
        <w:rPr>
          <w:rFonts w:ascii="Book Antiqua" w:hAnsi="Book Antiqua"/>
          <w:lang w:eastAsia="zh-CN"/>
        </w:rPr>
        <w:t>]</w:t>
      </w:r>
    </w:p>
    <w:p w14:paraId="44B92EAB"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44 </w:t>
      </w:r>
      <w:r w:rsidRPr="00BA1A1A">
        <w:rPr>
          <w:rFonts w:ascii="Book Antiqua" w:hAnsi="Book Antiqua"/>
          <w:b/>
          <w:bCs/>
        </w:rPr>
        <w:t>Baumgartner A</w:t>
      </w:r>
      <w:r w:rsidRPr="00BA1A1A">
        <w:rPr>
          <w:rFonts w:ascii="Book Antiqua" w:hAnsi="Book Antiqua"/>
        </w:rPr>
        <w:t xml:space="preserve">, Hoskin K, Schuetz P. Optimization of nutrition during allogeneic hematologic stem cell transplantation. </w:t>
      </w:r>
      <w:r w:rsidRPr="00BA1A1A">
        <w:rPr>
          <w:rFonts w:ascii="Book Antiqua" w:hAnsi="Book Antiqua"/>
          <w:i/>
          <w:iCs/>
        </w:rPr>
        <w:t>Curr Opin Clin Nutr Metab Care</w:t>
      </w:r>
      <w:r w:rsidRPr="00BA1A1A">
        <w:rPr>
          <w:rFonts w:ascii="Book Antiqua" w:hAnsi="Book Antiqua"/>
        </w:rPr>
        <w:t xml:space="preserve"> 2018; </w:t>
      </w:r>
      <w:r w:rsidRPr="00BA1A1A">
        <w:rPr>
          <w:rFonts w:ascii="Book Antiqua" w:hAnsi="Book Antiqua"/>
          <w:b/>
          <w:bCs/>
        </w:rPr>
        <w:t>21</w:t>
      </w:r>
      <w:r w:rsidRPr="00BA1A1A">
        <w:rPr>
          <w:rFonts w:ascii="Book Antiqua" w:hAnsi="Book Antiqua"/>
        </w:rPr>
        <w:t>: 152-158 [PMID: 29465425 DOI: 10.1097/MCO.0000000000000461]</w:t>
      </w:r>
    </w:p>
    <w:p w14:paraId="0F404146"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45 </w:t>
      </w:r>
      <w:r w:rsidRPr="00BA1A1A">
        <w:rPr>
          <w:rFonts w:ascii="Book Antiqua" w:hAnsi="Book Antiqua"/>
          <w:b/>
          <w:bCs/>
        </w:rPr>
        <w:t>Wang B</w:t>
      </w:r>
      <w:r w:rsidRPr="00BA1A1A">
        <w:rPr>
          <w:rFonts w:ascii="Book Antiqua" w:hAnsi="Book Antiqua"/>
        </w:rPr>
        <w:t xml:space="preserve">, Yan X, Cai J, Wang Y, Liu P. Nutritional assessment with different tools in leukemia patients after hematopoietic stem cell transplantation. </w:t>
      </w:r>
      <w:r w:rsidRPr="00BA1A1A">
        <w:rPr>
          <w:rFonts w:ascii="Book Antiqua" w:hAnsi="Book Antiqua"/>
          <w:i/>
          <w:iCs/>
        </w:rPr>
        <w:t>Chin J Cancer Res</w:t>
      </w:r>
      <w:r w:rsidRPr="00BA1A1A">
        <w:rPr>
          <w:rFonts w:ascii="Book Antiqua" w:hAnsi="Book Antiqua"/>
        </w:rPr>
        <w:t xml:space="preserve"> 2013; </w:t>
      </w:r>
      <w:r w:rsidRPr="00BA1A1A">
        <w:rPr>
          <w:rFonts w:ascii="Book Antiqua" w:hAnsi="Book Antiqua"/>
          <w:b/>
          <w:bCs/>
        </w:rPr>
        <w:t>25</w:t>
      </w:r>
      <w:r w:rsidRPr="00BA1A1A">
        <w:rPr>
          <w:rFonts w:ascii="Book Antiqua" w:hAnsi="Book Antiqua"/>
        </w:rPr>
        <w:t>: 762-769 [PMID: 24385706 DOI: 10.3978/j.issn.1000-9604.2013.12.09]</w:t>
      </w:r>
    </w:p>
    <w:p w14:paraId="2F14C42B"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46 </w:t>
      </w:r>
      <w:r w:rsidRPr="00BA1A1A">
        <w:rPr>
          <w:rFonts w:ascii="Book Antiqua" w:hAnsi="Book Antiqua"/>
          <w:b/>
          <w:bCs/>
        </w:rPr>
        <w:t>Arends J</w:t>
      </w:r>
      <w:r w:rsidRPr="00BA1A1A">
        <w:rPr>
          <w:rFonts w:ascii="Book Antiqua" w:hAnsi="Book Antiqua"/>
        </w:rPr>
        <w:t xml:space="preserve">, Bachmann P, Baracos V, Barthelemy N, Bertz H, Bozzetti F, Fearon K, Hütterer E, Isenring E, Kaasa S, Krznaric Z, Laird B, Larsson M, Laviano A, Mühlebach S, Muscaritoli M, Oldervoll L, Ravasco P, Solheim T, Strasser F, de van der Schueren M, Preiser JC. ESPEN guidelines on nutrition in cancer patients. </w:t>
      </w:r>
      <w:r w:rsidRPr="00BA1A1A">
        <w:rPr>
          <w:rFonts w:ascii="Book Antiqua" w:hAnsi="Book Antiqua"/>
          <w:i/>
          <w:iCs/>
        </w:rPr>
        <w:t>Clin Nutr</w:t>
      </w:r>
      <w:r w:rsidRPr="00BA1A1A">
        <w:rPr>
          <w:rFonts w:ascii="Book Antiqua" w:hAnsi="Book Antiqua"/>
        </w:rPr>
        <w:t xml:space="preserve"> 2017; </w:t>
      </w:r>
      <w:r w:rsidRPr="00BA1A1A">
        <w:rPr>
          <w:rFonts w:ascii="Book Antiqua" w:hAnsi="Book Antiqua"/>
          <w:b/>
          <w:bCs/>
        </w:rPr>
        <w:t>36</w:t>
      </w:r>
      <w:r w:rsidRPr="00BA1A1A">
        <w:rPr>
          <w:rFonts w:ascii="Book Antiqua" w:hAnsi="Book Antiqua"/>
        </w:rPr>
        <w:t>: 11-48 [PMID: 27637832 DOI: 10.1016/j.clnu.2016.07.015]</w:t>
      </w:r>
    </w:p>
    <w:p w14:paraId="4AB65FC4"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47 </w:t>
      </w:r>
      <w:r w:rsidRPr="00BA1A1A">
        <w:rPr>
          <w:rFonts w:ascii="Book Antiqua" w:hAnsi="Book Antiqua"/>
          <w:b/>
          <w:bCs/>
        </w:rPr>
        <w:t>Greenhalgh T</w:t>
      </w:r>
      <w:r w:rsidRPr="00BA1A1A">
        <w:rPr>
          <w:rFonts w:ascii="Book Antiqua" w:hAnsi="Book Antiqua"/>
        </w:rPr>
        <w:t xml:space="preserve">, Koh GCH, Car J. Covid-19: a remote assessment in primary care. </w:t>
      </w:r>
      <w:r w:rsidRPr="00BA1A1A">
        <w:rPr>
          <w:rFonts w:ascii="Book Antiqua" w:hAnsi="Book Antiqua"/>
          <w:i/>
          <w:iCs/>
        </w:rPr>
        <w:t>BMJ</w:t>
      </w:r>
      <w:r w:rsidRPr="00BA1A1A">
        <w:rPr>
          <w:rFonts w:ascii="Book Antiqua" w:hAnsi="Book Antiqua"/>
        </w:rPr>
        <w:t xml:space="preserve"> 2020; </w:t>
      </w:r>
      <w:r w:rsidRPr="00BA1A1A">
        <w:rPr>
          <w:rFonts w:ascii="Book Antiqua" w:hAnsi="Book Antiqua"/>
          <w:b/>
          <w:bCs/>
        </w:rPr>
        <w:t>368</w:t>
      </w:r>
      <w:r w:rsidRPr="00BA1A1A">
        <w:rPr>
          <w:rFonts w:ascii="Book Antiqua" w:hAnsi="Book Antiqua"/>
        </w:rPr>
        <w:t>: m1182 [PMID: 32213507 DOI: 10.1136/bmj.m1182]</w:t>
      </w:r>
    </w:p>
    <w:p w14:paraId="5184BA3E"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48 </w:t>
      </w:r>
      <w:r w:rsidRPr="00BA1A1A">
        <w:rPr>
          <w:rFonts w:ascii="Book Antiqua" w:hAnsi="Book Antiqua"/>
          <w:b/>
          <w:bCs/>
        </w:rPr>
        <w:t>Bozzetti F</w:t>
      </w:r>
      <w:r w:rsidRPr="00BA1A1A">
        <w:rPr>
          <w:rFonts w:ascii="Book Antiqua" w:hAnsi="Book Antiqua"/>
        </w:rPr>
        <w:t xml:space="preserve">, Arends J, Lundholm K, Micklewright A, Zurcher G, Muscaritoli M; ESPEN. ESPEN Guidelines on Parenteral Nutrition: non-surgical oncology. </w:t>
      </w:r>
      <w:r w:rsidRPr="00BA1A1A">
        <w:rPr>
          <w:rFonts w:ascii="Book Antiqua" w:hAnsi="Book Antiqua"/>
          <w:i/>
          <w:iCs/>
        </w:rPr>
        <w:t>Clin Nutr</w:t>
      </w:r>
      <w:r w:rsidRPr="00BA1A1A">
        <w:rPr>
          <w:rFonts w:ascii="Book Antiqua" w:hAnsi="Book Antiqua"/>
        </w:rPr>
        <w:t xml:space="preserve"> 2009; </w:t>
      </w:r>
      <w:r w:rsidRPr="00BA1A1A">
        <w:rPr>
          <w:rFonts w:ascii="Book Antiqua" w:hAnsi="Book Antiqua"/>
          <w:b/>
          <w:bCs/>
        </w:rPr>
        <w:t>28</w:t>
      </w:r>
      <w:r w:rsidRPr="00BA1A1A">
        <w:rPr>
          <w:rFonts w:ascii="Book Antiqua" w:hAnsi="Book Antiqua"/>
        </w:rPr>
        <w:t>: 445-454 [PMID: 19477052 DOI: 10.1016/j.clnu.2009.04.011]</w:t>
      </w:r>
    </w:p>
    <w:p w14:paraId="6BE9C6C5"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49 </w:t>
      </w:r>
      <w:r w:rsidRPr="00BA1A1A">
        <w:rPr>
          <w:rFonts w:ascii="Book Antiqua" w:hAnsi="Book Antiqua"/>
          <w:b/>
          <w:bCs/>
        </w:rPr>
        <w:t>Liu P</w:t>
      </w:r>
      <w:r w:rsidRPr="00BA1A1A">
        <w:rPr>
          <w:rFonts w:ascii="Book Antiqua" w:hAnsi="Book Antiqua"/>
        </w:rPr>
        <w:t xml:space="preserve">, Wang B, Yan X, Cai J, Wang Y. Comprehensive evaluation of nutritional status before and after hematopoietic stem cell transplantation in 170 patients with hematological diseases. </w:t>
      </w:r>
      <w:r w:rsidRPr="00BA1A1A">
        <w:rPr>
          <w:rFonts w:ascii="Book Antiqua" w:hAnsi="Book Antiqua"/>
          <w:i/>
          <w:iCs/>
        </w:rPr>
        <w:t>Chin J Cancer Res</w:t>
      </w:r>
      <w:r w:rsidRPr="00BA1A1A">
        <w:rPr>
          <w:rFonts w:ascii="Book Antiqua" w:hAnsi="Book Antiqua"/>
        </w:rPr>
        <w:t xml:space="preserve"> 2016; </w:t>
      </w:r>
      <w:r w:rsidRPr="00BA1A1A">
        <w:rPr>
          <w:rFonts w:ascii="Book Antiqua" w:hAnsi="Book Antiqua"/>
          <w:b/>
          <w:bCs/>
        </w:rPr>
        <w:t>28</w:t>
      </w:r>
      <w:r w:rsidRPr="00BA1A1A">
        <w:rPr>
          <w:rFonts w:ascii="Book Antiqua" w:hAnsi="Book Antiqua"/>
        </w:rPr>
        <w:t>: 626-633 [PMID: 28174491 DOI: 10.21147/j.issn.1000-9604.2016.06.09]</w:t>
      </w:r>
    </w:p>
    <w:p w14:paraId="027B6324" w14:textId="77777777" w:rsidR="00D955AB" w:rsidRPr="00BA1A1A" w:rsidRDefault="00D955AB" w:rsidP="005940D1">
      <w:pPr>
        <w:spacing w:line="360" w:lineRule="auto"/>
        <w:jc w:val="both"/>
        <w:rPr>
          <w:rFonts w:ascii="Book Antiqua" w:hAnsi="Book Antiqua"/>
        </w:rPr>
      </w:pPr>
      <w:r w:rsidRPr="00BA1A1A">
        <w:rPr>
          <w:rFonts w:ascii="Book Antiqua" w:hAnsi="Book Antiqua"/>
        </w:rPr>
        <w:lastRenderedPageBreak/>
        <w:t xml:space="preserve">50 </w:t>
      </w:r>
      <w:r w:rsidRPr="00BA1A1A">
        <w:rPr>
          <w:rFonts w:ascii="Book Antiqua" w:hAnsi="Book Antiqua"/>
          <w:b/>
        </w:rPr>
        <w:t>Akbulut G.</w:t>
      </w:r>
      <w:r w:rsidRPr="00BA1A1A">
        <w:rPr>
          <w:rFonts w:ascii="Book Antiqua" w:hAnsi="Book Antiqua"/>
        </w:rPr>
        <w:t xml:space="preserve"> Medical nutritional therapy in hematopoietic stem cell transplantation (HSCT). </w:t>
      </w:r>
      <w:r w:rsidRPr="00BA1A1A">
        <w:rPr>
          <w:rFonts w:ascii="Book Antiqua" w:hAnsi="Book Antiqua"/>
          <w:i/>
        </w:rPr>
        <w:t>UHOD</w:t>
      </w:r>
      <w:r w:rsidRPr="00BA1A1A">
        <w:rPr>
          <w:rFonts w:ascii="Book Antiqua" w:hAnsi="Book Antiqua"/>
        </w:rPr>
        <w:t xml:space="preserve"> 2013; </w:t>
      </w:r>
      <w:r w:rsidRPr="00BA1A1A">
        <w:rPr>
          <w:rFonts w:ascii="Book Antiqua" w:hAnsi="Book Antiqua"/>
          <w:b/>
        </w:rPr>
        <w:t>28:</w:t>
      </w:r>
      <w:r w:rsidRPr="00BA1A1A">
        <w:rPr>
          <w:rFonts w:ascii="Book Antiqua" w:hAnsi="Book Antiqua"/>
        </w:rPr>
        <w:t xml:space="preserve"> 55-65 [DOI:</w:t>
      </w:r>
      <w:r w:rsidR="009D1FC4" w:rsidRPr="00BA1A1A">
        <w:rPr>
          <w:rFonts w:ascii="Book Antiqua" w:hAnsi="Book Antiqua"/>
          <w:lang w:eastAsia="zh-CN"/>
        </w:rPr>
        <w:t xml:space="preserve"> </w:t>
      </w:r>
      <w:r w:rsidRPr="00BA1A1A">
        <w:rPr>
          <w:rFonts w:ascii="Book Antiqua" w:hAnsi="Book Antiqua"/>
        </w:rPr>
        <w:t>10.4999/uhod.10121]</w:t>
      </w:r>
    </w:p>
    <w:p w14:paraId="5296FB06"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51 </w:t>
      </w:r>
      <w:r w:rsidRPr="00BA1A1A">
        <w:rPr>
          <w:rFonts w:ascii="Book Antiqua" w:hAnsi="Book Antiqua"/>
          <w:b/>
          <w:bCs/>
        </w:rPr>
        <w:t>Khalatbari-Soltani S</w:t>
      </w:r>
      <w:r w:rsidRPr="00BA1A1A">
        <w:rPr>
          <w:rFonts w:ascii="Book Antiqua" w:hAnsi="Book Antiqua"/>
        </w:rPr>
        <w:t xml:space="preserve">, Marques-Vidal P. Impact of nutritional risk screening in hospitalized patients on management, outcome and costs: A retrospective study. </w:t>
      </w:r>
      <w:r w:rsidRPr="00BA1A1A">
        <w:rPr>
          <w:rFonts w:ascii="Book Antiqua" w:hAnsi="Book Antiqua"/>
          <w:i/>
          <w:iCs/>
        </w:rPr>
        <w:t>Clin Nutr</w:t>
      </w:r>
      <w:r w:rsidRPr="00BA1A1A">
        <w:rPr>
          <w:rFonts w:ascii="Book Antiqua" w:hAnsi="Book Antiqua"/>
        </w:rPr>
        <w:t xml:space="preserve"> 2016; </w:t>
      </w:r>
      <w:r w:rsidRPr="00BA1A1A">
        <w:rPr>
          <w:rFonts w:ascii="Book Antiqua" w:hAnsi="Book Antiqua"/>
          <w:b/>
          <w:bCs/>
        </w:rPr>
        <w:t>35</w:t>
      </w:r>
      <w:r w:rsidRPr="00BA1A1A">
        <w:rPr>
          <w:rFonts w:ascii="Book Antiqua" w:hAnsi="Book Antiqua"/>
        </w:rPr>
        <w:t>: 1340-1346 [PMID: 26964709 DOI: 10.1016/j.clnu.2016.02.012]</w:t>
      </w:r>
    </w:p>
    <w:p w14:paraId="0528EFB3" w14:textId="77777777" w:rsidR="00D955AB" w:rsidRPr="00BA1A1A" w:rsidRDefault="00D955AB" w:rsidP="005940D1">
      <w:pPr>
        <w:spacing w:line="360" w:lineRule="auto"/>
        <w:jc w:val="both"/>
        <w:rPr>
          <w:rFonts w:ascii="Book Antiqua" w:hAnsi="Book Antiqua"/>
        </w:rPr>
      </w:pPr>
      <w:r w:rsidRPr="00BA1A1A">
        <w:rPr>
          <w:rFonts w:ascii="Book Antiqua" w:hAnsi="Book Antiqua"/>
          <w:highlight w:val="yellow"/>
        </w:rPr>
        <w:t xml:space="preserve">52 </w:t>
      </w:r>
      <w:r w:rsidRPr="00BA1A1A">
        <w:rPr>
          <w:rFonts w:ascii="Book Antiqua" w:hAnsi="Book Antiqua"/>
          <w:b/>
          <w:bCs/>
          <w:highlight w:val="yellow"/>
        </w:rPr>
        <w:t>Mahan LK</w:t>
      </w:r>
      <w:r w:rsidRPr="00BA1A1A">
        <w:rPr>
          <w:rFonts w:ascii="Book Antiqua" w:hAnsi="Book Antiqua"/>
          <w:highlight w:val="yellow"/>
        </w:rPr>
        <w:t xml:space="preserve">, </w:t>
      </w:r>
      <w:hyperlink r:id="rId8" w:tgtFrame="_blank" w:history="1">
        <w:r w:rsidR="00743304" w:rsidRPr="00BA1A1A">
          <w:rPr>
            <w:rFonts w:ascii="Book Antiqua" w:hAnsi="Book Antiqua"/>
            <w:highlight w:val="yellow"/>
          </w:rPr>
          <w:t>Escott-Stump</w:t>
        </w:r>
      </w:hyperlink>
      <w:r w:rsidR="00743304" w:rsidRPr="00BA1A1A">
        <w:rPr>
          <w:rFonts w:ascii="Book Antiqua" w:hAnsi="Book Antiqua"/>
          <w:highlight w:val="yellow"/>
          <w:lang w:eastAsia="zh-CN"/>
        </w:rPr>
        <w:t xml:space="preserve"> S</w:t>
      </w:r>
      <w:r w:rsidR="00743304" w:rsidRPr="00BA1A1A">
        <w:rPr>
          <w:rFonts w:ascii="Book Antiqua" w:hAnsi="Book Antiqua"/>
          <w:highlight w:val="yellow"/>
        </w:rPr>
        <w:t xml:space="preserve">, </w:t>
      </w:r>
      <w:r w:rsidRPr="00BA1A1A">
        <w:rPr>
          <w:rFonts w:ascii="Book Antiqua" w:hAnsi="Book Antiqua"/>
          <w:highlight w:val="yellow"/>
        </w:rPr>
        <w:t>Raymond JL. Krause's food &amp; the nutrition care process-e-book</w:t>
      </w:r>
      <w:r w:rsidR="00563B1F" w:rsidRPr="00BA1A1A">
        <w:rPr>
          <w:rFonts w:ascii="Book Antiqua" w:hAnsi="Book Antiqua"/>
          <w:highlight w:val="yellow"/>
          <w:lang w:eastAsia="zh-CN"/>
        </w:rPr>
        <w:t>.</w:t>
      </w:r>
      <w:r w:rsidRPr="00BA1A1A">
        <w:rPr>
          <w:rFonts w:ascii="Book Antiqua" w:hAnsi="Book Antiqua"/>
          <w:highlight w:val="yellow"/>
        </w:rPr>
        <w:t xml:space="preserve"> Elsevier Health Sciences</w:t>
      </w:r>
      <w:r w:rsidR="00937F79" w:rsidRPr="00BA1A1A">
        <w:rPr>
          <w:rFonts w:ascii="Book Antiqua" w:hAnsi="Book Antiqua"/>
          <w:highlight w:val="yellow"/>
          <w:lang w:eastAsia="zh-CN"/>
        </w:rPr>
        <w:t>.</w:t>
      </w:r>
      <w:r w:rsidRPr="00BA1A1A">
        <w:rPr>
          <w:rFonts w:ascii="Book Antiqua" w:hAnsi="Book Antiqua"/>
          <w:highlight w:val="yellow"/>
        </w:rPr>
        <w:t xml:space="preserve"> 2016</w:t>
      </w:r>
      <w:r w:rsidR="00563B1F" w:rsidRPr="00BA1A1A">
        <w:rPr>
          <w:rFonts w:ascii="Book Antiqua" w:hAnsi="Book Antiqua"/>
          <w:highlight w:val="yellow"/>
          <w:lang w:eastAsia="zh-CN"/>
        </w:rPr>
        <w:t>. [cited 10 December 2020].</w:t>
      </w:r>
      <w:r w:rsidRPr="00BA1A1A">
        <w:rPr>
          <w:rFonts w:ascii="Book Antiqua" w:hAnsi="Book Antiqua"/>
          <w:highlight w:val="yellow"/>
        </w:rPr>
        <w:t xml:space="preserve"> </w:t>
      </w:r>
      <w:r w:rsidR="00563B1F" w:rsidRPr="00BA1A1A">
        <w:rPr>
          <w:rFonts w:ascii="Book Antiqua" w:eastAsia="SimSun" w:hAnsi="Book Antiqua" w:cs="Arial"/>
          <w:bCs/>
          <w:highlight w:val="yellow"/>
        </w:rPr>
        <w:t>Available from:</w:t>
      </w:r>
      <w:r w:rsidR="00563B1F" w:rsidRPr="00BA1A1A">
        <w:rPr>
          <w:rFonts w:ascii="Book Antiqua" w:hAnsi="Book Antiqua"/>
          <w:highlight w:val="yellow"/>
        </w:rPr>
        <w:t xml:space="preserve"> </w:t>
      </w:r>
      <w:r w:rsidR="00563B1F" w:rsidRPr="00BA1A1A">
        <w:rPr>
          <w:rFonts w:ascii="Book Antiqua" w:eastAsia="SimSun" w:hAnsi="Book Antiqua" w:cs="Arial"/>
          <w:bCs/>
          <w:highlight w:val="yellow"/>
        </w:rPr>
        <w:t>https://www.researchgate.net/publication/269932529_Krause%27s_Food_the_Nutrition_Care_Process</w:t>
      </w:r>
    </w:p>
    <w:p w14:paraId="0E805A55"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53 </w:t>
      </w:r>
      <w:r w:rsidRPr="00BA1A1A">
        <w:rPr>
          <w:rFonts w:ascii="Book Antiqua" w:hAnsi="Book Antiqua"/>
          <w:b/>
          <w:bCs/>
        </w:rPr>
        <w:t>Espinoza M</w:t>
      </w:r>
      <w:r w:rsidRPr="00BA1A1A">
        <w:rPr>
          <w:rFonts w:ascii="Book Antiqua" w:hAnsi="Book Antiqua"/>
        </w:rPr>
        <w:t xml:space="preserve">, Perelli J, Olmos R, Bertin P, Jara V, Ramírez P. Nutritional assessment as predictor of complications after hematopoietic stem cell transplantation. </w:t>
      </w:r>
      <w:r w:rsidRPr="00BA1A1A">
        <w:rPr>
          <w:rFonts w:ascii="Book Antiqua" w:hAnsi="Book Antiqua"/>
          <w:i/>
          <w:iCs/>
        </w:rPr>
        <w:t>Rev Bras Hematol Hemoter</w:t>
      </w:r>
      <w:r w:rsidRPr="00BA1A1A">
        <w:rPr>
          <w:rFonts w:ascii="Book Antiqua" w:hAnsi="Book Antiqua"/>
        </w:rPr>
        <w:t xml:space="preserve"> 2016; </w:t>
      </w:r>
      <w:r w:rsidRPr="00BA1A1A">
        <w:rPr>
          <w:rFonts w:ascii="Book Antiqua" w:hAnsi="Book Antiqua"/>
          <w:b/>
          <w:bCs/>
        </w:rPr>
        <w:t>38</w:t>
      </w:r>
      <w:r w:rsidRPr="00BA1A1A">
        <w:rPr>
          <w:rFonts w:ascii="Book Antiqua" w:hAnsi="Book Antiqua"/>
        </w:rPr>
        <w:t>: 7-14 [PMID: 26969769 DOI: 10.1016/j.bjhh.2015.10.002]</w:t>
      </w:r>
    </w:p>
    <w:p w14:paraId="6D161A1C"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54 </w:t>
      </w:r>
      <w:r w:rsidRPr="00BA1A1A">
        <w:rPr>
          <w:rFonts w:ascii="Book Antiqua" w:hAnsi="Book Antiqua"/>
          <w:b/>
          <w:bCs/>
        </w:rPr>
        <w:t>Fuji S</w:t>
      </w:r>
      <w:r w:rsidRPr="00BA1A1A">
        <w:rPr>
          <w:rFonts w:ascii="Book Antiqua" w:hAnsi="Book Antiqua"/>
        </w:rPr>
        <w:t xml:space="preserve">, Einsele H, Savani BN, Kapp M. Systematic Nutritional Support in Allogeneic Hematopoietic Stem Cell Transplant Recipients. </w:t>
      </w:r>
      <w:r w:rsidRPr="00BA1A1A">
        <w:rPr>
          <w:rFonts w:ascii="Book Antiqua" w:hAnsi="Book Antiqua"/>
          <w:i/>
          <w:iCs/>
        </w:rPr>
        <w:t>Biol Blood Marrow Transplant</w:t>
      </w:r>
      <w:r w:rsidRPr="00BA1A1A">
        <w:rPr>
          <w:rFonts w:ascii="Book Antiqua" w:hAnsi="Book Antiqua"/>
        </w:rPr>
        <w:t xml:space="preserve"> 2015; </w:t>
      </w:r>
      <w:r w:rsidRPr="00BA1A1A">
        <w:rPr>
          <w:rFonts w:ascii="Book Antiqua" w:hAnsi="Book Antiqua"/>
          <w:b/>
          <w:bCs/>
        </w:rPr>
        <w:t>21</w:t>
      </w:r>
      <w:r w:rsidRPr="00BA1A1A">
        <w:rPr>
          <w:rFonts w:ascii="Book Antiqua" w:hAnsi="Book Antiqua"/>
        </w:rPr>
        <w:t>: 1707-1713 [PMID: 26172477 DOI: 10.1016/j.bbmt.2015.07.003]</w:t>
      </w:r>
    </w:p>
    <w:p w14:paraId="03F49CF6" w14:textId="77777777" w:rsidR="00D955AB" w:rsidRPr="00BA1A1A" w:rsidRDefault="00D955AB" w:rsidP="005940D1">
      <w:pPr>
        <w:spacing w:line="360" w:lineRule="auto"/>
        <w:jc w:val="both"/>
        <w:rPr>
          <w:rFonts w:ascii="Book Antiqua" w:hAnsi="Book Antiqua"/>
          <w:lang w:eastAsia="zh-CN"/>
        </w:rPr>
      </w:pPr>
      <w:r w:rsidRPr="00BA1A1A">
        <w:rPr>
          <w:rFonts w:ascii="Book Antiqua" w:hAnsi="Book Antiqua"/>
        </w:rPr>
        <w:t>55</w:t>
      </w:r>
      <w:r w:rsidRPr="00BA1A1A">
        <w:rPr>
          <w:rFonts w:ascii="Book Antiqua" w:hAnsi="Book Antiqua"/>
          <w:b/>
        </w:rPr>
        <w:t xml:space="preserve"> </w:t>
      </w:r>
      <w:r w:rsidR="00652452" w:rsidRPr="00BA1A1A">
        <w:rPr>
          <w:rFonts w:ascii="Book Antiqua" w:hAnsi="Book Antiqua"/>
          <w:b/>
        </w:rPr>
        <w:t xml:space="preserve">Grintescu IM, </w:t>
      </w:r>
      <w:r w:rsidR="00652452" w:rsidRPr="00BA1A1A">
        <w:rPr>
          <w:rFonts w:ascii="Book Antiqua" w:hAnsi="Book Antiqua"/>
        </w:rPr>
        <w:t xml:space="preserve">Luca Vasiliu I, Cucereanu Badica I, Mirea L, Pavelescu D, Balanescu A, Grintescu IC. The influence of parenteral glutamine supplementation on glucose homeostasis in critically ill polytrauma patients--A randomized-controlled clinical study. </w:t>
      </w:r>
      <w:r w:rsidR="00652452" w:rsidRPr="00BA1A1A">
        <w:rPr>
          <w:rFonts w:ascii="Book Antiqua" w:hAnsi="Book Antiqua"/>
          <w:i/>
        </w:rPr>
        <w:t>Clin Nutr</w:t>
      </w:r>
      <w:r w:rsidR="00652452" w:rsidRPr="00BA1A1A">
        <w:rPr>
          <w:rFonts w:ascii="Book Antiqua" w:hAnsi="Book Antiqua"/>
        </w:rPr>
        <w:t xml:space="preserve"> 2015;</w:t>
      </w:r>
      <w:r w:rsidR="00652452" w:rsidRPr="00BA1A1A">
        <w:rPr>
          <w:rFonts w:ascii="Book Antiqua" w:hAnsi="Book Antiqua"/>
          <w:lang w:eastAsia="zh-CN"/>
        </w:rPr>
        <w:t xml:space="preserve"> </w:t>
      </w:r>
      <w:r w:rsidR="00652452" w:rsidRPr="00BA1A1A">
        <w:rPr>
          <w:rFonts w:ascii="Book Antiqua" w:hAnsi="Book Antiqua"/>
          <w:b/>
        </w:rPr>
        <w:t>34:</w:t>
      </w:r>
      <w:r w:rsidR="00652452" w:rsidRPr="00BA1A1A">
        <w:rPr>
          <w:rFonts w:ascii="Book Antiqua" w:hAnsi="Book Antiqua"/>
          <w:b/>
          <w:lang w:eastAsia="zh-CN"/>
        </w:rPr>
        <w:t xml:space="preserve"> </w:t>
      </w:r>
      <w:r w:rsidR="00652452" w:rsidRPr="00BA1A1A">
        <w:rPr>
          <w:rFonts w:ascii="Book Antiqua" w:hAnsi="Book Antiqua"/>
        </w:rPr>
        <w:t>377-</w:t>
      </w:r>
      <w:r w:rsidR="00652452" w:rsidRPr="00BA1A1A">
        <w:rPr>
          <w:rFonts w:ascii="Book Antiqua" w:hAnsi="Book Antiqua"/>
          <w:lang w:eastAsia="zh-CN"/>
        </w:rPr>
        <w:t>3</w:t>
      </w:r>
      <w:r w:rsidR="00652452" w:rsidRPr="00BA1A1A">
        <w:rPr>
          <w:rFonts w:ascii="Book Antiqua" w:hAnsi="Book Antiqua"/>
        </w:rPr>
        <w:t xml:space="preserve">82 </w:t>
      </w:r>
      <w:r w:rsidR="00652452" w:rsidRPr="00BA1A1A">
        <w:rPr>
          <w:rFonts w:ascii="Book Antiqua" w:hAnsi="Book Antiqua"/>
          <w:lang w:eastAsia="zh-CN"/>
        </w:rPr>
        <w:t>[</w:t>
      </w:r>
      <w:r w:rsidR="00652452" w:rsidRPr="00BA1A1A">
        <w:rPr>
          <w:rFonts w:ascii="Book Antiqua" w:hAnsi="Book Antiqua"/>
        </w:rPr>
        <w:t>PMID: 24931756</w:t>
      </w:r>
      <w:r w:rsidR="00652452" w:rsidRPr="00BA1A1A">
        <w:rPr>
          <w:rFonts w:ascii="Book Antiqua" w:hAnsi="Book Antiqua"/>
          <w:lang w:eastAsia="zh-CN"/>
        </w:rPr>
        <w:t xml:space="preserve"> DOI</w:t>
      </w:r>
      <w:r w:rsidR="00652452" w:rsidRPr="00BA1A1A">
        <w:rPr>
          <w:rFonts w:ascii="Book Antiqua" w:hAnsi="Book Antiqua"/>
        </w:rPr>
        <w:t>: 10.1016/j.clnu.2014.05.006</w:t>
      </w:r>
      <w:r w:rsidR="00652452" w:rsidRPr="00BA1A1A">
        <w:rPr>
          <w:rFonts w:ascii="Book Antiqua" w:hAnsi="Book Antiqua"/>
          <w:lang w:eastAsia="zh-CN"/>
        </w:rPr>
        <w:t>]</w:t>
      </w:r>
    </w:p>
    <w:p w14:paraId="5A363559"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56 </w:t>
      </w:r>
      <w:r w:rsidRPr="00BA1A1A">
        <w:rPr>
          <w:rFonts w:ascii="Book Antiqua" w:hAnsi="Book Antiqua"/>
          <w:b/>
          <w:bCs/>
        </w:rPr>
        <w:t>Heyland DK</w:t>
      </w:r>
      <w:r w:rsidRPr="00BA1A1A">
        <w:rPr>
          <w:rFonts w:ascii="Book Antiqua" w:hAnsi="Book Antiqua"/>
        </w:rPr>
        <w:t xml:space="preserve">, Elke G, Cook D, Berger MM, Wischmeyer PE, Albert M, Muscedere J, Jones G, Day AG; Canadian Critical Care Trials Group. Glutamine and antioxidants in the critically ill patient: a post hoc analysis of a large-scale randomized trial. </w:t>
      </w:r>
      <w:r w:rsidRPr="00BA1A1A">
        <w:rPr>
          <w:rFonts w:ascii="Book Antiqua" w:hAnsi="Book Antiqua"/>
          <w:i/>
          <w:iCs/>
        </w:rPr>
        <w:t>JPEN J Parenter Enteral Nutr</w:t>
      </w:r>
      <w:r w:rsidRPr="00BA1A1A">
        <w:rPr>
          <w:rFonts w:ascii="Book Antiqua" w:hAnsi="Book Antiqua"/>
        </w:rPr>
        <w:t xml:space="preserve"> 2015; </w:t>
      </w:r>
      <w:r w:rsidRPr="00BA1A1A">
        <w:rPr>
          <w:rFonts w:ascii="Book Antiqua" w:hAnsi="Book Antiqua"/>
          <w:b/>
          <w:bCs/>
        </w:rPr>
        <w:t>39</w:t>
      </w:r>
      <w:r w:rsidRPr="00BA1A1A">
        <w:rPr>
          <w:rFonts w:ascii="Book Antiqua" w:hAnsi="Book Antiqua"/>
        </w:rPr>
        <w:t>: 401-409 [PMID: 24803474 DOI: 10.1177/0148607114529994]</w:t>
      </w:r>
    </w:p>
    <w:p w14:paraId="6CA98912"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57 </w:t>
      </w:r>
      <w:r w:rsidRPr="00BA1A1A">
        <w:rPr>
          <w:rFonts w:ascii="Book Antiqua" w:hAnsi="Book Antiqua"/>
          <w:b/>
          <w:bCs/>
        </w:rPr>
        <w:t>Nannya Y</w:t>
      </w:r>
      <w:r w:rsidRPr="00BA1A1A">
        <w:rPr>
          <w:rFonts w:ascii="Book Antiqua" w:hAnsi="Book Antiqua"/>
        </w:rPr>
        <w:t xml:space="preserve">, Shinohara A, Ichikawa M, Kurokawa M. Serial profile of vitamins and trace elements during the acute phase of allogeneic stem cell transplantation. </w:t>
      </w:r>
      <w:r w:rsidRPr="00BA1A1A">
        <w:rPr>
          <w:rFonts w:ascii="Book Antiqua" w:hAnsi="Book Antiqua"/>
          <w:i/>
          <w:iCs/>
        </w:rPr>
        <w:t>Biol Blood Marrow Transplant</w:t>
      </w:r>
      <w:r w:rsidRPr="00BA1A1A">
        <w:rPr>
          <w:rFonts w:ascii="Book Antiqua" w:hAnsi="Book Antiqua"/>
        </w:rPr>
        <w:t xml:space="preserve"> 2014; </w:t>
      </w:r>
      <w:r w:rsidRPr="00BA1A1A">
        <w:rPr>
          <w:rFonts w:ascii="Book Antiqua" w:hAnsi="Book Antiqua"/>
          <w:b/>
          <w:bCs/>
        </w:rPr>
        <w:t>20</w:t>
      </w:r>
      <w:r w:rsidRPr="00BA1A1A">
        <w:rPr>
          <w:rFonts w:ascii="Book Antiqua" w:hAnsi="Book Antiqua"/>
        </w:rPr>
        <w:t>: 430-434 [PMID: 24333749 DOI: 10.1016/j.bbmt.2013.12.554]</w:t>
      </w:r>
    </w:p>
    <w:p w14:paraId="3EFC6D67"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58 </w:t>
      </w:r>
      <w:r w:rsidRPr="00BA1A1A">
        <w:rPr>
          <w:rFonts w:ascii="Book Antiqua" w:hAnsi="Book Antiqua"/>
          <w:b/>
          <w:bCs/>
        </w:rPr>
        <w:t>Barban J,</w:t>
      </w:r>
      <w:r w:rsidRPr="00BA1A1A">
        <w:rPr>
          <w:rFonts w:ascii="Book Antiqua" w:hAnsi="Book Antiqua"/>
        </w:rPr>
        <w:t xml:space="preserve"> Tanaka M, Piovacari S, Hamerschlak N, Pereira A, Kerbauy F. The vitamin D levels before allogeneic hematopoietic stem cell transplantation and graft-versus-host-disease.</w:t>
      </w:r>
      <w:r w:rsidRPr="00BA1A1A">
        <w:rPr>
          <w:rFonts w:ascii="Book Antiqua" w:hAnsi="Book Antiqua"/>
          <w:i/>
        </w:rPr>
        <w:t xml:space="preserve"> Clin Nutr </w:t>
      </w:r>
      <w:r w:rsidRPr="00BA1A1A">
        <w:rPr>
          <w:rFonts w:ascii="Book Antiqua" w:hAnsi="Book Antiqua"/>
        </w:rPr>
        <w:t xml:space="preserve">2018; </w:t>
      </w:r>
      <w:r w:rsidRPr="00BA1A1A">
        <w:rPr>
          <w:rFonts w:ascii="Book Antiqua" w:hAnsi="Book Antiqua"/>
          <w:b/>
        </w:rPr>
        <w:t>37:</w:t>
      </w:r>
      <w:r w:rsidRPr="00BA1A1A">
        <w:rPr>
          <w:rFonts w:ascii="Book Antiqua" w:hAnsi="Book Antiqua"/>
        </w:rPr>
        <w:t xml:space="preserve"> 202-203 [DOI:</w:t>
      </w:r>
      <w:r w:rsidR="000B4DA9" w:rsidRPr="00BA1A1A">
        <w:rPr>
          <w:rFonts w:ascii="Book Antiqua" w:hAnsi="Book Antiqua"/>
          <w:lang w:eastAsia="zh-CN"/>
        </w:rPr>
        <w:t xml:space="preserve"> </w:t>
      </w:r>
      <w:r w:rsidRPr="00BA1A1A">
        <w:rPr>
          <w:rFonts w:ascii="Book Antiqua" w:hAnsi="Book Antiqua"/>
        </w:rPr>
        <w:t>10.1016/j.clnu.2018.06.1728]</w:t>
      </w:r>
    </w:p>
    <w:p w14:paraId="74FDD79D" w14:textId="77777777" w:rsidR="00D955AB" w:rsidRPr="00BA1A1A" w:rsidRDefault="00D955AB" w:rsidP="005940D1">
      <w:pPr>
        <w:spacing w:line="360" w:lineRule="auto"/>
        <w:jc w:val="both"/>
        <w:rPr>
          <w:rFonts w:ascii="Book Antiqua" w:hAnsi="Book Antiqua"/>
        </w:rPr>
      </w:pPr>
      <w:r w:rsidRPr="00BA1A1A">
        <w:rPr>
          <w:rFonts w:ascii="Book Antiqua" w:hAnsi="Book Antiqua"/>
        </w:rPr>
        <w:lastRenderedPageBreak/>
        <w:t xml:space="preserve">59 </w:t>
      </w:r>
      <w:r w:rsidRPr="00BA1A1A">
        <w:rPr>
          <w:rFonts w:ascii="Book Antiqua" w:hAnsi="Book Antiqua"/>
          <w:b/>
          <w:bCs/>
        </w:rPr>
        <w:t>Aziz M</w:t>
      </w:r>
      <w:r w:rsidRPr="00BA1A1A">
        <w:rPr>
          <w:rFonts w:ascii="Book Antiqua" w:hAnsi="Book Antiqua"/>
        </w:rPr>
        <w:t xml:space="preserve">, Perisetti A, Lee-Smith WM, Gajendran M, Bansal P, Goyal H. Taste Changes (Dysgeusia) in COVID-19: A Systematic Review and Meta-analysis. </w:t>
      </w:r>
      <w:r w:rsidRPr="00BA1A1A">
        <w:rPr>
          <w:rFonts w:ascii="Book Antiqua" w:hAnsi="Book Antiqua"/>
          <w:i/>
          <w:iCs/>
        </w:rPr>
        <w:t>Gastroenterology</w:t>
      </w:r>
      <w:r w:rsidRPr="00BA1A1A">
        <w:rPr>
          <w:rFonts w:ascii="Book Antiqua" w:hAnsi="Book Antiqua"/>
        </w:rPr>
        <w:t xml:space="preserve"> 2020; </w:t>
      </w:r>
      <w:r w:rsidRPr="00BA1A1A">
        <w:rPr>
          <w:rFonts w:ascii="Book Antiqua" w:hAnsi="Book Antiqua"/>
          <w:b/>
          <w:bCs/>
        </w:rPr>
        <w:t>159</w:t>
      </w:r>
      <w:r w:rsidRPr="00BA1A1A">
        <w:rPr>
          <w:rFonts w:ascii="Book Antiqua" w:hAnsi="Book Antiqua"/>
        </w:rPr>
        <w:t>: 1132-1133 [PMID: 32387496 DOI: 10.1053/j.gastro.2020.05.003]</w:t>
      </w:r>
    </w:p>
    <w:p w14:paraId="4945A203"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60 </w:t>
      </w:r>
      <w:r w:rsidRPr="00BA1A1A">
        <w:rPr>
          <w:rFonts w:ascii="Book Antiqua" w:hAnsi="Book Antiqua"/>
          <w:b/>
          <w:bCs/>
        </w:rPr>
        <w:t>Keefe DM</w:t>
      </w:r>
      <w:r w:rsidRPr="00BA1A1A">
        <w:rPr>
          <w:rFonts w:ascii="Book Antiqua" w:hAnsi="Book Antiqua"/>
        </w:rPr>
        <w:t xml:space="preserve">, Rassias G, O'Neil L, Gibson RJ. Severe mucositis: how can nutrition help? </w:t>
      </w:r>
      <w:r w:rsidRPr="00BA1A1A">
        <w:rPr>
          <w:rFonts w:ascii="Book Antiqua" w:hAnsi="Book Antiqua"/>
          <w:i/>
          <w:iCs/>
        </w:rPr>
        <w:t>Curr Opin Clin Nutr Metab Care</w:t>
      </w:r>
      <w:r w:rsidRPr="00BA1A1A">
        <w:rPr>
          <w:rFonts w:ascii="Book Antiqua" w:hAnsi="Book Antiqua"/>
        </w:rPr>
        <w:t xml:space="preserve"> 2007; </w:t>
      </w:r>
      <w:r w:rsidRPr="00BA1A1A">
        <w:rPr>
          <w:rFonts w:ascii="Book Antiqua" w:hAnsi="Book Antiqua"/>
          <w:b/>
          <w:bCs/>
        </w:rPr>
        <w:t>10</w:t>
      </w:r>
      <w:r w:rsidRPr="00BA1A1A">
        <w:rPr>
          <w:rFonts w:ascii="Book Antiqua" w:hAnsi="Book Antiqua"/>
        </w:rPr>
        <w:t>: 627-631 [PMID: 17693748 DOI: 10.1097/MCO.0b013e3282bf90d6]</w:t>
      </w:r>
    </w:p>
    <w:p w14:paraId="0F653039"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61 </w:t>
      </w:r>
      <w:r w:rsidRPr="00BA1A1A">
        <w:rPr>
          <w:rFonts w:ascii="Book Antiqua" w:hAnsi="Book Antiqua"/>
          <w:b/>
          <w:bCs/>
        </w:rPr>
        <w:t>Kota H</w:t>
      </w:r>
      <w:r w:rsidRPr="00BA1A1A">
        <w:rPr>
          <w:rFonts w:ascii="Book Antiqua" w:hAnsi="Book Antiqua"/>
        </w:rPr>
        <w:t xml:space="preserve">, Chamberlain RS. Immunonutrition Is Associated With a Decreased Incidence of Graft-Versus-Host Disease in Bone Marrow Transplant Recipients: A Meta-Analysis. </w:t>
      </w:r>
      <w:r w:rsidRPr="00BA1A1A">
        <w:rPr>
          <w:rFonts w:ascii="Book Antiqua" w:hAnsi="Book Antiqua"/>
          <w:i/>
          <w:iCs/>
        </w:rPr>
        <w:t>JPEN J Parenter Enteral Nutr</w:t>
      </w:r>
      <w:r w:rsidRPr="00BA1A1A">
        <w:rPr>
          <w:rFonts w:ascii="Book Antiqua" w:hAnsi="Book Antiqua"/>
        </w:rPr>
        <w:t xml:space="preserve"> 2017; </w:t>
      </w:r>
      <w:r w:rsidRPr="00BA1A1A">
        <w:rPr>
          <w:rFonts w:ascii="Book Antiqua" w:hAnsi="Book Antiqua"/>
          <w:b/>
          <w:bCs/>
        </w:rPr>
        <w:t>41</w:t>
      </w:r>
      <w:r w:rsidRPr="00BA1A1A">
        <w:rPr>
          <w:rFonts w:ascii="Book Antiqua" w:hAnsi="Book Antiqua"/>
        </w:rPr>
        <w:t>: 1286-1292 [PMID: 27503936 DOI: 10.1177/0148607116663278]</w:t>
      </w:r>
    </w:p>
    <w:p w14:paraId="37F7BA19"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62 </w:t>
      </w:r>
      <w:r w:rsidRPr="00BA1A1A">
        <w:rPr>
          <w:rFonts w:ascii="Book Antiqua" w:hAnsi="Book Antiqua"/>
          <w:b/>
          <w:bCs/>
        </w:rPr>
        <w:t>Iyama S</w:t>
      </w:r>
      <w:r w:rsidRPr="00BA1A1A">
        <w:rPr>
          <w:rFonts w:ascii="Book Antiqua" w:hAnsi="Book Antiqua"/>
        </w:rPr>
        <w:t xml:space="preserve">, Sato T, Tatsumi H, Hashimoto A, Tatekoshi A, Kamihara Y, Horiguchi H, Ibata S, Ono K, Murase K, Takada K, Sato Y, Hayashi T, Miyanishi K, Akizuki E, Nobuoka T, Mizugichi T, Takimoto R, Kobune M, Hirata K, Kato J. Efficacy of Enteral Supplementation Enriched with Glutamine, Fiber, and Oligosaccharide on Mucosal Injury following Hematopoietic Stem Cell Transplantation. </w:t>
      </w:r>
      <w:r w:rsidRPr="00BA1A1A">
        <w:rPr>
          <w:rFonts w:ascii="Book Antiqua" w:hAnsi="Book Antiqua"/>
          <w:i/>
          <w:iCs/>
        </w:rPr>
        <w:t>Case Rep Oncol</w:t>
      </w:r>
      <w:r w:rsidRPr="00BA1A1A">
        <w:rPr>
          <w:rFonts w:ascii="Book Antiqua" w:hAnsi="Book Antiqua"/>
        </w:rPr>
        <w:t xml:space="preserve"> 2014; </w:t>
      </w:r>
      <w:r w:rsidRPr="00BA1A1A">
        <w:rPr>
          <w:rFonts w:ascii="Book Antiqua" w:hAnsi="Book Antiqua"/>
          <w:b/>
          <w:bCs/>
        </w:rPr>
        <w:t>7</w:t>
      </w:r>
      <w:r w:rsidRPr="00BA1A1A">
        <w:rPr>
          <w:rFonts w:ascii="Book Antiqua" w:hAnsi="Book Antiqua"/>
        </w:rPr>
        <w:t>: 692-699 [PMID: 25493082 DOI: 10.1159/000368714]</w:t>
      </w:r>
      <w:r w:rsidR="004A68DE" w:rsidRPr="00BA1A1A">
        <w:t xml:space="preserve"> </w:t>
      </w:r>
    </w:p>
    <w:p w14:paraId="35AB1E2F" w14:textId="77777777" w:rsidR="00D955AB" w:rsidRPr="00BA1A1A" w:rsidRDefault="00D955AB" w:rsidP="005940D1">
      <w:pPr>
        <w:pStyle w:val="authortext"/>
        <w:spacing w:before="0" w:beforeAutospacing="0" w:after="0" w:afterAutospacing="0" w:line="360" w:lineRule="auto"/>
        <w:jc w:val="both"/>
        <w:rPr>
          <w:rFonts w:ascii="Book Antiqua" w:eastAsiaTheme="minorEastAsia" w:hAnsi="Book Antiqua" w:cs="Times New Roman"/>
          <w:lang w:eastAsia="en-US"/>
        </w:rPr>
      </w:pPr>
      <w:r w:rsidRPr="00BA1A1A">
        <w:rPr>
          <w:rFonts w:ascii="Book Antiqua" w:eastAsiaTheme="minorEastAsia" w:hAnsi="Book Antiqua" w:cs="Times New Roman"/>
          <w:lang w:eastAsia="en-US"/>
        </w:rPr>
        <w:t>63</w:t>
      </w:r>
      <w:r w:rsidR="005940D1" w:rsidRPr="00BA1A1A">
        <w:rPr>
          <w:rFonts w:ascii="Book Antiqua" w:eastAsiaTheme="minorEastAsia" w:hAnsi="Book Antiqua" w:cs="Times New Roman"/>
          <w:lang w:eastAsia="en-US"/>
        </w:rPr>
        <w:t xml:space="preserve"> </w:t>
      </w:r>
      <w:r w:rsidR="005940D1" w:rsidRPr="00BA1A1A">
        <w:rPr>
          <w:rFonts w:ascii="Book Antiqua" w:eastAsiaTheme="minorEastAsia" w:hAnsi="Book Antiqua" w:cs="Times New Roman"/>
          <w:b/>
          <w:lang w:eastAsia="en-US"/>
        </w:rPr>
        <w:t>Vargün</w:t>
      </w:r>
      <w:r w:rsidRPr="00BA1A1A">
        <w:rPr>
          <w:rFonts w:ascii="Book Antiqua" w:eastAsiaTheme="minorEastAsia" w:hAnsi="Book Antiqua" w:cs="Times New Roman"/>
          <w:b/>
          <w:lang w:eastAsia="en-US"/>
        </w:rPr>
        <w:t xml:space="preserve"> </w:t>
      </w:r>
      <w:hyperlink r:id="rId9" w:tgtFrame="_blank" w:history="1">
        <w:r w:rsidR="005940D1" w:rsidRPr="00BA1A1A">
          <w:rPr>
            <w:rFonts w:ascii="Book Antiqua" w:eastAsiaTheme="minorEastAsia" w:hAnsi="Book Antiqua" w:cs="Times New Roman"/>
            <w:b/>
            <w:lang w:eastAsia="en-US"/>
          </w:rPr>
          <w:t>R</w:t>
        </w:r>
      </w:hyperlink>
      <w:r w:rsidR="005940D1" w:rsidRPr="00BA1A1A">
        <w:rPr>
          <w:rFonts w:ascii="Book Antiqua" w:eastAsiaTheme="minorEastAsia" w:hAnsi="Book Antiqua" w:cs="Times New Roman"/>
          <w:b/>
        </w:rPr>
        <w:t xml:space="preserve">, </w:t>
      </w:r>
      <w:hyperlink r:id="rId10" w:tgtFrame="_blank" w:history="1">
        <w:r w:rsidR="005940D1" w:rsidRPr="00BA1A1A">
          <w:rPr>
            <w:rFonts w:ascii="Book Antiqua" w:eastAsiaTheme="minorEastAsia" w:hAnsi="Book Antiqua" w:cs="Times New Roman"/>
            <w:lang w:eastAsia="en-US"/>
          </w:rPr>
          <w:t>Ulu</w:t>
        </w:r>
      </w:hyperlink>
      <w:r w:rsidR="005940D1" w:rsidRPr="00BA1A1A">
        <w:rPr>
          <w:rFonts w:ascii="Book Antiqua" w:hAnsi="Book Antiqua"/>
          <w:lang w:eastAsia="en-US"/>
        </w:rPr>
        <w:t xml:space="preserve"> </w:t>
      </w:r>
      <w:r w:rsidR="005940D1" w:rsidRPr="00BA1A1A">
        <w:rPr>
          <w:rFonts w:ascii="Book Antiqua" w:eastAsiaTheme="minorEastAsia" w:hAnsi="Book Antiqua" w:cs="Times New Roman"/>
          <w:lang w:eastAsia="en-US"/>
        </w:rPr>
        <w:t>HÖ</w:t>
      </w:r>
      <w:r w:rsidR="005940D1" w:rsidRPr="00BA1A1A">
        <w:rPr>
          <w:rFonts w:ascii="Book Antiqua" w:eastAsiaTheme="minorEastAsia" w:hAnsi="Book Antiqua" w:cs="Times New Roman"/>
        </w:rPr>
        <w:t xml:space="preserve">, </w:t>
      </w:r>
      <w:hyperlink r:id="rId11" w:tgtFrame="_blank" w:history="1">
        <w:r w:rsidR="005940D1" w:rsidRPr="00BA1A1A">
          <w:rPr>
            <w:rFonts w:ascii="Book Antiqua" w:eastAsiaTheme="minorEastAsia" w:hAnsi="Book Antiqua" w:cs="Times New Roman"/>
            <w:lang w:eastAsia="en-US"/>
          </w:rPr>
          <w:t>Duman</w:t>
        </w:r>
      </w:hyperlink>
      <w:r w:rsidR="005940D1" w:rsidRPr="00BA1A1A">
        <w:rPr>
          <w:rFonts w:ascii="Book Antiqua" w:hAnsi="Book Antiqua"/>
          <w:lang w:eastAsia="en-US"/>
        </w:rPr>
        <w:t xml:space="preserve"> </w:t>
      </w:r>
      <w:r w:rsidR="005940D1" w:rsidRPr="00BA1A1A">
        <w:rPr>
          <w:rFonts w:ascii="Book Antiqua" w:eastAsiaTheme="minorEastAsia" w:hAnsi="Book Antiqua" w:cs="Times New Roman"/>
          <w:lang w:eastAsia="en-US"/>
        </w:rPr>
        <w:t>R</w:t>
      </w:r>
      <w:r w:rsidR="005940D1" w:rsidRPr="00BA1A1A">
        <w:rPr>
          <w:rFonts w:ascii="Book Antiqua" w:eastAsiaTheme="minorEastAsia" w:hAnsi="Book Antiqua" w:cs="Times New Roman"/>
        </w:rPr>
        <w:t xml:space="preserve">, </w:t>
      </w:r>
      <w:r w:rsidR="005940D1" w:rsidRPr="00BA1A1A">
        <w:rPr>
          <w:rFonts w:ascii="Book Antiqua" w:eastAsiaTheme="minorEastAsia" w:hAnsi="Book Antiqua" w:cs="Times New Roman"/>
          <w:lang w:eastAsia="en-US"/>
        </w:rPr>
        <w:t>Yağmurlu A</w:t>
      </w:r>
      <w:r w:rsidRPr="00BA1A1A">
        <w:rPr>
          <w:rFonts w:ascii="Book Antiqua" w:eastAsiaTheme="minorEastAsia" w:hAnsi="Book Antiqua" w:cs="Times New Roman"/>
          <w:lang w:eastAsia="en-US"/>
        </w:rPr>
        <w:t xml:space="preserve">. </w:t>
      </w:r>
      <w:r w:rsidR="004A68DE" w:rsidRPr="00BA1A1A">
        <w:rPr>
          <w:rFonts w:ascii="Book Antiqua" w:eastAsiaTheme="minorEastAsia" w:hAnsi="Book Antiqua" w:cs="Times New Roman"/>
          <w:lang w:eastAsia="en-US"/>
        </w:rPr>
        <w:t>Serebral pals</w:t>
      </w:r>
      <w:r w:rsidR="004A68DE" w:rsidRPr="00BA1A1A">
        <w:rPr>
          <w:rFonts w:ascii="Book Antiqua" w:eastAsiaTheme="minorEastAsia" w:hAnsi="Book Antiqua" w:cs="Times New Roman"/>
        </w:rPr>
        <w:t>i</w:t>
      </w:r>
      <w:r w:rsidR="004A68DE" w:rsidRPr="00BA1A1A">
        <w:rPr>
          <w:rFonts w:ascii="Book Antiqua" w:eastAsiaTheme="minorEastAsia" w:hAnsi="Book Antiqua" w:cs="Times New Roman"/>
          <w:lang w:eastAsia="en-US"/>
        </w:rPr>
        <w:t>l</w:t>
      </w:r>
      <w:r w:rsidR="004A68DE" w:rsidRPr="00BA1A1A">
        <w:rPr>
          <w:rFonts w:ascii="Book Antiqua" w:eastAsiaTheme="minorEastAsia" w:hAnsi="Book Antiqua" w:cs="Times New Roman"/>
        </w:rPr>
        <w:t>i</w:t>
      </w:r>
      <w:r w:rsidR="004A68DE" w:rsidRPr="00BA1A1A">
        <w:rPr>
          <w:rFonts w:ascii="Book Antiqua" w:eastAsiaTheme="minorEastAsia" w:hAnsi="Book Antiqua" w:cs="Times New Roman"/>
          <w:lang w:eastAsia="en-US"/>
        </w:rPr>
        <w:t xml:space="preserve"> Çocuklarda beslenme problemler</w:t>
      </w:r>
      <w:r w:rsidR="004A68DE" w:rsidRPr="00BA1A1A">
        <w:rPr>
          <w:rFonts w:ascii="Book Antiqua" w:eastAsiaTheme="minorEastAsia" w:hAnsi="Book Antiqua" w:cs="Times New Roman"/>
        </w:rPr>
        <w:t>i</w:t>
      </w:r>
      <w:r w:rsidR="004A68DE" w:rsidRPr="00BA1A1A">
        <w:rPr>
          <w:rFonts w:ascii="Book Antiqua" w:eastAsiaTheme="minorEastAsia" w:hAnsi="Book Antiqua" w:cs="Times New Roman"/>
          <w:lang w:eastAsia="en-US"/>
        </w:rPr>
        <w:t xml:space="preserve"> ve tedav</w:t>
      </w:r>
      <w:r w:rsidR="004A68DE" w:rsidRPr="00BA1A1A">
        <w:rPr>
          <w:rFonts w:ascii="Book Antiqua" w:eastAsiaTheme="minorEastAsia" w:hAnsi="Book Antiqua" w:cs="Times New Roman"/>
        </w:rPr>
        <w:t>i</w:t>
      </w:r>
      <w:r w:rsidR="004A68DE" w:rsidRPr="00BA1A1A">
        <w:rPr>
          <w:rFonts w:ascii="Book Antiqua" w:eastAsiaTheme="minorEastAsia" w:hAnsi="Book Antiqua" w:cs="Times New Roman"/>
          <w:lang w:eastAsia="en-US"/>
        </w:rPr>
        <w:t>s</w:t>
      </w:r>
      <w:r w:rsidR="004A68DE" w:rsidRPr="00BA1A1A">
        <w:rPr>
          <w:rFonts w:ascii="Book Antiqua" w:eastAsiaTheme="minorEastAsia" w:hAnsi="Book Antiqua" w:cs="Times New Roman"/>
        </w:rPr>
        <w:t xml:space="preserve">i. </w:t>
      </w:r>
      <w:r w:rsidR="00AC4EED" w:rsidRPr="00BA1A1A">
        <w:rPr>
          <w:rFonts w:ascii="Book Antiqua" w:eastAsiaTheme="minorEastAsia" w:hAnsi="Book Antiqua" w:cs="Times New Roman"/>
          <w:i/>
        </w:rPr>
        <w:t>Ankara Üniversitesi Tip Fakultesi Mecmuasi</w:t>
      </w:r>
      <w:r w:rsidR="00565411" w:rsidRPr="00BA1A1A">
        <w:rPr>
          <w:rFonts w:ascii="Book Antiqua" w:eastAsiaTheme="minorEastAsia" w:hAnsi="Book Antiqua" w:cs="Times New Roman"/>
          <w:lang w:eastAsia="en-US"/>
        </w:rPr>
        <w:t xml:space="preserve"> 20</w:t>
      </w:r>
      <w:r w:rsidR="004A68DE" w:rsidRPr="00BA1A1A">
        <w:rPr>
          <w:rFonts w:ascii="Book Antiqua" w:eastAsiaTheme="minorEastAsia" w:hAnsi="Book Antiqua" w:cs="Times New Roman"/>
        </w:rPr>
        <w:t>0</w:t>
      </w:r>
      <w:r w:rsidR="00565411" w:rsidRPr="00BA1A1A">
        <w:rPr>
          <w:rFonts w:ascii="Book Antiqua" w:eastAsiaTheme="minorEastAsia" w:hAnsi="Book Antiqua" w:cs="Times New Roman"/>
          <w:lang w:eastAsia="en-US"/>
        </w:rPr>
        <w:t>4</w:t>
      </w:r>
      <w:r w:rsidR="004A68DE" w:rsidRPr="00BA1A1A">
        <w:rPr>
          <w:rFonts w:ascii="Book Antiqua" w:eastAsiaTheme="minorEastAsia" w:hAnsi="Book Antiqua" w:cs="Times New Roman"/>
        </w:rPr>
        <w:t>; 257-265</w:t>
      </w:r>
      <w:r w:rsidRPr="00BA1A1A">
        <w:rPr>
          <w:rFonts w:ascii="Book Antiqua" w:eastAsiaTheme="minorEastAsia" w:hAnsi="Book Antiqua" w:cs="Times New Roman"/>
          <w:lang w:eastAsia="en-US"/>
        </w:rPr>
        <w:t xml:space="preserve"> [DOI:</w:t>
      </w:r>
      <w:r w:rsidR="00565411" w:rsidRPr="00BA1A1A">
        <w:rPr>
          <w:rFonts w:ascii="Book Antiqua" w:eastAsiaTheme="minorEastAsia" w:hAnsi="Book Antiqua" w:cs="Times New Roman"/>
          <w:lang w:eastAsia="en-US"/>
        </w:rPr>
        <w:t xml:space="preserve"> </w:t>
      </w:r>
      <w:r w:rsidRPr="00BA1A1A">
        <w:rPr>
          <w:rFonts w:ascii="Book Antiqua" w:eastAsiaTheme="minorEastAsia" w:hAnsi="Book Antiqua" w:cs="Times New Roman"/>
          <w:lang w:eastAsia="en-US"/>
        </w:rPr>
        <w:t>10.1501/tipfak_0000000123]</w:t>
      </w:r>
      <w:r w:rsidR="005940D1" w:rsidRPr="00BA1A1A">
        <w:rPr>
          <w:rFonts w:ascii="Book Antiqua" w:eastAsiaTheme="minorEastAsia" w:hAnsi="Book Antiqua" w:cs="Times New Roman"/>
          <w:lang w:eastAsia="en-US"/>
        </w:rPr>
        <w:t xml:space="preserve"> </w:t>
      </w:r>
    </w:p>
    <w:p w14:paraId="00B1C765"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64 </w:t>
      </w:r>
      <w:r w:rsidRPr="00BA1A1A">
        <w:rPr>
          <w:rFonts w:ascii="Book Antiqua" w:hAnsi="Book Antiqua"/>
          <w:b/>
          <w:bCs/>
        </w:rPr>
        <w:t>Andrade CL,</w:t>
      </w:r>
      <w:r w:rsidRPr="00BA1A1A">
        <w:rPr>
          <w:rFonts w:ascii="Book Antiqua" w:hAnsi="Book Antiqua"/>
        </w:rPr>
        <w:t xml:space="preserve"> de Lima JB, de Sousa Melo A, Peixoto ARA, Martins GB, Lima HR</w:t>
      </w:r>
      <w:r w:rsidR="00565411" w:rsidRPr="00BA1A1A">
        <w:rPr>
          <w:rFonts w:ascii="Book Antiqua" w:hAnsi="Book Antiqua"/>
          <w:lang w:eastAsia="zh-CN"/>
        </w:rPr>
        <w:t>.</w:t>
      </w:r>
      <w:r w:rsidRPr="00BA1A1A">
        <w:rPr>
          <w:rFonts w:ascii="Book Antiqua" w:hAnsi="Book Antiqua"/>
        </w:rPr>
        <w:t xml:space="preserve"> Dysgeusia in cancer patients undergoing radiotherapy: etiology, diagnosis and therapy. </w:t>
      </w:r>
      <w:r w:rsidRPr="00BA1A1A">
        <w:rPr>
          <w:rFonts w:ascii="Book Antiqua" w:hAnsi="Book Antiqua"/>
          <w:i/>
        </w:rPr>
        <w:t>J Oral Diag</w:t>
      </w:r>
      <w:r w:rsidRPr="00BA1A1A">
        <w:rPr>
          <w:rFonts w:ascii="Book Antiqua" w:hAnsi="Book Antiqua"/>
        </w:rPr>
        <w:t xml:space="preserve"> 2019; </w:t>
      </w:r>
      <w:r w:rsidRPr="00BA1A1A">
        <w:rPr>
          <w:rFonts w:ascii="Book Antiqua" w:hAnsi="Book Antiqua"/>
          <w:b/>
        </w:rPr>
        <w:t>4:</w:t>
      </w:r>
      <w:r w:rsidRPr="00BA1A1A">
        <w:rPr>
          <w:rFonts w:ascii="Book Antiqua" w:hAnsi="Book Antiqua"/>
        </w:rPr>
        <w:t xml:space="preserve"> 20190013 [DOI:</w:t>
      </w:r>
      <w:r w:rsidR="00565411" w:rsidRPr="00BA1A1A">
        <w:rPr>
          <w:rFonts w:ascii="Book Antiqua" w:hAnsi="Book Antiqua"/>
          <w:lang w:eastAsia="zh-CN"/>
        </w:rPr>
        <w:t xml:space="preserve"> </w:t>
      </w:r>
      <w:r w:rsidRPr="00BA1A1A">
        <w:rPr>
          <w:rFonts w:ascii="Book Antiqua" w:hAnsi="Book Antiqua"/>
        </w:rPr>
        <w:t>10.1016/j.clnesp.2021.03.030]</w:t>
      </w:r>
    </w:p>
    <w:p w14:paraId="3F3B2AC2"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65 </w:t>
      </w:r>
      <w:r w:rsidRPr="00BA1A1A">
        <w:rPr>
          <w:rFonts w:ascii="Book Antiqua" w:hAnsi="Book Antiqua"/>
          <w:b/>
          <w:bCs/>
        </w:rPr>
        <w:t>Barbıeri T,</w:t>
      </w:r>
      <w:r w:rsidRPr="00BA1A1A">
        <w:rPr>
          <w:rFonts w:ascii="Book Antiqua" w:hAnsi="Book Antiqua"/>
        </w:rPr>
        <w:t xml:space="preserve"> Costa KCd, Guerra LdFC. Current alternatives in the prevention and of xerostomia in cancer therapy. </w:t>
      </w:r>
      <w:r w:rsidRPr="00BA1A1A">
        <w:rPr>
          <w:rFonts w:ascii="Book Antiqua" w:hAnsi="Book Antiqua"/>
          <w:i/>
        </w:rPr>
        <w:t>RGO- Rev Gaúch Odontol</w:t>
      </w:r>
      <w:r w:rsidRPr="00BA1A1A">
        <w:rPr>
          <w:rFonts w:ascii="Book Antiqua" w:hAnsi="Book Antiqua"/>
        </w:rPr>
        <w:t xml:space="preserve"> 2020; </w:t>
      </w:r>
      <w:r w:rsidRPr="00BA1A1A">
        <w:rPr>
          <w:rFonts w:ascii="Book Antiqua" w:hAnsi="Book Antiqua"/>
          <w:b/>
        </w:rPr>
        <w:t>68:</w:t>
      </w:r>
      <w:r w:rsidRPr="00BA1A1A">
        <w:rPr>
          <w:rFonts w:ascii="Book Antiqua" w:hAnsi="Book Antiqua"/>
        </w:rPr>
        <w:t xml:space="preserve"> 20200016 [DOI:</w:t>
      </w:r>
      <w:r w:rsidR="00E60FE8" w:rsidRPr="00BA1A1A">
        <w:rPr>
          <w:rFonts w:ascii="Book Antiqua" w:hAnsi="Book Antiqua"/>
          <w:lang w:eastAsia="zh-CN"/>
        </w:rPr>
        <w:t xml:space="preserve"> </w:t>
      </w:r>
      <w:r w:rsidRPr="00BA1A1A">
        <w:rPr>
          <w:rFonts w:ascii="Book Antiqua" w:hAnsi="Book Antiqua"/>
        </w:rPr>
        <w:t>10.1590/1981-86372020000163546]</w:t>
      </w:r>
    </w:p>
    <w:p w14:paraId="5BE42FBD"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66 </w:t>
      </w:r>
      <w:r w:rsidRPr="00BA1A1A">
        <w:rPr>
          <w:rFonts w:ascii="Book Antiqua" w:hAnsi="Book Antiqua"/>
          <w:b/>
          <w:bCs/>
        </w:rPr>
        <w:t>Aranha V,</w:t>
      </w:r>
      <w:r w:rsidRPr="00BA1A1A">
        <w:rPr>
          <w:rFonts w:ascii="Book Antiqua" w:hAnsi="Book Antiqua"/>
        </w:rPr>
        <w:t xml:space="preserve"> Meghana S, Yadav M, Shroff J. Xerostomia in patients undergoing anticancer therapy. </w:t>
      </w:r>
      <w:r w:rsidRPr="00BA1A1A">
        <w:rPr>
          <w:rFonts w:ascii="Book Antiqua" w:hAnsi="Book Antiqua"/>
          <w:i/>
        </w:rPr>
        <w:t>WJARR</w:t>
      </w:r>
      <w:r w:rsidRPr="00BA1A1A">
        <w:rPr>
          <w:rFonts w:ascii="Book Antiqua" w:hAnsi="Book Antiqua"/>
        </w:rPr>
        <w:t xml:space="preserve"> 2020; </w:t>
      </w:r>
      <w:r w:rsidRPr="00BA1A1A">
        <w:rPr>
          <w:rFonts w:ascii="Book Antiqua" w:hAnsi="Book Antiqua"/>
          <w:b/>
        </w:rPr>
        <w:t>3:</w:t>
      </w:r>
      <w:r w:rsidRPr="00BA1A1A">
        <w:rPr>
          <w:rFonts w:ascii="Book Antiqua" w:hAnsi="Book Antiqua"/>
        </w:rPr>
        <w:t xml:space="preserve"> 1-15 [DOI:</w:t>
      </w:r>
      <w:r w:rsidR="0074555A" w:rsidRPr="00BA1A1A">
        <w:rPr>
          <w:rFonts w:ascii="Book Antiqua" w:hAnsi="Book Antiqua"/>
          <w:lang w:eastAsia="zh-CN"/>
        </w:rPr>
        <w:t xml:space="preserve"> </w:t>
      </w:r>
      <w:r w:rsidRPr="00BA1A1A">
        <w:rPr>
          <w:rFonts w:ascii="Book Antiqua" w:hAnsi="Book Antiqua"/>
        </w:rPr>
        <w:t>10.21694/2578-1448.17001]</w:t>
      </w:r>
    </w:p>
    <w:p w14:paraId="5C08541A"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67 </w:t>
      </w:r>
      <w:r w:rsidRPr="00BA1A1A">
        <w:rPr>
          <w:rFonts w:ascii="Book Antiqua" w:hAnsi="Book Antiqua"/>
          <w:b/>
          <w:bCs/>
        </w:rPr>
        <w:t>Frowen J</w:t>
      </w:r>
      <w:r w:rsidRPr="00BA1A1A">
        <w:rPr>
          <w:rFonts w:ascii="Book Antiqua" w:hAnsi="Book Antiqua"/>
        </w:rPr>
        <w:t xml:space="preserve">, Hughes R, Skeat J. The prevalence of patient-reported dysphagia and oral complications in cancer patients. </w:t>
      </w:r>
      <w:r w:rsidRPr="00BA1A1A">
        <w:rPr>
          <w:rFonts w:ascii="Book Antiqua" w:hAnsi="Book Antiqua"/>
          <w:i/>
          <w:iCs/>
        </w:rPr>
        <w:t>Support Care Cancer</w:t>
      </w:r>
      <w:r w:rsidRPr="00BA1A1A">
        <w:rPr>
          <w:rFonts w:ascii="Book Antiqua" w:hAnsi="Book Antiqua"/>
        </w:rPr>
        <w:t xml:space="preserve"> 2020; </w:t>
      </w:r>
      <w:r w:rsidRPr="00BA1A1A">
        <w:rPr>
          <w:rFonts w:ascii="Book Antiqua" w:hAnsi="Book Antiqua"/>
          <w:b/>
          <w:bCs/>
        </w:rPr>
        <w:t>28</w:t>
      </w:r>
      <w:r w:rsidRPr="00BA1A1A">
        <w:rPr>
          <w:rFonts w:ascii="Book Antiqua" w:hAnsi="Book Antiqua"/>
        </w:rPr>
        <w:t>: 1141-1150 [PMID: 31203510 DOI: 10.1007/s00520-019-04921-y]</w:t>
      </w:r>
    </w:p>
    <w:p w14:paraId="468F5F9B" w14:textId="77777777" w:rsidR="00D955AB" w:rsidRPr="00BA1A1A" w:rsidRDefault="00D955AB" w:rsidP="005940D1">
      <w:pPr>
        <w:spacing w:line="360" w:lineRule="auto"/>
        <w:jc w:val="both"/>
        <w:rPr>
          <w:rFonts w:ascii="Book Antiqua" w:hAnsi="Book Antiqua"/>
        </w:rPr>
      </w:pPr>
      <w:r w:rsidRPr="00BA1A1A">
        <w:rPr>
          <w:rFonts w:ascii="Book Antiqua" w:hAnsi="Book Antiqua"/>
        </w:rPr>
        <w:lastRenderedPageBreak/>
        <w:t xml:space="preserve">68 </w:t>
      </w:r>
      <w:r w:rsidRPr="00BA1A1A">
        <w:rPr>
          <w:rFonts w:ascii="Book Antiqua" w:hAnsi="Book Antiqua"/>
          <w:b/>
          <w:bCs/>
        </w:rPr>
        <w:t>Peixoto da Silva S</w:t>
      </w:r>
      <w:r w:rsidRPr="00BA1A1A">
        <w:rPr>
          <w:rFonts w:ascii="Book Antiqua" w:hAnsi="Book Antiqua"/>
        </w:rPr>
        <w:t xml:space="preserve">, Santos JMO, Costa E Silva MP, Gil da Costa RM, Medeiros R. Cancer cachexia and its pathophysiology: links with sarcopenia, anorexia and asthenia. </w:t>
      </w:r>
      <w:r w:rsidRPr="00BA1A1A">
        <w:rPr>
          <w:rFonts w:ascii="Book Antiqua" w:hAnsi="Book Antiqua"/>
          <w:i/>
          <w:iCs/>
        </w:rPr>
        <w:t>J Cachexia Sarcopenia Muscle</w:t>
      </w:r>
      <w:r w:rsidRPr="00BA1A1A">
        <w:rPr>
          <w:rFonts w:ascii="Book Antiqua" w:hAnsi="Book Antiqua"/>
        </w:rPr>
        <w:t xml:space="preserve"> 2020; </w:t>
      </w:r>
      <w:r w:rsidRPr="00BA1A1A">
        <w:rPr>
          <w:rFonts w:ascii="Book Antiqua" w:hAnsi="Book Antiqua"/>
          <w:b/>
          <w:bCs/>
        </w:rPr>
        <w:t>11</w:t>
      </w:r>
      <w:r w:rsidRPr="00BA1A1A">
        <w:rPr>
          <w:rFonts w:ascii="Book Antiqua" w:hAnsi="Book Antiqua"/>
        </w:rPr>
        <w:t>: 619-635 [PMID: 32142217 DOI: 10.1002/jcsm.12528]</w:t>
      </w:r>
    </w:p>
    <w:p w14:paraId="0553A84F"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69 </w:t>
      </w:r>
      <w:r w:rsidRPr="00BA1A1A">
        <w:rPr>
          <w:rFonts w:ascii="Book Antiqua" w:hAnsi="Book Antiqua"/>
          <w:b/>
          <w:bCs/>
        </w:rPr>
        <w:t>Navari RM</w:t>
      </w:r>
      <w:r w:rsidRPr="00BA1A1A">
        <w:rPr>
          <w:rFonts w:ascii="Book Antiqua" w:hAnsi="Book Antiqua"/>
        </w:rPr>
        <w:t xml:space="preserve">. Nausea and Vomiting in Advanced Cancer. </w:t>
      </w:r>
      <w:r w:rsidRPr="00BA1A1A">
        <w:rPr>
          <w:rFonts w:ascii="Book Antiqua" w:hAnsi="Book Antiqua"/>
          <w:i/>
          <w:iCs/>
        </w:rPr>
        <w:t>Curr Treat Options Oncol</w:t>
      </w:r>
      <w:r w:rsidRPr="00BA1A1A">
        <w:rPr>
          <w:rFonts w:ascii="Book Antiqua" w:hAnsi="Book Antiqua"/>
        </w:rPr>
        <w:t xml:space="preserve"> 2020; </w:t>
      </w:r>
      <w:r w:rsidRPr="00BA1A1A">
        <w:rPr>
          <w:rFonts w:ascii="Book Antiqua" w:hAnsi="Book Antiqua"/>
          <w:b/>
          <w:bCs/>
        </w:rPr>
        <w:t>21</w:t>
      </w:r>
      <w:r w:rsidRPr="00BA1A1A">
        <w:rPr>
          <w:rFonts w:ascii="Book Antiqua" w:hAnsi="Book Antiqua"/>
        </w:rPr>
        <w:t>: 14 [PMID: 32025954 DOI: 10.1007/s11864-020-0704-8]</w:t>
      </w:r>
    </w:p>
    <w:p w14:paraId="756CA0DC"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70 </w:t>
      </w:r>
      <w:r w:rsidRPr="00BA1A1A">
        <w:rPr>
          <w:rFonts w:ascii="Book Antiqua" w:hAnsi="Book Antiqua"/>
          <w:b/>
          <w:bCs/>
        </w:rPr>
        <w:t>Panahi Y</w:t>
      </w:r>
      <w:r w:rsidRPr="00BA1A1A">
        <w:rPr>
          <w:rFonts w:ascii="Book Antiqua" w:hAnsi="Book Antiqua"/>
        </w:rPr>
        <w:t xml:space="preserve">, Saadat A, Sahebkar A, Hashemian F, Taghikhani M, Abolhasani E. Effect of ginger on acute and delayed chemotherapy-induced nausea and vomiting: a pilot, randomized, open-label clinical trial. </w:t>
      </w:r>
      <w:r w:rsidRPr="00BA1A1A">
        <w:rPr>
          <w:rFonts w:ascii="Book Antiqua" w:hAnsi="Book Antiqua"/>
          <w:i/>
          <w:iCs/>
        </w:rPr>
        <w:t>Integr Cancer Ther</w:t>
      </w:r>
      <w:r w:rsidRPr="00BA1A1A">
        <w:rPr>
          <w:rFonts w:ascii="Book Antiqua" w:hAnsi="Book Antiqua"/>
        </w:rPr>
        <w:t xml:space="preserve"> 2012; </w:t>
      </w:r>
      <w:r w:rsidRPr="00BA1A1A">
        <w:rPr>
          <w:rFonts w:ascii="Book Antiqua" w:hAnsi="Book Antiqua"/>
          <w:b/>
          <w:bCs/>
        </w:rPr>
        <w:t>11</w:t>
      </w:r>
      <w:r w:rsidRPr="00BA1A1A">
        <w:rPr>
          <w:rFonts w:ascii="Book Antiqua" w:hAnsi="Book Antiqua"/>
        </w:rPr>
        <w:t>: 204-211 [PMID: 22313739 DOI: 10.1177/1534735411433201]</w:t>
      </w:r>
    </w:p>
    <w:p w14:paraId="636400AB"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71 </w:t>
      </w:r>
      <w:r w:rsidRPr="00BA1A1A">
        <w:rPr>
          <w:rFonts w:ascii="Book Antiqua" w:hAnsi="Book Antiqua"/>
          <w:b/>
          <w:bCs/>
        </w:rPr>
        <w:t xml:space="preserve">Alashmali S. </w:t>
      </w:r>
      <w:r w:rsidRPr="00BA1A1A">
        <w:rPr>
          <w:rFonts w:ascii="Book Antiqua" w:hAnsi="Book Antiqua"/>
          <w:bCs/>
        </w:rPr>
        <w:t>Diarrhea/Constipation. In: Abbas E,</w:t>
      </w:r>
      <w:r w:rsidRPr="00BA1A1A">
        <w:rPr>
          <w:rFonts w:ascii="Book Antiqua" w:hAnsi="Book Antiqua"/>
        </w:rPr>
        <w:t xml:space="preserve"> Khalifa NA, Naaman RK, Bakhsh MA. Cases on Medical Nutrition Therapy for Gastroi</w:t>
      </w:r>
      <w:r w:rsidR="00984F6B" w:rsidRPr="00BA1A1A">
        <w:rPr>
          <w:rFonts w:ascii="Book Antiqua" w:hAnsi="Book Antiqua"/>
        </w:rPr>
        <w:t xml:space="preserve">ntestinal Disorders. </w:t>
      </w:r>
      <w:r w:rsidR="00984F6B" w:rsidRPr="00BA1A1A">
        <w:rPr>
          <w:rFonts w:ascii="Book Antiqua" w:hAnsi="Book Antiqua"/>
          <w:i/>
        </w:rPr>
        <w:t>IGI Global</w:t>
      </w:r>
      <w:r w:rsidRPr="00BA1A1A">
        <w:rPr>
          <w:rFonts w:ascii="Book Antiqua" w:hAnsi="Book Antiqua"/>
        </w:rPr>
        <w:t xml:space="preserve"> 2020</w:t>
      </w:r>
      <w:r w:rsidR="00984F6B" w:rsidRPr="00BA1A1A">
        <w:rPr>
          <w:rFonts w:ascii="Book Antiqua" w:hAnsi="Book Antiqua"/>
          <w:lang w:eastAsia="zh-CN"/>
        </w:rPr>
        <w:t>;</w:t>
      </w:r>
      <w:r w:rsidRPr="00BA1A1A">
        <w:rPr>
          <w:rFonts w:ascii="Book Antiqua" w:hAnsi="Book Antiqua"/>
        </w:rPr>
        <w:t xml:space="preserve"> 69-92 [DOI:</w:t>
      </w:r>
      <w:r w:rsidR="00984F6B" w:rsidRPr="00BA1A1A">
        <w:rPr>
          <w:rFonts w:ascii="Book Antiqua" w:hAnsi="Book Antiqua"/>
          <w:lang w:eastAsia="zh-CN"/>
        </w:rPr>
        <w:t xml:space="preserve"> </w:t>
      </w:r>
      <w:r w:rsidRPr="00BA1A1A">
        <w:rPr>
          <w:rFonts w:ascii="Book Antiqua" w:hAnsi="Book Antiqua"/>
        </w:rPr>
        <w:t>10.4018/978-1-7998-3802-9.ch004]</w:t>
      </w:r>
    </w:p>
    <w:p w14:paraId="0E7A9DEE"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72 </w:t>
      </w:r>
      <w:r w:rsidRPr="00BA1A1A">
        <w:rPr>
          <w:rFonts w:ascii="Book Antiqua" w:hAnsi="Book Antiqua"/>
          <w:b/>
          <w:bCs/>
        </w:rPr>
        <w:t>Harada T</w:t>
      </w:r>
      <w:r w:rsidRPr="00BA1A1A">
        <w:rPr>
          <w:rFonts w:ascii="Book Antiqua" w:hAnsi="Book Antiqua"/>
        </w:rPr>
        <w:t xml:space="preserve">, Imai H, Fumita S, Noriyuki T, Gamoh M, Okamoto M, Akashi Y, Kizawa Y, Tokoro A. Opioid-induced constipation in patients with cancer pain in Japan (OIC-J study): a post hoc subgroup analysis of patients with gastrointestinal cancer. </w:t>
      </w:r>
      <w:r w:rsidRPr="00BA1A1A">
        <w:rPr>
          <w:rFonts w:ascii="Book Antiqua" w:hAnsi="Book Antiqua"/>
          <w:i/>
          <w:iCs/>
        </w:rPr>
        <w:t>Int J Clin Oncol</w:t>
      </w:r>
      <w:r w:rsidRPr="00BA1A1A">
        <w:rPr>
          <w:rFonts w:ascii="Book Antiqua" w:hAnsi="Book Antiqua"/>
        </w:rPr>
        <w:t xml:space="preserve"> 2021; </w:t>
      </w:r>
      <w:r w:rsidRPr="00BA1A1A">
        <w:rPr>
          <w:rFonts w:ascii="Book Antiqua" w:hAnsi="Book Antiqua"/>
          <w:b/>
          <w:bCs/>
        </w:rPr>
        <w:t>26</w:t>
      </w:r>
      <w:r w:rsidRPr="00BA1A1A">
        <w:rPr>
          <w:rFonts w:ascii="Book Antiqua" w:hAnsi="Book Antiqua"/>
        </w:rPr>
        <w:t>: 104-110 [PMID: 33068220 DOI: 10.1007/s10147-020-01790-y]</w:t>
      </w:r>
    </w:p>
    <w:p w14:paraId="110965F7"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73 </w:t>
      </w:r>
      <w:r w:rsidRPr="00BA1A1A">
        <w:rPr>
          <w:rFonts w:ascii="Book Antiqua" w:hAnsi="Book Antiqua"/>
          <w:b/>
          <w:bCs/>
        </w:rPr>
        <w:t>Ringo K</w:t>
      </w:r>
      <w:r w:rsidRPr="00BA1A1A">
        <w:rPr>
          <w:rFonts w:ascii="Book Antiqua" w:hAnsi="Book Antiqua"/>
        </w:rPr>
        <w:t xml:space="preserve">, Chen L. Nutrition challenges in a patient with sinusoidal obstructive syndrome following an allogeneic stem cell transplant: a case study. </w:t>
      </w:r>
      <w:r w:rsidRPr="00BA1A1A">
        <w:rPr>
          <w:rFonts w:ascii="Book Antiqua" w:hAnsi="Book Antiqua"/>
          <w:i/>
          <w:iCs/>
        </w:rPr>
        <w:t>Nutr Clin Pract</w:t>
      </w:r>
      <w:r w:rsidRPr="00BA1A1A">
        <w:rPr>
          <w:rFonts w:ascii="Book Antiqua" w:hAnsi="Book Antiqua"/>
        </w:rPr>
        <w:t xml:space="preserve"> 2012; </w:t>
      </w:r>
      <w:r w:rsidRPr="00BA1A1A">
        <w:rPr>
          <w:rFonts w:ascii="Book Antiqua" w:hAnsi="Book Antiqua"/>
          <w:b/>
          <w:bCs/>
        </w:rPr>
        <w:t>27</w:t>
      </w:r>
      <w:r w:rsidRPr="00BA1A1A">
        <w:rPr>
          <w:rFonts w:ascii="Book Antiqua" w:hAnsi="Book Antiqua"/>
        </w:rPr>
        <w:t>: 651-654 [PMID: 22892273 DOI: 10.1177/0884533612457180]</w:t>
      </w:r>
    </w:p>
    <w:p w14:paraId="3099788B"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74 </w:t>
      </w:r>
      <w:r w:rsidRPr="00BA1A1A">
        <w:rPr>
          <w:rFonts w:ascii="Book Antiqua" w:hAnsi="Book Antiqua"/>
          <w:b/>
          <w:bCs/>
        </w:rPr>
        <w:t>Hingorani S</w:t>
      </w:r>
      <w:r w:rsidRPr="00BA1A1A">
        <w:rPr>
          <w:rFonts w:ascii="Book Antiqua" w:hAnsi="Book Antiqua"/>
        </w:rPr>
        <w:t xml:space="preserve">. Renal Complications of Hematopoietic-Cell Transplantation. </w:t>
      </w:r>
      <w:r w:rsidRPr="00BA1A1A">
        <w:rPr>
          <w:rFonts w:ascii="Book Antiqua" w:hAnsi="Book Antiqua"/>
          <w:i/>
          <w:iCs/>
        </w:rPr>
        <w:t>N Engl J Med</w:t>
      </w:r>
      <w:r w:rsidRPr="00BA1A1A">
        <w:rPr>
          <w:rFonts w:ascii="Book Antiqua" w:hAnsi="Book Antiqua"/>
        </w:rPr>
        <w:t xml:space="preserve"> 2016; </w:t>
      </w:r>
      <w:r w:rsidRPr="00BA1A1A">
        <w:rPr>
          <w:rFonts w:ascii="Book Antiqua" w:hAnsi="Book Antiqua"/>
          <w:b/>
          <w:bCs/>
        </w:rPr>
        <w:t>374</w:t>
      </w:r>
      <w:r w:rsidRPr="00BA1A1A">
        <w:rPr>
          <w:rFonts w:ascii="Book Antiqua" w:hAnsi="Book Antiqua"/>
        </w:rPr>
        <w:t>: 2256-2267 [PMID: 27276563 DOI: 10.1056/NEJMra1404711]</w:t>
      </w:r>
    </w:p>
    <w:p w14:paraId="0AB22EBC"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75 </w:t>
      </w:r>
      <w:r w:rsidRPr="00BA1A1A">
        <w:rPr>
          <w:rFonts w:ascii="Book Antiqua" w:hAnsi="Book Antiqua"/>
          <w:b/>
          <w:bCs/>
        </w:rPr>
        <w:t>Wah TM</w:t>
      </w:r>
      <w:r w:rsidRPr="00BA1A1A">
        <w:rPr>
          <w:rFonts w:ascii="Book Antiqua" w:hAnsi="Book Antiqua"/>
        </w:rPr>
        <w:t xml:space="preserve">, Moss HA, Robertson RJ, Barnard DL. Pulmonary complications following bone marrow transplantation. </w:t>
      </w:r>
      <w:r w:rsidRPr="00BA1A1A">
        <w:rPr>
          <w:rFonts w:ascii="Book Antiqua" w:hAnsi="Book Antiqua"/>
          <w:i/>
          <w:iCs/>
        </w:rPr>
        <w:t>Br J Radiol</w:t>
      </w:r>
      <w:r w:rsidRPr="00BA1A1A">
        <w:rPr>
          <w:rFonts w:ascii="Book Antiqua" w:hAnsi="Book Antiqua"/>
        </w:rPr>
        <w:t xml:space="preserve"> 2003; </w:t>
      </w:r>
      <w:r w:rsidRPr="00BA1A1A">
        <w:rPr>
          <w:rFonts w:ascii="Book Antiqua" w:hAnsi="Book Antiqua"/>
          <w:b/>
          <w:bCs/>
        </w:rPr>
        <w:t>76</w:t>
      </w:r>
      <w:r w:rsidRPr="00BA1A1A">
        <w:rPr>
          <w:rFonts w:ascii="Book Antiqua" w:hAnsi="Book Antiqua"/>
        </w:rPr>
        <w:t>: 373-379 [PMID: 12814922 DOI: 10.1259/bjr/66835905]</w:t>
      </w:r>
    </w:p>
    <w:p w14:paraId="70B7ABA6"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76 </w:t>
      </w:r>
      <w:r w:rsidRPr="00BA1A1A">
        <w:rPr>
          <w:rFonts w:ascii="Book Antiqua" w:hAnsi="Book Antiqua"/>
          <w:b/>
          <w:bCs/>
        </w:rPr>
        <w:t>van der Meij BS</w:t>
      </w:r>
      <w:r w:rsidRPr="00BA1A1A">
        <w:rPr>
          <w:rFonts w:ascii="Book Antiqua" w:hAnsi="Book Antiqua"/>
        </w:rPr>
        <w:t xml:space="preserve">, de Graaf P, Wierdsma NJ, Langius JA, Janssen JJ, van Leeuwen PA, Visser OJ. Nutritional support in patients with GVHD of the digestive tract: state of the art. </w:t>
      </w:r>
      <w:r w:rsidRPr="00BA1A1A">
        <w:rPr>
          <w:rFonts w:ascii="Book Antiqua" w:hAnsi="Book Antiqua"/>
          <w:i/>
          <w:iCs/>
        </w:rPr>
        <w:t>Bone Marrow Transplant</w:t>
      </w:r>
      <w:r w:rsidRPr="00BA1A1A">
        <w:rPr>
          <w:rFonts w:ascii="Book Antiqua" w:hAnsi="Book Antiqua"/>
        </w:rPr>
        <w:t xml:space="preserve"> 2013; </w:t>
      </w:r>
      <w:r w:rsidRPr="00BA1A1A">
        <w:rPr>
          <w:rFonts w:ascii="Book Antiqua" w:hAnsi="Book Antiqua"/>
          <w:b/>
          <w:bCs/>
        </w:rPr>
        <w:t>48</w:t>
      </w:r>
      <w:r w:rsidRPr="00BA1A1A">
        <w:rPr>
          <w:rFonts w:ascii="Book Antiqua" w:hAnsi="Book Antiqua"/>
        </w:rPr>
        <w:t>: 474-482 [PMID: 22773121 DOI: 10.1038/bmt.2012.124]</w:t>
      </w:r>
    </w:p>
    <w:p w14:paraId="5140F8D6" w14:textId="77777777" w:rsidR="00D955AB" w:rsidRPr="00BA1A1A" w:rsidRDefault="00D955AB" w:rsidP="005940D1">
      <w:pPr>
        <w:spacing w:line="360" w:lineRule="auto"/>
        <w:jc w:val="both"/>
        <w:rPr>
          <w:rFonts w:ascii="Book Antiqua" w:hAnsi="Book Antiqua"/>
        </w:rPr>
      </w:pPr>
      <w:r w:rsidRPr="00BA1A1A">
        <w:rPr>
          <w:rFonts w:ascii="Book Antiqua" w:hAnsi="Book Antiqua"/>
        </w:rPr>
        <w:lastRenderedPageBreak/>
        <w:t xml:space="preserve">77 </w:t>
      </w:r>
      <w:r w:rsidRPr="00BA1A1A">
        <w:rPr>
          <w:rFonts w:ascii="Book Antiqua" w:hAnsi="Book Antiqua"/>
          <w:b/>
          <w:bCs/>
        </w:rPr>
        <w:t>DeMille D</w:t>
      </w:r>
      <w:r w:rsidRPr="00BA1A1A">
        <w:rPr>
          <w:rFonts w:ascii="Book Antiqua" w:hAnsi="Book Antiqua"/>
        </w:rPr>
        <w:t xml:space="preserve">, Deming P, Lupinacci P, Jacobs LA. The effect of the neutropenic diet in the outpatient setting: a pilot study. </w:t>
      </w:r>
      <w:r w:rsidRPr="00BA1A1A">
        <w:rPr>
          <w:rFonts w:ascii="Book Antiqua" w:hAnsi="Book Antiqua"/>
          <w:i/>
          <w:iCs/>
        </w:rPr>
        <w:t>Oncol Nurs Forum</w:t>
      </w:r>
      <w:r w:rsidRPr="00BA1A1A">
        <w:rPr>
          <w:rFonts w:ascii="Book Antiqua" w:hAnsi="Book Antiqua"/>
        </w:rPr>
        <w:t xml:space="preserve"> 2006; </w:t>
      </w:r>
      <w:r w:rsidRPr="00BA1A1A">
        <w:rPr>
          <w:rFonts w:ascii="Book Antiqua" w:hAnsi="Book Antiqua"/>
          <w:b/>
          <w:bCs/>
        </w:rPr>
        <w:t>33</w:t>
      </w:r>
      <w:r w:rsidRPr="00BA1A1A">
        <w:rPr>
          <w:rFonts w:ascii="Book Antiqua" w:hAnsi="Book Antiqua"/>
        </w:rPr>
        <w:t>: 337-343 [PMID: 16518449 DOI: 10.1188/ONF.06.337-343]</w:t>
      </w:r>
    </w:p>
    <w:p w14:paraId="44971B8F" w14:textId="77777777" w:rsidR="00D955AB" w:rsidRPr="00BA1A1A" w:rsidRDefault="00D955AB" w:rsidP="005940D1">
      <w:pPr>
        <w:spacing w:line="360" w:lineRule="auto"/>
        <w:jc w:val="both"/>
        <w:rPr>
          <w:rFonts w:ascii="Book Antiqua" w:hAnsi="Book Antiqua"/>
          <w:lang w:eastAsia="zh-CN"/>
        </w:rPr>
      </w:pPr>
      <w:r w:rsidRPr="00BA1A1A">
        <w:rPr>
          <w:rFonts w:ascii="Book Antiqua" w:hAnsi="Book Antiqua"/>
        </w:rPr>
        <w:t xml:space="preserve">78 </w:t>
      </w:r>
      <w:r w:rsidR="00514BE7" w:rsidRPr="00BA1A1A">
        <w:rPr>
          <w:rFonts w:ascii="Book Antiqua" w:hAnsi="Book Antiqua"/>
          <w:b/>
        </w:rPr>
        <w:t>Moody K,</w:t>
      </w:r>
      <w:r w:rsidR="00514BE7" w:rsidRPr="00BA1A1A">
        <w:rPr>
          <w:rFonts w:ascii="Book Antiqua" w:hAnsi="Book Antiqua"/>
        </w:rPr>
        <w:t xml:space="preserve"> Finlay J, Mancuso C, Charlson M. Feasibility and safety of a pilot randomized trial of infection rate: neutropenic diet versus standard food safety guidelines. </w:t>
      </w:r>
      <w:r w:rsidR="00514BE7" w:rsidRPr="00BA1A1A">
        <w:rPr>
          <w:rFonts w:ascii="Book Antiqua" w:hAnsi="Book Antiqua"/>
          <w:i/>
        </w:rPr>
        <w:t>J Pediatr Hematol Oncol</w:t>
      </w:r>
      <w:r w:rsidR="00514BE7" w:rsidRPr="00BA1A1A">
        <w:rPr>
          <w:rFonts w:ascii="Book Antiqua" w:hAnsi="Book Antiqua"/>
        </w:rPr>
        <w:t xml:space="preserve"> 2006;</w:t>
      </w:r>
      <w:r w:rsidR="00514BE7" w:rsidRPr="00BA1A1A">
        <w:rPr>
          <w:rFonts w:ascii="Book Antiqua" w:hAnsi="Book Antiqua"/>
          <w:lang w:eastAsia="zh-CN"/>
        </w:rPr>
        <w:t xml:space="preserve"> </w:t>
      </w:r>
      <w:r w:rsidR="00514BE7" w:rsidRPr="00BA1A1A">
        <w:rPr>
          <w:rFonts w:ascii="Book Antiqua" w:hAnsi="Book Antiqua"/>
          <w:b/>
        </w:rPr>
        <w:t>28:</w:t>
      </w:r>
      <w:r w:rsidR="00514BE7" w:rsidRPr="00BA1A1A">
        <w:rPr>
          <w:rFonts w:ascii="Book Antiqua" w:hAnsi="Book Antiqua"/>
          <w:lang w:eastAsia="zh-CN"/>
        </w:rPr>
        <w:t xml:space="preserve"> </w:t>
      </w:r>
      <w:r w:rsidR="00514BE7" w:rsidRPr="00BA1A1A">
        <w:rPr>
          <w:rFonts w:ascii="Book Antiqua" w:hAnsi="Book Antiqua"/>
        </w:rPr>
        <w:t>126-</w:t>
      </w:r>
      <w:r w:rsidR="00514BE7" w:rsidRPr="00BA1A1A">
        <w:rPr>
          <w:rFonts w:ascii="Book Antiqua" w:hAnsi="Book Antiqua"/>
          <w:lang w:eastAsia="zh-CN"/>
        </w:rPr>
        <w:t>1</w:t>
      </w:r>
      <w:r w:rsidR="00514BE7" w:rsidRPr="00BA1A1A">
        <w:rPr>
          <w:rFonts w:ascii="Book Antiqua" w:hAnsi="Book Antiqua"/>
        </w:rPr>
        <w:t xml:space="preserve">33 </w:t>
      </w:r>
      <w:r w:rsidR="00514BE7" w:rsidRPr="00BA1A1A">
        <w:rPr>
          <w:rFonts w:ascii="Book Antiqua" w:hAnsi="Book Antiqua"/>
          <w:lang w:eastAsia="zh-CN"/>
        </w:rPr>
        <w:t>[</w:t>
      </w:r>
      <w:r w:rsidR="00514BE7" w:rsidRPr="00BA1A1A">
        <w:rPr>
          <w:rFonts w:ascii="Book Antiqua" w:hAnsi="Book Antiqua"/>
        </w:rPr>
        <w:t>PMID: 16679934</w:t>
      </w:r>
      <w:r w:rsidR="00514BE7" w:rsidRPr="00BA1A1A">
        <w:rPr>
          <w:rFonts w:ascii="Book Antiqua" w:hAnsi="Book Antiqua"/>
          <w:lang w:eastAsia="zh-CN"/>
        </w:rPr>
        <w:t xml:space="preserve"> DOI</w:t>
      </w:r>
      <w:r w:rsidR="00514BE7" w:rsidRPr="00BA1A1A">
        <w:rPr>
          <w:rFonts w:ascii="Book Antiqua" w:hAnsi="Book Antiqua"/>
        </w:rPr>
        <w:t>: 10.1097/01.mph.0000210412.33630.fb</w:t>
      </w:r>
      <w:r w:rsidR="00514BE7" w:rsidRPr="00BA1A1A">
        <w:rPr>
          <w:rFonts w:ascii="Book Antiqua" w:hAnsi="Book Antiqua"/>
          <w:lang w:eastAsia="zh-CN"/>
        </w:rPr>
        <w:t>]</w:t>
      </w:r>
    </w:p>
    <w:p w14:paraId="7409136A" w14:textId="77777777" w:rsidR="00BB269B" w:rsidRPr="00BA1A1A" w:rsidRDefault="00BB269B" w:rsidP="005940D1">
      <w:pPr>
        <w:spacing w:line="360" w:lineRule="auto"/>
        <w:jc w:val="both"/>
        <w:rPr>
          <w:rFonts w:ascii="Book Antiqua" w:hAnsi="Book Antiqua"/>
        </w:rPr>
      </w:pPr>
    </w:p>
    <w:p w14:paraId="1B3ABAE0" w14:textId="77777777" w:rsidR="00BB269B" w:rsidRPr="00BA1A1A" w:rsidRDefault="00BB269B" w:rsidP="005940D1">
      <w:pPr>
        <w:spacing w:line="360" w:lineRule="auto"/>
        <w:jc w:val="both"/>
        <w:rPr>
          <w:rFonts w:ascii="Book Antiqua" w:hAnsi="Book Antiqua"/>
        </w:rPr>
        <w:sectPr w:rsidR="00BB269B" w:rsidRPr="00BA1A1A">
          <w:pgSz w:w="12240" w:h="15840"/>
          <w:pgMar w:top="1440" w:right="1440" w:bottom="1440" w:left="1440" w:header="720" w:footer="720" w:gutter="0"/>
          <w:cols w:space="720"/>
          <w:docGrid w:linePitch="360"/>
        </w:sectPr>
      </w:pPr>
    </w:p>
    <w:p w14:paraId="371FF679"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color w:val="000000"/>
        </w:rPr>
        <w:lastRenderedPageBreak/>
        <w:t>Footnotes</w:t>
      </w:r>
    </w:p>
    <w:p w14:paraId="603F444A"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bCs/>
          <w:color w:val="000000"/>
        </w:rPr>
        <w:t xml:space="preserve">Conflict-of-interest statement: </w:t>
      </w:r>
      <w:r w:rsidRPr="00BA1A1A">
        <w:rPr>
          <w:rFonts w:ascii="Book Antiqua" w:eastAsia="Book Antiqua" w:hAnsi="Book Antiqua" w:cs="Book Antiqua"/>
          <w:color w:val="000000"/>
        </w:rPr>
        <w:t>Authors declare no conflict of interests for this article.</w:t>
      </w:r>
    </w:p>
    <w:p w14:paraId="762BBDE5" w14:textId="77777777" w:rsidR="00A77B3E" w:rsidRPr="00BA1A1A" w:rsidRDefault="00A77B3E" w:rsidP="005940D1">
      <w:pPr>
        <w:spacing w:line="360" w:lineRule="auto"/>
        <w:jc w:val="both"/>
        <w:rPr>
          <w:rFonts w:ascii="Book Antiqua" w:hAnsi="Book Antiqua"/>
        </w:rPr>
      </w:pPr>
    </w:p>
    <w:p w14:paraId="0720F36E"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bCs/>
          <w:color w:val="000000"/>
        </w:rPr>
        <w:t xml:space="preserve">Open-Access: </w:t>
      </w:r>
      <w:r w:rsidRPr="00BA1A1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7E2CDF" w:rsidRPr="00BA1A1A">
        <w:rPr>
          <w:rFonts w:ascii="Book Antiqua" w:eastAsia="Book Antiqua" w:hAnsi="Book Antiqua" w:cs="Book Antiqua"/>
          <w:color w:val="000000"/>
        </w:rPr>
        <w:t>-</w:t>
      </w:r>
      <w:r w:rsidRPr="00BA1A1A">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27728B" w14:textId="77777777" w:rsidR="00A77B3E" w:rsidRPr="00BA1A1A" w:rsidRDefault="00A77B3E" w:rsidP="005940D1">
      <w:pPr>
        <w:spacing w:line="360" w:lineRule="auto"/>
        <w:jc w:val="both"/>
        <w:rPr>
          <w:rFonts w:ascii="Book Antiqua" w:hAnsi="Book Antiqua"/>
        </w:rPr>
      </w:pPr>
    </w:p>
    <w:p w14:paraId="0261FF17"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color w:val="000000"/>
        </w:rPr>
        <w:t xml:space="preserve">Manuscript source: </w:t>
      </w:r>
      <w:r w:rsidRPr="00BA1A1A">
        <w:rPr>
          <w:rFonts w:ascii="Book Antiqua" w:eastAsia="Book Antiqua" w:hAnsi="Book Antiqua" w:cs="Book Antiqua"/>
          <w:color w:val="000000"/>
        </w:rPr>
        <w:t xml:space="preserve">Invited </w:t>
      </w:r>
      <w:r w:rsidR="00B16597" w:rsidRPr="00BA1A1A">
        <w:rPr>
          <w:rFonts w:ascii="Book Antiqua" w:hAnsi="Book Antiqua" w:cs="Book Antiqua"/>
          <w:color w:val="000000"/>
          <w:lang w:eastAsia="zh-CN"/>
        </w:rPr>
        <w:t>m</w:t>
      </w:r>
      <w:r w:rsidRPr="00BA1A1A">
        <w:rPr>
          <w:rFonts w:ascii="Book Antiqua" w:eastAsia="Book Antiqua" w:hAnsi="Book Antiqua" w:cs="Book Antiqua"/>
          <w:color w:val="000000"/>
        </w:rPr>
        <w:t>anuscript</w:t>
      </w:r>
    </w:p>
    <w:p w14:paraId="0483B880" w14:textId="77777777" w:rsidR="00A77B3E" w:rsidRPr="00BA1A1A" w:rsidRDefault="00A77B3E" w:rsidP="005940D1">
      <w:pPr>
        <w:spacing w:line="360" w:lineRule="auto"/>
        <w:jc w:val="both"/>
        <w:rPr>
          <w:rFonts w:ascii="Book Antiqua" w:hAnsi="Book Antiqua"/>
        </w:rPr>
      </w:pPr>
    </w:p>
    <w:p w14:paraId="4C49C13F"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color w:val="000000"/>
        </w:rPr>
        <w:t xml:space="preserve">Peer-review started: </w:t>
      </w:r>
      <w:r w:rsidRPr="00BA1A1A">
        <w:rPr>
          <w:rFonts w:ascii="Book Antiqua" w:eastAsia="Book Antiqua" w:hAnsi="Book Antiqua" w:cs="Book Antiqua"/>
          <w:color w:val="000000"/>
        </w:rPr>
        <w:t>January 4, 2021</w:t>
      </w:r>
    </w:p>
    <w:p w14:paraId="448767F1"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color w:val="000000"/>
        </w:rPr>
        <w:t xml:space="preserve">First decision: </w:t>
      </w:r>
      <w:r w:rsidRPr="00BA1A1A">
        <w:rPr>
          <w:rFonts w:ascii="Book Antiqua" w:eastAsia="Book Antiqua" w:hAnsi="Book Antiqua" w:cs="Book Antiqua"/>
          <w:color w:val="000000"/>
        </w:rPr>
        <w:t>July 18, 2021</w:t>
      </w:r>
    </w:p>
    <w:p w14:paraId="19AB5FD8"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color w:val="000000"/>
        </w:rPr>
        <w:t xml:space="preserve">Article in press: </w:t>
      </w:r>
    </w:p>
    <w:p w14:paraId="5E88AC65" w14:textId="77777777" w:rsidR="00A77B3E" w:rsidRPr="00BA1A1A" w:rsidRDefault="00A77B3E" w:rsidP="005940D1">
      <w:pPr>
        <w:spacing w:line="360" w:lineRule="auto"/>
        <w:jc w:val="both"/>
        <w:rPr>
          <w:rFonts w:ascii="Book Antiqua" w:hAnsi="Book Antiqua"/>
        </w:rPr>
      </w:pPr>
    </w:p>
    <w:p w14:paraId="3C4A911C"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color w:val="000000"/>
        </w:rPr>
        <w:t xml:space="preserve">Specialty type: </w:t>
      </w:r>
      <w:r w:rsidR="009E0D54" w:rsidRPr="00BA1A1A">
        <w:rPr>
          <w:rFonts w:ascii="Book Antiqua" w:eastAsia="Microsoft YaHei" w:hAnsi="Book Antiqua" w:cs="SimSun"/>
        </w:rPr>
        <w:t>Cell and tissue engineering</w:t>
      </w:r>
    </w:p>
    <w:p w14:paraId="13ADA0AA"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color w:val="000000"/>
        </w:rPr>
        <w:t xml:space="preserve">Country/Territory of origin: </w:t>
      </w:r>
      <w:r w:rsidRPr="00BA1A1A">
        <w:rPr>
          <w:rFonts w:ascii="Book Antiqua" w:eastAsia="Book Antiqua" w:hAnsi="Book Antiqua" w:cs="Book Antiqua"/>
          <w:color w:val="000000"/>
        </w:rPr>
        <w:t>Turkey</w:t>
      </w:r>
    </w:p>
    <w:p w14:paraId="06F943CC"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color w:val="000000"/>
        </w:rPr>
        <w:t>Peer-review report’s scientific quality classification</w:t>
      </w:r>
    </w:p>
    <w:p w14:paraId="23AA98C4"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Grade A (Excellent): 0</w:t>
      </w:r>
    </w:p>
    <w:p w14:paraId="62B35EC2"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Grade B (Very good): B</w:t>
      </w:r>
    </w:p>
    <w:p w14:paraId="1647243A"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Grade C (Good): C</w:t>
      </w:r>
    </w:p>
    <w:p w14:paraId="42458030"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Grade D (Fair): 0</w:t>
      </w:r>
    </w:p>
    <w:p w14:paraId="7F539756"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Grade E (Poor): 0</w:t>
      </w:r>
    </w:p>
    <w:p w14:paraId="44E1BFA5" w14:textId="77777777" w:rsidR="00A77B3E" w:rsidRPr="00BA1A1A" w:rsidRDefault="00A77B3E" w:rsidP="005940D1">
      <w:pPr>
        <w:spacing w:line="360" w:lineRule="auto"/>
        <w:jc w:val="both"/>
        <w:rPr>
          <w:rFonts w:ascii="Book Antiqua" w:hAnsi="Book Antiqua"/>
        </w:rPr>
      </w:pPr>
    </w:p>
    <w:p w14:paraId="59A27DB2" w14:textId="2C537AEE" w:rsidR="00A77B3E" w:rsidRPr="00BA1A1A" w:rsidRDefault="00C745F9" w:rsidP="005940D1">
      <w:pPr>
        <w:spacing w:line="360" w:lineRule="auto"/>
        <w:jc w:val="both"/>
        <w:rPr>
          <w:rFonts w:ascii="Book Antiqua" w:eastAsia="Book Antiqua" w:hAnsi="Book Antiqua" w:cs="Book Antiqua"/>
          <w:b/>
          <w:color w:val="000000"/>
        </w:rPr>
      </w:pPr>
      <w:r w:rsidRPr="00BA1A1A">
        <w:rPr>
          <w:rFonts w:ascii="Book Antiqua" w:eastAsia="Book Antiqua" w:hAnsi="Book Antiqua" w:cs="Book Antiqua"/>
          <w:b/>
          <w:color w:val="000000"/>
        </w:rPr>
        <w:t xml:space="preserve">P-Reviewer: </w:t>
      </w:r>
      <w:r w:rsidRPr="00BA1A1A">
        <w:rPr>
          <w:rFonts w:ascii="Book Antiqua" w:eastAsia="Book Antiqua" w:hAnsi="Book Antiqua" w:cs="Book Antiqua"/>
          <w:color w:val="000000"/>
        </w:rPr>
        <w:t>Rodriguez-Pla A, Tan JK</w:t>
      </w:r>
      <w:r w:rsidRPr="00BA1A1A">
        <w:rPr>
          <w:rFonts w:ascii="Book Antiqua" w:eastAsia="Book Antiqua" w:hAnsi="Book Antiqua" w:cs="Book Antiqua"/>
          <w:b/>
          <w:color w:val="000000"/>
        </w:rPr>
        <w:t xml:space="preserve"> S-Editor: </w:t>
      </w:r>
      <w:r w:rsidR="00C53F04" w:rsidRPr="00BA1A1A">
        <w:rPr>
          <w:rFonts w:ascii="Book Antiqua" w:hAnsi="Book Antiqua" w:cs="Book Antiqua"/>
          <w:color w:val="000000"/>
          <w:lang w:eastAsia="zh-CN"/>
        </w:rPr>
        <w:t>Fan JR</w:t>
      </w:r>
      <w:r w:rsidRPr="00BA1A1A">
        <w:rPr>
          <w:rFonts w:ascii="Book Antiqua" w:eastAsia="Book Antiqua" w:hAnsi="Book Antiqua" w:cs="Book Antiqua"/>
          <w:b/>
          <w:color w:val="000000"/>
        </w:rPr>
        <w:t xml:space="preserve"> L-Editor: </w:t>
      </w:r>
      <w:r w:rsidR="0090678F" w:rsidRPr="00BA1A1A">
        <w:rPr>
          <w:rFonts w:ascii="Book Antiqua" w:eastAsia="Book Antiqua" w:hAnsi="Book Antiqua" w:cs="Book Antiqua"/>
          <w:bCs/>
          <w:color w:val="000000"/>
        </w:rPr>
        <w:t xml:space="preserve">Kerr C </w:t>
      </w:r>
      <w:r w:rsidRPr="00BA1A1A">
        <w:rPr>
          <w:rFonts w:ascii="Book Antiqua" w:eastAsia="Book Antiqua" w:hAnsi="Book Antiqua" w:cs="Book Antiqua"/>
          <w:b/>
          <w:color w:val="000000"/>
        </w:rPr>
        <w:t xml:space="preserve">P-Editor: </w:t>
      </w:r>
    </w:p>
    <w:p w14:paraId="2381EB18" w14:textId="3527F9AF" w:rsidR="00B57F79" w:rsidRPr="00BA1A1A" w:rsidRDefault="00B57F79" w:rsidP="005940D1">
      <w:pPr>
        <w:spacing w:line="360" w:lineRule="auto"/>
        <w:jc w:val="both"/>
        <w:rPr>
          <w:rFonts w:ascii="Book Antiqua" w:hAnsi="Book Antiqua"/>
        </w:rPr>
        <w:sectPr w:rsidR="00B57F79" w:rsidRPr="00BA1A1A">
          <w:pgSz w:w="12240" w:h="15840"/>
          <w:pgMar w:top="1440" w:right="1440" w:bottom="1440" w:left="1440" w:header="720" w:footer="720" w:gutter="0"/>
          <w:cols w:space="720"/>
          <w:docGrid w:linePitch="360"/>
        </w:sectPr>
      </w:pPr>
    </w:p>
    <w:p w14:paraId="4A24BC81"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color w:val="000000"/>
        </w:rPr>
        <w:lastRenderedPageBreak/>
        <w:t>Figure Legends</w:t>
      </w:r>
    </w:p>
    <w:p w14:paraId="7E6070F5" w14:textId="77777777" w:rsidR="0049438A" w:rsidRPr="00BA1A1A" w:rsidRDefault="0049438A" w:rsidP="005940D1">
      <w:pPr>
        <w:spacing w:line="360" w:lineRule="auto"/>
        <w:jc w:val="both"/>
        <w:rPr>
          <w:rFonts w:ascii="Book Antiqua" w:hAnsi="Book Antiqua" w:cs="Book Antiqua"/>
          <w:b/>
          <w:bCs/>
          <w:color w:val="000000"/>
          <w:lang w:eastAsia="zh-CN"/>
        </w:rPr>
      </w:pPr>
      <w:r w:rsidRPr="00BA1A1A">
        <w:rPr>
          <w:rFonts w:ascii="Book Antiqua" w:hAnsi="Book Antiqua"/>
          <w:noProof/>
          <w:lang w:eastAsia="zh-CN"/>
        </w:rPr>
        <w:drawing>
          <wp:inline distT="0" distB="0" distL="0" distR="0" wp14:anchorId="5CCB1394" wp14:editId="75BB0993">
            <wp:extent cx="5486400" cy="30149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014980"/>
                    </a:xfrm>
                    <a:prstGeom prst="rect">
                      <a:avLst/>
                    </a:prstGeom>
                  </pic:spPr>
                </pic:pic>
              </a:graphicData>
            </a:graphic>
          </wp:inline>
        </w:drawing>
      </w:r>
    </w:p>
    <w:p w14:paraId="54DA6DE0" w14:textId="77777777" w:rsidR="00A77B3E" w:rsidRPr="00BA1A1A" w:rsidRDefault="00C745F9" w:rsidP="005940D1">
      <w:pPr>
        <w:spacing w:line="360" w:lineRule="auto"/>
        <w:jc w:val="both"/>
        <w:rPr>
          <w:rFonts w:ascii="Book Antiqua" w:hAnsi="Book Antiqua" w:cs="Book Antiqua"/>
          <w:b/>
          <w:bCs/>
          <w:color w:val="000000"/>
          <w:lang w:eastAsia="zh-CN"/>
        </w:rPr>
      </w:pPr>
      <w:r w:rsidRPr="00BA1A1A">
        <w:rPr>
          <w:rFonts w:ascii="Book Antiqua" w:eastAsia="Book Antiqua" w:hAnsi="Book Antiqua" w:cs="Book Antiqua"/>
          <w:b/>
          <w:bCs/>
          <w:color w:val="000000"/>
        </w:rPr>
        <w:t xml:space="preserve">Figure 1 The </w:t>
      </w:r>
      <w:r w:rsidR="0049438A" w:rsidRPr="00BA1A1A">
        <w:rPr>
          <w:rFonts w:ascii="Book Antiqua" w:hAnsi="Book Antiqua" w:cs="Book Antiqua"/>
          <w:b/>
          <w:bCs/>
          <w:color w:val="000000"/>
          <w:lang w:eastAsia="zh-CN"/>
        </w:rPr>
        <w:t>m</w:t>
      </w:r>
      <w:r w:rsidRPr="00BA1A1A">
        <w:rPr>
          <w:rFonts w:ascii="Book Antiqua" w:eastAsia="Book Antiqua" w:hAnsi="Book Antiqua" w:cs="Book Antiqua"/>
          <w:b/>
          <w:bCs/>
          <w:color w:val="000000"/>
        </w:rPr>
        <w:t xml:space="preserve">ost </w:t>
      </w:r>
      <w:r w:rsidR="0049438A" w:rsidRPr="00BA1A1A">
        <w:rPr>
          <w:rFonts w:ascii="Book Antiqua" w:hAnsi="Book Antiqua" w:cs="Book Antiqua"/>
          <w:b/>
          <w:bCs/>
          <w:color w:val="000000"/>
          <w:lang w:eastAsia="zh-CN"/>
        </w:rPr>
        <w:t>c</w:t>
      </w:r>
      <w:r w:rsidRPr="00BA1A1A">
        <w:rPr>
          <w:rFonts w:ascii="Book Antiqua" w:eastAsia="Book Antiqua" w:hAnsi="Book Antiqua" w:cs="Book Antiqua"/>
          <w:b/>
          <w:bCs/>
          <w:color w:val="000000"/>
        </w:rPr>
        <w:t xml:space="preserve">ommon </w:t>
      </w:r>
      <w:r w:rsidR="0049438A" w:rsidRPr="00BA1A1A">
        <w:rPr>
          <w:rFonts w:ascii="Book Antiqua" w:hAnsi="Book Antiqua" w:cs="Book Antiqua"/>
          <w:b/>
          <w:bCs/>
          <w:color w:val="000000"/>
          <w:lang w:eastAsia="zh-CN"/>
        </w:rPr>
        <w:t>i</w:t>
      </w:r>
      <w:r w:rsidRPr="00BA1A1A">
        <w:rPr>
          <w:rFonts w:ascii="Book Antiqua" w:eastAsia="Book Antiqua" w:hAnsi="Book Antiqua" w:cs="Book Antiqua"/>
          <w:b/>
          <w:bCs/>
          <w:color w:val="000000"/>
        </w:rPr>
        <w:t xml:space="preserve">nfections in the </w:t>
      </w:r>
      <w:r w:rsidR="0049438A" w:rsidRPr="00BA1A1A">
        <w:rPr>
          <w:rFonts w:ascii="Book Antiqua" w:hAnsi="Book Antiqua" w:cs="Book Antiqua"/>
          <w:b/>
          <w:bCs/>
          <w:color w:val="000000"/>
          <w:lang w:eastAsia="zh-CN"/>
        </w:rPr>
        <w:t>t</w:t>
      </w:r>
      <w:r w:rsidRPr="00BA1A1A">
        <w:rPr>
          <w:rFonts w:ascii="Book Antiqua" w:eastAsia="Book Antiqua" w:hAnsi="Book Antiqua" w:cs="Book Antiqua"/>
          <w:b/>
          <w:bCs/>
          <w:color w:val="000000"/>
        </w:rPr>
        <w:t xml:space="preserve">hree </w:t>
      </w:r>
      <w:r w:rsidR="0049438A" w:rsidRPr="00BA1A1A">
        <w:rPr>
          <w:rFonts w:ascii="Book Antiqua" w:hAnsi="Book Antiqua" w:cs="Book Antiqua"/>
          <w:b/>
          <w:bCs/>
          <w:color w:val="000000"/>
          <w:lang w:eastAsia="zh-CN"/>
        </w:rPr>
        <w:t>p</w:t>
      </w:r>
      <w:r w:rsidRPr="00BA1A1A">
        <w:rPr>
          <w:rFonts w:ascii="Book Antiqua" w:eastAsia="Book Antiqua" w:hAnsi="Book Antiqua" w:cs="Book Antiqua"/>
          <w:b/>
          <w:bCs/>
          <w:color w:val="000000"/>
        </w:rPr>
        <w:t xml:space="preserve">hases of </w:t>
      </w:r>
      <w:r w:rsidR="0049438A" w:rsidRPr="00BA1A1A">
        <w:rPr>
          <w:rFonts w:ascii="Book Antiqua" w:eastAsia="Book Antiqua" w:hAnsi="Book Antiqua" w:cs="Book Antiqua"/>
          <w:b/>
          <w:color w:val="000000"/>
        </w:rPr>
        <w:t>hematopoietic stem cell transplantation</w:t>
      </w:r>
      <w:r w:rsidRPr="00BA1A1A">
        <w:rPr>
          <w:rFonts w:ascii="Book Antiqua" w:eastAsia="Book Antiqua" w:hAnsi="Book Antiqua" w:cs="Book Antiqua"/>
          <w:b/>
          <w:bCs/>
          <w:color w:val="000000"/>
        </w:rPr>
        <w:t>.</w:t>
      </w:r>
    </w:p>
    <w:p w14:paraId="5AB6026A" w14:textId="77777777" w:rsidR="0049438A" w:rsidRPr="00BA1A1A" w:rsidRDefault="0049438A" w:rsidP="005940D1">
      <w:pPr>
        <w:spacing w:line="360" w:lineRule="auto"/>
        <w:jc w:val="both"/>
        <w:rPr>
          <w:rFonts w:ascii="Book Antiqua" w:hAnsi="Book Antiqua" w:cs="Book Antiqua"/>
          <w:b/>
          <w:bCs/>
          <w:color w:val="000000"/>
          <w:lang w:eastAsia="zh-CN"/>
        </w:rPr>
      </w:pPr>
      <w:r w:rsidRPr="00BA1A1A">
        <w:rPr>
          <w:rFonts w:ascii="Book Antiqua" w:hAnsi="Book Antiqua" w:cs="Book Antiqua"/>
          <w:b/>
          <w:bCs/>
          <w:color w:val="000000"/>
          <w:lang w:eastAsia="zh-CN"/>
        </w:rPr>
        <w:br w:type="page"/>
      </w:r>
    </w:p>
    <w:p w14:paraId="138786C2" w14:textId="12D8EF37" w:rsidR="0049438A" w:rsidRPr="00BA1A1A" w:rsidRDefault="0049438A" w:rsidP="005940D1">
      <w:pPr>
        <w:spacing w:line="360" w:lineRule="auto"/>
        <w:jc w:val="both"/>
        <w:rPr>
          <w:rFonts w:ascii="Book Antiqua" w:hAnsi="Book Antiqua" w:cstheme="minorHAnsi"/>
          <w:color w:val="000000" w:themeColor="text1"/>
        </w:rPr>
      </w:pPr>
      <w:r w:rsidRPr="00BA1A1A">
        <w:rPr>
          <w:rFonts w:ascii="Book Antiqua" w:hAnsi="Book Antiqua" w:cstheme="minorHAnsi"/>
          <w:b/>
          <w:color w:val="000000" w:themeColor="text1"/>
        </w:rPr>
        <w:lastRenderedPageBreak/>
        <w:t>Table 1</w:t>
      </w:r>
      <w:r w:rsidRPr="00BA1A1A">
        <w:rPr>
          <w:rFonts w:ascii="Book Antiqua" w:hAnsi="Book Antiqua" w:cstheme="minorHAnsi"/>
          <w:color w:val="000000" w:themeColor="text1"/>
        </w:rPr>
        <w:t xml:space="preserve"> </w:t>
      </w:r>
      <w:r w:rsidRPr="00BA1A1A">
        <w:rPr>
          <w:rFonts w:ascii="Book Antiqua" w:hAnsi="Book Antiqua" w:cstheme="minorHAnsi"/>
          <w:b/>
          <w:color w:val="000000" w:themeColor="text1"/>
        </w:rPr>
        <w:t xml:space="preserve">The </w:t>
      </w:r>
      <w:r w:rsidR="0090678F" w:rsidRPr="00BA1A1A">
        <w:rPr>
          <w:rFonts w:ascii="Book Antiqua" w:hAnsi="Book Antiqua" w:cstheme="minorHAnsi"/>
          <w:b/>
          <w:color w:val="000000" w:themeColor="text1"/>
        </w:rPr>
        <w:t xml:space="preserve">EBMTR </w:t>
      </w:r>
      <w:r w:rsidR="00B9795A" w:rsidRPr="00BA1A1A">
        <w:rPr>
          <w:rFonts w:ascii="Book Antiqua" w:hAnsi="Book Antiqua" w:cstheme="minorHAnsi"/>
          <w:b/>
          <w:color w:val="000000" w:themeColor="text1"/>
          <w:lang w:eastAsia="zh-CN"/>
        </w:rPr>
        <w:t>r</w:t>
      </w:r>
      <w:r w:rsidRPr="00BA1A1A">
        <w:rPr>
          <w:rFonts w:ascii="Book Antiqua" w:hAnsi="Book Antiqua" w:cstheme="minorHAnsi"/>
          <w:b/>
          <w:color w:val="000000" w:themeColor="text1"/>
        </w:rPr>
        <w:t xml:space="preserve">ecommendations for the </w:t>
      </w:r>
      <w:r w:rsidR="00B9795A" w:rsidRPr="00BA1A1A">
        <w:rPr>
          <w:rFonts w:ascii="Book Antiqua" w:hAnsi="Book Antiqua" w:cstheme="minorHAnsi"/>
          <w:b/>
          <w:color w:val="000000" w:themeColor="text1"/>
          <w:lang w:eastAsia="zh-CN"/>
        </w:rPr>
        <w:t>m</w:t>
      </w:r>
      <w:r w:rsidRPr="00BA1A1A">
        <w:rPr>
          <w:rFonts w:ascii="Book Antiqua" w:hAnsi="Book Antiqua" w:cstheme="minorHAnsi"/>
          <w:b/>
          <w:color w:val="000000" w:themeColor="text1"/>
        </w:rPr>
        <w:t xml:space="preserve">anagement of </w:t>
      </w:r>
      <w:r w:rsidR="0090678F" w:rsidRPr="00BA1A1A">
        <w:rPr>
          <w:rFonts w:ascii="Book Antiqua" w:hAnsi="Book Antiqua" w:cstheme="minorHAnsi"/>
          <w:b/>
          <w:color w:val="000000" w:themeColor="text1"/>
          <w:lang w:eastAsia="zh-CN"/>
        </w:rPr>
        <w:t>COVID</w:t>
      </w:r>
      <w:r w:rsidR="00647885" w:rsidRPr="00BA1A1A">
        <w:rPr>
          <w:rFonts w:ascii="Book Antiqua" w:hAnsi="Book Antiqua" w:cstheme="minorHAnsi"/>
          <w:b/>
          <w:color w:val="000000" w:themeColor="text1"/>
        </w:rPr>
        <w:t>-2019</w:t>
      </w:r>
      <w:r w:rsidRPr="00BA1A1A">
        <w:rPr>
          <w:rFonts w:ascii="Book Antiqua" w:hAnsi="Book Antiqua" w:cstheme="minorHAnsi"/>
          <w:b/>
          <w:color w:val="000000" w:themeColor="text1"/>
        </w:rPr>
        <w:t xml:space="preserve"> in </w:t>
      </w:r>
      <w:r w:rsidR="0090678F" w:rsidRPr="00BA1A1A">
        <w:rPr>
          <w:rFonts w:ascii="Book Antiqua" w:hAnsi="Book Antiqua" w:cstheme="minorHAnsi"/>
          <w:b/>
          <w:color w:val="000000" w:themeColor="text1"/>
          <w:lang w:eastAsia="zh-CN"/>
        </w:rPr>
        <w:t>HSCT</w:t>
      </w:r>
      <w:r w:rsidRPr="00BA1A1A">
        <w:rPr>
          <w:rFonts w:ascii="Book Antiqua" w:hAnsi="Book Antiqua" w:cstheme="minorHAnsi"/>
          <w:b/>
          <w:color w:val="000000" w:themeColor="text1"/>
        </w:rPr>
        <w:t xml:space="preserve"> </w:t>
      </w:r>
      <w:r w:rsidR="00B9795A" w:rsidRPr="00BA1A1A">
        <w:rPr>
          <w:rFonts w:ascii="Book Antiqua" w:hAnsi="Book Antiqua" w:cstheme="minorHAnsi"/>
          <w:b/>
          <w:color w:val="000000" w:themeColor="text1"/>
          <w:lang w:eastAsia="zh-CN"/>
        </w:rPr>
        <w:t>p</w:t>
      </w:r>
      <w:r w:rsidRPr="00BA1A1A">
        <w:rPr>
          <w:rFonts w:ascii="Book Antiqua" w:hAnsi="Book Antiqua" w:cstheme="minorHAnsi"/>
          <w:b/>
          <w:color w:val="000000" w:themeColor="text1"/>
        </w:rPr>
        <w:t>atients</w:t>
      </w:r>
      <w:r w:rsidRPr="00BA1A1A">
        <w:rPr>
          <w:rFonts w:ascii="Book Antiqua" w:hAnsi="Book Antiqua" w:cstheme="minorHAnsi"/>
          <w:b/>
          <w:color w:val="000000" w:themeColor="text1"/>
          <w:vertAlign w:val="superscript"/>
        </w:rPr>
        <w:fldChar w:fldCharType="begin"/>
      </w:r>
      <w:r w:rsidRPr="00BA1A1A">
        <w:rPr>
          <w:rFonts w:ascii="Book Antiqua" w:hAnsi="Book Antiqua" w:cstheme="minorHAnsi"/>
          <w:b/>
          <w:color w:val="000000" w:themeColor="text1"/>
          <w:vertAlign w:val="superscript"/>
        </w:rPr>
        <w:instrText xml:space="preserve"> ADDIN EN.CITE &lt;EndNote&gt;&lt;Cite&gt;&lt;Author&gt;Ljungman&lt;/Author&gt;&lt;Year&gt;2020&lt;/Year&gt;&lt;RecNum&gt;705&lt;/RecNum&gt;&lt;DisplayText&gt;[25]&lt;/DisplayText&gt;&lt;record&gt;&lt;rec-number&gt;705&lt;/rec-number&gt;&lt;foreign-keys&gt;&lt;key app="EN" db-id="9tws95asjts92nea0afvexpnp22pp2dt0wwe" timestamp="1606302781"&gt;705&lt;/key&gt;&lt;/foreign-keys&gt;&lt;ref-type name="Journal Article"&gt;17&lt;/ref-type&gt;&lt;contributors&gt;&lt;authors&gt;&lt;author&gt;Ljungman, Per&lt;/author&gt;&lt;author&gt;Mikulska, Malgorzata&lt;/author&gt;&lt;author&gt;de la Camara, Rafael&lt;/author&gt;&lt;author&gt;Basak, Grzegorz W&lt;/author&gt;&lt;author&gt;Chabannon, Christian&lt;/author&gt;&lt;author&gt;Corbacioglu, Selim&lt;/author&gt;&lt;author&gt;Duarte, Rafael&lt;/author&gt;&lt;author&gt;Dolstra, Harry&lt;/author&gt;&lt;author&gt;Lankester, Arjan C&lt;/author&gt;&lt;author&gt;Mohty, Mohamad&lt;/author&gt;&lt;/authors&gt;&lt;/contributors&gt;&lt;titles&gt;&lt;title&gt;The challenge of COVID-19 and hematopoietic cell transplantation; EBMT recommendations for management of hematopoietic cell transplant recipients, their donors, and patients undergoing CAR T-cell therapy&lt;/title&gt;&lt;secondary-title&gt;Bone marrow transplantation&lt;/secondary-title&gt;&lt;/titles&gt;&lt;periodical&gt;&lt;full-title&gt;Bone Marrow Transplantation&lt;/full-title&gt;&lt;/periodical&gt;&lt;pages&gt;1-6&lt;/pages&gt;&lt;dates&gt;&lt;year&gt;2020&lt;/year&gt;&lt;/dates&gt;&lt;isbn&gt;1476-5365&lt;/isbn&gt;&lt;urls&gt;&lt;/urls&gt;&lt;/record&gt;&lt;/Cite&gt;&lt;/EndNote&gt;</w:instrText>
      </w:r>
      <w:r w:rsidRPr="00BA1A1A">
        <w:rPr>
          <w:rFonts w:ascii="Book Antiqua" w:hAnsi="Book Antiqua" w:cstheme="minorHAnsi"/>
          <w:b/>
          <w:color w:val="000000" w:themeColor="text1"/>
          <w:vertAlign w:val="superscript"/>
        </w:rPr>
        <w:fldChar w:fldCharType="separate"/>
      </w:r>
      <w:r w:rsidRPr="00BA1A1A">
        <w:rPr>
          <w:rFonts w:ascii="Book Antiqua" w:hAnsi="Book Antiqua" w:cstheme="minorHAnsi"/>
          <w:b/>
          <w:noProof/>
          <w:color w:val="000000" w:themeColor="text1"/>
          <w:vertAlign w:val="superscript"/>
        </w:rPr>
        <w:t>[25]</w:t>
      </w:r>
      <w:r w:rsidRPr="00BA1A1A">
        <w:rPr>
          <w:rFonts w:ascii="Book Antiqua" w:hAnsi="Book Antiqua" w:cstheme="minorHAnsi"/>
          <w:b/>
          <w:color w:val="000000" w:themeColor="text1"/>
          <w:vertAlign w:val="superscript"/>
        </w:rPr>
        <w:fldChar w:fldCharType="end"/>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759"/>
      </w:tblGrid>
      <w:tr w:rsidR="00AC3E52" w:rsidRPr="00BA1A1A" w14:paraId="15EBAFBF" w14:textId="77777777" w:rsidTr="006675A2">
        <w:tc>
          <w:tcPr>
            <w:tcW w:w="709" w:type="dxa"/>
            <w:tcBorders>
              <w:top w:val="single" w:sz="4" w:space="0" w:color="auto"/>
              <w:bottom w:val="single" w:sz="4" w:space="0" w:color="auto"/>
            </w:tcBorders>
          </w:tcPr>
          <w:p w14:paraId="514989AE" w14:textId="77777777" w:rsidR="00AC3E52" w:rsidRPr="00BA1A1A" w:rsidRDefault="00AC3E52" w:rsidP="005940D1">
            <w:pPr>
              <w:spacing w:beforeAutospacing="0" w:afterAutospacing="0" w:line="360" w:lineRule="auto"/>
              <w:jc w:val="both"/>
              <w:rPr>
                <w:rFonts w:ascii="Book Antiqua" w:hAnsi="Book Antiqua" w:cstheme="minorHAnsi"/>
                <w:b/>
                <w:color w:val="000000" w:themeColor="text1"/>
                <w:lang w:val="en-US" w:eastAsia="zh-CN"/>
              </w:rPr>
            </w:pPr>
            <w:r w:rsidRPr="00BA1A1A">
              <w:rPr>
                <w:rFonts w:ascii="Book Antiqua" w:hAnsi="Book Antiqua" w:cstheme="minorHAnsi"/>
                <w:b/>
                <w:color w:val="000000" w:themeColor="text1"/>
                <w:lang w:val="en-US" w:eastAsia="zh-CN"/>
              </w:rPr>
              <w:t>No.</w:t>
            </w:r>
          </w:p>
        </w:tc>
        <w:tc>
          <w:tcPr>
            <w:tcW w:w="8759" w:type="dxa"/>
            <w:tcBorders>
              <w:top w:val="single" w:sz="4" w:space="0" w:color="auto"/>
              <w:bottom w:val="single" w:sz="4" w:space="0" w:color="auto"/>
            </w:tcBorders>
          </w:tcPr>
          <w:p w14:paraId="0D33C3D0" w14:textId="77777777" w:rsidR="00AC3E52" w:rsidRPr="00BA1A1A" w:rsidRDefault="00AC3E52" w:rsidP="005940D1">
            <w:pPr>
              <w:spacing w:beforeAutospacing="0" w:afterAutospacing="0" w:line="360" w:lineRule="auto"/>
              <w:jc w:val="both"/>
              <w:rPr>
                <w:rFonts w:ascii="Book Antiqua" w:hAnsi="Book Antiqua" w:cstheme="minorHAnsi"/>
                <w:b/>
                <w:color w:val="000000" w:themeColor="text1"/>
                <w:lang w:val="en-US"/>
              </w:rPr>
            </w:pPr>
          </w:p>
        </w:tc>
      </w:tr>
      <w:tr w:rsidR="00B9795A" w:rsidRPr="00BA1A1A" w14:paraId="573348C3" w14:textId="77777777" w:rsidTr="006675A2">
        <w:tc>
          <w:tcPr>
            <w:tcW w:w="709" w:type="dxa"/>
            <w:tcBorders>
              <w:top w:val="single" w:sz="4" w:space="0" w:color="auto"/>
            </w:tcBorders>
          </w:tcPr>
          <w:p w14:paraId="0DC1FA2C" w14:textId="77777777" w:rsidR="00B9795A" w:rsidRPr="00BA1A1A" w:rsidRDefault="00AC3E52" w:rsidP="005940D1">
            <w:pPr>
              <w:spacing w:beforeAutospacing="0" w:afterAutospacing="0" w:line="360" w:lineRule="auto"/>
              <w:jc w:val="both"/>
              <w:rPr>
                <w:rFonts w:ascii="Book Antiqua" w:hAnsi="Book Antiqua" w:cstheme="minorHAnsi"/>
                <w:color w:val="000000" w:themeColor="text1"/>
                <w:lang w:val="en-US" w:eastAsia="zh-CN"/>
              </w:rPr>
            </w:pPr>
            <w:r w:rsidRPr="00BA1A1A">
              <w:rPr>
                <w:rFonts w:ascii="Book Antiqua" w:hAnsi="Book Antiqua" w:cstheme="minorHAnsi"/>
                <w:color w:val="000000" w:themeColor="text1"/>
                <w:lang w:val="en-US" w:eastAsia="zh-CN"/>
              </w:rPr>
              <w:t>1</w:t>
            </w:r>
          </w:p>
        </w:tc>
        <w:tc>
          <w:tcPr>
            <w:tcW w:w="8759" w:type="dxa"/>
            <w:tcBorders>
              <w:top w:val="single" w:sz="4" w:space="0" w:color="auto"/>
            </w:tcBorders>
          </w:tcPr>
          <w:p w14:paraId="65A71DE8" w14:textId="77777777" w:rsidR="00B9795A" w:rsidRPr="00BA1A1A" w:rsidRDefault="00B9795A" w:rsidP="005940D1">
            <w:pPr>
              <w:spacing w:beforeAutospacing="0" w:afterAutospacing="0" w:line="360" w:lineRule="auto"/>
              <w:jc w:val="both"/>
              <w:rPr>
                <w:rFonts w:ascii="Book Antiqua" w:hAnsi="Book Antiqua" w:cstheme="minorHAnsi"/>
                <w:color w:val="000000" w:themeColor="text1"/>
                <w:lang w:val="en-US" w:eastAsia="zh-CN"/>
              </w:rPr>
            </w:pPr>
            <w:r w:rsidRPr="00BA1A1A">
              <w:rPr>
                <w:rFonts w:ascii="Book Antiqua" w:hAnsi="Book Antiqua" w:cstheme="minorHAnsi"/>
                <w:color w:val="000000" w:themeColor="text1"/>
                <w:lang w:val="en-US"/>
              </w:rPr>
              <w:t>All recipients are required to have tested negative for COVID-19 RT-PCR before starting conditioning regimen irrespective of respiratory symptoms</w:t>
            </w:r>
          </w:p>
        </w:tc>
      </w:tr>
      <w:tr w:rsidR="00B9795A" w:rsidRPr="00BA1A1A" w14:paraId="7C22E23F" w14:textId="77777777" w:rsidTr="006675A2">
        <w:tc>
          <w:tcPr>
            <w:tcW w:w="709" w:type="dxa"/>
          </w:tcPr>
          <w:p w14:paraId="657B47DD" w14:textId="77777777" w:rsidR="00B9795A" w:rsidRPr="00BA1A1A" w:rsidRDefault="00AC3E52" w:rsidP="005940D1">
            <w:pPr>
              <w:spacing w:beforeAutospacing="0" w:afterAutospacing="0" w:line="360" w:lineRule="auto"/>
              <w:jc w:val="both"/>
              <w:rPr>
                <w:rFonts w:ascii="Book Antiqua" w:hAnsi="Book Antiqua" w:cstheme="minorHAnsi"/>
                <w:color w:val="000000" w:themeColor="text1"/>
                <w:lang w:val="en-US" w:eastAsia="zh-CN"/>
              </w:rPr>
            </w:pPr>
            <w:r w:rsidRPr="00BA1A1A">
              <w:rPr>
                <w:rFonts w:ascii="Book Antiqua" w:hAnsi="Book Antiqua" w:cstheme="minorHAnsi"/>
                <w:color w:val="000000" w:themeColor="text1"/>
                <w:lang w:val="en-US" w:eastAsia="zh-CN"/>
              </w:rPr>
              <w:t>2</w:t>
            </w:r>
          </w:p>
        </w:tc>
        <w:tc>
          <w:tcPr>
            <w:tcW w:w="8759" w:type="dxa"/>
          </w:tcPr>
          <w:p w14:paraId="4580E01F" w14:textId="77777777" w:rsidR="00B9795A" w:rsidRPr="00BA1A1A" w:rsidRDefault="00B9795A" w:rsidP="005940D1">
            <w:pPr>
              <w:spacing w:beforeAutospacing="0" w:afterAutospacing="0" w:line="360" w:lineRule="auto"/>
              <w:jc w:val="both"/>
              <w:rPr>
                <w:rFonts w:ascii="Book Antiqua" w:hAnsi="Book Antiqua" w:cstheme="minorHAnsi"/>
                <w:color w:val="000000" w:themeColor="text1"/>
                <w:lang w:val="en-US" w:eastAsia="zh-CN"/>
              </w:rPr>
            </w:pPr>
            <w:r w:rsidRPr="00BA1A1A">
              <w:rPr>
                <w:rFonts w:ascii="Book Antiqua" w:hAnsi="Book Antiqua" w:cstheme="minorHAnsi"/>
                <w:color w:val="000000" w:themeColor="text1"/>
                <w:lang w:val="en-US"/>
              </w:rPr>
              <w:t>All recipients who are to be accepted fo</w:t>
            </w:r>
            <w:r w:rsidR="00DD74EF" w:rsidRPr="00BA1A1A">
              <w:rPr>
                <w:rFonts w:ascii="Book Antiqua" w:hAnsi="Book Antiqua" w:cstheme="minorHAnsi"/>
                <w:color w:val="000000" w:themeColor="text1"/>
                <w:lang w:val="en-US"/>
              </w:rPr>
              <w:t>r HSCT should be advised 14 d</w:t>
            </w:r>
            <w:r w:rsidRPr="00BA1A1A">
              <w:rPr>
                <w:rFonts w:ascii="Book Antiqua" w:hAnsi="Book Antiqua" w:cstheme="minorHAnsi"/>
                <w:color w:val="000000" w:themeColor="text1"/>
                <w:lang w:val="en-US"/>
              </w:rPr>
              <w:t xml:space="preserve"> of home isolation before starting transplant conditioning. It should also be recommended to avoid unnecessary clinical visits to reduce the risk</w:t>
            </w:r>
          </w:p>
        </w:tc>
      </w:tr>
      <w:tr w:rsidR="00B9795A" w:rsidRPr="00BA1A1A" w14:paraId="261B0FA0" w14:textId="77777777" w:rsidTr="006675A2">
        <w:tc>
          <w:tcPr>
            <w:tcW w:w="709" w:type="dxa"/>
          </w:tcPr>
          <w:p w14:paraId="614E74AF" w14:textId="77777777" w:rsidR="00B9795A" w:rsidRPr="00BA1A1A" w:rsidRDefault="00AC3E52" w:rsidP="005940D1">
            <w:pPr>
              <w:spacing w:beforeAutospacing="0" w:afterAutospacing="0" w:line="360" w:lineRule="auto"/>
              <w:jc w:val="both"/>
              <w:rPr>
                <w:rFonts w:ascii="Book Antiqua" w:hAnsi="Book Antiqua" w:cstheme="minorHAnsi"/>
                <w:color w:val="000000" w:themeColor="text1"/>
                <w:lang w:val="en-US" w:eastAsia="zh-CN"/>
              </w:rPr>
            </w:pPr>
            <w:r w:rsidRPr="00BA1A1A">
              <w:rPr>
                <w:rFonts w:ascii="Book Antiqua" w:hAnsi="Book Antiqua" w:cstheme="minorHAnsi"/>
                <w:color w:val="000000" w:themeColor="text1"/>
                <w:lang w:val="en-US" w:eastAsia="zh-CN"/>
              </w:rPr>
              <w:t>3</w:t>
            </w:r>
          </w:p>
        </w:tc>
        <w:tc>
          <w:tcPr>
            <w:tcW w:w="8759" w:type="dxa"/>
          </w:tcPr>
          <w:p w14:paraId="19DF49B3" w14:textId="77777777" w:rsidR="00B9795A" w:rsidRPr="00BA1A1A" w:rsidRDefault="00B9795A" w:rsidP="005940D1">
            <w:pPr>
              <w:spacing w:beforeAutospacing="0" w:afterAutospacing="0" w:line="360" w:lineRule="auto"/>
              <w:jc w:val="both"/>
              <w:rPr>
                <w:rFonts w:ascii="Book Antiqua" w:hAnsi="Book Antiqua" w:cstheme="minorHAnsi"/>
                <w:color w:val="000000" w:themeColor="text1"/>
                <w:lang w:val="en-US" w:eastAsia="zh-CN"/>
              </w:rPr>
            </w:pPr>
            <w:r w:rsidRPr="00BA1A1A">
              <w:rPr>
                <w:rFonts w:ascii="Book Antiqua" w:hAnsi="Book Antiqua" w:cstheme="minorHAnsi"/>
                <w:color w:val="000000" w:themeColor="text1"/>
                <w:lang w:val="en-US"/>
              </w:rPr>
              <w:t>For patients who have had close contact with a person diagnosed with COVID-19, performance of all transplant-related procedures should not be performed within at least 14 d and preferably 21 d from the last date of contact. The recipient is advised to be closely monitored for COVID-19 symptoms. COVID-19 RT-PCR negativity must be confirmed before any transplant procedure is undertaken</w:t>
            </w:r>
          </w:p>
        </w:tc>
      </w:tr>
      <w:tr w:rsidR="00B9795A" w:rsidRPr="00BA1A1A" w14:paraId="72697845" w14:textId="77777777" w:rsidTr="006675A2">
        <w:tc>
          <w:tcPr>
            <w:tcW w:w="709" w:type="dxa"/>
          </w:tcPr>
          <w:p w14:paraId="77333E6B" w14:textId="77777777" w:rsidR="00B9795A" w:rsidRPr="00BA1A1A" w:rsidRDefault="00AC3E52" w:rsidP="005940D1">
            <w:pPr>
              <w:spacing w:beforeAutospacing="0" w:afterAutospacing="0" w:line="360" w:lineRule="auto"/>
              <w:jc w:val="both"/>
              <w:rPr>
                <w:rFonts w:ascii="Book Antiqua" w:hAnsi="Book Antiqua" w:cstheme="minorHAnsi"/>
                <w:color w:val="000000" w:themeColor="text1"/>
                <w:lang w:val="en-US" w:eastAsia="zh-CN"/>
              </w:rPr>
            </w:pPr>
            <w:r w:rsidRPr="00BA1A1A">
              <w:rPr>
                <w:rFonts w:ascii="Book Antiqua" w:hAnsi="Book Antiqua" w:cstheme="minorHAnsi"/>
                <w:color w:val="000000" w:themeColor="text1"/>
                <w:lang w:val="en-US" w:eastAsia="zh-CN"/>
              </w:rPr>
              <w:t>4</w:t>
            </w:r>
          </w:p>
        </w:tc>
        <w:tc>
          <w:tcPr>
            <w:tcW w:w="8759" w:type="dxa"/>
          </w:tcPr>
          <w:p w14:paraId="03EE9226" w14:textId="77777777" w:rsidR="00B9795A" w:rsidRPr="00BA1A1A" w:rsidRDefault="00B9795A"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For confirmed COVID-19 patients with high-risk malignancies, HSCT should be delayed for a minimum of 14 d until the patient is asymptomatic and has at least 2 consecutive negative RT-PCR tests ≥</w:t>
            </w:r>
            <w:r w:rsidR="00DD74EF" w:rsidRPr="00BA1A1A">
              <w:rPr>
                <w:rFonts w:ascii="Book Antiqua" w:hAnsi="Book Antiqua" w:cstheme="minorHAnsi"/>
                <w:color w:val="000000" w:themeColor="text1"/>
                <w:lang w:val="en-US" w:eastAsia="zh-CN"/>
              </w:rPr>
              <w:t xml:space="preserve"> </w:t>
            </w:r>
            <w:r w:rsidRPr="00BA1A1A">
              <w:rPr>
                <w:rFonts w:ascii="Book Antiqua" w:hAnsi="Book Antiqua" w:cstheme="minorHAnsi"/>
                <w:color w:val="000000" w:themeColor="text1"/>
                <w:lang w:val="en-US"/>
              </w:rPr>
              <w:t>24 h apart. In patients infected with COVID-19 with low-risk malignancies, HSCT must be delayed for a 3 mo</w:t>
            </w:r>
          </w:p>
        </w:tc>
      </w:tr>
    </w:tbl>
    <w:p w14:paraId="5337DF4F" w14:textId="31D4C966" w:rsidR="0049438A" w:rsidRPr="00BA1A1A" w:rsidRDefault="0049438A" w:rsidP="005940D1">
      <w:pPr>
        <w:spacing w:line="360" w:lineRule="auto"/>
        <w:jc w:val="both"/>
        <w:rPr>
          <w:rFonts w:ascii="Book Antiqua" w:hAnsi="Book Antiqua" w:cstheme="minorHAnsi"/>
          <w:color w:val="000000" w:themeColor="text1"/>
        </w:rPr>
      </w:pPr>
      <w:r w:rsidRPr="00BA1A1A">
        <w:rPr>
          <w:rFonts w:ascii="Book Antiqua" w:hAnsi="Book Antiqua" w:cstheme="minorHAnsi"/>
          <w:color w:val="000000" w:themeColor="text1"/>
        </w:rPr>
        <w:t>EBMT: European Society for Blood and Marrow Transplantation</w:t>
      </w:r>
      <w:r w:rsidR="00B9795A" w:rsidRPr="00BA1A1A">
        <w:rPr>
          <w:rFonts w:ascii="Book Antiqua" w:hAnsi="Book Antiqua" w:cstheme="minorHAnsi"/>
          <w:color w:val="000000" w:themeColor="text1"/>
          <w:lang w:eastAsia="zh-CN"/>
        </w:rPr>
        <w:t>;</w:t>
      </w:r>
      <w:r w:rsidRPr="00BA1A1A">
        <w:rPr>
          <w:rFonts w:ascii="Book Antiqua" w:hAnsi="Book Antiqua" w:cstheme="minorHAnsi"/>
          <w:color w:val="000000" w:themeColor="text1"/>
        </w:rPr>
        <w:t xml:space="preserve"> RT-PCR: </w:t>
      </w:r>
      <w:r w:rsidR="0090678F" w:rsidRPr="00BA1A1A">
        <w:rPr>
          <w:rFonts w:ascii="Book Antiqua" w:hAnsi="Book Antiqua" w:cstheme="minorHAnsi"/>
          <w:color w:val="000000" w:themeColor="text1"/>
        </w:rPr>
        <w:t xml:space="preserve">reverse </w:t>
      </w:r>
      <w:r w:rsidRPr="00BA1A1A">
        <w:rPr>
          <w:rFonts w:ascii="Book Antiqua" w:hAnsi="Book Antiqua" w:cstheme="minorHAnsi"/>
          <w:color w:val="000000" w:themeColor="text1"/>
        </w:rPr>
        <w:t>transcription polymerase chain reaction</w:t>
      </w:r>
      <w:r w:rsidR="00B9795A" w:rsidRPr="00BA1A1A">
        <w:rPr>
          <w:rFonts w:ascii="Book Antiqua" w:hAnsi="Book Antiqua" w:cstheme="minorHAnsi"/>
          <w:color w:val="000000" w:themeColor="text1"/>
          <w:lang w:eastAsia="zh-CN"/>
        </w:rPr>
        <w:t>;</w:t>
      </w:r>
      <w:r w:rsidRPr="00BA1A1A">
        <w:rPr>
          <w:rFonts w:ascii="Book Antiqua" w:hAnsi="Book Antiqua" w:cstheme="minorHAnsi"/>
          <w:color w:val="000000" w:themeColor="text1"/>
        </w:rPr>
        <w:t xml:space="preserve"> HSCT: </w:t>
      </w:r>
      <w:r w:rsidR="0090678F" w:rsidRPr="00BA1A1A">
        <w:rPr>
          <w:rFonts w:ascii="Book Antiqua" w:hAnsi="Book Antiqua" w:cstheme="minorHAnsi"/>
          <w:color w:val="000000" w:themeColor="text1"/>
        </w:rPr>
        <w:t xml:space="preserve">hematopoietic </w:t>
      </w:r>
      <w:r w:rsidRPr="00BA1A1A">
        <w:rPr>
          <w:rFonts w:ascii="Book Antiqua" w:hAnsi="Book Antiqua" w:cstheme="minorHAnsi"/>
          <w:color w:val="000000" w:themeColor="text1"/>
        </w:rPr>
        <w:t>stem cell transplantation</w:t>
      </w:r>
      <w:r w:rsidR="004978F6" w:rsidRPr="00BA1A1A">
        <w:rPr>
          <w:rFonts w:ascii="Book Antiqua" w:hAnsi="Book Antiqua" w:cstheme="minorHAnsi"/>
          <w:color w:val="000000" w:themeColor="text1"/>
        </w:rPr>
        <w:t>.</w:t>
      </w:r>
    </w:p>
    <w:p w14:paraId="217EB770" w14:textId="77777777" w:rsidR="0049438A" w:rsidRPr="00BA1A1A" w:rsidRDefault="0049438A" w:rsidP="005940D1">
      <w:pPr>
        <w:spacing w:line="360" w:lineRule="auto"/>
        <w:jc w:val="both"/>
        <w:rPr>
          <w:rFonts w:ascii="Book Antiqua" w:hAnsi="Book Antiqua"/>
          <w:b/>
          <w:lang w:eastAsia="zh-CN"/>
        </w:rPr>
      </w:pPr>
      <w:r w:rsidRPr="00BA1A1A">
        <w:rPr>
          <w:rFonts w:ascii="Book Antiqua" w:hAnsi="Book Antiqua"/>
          <w:b/>
          <w:lang w:eastAsia="zh-CN"/>
        </w:rPr>
        <w:br w:type="page"/>
      </w:r>
    </w:p>
    <w:p w14:paraId="15500015" w14:textId="77777777" w:rsidR="0049438A" w:rsidRPr="00BA1A1A" w:rsidRDefault="0049438A" w:rsidP="005940D1">
      <w:pPr>
        <w:spacing w:line="360" w:lineRule="auto"/>
        <w:jc w:val="both"/>
        <w:rPr>
          <w:rFonts w:ascii="Book Antiqua" w:hAnsi="Book Antiqua" w:cstheme="minorHAnsi"/>
          <w:b/>
          <w:color w:val="000000" w:themeColor="text1"/>
        </w:rPr>
      </w:pPr>
      <w:r w:rsidRPr="00BA1A1A">
        <w:rPr>
          <w:rFonts w:ascii="Book Antiqua" w:hAnsi="Book Antiqua" w:cstheme="minorHAnsi"/>
          <w:b/>
        </w:rPr>
        <w:lastRenderedPageBreak/>
        <w:t xml:space="preserve">Table 2 </w:t>
      </w:r>
      <w:r w:rsidRPr="00BA1A1A">
        <w:rPr>
          <w:rFonts w:ascii="Book Antiqua" w:hAnsi="Book Antiqua" w:cstheme="minorHAnsi"/>
          <w:b/>
          <w:color w:val="000000" w:themeColor="text1"/>
        </w:rPr>
        <w:t xml:space="preserve">Nutritional </w:t>
      </w:r>
      <w:r w:rsidR="00302F42" w:rsidRPr="00BA1A1A">
        <w:rPr>
          <w:rFonts w:ascii="Book Antiqua" w:hAnsi="Book Antiqua" w:cstheme="minorHAnsi"/>
          <w:b/>
          <w:color w:val="000000" w:themeColor="text1"/>
          <w:lang w:eastAsia="zh-CN"/>
        </w:rPr>
        <w:t>s</w:t>
      </w:r>
      <w:r w:rsidRPr="00BA1A1A">
        <w:rPr>
          <w:rFonts w:ascii="Book Antiqua" w:hAnsi="Book Antiqua" w:cstheme="minorHAnsi"/>
          <w:b/>
          <w:color w:val="000000" w:themeColor="text1"/>
        </w:rPr>
        <w:t xml:space="preserve">upport </w:t>
      </w:r>
      <w:r w:rsidR="00302F42" w:rsidRPr="00BA1A1A">
        <w:rPr>
          <w:rFonts w:ascii="Book Antiqua" w:hAnsi="Book Antiqua" w:cstheme="minorHAnsi"/>
          <w:b/>
          <w:color w:val="000000" w:themeColor="text1"/>
          <w:lang w:eastAsia="zh-CN"/>
        </w:rPr>
        <w:t>t</w:t>
      </w:r>
      <w:r w:rsidRPr="00BA1A1A">
        <w:rPr>
          <w:rFonts w:ascii="Book Antiqua" w:hAnsi="Book Antiqua" w:cstheme="minorHAnsi"/>
          <w:b/>
          <w:color w:val="000000" w:themeColor="text1"/>
        </w:rPr>
        <w:t xml:space="preserve">herapy </w:t>
      </w:r>
      <w:r w:rsidR="00302F42" w:rsidRPr="00BA1A1A">
        <w:rPr>
          <w:rFonts w:ascii="Book Antiqua" w:hAnsi="Book Antiqua" w:cstheme="minorHAnsi"/>
          <w:b/>
          <w:color w:val="000000" w:themeColor="text1"/>
          <w:lang w:eastAsia="zh-CN"/>
        </w:rPr>
        <w:t>r</w:t>
      </w:r>
      <w:r w:rsidRPr="00BA1A1A">
        <w:rPr>
          <w:rFonts w:ascii="Book Antiqua" w:hAnsi="Book Antiqua" w:cstheme="minorHAnsi"/>
          <w:b/>
          <w:color w:val="000000" w:themeColor="text1"/>
        </w:rPr>
        <w:t xml:space="preserve">ecommendations in </w:t>
      </w:r>
      <w:r w:rsidR="00302F42" w:rsidRPr="00BA1A1A">
        <w:rPr>
          <w:rFonts w:ascii="Book Antiqua" w:eastAsia="Book Antiqua" w:hAnsi="Book Antiqua" w:cs="Book Antiqua"/>
          <w:b/>
          <w:color w:val="000000"/>
        </w:rPr>
        <w:t>hematopoietic stem cell transplantation</w:t>
      </w:r>
      <w:r w:rsidRPr="00BA1A1A">
        <w:rPr>
          <w:rFonts w:ascii="Book Antiqua" w:hAnsi="Book Antiqua" w:cstheme="minorHAnsi"/>
          <w:b/>
          <w:color w:val="000000" w:themeColor="text1"/>
        </w:rPr>
        <w:t xml:space="preserve"> </w:t>
      </w:r>
      <w:r w:rsidR="00302F42" w:rsidRPr="00BA1A1A">
        <w:rPr>
          <w:rFonts w:ascii="Book Antiqua" w:hAnsi="Book Antiqua" w:cstheme="minorHAnsi"/>
          <w:b/>
          <w:color w:val="000000" w:themeColor="text1"/>
          <w:lang w:eastAsia="zh-CN"/>
        </w:rPr>
        <w:t>p</w:t>
      </w:r>
      <w:r w:rsidRPr="00BA1A1A">
        <w:rPr>
          <w:rFonts w:ascii="Book Antiqua" w:hAnsi="Book Antiqua" w:cstheme="minorHAnsi"/>
          <w:b/>
          <w:color w:val="000000" w:themeColor="text1"/>
        </w:rPr>
        <w:t xml:space="preserve">atients by </w:t>
      </w:r>
      <w:r w:rsidR="00302F42" w:rsidRPr="00BA1A1A">
        <w:rPr>
          <w:rFonts w:ascii="Book Antiqua" w:hAnsi="Book Antiqua" w:cstheme="minorHAnsi"/>
          <w:b/>
          <w:color w:val="000000" w:themeColor="text1"/>
          <w:lang w:eastAsia="zh-CN"/>
        </w:rPr>
        <w:t>p</w:t>
      </w:r>
      <w:r w:rsidRPr="00BA1A1A">
        <w:rPr>
          <w:rFonts w:ascii="Book Antiqua" w:hAnsi="Book Antiqua" w:cstheme="minorHAnsi"/>
          <w:b/>
          <w:color w:val="000000" w:themeColor="text1"/>
        </w:rPr>
        <w:t>hases</w:t>
      </w:r>
      <w:r w:rsidRPr="00BA1A1A">
        <w:rPr>
          <w:rFonts w:ascii="Book Antiqua" w:hAnsi="Book Antiqua" w:cstheme="minorHAnsi"/>
          <w:b/>
          <w:color w:val="000000" w:themeColor="text1"/>
          <w:vertAlign w:val="superscript"/>
        </w:rPr>
        <w:fldChar w:fldCharType="begin"/>
      </w:r>
      <w:r w:rsidRPr="00BA1A1A">
        <w:rPr>
          <w:rFonts w:ascii="Book Antiqua" w:hAnsi="Book Antiqua" w:cstheme="minorHAnsi"/>
          <w:b/>
          <w:color w:val="000000" w:themeColor="text1"/>
          <w:vertAlign w:val="superscript"/>
        </w:rPr>
        <w:instrText xml:space="preserve"> ADDIN EN.CITE &lt;EndNote&gt;&lt;Cite&gt;&lt;Author&gt;Martin-Salces&lt;/Author&gt;&lt;Year&gt;2008&lt;/Year&gt;&lt;RecNum&gt;509&lt;/RecNum&gt;&lt;DisplayText&gt;[9]&lt;/DisplayText&gt;&lt;record&gt;&lt;rec-number&gt;509&lt;/rec-number&gt;&lt;foreign-keys&gt;&lt;key app="EN" db-id="vfa90222lex5wde2te4pwdp1ws0rww95f5dp" timestamp="1556045312"&gt;509&lt;/key&gt;&lt;/foreign-keys&gt;&lt;ref-type name="Journal Article"&gt;17&lt;/ref-type&gt;&lt;contributors&gt;&lt;authors&gt;&lt;author&gt;Martin-Salces, M.&lt;/author&gt;&lt;author&gt;de Paz, R.&lt;/author&gt;&lt;author&gt;Canales, M. A.&lt;/author&gt;&lt;author&gt;Mesejo, A.&lt;/author&gt;&lt;author&gt;Hernandez-Navarro, F.&lt;/author&gt;&lt;/authors&gt;&lt;/contributors&gt;&lt;auth-address&gt;Hospital Universitario La Paz, Haematology Department, Madrid, Spain. monicamsalces@gmail.com&lt;/auth-address&gt;&lt;titles&gt;&lt;title&gt;Nutritional recommendations in hematopoietic stem cell transplantation&lt;/title&gt;&lt;secondary-title&gt;Nutrition&lt;/secondary-title&gt;&lt;/titles&gt;&lt;periodical&gt;&lt;full-title&gt;Nutrition&lt;/full-title&gt;&lt;/periodical&gt;&lt;pages&gt;769-75&lt;/pages&gt;&lt;volume&gt;24&lt;/volume&gt;&lt;number&gt;7-8&lt;/number&gt;&lt;keywords&gt;&lt;keyword&gt;Dietary Proteins/administration &amp;amp; dosage&lt;/keyword&gt;&lt;keyword&gt;Energy Intake/physiology&lt;/keyword&gt;&lt;keyword&gt;Enteral Nutrition&lt;/keyword&gt;&lt;keyword&gt;*Hematopoietic Stem Cell Transplantation&lt;/keyword&gt;&lt;keyword&gt;Humans&lt;/keyword&gt;&lt;keyword&gt;Nutrition Disorders/etiology/*prevention &amp;amp; control&lt;/keyword&gt;&lt;keyword&gt;*Nutritional Requirements&lt;/keyword&gt;&lt;keyword&gt;*Nutritional Status&lt;/keyword&gt;&lt;keyword&gt;Parenteral Nutrition/*methods&lt;/keyword&gt;&lt;/keywords&gt;&lt;dates&gt;&lt;year&gt;2008&lt;/year&gt;&lt;pub-dates&gt;&lt;date&gt;Jul-Aug&lt;/date&gt;&lt;/pub-dates&gt;&lt;/dates&gt;&lt;isbn&gt;0899-9007 (Print)&amp;#xD;0899-9007 (Linking)&lt;/isbn&gt;&lt;accession-num&gt;18468863&lt;/accession-num&gt;&lt;urls&gt;&lt;related-urls&gt;&lt;url&gt;https://www.ncbi.nlm.nih.gov/pubmed/18468863&lt;/url&gt;&lt;/related-urls&gt;&lt;/urls&gt;&lt;electronic-resource-num&gt;10.1016/j.nut.2008.02.021&lt;/electronic-resource-num&gt;&lt;/record&gt;&lt;/Cite&gt;&lt;/EndNote&gt;</w:instrText>
      </w:r>
      <w:r w:rsidRPr="00BA1A1A">
        <w:rPr>
          <w:rFonts w:ascii="Book Antiqua" w:hAnsi="Book Antiqua" w:cstheme="minorHAnsi"/>
          <w:b/>
          <w:color w:val="000000" w:themeColor="text1"/>
          <w:vertAlign w:val="superscript"/>
        </w:rPr>
        <w:fldChar w:fldCharType="separate"/>
      </w:r>
      <w:r w:rsidRPr="00BA1A1A">
        <w:rPr>
          <w:rFonts w:ascii="Book Antiqua" w:hAnsi="Book Antiqua" w:cstheme="minorHAnsi"/>
          <w:b/>
          <w:noProof/>
          <w:color w:val="000000" w:themeColor="text1"/>
          <w:vertAlign w:val="superscript"/>
        </w:rPr>
        <w:t>[9]</w:t>
      </w:r>
      <w:r w:rsidRPr="00BA1A1A">
        <w:rPr>
          <w:rFonts w:ascii="Book Antiqua" w:hAnsi="Book Antiqua" w:cstheme="minorHAnsi"/>
          <w:b/>
          <w:color w:val="000000" w:themeColor="text1"/>
          <w:vertAlign w:val="superscript"/>
        </w:rPr>
        <w:fldChar w:fldCharType="end"/>
      </w:r>
    </w:p>
    <w:tbl>
      <w:tblPr>
        <w:tblStyle w:val="LightShading-Accent5"/>
        <w:tblW w:w="0" w:type="auto"/>
        <w:tblInd w:w="-459" w:type="dxa"/>
        <w:tblBorders>
          <w:top w:val="single" w:sz="4" w:space="0" w:color="auto"/>
          <w:bottom w:val="single" w:sz="4" w:space="0" w:color="auto"/>
        </w:tblBorders>
        <w:tblLook w:val="04A0" w:firstRow="1" w:lastRow="0" w:firstColumn="1" w:lastColumn="0" w:noHBand="0" w:noVBand="1"/>
      </w:tblPr>
      <w:tblGrid>
        <w:gridCol w:w="2127"/>
        <w:gridCol w:w="1846"/>
        <w:gridCol w:w="314"/>
        <w:gridCol w:w="1583"/>
        <w:gridCol w:w="1785"/>
        <w:gridCol w:w="1989"/>
      </w:tblGrid>
      <w:tr w:rsidR="00945A30" w:rsidRPr="00BA1A1A" w14:paraId="32131AE6" w14:textId="77777777" w:rsidTr="00CF3D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nil"/>
            </w:tcBorders>
            <w:shd w:val="clear" w:color="auto" w:fill="auto"/>
          </w:tcPr>
          <w:p w14:paraId="391FE88A" w14:textId="77777777" w:rsidR="0049438A" w:rsidRPr="00BA1A1A" w:rsidRDefault="0049438A" w:rsidP="005940D1">
            <w:pPr>
              <w:spacing w:beforeAutospacing="0" w:afterAutospacing="0" w:line="360" w:lineRule="auto"/>
              <w:jc w:val="both"/>
              <w:rPr>
                <w:rFonts w:ascii="Book Antiqua" w:hAnsi="Book Antiqua" w:cstheme="minorHAnsi"/>
                <w:b w:val="0"/>
                <w:color w:val="000000" w:themeColor="text1"/>
                <w:lang w:val="en-US"/>
              </w:rPr>
            </w:pPr>
          </w:p>
        </w:tc>
        <w:tc>
          <w:tcPr>
            <w:tcW w:w="3743" w:type="dxa"/>
            <w:gridSpan w:val="3"/>
            <w:tcBorders>
              <w:top w:val="single" w:sz="4" w:space="0" w:color="auto"/>
              <w:bottom w:val="single" w:sz="4" w:space="0" w:color="auto"/>
            </w:tcBorders>
            <w:shd w:val="clear" w:color="auto" w:fill="auto"/>
          </w:tcPr>
          <w:p w14:paraId="1828D7D8" w14:textId="77777777" w:rsidR="0049438A" w:rsidRPr="00BA1A1A" w:rsidRDefault="0049438A" w:rsidP="005940D1">
            <w:pPr>
              <w:spacing w:beforeAutospacing="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Oral/EN</w:t>
            </w:r>
          </w:p>
        </w:tc>
        <w:tc>
          <w:tcPr>
            <w:tcW w:w="3774" w:type="dxa"/>
            <w:gridSpan w:val="2"/>
            <w:tcBorders>
              <w:top w:val="single" w:sz="4" w:space="0" w:color="auto"/>
              <w:bottom w:val="single" w:sz="4" w:space="0" w:color="auto"/>
            </w:tcBorders>
            <w:shd w:val="clear" w:color="auto" w:fill="auto"/>
          </w:tcPr>
          <w:p w14:paraId="71ED278C" w14:textId="0CBB7ADE" w:rsidR="0049438A" w:rsidRPr="00BA1A1A" w:rsidRDefault="0049438A" w:rsidP="005940D1">
            <w:pPr>
              <w:spacing w:beforeAutospacing="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 xml:space="preserve">PN (Digestive </w:t>
            </w:r>
            <w:r w:rsidR="00BA1A1A" w:rsidRPr="00BA1A1A">
              <w:rPr>
                <w:rFonts w:ascii="Book Antiqua" w:hAnsi="Book Antiqua" w:cstheme="minorHAnsi"/>
                <w:color w:val="000000" w:themeColor="text1"/>
                <w:lang w:val="en-US" w:eastAsia="zh-CN"/>
              </w:rPr>
              <w:t>i</w:t>
            </w:r>
            <w:r w:rsidR="00BA1A1A" w:rsidRPr="00BA1A1A">
              <w:rPr>
                <w:rFonts w:ascii="Book Antiqua" w:hAnsi="Book Antiqua" w:cstheme="minorHAnsi"/>
                <w:color w:val="000000" w:themeColor="text1"/>
                <w:lang w:val="en-US"/>
              </w:rPr>
              <w:t>ntolerance</w:t>
            </w:r>
            <w:r w:rsidRPr="00BA1A1A">
              <w:rPr>
                <w:rFonts w:ascii="Book Antiqua" w:hAnsi="Book Antiqua" w:cstheme="minorHAnsi"/>
                <w:color w:val="000000" w:themeColor="text1"/>
                <w:lang w:val="en-US"/>
              </w:rPr>
              <w:t>)</w:t>
            </w:r>
          </w:p>
        </w:tc>
      </w:tr>
      <w:tr w:rsidR="00945A30" w:rsidRPr="00BA1A1A" w14:paraId="2B421830" w14:textId="77777777" w:rsidTr="0094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tcPr>
          <w:p w14:paraId="21FBB8E8" w14:textId="77777777" w:rsidR="0049438A" w:rsidRPr="00BA1A1A" w:rsidRDefault="0049438A" w:rsidP="005940D1">
            <w:pPr>
              <w:spacing w:beforeAutospacing="0" w:afterAutospacing="0" w:line="360" w:lineRule="auto"/>
              <w:jc w:val="both"/>
              <w:rPr>
                <w:rFonts w:ascii="Book Antiqua" w:hAnsi="Book Antiqua" w:cstheme="minorHAnsi"/>
                <w:b w:val="0"/>
                <w:color w:val="000000" w:themeColor="text1"/>
                <w:lang w:val="en-US"/>
              </w:rPr>
            </w:pPr>
          </w:p>
        </w:tc>
        <w:tc>
          <w:tcPr>
            <w:tcW w:w="3743" w:type="dxa"/>
            <w:gridSpan w:val="3"/>
            <w:tcBorders>
              <w:top w:val="single" w:sz="4" w:space="0" w:color="auto"/>
              <w:bottom w:val="single" w:sz="4" w:space="0" w:color="auto"/>
            </w:tcBorders>
            <w:shd w:val="clear" w:color="auto" w:fill="auto"/>
          </w:tcPr>
          <w:p w14:paraId="50F15D78" w14:textId="77777777" w:rsidR="0049438A" w:rsidRPr="00BA1A1A" w:rsidRDefault="0049438A" w:rsidP="005940D1">
            <w:pPr>
              <w:spacing w:beforeAutospacing="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color w:val="000000" w:themeColor="text1"/>
                <w:lang w:val="en-US"/>
              </w:rPr>
            </w:pPr>
            <w:r w:rsidRPr="00BA1A1A">
              <w:rPr>
                <w:rFonts w:ascii="Book Antiqua" w:hAnsi="Book Antiqua" w:cstheme="minorHAnsi"/>
                <w:b/>
                <w:color w:val="000000" w:themeColor="text1"/>
                <w:lang w:val="en-US"/>
              </w:rPr>
              <w:t xml:space="preserve">Severe </w:t>
            </w:r>
            <w:r w:rsidR="00FC1438" w:rsidRPr="00BA1A1A">
              <w:rPr>
                <w:rFonts w:ascii="Book Antiqua" w:hAnsi="Book Antiqua" w:cstheme="minorHAnsi"/>
                <w:b/>
                <w:color w:val="000000" w:themeColor="text1"/>
                <w:lang w:val="en-US" w:eastAsia="zh-CN"/>
              </w:rPr>
              <w:t>m</w:t>
            </w:r>
            <w:r w:rsidRPr="00BA1A1A">
              <w:rPr>
                <w:rFonts w:ascii="Book Antiqua" w:hAnsi="Book Antiqua" w:cstheme="minorHAnsi"/>
                <w:b/>
                <w:color w:val="000000" w:themeColor="text1"/>
                <w:lang w:val="en-US"/>
              </w:rPr>
              <w:t>alnutrition</w:t>
            </w:r>
          </w:p>
        </w:tc>
        <w:tc>
          <w:tcPr>
            <w:tcW w:w="3774" w:type="dxa"/>
            <w:gridSpan w:val="2"/>
            <w:tcBorders>
              <w:top w:val="single" w:sz="4" w:space="0" w:color="auto"/>
              <w:bottom w:val="single" w:sz="4" w:space="0" w:color="auto"/>
            </w:tcBorders>
            <w:shd w:val="clear" w:color="auto" w:fill="auto"/>
          </w:tcPr>
          <w:p w14:paraId="569B9F7B" w14:textId="77777777" w:rsidR="0049438A" w:rsidRPr="00BA1A1A" w:rsidRDefault="0049438A" w:rsidP="005940D1">
            <w:pPr>
              <w:spacing w:beforeAutospacing="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color w:val="000000" w:themeColor="text1"/>
                <w:lang w:val="en-US"/>
              </w:rPr>
            </w:pPr>
            <w:r w:rsidRPr="00BA1A1A">
              <w:rPr>
                <w:rFonts w:ascii="Book Antiqua" w:hAnsi="Book Antiqua" w:cstheme="minorHAnsi"/>
                <w:b/>
                <w:color w:val="000000" w:themeColor="text1"/>
                <w:lang w:val="en-US"/>
              </w:rPr>
              <w:t xml:space="preserve">Severe </w:t>
            </w:r>
            <w:r w:rsidR="00FC1438" w:rsidRPr="00BA1A1A">
              <w:rPr>
                <w:rFonts w:ascii="Book Antiqua" w:hAnsi="Book Antiqua" w:cstheme="minorHAnsi"/>
                <w:b/>
                <w:color w:val="000000" w:themeColor="text1"/>
                <w:lang w:val="en-US" w:eastAsia="zh-CN"/>
              </w:rPr>
              <w:t>m</w:t>
            </w:r>
            <w:r w:rsidRPr="00BA1A1A">
              <w:rPr>
                <w:rFonts w:ascii="Book Antiqua" w:hAnsi="Book Antiqua" w:cstheme="minorHAnsi"/>
                <w:b/>
                <w:color w:val="000000" w:themeColor="text1"/>
                <w:lang w:val="en-US"/>
              </w:rPr>
              <w:t>alnutrition</w:t>
            </w:r>
          </w:p>
        </w:tc>
      </w:tr>
      <w:tr w:rsidR="009C7A72" w:rsidRPr="00BA1A1A" w14:paraId="13F3E270" w14:textId="77777777" w:rsidTr="00945A30">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4" w:space="0" w:color="auto"/>
            </w:tcBorders>
            <w:shd w:val="clear" w:color="auto" w:fill="auto"/>
          </w:tcPr>
          <w:p w14:paraId="21A6AF7F" w14:textId="77777777" w:rsidR="0049438A" w:rsidRPr="00BA1A1A" w:rsidRDefault="0049438A" w:rsidP="005940D1">
            <w:pPr>
              <w:spacing w:beforeAutospacing="0" w:afterAutospacing="0" w:line="360" w:lineRule="auto"/>
              <w:jc w:val="both"/>
              <w:rPr>
                <w:rFonts w:ascii="Book Antiqua" w:hAnsi="Book Antiqua" w:cstheme="minorHAnsi"/>
                <w:b w:val="0"/>
                <w:color w:val="000000" w:themeColor="text1"/>
                <w:lang w:val="en-US"/>
              </w:rPr>
            </w:pPr>
          </w:p>
        </w:tc>
        <w:tc>
          <w:tcPr>
            <w:tcW w:w="2160" w:type="dxa"/>
            <w:gridSpan w:val="2"/>
            <w:tcBorders>
              <w:top w:val="single" w:sz="4" w:space="0" w:color="auto"/>
              <w:bottom w:val="single" w:sz="4" w:space="0" w:color="auto"/>
            </w:tcBorders>
            <w:shd w:val="clear" w:color="auto" w:fill="auto"/>
          </w:tcPr>
          <w:p w14:paraId="12A76E9C" w14:textId="77777777" w:rsidR="0049438A" w:rsidRPr="00BA1A1A" w:rsidRDefault="0049438A" w:rsidP="005940D1">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000000" w:themeColor="text1"/>
                <w:lang w:val="en-US"/>
              </w:rPr>
            </w:pPr>
            <w:r w:rsidRPr="00BA1A1A">
              <w:rPr>
                <w:rFonts w:ascii="Book Antiqua" w:hAnsi="Book Antiqua" w:cstheme="minorHAnsi"/>
                <w:b/>
                <w:color w:val="000000" w:themeColor="text1"/>
                <w:lang w:val="en-US"/>
              </w:rPr>
              <w:t>No</w:t>
            </w:r>
          </w:p>
        </w:tc>
        <w:tc>
          <w:tcPr>
            <w:tcW w:w="1583" w:type="dxa"/>
            <w:tcBorders>
              <w:top w:val="single" w:sz="4" w:space="0" w:color="auto"/>
              <w:bottom w:val="single" w:sz="4" w:space="0" w:color="auto"/>
            </w:tcBorders>
            <w:shd w:val="clear" w:color="auto" w:fill="auto"/>
          </w:tcPr>
          <w:p w14:paraId="3C4B177C" w14:textId="77777777" w:rsidR="0049438A" w:rsidRPr="00BA1A1A" w:rsidRDefault="0049438A" w:rsidP="005940D1">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000000" w:themeColor="text1"/>
                <w:lang w:val="en-US"/>
              </w:rPr>
            </w:pPr>
            <w:r w:rsidRPr="00BA1A1A">
              <w:rPr>
                <w:rFonts w:ascii="Book Antiqua" w:hAnsi="Book Antiqua" w:cstheme="minorHAnsi"/>
                <w:b/>
                <w:color w:val="000000" w:themeColor="text1"/>
                <w:lang w:val="en-US"/>
              </w:rPr>
              <w:t>Yes</w:t>
            </w:r>
          </w:p>
        </w:tc>
        <w:tc>
          <w:tcPr>
            <w:tcW w:w="1785" w:type="dxa"/>
            <w:tcBorders>
              <w:top w:val="single" w:sz="4" w:space="0" w:color="auto"/>
              <w:bottom w:val="single" w:sz="4" w:space="0" w:color="auto"/>
            </w:tcBorders>
            <w:shd w:val="clear" w:color="auto" w:fill="auto"/>
          </w:tcPr>
          <w:p w14:paraId="27D0CE75" w14:textId="77777777" w:rsidR="0049438A" w:rsidRPr="00BA1A1A" w:rsidRDefault="0049438A" w:rsidP="005940D1">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000000" w:themeColor="text1"/>
                <w:lang w:val="en-US"/>
              </w:rPr>
            </w:pPr>
            <w:r w:rsidRPr="00BA1A1A">
              <w:rPr>
                <w:rFonts w:ascii="Book Antiqua" w:hAnsi="Book Antiqua" w:cstheme="minorHAnsi"/>
                <w:b/>
                <w:color w:val="000000" w:themeColor="text1"/>
                <w:lang w:val="en-US"/>
              </w:rPr>
              <w:t>No</w:t>
            </w:r>
          </w:p>
        </w:tc>
        <w:tc>
          <w:tcPr>
            <w:tcW w:w="1989" w:type="dxa"/>
            <w:tcBorders>
              <w:top w:val="single" w:sz="4" w:space="0" w:color="auto"/>
              <w:bottom w:val="single" w:sz="4" w:space="0" w:color="auto"/>
            </w:tcBorders>
            <w:shd w:val="clear" w:color="auto" w:fill="auto"/>
          </w:tcPr>
          <w:p w14:paraId="108D3340" w14:textId="77777777" w:rsidR="0049438A" w:rsidRPr="00BA1A1A" w:rsidRDefault="0049438A" w:rsidP="005940D1">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000000" w:themeColor="text1"/>
                <w:lang w:val="en-US"/>
              </w:rPr>
            </w:pPr>
            <w:r w:rsidRPr="00BA1A1A">
              <w:rPr>
                <w:rFonts w:ascii="Book Antiqua" w:hAnsi="Book Antiqua" w:cstheme="minorHAnsi"/>
                <w:b/>
                <w:color w:val="000000" w:themeColor="text1"/>
                <w:lang w:val="en-US"/>
              </w:rPr>
              <w:t>Yes</w:t>
            </w:r>
          </w:p>
        </w:tc>
      </w:tr>
      <w:tr w:rsidR="009C7A72" w:rsidRPr="00BA1A1A" w14:paraId="1DBF05DB" w14:textId="77777777" w:rsidTr="0094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none" w:sz="0" w:space="0" w:color="auto"/>
              <w:right w:val="none" w:sz="0" w:space="0" w:color="auto"/>
            </w:tcBorders>
            <w:shd w:val="clear" w:color="auto" w:fill="auto"/>
          </w:tcPr>
          <w:p w14:paraId="0E42A168" w14:textId="77777777" w:rsidR="0049438A" w:rsidRPr="00BA1A1A" w:rsidRDefault="0049438A" w:rsidP="005940D1">
            <w:pPr>
              <w:spacing w:beforeAutospacing="0" w:afterAutospacing="0" w:line="360" w:lineRule="auto"/>
              <w:jc w:val="both"/>
              <w:rPr>
                <w:rFonts w:ascii="Book Antiqua" w:hAnsi="Book Antiqua" w:cstheme="minorHAnsi"/>
                <w:b w:val="0"/>
                <w:color w:val="000000" w:themeColor="text1"/>
                <w:lang w:val="en-US"/>
              </w:rPr>
            </w:pPr>
            <w:r w:rsidRPr="00BA1A1A">
              <w:rPr>
                <w:rFonts w:ascii="Book Antiqua" w:hAnsi="Book Antiqua" w:cstheme="minorHAnsi"/>
                <w:b w:val="0"/>
                <w:color w:val="000000" w:themeColor="text1"/>
                <w:lang w:val="en-US"/>
              </w:rPr>
              <w:t xml:space="preserve">Before </w:t>
            </w:r>
            <w:r w:rsidR="00797985" w:rsidRPr="00BA1A1A">
              <w:rPr>
                <w:rFonts w:ascii="Book Antiqua" w:hAnsi="Book Antiqua" w:cstheme="minorHAnsi"/>
                <w:b w:val="0"/>
                <w:color w:val="000000" w:themeColor="text1"/>
                <w:lang w:val="en-US" w:eastAsia="zh-CN"/>
              </w:rPr>
              <w:t>t</w:t>
            </w:r>
            <w:r w:rsidRPr="00BA1A1A">
              <w:rPr>
                <w:rFonts w:ascii="Book Antiqua" w:hAnsi="Book Antiqua" w:cstheme="minorHAnsi"/>
                <w:b w:val="0"/>
                <w:color w:val="000000" w:themeColor="text1"/>
                <w:lang w:val="en-US"/>
              </w:rPr>
              <w:t>ransplantation</w:t>
            </w:r>
          </w:p>
        </w:tc>
        <w:tc>
          <w:tcPr>
            <w:tcW w:w="2160" w:type="dxa"/>
            <w:gridSpan w:val="2"/>
            <w:tcBorders>
              <w:top w:val="single" w:sz="4" w:space="0" w:color="auto"/>
              <w:left w:val="none" w:sz="0" w:space="0" w:color="auto"/>
              <w:right w:val="none" w:sz="0" w:space="0" w:color="auto"/>
            </w:tcBorders>
            <w:shd w:val="clear" w:color="auto" w:fill="auto"/>
          </w:tcPr>
          <w:p w14:paraId="2D36C788" w14:textId="77777777" w:rsidR="0049438A" w:rsidRPr="00BA1A1A" w:rsidRDefault="0049438A" w:rsidP="005940D1">
            <w:pPr>
              <w:spacing w:beforeAutospacing="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Normal protein: Low microbial diet</w:t>
            </w:r>
          </w:p>
        </w:tc>
        <w:tc>
          <w:tcPr>
            <w:tcW w:w="1583" w:type="dxa"/>
            <w:tcBorders>
              <w:top w:val="single" w:sz="4" w:space="0" w:color="auto"/>
              <w:left w:val="none" w:sz="0" w:space="0" w:color="auto"/>
              <w:right w:val="none" w:sz="0" w:space="0" w:color="auto"/>
            </w:tcBorders>
            <w:shd w:val="clear" w:color="auto" w:fill="auto"/>
          </w:tcPr>
          <w:p w14:paraId="29918174" w14:textId="77777777" w:rsidR="0049438A" w:rsidRPr="00BA1A1A" w:rsidRDefault="0049438A" w:rsidP="005940D1">
            <w:pPr>
              <w:spacing w:beforeAutospacing="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High protein EN</w:t>
            </w:r>
          </w:p>
        </w:tc>
        <w:tc>
          <w:tcPr>
            <w:tcW w:w="1785" w:type="dxa"/>
            <w:tcBorders>
              <w:top w:val="single" w:sz="4" w:space="0" w:color="auto"/>
              <w:left w:val="none" w:sz="0" w:space="0" w:color="auto"/>
              <w:right w:val="none" w:sz="0" w:space="0" w:color="auto"/>
            </w:tcBorders>
            <w:shd w:val="clear" w:color="auto" w:fill="auto"/>
          </w:tcPr>
          <w:p w14:paraId="4E1FF8D6" w14:textId="77777777" w:rsidR="0049438A" w:rsidRPr="00BA1A1A" w:rsidRDefault="0049438A" w:rsidP="005940D1">
            <w:pPr>
              <w:spacing w:beforeAutospacing="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 xml:space="preserve">Minimal EN, normal protein PN </w:t>
            </w:r>
          </w:p>
        </w:tc>
        <w:tc>
          <w:tcPr>
            <w:tcW w:w="1989" w:type="dxa"/>
            <w:tcBorders>
              <w:top w:val="single" w:sz="4" w:space="0" w:color="auto"/>
              <w:left w:val="none" w:sz="0" w:space="0" w:color="auto"/>
              <w:right w:val="none" w:sz="0" w:space="0" w:color="auto"/>
            </w:tcBorders>
            <w:shd w:val="clear" w:color="auto" w:fill="auto"/>
          </w:tcPr>
          <w:p w14:paraId="3B99FE56" w14:textId="77777777" w:rsidR="0049438A" w:rsidRPr="00BA1A1A" w:rsidRDefault="0049438A" w:rsidP="005940D1">
            <w:pPr>
              <w:spacing w:beforeAutospacing="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Minimal EN, high protein PN</w:t>
            </w:r>
          </w:p>
        </w:tc>
      </w:tr>
      <w:tr w:rsidR="0049438A" w:rsidRPr="00BA1A1A" w14:paraId="65E42B02" w14:textId="77777777" w:rsidTr="00945A30">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44506984" w14:textId="4B3F2D83" w:rsidR="0049438A" w:rsidRPr="00BA1A1A" w:rsidRDefault="0049438A" w:rsidP="005940D1">
            <w:pPr>
              <w:spacing w:beforeAutospacing="0" w:afterAutospacing="0" w:line="360" w:lineRule="auto"/>
              <w:jc w:val="both"/>
              <w:rPr>
                <w:rFonts w:ascii="Book Antiqua" w:hAnsi="Book Antiqua" w:cstheme="minorHAnsi"/>
                <w:b w:val="0"/>
                <w:color w:val="000000" w:themeColor="text1"/>
                <w:lang w:val="en-US"/>
              </w:rPr>
            </w:pPr>
            <w:r w:rsidRPr="00BA1A1A">
              <w:rPr>
                <w:rFonts w:ascii="Book Antiqua" w:hAnsi="Book Antiqua" w:cstheme="minorHAnsi"/>
                <w:b w:val="0"/>
                <w:color w:val="000000" w:themeColor="text1"/>
                <w:lang w:val="en-US"/>
              </w:rPr>
              <w:t xml:space="preserve">Conditioning </w:t>
            </w:r>
            <w:r w:rsidR="009C7A72" w:rsidRPr="00BA1A1A">
              <w:rPr>
                <w:rFonts w:ascii="Book Antiqua" w:hAnsi="Book Antiqua" w:cstheme="minorHAnsi"/>
                <w:b w:val="0"/>
                <w:color w:val="000000" w:themeColor="text1"/>
                <w:lang w:val="en-US" w:eastAsia="zh-CN"/>
              </w:rPr>
              <w:t>r</w:t>
            </w:r>
            <w:r w:rsidRPr="00BA1A1A">
              <w:rPr>
                <w:rFonts w:ascii="Book Antiqua" w:hAnsi="Book Antiqua" w:cstheme="minorHAnsi"/>
                <w:b w:val="0"/>
                <w:color w:val="000000" w:themeColor="text1"/>
                <w:lang w:val="en-US"/>
              </w:rPr>
              <w:t>egimen</w:t>
            </w:r>
            <w:r w:rsidR="007B1DEB" w:rsidRPr="00BA1A1A">
              <w:rPr>
                <w:rFonts w:ascii="Book Antiqua" w:hAnsi="Book Antiqua" w:cstheme="minorHAnsi"/>
                <w:b w:val="0"/>
                <w:color w:val="000000" w:themeColor="text1"/>
                <w:lang w:val="en-US" w:eastAsia="zh-CN"/>
              </w:rPr>
              <w:t xml:space="preserve"> </w:t>
            </w:r>
            <w:r w:rsidR="0090678F" w:rsidRPr="00BA1A1A">
              <w:rPr>
                <w:rFonts w:ascii="Book Antiqua" w:hAnsi="Book Antiqua" w:cstheme="minorHAnsi"/>
                <w:b w:val="0"/>
                <w:color w:val="000000" w:themeColor="text1"/>
                <w:lang w:val="en-US"/>
              </w:rPr>
              <w:t>(–</w:t>
            </w:r>
            <w:r w:rsidR="007B1DEB" w:rsidRPr="00BA1A1A">
              <w:rPr>
                <w:rFonts w:ascii="Book Antiqua" w:hAnsi="Book Antiqua" w:cstheme="minorHAnsi"/>
                <w:b w:val="0"/>
                <w:color w:val="000000" w:themeColor="text1"/>
                <w:lang w:val="en-US"/>
              </w:rPr>
              <w:t>7 to 0 d</w:t>
            </w:r>
            <w:r w:rsidRPr="00BA1A1A">
              <w:rPr>
                <w:rFonts w:ascii="Book Antiqua" w:hAnsi="Book Antiqua" w:cstheme="minorHAnsi"/>
                <w:b w:val="0"/>
                <w:color w:val="000000" w:themeColor="text1"/>
                <w:lang w:val="en-US"/>
              </w:rPr>
              <w:t>)</w:t>
            </w:r>
            <w:r w:rsidR="007B1DEB" w:rsidRPr="00BA1A1A">
              <w:rPr>
                <w:rFonts w:ascii="Book Antiqua" w:hAnsi="Book Antiqua" w:cstheme="minorHAnsi"/>
                <w:b w:val="0"/>
                <w:color w:val="000000" w:themeColor="text1"/>
                <w:vertAlign w:val="superscript"/>
                <w:lang w:val="en-US" w:eastAsia="zh-CN"/>
              </w:rPr>
              <w:t>1</w:t>
            </w:r>
          </w:p>
        </w:tc>
        <w:tc>
          <w:tcPr>
            <w:tcW w:w="2160" w:type="dxa"/>
            <w:gridSpan w:val="2"/>
            <w:shd w:val="clear" w:color="auto" w:fill="auto"/>
          </w:tcPr>
          <w:p w14:paraId="5BECC751" w14:textId="77777777" w:rsidR="0049438A" w:rsidRPr="00BA1A1A" w:rsidRDefault="0049438A" w:rsidP="005940D1">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High protein: Low microbial diet</w:t>
            </w:r>
          </w:p>
        </w:tc>
        <w:tc>
          <w:tcPr>
            <w:tcW w:w="1583" w:type="dxa"/>
            <w:shd w:val="clear" w:color="auto" w:fill="auto"/>
          </w:tcPr>
          <w:p w14:paraId="25A74A84" w14:textId="77777777" w:rsidR="0049438A" w:rsidRPr="00BA1A1A" w:rsidRDefault="0049438A" w:rsidP="005940D1">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High protein EN, supplements</w:t>
            </w:r>
          </w:p>
        </w:tc>
        <w:tc>
          <w:tcPr>
            <w:tcW w:w="1785" w:type="dxa"/>
            <w:shd w:val="clear" w:color="auto" w:fill="auto"/>
          </w:tcPr>
          <w:p w14:paraId="1DE2667F" w14:textId="77777777" w:rsidR="0049438A" w:rsidRPr="00BA1A1A" w:rsidRDefault="0049438A" w:rsidP="005940D1">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Minimal EN, normal protein PN, glutamine</w:t>
            </w:r>
          </w:p>
        </w:tc>
        <w:tc>
          <w:tcPr>
            <w:tcW w:w="1989" w:type="dxa"/>
            <w:shd w:val="clear" w:color="auto" w:fill="auto"/>
          </w:tcPr>
          <w:p w14:paraId="1182E6FD" w14:textId="77777777" w:rsidR="0049438A" w:rsidRPr="00BA1A1A" w:rsidRDefault="0049438A" w:rsidP="005940D1">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Minimal EN, high protein PN, glutamine</w:t>
            </w:r>
          </w:p>
        </w:tc>
      </w:tr>
      <w:tr w:rsidR="0049438A" w:rsidRPr="00BA1A1A" w14:paraId="6BA2DB84" w14:textId="77777777" w:rsidTr="0094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tcPr>
          <w:p w14:paraId="7D52E748" w14:textId="77777777" w:rsidR="0049438A" w:rsidRPr="00BA1A1A" w:rsidRDefault="0049438A" w:rsidP="005940D1">
            <w:pPr>
              <w:spacing w:beforeAutospacing="0" w:afterAutospacing="0" w:line="360" w:lineRule="auto"/>
              <w:jc w:val="both"/>
              <w:rPr>
                <w:rFonts w:ascii="Book Antiqua" w:hAnsi="Book Antiqua" w:cstheme="minorHAnsi"/>
                <w:b w:val="0"/>
                <w:color w:val="000000" w:themeColor="text1"/>
                <w:lang w:val="en-US"/>
              </w:rPr>
            </w:pPr>
            <w:r w:rsidRPr="00BA1A1A">
              <w:rPr>
                <w:rFonts w:ascii="Book Antiqua" w:hAnsi="Book Antiqua" w:cstheme="minorHAnsi"/>
                <w:b w:val="0"/>
                <w:color w:val="000000" w:themeColor="text1"/>
                <w:lang w:val="en-US"/>
              </w:rPr>
              <w:t>After Transplantation</w:t>
            </w:r>
          </w:p>
        </w:tc>
        <w:tc>
          <w:tcPr>
            <w:tcW w:w="7517" w:type="dxa"/>
            <w:gridSpan w:val="5"/>
            <w:tcBorders>
              <w:left w:val="none" w:sz="0" w:space="0" w:color="auto"/>
              <w:right w:val="none" w:sz="0" w:space="0" w:color="auto"/>
            </w:tcBorders>
            <w:shd w:val="clear" w:color="auto" w:fill="auto"/>
          </w:tcPr>
          <w:p w14:paraId="707FA326" w14:textId="77777777" w:rsidR="0049438A" w:rsidRPr="00BA1A1A" w:rsidRDefault="0049438A" w:rsidP="005940D1">
            <w:pPr>
              <w:spacing w:beforeAutospacing="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val="en-US"/>
              </w:rPr>
            </w:pPr>
          </w:p>
        </w:tc>
      </w:tr>
      <w:tr w:rsidR="0049438A" w:rsidRPr="00BA1A1A" w14:paraId="53171B91" w14:textId="77777777" w:rsidTr="00945A30">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61CC5AC0" w14:textId="51C1E42A" w:rsidR="0049438A" w:rsidRPr="00BA1A1A" w:rsidRDefault="0049438A" w:rsidP="005940D1">
            <w:pPr>
              <w:spacing w:beforeAutospacing="0" w:afterAutospacing="0" w:line="360" w:lineRule="auto"/>
              <w:jc w:val="both"/>
              <w:rPr>
                <w:rFonts w:ascii="Book Antiqua" w:hAnsi="Book Antiqua" w:cstheme="minorHAnsi"/>
                <w:b w:val="0"/>
                <w:color w:val="000000" w:themeColor="text1"/>
                <w:lang w:val="en-US"/>
              </w:rPr>
            </w:pPr>
            <w:r w:rsidRPr="00BA1A1A">
              <w:rPr>
                <w:rFonts w:ascii="Book Antiqua" w:hAnsi="Book Antiqua" w:cstheme="minorHAnsi"/>
                <w:b w:val="0"/>
                <w:color w:val="000000" w:themeColor="text1"/>
                <w:lang w:val="en-US"/>
              </w:rPr>
              <w:t>Phase I</w:t>
            </w:r>
            <w:r w:rsidR="009C7A72" w:rsidRPr="00BA1A1A">
              <w:rPr>
                <w:rFonts w:ascii="Book Antiqua" w:hAnsi="Book Antiqua" w:cstheme="minorHAnsi"/>
                <w:b w:val="0"/>
                <w:color w:val="000000" w:themeColor="text1"/>
                <w:vertAlign w:val="superscript"/>
                <w:lang w:val="en-US" w:eastAsia="zh-CN"/>
              </w:rPr>
              <w:t>2</w:t>
            </w:r>
            <w:r w:rsidRPr="00BA1A1A">
              <w:rPr>
                <w:rFonts w:ascii="Book Antiqua" w:hAnsi="Book Antiqua" w:cstheme="minorHAnsi"/>
                <w:b w:val="0"/>
                <w:color w:val="000000" w:themeColor="text1"/>
                <w:lang w:val="en-US"/>
              </w:rPr>
              <w:t xml:space="preserve"> </w:t>
            </w:r>
            <w:r w:rsidR="009C7A72" w:rsidRPr="00BA1A1A">
              <w:rPr>
                <w:rFonts w:ascii="Book Antiqua" w:hAnsi="Book Antiqua" w:cstheme="minorHAnsi"/>
                <w:b w:val="0"/>
                <w:color w:val="000000" w:themeColor="text1"/>
                <w:lang w:val="en-US"/>
              </w:rPr>
              <w:t>(0</w:t>
            </w:r>
            <w:r w:rsidR="0090678F" w:rsidRPr="00BA1A1A">
              <w:rPr>
                <w:rFonts w:ascii="Book Antiqua" w:hAnsi="Book Antiqua" w:cstheme="minorHAnsi"/>
                <w:b w:val="0"/>
                <w:color w:val="000000" w:themeColor="text1"/>
                <w:lang w:val="en-US"/>
              </w:rPr>
              <w:t>–</w:t>
            </w:r>
            <w:r w:rsidR="009C7A72" w:rsidRPr="00BA1A1A">
              <w:rPr>
                <w:rFonts w:ascii="Book Antiqua" w:hAnsi="Book Antiqua" w:cstheme="minorHAnsi"/>
                <w:b w:val="0"/>
                <w:color w:val="000000" w:themeColor="text1"/>
                <w:lang w:val="en-US"/>
              </w:rPr>
              <w:t>30 d</w:t>
            </w:r>
            <w:r w:rsidRPr="00BA1A1A">
              <w:rPr>
                <w:rFonts w:ascii="Book Antiqua" w:hAnsi="Book Antiqua" w:cstheme="minorHAnsi"/>
                <w:b w:val="0"/>
                <w:color w:val="000000" w:themeColor="text1"/>
                <w:lang w:val="en-US"/>
              </w:rPr>
              <w:t>)</w:t>
            </w:r>
          </w:p>
        </w:tc>
        <w:tc>
          <w:tcPr>
            <w:tcW w:w="1846" w:type="dxa"/>
            <w:shd w:val="clear" w:color="auto" w:fill="auto"/>
          </w:tcPr>
          <w:p w14:paraId="77C26511" w14:textId="77777777" w:rsidR="0049438A" w:rsidRPr="00BA1A1A" w:rsidRDefault="0049438A" w:rsidP="005940D1">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Low microbial diet, EN</w:t>
            </w:r>
          </w:p>
        </w:tc>
        <w:tc>
          <w:tcPr>
            <w:tcW w:w="1897" w:type="dxa"/>
            <w:gridSpan w:val="2"/>
            <w:shd w:val="clear" w:color="auto" w:fill="auto"/>
          </w:tcPr>
          <w:p w14:paraId="77AC3DE6" w14:textId="77777777" w:rsidR="0049438A" w:rsidRPr="00BA1A1A" w:rsidRDefault="0049438A" w:rsidP="005940D1">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High protein EN, glutamine</w:t>
            </w:r>
          </w:p>
        </w:tc>
        <w:tc>
          <w:tcPr>
            <w:tcW w:w="1785" w:type="dxa"/>
            <w:shd w:val="clear" w:color="auto" w:fill="auto"/>
          </w:tcPr>
          <w:p w14:paraId="25CFA328" w14:textId="77777777" w:rsidR="0049438A" w:rsidRPr="00BA1A1A" w:rsidRDefault="0049438A" w:rsidP="005940D1">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Minimal EN, normal protein PN, glutamine</w:t>
            </w:r>
          </w:p>
        </w:tc>
        <w:tc>
          <w:tcPr>
            <w:tcW w:w="1989" w:type="dxa"/>
            <w:shd w:val="clear" w:color="auto" w:fill="auto"/>
          </w:tcPr>
          <w:p w14:paraId="29B30016" w14:textId="77777777" w:rsidR="0049438A" w:rsidRPr="00BA1A1A" w:rsidRDefault="0049438A" w:rsidP="005940D1">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Minimal EN, high protein PN, glutamine</w:t>
            </w:r>
          </w:p>
        </w:tc>
      </w:tr>
      <w:tr w:rsidR="0049438A" w:rsidRPr="00BA1A1A" w14:paraId="1D66B4A1" w14:textId="77777777" w:rsidTr="00945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tcPr>
          <w:p w14:paraId="38895FC5" w14:textId="3AAE6A48" w:rsidR="0049438A" w:rsidRPr="00BA1A1A" w:rsidRDefault="0049438A" w:rsidP="005940D1">
            <w:pPr>
              <w:spacing w:beforeAutospacing="0" w:afterAutospacing="0" w:line="360" w:lineRule="auto"/>
              <w:jc w:val="both"/>
              <w:rPr>
                <w:rFonts w:ascii="Book Antiqua" w:hAnsi="Book Antiqua" w:cstheme="minorHAnsi"/>
                <w:b w:val="0"/>
                <w:color w:val="000000" w:themeColor="text1"/>
                <w:lang w:val="en-US"/>
              </w:rPr>
            </w:pPr>
            <w:r w:rsidRPr="00BA1A1A">
              <w:rPr>
                <w:rFonts w:ascii="Book Antiqua" w:hAnsi="Book Antiqua" w:cstheme="minorHAnsi"/>
                <w:b w:val="0"/>
                <w:color w:val="000000" w:themeColor="text1"/>
                <w:lang w:val="en-US"/>
              </w:rPr>
              <w:t>Phase II</w:t>
            </w:r>
            <w:r w:rsidR="00235DF1" w:rsidRPr="00BA1A1A">
              <w:rPr>
                <w:rFonts w:ascii="Book Antiqua" w:hAnsi="Book Antiqua" w:cstheme="minorHAnsi"/>
                <w:b w:val="0"/>
                <w:color w:val="000000" w:themeColor="text1"/>
                <w:vertAlign w:val="superscript"/>
                <w:lang w:val="en-US" w:eastAsia="zh-CN"/>
              </w:rPr>
              <w:t>3</w:t>
            </w:r>
            <w:r w:rsidRPr="00BA1A1A">
              <w:rPr>
                <w:rFonts w:ascii="Book Antiqua" w:hAnsi="Book Antiqua" w:cstheme="minorHAnsi"/>
                <w:b w:val="0"/>
                <w:color w:val="000000" w:themeColor="text1"/>
                <w:lang w:val="en-US"/>
              </w:rPr>
              <w:t xml:space="preserve"> </w:t>
            </w:r>
            <w:r w:rsidR="00235DF1" w:rsidRPr="00BA1A1A">
              <w:rPr>
                <w:rFonts w:ascii="Book Antiqua" w:hAnsi="Book Antiqua" w:cstheme="minorHAnsi"/>
                <w:b w:val="0"/>
                <w:color w:val="000000" w:themeColor="text1"/>
                <w:lang w:val="en-US"/>
              </w:rPr>
              <w:t>(30</w:t>
            </w:r>
            <w:r w:rsidR="0090678F" w:rsidRPr="00BA1A1A">
              <w:rPr>
                <w:rFonts w:ascii="Book Antiqua" w:hAnsi="Book Antiqua" w:cstheme="minorHAnsi"/>
                <w:b w:val="0"/>
                <w:color w:val="000000" w:themeColor="text1"/>
                <w:lang w:val="en-US"/>
              </w:rPr>
              <w:t>–</w:t>
            </w:r>
            <w:r w:rsidR="00235DF1" w:rsidRPr="00BA1A1A">
              <w:rPr>
                <w:rFonts w:ascii="Book Antiqua" w:hAnsi="Book Antiqua" w:cstheme="minorHAnsi"/>
                <w:b w:val="0"/>
                <w:color w:val="000000" w:themeColor="text1"/>
                <w:lang w:val="en-US"/>
              </w:rPr>
              <w:t>90 d</w:t>
            </w:r>
            <w:r w:rsidRPr="00BA1A1A">
              <w:rPr>
                <w:rFonts w:ascii="Book Antiqua" w:hAnsi="Book Antiqua" w:cstheme="minorHAnsi"/>
                <w:b w:val="0"/>
                <w:color w:val="000000" w:themeColor="text1"/>
                <w:lang w:val="en-US"/>
              </w:rPr>
              <w:t>)</w:t>
            </w:r>
          </w:p>
        </w:tc>
        <w:tc>
          <w:tcPr>
            <w:tcW w:w="1846" w:type="dxa"/>
            <w:tcBorders>
              <w:left w:val="none" w:sz="0" w:space="0" w:color="auto"/>
              <w:right w:val="none" w:sz="0" w:space="0" w:color="auto"/>
            </w:tcBorders>
            <w:shd w:val="clear" w:color="auto" w:fill="auto"/>
          </w:tcPr>
          <w:p w14:paraId="092BD718" w14:textId="77777777" w:rsidR="0049438A" w:rsidRPr="00BA1A1A" w:rsidRDefault="0049438A" w:rsidP="005940D1">
            <w:pPr>
              <w:spacing w:beforeAutospacing="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Decrease EN, bland diet</w:t>
            </w:r>
          </w:p>
        </w:tc>
        <w:tc>
          <w:tcPr>
            <w:tcW w:w="1897" w:type="dxa"/>
            <w:gridSpan w:val="2"/>
            <w:tcBorders>
              <w:left w:val="none" w:sz="0" w:space="0" w:color="auto"/>
              <w:right w:val="none" w:sz="0" w:space="0" w:color="auto"/>
            </w:tcBorders>
            <w:shd w:val="clear" w:color="auto" w:fill="auto"/>
          </w:tcPr>
          <w:p w14:paraId="71E774FB" w14:textId="77777777" w:rsidR="0049438A" w:rsidRPr="00BA1A1A" w:rsidRDefault="0049438A" w:rsidP="005940D1">
            <w:pPr>
              <w:spacing w:beforeAutospacing="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Normal protein EN, supplements</w:t>
            </w:r>
          </w:p>
        </w:tc>
        <w:tc>
          <w:tcPr>
            <w:tcW w:w="1785" w:type="dxa"/>
            <w:tcBorders>
              <w:left w:val="none" w:sz="0" w:space="0" w:color="auto"/>
              <w:right w:val="none" w:sz="0" w:space="0" w:color="auto"/>
            </w:tcBorders>
            <w:shd w:val="clear" w:color="auto" w:fill="auto"/>
          </w:tcPr>
          <w:p w14:paraId="577FA30A" w14:textId="77777777" w:rsidR="0049438A" w:rsidRPr="00BA1A1A" w:rsidRDefault="0049438A" w:rsidP="005940D1">
            <w:pPr>
              <w:spacing w:beforeAutospacing="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EN 50%</w:t>
            </w:r>
            <w:r w:rsidR="00E54F49" w:rsidRPr="00BA1A1A">
              <w:rPr>
                <w:rFonts w:ascii="Book Antiqua" w:hAnsi="Book Antiqua" w:cstheme="minorHAnsi"/>
                <w:color w:val="000000" w:themeColor="text1"/>
                <w:lang w:val="en-US" w:eastAsia="zh-CN"/>
              </w:rPr>
              <w:t xml:space="preserve"> </w:t>
            </w:r>
            <w:r w:rsidRPr="00BA1A1A">
              <w:rPr>
                <w:rFonts w:ascii="Book Antiqua" w:hAnsi="Book Antiqua" w:cstheme="minorHAnsi"/>
                <w:color w:val="000000" w:themeColor="text1"/>
                <w:lang w:val="en-US"/>
              </w:rPr>
              <w:t>+</w:t>
            </w:r>
            <w:r w:rsidR="00E54F49" w:rsidRPr="00BA1A1A">
              <w:rPr>
                <w:rFonts w:ascii="Book Antiqua" w:hAnsi="Book Antiqua" w:cstheme="minorHAnsi"/>
                <w:color w:val="000000" w:themeColor="text1"/>
                <w:lang w:val="en-US" w:eastAsia="zh-CN"/>
              </w:rPr>
              <w:t xml:space="preserve"> </w:t>
            </w:r>
            <w:r w:rsidRPr="00BA1A1A">
              <w:rPr>
                <w:rFonts w:ascii="Book Antiqua" w:hAnsi="Book Antiqua" w:cstheme="minorHAnsi"/>
                <w:color w:val="000000" w:themeColor="text1"/>
                <w:lang w:val="en-US"/>
              </w:rPr>
              <w:t>PN 50%, normal protein</w:t>
            </w:r>
          </w:p>
        </w:tc>
        <w:tc>
          <w:tcPr>
            <w:tcW w:w="1989" w:type="dxa"/>
            <w:tcBorders>
              <w:left w:val="none" w:sz="0" w:space="0" w:color="auto"/>
              <w:right w:val="none" w:sz="0" w:space="0" w:color="auto"/>
            </w:tcBorders>
            <w:shd w:val="clear" w:color="auto" w:fill="auto"/>
          </w:tcPr>
          <w:p w14:paraId="569E992A" w14:textId="77777777" w:rsidR="0049438A" w:rsidRPr="00BA1A1A" w:rsidRDefault="0049438A" w:rsidP="005940D1">
            <w:pPr>
              <w:spacing w:beforeAutospacing="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EN 50%</w:t>
            </w:r>
            <w:r w:rsidR="00E54F49" w:rsidRPr="00BA1A1A">
              <w:rPr>
                <w:rFonts w:ascii="Book Antiqua" w:hAnsi="Book Antiqua" w:cstheme="minorHAnsi"/>
                <w:color w:val="000000" w:themeColor="text1"/>
                <w:lang w:val="en-US" w:eastAsia="zh-CN"/>
              </w:rPr>
              <w:t xml:space="preserve"> </w:t>
            </w:r>
            <w:r w:rsidRPr="00BA1A1A">
              <w:rPr>
                <w:rFonts w:ascii="Book Antiqua" w:hAnsi="Book Antiqua" w:cstheme="minorHAnsi"/>
                <w:color w:val="000000" w:themeColor="text1"/>
                <w:lang w:val="en-US"/>
              </w:rPr>
              <w:t>+</w:t>
            </w:r>
            <w:r w:rsidR="00E54F49" w:rsidRPr="00BA1A1A">
              <w:rPr>
                <w:rFonts w:ascii="Book Antiqua" w:hAnsi="Book Antiqua" w:cstheme="minorHAnsi"/>
                <w:color w:val="000000" w:themeColor="text1"/>
                <w:lang w:val="en-US" w:eastAsia="zh-CN"/>
              </w:rPr>
              <w:t xml:space="preserve"> </w:t>
            </w:r>
            <w:r w:rsidRPr="00BA1A1A">
              <w:rPr>
                <w:rFonts w:ascii="Book Antiqua" w:hAnsi="Book Antiqua" w:cstheme="minorHAnsi"/>
                <w:color w:val="000000" w:themeColor="text1"/>
                <w:lang w:val="en-US"/>
              </w:rPr>
              <w:t>PN 50%, high protein</w:t>
            </w:r>
          </w:p>
        </w:tc>
      </w:tr>
      <w:tr w:rsidR="0049438A" w:rsidRPr="00BA1A1A" w14:paraId="0421B96A" w14:textId="77777777" w:rsidTr="00945A30">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082C4C33" w14:textId="77777777" w:rsidR="0049438A" w:rsidRPr="00BA1A1A" w:rsidRDefault="0049438A" w:rsidP="005940D1">
            <w:pPr>
              <w:spacing w:beforeAutospacing="0" w:afterAutospacing="0" w:line="360" w:lineRule="auto"/>
              <w:jc w:val="both"/>
              <w:rPr>
                <w:rFonts w:ascii="Book Antiqua" w:hAnsi="Book Antiqua" w:cstheme="minorHAnsi"/>
                <w:b w:val="0"/>
                <w:color w:val="000000" w:themeColor="text1"/>
                <w:lang w:val="en-US"/>
              </w:rPr>
            </w:pPr>
            <w:r w:rsidRPr="00BA1A1A">
              <w:rPr>
                <w:rFonts w:ascii="Book Antiqua" w:hAnsi="Book Antiqua" w:cstheme="minorHAnsi"/>
                <w:b w:val="0"/>
                <w:color w:val="000000" w:themeColor="text1"/>
                <w:lang w:val="en-US"/>
              </w:rPr>
              <w:t>Phase III</w:t>
            </w:r>
            <w:r w:rsidR="00700BE8" w:rsidRPr="00BA1A1A">
              <w:rPr>
                <w:rFonts w:ascii="Book Antiqua" w:hAnsi="Book Antiqua" w:cstheme="minorHAnsi"/>
                <w:b w:val="0"/>
                <w:color w:val="000000" w:themeColor="text1"/>
                <w:vertAlign w:val="superscript"/>
                <w:lang w:val="en-US" w:eastAsia="zh-CN"/>
              </w:rPr>
              <w:t>4</w:t>
            </w:r>
            <w:r w:rsidRPr="00BA1A1A">
              <w:rPr>
                <w:rFonts w:ascii="Book Antiqua" w:hAnsi="Book Antiqua" w:cstheme="minorHAnsi"/>
                <w:b w:val="0"/>
                <w:color w:val="000000" w:themeColor="text1"/>
                <w:lang w:val="en-US"/>
              </w:rPr>
              <w:t xml:space="preserve"> (&gt;</w:t>
            </w:r>
            <w:r w:rsidR="00700BE8" w:rsidRPr="00BA1A1A">
              <w:rPr>
                <w:rFonts w:ascii="Book Antiqua" w:hAnsi="Book Antiqua" w:cstheme="minorHAnsi"/>
                <w:b w:val="0"/>
                <w:color w:val="000000" w:themeColor="text1"/>
                <w:lang w:val="en-US" w:eastAsia="zh-CN"/>
              </w:rPr>
              <w:t xml:space="preserve"> </w:t>
            </w:r>
            <w:r w:rsidR="00700BE8" w:rsidRPr="00BA1A1A">
              <w:rPr>
                <w:rFonts w:ascii="Book Antiqua" w:hAnsi="Book Antiqua" w:cstheme="minorHAnsi"/>
                <w:b w:val="0"/>
                <w:color w:val="000000" w:themeColor="text1"/>
                <w:lang w:val="en-US"/>
              </w:rPr>
              <w:t>90 d</w:t>
            </w:r>
            <w:r w:rsidRPr="00BA1A1A">
              <w:rPr>
                <w:rFonts w:ascii="Book Antiqua" w:hAnsi="Book Antiqua" w:cstheme="minorHAnsi"/>
                <w:b w:val="0"/>
                <w:color w:val="000000" w:themeColor="text1"/>
                <w:lang w:val="en-US"/>
              </w:rPr>
              <w:t>)</w:t>
            </w:r>
          </w:p>
        </w:tc>
        <w:tc>
          <w:tcPr>
            <w:tcW w:w="1846" w:type="dxa"/>
            <w:shd w:val="clear" w:color="auto" w:fill="auto"/>
          </w:tcPr>
          <w:p w14:paraId="2673ED7C" w14:textId="77777777" w:rsidR="0049438A" w:rsidRPr="00BA1A1A" w:rsidRDefault="0049438A" w:rsidP="005940D1">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Standard, bland diet</w:t>
            </w:r>
          </w:p>
        </w:tc>
        <w:tc>
          <w:tcPr>
            <w:tcW w:w="1897" w:type="dxa"/>
            <w:gridSpan w:val="2"/>
            <w:shd w:val="clear" w:color="auto" w:fill="auto"/>
          </w:tcPr>
          <w:p w14:paraId="486A8749" w14:textId="2FF69AAD" w:rsidR="0049438A" w:rsidRPr="00BA1A1A" w:rsidRDefault="00BA1A1A" w:rsidP="005940D1">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Standard</w:t>
            </w:r>
            <w:r w:rsidR="0049438A" w:rsidRPr="00BA1A1A">
              <w:rPr>
                <w:rFonts w:ascii="Book Antiqua" w:hAnsi="Book Antiqua" w:cstheme="minorHAnsi"/>
                <w:color w:val="000000" w:themeColor="text1"/>
                <w:lang w:val="en-US"/>
              </w:rPr>
              <w:t xml:space="preserve"> diet, supplements</w:t>
            </w:r>
          </w:p>
        </w:tc>
        <w:tc>
          <w:tcPr>
            <w:tcW w:w="1785" w:type="dxa"/>
            <w:shd w:val="clear" w:color="auto" w:fill="auto"/>
          </w:tcPr>
          <w:p w14:paraId="39D4E22C" w14:textId="77777777" w:rsidR="0049438A" w:rsidRPr="00BA1A1A" w:rsidRDefault="0049438A" w:rsidP="005940D1">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EN 100% or normal protein bland diet</w:t>
            </w:r>
          </w:p>
        </w:tc>
        <w:tc>
          <w:tcPr>
            <w:tcW w:w="1989" w:type="dxa"/>
            <w:shd w:val="clear" w:color="auto" w:fill="auto"/>
          </w:tcPr>
          <w:p w14:paraId="36F585FB" w14:textId="77777777" w:rsidR="0049438A" w:rsidRPr="00BA1A1A" w:rsidRDefault="0049438A" w:rsidP="005940D1">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EN 100% or high protein bland diet</w:t>
            </w:r>
          </w:p>
        </w:tc>
      </w:tr>
    </w:tbl>
    <w:p w14:paraId="1CD2D913" w14:textId="77777777" w:rsidR="0049438A" w:rsidRPr="00BA1A1A" w:rsidRDefault="006F6FBE" w:rsidP="005940D1">
      <w:pPr>
        <w:spacing w:line="360" w:lineRule="auto"/>
        <w:jc w:val="both"/>
        <w:rPr>
          <w:rFonts w:ascii="Book Antiqua" w:hAnsi="Book Antiqua" w:cstheme="minorHAnsi"/>
          <w:lang w:eastAsia="zh-CN"/>
        </w:rPr>
      </w:pPr>
      <w:r w:rsidRPr="00BA1A1A">
        <w:rPr>
          <w:rFonts w:ascii="Book Antiqua" w:hAnsi="Book Antiqua" w:cstheme="minorHAnsi"/>
          <w:color w:val="000000" w:themeColor="text1"/>
        </w:rPr>
        <w:t>In some sources, durations are given as follows:</w:t>
      </w:r>
      <w:r w:rsidRPr="00BA1A1A">
        <w:rPr>
          <w:rFonts w:ascii="Book Antiqua" w:hAnsi="Book Antiqua" w:cstheme="minorHAnsi"/>
          <w:vertAlign w:val="superscript"/>
          <w:lang w:eastAsia="zh-CN"/>
        </w:rPr>
        <w:t xml:space="preserve"> </w:t>
      </w:r>
      <w:r w:rsidRPr="00BA1A1A">
        <w:rPr>
          <w:rFonts w:ascii="Book Antiqua" w:hAnsi="Book Antiqua" w:cstheme="minorHAnsi"/>
          <w:color w:val="000000" w:themeColor="text1"/>
          <w:vertAlign w:val="superscript"/>
          <w:lang w:eastAsia="zh-CN"/>
        </w:rPr>
        <w:t>1</w:t>
      </w:r>
      <w:r w:rsidRPr="00BA1A1A">
        <w:rPr>
          <w:rFonts w:ascii="Book Antiqua" w:hAnsi="Book Antiqua" w:cstheme="minorHAnsi"/>
          <w:color w:val="000000" w:themeColor="text1"/>
        </w:rPr>
        <w:t>-10 to 0 d</w:t>
      </w:r>
      <w:r w:rsidRPr="00BA1A1A">
        <w:rPr>
          <w:rFonts w:ascii="Book Antiqua" w:hAnsi="Book Antiqua" w:cstheme="minorHAnsi"/>
          <w:color w:val="000000" w:themeColor="text1"/>
          <w:lang w:eastAsia="zh-CN"/>
        </w:rPr>
        <w:t>;</w:t>
      </w:r>
      <w:r w:rsidRPr="00BA1A1A">
        <w:rPr>
          <w:rFonts w:ascii="Book Antiqua" w:hAnsi="Book Antiqua" w:cstheme="minorHAnsi"/>
          <w:color w:val="000000" w:themeColor="text1"/>
        </w:rPr>
        <w:t xml:space="preserve"> </w:t>
      </w:r>
      <w:r w:rsidRPr="00BA1A1A">
        <w:rPr>
          <w:rFonts w:ascii="Book Antiqua" w:hAnsi="Book Antiqua" w:cstheme="minorHAnsi"/>
          <w:color w:val="000000" w:themeColor="text1"/>
          <w:vertAlign w:val="superscript"/>
          <w:lang w:eastAsia="zh-CN"/>
        </w:rPr>
        <w:t>2</w:t>
      </w:r>
      <w:r w:rsidRPr="00BA1A1A">
        <w:rPr>
          <w:rFonts w:ascii="Book Antiqua" w:hAnsi="Book Antiqua" w:cstheme="minorHAnsi"/>
          <w:color w:val="000000" w:themeColor="text1"/>
        </w:rPr>
        <w:t>0 to +21 d</w:t>
      </w:r>
      <w:r w:rsidRPr="00BA1A1A">
        <w:rPr>
          <w:rFonts w:ascii="Book Antiqua" w:hAnsi="Book Antiqua" w:cstheme="minorHAnsi"/>
          <w:color w:val="000000" w:themeColor="text1"/>
          <w:lang w:eastAsia="zh-CN"/>
        </w:rPr>
        <w:t>;</w:t>
      </w:r>
      <w:r w:rsidRPr="00BA1A1A">
        <w:rPr>
          <w:rFonts w:ascii="Book Antiqua" w:hAnsi="Book Antiqua" w:cstheme="minorHAnsi"/>
          <w:color w:val="000000" w:themeColor="text1"/>
        </w:rPr>
        <w:t xml:space="preserve"> </w:t>
      </w:r>
      <w:r w:rsidRPr="00BA1A1A">
        <w:rPr>
          <w:rFonts w:ascii="Book Antiqua" w:hAnsi="Book Antiqua" w:cstheme="minorHAnsi"/>
          <w:color w:val="000000" w:themeColor="text1"/>
          <w:vertAlign w:val="superscript"/>
          <w:lang w:eastAsia="zh-CN"/>
        </w:rPr>
        <w:t>3</w:t>
      </w:r>
      <w:r w:rsidRPr="00BA1A1A">
        <w:rPr>
          <w:rFonts w:ascii="Book Antiqua" w:hAnsi="Book Antiqua" w:cstheme="minorHAnsi"/>
          <w:color w:val="000000" w:themeColor="text1"/>
        </w:rPr>
        <w:t>+21 to +100 d</w:t>
      </w:r>
      <w:r w:rsidRPr="00BA1A1A">
        <w:rPr>
          <w:rFonts w:ascii="Book Antiqua" w:hAnsi="Book Antiqua" w:cstheme="minorHAnsi"/>
          <w:color w:val="000000" w:themeColor="text1"/>
          <w:lang w:eastAsia="zh-CN"/>
        </w:rPr>
        <w:t>;</w:t>
      </w:r>
      <w:r w:rsidRPr="00BA1A1A">
        <w:rPr>
          <w:rFonts w:ascii="Book Antiqua" w:hAnsi="Book Antiqua" w:cstheme="minorHAnsi"/>
          <w:color w:val="000000" w:themeColor="text1"/>
        </w:rPr>
        <w:t xml:space="preserve"> </w:t>
      </w:r>
      <w:r w:rsidRPr="00BA1A1A">
        <w:rPr>
          <w:rFonts w:ascii="Book Antiqua" w:hAnsi="Book Antiqua" w:cstheme="minorHAnsi"/>
          <w:color w:val="000000" w:themeColor="text1"/>
          <w:vertAlign w:val="superscript"/>
          <w:lang w:eastAsia="zh-CN"/>
        </w:rPr>
        <w:t>4</w:t>
      </w:r>
      <w:r w:rsidRPr="00BA1A1A">
        <w:rPr>
          <w:rFonts w:ascii="Book Antiqua" w:hAnsi="Book Antiqua" w:cstheme="minorHAnsi"/>
          <w:color w:val="000000" w:themeColor="text1"/>
        </w:rPr>
        <w:t>&gt;</w:t>
      </w:r>
      <w:r w:rsidRPr="00BA1A1A">
        <w:rPr>
          <w:rFonts w:ascii="Book Antiqua" w:hAnsi="Book Antiqua" w:cstheme="minorHAnsi"/>
          <w:color w:val="000000" w:themeColor="text1"/>
          <w:lang w:eastAsia="zh-CN"/>
        </w:rPr>
        <w:t xml:space="preserve"> </w:t>
      </w:r>
      <w:r w:rsidRPr="00BA1A1A">
        <w:rPr>
          <w:rFonts w:ascii="Book Antiqua" w:hAnsi="Book Antiqua" w:cstheme="minorHAnsi"/>
          <w:color w:val="000000" w:themeColor="text1"/>
        </w:rPr>
        <w:t>90 d</w:t>
      </w:r>
      <w:r w:rsidRPr="00BA1A1A">
        <w:rPr>
          <w:rFonts w:ascii="Book Antiqua" w:hAnsi="Book Antiqua" w:cstheme="minorHAnsi"/>
          <w:color w:val="000000" w:themeColor="text1"/>
          <w:lang w:eastAsia="zh-CN"/>
        </w:rPr>
        <w:t>.</w:t>
      </w:r>
      <w:r w:rsidRPr="00BA1A1A">
        <w:rPr>
          <w:rFonts w:ascii="Book Antiqua" w:hAnsi="Book Antiqua" w:cstheme="minorHAnsi"/>
        </w:rPr>
        <w:t xml:space="preserve"> </w:t>
      </w:r>
      <w:r w:rsidR="0049438A" w:rsidRPr="00BA1A1A">
        <w:rPr>
          <w:rFonts w:ascii="Book Antiqua" w:hAnsi="Book Antiqua" w:cstheme="minorHAnsi"/>
        </w:rPr>
        <w:t>EN: Enteral Nutrition</w:t>
      </w:r>
      <w:r w:rsidRPr="00BA1A1A">
        <w:rPr>
          <w:rFonts w:ascii="Book Antiqua" w:hAnsi="Book Antiqua" w:cstheme="minorHAnsi"/>
          <w:lang w:eastAsia="zh-CN"/>
        </w:rPr>
        <w:t>;</w:t>
      </w:r>
      <w:r w:rsidR="0049438A" w:rsidRPr="00BA1A1A">
        <w:rPr>
          <w:rFonts w:ascii="Book Antiqua" w:hAnsi="Book Antiqua" w:cstheme="minorHAnsi"/>
        </w:rPr>
        <w:t xml:space="preserve"> PN: Parenteral Nutrition</w:t>
      </w:r>
      <w:r w:rsidRPr="00BA1A1A">
        <w:rPr>
          <w:rFonts w:ascii="Book Antiqua" w:hAnsi="Book Antiqua" w:cstheme="minorHAnsi"/>
          <w:lang w:eastAsia="zh-CN"/>
        </w:rPr>
        <w:t>.</w:t>
      </w:r>
    </w:p>
    <w:p w14:paraId="5FDE5EE7" w14:textId="77777777" w:rsidR="0049438A" w:rsidRPr="00BA1A1A" w:rsidRDefault="0049438A" w:rsidP="005940D1">
      <w:pPr>
        <w:spacing w:line="360" w:lineRule="auto"/>
        <w:jc w:val="both"/>
        <w:rPr>
          <w:rFonts w:ascii="Book Antiqua" w:hAnsi="Book Antiqua"/>
          <w:b/>
          <w:lang w:eastAsia="zh-CN"/>
        </w:rPr>
      </w:pPr>
      <w:r w:rsidRPr="00BA1A1A">
        <w:rPr>
          <w:rFonts w:ascii="Book Antiqua" w:hAnsi="Book Antiqua"/>
          <w:b/>
          <w:lang w:eastAsia="zh-CN"/>
        </w:rPr>
        <w:br w:type="page"/>
      </w:r>
    </w:p>
    <w:p w14:paraId="70EBBC2D" w14:textId="77777777" w:rsidR="0049438A" w:rsidRPr="00BA1A1A" w:rsidRDefault="0049438A" w:rsidP="005940D1">
      <w:pPr>
        <w:spacing w:line="360" w:lineRule="auto"/>
        <w:jc w:val="both"/>
        <w:rPr>
          <w:rFonts w:ascii="Book Antiqua" w:hAnsi="Book Antiqua" w:cstheme="minorHAnsi"/>
          <w:b/>
          <w:color w:val="000000" w:themeColor="text1"/>
        </w:rPr>
      </w:pPr>
      <w:r w:rsidRPr="00BA1A1A">
        <w:rPr>
          <w:rFonts w:ascii="Book Antiqua" w:hAnsi="Book Antiqua" w:cstheme="minorHAnsi"/>
          <w:b/>
          <w:color w:val="000000" w:themeColor="text1"/>
        </w:rPr>
        <w:lastRenderedPageBreak/>
        <w:t xml:space="preserve">Table 3 Nutritional </w:t>
      </w:r>
      <w:r w:rsidR="00C95762" w:rsidRPr="00BA1A1A">
        <w:rPr>
          <w:rFonts w:ascii="Book Antiqua" w:hAnsi="Book Antiqua" w:cstheme="minorHAnsi"/>
          <w:b/>
          <w:color w:val="000000" w:themeColor="text1"/>
          <w:lang w:eastAsia="zh-CN"/>
        </w:rPr>
        <w:t>a</w:t>
      </w:r>
      <w:r w:rsidRPr="00BA1A1A">
        <w:rPr>
          <w:rFonts w:ascii="Book Antiqua" w:hAnsi="Book Antiqua" w:cstheme="minorHAnsi"/>
          <w:b/>
          <w:color w:val="000000" w:themeColor="text1"/>
        </w:rPr>
        <w:t xml:space="preserve">pproach in </w:t>
      </w:r>
      <w:r w:rsidR="00C95762" w:rsidRPr="00BA1A1A">
        <w:rPr>
          <w:rFonts w:ascii="Book Antiqua" w:hAnsi="Book Antiqua" w:cstheme="minorHAnsi"/>
          <w:b/>
          <w:color w:val="000000" w:themeColor="text1"/>
          <w:lang w:eastAsia="zh-CN"/>
        </w:rPr>
        <w:t>s</w:t>
      </w:r>
      <w:r w:rsidRPr="00BA1A1A">
        <w:rPr>
          <w:rFonts w:ascii="Book Antiqua" w:hAnsi="Book Antiqua" w:cstheme="minorHAnsi"/>
          <w:b/>
          <w:color w:val="000000" w:themeColor="text1"/>
        </w:rPr>
        <w:t xml:space="preserve">pecific </w:t>
      </w:r>
      <w:r w:rsidR="00C95762" w:rsidRPr="00BA1A1A">
        <w:rPr>
          <w:rFonts w:ascii="Book Antiqua" w:hAnsi="Book Antiqua" w:cstheme="minorHAnsi"/>
          <w:b/>
          <w:color w:val="000000" w:themeColor="text1"/>
          <w:lang w:eastAsia="zh-CN"/>
        </w:rPr>
        <w:t>c</w:t>
      </w:r>
      <w:r w:rsidRPr="00BA1A1A">
        <w:rPr>
          <w:rFonts w:ascii="Book Antiqua" w:hAnsi="Book Antiqua" w:cstheme="minorHAnsi"/>
          <w:b/>
          <w:color w:val="000000" w:themeColor="text1"/>
        </w:rPr>
        <w:t xml:space="preserve">omplications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7466"/>
      </w:tblGrid>
      <w:tr w:rsidR="0089506B" w:rsidRPr="00BA1A1A" w14:paraId="77F412B6" w14:textId="77777777" w:rsidTr="00AB4CDE">
        <w:tc>
          <w:tcPr>
            <w:tcW w:w="969" w:type="pct"/>
            <w:tcBorders>
              <w:top w:val="single" w:sz="4" w:space="0" w:color="auto"/>
              <w:bottom w:val="single" w:sz="4" w:space="0" w:color="auto"/>
            </w:tcBorders>
          </w:tcPr>
          <w:p w14:paraId="1E9EF8A5" w14:textId="77777777" w:rsidR="0049438A" w:rsidRPr="00BA1A1A" w:rsidRDefault="0049438A" w:rsidP="005940D1">
            <w:pPr>
              <w:spacing w:beforeAutospacing="0" w:afterAutospacing="0" w:line="360" w:lineRule="auto"/>
              <w:jc w:val="both"/>
              <w:rPr>
                <w:rFonts w:ascii="Book Antiqua" w:hAnsi="Book Antiqua" w:cstheme="minorHAnsi"/>
                <w:b/>
                <w:color w:val="000000" w:themeColor="text1"/>
                <w:lang w:val="en-US"/>
              </w:rPr>
            </w:pPr>
            <w:r w:rsidRPr="00BA1A1A">
              <w:rPr>
                <w:rFonts w:ascii="Book Antiqua" w:hAnsi="Book Antiqua" w:cstheme="minorHAnsi"/>
                <w:b/>
                <w:color w:val="000000" w:themeColor="text1"/>
                <w:lang w:val="en-US"/>
              </w:rPr>
              <w:t xml:space="preserve">Special </w:t>
            </w:r>
            <w:r w:rsidR="005975BC" w:rsidRPr="00BA1A1A">
              <w:rPr>
                <w:rFonts w:ascii="Book Antiqua" w:hAnsi="Book Antiqua" w:cstheme="minorHAnsi"/>
                <w:b/>
                <w:color w:val="000000" w:themeColor="text1"/>
                <w:lang w:val="en-US" w:eastAsia="zh-CN"/>
              </w:rPr>
              <w:t>c</w:t>
            </w:r>
            <w:r w:rsidRPr="00BA1A1A">
              <w:rPr>
                <w:rFonts w:ascii="Book Antiqua" w:hAnsi="Book Antiqua" w:cstheme="minorHAnsi"/>
                <w:b/>
                <w:color w:val="000000" w:themeColor="text1"/>
                <w:lang w:val="en-US"/>
              </w:rPr>
              <w:t>omplications</w:t>
            </w:r>
          </w:p>
        </w:tc>
        <w:tc>
          <w:tcPr>
            <w:tcW w:w="4031" w:type="pct"/>
            <w:tcBorders>
              <w:top w:val="single" w:sz="4" w:space="0" w:color="auto"/>
              <w:bottom w:val="single" w:sz="4" w:space="0" w:color="auto"/>
            </w:tcBorders>
          </w:tcPr>
          <w:p w14:paraId="53B593CD" w14:textId="77777777" w:rsidR="0049438A" w:rsidRPr="00BA1A1A" w:rsidRDefault="0049438A" w:rsidP="005940D1">
            <w:pPr>
              <w:spacing w:beforeAutospacing="0" w:afterAutospacing="0" w:line="360" w:lineRule="auto"/>
              <w:jc w:val="both"/>
              <w:rPr>
                <w:rFonts w:ascii="Book Antiqua" w:hAnsi="Book Antiqua" w:cstheme="minorHAnsi"/>
                <w:b/>
                <w:color w:val="000000" w:themeColor="text1"/>
                <w:lang w:val="en-US"/>
              </w:rPr>
            </w:pPr>
            <w:r w:rsidRPr="00BA1A1A">
              <w:rPr>
                <w:rFonts w:ascii="Book Antiqua" w:hAnsi="Book Antiqua" w:cstheme="minorHAnsi"/>
                <w:b/>
                <w:color w:val="000000" w:themeColor="text1"/>
                <w:lang w:val="en-US"/>
              </w:rPr>
              <w:t xml:space="preserve">Nutritional </w:t>
            </w:r>
            <w:r w:rsidR="005975BC" w:rsidRPr="00BA1A1A">
              <w:rPr>
                <w:rFonts w:ascii="Book Antiqua" w:hAnsi="Book Antiqua" w:cstheme="minorHAnsi"/>
                <w:b/>
                <w:color w:val="000000" w:themeColor="text1"/>
                <w:lang w:val="en-US" w:eastAsia="zh-CN"/>
              </w:rPr>
              <w:t>a</w:t>
            </w:r>
            <w:r w:rsidRPr="00BA1A1A">
              <w:rPr>
                <w:rFonts w:ascii="Book Antiqua" w:hAnsi="Book Antiqua" w:cstheme="minorHAnsi"/>
                <w:b/>
                <w:color w:val="000000" w:themeColor="text1"/>
                <w:lang w:val="en-US"/>
              </w:rPr>
              <w:t>pproach</w:t>
            </w:r>
          </w:p>
        </w:tc>
      </w:tr>
      <w:tr w:rsidR="002073EA" w:rsidRPr="00BA1A1A" w14:paraId="63B8AEC5" w14:textId="77777777" w:rsidTr="00AB4CDE">
        <w:tc>
          <w:tcPr>
            <w:tcW w:w="969" w:type="pct"/>
            <w:vMerge w:val="restart"/>
            <w:tcBorders>
              <w:top w:val="single" w:sz="4" w:space="0" w:color="auto"/>
            </w:tcBorders>
          </w:tcPr>
          <w:p w14:paraId="697EB7E4" w14:textId="63A0704C" w:rsidR="002073EA" w:rsidRPr="00BA1A1A" w:rsidRDefault="002073EA"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Vomiting/</w:t>
            </w:r>
            <w:r w:rsidR="0090678F" w:rsidRPr="00BA1A1A">
              <w:rPr>
                <w:rFonts w:ascii="Book Antiqua" w:hAnsi="Book Antiqua" w:cstheme="minorHAnsi"/>
                <w:color w:val="000000" w:themeColor="text1"/>
                <w:lang w:val="en-US"/>
              </w:rPr>
              <w:t>nausea</w:t>
            </w:r>
          </w:p>
        </w:tc>
        <w:tc>
          <w:tcPr>
            <w:tcW w:w="4031" w:type="pct"/>
            <w:tcBorders>
              <w:top w:val="single" w:sz="4" w:space="0" w:color="auto"/>
            </w:tcBorders>
          </w:tcPr>
          <w:p w14:paraId="3D6195B2" w14:textId="77777777" w:rsidR="002073EA" w:rsidRPr="00BA1A1A" w:rsidRDefault="002073EA"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Developing a diet plan which includes salty or sour foods, cold and clear liquids, small frequent meal portions, low-fat and low-fiber foods</w:t>
            </w:r>
          </w:p>
        </w:tc>
      </w:tr>
      <w:tr w:rsidR="002073EA" w:rsidRPr="00BA1A1A" w14:paraId="66E2ACC9" w14:textId="77777777" w:rsidTr="00AB4CDE">
        <w:tc>
          <w:tcPr>
            <w:tcW w:w="969" w:type="pct"/>
            <w:vMerge/>
          </w:tcPr>
          <w:p w14:paraId="3F15A4FE" w14:textId="77777777" w:rsidR="002073EA" w:rsidRPr="00BA1A1A" w:rsidRDefault="002073EA"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3C676D8E" w14:textId="77777777" w:rsidR="002073EA" w:rsidRPr="00BA1A1A" w:rsidRDefault="002073EA"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Starting parenteral nutrition or postpyloric enteral nutrition if symptoms are severe</w:t>
            </w:r>
          </w:p>
        </w:tc>
      </w:tr>
      <w:tr w:rsidR="00BD2F30" w:rsidRPr="00BA1A1A" w14:paraId="65D602D3" w14:textId="77777777" w:rsidTr="00AB4CDE">
        <w:tc>
          <w:tcPr>
            <w:tcW w:w="969" w:type="pct"/>
            <w:vMerge w:val="restart"/>
          </w:tcPr>
          <w:p w14:paraId="210B90CF" w14:textId="77777777" w:rsidR="00BD2F30" w:rsidRPr="00BA1A1A" w:rsidRDefault="00BD2F30"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Dysgeusia</w:t>
            </w:r>
          </w:p>
        </w:tc>
        <w:tc>
          <w:tcPr>
            <w:tcW w:w="4031" w:type="pct"/>
          </w:tcPr>
          <w:p w14:paraId="53BF1D5B" w14:textId="77777777" w:rsidR="00BD2F30" w:rsidRPr="00BA1A1A" w:rsidRDefault="00BD2F30"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Promotion of good oral hygiene</w:t>
            </w:r>
          </w:p>
        </w:tc>
      </w:tr>
      <w:tr w:rsidR="00BD2F30" w:rsidRPr="00BA1A1A" w14:paraId="255030C8" w14:textId="77777777" w:rsidTr="00AB4CDE">
        <w:tc>
          <w:tcPr>
            <w:tcW w:w="969" w:type="pct"/>
            <w:vMerge/>
          </w:tcPr>
          <w:p w14:paraId="5E373F87" w14:textId="77777777" w:rsidR="00BD2F30" w:rsidRPr="00BA1A1A" w:rsidRDefault="00BD2F30"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088D06F2" w14:textId="77777777" w:rsidR="00BD2F30" w:rsidRPr="00BA1A1A" w:rsidRDefault="00BD2F30" w:rsidP="005940D1">
            <w:pPr>
              <w:spacing w:beforeAutospacing="0" w:afterAutospacing="0" w:line="360" w:lineRule="auto"/>
              <w:jc w:val="both"/>
              <w:rPr>
                <w:rFonts w:ascii="Book Antiqua" w:hAnsi="Book Antiqua" w:cstheme="minorHAnsi"/>
                <w:color w:val="000000" w:themeColor="text1"/>
                <w:lang w:val="en-US" w:eastAsia="zh-CN"/>
              </w:rPr>
            </w:pPr>
            <w:r w:rsidRPr="00BA1A1A">
              <w:rPr>
                <w:rFonts w:ascii="Book Antiqua" w:hAnsi="Book Antiqua" w:cstheme="minorHAnsi"/>
                <w:color w:val="000000" w:themeColor="text1"/>
                <w:lang w:val="en-US"/>
              </w:rPr>
              <w:t>Developing a diet plan which includes a variety of highly spicy, tasty foods (unless mucositis/esophagitis) to optimize oral intake</w:t>
            </w:r>
          </w:p>
        </w:tc>
      </w:tr>
      <w:tr w:rsidR="00FF6BB6" w:rsidRPr="00BA1A1A" w14:paraId="24AFB560" w14:textId="77777777" w:rsidTr="00AB4CDE">
        <w:tc>
          <w:tcPr>
            <w:tcW w:w="969" w:type="pct"/>
            <w:vMerge w:val="restart"/>
          </w:tcPr>
          <w:p w14:paraId="106C2B58" w14:textId="77777777" w:rsidR="00FF6BB6" w:rsidRPr="00BA1A1A" w:rsidRDefault="00FF6BB6"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Xerostomia</w:t>
            </w:r>
          </w:p>
        </w:tc>
        <w:tc>
          <w:tcPr>
            <w:tcW w:w="4031" w:type="pct"/>
          </w:tcPr>
          <w:p w14:paraId="20C79BC6" w14:textId="77777777" w:rsidR="00FF6BB6" w:rsidRPr="00BA1A1A" w:rsidRDefault="00FF6BB6"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Development of a diet plan which includes the use of highly-moist foods, saliva stimulants (</w:t>
            </w:r>
            <w:r w:rsidRPr="00BA1A1A">
              <w:rPr>
                <w:rFonts w:ascii="Book Antiqua" w:hAnsi="Book Antiqua" w:cstheme="minorHAnsi"/>
                <w:i/>
                <w:color w:val="000000" w:themeColor="text1"/>
                <w:lang w:val="en-US"/>
              </w:rPr>
              <w:t>e.g.</w:t>
            </w:r>
            <w:r w:rsidRPr="00BA1A1A">
              <w:rPr>
                <w:rFonts w:ascii="Book Antiqua" w:hAnsi="Book Antiqua" w:cstheme="minorHAnsi"/>
                <w:color w:val="000000" w:themeColor="text1"/>
                <w:lang w:val="en-US"/>
              </w:rPr>
              <w:t xml:space="preserve"> citric acid drinks, sugarless sugar, sugar-free gum) to optimize oral intake</w:t>
            </w:r>
          </w:p>
        </w:tc>
      </w:tr>
      <w:tr w:rsidR="00FF6BB6" w:rsidRPr="00BA1A1A" w14:paraId="204E067E" w14:textId="77777777" w:rsidTr="00AB4CDE">
        <w:tc>
          <w:tcPr>
            <w:tcW w:w="969" w:type="pct"/>
            <w:vMerge/>
          </w:tcPr>
          <w:p w14:paraId="03CDF16E" w14:textId="77777777" w:rsidR="00FF6BB6" w:rsidRPr="00BA1A1A" w:rsidRDefault="00FF6BB6"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0EB3BC5D" w14:textId="77777777" w:rsidR="00FF6BB6" w:rsidRPr="00BA1A1A" w:rsidRDefault="00FF6BB6" w:rsidP="005940D1">
            <w:pPr>
              <w:spacing w:beforeAutospacing="0" w:afterAutospacing="0" w:line="360" w:lineRule="auto"/>
              <w:jc w:val="both"/>
              <w:rPr>
                <w:rFonts w:ascii="Book Antiqua" w:hAnsi="Book Antiqua" w:cstheme="minorHAnsi"/>
                <w:color w:val="000000" w:themeColor="text1"/>
                <w:lang w:val="en-US" w:eastAsia="zh-CN"/>
              </w:rPr>
            </w:pPr>
            <w:r w:rsidRPr="00BA1A1A">
              <w:rPr>
                <w:rFonts w:ascii="Book Antiqua" w:hAnsi="Book Antiqua" w:cstheme="minorHAnsi"/>
                <w:color w:val="000000" w:themeColor="text1"/>
                <w:lang w:val="en-US"/>
              </w:rPr>
              <w:t>Supplementation with additional oral or IV fluids as needed</w:t>
            </w:r>
          </w:p>
        </w:tc>
      </w:tr>
      <w:tr w:rsidR="00FF6BB6" w:rsidRPr="00BA1A1A" w14:paraId="31415ED8" w14:textId="77777777" w:rsidTr="00AB4CDE">
        <w:tc>
          <w:tcPr>
            <w:tcW w:w="969" w:type="pct"/>
            <w:vMerge/>
          </w:tcPr>
          <w:p w14:paraId="6C5BC6EB" w14:textId="77777777" w:rsidR="00FF6BB6" w:rsidRPr="00BA1A1A" w:rsidRDefault="00FF6BB6"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17EB1996" w14:textId="77777777" w:rsidR="00FF6BB6" w:rsidRPr="00BA1A1A" w:rsidRDefault="00FF6BB6"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Making a saliva substitute</w:t>
            </w:r>
          </w:p>
        </w:tc>
      </w:tr>
      <w:tr w:rsidR="002B219D" w:rsidRPr="00BA1A1A" w14:paraId="6611D5DF" w14:textId="77777777" w:rsidTr="00AB4CDE">
        <w:tc>
          <w:tcPr>
            <w:tcW w:w="969" w:type="pct"/>
            <w:vMerge w:val="restart"/>
          </w:tcPr>
          <w:p w14:paraId="33E045A8"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Mucositis</w:t>
            </w:r>
          </w:p>
        </w:tc>
        <w:tc>
          <w:tcPr>
            <w:tcW w:w="4031" w:type="pct"/>
          </w:tcPr>
          <w:p w14:paraId="3DDD18EB"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Developing a diet plan with varying texture/temperature foods and drinks in addition to providing adequate vitamin/mineral supplements to optimize oral intake</w:t>
            </w:r>
          </w:p>
        </w:tc>
      </w:tr>
      <w:tr w:rsidR="002B219D" w:rsidRPr="00BA1A1A" w14:paraId="469B4BEC" w14:textId="77777777" w:rsidTr="00AB4CDE">
        <w:tc>
          <w:tcPr>
            <w:tcW w:w="969" w:type="pct"/>
            <w:vMerge/>
          </w:tcPr>
          <w:p w14:paraId="5546B86F"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151E4DCC"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Consideration of enteral or parenteral nutrition if oral intake is insufficient</w:t>
            </w:r>
          </w:p>
        </w:tc>
      </w:tr>
      <w:tr w:rsidR="002B219D" w:rsidRPr="00BA1A1A" w14:paraId="68CC689F" w14:textId="77777777" w:rsidTr="00AB4CDE">
        <w:tc>
          <w:tcPr>
            <w:tcW w:w="969" w:type="pct"/>
            <w:vMerge w:val="restart"/>
          </w:tcPr>
          <w:p w14:paraId="4EBC7B25"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Diarrhea</w:t>
            </w:r>
          </w:p>
        </w:tc>
        <w:tc>
          <w:tcPr>
            <w:tcW w:w="4031" w:type="pct"/>
          </w:tcPr>
          <w:p w14:paraId="2FCD0F30"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Discontinuing oral intake if stool e</w:t>
            </w:r>
            <w:r w:rsidR="0089506B" w:rsidRPr="00BA1A1A">
              <w:rPr>
                <w:rFonts w:ascii="Book Antiqua" w:hAnsi="Book Antiqua" w:cstheme="minorHAnsi"/>
                <w:color w:val="000000" w:themeColor="text1"/>
                <w:lang w:val="en-US"/>
              </w:rPr>
              <w:t>xceeds approximately 2000 mL/d</w:t>
            </w:r>
            <w:r w:rsidRPr="00BA1A1A">
              <w:rPr>
                <w:rFonts w:ascii="Book Antiqua" w:hAnsi="Book Antiqua" w:cstheme="minorHAnsi"/>
                <w:color w:val="000000" w:themeColor="text1"/>
                <w:lang w:val="en-US"/>
              </w:rPr>
              <w:t xml:space="preserve"> for several days</w:t>
            </w:r>
          </w:p>
        </w:tc>
      </w:tr>
      <w:tr w:rsidR="002B219D" w:rsidRPr="00BA1A1A" w14:paraId="5431A063" w14:textId="77777777" w:rsidTr="00AB4CDE">
        <w:tc>
          <w:tcPr>
            <w:tcW w:w="969" w:type="pct"/>
            <w:vMerge/>
          </w:tcPr>
          <w:p w14:paraId="04D680D8"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34199338" w14:textId="77777777" w:rsidR="002B219D" w:rsidRPr="00BA1A1A" w:rsidRDefault="002B219D" w:rsidP="005940D1">
            <w:pPr>
              <w:spacing w:beforeAutospacing="0" w:afterAutospacing="0" w:line="360" w:lineRule="auto"/>
              <w:jc w:val="both"/>
              <w:rPr>
                <w:rFonts w:ascii="Book Antiqua" w:hAnsi="Book Antiqua" w:cstheme="minorHAnsi"/>
                <w:i/>
                <w:color w:val="000000" w:themeColor="text1"/>
                <w:lang w:val="en-US"/>
              </w:rPr>
            </w:pPr>
            <w:r w:rsidRPr="00BA1A1A">
              <w:rPr>
                <w:rFonts w:ascii="Book Antiqua" w:hAnsi="Book Antiqua" w:cstheme="minorHAnsi"/>
                <w:color w:val="000000" w:themeColor="text1"/>
                <w:lang w:val="en-US"/>
              </w:rPr>
              <w:t>Consideration of parenteral nutrition in prolonged lack of oral intake</w:t>
            </w:r>
          </w:p>
        </w:tc>
      </w:tr>
      <w:tr w:rsidR="002B219D" w:rsidRPr="00BA1A1A" w14:paraId="4ADB208A" w14:textId="77777777" w:rsidTr="00AB4CDE">
        <w:tc>
          <w:tcPr>
            <w:tcW w:w="969" w:type="pct"/>
            <w:vMerge/>
          </w:tcPr>
          <w:p w14:paraId="0EE2D607"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2F3978C6"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Intake of soluble fiber</w:t>
            </w:r>
          </w:p>
        </w:tc>
      </w:tr>
      <w:tr w:rsidR="002B219D" w:rsidRPr="00BA1A1A" w14:paraId="3B1D4FF3" w14:textId="77777777" w:rsidTr="00AB4CDE">
        <w:tc>
          <w:tcPr>
            <w:tcW w:w="969" w:type="pct"/>
            <w:vMerge/>
          </w:tcPr>
          <w:p w14:paraId="537C3B74"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6001AB81"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Maintaining a low lactose diet and prescribing lactase enzymes in the presence of lactose intolerance</w:t>
            </w:r>
          </w:p>
        </w:tc>
      </w:tr>
      <w:tr w:rsidR="002B219D" w:rsidRPr="00BA1A1A" w14:paraId="40C1C646" w14:textId="77777777" w:rsidTr="00AB4CDE">
        <w:tc>
          <w:tcPr>
            <w:tcW w:w="969" w:type="pct"/>
            <w:vMerge/>
          </w:tcPr>
          <w:p w14:paraId="6E91002E"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4BC0DBEC"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Developing a diet plan including low-fat, low-insoluble fiber</w:t>
            </w:r>
          </w:p>
        </w:tc>
      </w:tr>
      <w:tr w:rsidR="002B219D" w:rsidRPr="00BA1A1A" w14:paraId="7F10B3A8" w14:textId="77777777" w:rsidTr="00AB4CDE">
        <w:tc>
          <w:tcPr>
            <w:tcW w:w="969" w:type="pct"/>
            <w:vMerge/>
          </w:tcPr>
          <w:p w14:paraId="64E04797"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0B2755BC"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Avoiding gastrointestinal irritants/stimulants and irritating disaccharides</w:t>
            </w:r>
          </w:p>
        </w:tc>
      </w:tr>
      <w:tr w:rsidR="002B219D" w:rsidRPr="00BA1A1A" w14:paraId="5225BBDA" w14:textId="77777777" w:rsidTr="00AB4CDE">
        <w:tc>
          <w:tcPr>
            <w:tcW w:w="969" w:type="pct"/>
            <w:vMerge w:val="restart"/>
          </w:tcPr>
          <w:p w14:paraId="3EC9343C"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Constipation</w:t>
            </w:r>
          </w:p>
        </w:tc>
        <w:tc>
          <w:tcPr>
            <w:tcW w:w="4031" w:type="pct"/>
          </w:tcPr>
          <w:p w14:paraId="47E5B38B"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Development of a diet plan which increases insoluble fiber and fluid intake</w:t>
            </w:r>
          </w:p>
        </w:tc>
      </w:tr>
      <w:tr w:rsidR="002B219D" w:rsidRPr="00BA1A1A" w14:paraId="036637ED" w14:textId="77777777" w:rsidTr="00AB4CDE">
        <w:tc>
          <w:tcPr>
            <w:tcW w:w="969" w:type="pct"/>
            <w:vMerge/>
          </w:tcPr>
          <w:p w14:paraId="0CA48AAB"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1F6867E3"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Promotion of physical activity</w:t>
            </w:r>
          </w:p>
        </w:tc>
      </w:tr>
      <w:tr w:rsidR="002B219D" w:rsidRPr="00BA1A1A" w14:paraId="6692EB14" w14:textId="77777777" w:rsidTr="00AB4CDE">
        <w:tc>
          <w:tcPr>
            <w:tcW w:w="969" w:type="pct"/>
            <w:vMerge/>
          </w:tcPr>
          <w:p w14:paraId="037C2504"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4CA4BA7B"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Assessment of the need for pharmacological intervention</w:t>
            </w:r>
          </w:p>
        </w:tc>
      </w:tr>
      <w:tr w:rsidR="002B219D" w:rsidRPr="00BA1A1A" w14:paraId="4F176D07" w14:textId="77777777" w:rsidTr="00AB4CDE">
        <w:tc>
          <w:tcPr>
            <w:tcW w:w="969" w:type="pct"/>
            <w:vMerge w:val="restart"/>
          </w:tcPr>
          <w:p w14:paraId="2D515BC6"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Anorexia</w:t>
            </w:r>
          </w:p>
        </w:tc>
        <w:tc>
          <w:tcPr>
            <w:tcW w:w="4031" w:type="pct"/>
          </w:tcPr>
          <w:p w14:paraId="253A77EC"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Eating smaller portions and more frequently</w:t>
            </w:r>
          </w:p>
        </w:tc>
      </w:tr>
      <w:tr w:rsidR="002B219D" w:rsidRPr="00BA1A1A" w14:paraId="123F2178" w14:textId="77777777" w:rsidTr="00AB4CDE">
        <w:tc>
          <w:tcPr>
            <w:tcW w:w="969" w:type="pct"/>
            <w:vMerge/>
          </w:tcPr>
          <w:p w14:paraId="50BE8CA5"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39266D62"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Consumption of high-calorie snacks</w:t>
            </w:r>
          </w:p>
        </w:tc>
      </w:tr>
    </w:tbl>
    <w:p w14:paraId="1AF3BC68" w14:textId="77777777" w:rsidR="0049438A" w:rsidRPr="00BA1A1A" w:rsidRDefault="0049438A" w:rsidP="005940D1">
      <w:pPr>
        <w:spacing w:line="360" w:lineRule="auto"/>
        <w:jc w:val="both"/>
        <w:rPr>
          <w:rFonts w:ascii="Book Antiqua" w:hAnsi="Book Antiqua"/>
          <w:b/>
          <w:lang w:eastAsia="zh-CN"/>
        </w:rPr>
      </w:pPr>
    </w:p>
    <w:p w14:paraId="138FA405" w14:textId="77777777" w:rsidR="0049438A" w:rsidRPr="00BA1A1A" w:rsidRDefault="0049438A" w:rsidP="005940D1">
      <w:pPr>
        <w:spacing w:line="360" w:lineRule="auto"/>
        <w:jc w:val="both"/>
        <w:rPr>
          <w:rFonts w:ascii="Book Antiqua" w:hAnsi="Book Antiqua"/>
          <w:b/>
          <w:lang w:eastAsia="zh-CN"/>
        </w:rPr>
      </w:pPr>
      <w:r w:rsidRPr="00BA1A1A">
        <w:rPr>
          <w:rFonts w:ascii="Book Antiqua" w:hAnsi="Book Antiqua"/>
          <w:b/>
          <w:lang w:eastAsia="zh-CN"/>
        </w:rPr>
        <w:br w:type="page"/>
      </w:r>
    </w:p>
    <w:p w14:paraId="08941D2D" w14:textId="60BBA9FD" w:rsidR="0049438A" w:rsidRPr="00BA1A1A" w:rsidRDefault="0049438A" w:rsidP="005940D1">
      <w:pPr>
        <w:spacing w:line="360" w:lineRule="auto"/>
        <w:jc w:val="both"/>
        <w:rPr>
          <w:rFonts w:ascii="Book Antiqua" w:hAnsi="Book Antiqua" w:cstheme="minorHAnsi"/>
          <w:b/>
          <w:color w:val="000000" w:themeColor="text1"/>
        </w:rPr>
      </w:pPr>
      <w:r w:rsidRPr="00BA1A1A">
        <w:rPr>
          <w:rFonts w:ascii="Book Antiqua" w:hAnsi="Book Antiqua" w:cstheme="minorHAnsi"/>
          <w:b/>
        </w:rPr>
        <w:lastRenderedPageBreak/>
        <w:t xml:space="preserve">Table 4 Nutritional </w:t>
      </w:r>
      <w:r w:rsidR="000A3474" w:rsidRPr="00BA1A1A">
        <w:rPr>
          <w:rFonts w:ascii="Book Antiqua" w:hAnsi="Book Antiqua" w:cstheme="minorHAnsi"/>
          <w:b/>
          <w:lang w:eastAsia="zh-CN"/>
        </w:rPr>
        <w:t>a</w:t>
      </w:r>
      <w:r w:rsidRPr="00BA1A1A">
        <w:rPr>
          <w:rFonts w:ascii="Book Antiqua" w:hAnsi="Book Antiqua" w:cstheme="minorHAnsi"/>
          <w:b/>
        </w:rPr>
        <w:t xml:space="preserve">pproach in </w:t>
      </w:r>
      <w:r w:rsidR="0090678F" w:rsidRPr="00BA1A1A">
        <w:rPr>
          <w:rFonts w:ascii="Book Antiqua" w:hAnsi="Book Antiqua" w:cstheme="minorHAnsi"/>
          <w:b/>
          <w:lang w:eastAsia="zh-CN"/>
        </w:rPr>
        <w:t>i</w:t>
      </w:r>
      <w:r w:rsidR="0090678F" w:rsidRPr="00BA1A1A">
        <w:rPr>
          <w:rFonts w:ascii="Book Antiqua" w:hAnsi="Book Antiqua" w:cstheme="minorHAnsi"/>
          <w:b/>
        </w:rPr>
        <w:t>mmunosuppressed</w:t>
      </w:r>
      <w:r w:rsidRPr="00BA1A1A">
        <w:rPr>
          <w:rFonts w:ascii="Book Antiqua" w:hAnsi="Book Antiqua" w:cstheme="minorHAnsi"/>
          <w:b/>
        </w:rPr>
        <w:t xml:space="preserve"> </w:t>
      </w:r>
      <w:r w:rsidR="000A3474" w:rsidRPr="00BA1A1A">
        <w:rPr>
          <w:rFonts w:ascii="Book Antiqua" w:hAnsi="Book Antiqua" w:cstheme="minorHAnsi"/>
          <w:b/>
          <w:lang w:eastAsia="zh-CN"/>
        </w:rPr>
        <w:t>p</w:t>
      </w:r>
      <w:r w:rsidRPr="00BA1A1A">
        <w:rPr>
          <w:rFonts w:ascii="Book Antiqua" w:hAnsi="Book Antiqua" w:cstheme="minorHAnsi"/>
          <w:b/>
        </w:rPr>
        <w:t>atients</w:t>
      </w:r>
    </w:p>
    <w:tbl>
      <w:tblPr>
        <w:tblStyle w:val="TableGrid"/>
        <w:tblW w:w="5314"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901"/>
      </w:tblGrid>
      <w:tr w:rsidR="0049438A" w:rsidRPr="00BA1A1A" w14:paraId="0BB66DD6" w14:textId="77777777" w:rsidTr="006866D8">
        <w:tc>
          <w:tcPr>
            <w:tcW w:w="5000" w:type="pct"/>
            <w:gridSpan w:val="2"/>
            <w:tcBorders>
              <w:top w:val="single" w:sz="4" w:space="0" w:color="auto"/>
              <w:bottom w:val="single" w:sz="4" w:space="0" w:color="auto"/>
            </w:tcBorders>
          </w:tcPr>
          <w:p w14:paraId="352FF428" w14:textId="77777777" w:rsidR="0049438A" w:rsidRPr="00BA1A1A" w:rsidRDefault="0049438A" w:rsidP="005940D1">
            <w:pPr>
              <w:spacing w:beforeAutospacing="0" w:afterAutospacing="0" w:line="360" w:lineRule="auto"/>
              <w:jc w:val="both"/>
              <w:rPr>
                <w:rFonts w:ascii="Book Antiqua" w:hAnsi="Book Antiqua" w:cstheme="minorHAnsi"/>
                <w:b/>
                <w:lang w:val="en-US"/>
              </w:rPr>
            </w:pPr>
            <w:r w:rsidRPr="00BA1A1A">
              <w:rPr>
                <w:rFonts w:ascii="Book Antiqua" w:hAnsi="Book Antiqua" w:cstheme="minorHAnsi"/>
                <w:b/>
                <w:lang w:val="en-US"/>
              </w:rPr>
              <w:t xml:space="preserve">Food </w:t>
            </w:r>
            <w:r w:rsidR="00A02123" w:rsidRPr="00BA1A1A">
              <w:rPr>
                <w:rFonts w:ascii="Book Antiqua" w:hAnsi="Book Antiqua" w:cstheme="minorHAnsi"/>
                <w:b/>
                <w:lang w:val="en-US"/>
              </w:rPr>
              <w:t>r</w:t>
            </w:r>
            <w:r w:rsidRPr="00BA1A1A">
              <w:rPr>
                <w:rFonts w:ascii="Book Antiqua" w:hAnsi="Book Antiqua" w:cstheme="minorHAnsi"/>
                <w:b/>
                <w:lang w:val="en-US"/>
              </w:rPr>
              <w:t>estrictions</w:t>
            </w:r>
          </w:p>
        </w:tc>
      </w:tr>
      <w:tr w:rsidR="00992EFC" w:rsidRPr="00BA1A1A" w14:paraId="18601A32" w14:textId="77777777" w:rsidTr="006866D8">
        <w:tc>
          <w:tcPr>
            <w:tcW w:w="627" w:type="pct"/>
            <w:tcBorders>
              <w:top w:val="single" w:sz="4" w:space="0" w:color="auto"/>
            </w:tcBorders>
          </w:tcPr>
          <w:p w14:paraId="70A07345" w14:textId="77777777" w:rsidR="0049438A" w:rsidRPr="00BA1A1A" w:rsidRDefault="000A3474"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eastAsia="zh-CN"/>
              </w:rPr>
              <w:t>1</w:t>
            </w:r>
          </w:p>
        </w:tc>
        <w:tc>
          <w:tcPr>
            <w:tcW w:w="4373" w:type="pct"/>
            <w:tcBorders>
              <w:top w:val="single" w:sz="4" w:space="0" w:color="auto"/>
            </w:tcBorders>
          </w:tcPr>
          <w:p w14:paraId="567317AD" w14:textId="77777777" w:rsidR="0049438A" w:rsidRPr="00BA1A1A" w:rsidRDefault="0049438A" w:rsidP="005940D1">
            <w:pPr>
              <w:spacing w:beforeAutospacing="0" w:afterAutospacing="0" w:line="360" w:lineRule="auto"/>
              <w:jc w:val="both"/>
              <w:rPr>
                <w:rFonts w:ascii="Book Antiqua" w:hAnsi="Book Antiqua" w:cstheme="minorHAnsi"/>
                <w:lang w:val="en-US"/>
              </w:rPr>
            </w:pPr>
            <w:r w:rsidRPr="00BA1A1A">
              <w:rPr>
                <w:rFonts w:ascii="Book Antiqua" w:hAnsi="Book Antiqua" w:cstheme="minorHAnsi"/>
                <w:lang w:val="en-US"/>
              </w:rPr>
              <w:t>Raw and undercooked meat, fish, shellfish, poultry, eggs, sauce</w:t>
            </w:r>
          </w:p>
        </w:tc>
      </w:tr>
      <w:tr w:rsidR="00992EFC" w:rsidRPr="00BA1A1A" w14:paraId="24A00FC3" w14:textId="77777777" w:rsidTr="006866D8">
        <w:tc>
          <w:tcPr>
            <w:tcW w:w="627" w:type="pct"/>
          </w:tcPr>
          <w:p w14:paraId="39D9BB8B" w14:textId="77777777" w:rsidR="0049438A" w:rsidRPr="00BA1A1A" w:rsidRDefault="000A3474"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eastAsia="zh-CN"/>
              </w:rPr>
              <w:t>2</w:t>
            </w:r>
          </w:p>
        </w:tc>
        <w:tc>
          <w:tcPr>
            <w:tcW w:w="4373" w:type="pct"/>
          </w:tcPr>
          <w:p w14:paraId="70FC92FE" w14:textId="77777777" w:rsidR="0049438A" w:rsidRPr="00BA1A1A" w:rsidRDefault="0049438A" w:rsidP="005940D1">
            <w:pPr>
              <w:spacing w:beforeAutospacing="0" w:afterAutospacing="0" w:line="360" w:lineRule="auto"/>
              <w:jc w:val="both"/>
              <w:rPr>
                <w:rFonts w:ascii="Book Antiqua" w:hAnsi="Book Antiqua" w:cstheme="minorHAnsi"/>
                <w:lang w:val="en-US"/>
              </w:rPr>
            </w:pPr>
            <w:r w:rsidRPr="00BA1A1A">
              <w:rPr>
                <w:rFonts w:ascii="Book Antiqua" w:hAnsi="Book Antiqua" w:cstheme="minorHAnsi"/>
                <w:lang w:val="en-US"/>
              </w:rPr>
              <w:t>Unpasteurized or raw milk, cheese, yoghurt and other dairy products, soft cheeses, delicatessen cheeses, cheeses containing hot peppers or other uncooked vegetables, cheeses with molds</w:t>
            </w:r>
          </w:p>
        </w:tc>
      </w:tr>
      <w:tr w:rsidR="00992EFC" w:rsidRPr="00BA1A1A" w14:paraId="54EA42FD" w14:textId="77777777" w:rsidTr="006866D8">
        <w:tc>
          <w:tcPr>
            <w:tcW w:w="627" w:type="pct"/>
          </w:tcPr>
          <w:p w14:paraId="2B897E7D" w14:textId="77777777" w:rsidR="0049438A" w:rsidRPr="00BA1A1A" w:rsidRDefault="000A3474"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eastAsia="zh-CN"/>
              </w:rPr>
              <w:t>3</w:t>
            </w:r>
          </w:p>
        </w:tc>
        <w:tc>
          <w:tcPr>
            <w:tcW w:w="4373" w:type="pct"/>
          </w:tcPr>
          <w:p w14:paraId="54C6424C" w14:textId="77777777" w:rsidR="0049438A" w:rsidRPr="00BA1A1A" w:rsidRDefault="0049438A" w:rsidP="005940D1">
            <w:pPr>
              <w:spacing w:beforeAutospacing="0" w:afterAutospacing="0" w:line="360" w:lineRule="auto"/>
              <w:jc w:val="both"/>
              <w:rPr>
                <w:rFonts w:ascii="Book Antiqua" w:hAnsi="Book Antiqua" w:cstheme="minorHAnsi"/>
                <w:lang w:val="en-US"/>
              </w:rPr>
            </w:pPr>
            <w:r w:rsidRPr="00BA1A1A">
              <w:rPr>
                <w:rFonts w:ascii="Book Antiqua" w:hAnsi="Book Antiqua" w:cstheme="minorHAnsi"/>
                <w:lang w:val="en-US"/>
              </w:rPr>
              <w:t>Foods containing raw or uncooked meat, tofu, pre-cooked cold meats, pickled fish, tempeh, raw eggs</w:t>
            </w:r>
          </w:p>
        </w:tc>
      </w:tr>
      <w:tr w:rsidR="00992EFC" w:rsidRPr="00BA1A1A" w14:paraId="0DC36813" w14:textId="77777777" w:rsidTr="006866D8">
        <w:tc>
          <w:tcPr>
            <w:tcW w:w="627" w:type="pct"/>
          </w:tcPr>
          <w:p w14:paraId="3A18B489" w14:textId="77777777" w:rsidR="0049438A" w:rsidRPr="00BA1A1A" w:rsidRDefault="000A3474"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eastAsia="zh-CN"/>
              </w:rPr>
              <w:t>4</w:t>
            </w:r>
          </w:p>
        </w:tc>
        <w:tc>
          <w:tcPr>
            <w:tcW w:w="4373" w:type="pct"/>
          </w:tcPr>
          <w:p w14:paraId="60D2B054" w14:textId="77777777" w:rsidR="0049438A" w:rsidRPr="00BA1A1A" w:rsidRDefault="0049438A" w:rsidP="005940D1">
            <w:pPr>
              <w:spacing w:beforeAutospacing="0" w:afterAutospacing="0" w:line="360" w:lineRule="auto"/>
              <w:jc w:val="both"/>
              <w:rPr>
                <w:rFonts w:ascii="Book Antiqua" w:hAnsi="Book Antiqua" w:cstheme="minorHAnsi"/>
                <w:lang w:val="en-US"/>
              </w:rPr>
            </w:pPr>
            <w:r w:rsidRPr="00BA1A1A">
              <w:rPr>
                <w:rFonts w:ascii="Book Antiqua" w:hAnsi="Book Antiqua" w:cstheme="minorHAnsi"/>
                <w:lang w:val="en-US"/>
              </w:rPr>
              <w:t>Raw cereal products, unpackaged bread, cakes, pastries, cream cakes, dried fruits, nuts or coconut</w:t>
            </w:r>
          </w:p>
        </w:tc>
      </w:tr>
      <w:tr w:rsidR="00992EFC" w:rsidRPr="00BA1A1A" w14:paraId="40FA7A43" w14:textId="77777777" w:rsidTr="006866D8">
        <w:tc>
          <w:tcPr>
            <w:tcW w:w="627" w:type="pct"/>
          </w:tcPr>
          <w:p w14:paraId="1C7C676A" w14:textId="77777777" w:rsidR="0049438A" w:rsidRPr="00BA1A1A" w:rsidRDefault="000A3474"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eastAsia="zh-CN"/>
              </w:rPr>
              <w:t>5</w:t>
            </w:r>
          </w:p>
        </w:tc>
        <w:tc>
          <w:tcPr>
            <w:tcW w:w="4373" w:type="pct"/>
          </w:tcPr>
          <w:p w14:paraId="6B97FE0F" w14:textId="77777777" w:rsidR="0049438A" w:rsidRPr="00BA1A1A" w:rsidRDefault="0049438A" w:rsidP="005940D1">
            <w:pPr>
              <w:spacing w:beforeAutospacing="0" w:afterAutospacing="0" w:line="360" w:lineRule="auto"/>
              <w:jc w:val="both"/>
              <w:rPr>
                <w:rFonts w:ascii="Book Antiqua" w:hAnsi="Book Antiqua" w:cstheme="minorHAnsi"/>
                <w:lang w:val="en-US"/>
              </w:rPr>
            </w:pPr>
            <w:r w:rsidRPr="00BA1A1A">
              <w:rPr>
                <w:rFonts w:ascii="Book Antiqua" w:hAnsi="Book Antiqua" w:cstheme="minorHAnsi"/>
                <w:lang w:val="en-US"/>
              </w:rPr>
              <w:t>Unwashed and unpeeled raw fruit, damaged fruit, berry fruits (strawberry, raspberry, blackberry), grapes (unless peeled), unroasted raw nuts, unpasteurized juice, dried fruit</w:t>
            </w:r>
          </w:p>
        </w:tc>
      </w:tr>
      <w:tr w:rsidR="00992EFC" w:rsidRPr="00BA1A1A" w14:paraId="49181AEF" w14:textId="77777777" w:rsidTr="006866D8">
        <w:tc>
          <w:tcPr>
            <w:tcW w:w="627" w:type="pct"/>
          </w:tcPr>
          <w:p w14:paraId="64313D12" w14:textId="77777777" w:rsidR="0049438A" w:rsidRPr="00BA1A1A" w:rsidRDefault="000A3474"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eastAsia="zh-CN"/>
              </w:rPr>
              <w:t>6</w:t>
            </w:r>
          </w:p>
        </w:tc>
        <w:tc>
          <w:tcPr>
            <w:tcW w:w="4373" w:type="pct"/>
          </w:tcPr>
          <w:p w14:paraId="5000C87C" w14:textId="77777777" w:rsidR="0049438A" w:rsidRPr="00BA1A1A" w:rsidRDefault="0049438A"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rPr>
              <w:t>Unwashed raw vegetables or herbs, delicatessen salad Herbs and spices should not be sprinkled on food after cooking</w:t>
            </w:r>
          </w:p>
        </w:tc>
      </w:tr>
      <w:tr w:rsidR="00992EFC" w:rsidRPr="00BA1A1A" w14:paraId="48B8F0FC" w14:textId="77777777" w:rsidTr="006866D8">
        <w:tc>
          <w:tcPr>
            <w:tcW w:w="627" w:type="pct"/>
          </w:tcPr>
          <w:p w14:paraId="3CCE0D27" w14:textId="77777777" w:rsidR="0049438A" w:rsidRPr="00BA1A1A" w:rsidRDefault="000A3474"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eastAsia="zh-CN"/>
              </w:rPr>
              <w:t>7</w:t>
            </w:r>
          </w:p>
        </w:tc>
        <w:tc>
          <w:tcPr>
            <w:tcW w:w="4373" w:type="pct"/>
          </w:tcPr>
          <w:p w14:paraId="47DB7233" w14:textId="77777777" w:rsidR="0049438A" w:rsidRPr="00BA1A1A" w:rsidRDefault="0049438A" w:rsidP="005940D1">
            <w:pPr>
              <w:spacing w:beforeAutospacing="0" w:afterAutospacing="0" w:line="360" w:lineRule="auto"/>
              <w:jc w:val="both"/>
              <w:rPr>
                <w:rFonts w:ascii="Book Antiqua" w:hAnsi="Book Antiqua" w:cstheme="minorHAnsi"/>
                <w:lang w:val="en-US"/>
              </w:rPr>
            </w:pPr>
            <w:r w:rsidRPr="00BA1A1A">
              <w:rPr>
                <w:rFonts w:ascii="Book Antiqua" w:hAnsi="Book Antiqua" w:cstheme="minorHAnsi"/>
                <w:lang w:val="en-US"/>
              </w:rPr>
              <w:t>Well water (unless tested annually and found safe), cold brewed tea made with lukewarm or cold water, prepared and brewed unpasteurized fruit or vegetable juices</w:t>
            </w:r>
          </w:p>
        </w:tc>
      </w:tr>
      <w:tr w:rsidR="00992EFC" w:rsidRPr="00BA1A1A" w14:paraId="20153CC2" w14:textId="77777777" w:rsidTr="006866D8">
        <w:tc>
          <w:tcPr>
            <w:tcW w:w="627" w:type="pct"/>
          </w:tcPr>
          <w:p w14:paraId="7A01C0F2" w14:textId="77777777" w:rsidR="0049438A" w:rsidRPr="00BA1A1A" w:rsidRDefault="000A3474"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eastAsia="zh-CN"/>
              </w:rPr>
              <w:t>8</w:t>
            </w:r>
          </w:p>
        </w:tc>
        <w:tc>
          <w:tcPr>
            <w:tcW w:w="4373" w:type="pct"/>
          </w:tcPr>
          <w:p w14:paraId="3053F61B" w14:textId="77777777" w:rsidR="0049438A" w:rsidRPr="00BA1A1A" w:rsidRDefault="0049438A" w:rsidP="005940D1">
            <w:pPr>
              <w:spacing w:beforeAutospacing="0" w:afterAutospacing="0" w:line="360" w:lineRule="auto"/>
              <w:jc w:val="both"/>
              <w:rPr>
                <w:rFonts w:ascii="Book Antiqua" w:hAnsi="Book Antiqua" w:cstheme="minorHAnsi"/>
                <w:lang w:val="en-US"/>
              </w:rPr>
            </w:pPr>
            <w:r w:rsidRPr="00BA1A1A">
              <w:rPr>
                <w:rFonts w:ascii="Book Antiqua" w:hAnsi="Book Antiqua" w:cstheme="minorHAnsi"/>
                <w:lang w:val="en-US"/>
              </w:rPr>
              <w:t>Uncooled, cream filled pastry products</w:t>
            </w:r>
          </w:p>
        </w:tc>
      </w:tr>
      <w:tr w:rsidR="00992EFC" w:rsidRPr="00BA1A1A" w14:paraId="6DD66B2F" w14:textId="77777777" w:rsidTr="006866D8">
        <w:tc>
          <w:tcPr>
            <w:tcW w:w="627" w:type="pct"/>
          </w:tcPr>
          <w:p w14:paraId="69C894DF" w14:textId="77777777" w:rsidR="0049438A" w:rsidRPr="00BA1A1A" w:rsidRDefault="000A3474"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eastAsia="zh-CN"/>
              </w:rPr>
              <w:t>9</w:t>
            </w:r>
          </w:p>
        </w:tc>
        <w:tc>
          <w:tcPr>
            <w:tcW w:w="4373" w:type="pct"/>
          </w:tcPr>
          <w:p w14:paraId="4F042A45" w14:textId="77777777" w:rsidR="0049438A" w:rsidRPr="00BA1A1A" w:rsidRDefault="0049438A" w:rsidP="005940D1">
            <w:pPr>
              <w:spacing w:beforeAutospacing="0" w:afterAutospacing="0" w:line="360" w:lineRule="auto"/>
              <w:jc w:val="both"/>
              <w:rPr>
                <w:rFonts w:ascii="Book Antiqua" w:hAnsi="Book Antiqua" w:cstheme="minorHAnsi"/>
                <w:lang w:val="en-US"/>
              </w:rPr>
            </w:pPr>
            <w:r w:rsidRPr="00BA1A1A">
              <w:rPr>
                <w:rFonts w:ascii="Book Antiqua" w:hAnsi="Book Antiqua" w:cstheme="minorHAnsi"/>
                <w:lang w:val="en-US"/>
              </w:rPr>
              <w:t>Unwrapped or communally used butter, margarine, spreads or ghee, fresh salad dressings containing aged cheese or raw eggs, stored in refrigerated case</w:t>
            </w:r>
          </w:p>
        </w:tc>
      </w:tr>
      <w:tr w:rsidR="00992EFC" w:rsidRPr="00BA1A1A" w14:paraId="46A9551E" w14:textId="77777777" w:rsidTr="006866D8">
        <w:tc>
          <w:tcPr>
            <w:tcW w:w="627" w:type="pct"/>
            <w:tcBorders>
              <w:bottom w:val="single" w:sz="4" w:space="0" w:color="auto"/>
            </w:tcBorders>
          </w:tcPr>
          <w:p w14:paraId="55DAED46" w14:textId="77777777" w:rsidR="0049438A" w:rsidRPr="00BA1A1A" w:rsidRDefault="000A3474"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eastAsia="zh-CN"/>
              </w:rPr>
              <w:t>10</w:t>
            </w:r>
          </w:p>
        </w:tc>
        <w:tc>
          <w:tcPr>
            <w:tcW w:w="4373" w:type="pct"/>
            <w:tcBorders>
              <w:bottom w:val="single" w:sz="4" w:space="0" w:color="auto"/>
            </w:tcBorders>
          </w:tcPr>
          <w:p w14:paraId="4ACD725E" w14:textId="77777777" w:rsidR="0049438A" w:rsidRPr="00BA1A1A" w:rsidRDefault="0049438A" w:rsidP="005940D1">
            <w:pPr>
              <w:spacing w:beforeAutospacing="0" w:afterAutospacing="0" w:line="360" w:lineRule="auto"/>
              <w:jc w:val="both"/>
              <w:rPr>
                <w:rFonts w:ascii="Book Antiqua" w:hAnsi="Book Antiqua" w:cstheme="minorHAnsi"/>
                <w:lang w:val="en-US"/>
              </w:rPr>
            </w:pPr>
            <w:r w:rsidRPr="00BA1A1A">
              <w:rPr>
                <w:rFonts w:ascii="Book Antiqua" w:hAnsi="Book Antiqua" w:cstheme="minorHAnsi"/>
                <w:lang w:val="en-US"/>
              </w:rPr>
              <w:t>Raw or unpasteurized honey, herbal and non-traditional nutritional supplements, brewer's yeast if eaten without cooking</w:t>
            </w:r>
          </w:p>
        </w:tc>
      </w:tr>
      <w:tr w:rsidR="0049438A" w:rsidRPr="00BA1A1A" w14:paraId="6D1E1A9F" w14:textId="77777777" w:rsidTr="006866D8">
        <w:tc>
          <w:tcPr>
            <w:tcW w:w="5000" w:type="pct"/>
            <w:gridSpan w:val="2"/>
            <w:tcBorders>
              <w:top w:val="single" w:sz="4" w:space="0" w:color="auto"/>
              <w:bottom w:val="single" w:sz="4" w:space="0" w:color="auto"/>
            </w:tcBorders>
          </w:tcPr>
          <w:p w14:paraId="693338FC" w14:textId="6ACB15B0" w:rsidR="0049438A" w:rsidRPr="00BA1A1A" w:rsidRDefault="0049438A" w:rsidP="005940D1">
            <w:pPr>
              <w:spacing w:beforeAutospacing="0" w:afterAutospacing="0" w:line="360" w:lineRule="auto"/>
              <w:jc w:val="both"/>
              <w:rPr>
                <w:rFonts w:ascii="Book Antiqua" w:hAnsi="Book Antiqua" w:cstheme="minorHAnsi"/>
                <w:b/>
                <w:lang w:val="en-US"/>
              </w:rPr>
            </w:pPr>
            <w:r w:rsidRPr="00BA1A1A">
              <w:rPr>
                <w:rFonts w:ascii="Book Antiqua" w:hAnsi="Book Antiqua" w:cstheme="minorHAnsi"/>
                <w:b/>
                <w:lang w:val="en-US"/>
              </w:rPr>
              <w:t xml:space="preserve">Food </w:t>
            </w:r>
            <w:r w:rsidR="00BA1A1A" w:rsidRPr="00BA1A1A">
              <w:rPr>
                <w:rFonts w:ascii="Book Antiqua" w:hAnsi="Book Antiqua" w:cstheme="minorHAnsi"/>
                <w:b/>
                <w:lang w:val="en-US" w:eastAsia="zh-CN"/>
              </w:rPr>
              <w:t>s</w:t>
            </w:r>
            <w:r w:rsidR="00BA1A1A" w:rsidRPr="00BA1A1A">
              <w:rPr>
                <w:rFonts w:ascii="Book Antiqua" w:hAnsi="Book Antiqua" w:cstheme="minorHAnsi"/>
                <w:b/>
                <w:lang w:val="en-US"/>
              </w:rPr>
              <w:t>afety</w:t>
            </w:r>
            <w:r w:rsidRPr="00BA1A1A">
              <w:rPr>
                <w:rFonts w:ascii="Book Antiqua" w:hAnsi="Book Antiqua" w:cstheme="minorHAnsi"/>
                <w:b/>
                <w:lang w:val="en-US"/>
              </w:rPr>
              <w:t xml:space="preserve"> </w:t>
            </w:r>
            <w:r w:rsidR="005025D3" w:rsidRPr="00BA1A1A">
              <w:rPr>
                <w:rFonts w:ascii="Book Antiqua" w:hAnsi="Book Antiqua" w:cstheme="minorHAnsi"/>
                <w:b/>
                <w:lang w:val="en-US" w:eastAsia="zh-CN"/>
              </w:rPr>
              <w:t>r</w:t>
            </w:r>
            <w:r w:rsidRPr="00BA1A1A">
              <w:rPr>
                <w:rFonts w:ascii="Book Antiqua" w:hAnsi="Book Antiqua" w:cstheme="minorHAnsi"/>
                <w:b/>
                <w:lang w:val="en-US"/>
              </w:rPr>
              <w:t>ecommendations</w:t>
            </w:r>
          </w:p>
        </w:tc>
      </w:tr>
      <w:tr w:rsidR="002B219D" w:rsidRPr="00BA1A1A" w14:paraId="2B3BF32E" w14:textId="77777777" w:rsidTr="006866D8">
        <w:trPr>
          <w:trHeight w:val="274"/>
        </w:trPr>
        <w:tc>
          <w:tcPr>
            <w:tcW w:w="627" w:type="pct"/>
            <w:tcBorders>
              <w:top w:val="single" w:sz="4" w:space="0" w:color="auto"/>
            </w:tcBorders>
          </w:tcPr>
          <w:p w14:paraId="36F0485D" w14:textId="77777777" w:rsidR="00992EFC" w:rsidRPr="00BA1A1A" w:rsidRDefault="00992EFC" w:rsidP="005940D1">
            <w:pPr>
              <w:spacing w:beforeAutospacing="0" w:afterAutospacing="0" w:line="360" w:lineRule="auto"/>
              <w:jc w:val="both"/>
              <w:rPr>
                <w:rFonts w:ascii="Book Antiqua" w:hAnsi="Book Antiqua" w:cstheme="minorHAnsi"/>
                <w:b/>
                <w:lang w:val="en-US"/>
              </w:rPr>
            </w:pPr>
            <w:r w:rsidRPr="00BA1A1A">
              <w:rPr>
                <w:rFonts w:ascii="Book Antiqua" w:hAnsi="Book Antiqua" w:cstheme="minorHAnsi"/>
                <w:b/>
                <w:lang w:val="en-US"/>
              </w:rPr>
              <w:t>General</w:t>
            </w:r>
          </w:p>
        </w:tc>
        <w:tc>
          <w:tcPr>
            <w:tcW w:w="4373" w:type="pct"/>
            <w:tcBorders>
              <w:top w:val="single" w:sz="4" w:space="0" w:color="auto"/>
            </w:tcBorders>
          </w:tcPr>
          <w:p w14:paraId="3B14E257" w14:textId="77777777" w:rsidR="00992EFC" w:rsidRPr="00BA1A1A" w:rsidRDefault="00992EFC"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rPr>
              <w:t>Particular care should be taken when handling, preparing and consuming food to avoid contracting a foodborne illness.</w:t>
            </w:r>
            <w:r w:rsidRPr="00BA1A1A">
              <w:rPr>
                <w:rFonts w:ascii="Book Antiqua" w:hAnsi="Book Antiqua" w:cstheme="minorHAnsi"/>
                <w:lang w:val="en-US" w:eastAsia="zh-CN"/>
              </w:rPr>
              <w:t xml:space="preserve"> </w:t>
            </w:r>
            <w:r w:rsidRPr="00BA1A1A">
              <w:rPr>
                <w:rFonts w:ascii="Book Antiqua" w:hAnsi="Book Antiqua" w:cstheme="minorHAnsi"/>
                <w:lang w:val="en-US"/>
              </w:rPr>
              <w:t>4 steps to follow in terms of food safety:</w:t>
            </w:r>
            <w:r w:rsidRPr="00BA1A1A">
              <w:rPr>
                <w:rFonts w:ascii="Book Antiqua" w:hAnsi="Book Antiqua" w:cstheme="minorHAnsi"/>
                <w:lang w:val="en-US" w:eastAsia="zh-CN"/>
              </w:rPr>
              <w:t xml:space="preserve"> (1)</w:t>
            </w:r>
            <w:r w:rsidRPr="00BA1A1A">
              <w:rPr>
                <w:rFonts w:ascii="Book Antiqua" w:hAnsi="Book Antiqua" w:cstheme="minorHAnsi"/>
                <w:lang w:val="en-US"/>
              </w:rPr>
              <w:t xml:space="preserve"> Cleaning: Washing hands, surfaces and products</w:t>
            </w:r>
            <w:r w:rsidRPr="00BA1A1A">
              <w:rPr>
                <w:rFonts w:ascii="Book Antiqua" w:hAnsi="Book Antiqua" w:cstheme="minorHAnsi"/>
                <w:lang w:val="en-US" w:eastAsia="zh-CN"/>
              </w:rPr>
              <w:t>; (</w:t>
            </w:r>
            <w:r w:rsidRPr="00BA1A1A">
              <w:rPr>
                <w:rFonts w:ascii="Book Antiqua" w:hAnsi="Book Antiqua" w:cstheme="minorHAnsi"/>
                <w:lang w:val="en-US"/>
              </w:rPr>
              <w:t>2</w:t>
            </w:r>
            <w:r w:rsidRPr="00BA1A1A">
              <w:rPr>
                <w:rFonts w:ascii="Book Antiqua" w:hAnsi="Book Antiqua" w:cstheme="minorHAnsi"/>
                <w:lang w:val="en-US" w:eastAsia="zh-CN"/>
              </w:rPr>
              <w:t>)</w:t>
            </w:r>
            <w:r w:rsidRPr="00BA1A1A">
              <w:rPr>
                <w:rFonts w:ascii="Book Antiqua" w:hAnsi="Book Antiqua" w:cstheme="minorHAnsi"/>
                <w:lang w:val="en-US"/>
              </w:rPr>
              <w:t xml:space="preserve"> Separation: Avoiding cross-contamination</w:t>
            </w:r>
            <w:r w:rsidRPr="00BA1A1A">
              <w:rPr>
                <w:rFonts w:ascii="Book Antiqua" w:hAnsi="Book Antiqua" w:cstheme="minorHAnsi"/>
                <w:lang w:val="en-US" w:eastAsia="zh-CN"/>
              </w:rPr>
              <w:t>; (</w:t>
            </w:r>
            <w:r w:rsidRPr="00BA1A1A">
              <w:rPr>
                <w:rFonts w:ascii="Book Antiqua" w:hAnsi="Book Antiqua" w:cstheme="minorHAnsi"/>
                <w:lang w:val="en-US"/>
              </w:rPr>
              <w:t>3</w:t>
            </w:r>
            <w:r w:rsidRPr="00BA1A1A">
              <w:rPr>
                <w:rFonts w:ascii="Book Antiqua" w:hAnsi="Book Antiqua" w:cstheme="minorHAnsi"/>
                <w:lang w:val="en-US" w:eastAsia="zh-CN"/>
              </w:rPr>
              <w:t>)</w:t>
            </w:r>
            <w:r w:rsidRPr="00BA1A1A">
              <w:rPr>
                <w:rFonts w:ascii="Book Antiqua" w:hAnsi="Book Antiqua" w:cstheme="minorHAnsi"/>
                <w:lang w:val="en-US"/>
              </w:rPr>
              <w:t xml:space="preserve"> Cooking: Cooking at proper temperature</w:t>
            </w:r>
            <w:r w:rsidRPr="00BA1A1A">
              <w:rPr>
                <w:rFonts w:ascii="Book Antiqua" w:hAnsi="Book Antiqua" w:cstheme="minorHAnsi"/>
                <w:lang w:val="en-US" w:eastAsia="zh-CN"/>
              </w:rPr>
              <w:t>; and (</w:t>
            </w:r>
            <w:r w:rsidRPr="00BA1A1A">
              <w:rPr>
                <w:rFonts w:ascii="Book Antiqua" w:hAnsi="Book Antiqua" w:cstheme="minorHAnsi"/>
                <w:lang w:val="en-US"/>
              </w:rPr>
              <w:t>4</w:t>
            </w:r>
            <w:r w:rsidRPr="00BA1A1A">
              <w:rPr>
                <w:rFonts w:ascii="Book Antiqua" w:hAnsi="Book Antiqua" w:cstheme="minorHAnsi"/>
                <w:lang w:val="en-US" w:eastAsia="zh-CN"/>
              </w:rPr>
              <w:t>)</w:t>
            </w:r>
            <w:r w:rsidRPr="00BA1A1A">
              <w:rPr>
                <w:rFonts w:ascii="Book Antiqua" w:hAnsi="Book Antiqua" w:cstheme="minorHAnsi"/>
                <w:lang w:val="en-US"/>
              </w:rPr>
              <w:t xml:space="preserve"> Chilling: Refrigerate immediately</w:t>
            </w:r>
          </w:p>
        </w:tc>
      </w:tr>
      <w:tr w:rsidR="00992EFC" w:rsidRPr="00BA1A1A" w14:paraId="0579530D" w14:textId="77777777" w:rsidTr="006866D8">
        <w:trPr>
          <w:trHeight w:val="1134"/>
        </w:trPr>
        <w:tc>
          <w:tcPr>
            <w:tcW w:w="627" w:type="pct"/>
          </w:tcPr>
          <w:p w14:paraId="35ED01CE" w14:textId="77777777" w:rsidR="00992EFC" w:rsidRPr="00BA1A1A" w:rsidRDefault="00992EFC" w:rsidP="005940D1">
            <w:pPr>
              <w:spacing w:beforeAutospacing="0" w:afterAutospacing="0" w:line="360" w:lineRule="auto"/>
              <w:jc w:val="both"/>
              <w:rPr>
                <w:rFonts w:ascii="Book Antiqua" w:hAnsi="Book Antiqua" w:cstheme="minorHAnsi"/>
                <w:b/>
                <w:lang w:val="en-US"/>
              </w:rPr>
            </w:pPr>
            <w:r w:rsidRPr="00BA1A1A">
              <w:rPr>
                <w:rFonts w:ascii="Book Antiqua" w:hAnsi="Book Antiqua" w:cstheme="minorHAnsi"/>
                <w:b/>
                <w:lang w:val="en-US"/>
              </w:rPr>
              <w:lastRenderedPageBreak/>
              <w:t>Shopping</w:t>
            </w:r>
          </w:p>
        </w:tc>
        <w:tc>
          <w:tcPr>
            <w:tcW w:w="4373" w:type="pct"/>
          </w:tcPr>
          <w:p w14:paraId="606B0A5C" w14:textId="7FFFFE02" w:rsidR="00992EFC" w:rsidRPr="00BA1A1A" w:rsidRDefault="00992EFC"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rPr>
              <w:t>Always check expiration dates.</w:t>
            </w:r>
            <w:r w:rsidR="00A75647" w:rsidRPr="00BA1A1A">
              <w:rPr>
                <w:rFonts w:ascii="Book Antiqua" w:hAnsi="Book Antiqua" w:cstheme="minorHAnsi"/>
                <w:lang w:val="en-US" w:eastAsia="zh-CN"/>
              </w:rPr>
              <w:t xml:space="preserve"> </w:t>
            </w:r>
            <w:r w:rsidRPr="00BA1A1A">
              <w:rPr>
                <w:rFonts w:ascii="Book Antiqua" w:hAnsi="Book Antiqua" w:cstheme="minorHAnsi"/>
                <w:lang w:val="en-US"/>
              </w:rPr>
              <w:t xml:space="preserve">Avoid purchasing food close to its expiration date and never </w:t>
            </w:r>
            <w:r w:rsidR="00BA1A1A" w:rsidRPr="00BA1A1A">
              <w:rPr>
                <w:rFonts w:ascii="Book Antiqua" w:hAnsi="Book Antiqua" w:cstheme="minorHAnsi"/>
                <w:lang w:val="en-US"/>
              </w:rPr>
              <w:t>consume</w:t>
            </w:r>
            <w:r w:rsidRPr="00BA1A1A">
              <w:rPr>
                <w:rFonts w:ascii="Book Antiqua" w:hAnsi="Book Antiqua" w:cstheme="minorHAnsi"/>
                <w:lang w:val="en-US"/>
              </w:rPr>
              <w:t xml:space="preserve"> after the specified date.</w:t>
            </w:r>
            <w:r w:rsidR="00A75647" w:rsidRPr="00BA1A1A">
              <w:rPr>
                <w:rFonts w:ascii="Book Antiqua" w:hAnsi="Book Antiqua" w:cstheme="minorHAnsi"/>
                <w:lang w:val="en-US" w:eastAsia="zh-CN"/>
              </w:rPr>
              <w:t xml:space="preserve"> </w:t>
            </w:r>
            <w:r w:rsidRPr="00BA1A1A">
              <w:rPr>
                <w:rFonts w:ascii="Book Antiqua" w:hAnsi="Book Antiqua" w:cstheme="minorHAnsi"/>
                <w:lang w:val="en-US"/>
              </w:rPr>
              <w:t>Do not buy damaged packaged food such as crushed boxes or ripped packages.</w:t>
            </w:r>
            <w:r w:rsidR="00A75647" w:rsidRPr="00BA1A1A">
              <w:rPr>
                <w:rFonts w:ascii="Book Antiqua" w:hAnsi="Book Antiqua" w:cstheme="minorHAnsi"/>
                <w:lang w:val="en-US" w:eastAsia="zh-CN"/>
              </w:rPr>
              <w:t xml:space="preserve"> </w:t>
            </w:r>
            <w:r w:rsidRPr="00BA1A1A">
              <w:rPr>
                <w:rFonts w:ascii="Book Antiqua" w:hAnsi="Book Antiqua" w:cstheme="minorHAnsi"/>
                <w:lang w:val="en-US"/>
              </w:rPr>
              <w:t>Do not taste foods in supermarkets.</w:t>
            </w:r>
            <w:r w:rsidR="00A75647" w:rsidRPr="00BA1A1A">
              <w:rPr>
                <w:rFonts w:ascii="Book Antiqua" w:hAnsi="Book Antiqua" w:cstheme="minorHAnsi"/>
                <w:lang w:val="en-US" w:eastAsia="zh-CN"/>
              </w:rPr>
              <w:t xml:space="preserve"> </w:t>
            </w:r>
            <w:r w:rsidRPr="00BA1A1A">
              <w:rPr>
                <w:rFonts w:ascii="Book Antiqua" w:hAnsi="Book Antiqua" w:cstheme="minorHAnsi"/>
                <w:lang w:val="en-US"/>
              </w:rPr>
              <w:t>Buy perishable foods first, then frozen perishables and finally refrigerated perishable products.</w:t>
            </w:r>
            <w:r w:rsidR="00A75647" w:rsidRPr="00BA1A1A">
              <w:rPr>
                <w:rFonts w:ascii="Book Antiqua" w:hAnsi="Book Antiqua" w:cstheme="minorHAnsi"/>
                <w:lang w:val="en-US" w:eastAsia="zh-CN"/>
              </w:rPr>
              <w:t xml:space="preserve"> </w:t>
            </w:r>
            <w:r w:rsidRPr="00BA1A1A">
              <w:rPr>
                <w:rFonts w:ascii="Book Antiqua" w:hAnsi="Book Antiqua" w:cstheme="minorHAnsi"/>
                <w:lang w:val="en-US"/>
              </w:rPr>
              <w:t>Check for water on the floor by meat stands, freezers or refrigerators.</w:t>
            </w:r>
            <w:r w:rsidR="00A75647" w:rsidRPr="00BA1A1A">
              <w:rPr>
                <w:rFonts w:ascii="Book Antiqua" w:hAnsi="Book Antiqua" w:cstheme="minorHAnsi"/>
                <w:lang w:val="en-US" w:eastAsia="zh-CN"/>
              </w:rPr>
              <w:t xml:space="preserve"> </w:t>
            </w:r>
            <w:r w:rsidRPr="00BA1A1A">
              <w:rPr>
                <w:rFonts w:ascii="Book Antiqua" w:hAnsi="Book Antiqua" w:cstheme="minorHAnsi"/>
                <w:lang w:val="en-US"/>
              </w:rPr>
              <w:t>Avoid hot places when carrying food</w:t>
            </w:r>
          </w:p>
        </w:tc>
      </w:tr>
      <w:tr w:rsidR="00992EFC" w:rsidRPr="00BA1A1A" w14:paraId="48BA9338" w14:textId="77777777" w:rsidTr="006866D8">
        <w:trPr>
          <w:trHeight w:val="1134"/>
        </w:trPr>
        <w:tc>
          <w:tcPr>
            <w:tcW w:w="627" w:type="pct"/>
          </w:tcPr>
          <w:p w14:paraId="1A73D538" w14:textId="77777777" w:rsidR="00992EFC" w:rsidRPr="00BA1A1A" w:rsidRDefault="00992EFC" w:rsidP="005940D1">
            <w:pPr>
              <w:spacing w:beforeAutospacing="0" w:afterAutospacing="0" w:line="360" w:lineRule="auto"/>
              <w:jc w:val="both"/>
              <w:rPr>
                <w:rFonts w:ascii="Book Antiqua" w:hAnsi="Book Antiqua" w:cstheme="minorHAnsi"/>
                <w:b/>
                <w:lang w:val="en-US"/>
              </w:rPr>
            </w:pPr>
            <w:r w:rsidRPr="00BA1A1A">
              <w:rPr>
                <w:rFonts w:ascii="Book Antiqua" w:hAnsi="Book Antiqua" w:cstheme="minorHAnsi"/>
                <w:b/>
                <w:lang w:val="en-US"/>
              </w:rPr>
              <w:t>Storage</w:t>
            </w:r>
          </w:p>
        </w:tc>
        <w:tc>
          <w:tcPr>
            <w:tcW w:w="4373" w:type="pct"/>
          </w:tcPr>
          <w:p w14:paraId="68C7815C" w14:textId="0CA0AF27" w:rsidR="00992EFC" w:rsidRPr="00BA1A1A" w:rsidRDefault="00992EFC" w:rsidP="005940D1">
            <w:pPr>
              <w:spacing w:beforeAutospacing="0" w:afterAutospacing="0" w:line="360" w:lineRule="auto"/>
              <w:jc w:val="both"/>
              <w:rPr>
                <w:rFonts w:ascii="Book Antiqua" w:hAnsi="Book Antiqua" w:cstheme="minorHAnsi"/>
                <w:lang w:val="en-US"/>
              </w:rPr>
            </w:pPr>
            <w:r w:rsidRPr="00BA1A1A">
              <w:rPr>
                <w:rFonts w:ascii="Book Antiqua" w:hAnsi="Book Antiqua" w:cstheme="minorHAnsi"/>
                <w:lang w:val="en-US"/>
              </w:rPr>
              <w:t>Store raw and cooked food separately.</w:t>
            </w:r>
            <w:r w:rsidR="00A75647" w:rsidRPr="00BA1A1A">
              <w:rPr>
                <w:rFonts w:ascii="Book Antiqua" w:hAnsi="Book Antiqua" w:cstheme="minorHAnsi"/>
                <w:lang w:val="en-US" w:eastAsia="zh-CN"/>
              </w:rPr>
              <w:t xml:space="preserve"> </w:t>
            </w:r>
            <w:r w:rsidRPr="00BA1A1A">
              <w:rPr>
                <w:rFonts w:ascii="Book Antiqua" w:hAnsi="Book Antiqua" w:cstheme="minorHAnsi"/>
                <w:lang w:val="en-US"/>
              </w:rPr>
              <w:t>Check if your fridge and freezer are at the right temperature.</w:t>
            </w:r>
            <w:r w:rsidR="00A75647" w:rsidRPr="00BA1A1A">
              <w:rPr>
                <w:rFonts w:ascii="Book Antiqua" w:hAnsi="Book Antiqua" w:cstheme="minorHAnsi"/>
                <w:lang w:val="en-US" w:eastAsia="zh-CN"/>
              </w:rPr>
              <w:t xml:space="preserve"> </w:t>
            </w:r>
            <w:r w:rsidRPr="00BA1A1A">
              <w:rPr>
                <w:rFonts w:ascii="Book Antiqua" w:hAnsi="Book Antiqua" w:cstheme="minorHAnsi"/>
                <w:lang w:val="en-US"/>
              </w:rPr>
              <w:t>Adjust refrigerator temperature to below 5</w:t>
            </w:r>
            <w:r w:rsidR="0090678F" w:rsidRPr="00BA1A1A">
              <w:rPr>
                <w:rFonts w:ascii="Book Antiqua" w:hAnsi="Book Antiqua" w:cstheme="minorHAnsi"/>
                <w:lang w:val="en-US"/>
              </w:rPr>
              <w:sym w:font="Symbol" w:char="F0B0"/>
            </w:r>
            <w:r w:rsidR="0090678F" w:rsidRPr="00BA1A1A">
              <w:rPr>
                <w:rFonts w:ascii="Book Antiqua" w:hAnsi="Book Antiqua" w:cstheme="minorHAnsi"/>
                <w:lang w:val="en-US"/>
              </w:rPr>
              <w:t>C</w:t>
            </w:r>
            <w:r w:rsidRPr="00BA1A1A">
              <w:rPr>
                <w:rFonts w:ascii="Book Antiqua" w:hAnsi="Book Antiqua" w:cstheme="minorHAnsi"/>
                <w:lang w:val="en-US"/>
              </w:rPr>
              <w:t>, freezer below 18</w:t>
            </w:r>
            <w:r w:rsidR="0090678F" w:rsidRPr="00BA1A1A">
              <w:rPr>
                <w:rFonts w:ascii="Book Antiqua" w:hAnsi="Book Antiqua" w:cstheme="minorHAnsi"/>
                <w:lang w:val="en-US"/>
              </w:rPr>
              <w:sym w:font="Symbol" w:char="F0B0"/>
            </w:r>
            <w:r w:rsidR="0090678F" w:rsidRPr="00BA1A1A">
              <w:rPr>
                <w:rFonts w:ascii="Book Antiqua" w:hAnsi="Book Antiqua" w:cstheme="minorHAnsi"/>
                <w:lang w:val="en-US"/>
              </w:rPr>
              <w:t>C</w:t>
            </w:r>
            <w:r w:rsidRPr="00BA1A1A">
              <w:rPr>
                <w:rFonts w:ascii="Book Antiqua" w:hAnsi="Book Antiqua" w:cstheme="minorHAnsi"/>
                <w:lang w:val="en-US"/>
              </w:rPr>
              <w:t>.</w:t>
            </w:r>
            <w:r w:rsidR="00A75647" w:rsidRPr="00BA1A1A">
              <w:rPr>
                <w:rFonts w:ascii="Book Antiqua" w:hAnsi="Book Antiqua" w:cstheme="minorHAnsi"/>
                <w:lang w:val="en-US" w:eastAsia="zh-CN"/>
              </w:rPr>
              <w:t xml:space="preserve"> </w:t>
            </w:r>
            <w:r w:rsidRPr="00BA1A1A">
              <w:rPr>
                <w:rFonts w:ascii="Book Antiqua" w:hAnsi="Book Antiqua" w:cstheme="minorHAnsi"/>
                <w:lang w:val="en-US"/>
              </w:rPr>
              <w:t>Discard wastes after 3 d of refrigeration. Never leave perishable products out of the refrigerator for more than 2 h</w:t>
            </w:r>
          </w:p>
        </w:tc>
      </w:tr>
      <w:tr w:rsidR="00992EFC" w:rsidRPr="00BA1A1A" w14:paraId="13AA5836" w14:textId="77777777" w:rsidTr="006866D8">
        <w:trPr>
          <w:trHeight w:val="1134"/>
        </w:trPr>
        <w:tc>
          <w:tcPr>
            <w:tcW w:w="627" w:type="pct"/>
          </w:tcPr>
          <w:p w14:paraId="38AE9B4B" w14:textId="77777777" w:rsidR="00992EFC" w:rsidRPr="00BA1A1A" w:rsidRDefault="00992EFC" w:rsidP="005940D1">
            <w:pPr>
              <w:spacing w:beforeAutospacing="0" w:afterAutospacing="0" w:line="360" w:lineRule="auto"/>
              <w:jc w:val="both"/>
              <w:rPr>
                <w:rFonts w:ascii="Book Antiqua" w:hAnsi="Book Antiqua" w:cstheme="minorHAnsi"/>
                <w:b/>
                <w:lang w:val="en-US"/>
              </w:rPr>
            </w:pPr>
            <w:r w:rsidRPr="00BA1A1A">
              <w:rPr>
                <w:rFonts w:ascii="Book Antiqua" w:hAnsi="Book Antiqua" w:cstheme="minorHAnsi"/>
                <w:b/>
                <w:lang w:val="en-US"/>
              </w:rPr>
              <w:t>Preparation</w:t>
            </w:r>
          </w:p>
        </w:tc>
        <w:tc>
          <w:tcPr>
            <w:tcW w:w="4373" w:type="pct"/>
          </w:tcPr>
          <w:p w14:paraId="1D885ED2" w14:textId="77777777" w:rsidR="00992EFC" w:rsidRPr="00BA1A1A" w:rsidRDefault="00453E3F"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rPr>
              <w:t xml:space="preserve">Wash </w:t>
            </w:r>
            <w:r w:rsidR="00992EFC" w:rsidRPr="00BA1A1A">
              <w:rPr>
                <w:rFonts w:ascii="Book Antiqua" w:hAnsi="Book Antiqua" w:cstheme="minorHAnsi"/>
                <w:lang w:val="en-US"/>
              </w:rPr>
              <w:t>hands thoroughly with hot water and soap before and after touching food.</w:t>
            </w:r>
            <w:r w:rsidR="00776BE6" w:rsidRPr="00BA1A1A">
              <w:rPr>
                <w:rFonts w:ascii="Book Antiqua" w:hAnsi="Book Antiqua" w:cstheme="minorHAnsi"/>
                <w:lang w:val="en-US" w:eastAsia="zh-CN"/>
              </w:rPr>
              <w:t xml:space="preserve"> </w:t>
            </w:r>
            <w:r w:rsidR="00992EFC" w:rsidRPr="00BA1A1A">
              <w:rPr>
                <w:rFonts w:ascii="Book Antiqua" w:hAnsi="Book Antiqua" w:cstheme="minorHAnsi"/>
                <w:lang w:val="en-US"/>
              </w:rPr>
              <w:t>Use separate cutting boards to prepare beef, fish, chicken or vegetables.</w:t>
            </w:r>
            <w:r w:rsidR="00776BE6" w:rsidRPr="00BA1A1A">
              <w:rPr>
                <w:rFonts w:ascii="Book Antiqua" w:hAnsi="Book Antiqua" w:cstheme="minorHAnsi"/>
                <w:lang w:val="en-US" w:eastAsia="zh-CN"/>
              </w:rPr>
              <w:t xml:space="preserve"> </w:t>
            </w:r>
            <w:r w:rsidR="00992EFC" w:rsidRPr="00BA1A1A">
              <w:rPr>
                <w:rFonts w:ascii="Book Antiqua" w:hAnsi="Book Antiqua" w:cstheme="minorHAnsi"/>
                <w:lang w:val="en-US"/>
              </w:rPr>
              <w:t>Prefer boards made of glass to wooden ones.</w:t>
            </w:r>
            <w:r w:rsidR="00776BE6" w:rsidRPr="00BA1A1A">
              <w:rPr>
                <w:rFonts w:ascii="Book Antiqua" w:hAnsi="Book Antiqua" w:cstheme="minorHAnsi"/>
                <w:lang w:val="en-US" w:eastAsia="zh-CN"/>
              </w:rPr>
              <w:t xml:space="preserve"> </w:t>
            </w:r>
            <w:r w:rsidR="00992EFC" w:rsidRPr="00BA1A1A">
              <w:rPr>
                <w:rFonts w:ascii="Book Antiqua" w:hAnsi="Book Antiqua" w:cstheme="minorHAnsi"/>
                <w:lang w:val="en-US"/>
              </w:rPr>
              <w:t>Use only treated water to prepare food and clean the surface before you start preparation. Make sure canned food is clean.</w:t>
            </w:r>
            <w:r w:rsidR="00776BE6" w:rsidRPr="00BA1A1A">
              <w:rPr>
                <w:rFonts w:ascii="Book Antiqua" w:hAnsi="Book Antiqua" w:cstheme="minorHAnsi"/>
                <w:lang w:val="en-US" w:eastAsia="zh-CN"/>
              </w:rPr>
              <w:t xml:space="preserve"> </w:t>
            </w:r>
            <w:r w:rsidR="00992EFC" w:rsidRPr="00BA1A1A">
              <w:rPr>
                <w:rFonts w:ascii="Book Antiqua" w:hAnsi="Book Antiqua" w:cstheme="minorHAnsi"/>
                <w:lang w:val="en-US"/>
              </w:rPr>
              <w:t>Wash cans before opening</w:t>
            </w:r>
          </w:p>
        </w:tc>
      </w:tr>
      <w:tr w:rsidR="00992EFC" w:rsidRPr="00BA1A1A" w14:paraId="7890E5DD" w14:textId="77777777" w:rsidTr="006866D8">
        <w:trPr>
          <w:trHeight w:val="1134"/>
        </w:trPr>
        <w:tc>
          <w:tcPr>
            <w:tcW w:w="627" w:type="pct"/>
          </w:tcPr>
          <w:p w14:paraId="0906D2C2" w14:textId="77777777" w:rsidR="00992EFC" w:rsidRPr="00BA1A1A" w:rsidRDefault="00992EFC" w:rsidP="005940D1">
            <w:pPr>
              <w:spacing w:beforeAutospacing="0" w:afterAutospacing="0" w:line="360" w:lineRule="auto"/>
              <w:jc w:val="both"/>
              <w:rPr>
                <w:rFonts w:ascii="Book Antiqua" w:hAnsi="Book Antiqua" w:cstheme="minorHAnsi"/>
                <w:b/>
                <w:lang w:val="en-US"/>
              </w:rPr>
            </w:pPr>
            <w:r w:rsidRPr="00BA1A1A">
              <w:rPr>
                <w:rFonts w:ascii="Book Antiqua" w:hAnsi="Book Antiqua" w:cstheme="minorHAnsi"/>
                <w:b/>
                <w:lang w:val="en-US"/>
              </w:rPr>
              <w:t>Cooking</w:t>
            </w:r>
          </w:p>
        </w:tc>
        <w:tc>
          <w:tcPr>
            <w:tcW w:w="4373" w:type="pct"/>
          </w:tcPr>
          <w:p w14:paraId="65D0065C" w14:textId="77777777" w:rsidR="00992EFC" w:rsidRPr="00BA1A1A" w:rsidRDefault="00992EFC"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rPr>
              <w:t>Avoid using a microwave for cooking; it can be used to heat food or defrost frozen food.</w:t>
            </w:r>
            <w:r w:rsidR="00776BE6" w:rsidRPr="00BA1A1A">
              <w:rPr>
                <w:rFonts w:ascii="Book Antiqua" w:hAnsi="Book Antiqua" w:cstheme="minorHAnsi"/>
                <w:lang w:val="en-US" w:eastAsia="zh-CN"/>
              </w:rPr>
              <w:t xml:space="preserve"> </w:t>
            </w:r>
            <w:r w:rsidRPr="00BA1A1A">
              <w:rPr>
                <w:rFonts w:ascii="Book Antiqua" w:hAnsi="Book Antiqua" w:cstheme="minorHAnsi"/>
                <w:lang w:val="en-US"/>
              </w:rPr>
              <w:t>Cook food thoroughly; pay special attention to larger portions and thicker cuts of meat.</w:t>
            </w:r>
            <w:r w:rsidR="00776BE6" w:rsidRPr="00BA1A1A">
              <w:rPr>
                <w:rFonts w:ascii="Book Antiqua" w:hAnsi="Book Antiqua" w:cstheme="minorHAnsi"/>
                <w:lang w:val="en-US" w:eastAsia="zh-CN"/>
              </w:rPr>
              <w:t xml:space="preserve"> </w:t>
            </w:r>
            <w:r w:rsidRPr="00BA1A1A">
              <w:rPr>
                <w:rFonts w:ascii="Book Antiqua" w:hAnsi="Book Antiqua" w:cstheme="minorHAnsi"/>
                <w:lang w:val="en-US"/>
              </w:rPr>
              <w:t>When warming pre-prepared food, check that the temperature inside the product is the same. Never reheat preheated food.</w:t>
            </w:r>
            <w:r w:rsidR="00776BE6" w:rsidRPr="00BA1A1A">
              <w:rPr>
                <w:rFonts w:ascii="Book Antiqua" w:hAnsi="Book Antiqua" w:cstheme="minorHAnsi"/>
                <w:lang w:val="en-US" w:eastAsia="zh-CN"/>
              </w:rPr>
              <w:t xml:space="preserve"> </w:t>
            </w:r>
            <w:r w:rsidRPr="00BA1A1A">
              <w:rPr>
                <w:rFonts w:ascii="Book Antiqua" w:hAnsi="Book Antiqua" w:cstheme="minorHAnsi"/>
                <w:lang w:val="en-US"/>
              </w:rPr>
              <w:t>Never re-freeze thawed frozen food</w:t>
            </w:r>
          </w:p>
        </w:tc>
      </w:tr>
      <w:tr w:rsidR="00992EFC" w:rsidRPr="00BA1A1A" w14:paraId="7DB3B189" w14:textId="77777777" w:rsidTr="006866D8">
        <w:trPr>
          <w:trHeight w:val="1134"/>
        </w:trPr>
        <w:tc>
          <w:tcPr>
            <w:tcW w:w="627" w:type="pct"/>
          </w:tcPr>
          <w:p w14:paraId="69CF4572" w14:textId="77777777" w:rsidR="00992EFC" w:rsidRPr="00BA1A1A" w:rsidRDefault="00992EFC" w:rsidP="005940D1">
            <w:pPr>
              <w:spacing w:beforeAutospacing="0" w:afterAutospacing="0" w:line="360" w:lineRule="auto"/>
              <w:jc w:val="both"/>
              <w:rPr>
                <w:rFonts w:ascii="Book Antiqua" w:hAnsi="Book Antiqua" w:cstheme="minorHAnsi"/>
                <w:b/>
                <w:lang w:val="en-US"/>
              </w:rPr>
            </w:pPr>
            <w:r w:rsidRPr="00BA1A1A">
              <w:rPr>
                <w:rFonts w:ascii="Book Antiqua" w:hAnsi="Book Antiqua" w:cstheme="minorHAnsi"/>
                <w:b/>
                <w:lang w:val="en-US"/>
              </w:rPr>
              <w:t>Eating out</w:t>
            </w:r>
          </w:p>
        </w:tc>
        <w:tc>
          <w:tcPr>
            <w:tcW w:w="4373" w:type="pct"/>
          </w:tcPr>
          <w:p w14:paraId="4FA8117C" w14:textId="4D36D93E" w:rsidR="00992EFC" w:rsidRPr="00BA1A1A" w:rsidRDefault="00992EFC"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rPr>
              <w:t>It is safer to avoid eating and drinking outside while on a clean food diet.</w:t>
            </w:r>
            <w:r w:rsidR="00776BE6" w:rsidRPr="00BA1A1A">
              <w:rPr>
                <w:rFonts w:ascii="Book Antiqua" w:hAnsi="Book Antiqua" w:cstheme="minorHAnsi"/>
                <w:lang w:val="en-US" w:eastAsia="zh-CN"/>
              </w:rPr>
              <w:t xml:space="preserve"> </w:t>
            </w:r>
            <w:r w:rsidRPr="00BA1A1A">
              <w:rPr>
                <w:rFonts w:ascii="Book Antiqua" w:hAnsi="Book Antiqua" w:cstheme="minorHAnsi"/>
                <w:lang w:val="en-US"/>
              </w:rPr>
              <w:t>If you have to eat out, use sauces, condiments, salt and sugar only in disposable bags.</w:t>
            </w:r>
            <w:r w:rsidR="00776BE6" w:rsidRPr="00BA1A1A">
              <w:rPr>
                <w:rFonts w:ascii="Book Antiqua" w:hAnsi="Book Antiqua" w:cstheme="minorHAnsi"/>
                <w:lang w:val="en-US" w:eastAsia="zh-CN"/>
              </w:rPr>
              <w:t xml:space="preserve"> </w:t>
            </w:r>
            <w:r w:rsidRPr="00BA1A1A">
              <w:rPr>
                <w:rFonts w:ascii="Book Antiqua" w:hAnsi="Book Antiqua" w:cstheme="minorHAnsi"/>
                <w:lang w:val="en-US"/>
              </w:rPr>
              <w:t>Check that the toilets are clean and that there is soap to wash hands.</w:t>
            </w:r>
            <w:r w:rsidR="00776BE6" w:rsidRPr="00BA1A1A">
              <w:rPr>
                <w:rFonts w:ascii="Book Antiqua" w:hAnsi="Book Antiqua" w:cstheme="minorHAnsi"/>
                <w:lang w:val="en-US" w:eastAsia="zh-CN"/>
              </w:rPr>
              <w:t xml:space="preserve"> </w:t>
            </w:r>
            <w:r w:rsidRPr="00BA1A1A">
              <w:rPr>
                <w:rFonts w:ascii="Book Antiqua" w:hAnsi="Book Antiqua" w:cstheme="minorHAnsi"/>
                <w:lang w:val="en-US"/>
              </w:rPr>
              <w:t>Avoid iced drinks of unknown origin</w:t>
            </w:r>
          </w:p>
        </w:tc>
      </w:tr>
    </w:tbl>
    <w:p w14:paraId="71AEDFC2" w14:textId="77777777" w:rsidR="0049438A" w:rsidRPr="00BA1A1A" w:rsidRDefault="0049438A" w:rsidP="005940D1">
      <w:pPr>
        <w:spacing w:line="360" w:lineRule="auto"/>
        <w:jc w:val="both"/>
        <w:rPr>
          <w:rFonts w:ascii="Book Antiqua" w:hAnsi="Book Antiqua"/>
          <w:b/>
          <w:lang w:eastAsia="zh-CN"/>
        </w:rPr>
      </w:pPr>
    </w:p>
    <w:sectPr w:rsidR="0049438A" w:rsidRPr="00BA1A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7A479" w14:textId="77777777" w:rsidR="001F226D" w:rsidRDefault="001F226D" w:rsidP="00521FB0">
      <w:r>
        <w:separator/>
      </w:r>
    </w:p>
  </w:endnote>
  <w:endnote w:type="continuationSeparator" w:id="0">
    <w:p w14:paraId="198D7918" w14:textId="77777777" w:rsidR="001F226D" w:rsidRDefault="001F226D" w:rsidP="0052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691181"/>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14:paraId="64E9FF9D" w14:textId="77777777" w:rsidR="007B5523" w:rsidRPr="002650D3" w:rsidRDefault="007B5523">
            <w:pPr>
              <w:pStyle w:val="Footer"/>
              <w:jc w:val="right"/>
              <w:rPr>
                <w:rFonts w:ascii="Book Antiqua" w:hAnsi="Book Antiqua"/>
              </w:rPr>
            </w:pPr>
            <w:r w:rsidRPr="002650D3">
              <w:rPr>
                <w:rFonts w:ascii="Book Antiqua" w:hAnsi="Book Antiqua"/>
                <w:lang w:val="zh-CN" w:eastAsia="zh-CN"/>
              </w:rPr>
              <w:t xml:space="preserve"> </w:t>
            </w:r>
            <w:r w:rsidRPr="002650D3">
              <w:rPr>
                <w:rFonts w:ascii="Book Antiqua" w:hAnsi="Book Antiqua"/>
                <w:b/>
                <w:bCs/>
              </w:rPr>
              <w:fldChar w:fldCharType="begin"/>
            </w:r>
            <w:r w:rsidRPr="002650D3">
              <w:rPr>
                <w:rFonts w:ascii="Book Antiqua" w:hAnsi="Book Antiqua"/>
                <w:b/>
                <w:bCs/>
              </w:rPr>
              <w:instrText>PAGE</w:instrText>
            </w:r>
            <w:r w:rsidRPr="002650D3">
              <w:rPr>
                <w:rFonts w:ascii="Book Antiqua" w:hAnsi="Book Antiqua"/>
                <w:b/>
                <w:bCs/>
              </w:rPr>
              <w:fldChar w:fldCharType="separate"/>
            </w:r>
            <w:r w:rsidR="00DC7CAE">
              <w:rPr>
                <w:rFonts w:ascii="Book Antiqua" w:hAnsi="Book Antiqua"/>
                <w:b/>
                <w:bCs/>
                <w:noProof/>
              </w:rPr>
              <w:t>37</w:t>
            </w:r>
            <w:r w:rsidRPr="002650D3">
              <w:rPr>
                <w:rFonts w:ascii="Book Antiqua" w:hAnsi="Book Antiqua"/>
                <w:b/>
                <w:bCs/>
              </w:rPr>
              <w:fldChar w:fldCharType="end"/>
            </w:r>
            <w:r w:rsidRPr="002650D3">
              <w:rPr>
                <w:rFonts w:ascii="Book Antiqua" w:hAnsi="Book Antiqua"/>
                <w:lang w:val="zh-CN" w:eastAsia="zh-CN"/>
              </w:rPr>
              <w:t xml:space="preserve"> / </w:t>
            </w:r>
            <w:r w:rsidRPr="002650D3">
              <w:rPr>
                <w:rFonts w:ascii="Book Antiqua" w:hAnsi="Book Antiqua"/>
                <w:b/>
                <w:bCs/>
              </w:rPr>
              <w:fldChar w:fldCharType="begin"/>
            </w:r>
            <w:r w:rsidRPr="002650D3">
              <w:rPr>
                <w:rFonts w:ascii="Book Antiqua" w:hAnsi="Book Antiqua"/>
                <w:b/>
                <w:bCs/>
              </w:rPr>
              <w:instrText>NUMPAGES</w:instrText>
            </w:r>
            <w:r w:rsidRPr="002650D3">
              <w:rPr>
                <w:rFonts w:ascii="Book Antiqua" w:hAnsi="Book Antiqua"/>
                <w:b/>
                <w:bCs/>
              </w:rPr>
              <w:fldChar w:fldCharType="separate"/>
            </w:r>
            <w:r w:rsidR="00DC7CAE">
              <w:rPr>
                <w:rFonts w:ascii="Book Antiqua" w:hAnsi="Book Antiqua"/>
                <w:b/>
                <w:bCs/>
                <w:noProof/>
              </w:rPr>
              <w:t>45</w:t>
            </w:r>
            <w:r w:rsidRPr="002650D3">
              <w:rPr>
                <w:rFonts w:ascii="Book Antiqua" w:hAnsi="Book Antiqua"/>
                <w:b/>
                <w:bCs/>
              </w:rPr>
              <w:fldChar w:fldCharType="end"/>
            </w:r>
          </w:p>
        </w:sdtContent>
      </w:sdt>
    </w:sdtContent>
  </w:sdt>
  <w:p w14:paraId="00000D3F" w14:textId="77777777" w:rsidR="007B5523" w:rsidRDefault="007B5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69F0" w14:textId="77777777" w:rsidR="001F226D" w:rsidRDefault="001F226D" w:rsidP="00521FB0">
      <w:r>
        <w:separator/>
      </w:r>
    </w:p>
  </w:footnote>
  <w:footnote w:type="continuationSeparator" w:id="0">
    <w:p w14:paraId="6AA66F36" w14:textId="77777777" w:rsidR="001F226D" w:rsidRDefault="001F226D" w:rsidP="00521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9B7"/>
    <w:multiLevelType w:val="hybridMultilevel"/>
    <w:tmpl w:val="092EA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FA497F"/>
    <w:multiLevelType w:val="hybridMultilevel"/>
    <w:tmpl w:val="0DAE0F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287448"/>
    <w:multiLevelType w:val="hybridMultilevel"/>
    <w:tmpl w:val="B1DE0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B91CA5"/>
    <w:multiLevelType w:val="hybridMultilevel"/>
    <w:tmpl w:val="EEF26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A154C4"/>
    <w:multiLevelType w:val="hybridMultilevel"/>
    <w:tmpl w:val="9668BD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4BB51EF"/>
    <w:multiLevelType w:val="hybridMultilevel"/>
    <w:tmpl w:val="2F2873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4526CA6"/>
    <w:multiLevelType w:val="hybridMultilevel"/>
    <w:tmpl w:val="5FF6D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C2E3353"/>
    <w:multiLevelType w:val="hybridMultilevel"/>
    <w:tmpl w:val="1F380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0E7D"/>
    <w:rsid w:val="0002422A"/>
    <w:rsid w:val="000540DB"/>
    <w:rsid w:val="00055808"/>
    <w:rsid w:val="0006343E"/>
    <w:rsid w:val="00064EEC"/>
    <w:rsid w:val="00083993"/>
    <w:rsid w:val="000A3474"/>
    <w:rsid w:val="000A6EC8"/>
    <w:rsid w:val="000B4DA9"/>
    <w:rsid w:val="000C134E"/>
    <w:rsid w:val="000C4230"/>
    <w:rsid w:val="000D3E2B"/>
    <w:rsid w:val="00102A77"/>
    <w:rsid w:val="001178AB"/>
    <w:rsid w:val="001256F4"/>
    <w:rsid w:val="00145147"/>
    <w:rsid w:val="0017716E"/>
    <w:rsid w:val="00194F4F"/>
    <w:rsid w:val="001A7A10"/>
    <w:rsid w:val="001C7590"/>
    <w:rsid w:val="001D192D"/>
    <w:rsid w:val="001D3F69"/>
    <w:rsid w:val="001E386A"/>
    <w:rsid w:val="001F226D"/>
    <w:rsid w:val="00202AB0"/>
    <w:rsid w:val="002073EA"/>
    <w:rsid w:val="00235DF1"/>
    <w:rsid w:val="00242791"/>
    <w:rsid w:val="002500E6"/>
    <w:rsid w:val="00253E9E"/>
    <w:rsid w:val="002650D3"/>
    <w:rsid w:val="00272AD0"/>
    <w:rsid w:val="002759CE"/>
    <w:rsid w:val="00275D3B"/>
    <w:rsid w:val="002938EB"/>
    <w:rsid w:val="002B219D"/>
    <w:rsid w:val="002B7E03"/>
    <w:rsid w:val="002C687A"/>
    <w:rsid w:val="002C7991"/>
    <w:rsid w:val="002E2234"/>
    <w:rsid w:val="003017AC"/>
    <w:rsid w:val="00302F42"/>
    <w:rsid w:val="00303796"/>
    <w:rsid w:val="00305CD3"/>
    <w:rsid w:val="00322B3D"/>
    <w:rsid w:val="003238BA"/>
    <w:rsid w:val="00341012"/>
    <w:rsid w:val="00341239"/>
    <w:rsid w:val="0034518B"/>
    <w:rsid w:val="00365A98"/>
    <w:rsid w:val="00375452"/>
    <w:rsid w:val="003A630A"/>
    <w:rsid w:val="003B5042"/>
    <w:rsid w:val="003B50EC"/>
    <w:rsid w:val="003C23BE"/>
    <w:rsid w:val="003D0283"/>
    <w:rsid w:val="003D0E78"/>
    <w:rsid w:val="00404FF7"/>
    <w:rsid w:val="004061E2"/>
    <w:rsid w:val="00422D41"/>
    <w:rsid w:val="00453979"/>
    <w:rsid w:val="00453E3F"/>
    <w:rsid w:val="00461F24"/>
    <w:rsid w:val="004635CD"/>
    <w:rsid w:val="0047196A"/>
    <w:rsid w:val="00487A46"/>
    <w:rsid w:val="0049438A"/>
    <w:rsid w:val="004978F6"/>
    <w:rsid w:val="004A6186"/>
    <w:rsid w:val="004A68DE"/>
    <w:rsid w:val="004C07F6"/>
    <w:rsid w:val="004D1E0F"/>
    <w:rsid w:val="004D2A8B"/>
    <w:rsid w:val="005025D3"/>
    <w:rsid w:val="005047B1"/>
    <w:rsid w:val="00514BE7"/>
    <w:rsid w:val="00521FB0"/>
    <w:rsid w:val="0052201D"/>
    <w:rsid w:val="00535A20"/>
    <w:rsid w:val="00563B1F"/>
    <w:rsid w:val="00565411"/>
    <w:rsid w:val="0057153F"/>
    <w:rsid w:val="005864D1"/>
    <w:rsid w:val="0058710B"/>
    <w:rsid w:val="005940D1"/>
    <w:rsid w:val="005975BC"/>
    <w:rsid w:val="005D161E"/>
    <w:rsid w:val="005E33E4"/>
    <w:rsid w:val="005E4B7E"/>
    <w:rsid w:val="005F385F"/>
    <w:rsid w:val="006211CC"/>
    <w:rsid w:val="00647885"/>
    <w:rsid w:val="00652452"/>
    <w:rsid w:val="006613A2"/>
    <w:rsid w:val="0066689A"/>
    <w:rsid w:val="006675A2"/>
    <w:rsid w:val="00671D3B"/>
    <w:rsid w:val="006866D8"/>
    <w:rsid w:val="00695A9D"/>
    <w:rsid w:val="006A58F5"/>
    <w:rsid w:val="006C72AA"/>
    <w:rsid w:val="006C7FF9"/>
    <w:rsid w:val="006E0241"/>
    <w:rsid w:val="006E090E"/>
    <w:rsid w:val="006E6BCF"/>
    <w:rsid w:val="006F6FBE"/>
    <w:rsid w:val="00700BE8"/>
    <w:rsid w:val="007067A4"/>
    <w:rsid w:val="00721374"/>
    <w:rsid w:val="007309D2"/>
    <w:rsid w:val="00743304"/>
    <w:rsid w:val="0074555A"/>
    <w:rsid w:val="007666D1"/>
    <w:rsid w:val="0077539B"/>
    <w:rsid w:val="00776BE6"/>
    <w:rsid w:val="007971EC"/>
    <w:rsid w:val="00797985"/>
    <w:rsid w:val="007A0A71"/>
    <w:rsid w:val="007A2A82"/>
    <w:rsid w:val="007B1DEB"/>
    <w:rsid w:val="007B5523"/>
    <w:rsid w:val="007C558D"/>
    <w:rsid w:val="007D1DBC"/>
    <w:rsid w:val="007D358D"/>
    <w:rsid w:val="007D6545"/>
    <w:rsid w:val="007E2CDF"/>
    <w:rsid w:val="00827F2D"/>
    <w:rsid w:val="008445AF"/>
    <w:rsid w:val="00851BCF"/>
    <w:rsid w:val="008667C3"/>
    <w:rsid w:val="00877412"/>
    <w:rsid w:val="008904DE"/>
    <w:rsid w:val="0089506B"/>
    <w:rsid w:val="008D1941"/>
    <w:rsid w:val="008D3DFF"/>
    <w:rsid w:val="008D5AE2"/>
    <w:rsid w:val="0090678F"/>
    <w:rsid w:val="00915C51"/>
    <w:rsid w:val="0093750A"/>
    <w:rsid w:val="00937F79"/>
    <w:rsid w:val="00945A30"/>
    <w:rsid w:val="009476BB"/>
    <w:rsid w:val="0096424A"/>
    <w:rsid w:val="009646DB"/>
    <w:rsid w:val="00967661"/>
    <w:rsid w:val="00976446"/>
    <w:rsid w:val="00984376"/>
    <w:rsid w:val="00984F6B"/>
    <w:rsid w:val="00992EFC"/>
    <w:rsid w:val="009A713E"/>
    <w:rsid w:val="009C2428"/>
    <w:rsid w:val="009C5E49"/>
    <w:rsid w:val="009C6269"/>
    <w:rsid w:val="009C78E5"/>
    <w:rsid w:val="009C7A72"/>
    <w:rsid w:val="009D1FC4"/>
    <w:rsid w:val="009E0D54"/>
    <w:rsid w:val="009E38EB"/>
    <w:rsid w:val="009E5E5F"/>
    <w:rsid w:val="009E6967"/>
    <w:rsid w:val="00A02123"/>
    <w:rsid w:val="00A356E5"/>
    <w:rsid w:val="00A40B6A"/>
    <w:rsid w:val="00A7145E"/>
    <w:rsid w:val="00A71D4B"/>
    <w:rsid w:val="00A737DA"/>
    <w:rsid w:val="00A75647"/>
    <w:rsid w:val="00A77B3E"/>
    <w:rsid w:val="00A8048C"/>
    <w:rsid w:val="00A944AC"/>
    <w:rsid w:val="00AA75B0"/>
    <w:rsid w:val="00AB4CDE"/>
    <w:rsid w:val="00AB6F9D"/>
    <w:rsid w:val="00AC3E52"/>
    <w:rsid w:val="00AC4EED"/>
    <w:rsid w:val="00AD1380"/>
    <w:rsid w:val="00AD31D3"/>
    <w:rsid w:val="00AF1F40"/>
    <w:rsid w:val="00B0076C"/>
    <w:rsid w:val="00B10302"/>
    <w:rsid w:val="00B16597"/>
    <w:rsid w:val="00B336C5"/>
    <w:rsid w:val="00B35147"/>
    <w:rsid w:val="00B466DD"/>
    <w:rsid w:val="00B500A9"/>
    <w:rsid w:val="00B57F79"/>
    <w:rsid w:val="00B9795A"/>
    <w:rsid w:val="00BA1A1A"/>
    <w:rsid w:val="00BA2C17"/>
    <w:rsid w:val="00BA5C1C"/>
    <w:rsid w:val="00BB269B"/>
    <w:rsid w:val="00BB6400"/>
    <w:rsid w:val="00BC2E59"/>
    <w:rsid w:val="00BC3CC4"/>
    <w:rsid w:val="00BD2F30"/>
    <w:rsid w:val="00C0002C"/>
    <w:rsid w:val="00C36259"/>
    <w:rsid w:val="00C3722B"/>
    <w:rsid w:val="00C53F04"/>
    <w:rsid w:val="00C61D92"/>
    <w:rsid w:val="00C64526"/>
    <w:rsid w:val="00C745F9"/>
    <w:rsid w:val="00C74994"/>
    <w:rsid w:val="00C74F4B"/>
    <w:rsid w:val="00C8785B"/>
    <w:rsid w:val="00C95762"/>
    <w:rsid w:val="00CA0150"/>
    <w:rsid w:val="00CA2A55"/>
    <w:rsid w:val="00CA7DB5"/>
    <w:rsid w:val="00CB76F3"/>
    <w:rsid w:val="00CC59D5"/>
    <w:rsid w:val="00CF3D7E"/>
    <w:rsid w:val="00D1319D"/>
    <w:rsid w:val="00D23674"/>
    <w:rsid w:val="00D34654"/>
    <w:rsid w:val="00D34E52"/>
    <w:rsid w:val="00D955AB"/>
    <w:rsid w:val="00DC52E3"/>
    <w:rsid w:val="00DC7CAE"/>
    <w:rsid w:val="00DD74EF"/>
    <w:rsid w:val="00DE4C3A"/>
    <w:rsid w:val="00DE6298"/>
    <w:rsid w:val="00E11C09"/>
    <w:rsid w:val="00E228AB"/>
    <w:rsid w:val="00E3183E"/>
    <w:rsid w:val="00E425E9"/>
    <w:rsid w:val="00E54F49"/>
    <w:rsid w:val="00E60FE8"/>
    <w:rsid w:val="00E8266A"/>
    <w:rsid w:val="00E967A7"/>
    <w:rsid w:val="00EC5E43"/>
    <w:rsid w:val="00EE0284"/>
    <w:rsid w:val="00F211A9"/>
    <w:rsid w:val="00F321F1"/>
    <w:rsid w:val="00F36239"/>
    <w:rsid w:val="00F64DB7"/>
    <w:rsid w:val="00F80231"/>
    <w:rsid w:val="00F84738"/>
    <w:rsid w:val="00F85473"/>
    <w:rsid w:val="00FA5230"/>
    <w:rsid w:val="00FB5399"/>
    <w:rsid w:val="00FB5C86"/>
    <w:rsid w:val="00FC086C"/>
    <w:rsid w:val="00FC1438"/>
    <w:rsid w:val="00FC3D93"/>
    <w:rsid w:val="00FE0F65"/>
    <w:rsid w:val="00FE7EBC"/>
    <w:rsid w:val="00FF6BB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0A9FA"/>
  <w15:docId w15:val="{89AF2F58-7447-4D60-A658-DA7A400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1FB0"/>
    <w:pPr>
      <w:tabs>
        <w:tab w:val="center" w:pos="4703"/>
        <w:tab w:val="right" w:pos="9406"/>
      </w:tabs>
    </w:pPr>
  </w:style>
  <w:style w:type="character" w:customStyle="1" w:styleId="HeaderChar">
    <w:name w:val="Header Char"/>
    <w:basedOn w:val="DefaultParagraphFont"/>
    <w:link w:val="Header"/>
    <w:rsid w:val="00521FB0"/>
    <w:rPr>
      <w:sz w:val="24"/>
      <w:szCs w:val="24"/>
    </w:rPr>
  </w:style>
  <w:style w:type="paragraph" w:styleId="Footer">
    <w:name w:val="footer"/>
    <w:basedOn w:val="Normal"/>
    <w:link w:val="FooterChar"/>
    <w:uiPriority w:val="99"/>
    <w:unhideWhenUsed/>
    <w:rsid w:val="00521FB0"/>
    <w:pPr>
      <w:tabs>
        <w:tab w:val="center" w:pos="4703"/>
        <w:tab w:val="right" w:pos="9406"/>
      </w:tabs>
    </w:pPr>
  </w:style>
  <w:style w:type="character" w:customStyle="1" w:styleId="FooterChar">
    <w:name w:val="Footer Char"/>
    <w:basedOn w:val="DefaultParagraphFont"/>
    <w:link w:val="Footer"/>
    <w:uiPriority w:val="99"/>
    <w:rsid w:val="00521FB0"/>
    <w:rPr>
      <w:sz w:val="24"/>
      <w:szCs w:val="24"/>
    </w:rPr>
  </w:style>
  <w:style w:type="paragraph" w:styleId="BalloonText">
    <w:name w:val="Balloon Text"/>
    <w:basedOn w:val="Normal"/>
    <w:link w:val="BalloonTextChar"/>
    <w:semiHidden/>
    <w:unhideWhenUsed/>
    <w:rsid w:val="0049438A"/>
    <w:rPr>
      <w:sz w:val="18"/>
      <w:szCs w:val="18"/>
    </w:rPr>
  </w:style>
  <w:style w:type="character" w:customStyle="1" w:styleId="BalloonTextChar">
    <w:name w:val="Balloon Text Char"/>
    <w:basedOn w:val="DefaultParagraphFont"/>
    <w:link w:val="BalloonText"/>
    <w:semiHidden/>
    <w:rsid w:val="0049438A"/>
    <w:rPr>
      <w:sz w:val="18"/>
      <w:szCs w:val="18"/>
    </w:rPr>
  </w:style>
  <w:style w:type="paragraph" w:styleId="ListParagraph">
    <w:name w:val="List Paragraph"/>
    <w:basedOn w:val="Normal"/>
    <w:uiPriority w:val="34"/>
    <w:qFormat/>
    <w:rsid w:val="0049438A"/>
    <w:pPr>
      <w:spacing w:after="200" w:line="360" w:lineRule="auto"/>
      <w:ind w:left="720"/>
      <w:contextualSpacing/>
    </w:pPr>
    <w:rPr>
      <w:rFonts w:ascii="Calibri" w:eastAsia="Calibri" w:hAnsi="Calibri"/>
      <w:sz w:val="22"/>
      <w:szCs w:val="22"/>
      <w:lang w:val="tr-TR"/>
    </w:rPr>
  </w:style>
  <w:style w:type="table" w:styleId="TableGrid">
    <w:name w:val="Table Grid"/>
    <w:basedOn w:val="TableNormal"/>
    <w:uiPriority w:val="59"/>
    <w:rsid w:val="0049438A"/>
    <w:pPr>
      <w:spacing w:beforeAutospacing="1" w:afterAutospacing="1"/>
    </w:pPr>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49438A"/>
    <w:pPr>
      <w:spacing w:beforeAutospacing="1" w:afterAutospacing="1"/>
    </w:pPr>
    <w:rPr>
      <w:rFonts w:asciiTheme="minorHAnsi" w:hAnsiTheme="minorHAnsi" w:cstheme="minorBidi"/>
      <w:color w:val="31849B" w:themeColor="accent5" w:themeShade="BF"/>
      <w:sz w:val="22"/>
      <w:szCs w:val="22"/>
      <w:lang w:val="tr-TR"/>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semiHidden/>
    <w:unhideWhenUsed/>
    <w:rsid w:val="007D1DBC"/>
    <w:rPr>
      <w:color w:val="0000FF"/>
      <w:u w:val="single"/>
    </w:rPr>
  </w:style>
  <w:style w:type="paragraph" w:customStyle="1" w:styleId="authortext">
    <w:name w:val="author_text"/>
    <w:basedOn w:val="Normal"/>
    <w:rsid w:val="005940D1"/>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183005">
      <w:bodyDiv w:val="1"/>
      <w:marLeft w:val="0"/>
      <w:marRight w:val="0"/>
      <w:marTop w:val="0"/>
      <w:marBottom w:val="0"/>
      <w:divBdr>
        <w:top w:val="none" w:sz="0" w:space="0" w:color="auto"/>
        <w:left w:val="none" w:sz="0" w:space="0" w:color="auto"/>
        <w:bottom w:val="none" w:sz="0" w:space="0" w:color="auto"/>
        <w:right w:val="none" w:sz="0" w:space="0" w:color="auto"/>
      </w:divBdr>
      <w:divsChild>
        <w:div w:id="1447890670">
          <w:marLeft w:val="0"/>
          <w:marRight w:val="0"/>
          <w:marTop w:val="60"/>
          <w:marBottom w:val="0"/>
          <w:divBdr>
            <w:top w:val="none" w:sz="0" w:space="0" w:color="auto"/>
            <w:left w:val="none" w:sz="0" w:space="0" w:color="auto"/>
            <w:bottom w:val="none" w:sz="0" w:space="0" w:color="auto"/>
            <w:right w:val="none" w:sz="0" w:space="0" w:color="auto"/>
          </w:divBdr>
        </w:div>
      </w:divsChild>
    </w:div>
    <w:div w:id="1920868997">
      <w:bodyDiv w:val="1"/>
      <w:marLeft w:val="0"/>
      <w:marRight w:val="0"/>
      <w:marTop w:val="0"/>
      <w:marBottom w:val="0"/>
      <w:divBdr>
        <w:top w:val="none" w:sz="0" w:space="0" w:color="auto"/>
        <w:left w:val="none" w:sz="0" w:space="0" w:color="auto"/>
        <w:bottom w:val="none" w:sz="0" w:space="0" w:color="auto"/>
        <w:right w:val="none" w:sz="0" w:space="0" w:color="auto"/>
      </w:divBdr>
      <w:divsChild>
        <w:div w:id="2717148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xueshu.baidu.com/s?wd=author%3A%28S%20Escott-Stump%29%20&amp;tn=SE_baiduxueshu_c1gjeupa&amp;ie=utf-8&amp;sc_f_para=sc_hilight%3Dpers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xueshu.baidu.com/s?wd=author%3A%28R%20Duman%29%20&amp;tn=SE_baiduxueshu_c1gjeupa&amp;ie=utf-8&amp;sc_f_para=sc_hilight%3Dperson" TargetMode="External"/><Relationship Id="rId5" Type="http://schemas.openxmlformats.org/officeDocument/2006/relationships/footnotes" Target="footnotes.xml"/><Relationship Id="rId10" Type="http://schemas.openxmlformats.org/officeDocument/2006/relationships/hyperlink" Target="https://xueshu.baidu.com/s?wd=author%3A%28H%C3%96%20Ulu%29%20&amp;tn=SE_baiduxueshu_c1gjeupa&amp;ie=utf-8&amp;sc_f_para=sc_hilight%3Dperson" TargetMode="External"/><Relationship Id="rId4" Type="http://schemas.openxmlformats.org/officeDocument/2006/relationships/webSettings" Target="webSettings.xml"/><Relationship Id="rId9" Type="http://schemas.openxmlformats.org/officeDocument/2006/relationships/hyperlink" Target="https://xueshu.baidu.com/s?wd=author%3A%28R%20Varg%C3%BCn%29%20&amp;tn=SE_baiduxueshu_c1gjeupa&amp;ie=utf-8&amp;sc_f_para=sc_hilight%3Dpers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13064</Words>
  <Characters>74466</Characters>
  <Application>Microsoft Office Word</Application>
  <DocSecurity>0</DocSecurity>
  <Lines>620</Lines>
  <Paragraphs>174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Cathel Kerr</cp:lastModifiedBy>
  <cp:revision>3</cp:revision>
  <dcterms:created xsi:type="dcterms:W3CDTF">2021-09-20T16:37:00Z</dcterms:created>
  <dcterms:modified xsi:type="dcterms:W3CDTF">2021-09-20T16:38:00Z</dcterms:modified>
</cp:coreProperties>
</file>