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646A0" w14:textId="77777777" w:rsidR="00A77B3E" w:rsidRDefault="004634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9005D16" w14:textId="77777777" w:rsidR="00A77B3E" w:rsidRDefault="004634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62328</w:t>
      </w:r>
    </w:p>
    <w:p w14:paraId="2E0003AA" w14:textId="77777777" w:rsidR="00A77B3E" w:rsidRDefault="0046346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1994F19" w14:textId="77777777" w:rsidR="00A77B3E" w:rsidRDefault="00A77B3E">
      <w:pPr>
        <w:spacing w:line="360" w:lineRule="auto"/>
        <w:jc w:val="both"/>
      </w:pPr>
    </w:p>
    <w:p w14:paraId="017C50B8" w14:textId="77777777" w:rsidR="00A77B3E" w:rsidRDefault="00463461">
      <w:pPr>
        <w:spacing w:line="360" w:lineRule="auto"/>
        <w:jc w:val="both"/>
      </w:pPr>
      <w:r>
        <w:rPr>
          <w:rFonts w:ascii="Book Antiqua" w:eastAsia="Book Antiqua" w:hAnsi="Book Antiqua" w:cs="Book Antiqua"/>
          <w:b/>
          <w:color w:val="000000"/>
        </w:rPr>
        <w:t xml:space="preserve">Conversion hepatectomy for hepatocellular carcinoma with main portal vein </w:t>
      </w:r>
      <w:proofErr w:type="spellStart"/>
      <w:r>
        <w:rPr>
          <w:rFonts w:ascii="Book Antiqua" w:eastAsia="Book Antiqua" w:hAnsi="Book Antiqua" w:cs="Book Antiqua"/>
          <w:b/>
          <w:color w:val="000000"/>
        </w:rPr>
        <w:t>tumour</w:t>
      </w:r>
      <w:proofErr w:type="spellEnd"/>
      <w:r>
        <w:rPr>
          <w:rFonts w:ascii="Book Antiqua" w:eastAsia="Book Antiqua" w:hAnsi="Book Antiqua" w:cs="Book Antiqua"/>
          <w:b/>
          <w:color w:val="000000"/>
        </w:rPr>
        <w:t xml:space="preserve"> thrombus after </w:t>
      </w:r>
      <w:proofErr w:type="spellStart"/>
      <w:r>
        <w:rPr>
          <w:rFonts w:ascii="Book Antiqua" w:eastAsia="Book Antiqua" w:hAnsi="Book Antiqua" w:cs="Book Antiqua"/>
          <w:b/>
          <w:color w:val="000000"/>
        </w:rPr>
        <w:t>lenvatinib</w:t>
      </w:r>
      <w:proofErr w:type="spellEnd"/>
      <w:r>
        <w:rPr>
          <w:rFonts w:ascii="Book Antiqua" w:eastAsia="Book Antiqua" w:hAnsi="Book Antiqua" w:cs="Book Antiqua"/>
          <w:b/>
          <w:color w:val="000000"/>
        </w:rPr>
        <w:t xml:space="preserve"> treatment: A case report</w:t>
      </w:r>
    </w:p>
    <w:p w14:paraId="19316622" w14:textId="77777777" w:rsidR="00A77B3E" w:rsidRDefault="00A77B3E">
      <w:pPr>
        <w:spacing w:line="360" w:lineRule="auto"/>
        <w:jc w:val="both"/>
      </w:pPr>
    </w:p>
    <w:p w14:paraId="1727DE2D" w14:textId="5778AEEC" w:rsidR="00A77B3E" w:rsidRDefault="00B06F75">
      <w:pPr>
        <w:spacing w:line="360" w:lineRule="auto"/>
        <w:jc w:val="both"/>
      </w:pPr>
      <w:r>
        <w:rPr>
          <w:rFonts w:ascii="Book Antiqua" w:eastAsia="Book Antiqua" w:hAnsi="Book Antiqua" w:cs="Book Antiqua"/>
          <w:color w:val="000000"/>
        </w:rPr>
        <w:t xml:space="preserve">Takahashi K </w:t>
      </w:r>
      <w:r w:rsidRPr="00B06F7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63461">
        <w:rPr>
          <w:rFonts w:ascii="Book Antiqua" w:eastAsia="Book Antiqua" w:hAnsi="Book Antiqua" w:cs="Book Antiqua"/>
          <w:color w:val="000000"/>
        </w:rPr>
        <w:t xml:space="preserve">Conversion surgery for </w:t>
      </w:r>
      <w:r>
        <w:rPr>
          <w:rFonts w:ascii="Book Antiqua" w:eastAsia="Book Antiqua" w:hAnsi="Book Antiqua" w:cs="Book Antiqua"/>
          <w:color w:val="000000"/>
        </w:rPr>
        <w:t>HCC</w:t>
      </w:r>
    </w:p>
    <w:p w14:paraId="6F832FAF" w14:textId="77777777" w:rsidR="00A77B3E" w:rsidRDefault="00A77B3E">
      <w:pPr>
        <w:spacing w:line="360" w:lineRule="auto"/>
        <w:jc w:val="both"/>
      </w:pPr>
    </w:p>
    <w:p w14:paraId="16C95223" w14:textId="77777777" w:rsidR="00A77B3E" w:rsidRDefault="00463461">
      <w:pPr>
        <w:spacing w:line="360" w:lineRule="auto"/>
        <w:jc w:val="both"/>
      </w:pPr>
      <w:r>
        <w:rPr>
          <w:rFonts w:ascii="Book Antiqua" w:eastAsia="Book Antiqua" w:hAnsi="Book Antiqua" w:cs="Book Antiqua"/>
          <w:color w:val="000000"/>
        </w:rPr>
        <w:t xml:space="preserve">Kazuhiro Takahashi, </w:t>
      </w:r>
      <w:proofErr w:type="spellStart"/>
      <w:r>
        <w:rPr>
          <w:rFonts w:ascii="Book Antiqua" w:eastAsia="Book Antiqua" w:hAnsi="Book Antiqua" w:cs="Book Antiqua"/>
          <w:color w:val="000000"/>
        </w:rPr>
        <w:t>Jaejeong</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Amane</w:t>
      </w:r>
      <w:proofErr w:type="spellEnd"/>
      <w:r>
        <w:rPr>
          <w:rFonts w:ascii="Book Antiqua" w:eastAsia="Book Antiqua" w:hAnsi="Book Antiqua" w:cs="Book Antiqua"/>
          <w:color w:val="000000"/>
        </w:rPr>
        <w:t xml:space="preserve"> Takahashi, Shinji Hashimoto, </w:t>
      </w:r>
      <w:proofErr w:type="spellStart"/>
      <w:r>
        <w:rPr>
          <w:rFonts w:ascii="Book Antiqua" w:eastAsia="Book Antiqua" w:hAnsi="Book Antiqua" w:cs="Book Antiqua"/>
          <w:color w:val="000000"/>
        </w:rPr>
        <w:t>Manami</w:t>
      </w:r>
      <w:proofErr w:type="spellEnd"/>
      <w:r>
        <w:rPr>
          <w:rFonts w:ascii="Book Antiqua" w:eastAsia="Book Antiqua" w:hAnsi="Book Antiqua" w:cs="Book Antiqua"/>
          <w:color w:val="000000"/>
        </w:rPr>
        <w:t xml:space="preserve"> Doi, Kinji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Ryosuke Hashimoto, </w:t>
      </w:r>
      <w:proofErr w:type="spellStart"/>
      <w:r>
        <w:rPr>
          <w:rFonts w:ascii="Book Antiqua" w:eastAsia="Book Antiqua" w:hAnsi="Book Antiqua" w:cs="Book Antiqua"/>
          <w:color w:val="000000"/>
        </w:rPr>
        <w:t>Yohei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Owada</w:t>
      </w:r>
      <w:proofErr w:type="spellEnd"/>
      <w:r>
        <w:rPr>
          <w:rFonts w:ascii="Book Antiqua" w:eastAsia="Book Antiqua" w:hAnsi="Book Antiqua" w:cs="Book Antiqua"/>
          <w:color w:val="000000"/>
        </w:rPr>
        <w:t xml:space="preserve">, Koichi Ogawa, Yusuke Ohara, Yoshimasa Akashi, Katsuji </w:t>
      </w:r>
      <w:proofErr w:type="spellStart"/>
      <w:r>
        <w:rPr>
          <w:rFonts w:ascii="Book Antiqua" w:eastAsia="Book Antiqua" w:hAnsi="Book Antiqua" w:cs="Book Antiqua"/>
          <w:color w:val="000000"/>
        </w:rPr>
        <w:t>Hisakura</w:t>
      </w:r>
      <w:proofErr w:type="spellEnd"/>
      <w:r>
        <w:rPr>
          <w:rFonts w:ascii="Book Antiqua" w:eastAsia="Book Antiqua" w:hAnsi="Book Antiqua" w:cs="Book Antiqua"/>
          <w:color w:val="000000"/>
        </w:rPr>
        <w:t xml:space="preserve">, Tsuyoshi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Osamu Shimomura, Masayuki Noguchi, Tatsuya Oda</w:t>
      </w:r>
    </w:p>
    <w:p w14:paraId="4460C6D5" w14:textId="77777777" w:rsidR="00A77B3E" w:rsidRDefault="00A77B3E">
      <w:pPr>
        <w:spacing w:line="360" w:lineRule="auto"/>
        <w:jc w:val="both"/>
      </w:pPr>
    </w:p>
    <w:p w14:paraId="4FB8A31C" w14:textId="77777777" w:rsidR="00A77B3E" w:rsidRDefault="00463461">
      <w:pPr>
        <w:spacing w:line="360" w:lineRule="auto"/>
        <w:jc w:val="both"/>
      </w:pPr>
      <w:r>
        <w:rPr>
          <w:rFonts w:ascii="Book Antiqua" w:eastAsia="Book Antiqua" w:hAnsi="Book Antiqua" w:cs="Book Antiqua"/>
          <w:b/>
          <w:bCs/>
          <w:color w:val="000000"/>
        </w:rPr>
        <w:t xml:space="preserve">Kazuhiro Takahashi, </w:t>
      </w:r>
      <w:proofErr w:type="spellStart"/>
      <w:r>
        <w:rPr>
          <w:rFonts w:ascii="Book Antiqua" w:eastAsia="Book Antiqua" w:hAnsi="Book Antiqua" w:cs="Book Antiqua"/>
          <w:b/>
          <w:bCs/>
          <w:color w:val="000000"/>
        </w:rPr>
        <w:t>Jaejeong</w:t>
      </w:r>
      <w:proofErr w:type="spellEnd"/>
      <w:r>
        <w:rPr>
          <w:rFonts w:ascii="Book Antiqua" w:eastAsia="Book Antiqua" w:hAnsi="Book Antiqua" w:cs="Book Antiqua"/>
          <w:b/>
          <w:bCs/>
          <w:color w:val="000000"/>
        </w:rPr>
        <w:t xml:space="preserve"> Kim, Shinji Hashimoto, </w:t>
      </w:r>
      <w:proofErr w:type="spellStart"/>
      <w:r>
        <w:rPr>
          <w:rFonts w:ascii="Book Antiqua" w:eastAsia="Book Antiqua" w:hAnsi="Book Antiqua" w:cs="Book Antiqua"/>
          <w:b/>
          <w:bCs/>
          <w:color w:val="000000"/>
        </w:rPr>
        <w:t>Manami</w:t>
      </w:r>
      <w:proofErr w:type="spellEnd"/>
      <w:r>
        <w:rPr>
          <w:rFonts w:ascii="Book Antiqua" w:eastAsia="Book Antiqua" w:hAnsi="Book Antiqua" w:cs="Book Antiqua"/>
          <w:b/>
          <w:bCs/>
          <w:color w:val="000000"/>
        </w:rPr>
        <w:t xml:space="preserve"> Doi, Kinji </w:t>
      </w:r>
      <w:proofErr w:type="spellStart"/>
      <w:r>
        <w:rPr>
          <w:rFonts w:ascii="Book Antiqua" w:eastAsia="Book Antiqua" w:hAnsi="Book Antiqua" w:cs="Book Antiqua"/>
          <w:b/>
          <w:bCs/>
          <w:color w:val="000000"/>
        </w:rPr>
        <w:t>Furuya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Owada</w:t>
      </w:r>
      <w:proofErr w:type="spellEnd"/>
      <w:r>
        <w:rPr>
          <w:rFonts w:ascii="Book Antiqua" w:eastAsia="Book Antiqua" w:hAnsi="Book Antiqua" w:cs="Book Antiqua"/>
          <w:b/>
          <w:bCs/>
          <w:color w:val="000000"/>
        </w:rPr>
        <w:t xml:space="preserve">, Koichi Ogawa, Yusuke Ohara, Yoshimasa Akashi, Katsuji </w:t>
      </w:r>
      <w:proofErr w:type="spellStart"/>
      <w:r>
        <w:rPr>
          <w:rFonts w:ascii="Book Antiqua" w:eastAsia="Book Antiqua" w:hAnsi="Book Antiqua" w:cs="Book Antiqua"/>
          <w:b/>
          <w:bCs/>
          <w:color w:val="000000"/>
        </w:rPr>
        <w:t>Hisakura</w:t>
      </w:r>
      <w:proofErr w:type="spellEnd"/>
      <w:r>
        <w:rPr>
          <w:rFonts w:ascii="Book Antiqua" w:eastAsia="Book Antiqua" w:hAnsi="Book Antiqua" w:cs="Book Antiqua"/>
          <w:b/>
          <w:bCs/>
          <w:color w:val="000000"/>
        </w:rPr>
        <w:t xml:space="preserve">, Tsuyoshi </w:t>
      </w:r>
      <w:proofErr w:type="spellStart"/>
      <w:r>
        <w:rPr>
          <w:rFonts w:ascii="Book Antiqua" w:eastAsia="Book Antiqua" w:hAnsi="Book Antiqua" w:cs="Book Antiqua"/>
          <w:b/>
          <w:bCs/>
          <w:color w:val="000000"/>
        </w:rPr>
        <w:t>Enomoto</w:t>
      </w:r>
      <w:proofErr w:type="spellEnd"/>
      <w:r>
        <w:rPr>
          <w:rFonts w:ascii="Book Antiqua" w:eastAsia="Book Antiqua" w:hAnsi="Book Antiqua" w:cs="Book Antiqua"/>
          <w:b/>
          <w:bCs/>
          <w:color w:val="000000"/>
        </w:rPr>
        <w:t xml:space="preserve">, Osamu Shimomura, Tatsuya Oda, </w:t>
      </w:r>
      <w:r>
        <w:rPr>
          <w:rFonts w:ascii="Book Antiqua" w:eastAsia="Book Antiqua" w:hAnsi="Book Antiqua" w:cs="Book Antiqua"/>
          <w:color w:val="000000"/>
        </w:rPr>
        <w:t>Department of Gastrointestinal and Hepatobiliary Pancreatic Surgery, University of Tsukuba, Tsukuba 3058575, Ibaraki, Japan</w:t>
      </w:r>
    </w:p>
    <w:p w14:paraId="795638D1" w14:textId="77777777" w:rsidR="00A77B3E" w:rsidRPr="005E4520" w:rsidRDefault="00A77B3E">
      <w:pPr>
        <w:spacing w:line="360" w:lineRule="auto"/>
        <w:jc w:val="both"/>
        <w:rPr>
          <w:rFonts w:ascii="Book Antiqua" w:eastAsia="Book Antiqua" w:hAnsi="Book Antiqua" w:cs="Book Antiqua"/>
          <w:b/>
          <w:bCs/>
          <w:color w:val="000000"/>
        </w:rPr>
      </w:pPr>
    </w:p>
    <w:p w14:paraId="7BCEAD59" w14:textId="1FD6F3D5" w:rsidR="00A77B3E" w:rsidRPr="005E4520" w:rsidRDefault="00463461" w:rsidP="005E4520">
      <w:pPr>
        <w:spacing w:line="360" w:lineRule="auto"/>
        <w:jc w:val="both"/>
        <w:rPr>
          <w:rFonts w:ascii="Book Antiqua" w:eastAsia="Book Antiqua" w:hAnsi="Book Antiqua" w:cs="Book Antiqua"/>
          <w:b/>
          <w:bCs/>
          <w:color w:val="000000"/>
        </w:rPr>
      </w:pPr>
      <w:proofErr w:type="spellStart"/>
      <w:r w:rsidRPr="005E4520">
        <w:rPr>
          <w:rFonts w:ascii="Book Antiqua" w:eastAsia="Book Antiqua" w:hAnsi="Book Antiqua" w:cs="Book Antiqua"/>
          <w:b/>
          <w:bCs/>
          <w:color w:val="000000"/>
        </w:rPr>
        <w:t>Amane</w:t>
      </w:r>
      <w:proofErr w:type="spellEnd"/>
      <w:r w:rsidRPr="005E4520">
        <w:rPr>
          <w:rFonts w:ascii="Book Antiqua" w:eastAsia="Book Antiqua" w:hAnsi="Book Antiqua" w:cs="Book Antiqua"/>
          <w:b/>
          <w:bCs/>
          <w:color w:val="000000"/>
        </w:rPr>
        <w:t xml:space="preserve"> Takahashi,</w:t>
      </w:r>
      <w:r w:rsidR="005E4520" w:rsidRPr="005E4520">
        <w:rPr>
          <w:rFonts w:ascii="Book Antiqua" w:eastAsia="Book Antiqua" w:hAnsi="Book Antiqua" w:cs="Book Antiqua"/>
          <w:b/>
          <w:bCs/>
          <w:color w:val="000000"/>
        </w:rPr>
        <w:t xml:space="preserve"> </w:t>
      </w:r>
      <w:r w:rsidR="001F5576" w:rsidRPr="005E4520">
        <w:rPr>
          <w:rFonts w:ascii="Book Antiqua" w:eastAsia="Book Antiqua" w:hAnsi="Book Antiqua" w:cs="Book Antiqua" w:hint="eastAsia"/>
          <w:color w:val="000000"/>
        </w:rPr>
        <w:t>Department of Gastroenterological Surgery, Saitama Cancer Center, Saitama</w:t>
      </w:r>
      <w:r w:rsidR="005E4520">
        <w:rPr>
          <w:rFonts w:ascii="Book Antiqua" w:eastAsia="Book Antiqua" w:hAnsi="Book Antiqua" w:cs="Book Antiqua"/>
          <w:color w:val="000000"/>
        </w:rPr>
        <w:t xml:space="preserve"> </w:t>
      </w:r>
      <w:r w:rsidR="001F5576" w:rsidRPr="005E4520">
        <w:rPr>
          <w:rFonts w:ascii="Book Antiqua" w:eastAsia="Book Antiqua" w:hAnsi="Book Antiqua" w:cs="Book Antiqua" w:hint="eastAsia"/>
          <w:color w:val="000000"/>
        </w:rPr>
        <w:t>3620806</w:t>
      </w:r>
      <w:r w:rsidR="005E4520" w:rsidRPr="005E4520">
        <w:rPr>
          <w:rFonts w:ascii="Book Antiqua" w:eastAsia="Book Antiqua" w:hAnsi="Book Antiqua" w:cs="Book Antiqua"/>
          <w:color w:val="000000"/>
        </w:rPr>
        <w:t xml:space="preserve">, Ibaraki, </w:t>
      </w:r>
      <w:r w:rsidR="001F5576" w:rsidRPr="005E4520">
        <w:rPr>
          <w:rFonts w:ascii="Book Antiqua" w:eastAsia="Book Antiqua" w:hAnsi="Book Antiqua" w:cs="Book Antiqua" w:hint="eastAsia"/>
          <w:color w:val="000000"/>
        </w:rPr>
        <w:t>Japan</w:t>
      </w:r>
    </w:p>
    <w:p w14:paraId="42DD2040" w14:textId="77777777" w:rsidR="00A77B3E" w:rsidRPr="005E4520" w:rsidRDefault="00A77B3E">
      <w:pPr>
        <w:spacing w:line="360" w:lineRule="auto"/>
        <w:jc w:val="both"/>
        <w:rPr>
          <w:rFonts w:ascii="Book Antiqua" w:eastAsia="Book Antiqua" w:hAnsi="Book Antiqua" w:cs="Book Antiqua"/>
          <w:b/>
          <w:bCs/>
          <w:color w:val="000000"/>
        </w:rPr>
      </w:pPr>
    </w:p>
    <w:p w14:paraId="382B06E6" w14:textId="77777777" w:rsidR="00A77B3E" w:rsidRDefault="00463461">
      <w:pPr>
        <w:spacing w:line="360" w:lineRule="auto"/>
        <w:jc w:val="both"/>
      </w:pPr>
      <w:r>
        <w:rPr>
          <w:rFonts w:ascii="Book Antiqua" w:eastAsia="Book Antiqua" w:hAnsi="Book Antiqua" w:cs="Book Antiqua"/>
          <w:b/>
          <w:bCs/>
          <w:color w:val="000000"/>
        </w:rPr>
        <w:t xml:space="preserve">Ryosuke Hashimoto, Masayuki Noguchi, </w:t>
      </w:r>
      <w:r>
        <w:rPr>
          <w:rFonts w:ascii="Book Antiqua" w:eastAsia="Book Antiqua" w:hAnsi="Book Antiqua" w:cs="Book Antiqua"/>
          <w:color w:val="000000"/>
        </w:rPr>
        <w:t>Department of Diagnostic Pathology, University of Tsukuba, Tsukuba 3058575, Ibaraki, Japan</w:t>
      </w:r>
    </w:p>
    <w:p w14:paraId="65B4829D" w14:textId="77777777" w:rsidR="00A77B3E" w:rsidRDefault="00A77B3E">
      <w:pPr>
        <w:spacing w:line="360" w:lineRule="auto"/>
        <w:jc w:val="both"/>
      </w:pPr>
    </w:p>
    <w:p w14:paraId="5903B1CD" w14:textId="2039F1F7" w:rsidR="00A77B3E" w:rsidRDefault="0046346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Takahashi K, Kim J, Takahashi A,</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Hashimoto S, Doi M,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K, Hashimoto R, </w:t>
      </w:r>
      <w:proofErr w:type="spellStart"/>
      <w:r>
        <w:rPr>
          <w:rFonts w:ascii="Book Antiqua" w:eastAsia="Book Antiqua" w:hAnsi="Book Antiqua" w:cs="Book Antiqua"/>
          <w:color w:val="000000"/>
        </w:rPr>
        <w:t>Owada</w:t>
      </w:r>
      <w:proofErr w:type="spellEnd"/>
      <w:r>
        <w:rPr>
          <w:rFonts w:ascii="Book Antiqua" w:eastAsia="Book Antiqua" w:hAnsi="Book Antiqua" w:cs="Book Antiqua"/>
          <w:color w:val="000000"/>
        </w:rPr>
        <w:t xml:space="preserve"> Y, Ogawa K, Ohara Y, Akashi Y, </w:t>
      </w:r>
      <w:proofErr w:type="spellStart"/>
      <w:r>
        <w:rPr>
          <w:rFonts w:ascii="Book Antiqua" w:eastAsia="Book Antiqua" w:hAnsi="Book Antiqua" w:cs="Book Antiqua"/>
          <w:color w:val="000000"/>
        </w:rPr>
        <w:t>Hisakura</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T, Shimomura O, </w:t>
      </w:r>
      <w:r>
        <w:rPr>
          <w:rFonts w:ascii="Book Antiqua" w:eastAsia="Book Antiqua" w:hAnsi="Book Antiqua" w:cs="Book Antiqua"/>
          <w:color w:val="000000"/>
          <w:shd w:val="clear" w:color="auto" w:fill="FFFFFF"/>
        </w:rPr>
        <w:t xml:space="preserve">Noguchi M </w:t>
      </w:r>
      <w:r>
        <w:rPr>
          <w:rFonts w:ascii="Book Antiqua" w:eastAsia="Book Antiqua" w:hAnsi="Book Antiqua" w:cs="Book Antiqua"/>
          <w:color w:val="000000"/>
        </w:rPr>
        <w:t xml:space="preserve">and Oda </w:t>
      </w:r>
      <w:r w:rsidR="00B06F75">
        <w:rPr>
          <w:rFonts w:ascii="Book Antiqua" w:eastAsia="Book Antiqua" w:hAnsi="Book Antiqua" w:cs="Book Antiqua"/>
          <w:color w:val="000000"/>
        </w:rPr>
        <w:t xml:space="preserve">T </w:t>
      </w:r>
      <w:r>
        <w:rPr>
          <w:rFonts w:ascii="Book Antiqua" w:eastAsia="Book Antiqua" w:hAnsi="Book Antiqua" w:cs="Book Antiqua"/>
          <w:color w:val="000000"/>
        </w:rPr>
        <w:t xml:space="preserve">contributed equally to this work; Takahashi K and </w:t>
      </w:r>
      <w:r>
        <w:rPr>
          <w:rFonts w:ascii="Book Antiqua" w:eastAsia="Book Antiqua" w:hAnsi="Book Antiqua" w:cs="Book Antiqua"/>
          <w:color w:val="000000"/>
        </w:rPr>
        <w:lastRenderedPageBreak/>
        <w:t>Kim J wrote the paper; all authors issued final approval for the version that was submitted.</w:t>
      </w:r>
    </w:p>
    <w:p w14:paraId="7DC8ED78" w14:textId="77777777" w:rsidR="00A77B3E" w:rsidRDefault="00A77B3E">
      <w:pPr>
        <w:spacing w:line="360" w:lineRule="auto"/>
        <w:jc w:val="both"/>
      </w:pPr>
    </w:p>
    <w:p w14:paraId="204B194B" w14:textId="77777777" w:rsidR="00A77B3E" w:rsidRDefault="00463461">
      <w:pPr>
        <w:spacing w:line="360" w:lineRule="auto"/>
        <w:jc w:val="both"/>
      </w:pPr>
      <w:r>
        <w:rPr>
          <w:rFonts w:ascii="Book Antiqua" w:eastAsia="Book Antiqua" w:hAnsi="Book Antiqua" w:cs="Book Antiqua"/>
          <w:b/>
          <w:bCs/>
          <w:color w:val="000000"/>
        </w:rPr>
        <w:t xml:space="preserve">Corresponding author: Kazuhiro Takahashi, MD, PhD, Surgeon, </w:t>
      </w:r>
      <w:r>
        <w:rPr>
          <w:rFonts w:ascii="Book Antiqua" w:eastAsia="Book Antiqua" w:hAnsi="Book Antiqua" w:cs="Book Antiqua"/>
          <w:color w:val="000000"/>
        </w:rPr>
        <w:t xml:space="preserve">Department of Gastrointestinal and Hepatobiliary Pancreatic Surgery, University of Tsukuba, 1-1-1 </w:t>
      </w:r>
      <w:proofErr w:type="spellStart"/>
      <w:r>
        <w:rPr>
          <w:rFonts w:ascii="Book Antiqua" w:eastAsia="Book Antiqua" w:hAnsi="Book Antiqua" w:cs="Book Antiqua"/>
          <w:color w:val="000000"/>
        </w:rPr>
        <w:t>Tennoudai</w:t>
      </w:r>
      <w:proofErr w:type="spellEnd"/>
      <w:r>
        <w:rPr>
          <w:rFonts w:ascii="Book Antiqua" w:eastAsia="Book Antiqua" w:hAnsi="Book Antiqua" w:cs="Book Antiqua"/>
          <w:color w:val="000000"/>
        </w:rPr>
        <w:t>, Tsukuba 3058575, Ibaraki, Japan. kazu1123@md.tsukuba.ac.jp</w:t>
      </w:r>
    </w:p>
    <w:p w14:paraId="7C162018" w14:textId="77777777" w:rsidR="00A77B3E" w:rsidRDefault="00A77B3E">
      <w:pPr>
        <w:spacing w:line="360" w:lineRule="auto"/>
        <w:jc w:val="both"/>
      </w:pPr>
    </w:p>
    <w:p w14:paraId="77DA2E5A" w14:textId="77777777" w:rsidR="00A77B3E" w:rsidRDefault="004634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6, 2021</w:t>
      </w:r>
    </w:p>
    <w:p w14:paraId="083139CB" w14:textId="77777777" w:rsidR="00A77B3E" w:rsidRDefault="004634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2021</w:t>
      </w:r>
    </w:p>
    <w:p w14:paraId="6382E767" w14:textId="07379092" w:rsidR="00A77B3E" w:rsidRDefault="00463461">
      <w:pPr>
        <w:spacing w:line="360" w:lineRule="auto"/>
        <w:jc w:val="both"/>
      </w:pPr>
      <w:r>
        <w:rPr>
          <w:rFonts w:ascii="Book Antiqua" w:eastAsia="Book Antiqua" w:hAnsi="Book Antiqua" w:cs="Book Antiqua"/>
          <w:b/>
          <w:bCs/>
          <w:color w:val="000000"/>
        </w:rPr>
        <w:t xml:space="preserve">Accepted: </w:t>
      </w:r>
      <w:r w:rsidR="00547AD5" w:rsidRPr="00547AD5">
        <w:rPr>
          <w:rFonts w:ascii="Book Antiqua" w:eastAsia="Book Antiqua" w:hAnsi="Book Antiqua" w:cs="Book Antiqua"/>
          <w:color w:val="000000"/>
        </w:rPr>
        <w:t>March 10, 2021</w:t>
      </w:r>
    </w:p>
    <w:p w14:paraId="2FF43F46" w14:textId="77777777" w:rsidR="00A77B3E" w:rsidRDefault="00463461">
      <w:pPr>
        <w:spacing w:line="360" w:lineRule="auto"/>
        <w:jc w:val="both"/>
      </w:pPr>
      <w:r>
        <w:rPr>
          <w:rFonts w:ascii="Book Antiqua" w:eastAsia="Book Antiqua" w:hAnsi="Book Antiqua" w:cs="Book Antiqua"/>
          <w:b/>
          <w:bCs/>
          <w:color w:val="000000"/>
        </w:rPr>
        <w:t xml:space="preserve">Published online: </w:t>
      </w:r>
    </w:p>
    <w:p w14:paraId="482C26A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0D31C9F" w14:textId="77777777" w:rsidR="00A77B3E" w:rsidRDefault="00463461">
      <w:pPr>
        <w:spacing w:line="360" w:lineRule="auto"/>
        <w:jc w:val="both"/>
      </w:pPr>
      <w:r>
        <w:rPr>
          <w:rFonts w:ascii="Book Antiqua" w:eastAsia="Book Antiqua" w:hAnsi="Book Antiqua" w:cs="Book Antiqua"/>
          <w:b/>
          <w:color w:val="000000"/>
        </w:rPr>
        <w:lastRenderedPageBreak/>
        <w:t>Abstract</w:t>
      </w:r>
    </w:p>
    <w:p w14:paraId="1DFDDEB3" w14:textId="77777777" w:rsidR="00A77B3E" w:rsidRDefault="00463461">
      <w:pPr>
        <w:spacing w:line="360" w:lineRule="auto"/>
        <w:jc w:val="both"/>
      </w:pPr>
      <w:r>
        <w:rPr>
          <w:rFonts w:ascii="Book Antiqua" w:eastAsia="Book Antiqua" w:hAnsi="Book Antiqua" w:cs="Book Antiqua"/>
          <w:color w:val="000000"/>
        </w:rPr>
        <w:t>BACKGROUND</w:t>
      </w:r>
    </w:p>
    <w:p w14:paraId="2F5531D3" w14:textId="77777777" w:rsidR="00A77B3E" w:rsidRDefault="00463461">
      <w:pPr>
        <w:spacing w:line="360" w:lineRule="auto"/>
        <w:jc w:val="both"/>
      </w:pPr>
      <w:r>
        <w:rPr>
          <w:rFonts w:ascii="Book Antiqua" w:eastAsia="Book Antiqua" w:hAnsi="Book Antiqua" w:cs="Book Antiqua"/>
          <w:color w:val="000000"/>
        </w:rPr>
        <w:t>Hepatocellular carcinoma</w:t>
      </w:r>
      <w:r>
        <w:rPr>
          <w:rFonts w:ascii="Book Antiqua" w:eastAsia="Book Antiqua" w:hAnsi="Book Antiqua" w:cs="Book Antiqua"/>
          <w:color w:val="000000"/>
          <w:shd w:val="clear" w:color="auto" w:fill="FFFFFF"/>
        </w:rPr>
        <w:t xml:space="preserve"> (HCC) accompanied by </w:t>
      </w:r>
      <w:r>
        <w:rPr>
          <w:rFonts w:ascii="Book Antiqua" w:eastAsia="Book Antiqua" w:hAnsi="Book Antiqua" w:cs="Book Antiqua"/>
          <w:color w:val="000000"/>
        </w:rPr>
        <w:t xml:space="preserve">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w:t>
      </w:r>
      <w:r>
        <w:rPr>
          <w:rFonts w:ascii="Book Antiqua" w:eastAsia="Book Antiqua" w:hAnsi="Book Antiqua" w:cs="Book Antiqua"/>
          <w:color w:val="000000"/>
          <w:shd w:val="clear" w:color="auto" w:fill="FFFFFF"/>
        </w:rPr>
        <w:t xml:space="preserve"> (PVTT) presents</w:t>
      </w:r>
      <w:r>
        <w:rPr>
          <w:rFonts w:ascii="Book Antiqua" w:eastAsia="Book Antiqua" w:hAnsi="Book Antiqua" w:cs="Book Antiqua"/>
          <w:color w:val="000000"/>
        </w:rPr>
        <w:t xml:space="preserve"> an aggressive disease course, worsening liver function reserve, and a high recurrence rate. </w:t>
      </w:r>
      <w:r>
        <w:rPr>
          <w:rFonts w:ascii="Book Antiqua" w:eastAsia="Book Antiqua" w:hAnsi="Book Antiqua" w:cs="Book Antiqua"/>
          <w:color w:val="000000"/>
          <w:shd w:val="clear" w:color="auto" w:fill="FFFFFF"/>
        </w:rPr>
        <w:t xml:space="preserve">Clinical practice guidelines recommend systemic therapy as the first-line option for HCC with portal invasion. </w:t>
      </w:r>
      <w:r>
        <w:rPr>
          <w:rFonts w:ascii="Book Antiqua" w:eastAsia="Book Antiqua" w:hAnsi="Book Antiqua" w:cs="Book Antiqua"/>
          <w:color w:val="000000"/>
        </w:rPr>
        <w:t>However, t</w:t>
      </w:r>
      <w:r>
        <w:rPr>
          <w:rFonts w:ascii="Book Antiqua" w:eastAsia="Book Antiqua" w:hAnsi="Book Antiqua" w:cs="Book Antiqua"/>
          <w:color w:val="000000"/>
          <w:shd w:val="clear" w:color="auto" w:fill="FFFFFF"/>
        </w:rPr>
        <w:t xml:space="preserve">o achieve longer survival in these patients, the treatment strategy should be concluded with removal of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by locoregional 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w:t>
      </w:r>
      <w:r>
        <w:rPr>
          <w:rFonts w:ascii="Book Antiqua" w:eastAsia="Book Antiqua" w:hAnsi="Book Antiqua" w:cs="Book Antiqua"/>
          <w:color w:val="000000"/>
        </w:rPr>
        <w:t xml:space="preserve">e experienced a case of initially unresectable HCC with main PVTT converted to radical hepatectomy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7265395A" w14:textId="77777777" w:rsidR="00A77B3E" w:rsidRDefault="00A77B3E">
      <w:pPr>
        <w:spacing w:line="360" w:lineRule="auto"/>
        <w:jc w:val="both"/>
      </w:pPr>
    </w:p>
    <w:p w14:paraId="30561966" w14:textId="77777777" w:rsidR="00A77B3E" w:rsidRDefault="00463461">
      <w:pPr>
        <w:spacing w:line="360" w:lineRule="auto"/>
        <w:jc w:val="both"/>
      </w:pPr>
      <w:r>
        <w:rPr>
          <w:rFonts w:ascii="Book Antiqua" w:eastAsia="Book Antiqua" w:hAnsi="Book Antiqua" w:cs="Book Antiqua"/>
          <w:color w:val="000000"/>
        </w:rPr>
        <w:t>CASE SUMMARY</w:t>
      </w:r>
    </w:p>
    <w:p w14:paraId="72192083" w14:textId="6E6D08CB" w:rsidR="00A77B3E" w:rsidRDefault="00463461">
      <w:pPr>
        <w:spacing w:line="360" w:lineRule="auto"/>
        <w:jc w:val="both"/>
      </w:pPr>
      <w:r>
        <w:rPr>
          <w:rFonts w:ascii="Book Antiqua" w:eastAsia="Book Antiqua" w:hAnsi="Book Antiqua" w:cs="Book Antiqua"/>
          <w:color w:val="000000"/>
        </w:rPr>
        <w:t xml:space="preserve">A 59-year-old male with chronic hepatitis C infection visited our clinic as a regular post-surgery follow-up. Contrast-enhanced abdominal </w:t>
      </w:r>
      <w:bookmarkStart w:id="0" w:name="_Hlk54004097"/>
      <w:r w:rsidR="00B06F75" w:rsidRPr="00313B45">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revealed a liver mass diffusely located at the lateral segment with a massive PVTT extending from the umbilical portion to the main and contralateral third-order portal branches. With the diagnosis of unresectable HCC with Vp4 </w:t>
      </w:r>
      <w:r w:rsidR="00574968">
        <w:rPr>
          <w:rFonts w:ascii="Book Antiqua" w:eastAsia="Book Antiqua" w:hAnsi="Book Antiqua" w:cs="Book Antiqua"/>
          <w:color w:val="000000"/>
        </w:rPr>
        <w:t>(</w:t>
      </w:r>
      <w:r w:rsidR="00574968" w:rsidRPr="00574968">
        <w:rPr>
          <w:rFonts w:ascii="Book Antiqua" w:eastAsia="Book Antiqua" w:hAnsi="Book Antiqua" w:cs="Book Antiqua"/>
          <w:color w:val="000000"/>
        </w:rPr>
        <w:t>main trunk/contralateral branch</w:t>
      </w:r>
      <w:r w:rsidR="00574968">
        <w:rPr>
          <w:rFonts w:ascii="Book Antiqua" w:eastAsia="Book Antiqua" w:hAnsi="Book Antiqua" w:cs="Book Antiqua"/>
          <w:color w:val="000000"/>
        </w:rPr>
        <w:t>)</w:t>
      </w:r>
      <w:r w:rsidR="00574968" w:rsidRPr="00574968">
        <w:rPr>
          <w:rFonts w:ascii="Book Antiqua" w:eastAsia="Book Antiqua" w:hAnsi="Book Antiqua" w:cs="Book Antiqua"/>
          <w:color w:val="000000"/>
        </w:rPr>
        <w:t xml:space="preserve"> </w:t>
      </w:r>
      <w:r>
        <w:rPr>
          <w:rFonts w:ascii="Book Antiqua" w:eastAsia="Book Antiqua" w:hAnsi="Book Antiqua" w:cs="Book Antiqua"/>
          <w:color w:val="000000"/>
        </w:rPr>
        <w:t xml:space="preserve">PVTT,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started at 12 mg/d. The </w:t>
      </w:r>
      <w:r w:rsidR="00B06F75"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taken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showed regression of the PVTT, which had retreated to the contralateral first-order portal branch. He tolerated the full dose without major adverse effects. With cessation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7 d, radical left lobectomy and PVTT thrombectomy were conducted. The patient’s postoperative course was uneventful. Microscopically, the primary lesion showed fibrotic changes, with moderately to poorly differentiated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surrounded by granulation tissues in some areas. The majority of the PVTT showed necrosis. He was alive without recurrence for 8 mo.</w:t>
      </w:r>
    </w:p>
    <w:p w14:paraId="49014636" w14:textId="77777777" w:rsidR="00A77B3E" w:rsidRDefault="00A77B3E">
      <w:pPr>
        <w:spacing w:line="360" w:lineRule="auto"/>
        <w:jc w:val="both"/>
      </w:pPr>
    </w:p>
    <w:p w14:paraId="50EF72F0" w14:textId="77777777" w:rsidR="00A77B3E" w:rsidRDefault="00463461">
      <w:pPr>
        <w:spacing w:line="360" w:lineRule="auto"/>
        <w:jc w:val="both"/>
      </w:pPr>
      <w:r>
        <w:rPr>
          <w:rFonts w:ascii="Book Antiqua" w:eastAsia="Book Antiqua" w:hAnsi="Book Antiqua" w:cs="Book Antiqua"/>
          <w:color w:val="000000"/>
        </w:rPr>
        <w:t>CONCLUSION</w:t>
      </w:r>
    </w:p>
    <w:p w14:paraId="0D193B8E" w14:textId="516E6686" w:rsidR="00A77B3E" w:rsidRDefault="00463461">
      <w:pPr>
        <w:spacing w:line="360" w:lineRule="auto"/>
        <w:jc w:val="both"/>
      </w:pPr>
      <w:r>
        <w:rPr>
          <w:rFonts w:ascii="Book Antiqua" w:eastAsia="Book Antiqua" w:hAnsi="Book Antiqua" w:cs="Book Antiqua"/>
          <w:color w:val="000000"/>
        </w:rPr>
        <w:t xml:space="preserve">This is the first case of HCC with Vp4 PVTT in which radical conversion hepatectomy was succeeded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1C0E6C50" w14:textId="77777777" w:rsidR="00A77B3E" w:rsidRDefault="00A77B3E">
      <w:pPr>
        <w:spacing w:line="360" w:lineRule="auto"/>
        <w:jc w:val="both"/>
      </w:pPr>
    </w:p>
    <w:p w14:paraId="705DF59A" w14:textId="5BDC2BB1" w:rsidR="00A77B3E" w:rsidRDefault="0046346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Hepatocellular carcinoma; </w:t>
      </w:r>
      <w:r w:rsidR="00B06F75">
        <w:rPr>
          <w:rFonts w:ascii="Book Antiqua" w:eastAsia="Book Antiqua" w:hAnsi="Book Antiqua" w:cs="Book Antiqua"/>
          <w:color w:val="000000"/>
        </w:rPr>
        <w:t>L</w:t>
      </w:r>
      <w:r>
        <w:rPr>
          <w:rFonts w:ascii="Book Antiqua" w:eastAsia="Book Antiqua" w:hAnsi="Book Antiqua" w:cs="Book Antiqua"/>
          <w:color w:val="000000"/>
        </w:rPr>
        <w:t xml:space="preserve">envatinib; </w:t>
      </w:r>
      <w:r w:rsidR="00B06F75">
        <w:rPr>
          <w:rFonts w:ascii="Book Antiqua" w:eastAsia="Book Antiqua" w:hAnsi="Book Antiqua" w:cs="Book Antiqua"/>
          <w:color w:val="000000"/>
        </w:rPr>
        <w:t>P</w:t>
      </w:r>
      <w:r>
        <w:rPr>
          <w:rFonts w:ascii="Book Antiqua" w:eastAsia="Book Antiqua" w:hAnsi="Book Antiqua" w:cs="Book Antiqua"/>
          <w:color w:val="000000"/>
        </w:rPr>
        <w:t xml:space="preserve">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w:t>
      </w:r>
      <w:r w:rsidR="00B06F75">
        <w:rPr>
          <w:rFonts w:ascii="Book Antiqua" w:eastAsia="Book Antiqua" w:hAnsi="Book Antiqua" w:cs="Book Antiqua"/>
          <w:color w:val="000000"/>
        </w:rPr>
        <w:t>C</w:t>
      </w:r>
      <w:r>
        <w:rPr>
          <w:rFonts w:ascii="Book Antiqua" w:eastAsia="Book Antiqua" w:hAnsi="Book Antiqua" w:cs="Book Antiqua"/>
          <w:color w:val="000000"/>
        </w:rPr>
        <w:t xml:space="preserve">onversion hepatectomy; </w:t>
      </w:r>
      <w:r w:rsidR="00B06F75">
        <w:rPr>
          <w:rFonts w:ascii="Book Antiqua" w:eastAsia="Book Antiqua" w:hAnsi="Book Antiqua" w:cs="Book Antiqua"/>
          <w:color w:val="000000"/>
        </w:rPr>
        <w:t>C</w:t>
      </w:r>
      <w:r>
        <w:rPr>
          <w:rFonts w:ascii="Book Antiqua" w:eastAsia="Book Antiqua" w:hAnsi="Book Antiqua" w:cs="Book Antiqua"/>
          <w:color w:val="000000"/>
        </w:rPr>
        <w:t>ase report</w:t>
      </w:r>
    </w:p>
    <w:p w14:paraId="5FA40C28" w14:textId="77777777" w:rsidR="00A77B3E" w:rsidRDefault="00A77B3E">
      <w:pPr>
        <w:spacing w:line="360" w:lineRule="auto"/>
        <w:jc w:val="both"/>
      </w:pPr>
    </w:p>
    <w:p w14:paraId="33733412" w14:textId="77777777" w:rsidR="00A77B3E" w:rsidRDefault="00463461">
      <w:pPr>
        <w:spacing w:line="360" w:lineRule="auto"/>
        <w:jc w:val="both"/>
      </w:pPr>
      <w:r>
        <w:rPr>
          <w:rFonts w:ascii="Book Antiqua" w:eastAsia="Book Antiqua" w:hAnsi="Book Antiqua" w:cs="Book Antiqua"/>
          <w:color w:val="000000"/>
        </w:rPr>
        <w:t xml:space="preserve">Takahashi K, Kim J, Takahashi A, Hashimoto S, Doi M,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K, Hashimoto R, </w:t>
      </w:r>
      <w:proofErr w:type="spellStart"/>
      <w:r>
        <w:rPr>
          <w:rFonts w:ascii="Book Antiqua" w:eastAsia="Book Antiqua" w:hAnsi="Book Antiqua" w:cs="Book Antiqua"/>
          <w:color w:val="000000"/>
        </w:rPr>
        <w:t>Owada</w:t>
      </w:r>
      <w:proofErr w:type="spellEnd"/>
      <w:r>
        <w:rPr>
          <w:rFonts w:ascii="Book Antiqua" w:eastAsia="Book Antiqua" w:hAnsi="Book Antiqua" w:cs="Book Antiqua"/>
          <w:color w:val="000000"/>
        </w:rPr>
        <w:t xml:space="preserve"> Y, Ogawa K, Ohara Y, Akashi Y, </w:t>
      </w:r>
      <w:proofErr w:type="spellStart"/>
      <w:r>
        <w:rPr>
          <w:rFonts w:ascii="Book Antiqua" w:eastAsia="Book Antiqua" w:hAnsi="Book Antiqua" w:cs="Book Antiqua"/>
          <w:color w:val="000000"/>
        </w:rPr>
        <w:t>Hisakura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T, Shimomura O, Noguchi M, Oda T. Conversion hepatectomy for hepatocellular carcinoma with main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A case report.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65A172B3" w14:textId="77777777" w:rsidR="00A77B3E" w:rsidRDefault="00A77B3E">
      <w:pPr>
        <w:spacing w:line="360" w:lineRule="auto"/>
        <w:jc w:val="both"/>
      </w:pPr>
    </w:p>
    <w:p w14:paraId="7DBA26E6" w14:textId="77777777" w:rsidR="00A77B3E" w:rsidRDefault="0046346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Patients with hepatocellular carcinoma (HCC) with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demonstrate an aggressive disease course, decreased liver function reserve, and higher recurrence rates after treatment. Clinical practice guidelines recommend systemic therapy as the first-line option for HCC with portal invasion. However, to achieve longer survival in these patients, the treatment strategy should be concluded with removal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We report the first case of HCC with main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in which radical conversion hepatectomy was successfully performed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Lenvatinib has several strengths that validate its use for targeting conversion hepatectomy for unresectable HCC.</w:t>
      </w:r>
    </w:p>
    <w:p w14:paraId="0450EBC9" w14:textId="1478B482" w:rsidR="00A77B3E" w:rsidRDefault="00B06F75">
      <w:pPr>
        <w:spacing w:line="360" w:lineRule="auto"/>
        <w:jc w:val="both"/>
      </w:pPr>
      <w:r>
        <w:br w:type="page"/>
      </w:r>
      <w:r w:rsidR="00463461">
        <w:rPr>
          <w:rFonts w:ascii="Book Antiqua" w:eastAsia="Book Antiqua" w:hAnsi="Book Antiqua" w:cs="Book Antiqua"/>
          <w:b/>
          <w:caps/>
          <w:color w:val="000000"/>
          <w:u w:val="single"/>
        </w:rPr>
        <w:lastRenderedPageBreak/>
        <w:t>INTRODUCTION</w:t>
      </w:r>
    </w:p>
    <w:p w14:paraId="2F722954" w14:textId="0D5DDE64" w:rsidR="00A77B3E" w:rsidRDefault="00463461">
      <w:pPr>
        <w:spacing w:line="360" w:lineRule="auto"/>
        <w:jc w:val="both"/>
      </w:pPr>
      <w:r>
        <w:rPr>
          <w:rFonts w:ascii="Book Antiqua" w:eastAsia="Book Antiqua" w:hAnsi="Book Antiqua" w:cs="Book Antiqua"/>
          <w:color w:val="000000"/>
        </w:rPr>
        <w:t xml:space="preserve">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w:t>
      </w:r>
      <w:r>
        <w:rPr>
          <w:rFonts w:ascii="Book Antiqua" w:eastAsia="Book Antiqua" w:hAnsi="Book Antiqua" w:cs="Book Antiqua"/>
          <w:color w:val="000000"/>
          <w:shd w:val="clear" w:color="auto" w:fill="FFFFFF"/>
        </w:rPr>
        <w:t xml:space="preserve"> (PVTT) is a condition of </w:t>
      </w:r>
      <w:r>
        <w:rPr>
          <w:rFonts w:ascii="Book Antiqua" w:eastAsia="Book Antiqua" w:hAnsi="Book Antiqua" w:cs="Book Antiqua"/>
          <w:color w:val="000000"/>
        </w:rPr>
        <w:t>hepatocellular carcinoma</w:t>
      </w:r>
      <w:r>
        <w:rPr>
          <w:rFonts w:ascii="Book Antiqua" w:eastAsia="Book Antiqua" w:hAnsi="Book Antiqua" w:cs="Book Antiqua"/>
          <w:color w:val="000000"/>
          <w:shd w:val="clear" w:color="auto" w:fill="FFFFFF"/>
        </w:rPr>
        <w:t xml:space="preserve"> (HCC)</w:t>
      </w:r>
      <w:r>
        <w:rPr>
          <w:rFonts w:ascii="Book Antiqua" w:eastAsia="Book Antiqua" w:hAnsi="Book Antiqua" w:cs="Book Antiqua"/>
          <w:color w:val="000000"/>
        </w:rPr>
        <w:t xml:space="preserve"> that leads</w:t>
      </w:r>
      <w:r>
        <w:rPr>
          <w:rFonts w:ascii="Book Antiqua" w:eastAsia="Book Antiqua" w:hAnsi="Book Antiqua" w:cs="Book Antiqua"/>
          <w:color w:val="000000"/>
          <w:shd w:val="clear" w:color="auto" w:fill="FFFFFF"/>
        </w:rPr>
        <w:t xml:space="preserve"> to the wide dissemination of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shd w:val="clear" w:color="auto" w:fill="FFFFFF"/>
        </w:rPr>
        <w:t xml:space="preserve"> throughout the liver and </w:t>
      </w:r>
      <w:r>
        <w:rPr>
          <w:rFonts w:ascii="Book Antiqua" w:eastAsia="Book Antiqua" w:hAnsi="Book Antiqua" w:cs="Book Antiqua"/>
          <w:color w:val="000000"/>
        </w:rPr>
        <w:t>causes</w:t>
      </w:r>
      <w:r>
        <w:rPr>
          <w:rFonts w:ascii="Book Antiqua" w:eastAsia="Book Antiqua" w:hAnsi="Book Antiqua" w:cs="Book Antiqua"/>
          <w:color w:val="000000"/>
          <w:shd w:val="clear" w:color="auto" w:fill="FFFFFF"/>
        </w:rPr>
        <w:t xml:space="preserve"> a deterioration of liver function, leading to poor prognosis. </w:t>
      </w:r>
      <w:r>
        <w:rPr>
          <w:rFonts w:ascii="Book Antiqua" w:eastAsia="Book Antiqua" w:hAnsi="Book Antiqua" w:cs="Book Antiqua"/>
          <w:color w:val="000000"/>
        </w:rPr>
        <w:t xml:space="preserve">PVTT is classified as Vp1 (segmentary), Vp2 (secondary order branch), Vp3 (first order branch), and Vp4 (main trunk/contralateral </w:t>
      </w:r>
      <w:proofErr w:type="gramStart"/>
      <w:r>
        <w:rPr>
          <w:rFonts w:ascii="Book Antiqua" w:eastAsia="Book Antiqua" w:hAnsi="Book Antiqua" w:cs="Book Antiqua"/>
          <w:color w:val="000000"/>
        </w:rPr>
        <w:t>branch)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clinical practice guidelines </w:t>
      </w:r>
      <w:r>
        <w:rPr>
          <w:rFonts w:ascii="Book Antiqua" w:eastAsia="Book Antiqua" w:hAnsi="Book Antiqua" w:cs="Book Antiqua"/>
          <w:color w:val="000000"/>
        </w:rPr>
        <w:t>recommend</w:t>
      </w:r>
      <w:r>
        <w:rPr>
          <w:rFonts w:ascii="Book Antiqua" w:eastAsia="Book Antiqua" w:hAnsi="Book Antiqua" w:cs="Book Antiqua"/>
          <w:color w:val="000000"/>
          <w:shd w:val="clear" w:color="auto" w:fill="FFFFFF"/>
        </w:rPr>
        <w:t xml:space="preserve"> systemic therapy as the first-line option for HCC with portal invasion</w:t>
      </w:r>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Current systemic therapy for HCC consists of receptor tyrosine kinase inhibitors (TKIs) and checkpoint </w:t>
      </w:r>
      <w:proofErr w:type="gramStart"/>
      <w:r>
        <w:rPr>
          <w:rFonts w:ascii="Book Antiqua" w:eastAsia="Book Antiqua" w:hAnsi="Book Antiqua" w:cs="Book Antiqua"/>
          <w:color w:val="000000"/>
          <w:shd w:val="clear" w:color="auto" w:fill="FFFFFF"/>
        </w:rPr>
        <w:t>inhibitors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xml:space="preserve">. As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newly introduced </w:t>
      </w:r>
      <w:r>
        <w:rPr>
          <w:rFonts w:ascii="Book Antiqua" w:eastAsia="Book Antiqua" w:hAnsi="Book Antiqua" w:cs="Book Antiqua"/>
          <w:color w:val="000000"/>
        </w:rPr>
        <w:t>TKI</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is a </w:t>
      </w:r>
      <w:r>
        <w:rPr>
          <w:rFonts w:ascii="Book Antiqua" w:eastAsia="Book Antiqua" w:hAnsi="Book Antiqua" w:cs="Book Antiqua"/>
          <w:color w:val="000000"/>
        </w:rPr>
        <w:t xml:space="preserve">multitargeted TKI that inhibits vascular endothelial growth factor receptor 1-3, platelet-derived growth factor receptor-alpha, </w:t>
      </w:r>
      <w:r>
        <w:rPr>
          <w:rFonts w:ascii="Book Antiqua" w:eastAsia="Book Antiqua" w:hAnsi="Book Antiqua" w:cs="Book Antiqua"/>
          <w:color w:val="000000"/>
          <w:shd w:val="clear" w:color="auto" w:fill="FFFFFF"/>
        </w:rPr>
        <w:t>rearranged during transfection</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stem cell factor receptor</w:t>
      </w:r>
      <w:r>
        <w:rPr>
          <w:rFonts w:ascii="Book Antiqua" w:eastAsia="Book Antiqua" w:hAnsi="Book Antiqua" w:cs="Book Antiqua"/>
          <w:color w:val="000000"/>
        </w:rPr>
        <w:t xml:space="preserve">. Lenvatinib is characterized by high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regression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However, post progression survival is recognized as being </w:t>
      </w:r>
      <w:proofErr w:type="gramStart"/>
      <w:r>
        <w:rPr>
          <w:rFonts w:ascii="Book Antiqua" w:eastAsia="Book Antiqua" w:hAnsi="Book Antiqua" w:cs="Book Antiqua"/>
          <w:color w:val="000000"/>
        </w:rPr>
        <w:t>short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the post hoc exploratory analysis disclosed severe morbidities related to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 patients with HCC with Vp4 PVTT (data not shown). T</w:t>
      </w:r>
      <w:r>
        <w:rPr>
          <w:rFonts w:ascii="Book Antiqua" w:eastAsia="Book Antiqua" w:hAnsi="Book Antiqua" w:cs="Book Antiqua"/>
          <w:color w:val="000000"/>
          <w:shd w:val="clear" w:color="auto" w:fill="FFFFFF"/>
        </w:rPr>
        <w:t xml:space="preserve">o achieve longer survival in patients with advanced HCC, the treatment strategy should be concluded with removal of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by locoregional therapy (LRT) because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limitation of systemic therapy </w:t>
      </w:r>
      <w:proofErr w:type="gramStart"/>
      <w:r>
        <w:rPr>
          <w:rFonts w:ascii="Book Antiqua" w:eastAsia="Book Antiqua" w:hAnsi="Book Antiqua" w:cs="Book Antiqua"/>
          <w:color w:val="000000"/>
          <w:shd w:val="clear" w:color="auto" w:fill="FFFFFF"/>
        </w:rPr>
        <w:t>alone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w:t>
      </w:r>
      <w:r w:rsidR="00B06F75">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rPr>
        <w:t xml:space="preserve">. Here, we present a case of initially unresectable HCC with Vp4 PVTT converted to radical hepatectomy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49A854E8" w14:textId="77777777" w:rsidR="00A77B3E" w:rsidRDefault="00A77B3E">
      <w:pPr>
        <w:spacing w:line="360" w:lineRule="auto"/>
        <w:jc w:val="both"/>
      </w:pPr>
    </w:p>
    <w:p w14:paraId="59CE1681" w14:textId="77777777" w:rsidR="00A77B3E" w:rsidRDefault="00463461">
      <w:pPr>
        <w:spacing w:line="360" w:lineRule="auto"/>
        <w:jc w:val="both"/>
      </w:pPr>
      <w:r>
        <w:rPr>
          <w:rFonts w:ascii="Book Antiqua" w:eastAsia="Book Antiqua" w:hAnsi="Book Antiqua" w:cs="Book Antiqua"/>
          <w:b/>
          <w:caps/>
          <w:color w:val="000000"/>
          <w:u w:val="single"/>
        </w:rPr>
        <w:t>CASE PRESENTATION</w:t>
      </w:r>
    </w:p>
    <w:p w14:paraId="524244FA" w14:textId="77777777" w:rsidR="00A77B3E" w:rsidRDefault="00463461">
      <w:pPr>
        <w:spacing w:line="360" w:lineRule="auto"/>
        <w:jc w:val="both"/>
      </w:pPr>
      <w:r>
        <w:rPr>
          <w:rFonts w:ascii="Book Antiqua" w:eastAsia="Book Antiqua" w:hAnsi="Book Antiqua" w:cs="Book Antiqua"/>
          <w:b/>
          <w:i/>
          <w:color w:val="000000"/>
        </w:rPr>
        <w:t>Chief complaints</w:t>
      </w:r>
    </w:p>
    <w:p w14:paraId="36348EC7" w14:textId="4E60AEAF" w:rsidR="00A77B3E" w:rsidRDefault="003E65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59-year-old male presented to our clinic as a regular post-surgery follow-up for HCC.</w:t>
      </w:r>
    </w:p>
    <w:p w14:paraId="6E1A515A" w14:textId="77777777" w:rsidR="003E65EF" w:rsidRDefault="003E65EF">
      <w:pPr>
        <w:spacing w:line="360" w:lineRule="auto"/>
        <w:jc w:val="both"/>
      </w:pPr>
    </w:p>
    <w:p w14:paraId="19563CD1" w14:textId="77777777" w:rsidR="00A77B3E" w:rsidRDefault="00463461">
      <w:pPr>
        <w:spacing w:line="360" w:lineRule="auto"/>
        <w:jc w:val="both"/>
      </w:pPr>
      <w:r>
        <w:rPr>
          <w:rFonts w:ascii="Book Antiqua" w:eastAsia="Book Antiqua" w:hAnsi="Book Antiqua" w:cs="Book Antiqua"/>
          <w:b/>
          <w:i/>
          <w:color w:val="000000"/>
        </w:rPr>
        <w:t>History of present illness</w:t>
      </w:r>
    </w:p>
    <w:p w14:paraId="1C67CD35" w14:textId="6F101FE4" w:rsidR="00A77B3E" w:rsidRDefault="00463461">
      <w:pPr>
        <w:spacing w:line="360" w:lineRule="auto"/>
        <w:jc w:val="both"/>
      </w:pPr>
      <w:r>
        <w:rPr>
          <w:rFonts w:ascii="Book Antiqua" w:eastAsia="Book Antiqua" w:hAnsi="Book Antiqua" w:cs="Book Antiqua"/>
          <w:color w:val="000000"/>
        </w:rPr>
        <w:t>The patient received</w:t>
      </w:r>
      <w:r w:rsidR="008B05CE">
        <w:rPr>
          <w:rFonts w:ascii="Book Antiqua" w:eastAsia="Book Antiqua" w:hAnsi="Book Antiqua" w:cs="Book Antiqua"/>
          <w:color w:val="000000"/>
        </w:rPr>
        <w:t xml:space="preserve"> </w:t>
      </w:r>
      <w:r>
        <w:rPr>
          <w:rFonts w:ascii="Book Antiqua" w:eastAsia="Book Antiqua" w:hAnsi="Book Antiqua" w:cs="Book Antiqua"/>
          <w:color w:val="000000"/>
        </w:rPr>
        <w:t xml:space="preserve">segmentectomy </w:t>
      </w:r>
      <w:r w:rsidR="008B05CE">
        <w:rPr>
          <w:rFonts w:ascii="Book Antiqua" w:eastAsia="Book Antiqua" w:hAnsi="Book Antiqua" w:cs="Book Antiqua"/>
          <w:color w:val="000000"/>
        </w:rPr>
        <w:t xml:space="preserve">5 </w:t>
      </w:r>
      <w:r>
        <w:rPr>
          <w:rFonts w:ascii="Book Antiqua" w:eastAsia="Book Antiqua" w:hAnsi="Book Antiqua" w:cs="Book Antiqua"/>
          <w:color w:val="000000"/>
        </w:rPr>
        <w:t xml:space="preserve">and cholecystectomy for a single HCC </w:t>
      </w:r>
      <w:r w:rsidR="000A65A9">
        <w:rPr>
          <w:rFonts w:ascii="Book Antiqua" w:eastAsia="Book Antiqua" w:hAnsi="Book Antiqua" w:cs="Book Antiqua"/>
          <w:color w:val="000000"/>
        </w:rPr>
        <w:t>2</w:t>
      </w:r>
      <w:r>
        <w:rPr>
          <w:rFonts w:ascii="Book Antiqua" w:eastAsia="Book Antiqua" w:hAnsi="Book Antiqua" w:cs="Book Antiqua"/>
          <w:color w:val="000000"/>
        </w:rPr>
        <w:t xml:space="preserve"> years prior.</w:t>
      </w:r>
    </w:p>
    <w:p w14:paraId="55383555" w14:textId="77777777" w:rsidR="00A77B3E" w:rsidRDefault="00A77B3E">
      <w:pPr>
        <w:spacing w:line="360" w:lineRule="auto"/>
        <w:jc w:val="both"/>
      </w:pPr>
    </w:p>
    <w:p w14:paraId="6862D7DE" w14:textId="77777777" w:rsidR="00A77B3E" w:rsidRDefault="00463461">
      <w:pPr>
        <w:spacing w:line="360" w:lineRule="auto"/>
        <w:jc w:val="both"/>
      </w:pPr>
      <w:r>
        <w:rPr>
          <w:rFonts w:ascii="Book Antiqua" w:eastAsia="Book Antiqua" w:hAnsi="Book Antiqua" w:cs="Book Antiqua"/>
          <w:b/>
          <w:i/>
          <w:color w:val="000000"/>
        </w:rPr>
        <w:t>History of past illness</w:t>
      </w:r>
    </w:p>
    <w:p w14:paraId="33003F42" w14:textId="05D0DE06" w:rsidR="00A77B3E" w:rsidRDefault="00463461">
      <w:pPr>
        <w:spacing w:line="360" w:lineRule="auto"/>
        <w:jc w:val="both"/>
      </w:pPr>
      <w:r>
        <w:rPr>
          <w:rFonts w:ascii="Book Antiqua" w:eastAsia="Book Antiqua" w:hAnsi="Book Antiqua" w:cs="Book Antiqua"/>
          <w:color w:val="000000"/>
          <w:shd w:val="clear" w:color="auto" w:fill="FFFFFF"/>
        </w:rPr>
        <w:lastRenderedPageBreak/>
        <w:t xml:space="preserve">He had </w:t>
      </w:r>
      <w:r w:rsidR="000A65A9" w:rsidRPr="000A65A9">
        <w:rPr>
          <w:rFonts w:ascii="Book Antiqua" w:eastAsia="Book Antiqua" w:hAnsi="Book Antiqua" w:cs="Book Antiqua"/>
          <w:color w:val="000000"/>
          <w:shd w:val="clear" w:color="auto" w:fill="FFFFFF"/>
        </w:rPr>
        <w:t>hepatitis C virus</w:t>
      </w:r>
      <w:r>
        <w:rPr>
          <w:rFonts w:ascii="Book Antiqua" w:eastAsia="Book Antiqua" w:hAnsi="Book Antiqua" w:cs="Book Antiqua"/>
          <w:color w:val="000000"/>
          <w:shd w:val="clear" w:color="auto" w:fill="FFFFFF"/>
        </w:rPr>
        <w:t xml:space="preserve"> infection with genotypes 1a which was treated with 24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of ledipasvir/sofosbuvir </w:t>
      </w:r>
      <w:r w:rsidR="00F72CC2">
        <w:rPr>
          <w:rFonts w:ascii="Book Antiqua" w:eastAsia="Book Antiqua" w:hAnsi="Book Antiqua" w:cs="Book Antiqua"/>
          <w:color w:val="000000"/>
          <w:shd w:val="clear" w:color="auto" w:fill="FFFFFF"/>
        </w:rPr>
        <w:t>5</w:t>
      </w:r>
      <w:r>
        <w:rPr>
          <w:rFonts w:ascii="Book Antiqua" w:eastAsia="Book Antiqua" w:hAnsi="Book Antiqua" w:cs="Book Antiqua"/>
          <w:color w:val="000000"/>
          <w:shd w:val="clear" w:color="auto" w:fill="FFFFFF"/>
        </w:rPr>
        <w:t xml:space="preserve"> years prior, and sustained virologic response rate was achieved. He received the radiofrequency ablation a year before the first hepatectomy.</w:t>
      </w:r>
    </w:p>
    <w:p w14:paraId="2B879820" w14:textId="77777777" w:rsidR="00A77B3E" w:rsidRDefault="00A77B3E">
      <w:pPr>
        <w:spacing w:line="360" w:lineRule="auto"/>
        <w:jc w:val="both"/>
      </w:pPr>
    </w:p>
    <w:p w14:paraId="0BE3D29A" w14:textId="77777777" w:rsidR="00A77B3E" w:rsidRDefault="00463461">
      <w:pPr>
        <w:spacing w:line="360" w:lineRule="auto"/>
        <w:jc w:val="both"/>
      </w:pPr>
      <w:r>
        <w:rPr>
          <w:rFonts w:ascii="Book Antiqua" w:eastAsia="Book Antiqua" w:hAnsi="Book Antiqua" w:cs="Book Antiqua"/>
          <w:b/>
          <w:i/>
          <w:color w:val="000000"/>
        </w:rPr>
        <w:t>Personal and family history</w:t>
      </w:r>
    </w:p>
    <w:p w14:paraId="3E1322A8" w14:textId="77777777" w:rsidR="00A77B3E" w:rsidRDefault="00463461">
      <w:pPr>
        <w:spacing w:line="360" w:lineRule="auto"/>
        <w:jc w:val="both"/>
      </w:pPr>
      <w:r>
        <w:rPr>
          <w:rFonts w:ascii="Book Antiqua" w:eastAsia="Book Antiqua" w:hAnsi="Book Antiqua" w:cs="Book Antiqua"/>
          <w:color w:val="000000"/>
          <w:shd w:val="clear" w:color="auto" w:fill="FFFFFF"/>
        </w:rPr>
        <w:t>The patient had a history of alcohol use with 200 mL daily intake for 35 years. Since HCC was diagnosed, the patient had quitted alcohol drinking. He had no family history of cancer.</w:t>
      </w:r>
    </w:p>
    <w:p w14:paraId="7F255028" w14:textId="77777777" w:rsidR="00A77B3E" w:rsidRDefault="00A77B3E">
      <w:pPr>
        <w:spacing w:line="360" w:lineRule="auto"/>
        <w:jc w:val="both"/>
      </w:pPr>
    </w:p>
    <w:p w14:paraId="55811986" w14:textId="77777777" w:rsidR="00A77B3E" w:rsidRDefault="00463461">
      <w:pPr>
        <w:spacing w:line="360" w:lineRule="auto"/>
        <w:jc w:val="both"/>
      </w:pPr>
      <w:r>
        <w:rPr>
          <w:rFonts w:ascii="Book Antiqua" w:eastAsia="Book Antiqua" w:hAnsi="Book Antiqua" w:cs="Book Antiqua"/>
          <w:b/>
          <w:i/>
          <w:color w:val="000000"/>
        </w:rPr>
        <w:t>Physical examination</w:t>
      </w:r>
    </w:p>
    <w:p w14:paraId="54BD016B" w14:textId="64DA78FC" w:rsidR="00A77B3E" w:rsidRDefault="00463461">
      <w:pPr>
        <w:spacing w:line="360" w:lineRule="auto"/>
        <w:jc w:val="both"/>
      </w:pPr>
      <w:r>
        <w:rPr>
          <w:rFonts w:ascii="Book Antiqua" w:eastAsia="Book Antiqua" w:hAnsi="Book Antiqua" w:cs="Book Antiqua"/>
          <w:color w:val="000000"/>
        </w:rPr>
        <w:t>The patient’s temperature was 36.5 °C, heart rate was 74 bpm, respiratory rate was 14 breath</w:t>
      </w:r>
      <w:r w:rsidR="000A65A9">
        <w:rPr>
          <w:rFonts w:ascii="Book Antiqua" w:eastAsia="Book Antiqua" w:hAnsi="Book Antiqua" w:cs="Book Antiqua"/>
          <w:color w:val="000000"/>
        </w:rPr>
        <w:t>/</w:t>
      </w:r>
      <w:r>
        <w:rPr>
          <w:rFonts w:ascii="Book Antiqua" w:eastAsia="Book Antiqua" w:hAnsi="Book Antiqua" w:cs="Book Antiqua"/>
          <w:color w:val="000000"/>
        </w:rPr>
        <w:t xml:space="preserve">min, blood pressure was 128/81 mmHg and oxygen saturation in room air was 98%. </w:t>
      </w:r>
      <w:r>
        <w:rPr>
          <w:rFonts w:ascii="Book Antiqua" w:eastAsia="Book Antiqua" w:hAnsi="Book Antiqua" w:cs="Book Antiqua"/>
          <w:color w:val="000000"/>
          <w:shd w:val="clear" w:color="auto" w:fill="FFFFFF"/>
        </w:rPr>
        <w:t>There was an operative scar for a J-shaped incision on the abdomen from the previous liver resection. No ascites and encephalopathy were detected.</w:t>
      </w:r>
    </w:p>
    <w:p w14:paraId="71EC5A9B" w14:textId="77777777" w:rsidR="00A77B3E" w:rsidRDefault="00A77B3E">
      <w:pPr>
        <w:spacing w:line="360" w:lineRule="auto"/>
        <w:jc w:val="both"/>
      </w:pPr>
    </w:p>
    <w:p w14:paraId="135CEC5D" w14:textId="77777777" w:rsidR="00A77B3E" w:rsidRDefault="00463461">
      <w:pPr>
        <w:spacing w:line="360" w:lineRule="auto"/>
        <w:jc w:val="both"/>
      </w:pPr>
      <w:r>
        <w:rPr>
          <w:rFonts w:ascii="Book Antiqua" w:eastAsia="Book Antiqua" w:hAnsi="Book Antiqua" w:cs="Book Antiqua"/>
          <w:b/>
          <w:i/>
          <w:color w:val="000000"/>
        </w:rPr>
        <w:t>Laboratory examinations</w:t>
      </w:r>
    </w:p>
    <w:p w14:paraId="6EE46F98" w14:textId="02A7C03C" w:rsidR="00A77B3E" w:rsidRDefault="00463461">
      <w:pPr>
        <w:spacing w:line="360" w:lineRule="auto"/>
        <w:jc w:val="both"/>
      </w:pPr>
      <w:r>
        <w:rPr>
          <w:rFonts w:ascii="Book Antiqua" w:eastAsia="Book Antiqua" w:hAnsi="Book Antiqua" w:cs="Book Antiqua"/>
          <w:color w:val="000000"/>
        </w:rPr>
        <w:t xml:space="preserve">Laboratory exams were normal except for a slight increase in </w:t>
      </w:r>
      <w:r>
        <w:rPr>
          <w:rFonts w:ascii="Book Antiqua" w:eastAsia="Book Antiqua" w:hAnsi="Book Antiqua" w:cs="Book Antiqua"/>
          <w:color w:val="000000"/>
          <w:shd w:val="clear" w:color="auto" w:fill="FFFFFF"/>
        </w:rPr>
        <w:t>aspartate aminotransferase</w:t>
      </w:r>
      <w:r w:rsidR="000A65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levels of 52 U/L and </w:t>
      </w:r>
      <w:r>
        <w:rPr>
          <w:rFonts w:ascii="Book Antiqua" w:eastAsia="Book Antiqua" w:hAnsi="Book Antiqua" w:cs="Book Antiqua"/>
          <w:color w:val="000000"/>
          <w:shd w:val="clear" w:color="auto" w:fill="FFFFFF"/>
        </w:rPr>
        <w:t>protein induced by des-γ-carboxy prothrombin</w:t>
      </w:r>
      <w:r>
        <w:rPr>
          <w:rFonts w:ascii="Book Antiqua" w:eastAsia="Book Antiqua" w:hAnsi="Book Antiqua" w:cs="Book Antiqua"/>
          <w:color w:val="000000"/>
        </w:rPr>
        <w:t xml:space="preserve"> of 107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Electrocardiogram, chest X-ray and arterial blood gas were also normal.</w:t>
      </w:r>
    </w:p>
    <w:p w14:paraId="4C9A02D1" w14:textId="77777777" w:rsidR="00A77B3E" w:rsidRDefault="00A77B3E">
      <w:pPr>
        <w:spacing w:line="360" w:lineRule="auto"/>
        <w:jc w:val="both"/>
      </w:pPr>
    </w:p>
    <w:p w14:paraId="4B6AFBA5" w14:textId="77777777" w:rsidR="00A77B3E" w:rsidRDefault="00463461">
      <w:pPr>
        <w:spacing w:line="360" w:lineRule="auto"/>
        <w:jc w:val="both"/>
      </w:pPr>
      <w:r>
        <w:rPr>
          <w:rFonts w:ascii="Book Antiqua" w:eastAsia="Book Antiqua" w:hAnsi="Book Antiqua" w:cs="Book Antiqua"/>
          <w:b/>
          <w:i/>
          <w:color w:val="000000"/>
        </w:rPr>
        <w:t>Imaging examinations</w:t>
      </w:r>
    </w:p>
    <w:p w14:paraId="6244BC1C" w14:textId="2A45147B" w:rsidR="00A77B3E" w:rsidRDefault="00463461">
      <w:pPr>
        <w:spacing w:line="360" w:lineRule="auto"/>
        <w:jc w:val="both"/>
      </w:pPr>
      <w:r>
        <w:rPr>
          <w:rFonts w:ascii="Book Antiqua" w:eastAsia="Book Antiqua" w:hAnsi="Book Antiqua" w:cs="Book Antiqua"/>
          <w:color w:val="000000"/>
        </w:rPr>
        <w:t xml:space="preserve">Contrast-enhanced (CE) abdominal </w:t>
      </w:r>
      <w:r w:rsidR="000A65A9" w:rsidRPr="00313B45">
        <w:rPr>
          <w:rFonts w:ascii="Book Antiqua" w:eastAsia="Book Antiqua" w:hAnsi="Book Antiqua" w:cs="Book Antiqua"/>
          <w:color w:val="000000"/>
        </w:rPr>
        <w:t>computed tomography</w:t>
      </w:r>
      <w:r w:rsidR="000A65A9">
        <w:rPr>
          <w:rFonts w:ascii="Book Antiqua" w:eastAsia="Book Antiqua" w:hAnsi="Book Antiqua" w:cs="Book Antiqua"/>
          <w:color w:val="000000"/>
        </w:rPr>
        <w:t xml:space="preserve"> (</w:t>
      </w:r>
      <w:r>
        <w:rPr>
          <w:rFonts w:ascii="Book Antiqua" w:eastAsia="Book Antiqua" w:hAnsi="Book Antiqua" w:cs="Book Antiqua"/>
          <w:color w:val="000000"/>
        </w:rPr>
        <w:t>CT</w:t>
      </w:r>
      <w:r w:rsidR="000A65A9">
        <w:rPr>
          <w:rFonts w:ascii="Book Antiqua" w:eastAsia="Book Antiqua" w:hAnsi="Book Antiqua" w:cs="Book Antiqua"/>
          <w:color w:val="000000"/>
        </w:rPr>
        <w:t>)</w:t>
      </w:r>
      <w:r>
        <w:rPr>
          <w:rFonts w:ascii="Book Antiqua" w:eastAsia="Book Antiqua" w:hAnsi="Book Antiqua" w:cs="Book Antiqua"/>
          <w:color w:val="000000"/>
        </w:rPr>
        <w:t xml:space="preserve"> revealed a liver mass diffusely located at the lateral segment with a massive PVTT extending from the umbilical portion to the main portal and the contralateral third portal branches (Vp4) (Figure 1A</w:t>
      </w:r>
      <w:r w:rsidR="000A65A9">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t>
      </w:r>
    </w:p>
    <w:p w14:paraId="01F16FD8" w14:textId="77777777" w:rsidR="00A77B3E" w:rsidRDefault="00A77B3E">
      <w:pPr>
        <w:spacing w:line="360" w:lineRule="auto"/>
        <w:jc w:val="both"/>
      </w:pPr>
    </w:p>
    <w:p w14:paraId="265C53A3" w14:textId="77777777" w:rsidR="00A77B3E" w:rsidRDefault="00463461">
      <w:pPr>
        <w:spacing w:line="360" w:lineRule="auto"/>
        <w:jc w:val="both"/>
      </w:pPr>
      <w:r>
        <w:rPr>
          <w:rFonts w:ascii="Book Antiqua" w:eastAsia="Book Antiqua" w:hAnsi="Book Antiqua" w:cs="Book Antiqua"/>
          <w:b/>
          <w:caps/>
          <w:color w:val="000000"/>
          <w:u w:val="single"/>
        </w:rPr>
        <w:t>MULTIDISCIPLINARY EXPERT CONSULTATION</w:t>
      </w:r>
    </w:p>
    <w:p w14:paraId="500D7C7A" w14:textId="1AAEF574" w:rsidR="00C43A56" w:rsidRPr="005E4520" w:rsidRDefault="00463461" w:rsidP="005E4520">
      <w:pPr>
        <w:spacing w:line="360" w:lineRule="auto"/>
        <w:rPr>
          <w:rFonts w:ascii="Book Antiqua" w:hAnsi="Book Antiqua"/>
          <w:b/>
          <w:bCs/>
          <w:i/>
          <w:iCs/>
          <w:color w:val="000000"/>
        </w:rPr>
      </w:pPr>
      <w:proofErr w:type="spellStart"/>
      <w:r w:rsidRPr="005E4520">
        <w:rPr>
          <w:rFonts w:ascii="Book Antiqua" w:eastAsia="Book Antiqua" w:hAnsi="Book Antiqua" w:cs="Book Antiqua"/>
          <w:b/>
          <w:bCs/>
          <w:i/>
          <w:iCs/>
          <w:color w:val="000000"/>
          <w:shd w:val="clear" w:color="auto" w:fill="FFFFFF"/>
        </w:rPr>
        <w:t>Amane</w:t>
      </w:r>
      <w:proofErr w:type="spellEnd"/>
      <w:r w:rsidRPr="005E4520">
        <w:rPr>
          <w:rFonts w:ascii="Book Antiqua" w:eastAsia="Book Antiqua" w:hAnsi="Book Antiqua" w:cs="Book Antiqua"/>
          <w:b/>
          <w:bCs/>
          <w:i/>
          <w:iCs/>
          <w:color w:val="000000"/>
          <w:shd w:val="clear" w:color="auto" w:fill="FFFFFF"/>
        </w:rPr>
        <w:t xml:space="preserve"> Takahashi, MD, PhD, Chief Surgeon, </w:t>
      </w:r>
      <w:r w:rsidR="00C43A56" w:rsidRPr="005E4520">
        <w:rPr>
          <w:rFonts w:ascii="Book Antiqua" w:hAnsi="Book Antiqua"/>
          <w:b/>
          <w:bCs/>
          <w:i/>
          <w:iCs/>
          <w:color w:val="000000"/>
        </w:rPr>
        <w:t>Department of Gastroenterological Surgery, Saitama Cancer Center</w:t>
      </w:r>
    </w:p>
    <w:p w14:paraId="33EB0324" w14:textId="5924FA65" w:rsidR="00A77B3E" w:rsidRDefault="00463461">
      <w:pPr>
        <w:spacing w:line="360" w:lineRule="auto"/>
        <w:jc w:val="both"/>
      </w:pPr>
      <w:r>
        <w:rPr>
          <w:rFonts w:ascii="Book Antiqua" w:eastAsia="Book Antiqua" w:hAnsi="Book Antiqua" w:cs="Book Antiqua"/>
          <w:color w:val="000000"/>
          <w:shd w:val="clear" w:color="auto" w:fill="FFFFFF"/>
        </w:rPr>
        <w:lastRenderedPageBreak/>
        <w:t xml:space="preserve">As a treatment strategy, we should administer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at a dose of 12 mg, following the clinical guidelines. The reason for choosing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not sorafenib was that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demonstrated higher response rate compared with sorafenib in </w:t>
      </w:r>
      <w:r>
        <w:rPr>
          <w:rFonts w:ascii="Book Antiqua" w:eastAsia="Book Antiqua" w:hAnsi="Book Antiqua" w:cs="Book Antiqua"/>
          <w:color w:val="000000"/>
        </w:rPr>
        <w:t xml:space="preserve">an open-label, phase </w:t>
      </w:r>
      <w:r w:rsidR="000A65A9">
        <w:rPr>
          <w:rFonts w:ascii="Book Antiqua" w:eastAsia="Book Antiqua" w:hAnsi="Book Antiqua" w:cs="Book Antiqua"/>
          <w:color w:val="000000"/>
        </w:rPr>
        <w:t>III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non-inferiority trial involving patients with advanced HCC (the REFLECT trial). </w:t>
      </w:r>
      <w:r>
        <w:rPr>
          <w:rFonts w:ascii="Book Antiqua" w:eastAsia="Book Antiqua" w:hAnsi="Book Antiqua" w:cs="Book Antiqua"/>
          <w:color w:val="000000"/>
          <w:shd w:val="clear" w:color="auto" w:fill="FFFFFF"/>
        </w:rPr>
        <w:t xml:space="preserve">If the PVTT exhibited shrinkage to the contralateral first portal branch, we would be able to remove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surgically. We should be careful to follow the liver function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r>
        <w:rPr>
          <w:rFonts w:ascii="Book Antiqua" w:eastAsia="Book Antiqua" w:hAnsi="Book Antiqua" w:cs="Book Antiqua"/>
          <w:color w:val="000000"/>
          <w:shd w:val="clear" w:color="auto" w:fill="FFFFFF"/>
        </w:rPr>
        <w:t xml:space="preserve"> since t</w:t>
      </w:r>
      <w:r>
        <w:rPr>
          <w:rFonts w:ascii="Book Antiqua" w:eastAsia="Book Antiqua" w:hAnsi="Book Antiqua" w:cs="Book Antiqua"/>
          <w:color w:val="000000"/>
        </w:rPr>
        <w:t>he post hoc exploratory analysis revealed severe morbidities including liver failure in cases with Vp4 PVTT.</w:t>
      </w:r>
    </w:p>
    <w:p w14:paraId="59E45DC9" w14:textId="77777777" w:rsidR="00A77B3E" w:rsidRDefault="00A77B3E">
      <w:pPr>
        <w:spacing w:line="360" w:lineRule="auto"/>
        <w:jc w:val="both"/>
      </w:pPr>
    </w:p>
    <w:p w14:paraId="28EEBC77" w14:textId="77777777" w:rsidR="00A77B3E" w:rsidRDefault="00463461">
      <w:pPr>
        <w:spacing w:line="360" w:lineRule="auto"/>
        <w:jc w:val="both"/>
      </w:pPr>
      <w:r>
        <w:rPr>
          <w:rFonts w:ascii="Book Antiqua" w:eastAsia="Book Antiqua" w:hAnsi="Book Antiqua" w:cs="Book Antiqua"/>
          <w:b/>
          <w:caps/>
          <w:color w:val="000000"/>
          <w:u w:val="single"/>
        </w:rPr>
        <w:t>FINAL DIAGNOSIS</w:t>
      </w:r>
    </w:p>
    <w:p w14:paraId="69C0EFE7" w14:textId="528095EC" w:rsidR="00A77B3E" w:rsidRDefault="00463461">
      <w:pPr>
        <w:spacing w:line="360" w:lineRule="auto"/>
        <w:jc w:val="both"/>
      </w:pPr>
      <w:r>
        <w:rPr>
          <w:rFonts w:ascii="Book Antiqua" w:eastAsia="Book Antiqua" w:hAnsi="Book Antiqua" w:cs="Book Antiqua"/>
          <w:color w:val="000000"/>
        </w:rPr>
        <w:t xml:space="preserve">With the diagnosis of unresectable HCC with Vp4 PVTT,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started at 12 mg/d. CT taken two weeks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showed regression of PVTT (by 11%) with partial disappearance of contrast enhancement, retreating to the contralateral second-order PV (Figure 2A).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PVTT regressed further to the contralateral first-order branch with more loss of contrast enhancement (by 58%), meeting the definition of partial response according to the modified </w:t>
      </w:r>
      <w:r>
        <w:rPr>
          <w:rFonts w:ascii="Book Antiqua" w:eastAsia="Book Antiqua" w:hAnsi="Book Antiqua" w:cs="Book Antiqua"/>
          <w:color w:val="000000"/>
          <w:shd w:val="clear" w:color="auto" w:fill="FFFFFF"/>
        </w:rPr>
        <w:t xml:space="preserve">Response Evaluation Criteria in Solid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rPr>
        <w:t xml:space="preserve"> criteria (Figure 2B</w:t>
      </w:r>
      <w:r w:rsidR="000A65A9">
        <w:rPr>
          <w:rFonts w:ascii="Book Antiqua" w:eastAsia="Book Antiqua" w:hAnsi="Book Antiqua" w:cs="Book Antiqua"/>
          <w:color w:val="000000"/>
        </w:rPr>
        <w:t xml:space="preserve"> and </w:t>
      </w:r>
      <w:r>
        <w:rPr>
          <w:rFonts w:ascii="Book Antiqua" w:eastAsia="Book Antiqua" w:hAnsi="Book Antiqua" w:cs="Book Antiqua"/>
          <w:color w:val="000000"/>
        </w:rPr>
        <w:t xml:space="preserve">C).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liver function was maintained within Child-Pugh A (5 points), and the albumin-bilirubin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ALBI) score was -3.45</w:t>
      </w:r>
      <w:r w:rsidR="00F86E1F">
        <w:rPr>
          <w:rFonts w:ascii="Book Antiqua" w:eastAsia="Book Antiqua" w:hAnsi="Book Antiqua" w:cs="Book Antiqua"/>
          <w:color w:val="000000"/>
        </w:rPr>
        <w:t xml:space="preserve"> to </w:t>
      </w:r>
      <w:r>
        <w:rPr>
          <w:rFonts w:ascii="Book Antiqua" w:eastAsia="Book Antiqua" w:hAnsi="Book Antiqua" w:cs="Book Antiqua"/>
          <w:color w:val="000000"/>
        </w:rPr>
        <w:t>-2.93 (Grade 1). He tolerated the full dose without treatment-related adverse effects (TRAEs).</w:t>
      </w:r>
    </w:p>
    <w:p w14:paraId="29C0667B" w14:textId="77777777" w:rsidR="00A77B3E" w:rsidRDefault="00A77B3E">
      <w:pPr>
        <w:spacing w:line="360" w:lineRule="auto"/>
        <w:jc w:val="both"/>
      </w:pPr>
    </w:p>
    <w:p w14:paraId="5528564C" w14:textId="77777777" w:rsidR="00A77B3E" w:rsidRDefault="00463461">
      <w:pPr>
        <w:spacing w:line="360" w:lineRule="auto"/>
        <w:jc w:val="both"/>
      </w:pPr>
      <w:r>
        <w:rPr>
          <w:rFonts w:ascii="Book Antiqua" w:eastAsia="Book Antiqua" w:hAnsi="Book Antiqua" w:cs="Book Antiqua"/>
          <w:b/>
          <w:caps/>
          <w:color w:val="000000"/>
          <w:u w:val="single"/>
        </w:rPr>
        <w:t>TREATMENT</w:t>
      </w:r>
    </w:p>
    <w:p w14:paraId="078384BE" w14:textId="5AE0E8E7" w:rsidR="00A77B3E" w:rsidRDefault="00463461">
      <w:pPr>
        <w:spacing w:line="360" w:lineRule="auto"/>
        <w:jc w:val="both"/>
      </w:pPr>
      <w:r>
        <w:rPr>
          <w:rFonts w:ascii="Book Antiqua" w:eastAsia="Book Antiqua" w:hAnsi="Book Antiqua" w:cs="Book Antiqua"/>
          <w:color w:val="000000"/>
        </w:rPr>
        <w:t xml:space="preserve">After cessation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7 d, left lobectomy with PVTT thrombectomy was performed. Intraoperatively, no intrahepatic satellite lesions, ascites or disseminated nodules were identified. The left hepatic artery, left PV and left hepatic duct were isolated at the hilum. After ligating and disconnecting the left hepatic artery, the right, left and main PVs were exposed. After checking the PVTT by ultrasound, the PVs were clamped by </w:t>
      </w:r>
      <w:proofErr w:type="spellStart"/>
      <w:r>
        <w:rPr>
          <w:rFonts w:ascii="Book Antiqua" w:eastAsia="Book Antiqua" w:hAnsi="Book Antiqua" w:cs="Book Antiqua"/>
          <w:color w:val="000000"/>
        </w:rPr>
        <w:t>Satinsky</w:t>
      </w:r>
      <w:proofErr w:type="spellEnd"/>
      <w:r>
        <w:rPr>
          <w:rFonts w:ascii="Book Antiqua" w:eastAsia="Book Antiqua" w:hAnsi="Book Antiqua" w:cs="Book Antiqua"/>
          <w:color w:val="000000"/>
        </w:rPr>
        <w:t xml:space="preserve"> forceps (Figure 3A). Venotomy was placed at the bifurcation of the left PV, and the PVTT was </w:t>
      </w:r>
      <w:proofErr w:type="spellStart"/>
      <w:r>
        <w:rPr>
          <w:rFonts w:ascii="Book Antiqua" w:eastAsia="Book Antiqua" w:hAnsi="Book Antiqua" w:cs="Book Antiqua"/>
          <w:color w:val="000000"/>
        </w:rPr>
        <w:t>thrombectomized</w:t>
      </w:r>
      <w:proofErr w:type="spellEnd"/>
      <w:r>
        <w:rPr>
          <w:rFonts w:ascii="Book Antiqua" w:eastAsia="Book Antiqua" w:hAnsi="Book Antiqua" w:cs="Book Antiqua"/>
          <w:color w:val="000000"/>
        </w:rPr>
        <w:t xml:space="preserve"> (Figure 3B). After flushing the PV with normal saline and confirming that no PVTT remained, the left PV stump was closed by 6-0 </w:t>
      </w:r>
      <w:r>
        <w:rPr>
          <w:rFonts w:ascii="Book Antiqua" w:eastAsia="Book Antiqua" w:hAnsi="Book Antiqua" w:cs="Book Antiqua"/>
          <w:color w:val="000000"/>
        </w:rPr>
        <w:lastRenderedPageBreak/>
        <w:t>proline (Figure 3C). Liver dissection was completed along the middle hepatic vein. The left hepatic duct and hepatic vein were cut and closed with 6-0 proline. The specimen was finally removed.</w:t>
      </w:r>
    </w:p>
    <w:p w14:paraId="5B882C69" w14:textId="77777777" w:rsidR="00A77B3E" w:rsidRDefault="00A77B3E">
      <w:pPr>
        <w:spacing w:line="360" w:lineRule="auto"/>
        <w:jc w:val="both"/>
      </w:pPr>
    </w:p>
    <w:p w14:paraId="121CAB9D" w14:textId="77777777" w:rsidR="00A77B3E" w:rsidRDefault="00463461">
      <w:pPr>
        <w:spacing w:line="360" w:lineRule="auto"/>
        <w:jc w:val="both"/>
      </w:pPr>
      <w:r>
        <w:rPr>
          <w:rFonts w:ascii="Book Antiqua" w:eastAsia="Book Antiqua" w:hAnsi="Book Antiqua" w:cs="Book Antiqua"/>
          <w:b/>
          <w:caps/>
          <w:color w:val="000000"/>
          <w:u w:val="single"/>
        </w:rPr>
        <w:t>OUTCOME AND FOLLOW-UP</w:t>
      </w:r>
    </w:p>
    <w:p w14:paraId="70F055FD" w14:textId="172879EB" w:rsidR="00A77B3E" w:rsidRDefault="00463461">
      <w:pPr>
        <w:spacing w:line="360" w:lineRule="auto"/>
        <w:jc w:val="both"/>
      </w:pPr>
      <w:r>
        <w:rPr>
          <w:rFonts w:ascii="Book Antiqua" w:eastAsia="Book Antiqua" w:hAnsi="Book Antiqua" w:cs="Book Antiqua"/>
          <w:color w:val="000000"/>
        </w:rPr>
        <w:t xml:space="preserve">The patient’s postoperative course was uneventful. Macroscopically,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at the parenchyma was obscure. The PVTT demonstrated a white to brownish nodule with a size of 60 </w:t>
      </w:r>
      <w:r w:rsidR="000A65A9">
        <w:rPr>
          <w:rFonts w:ascii="Book Antiqua" w:eastAsia="Book Antiqua" w:hAnsi="Book Antiqua" w:cs="Book Antiqua"/>
          <w:color w:val="000000"/>
        </w:rPr>
        <w:t>mm ×</w:t>
      </w:r>
      <w:r>
        <w:rPr>
          <w:rFonts w:ascii="Book Antiqua" w:eastAsia="Book Antiqua" w:hAnsi="Book Antiqua" w:cs="Book Antiqua"/>
          <w:color w:val="000000"/>
        </w:rPr>
        <w:t xml:space="preserve"> 30 </w:t>
      </w:r>
      <w:r w:rsidR="000A65A9">
        <w:rPr>
          <w:rFonts w:ascii="Book Antiqua" w:eastAsia="Book Antiqua" w:hAnsi="Book Antiqua" w:cs="Book Antiqua"/>
          <w:color w:val="000000"/>
        </w:rPr>
        <w:t>mm ×</w:t>
      </w:r>
      <w:r>
        <w:rPr>
          <w:rFonts w:ascii="Book Antiqua" w:eastAsia="Book Antiqua" w:hAnsi="Book Antiqua" w:cs="Book Antiqua"/>
          <w:color w:val="000000"/>
        </w:rPr>
        <w:t xml:space="preserve"> 25 mm (Figure 4A). Microscopically, the primary lesion demonstrated fibrotic changes with </w:t>
      </w:r>
      <w:proofErr w:type="spellStart"/>
      <w:r>
        <w:rPr>
          <w:rFonts w:ascii="Book Antiqua" w:eastAsia="Book Antiqua" w:hAnsi="Book Antiqua" w:cs="Book Antiqua"/>
          <w:color w:val="000000"/>
          <w:shd w:val="clear" w:color="auto" w:fill="FFFFFF"/>
        </w:rPr>
        <w:t>haemosiderin</w:t>
      </w:r>
      <w:proofErr w:type="spellEnd"/>
      <w:r>
        <w:rPr>
          <w:rFonts w:ascii="Book Antiqua" w:eastAsia="Book Antiqua" w:hAnsi="Book Antiqua" w:cs="Book Antiqua"/>
          <w:color w:val="000000"/>
        </w:rPr>
        <w:t xml:space="preserve"> deposition. In some areas, moderately to poorly differentiated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with necrotic changes were surrounded by granulation tissues and fibrosis (Figure 4B</w:t>
      </w:r>
      <w:r w:rsidR="000A65A9">
        <w:rPr>
          <w:rFonts w:ascii="Book Antiqua" w:eastAsia="Book Antiqua" w:hAnsi="Book Antiqua" w:cs="Book Antiqua"/>
          <w:color w:val="000000"/>
        </w:rPr>
        <w:t xml:space="preserve"> and </w:t>
      </w:r>
      <w:r>
        <w:rPr>
          <w:rFonts w:ascii="Book Antiqua" w:eastAsia="Book Antiqua" w:hAnsi="Book Antiqua" w:cs="Book Antiqua"/>
          <w:color w:val="000000"/>
        </w:rPr>
        <w:t xml:space="preserve">C). The majority of the PVTT showed necrosis (Figure 4D). According to the </w:t>
      </w:r>
      <w:r w:rsidR="000A65A9" w:rsidRPr="000A65A9">
        <w:rPr>
          <w:rFonts w:ascii="Book Antiqua" w:eastAsia="Book Antiqua" w:hAnsi="Book Antiqua" w:cs="Book Antiqua"/>
          <w:color w:val="000000"/>
        </w:rPr>
        <w:t>Union for International Cancer Control</w:t>
      </w:r>
      <w:r>
        <w:rPr>
          <w:rFonts w:ascii="Book Antiqua" w:eastAsia="Book Antiqua" w:hAnsi="Book Antiqua" w:cs="Book Antiqua"/>
          <w:color w:val="000000"/>
        </w:rPr>
        <w:t xml:space="preserve"> classification,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finally staged as T3 N0 M0 Stage IIIB. He is alive with no evidence of recurrence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w:t>
      </w:r>
    </w:p>
    <w:p w14:paraId="4F1FAE57" w14:textId="77777777" w:rsidR="00A77B3E" w:rsidRDefault="00A77B3E">
      <w:pPr>
        <w:spacing w:line="360" w:lineRule="auto"/>
        <w:jc w:val="both"/>
      </w:pPr>
    </w:p>
    <w:p w14:paraId="0D701AF2" w14:textId="77777777" w:rsidR="00A77B3E" w:rsidRDefault="00463461">
      <w:pPr>
        <w:spacing w:line="360" w:lineRule="auto"/>
        <w:jc w:val="both"/>
      </w:pPr>
      <w:r>
        <w:rPr>
          <w:rFonts w:ascii="Book Antiqua" w:eastAsia="Book Antiqua" w:hAnsi="Book Antiqua" w:cs="Book Antiqua"/>
          <w:b/>
          <w:caps/>
          <w:color w:val="000000"/>
          <w:u w:val="single"/>
        </w:rPr>
        <w:t>DISCUSSION</w:t>
      </w:r>
    </w:p>
    <w:p w14:paraId="20C67980" w14:textId="3E2FAC68" w:rsidR="00A77B3E" w:rsidRDefault="00463461">
      <w:pPr>
        <w:spacing w:line="360" w:lineRule="auto"/>
        <w:jc w:val="both"/>
      </w:pPr>
      <w:r>
        <w:rPr>
          <w:rFonts w:ascii="Book Antiqua" w:eastAsia="Book Antiqua" w:hAnsi="Book Antiqua" w:cs="Book Antiqua"/>
          <w:color w:val="000000"/>
        </w:rPr>
        <w:t xml:space="preserve">Patients with HCC with PVTT usually have an aggressive disease course, decreased liver function reserve, limited treatment options, higher recurrence rates after treatment and poor overall survival (OS). The median OS is reported to be as poor as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best supporting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Barcelona Clinic Liver Cancer (BCLC) staging classifies patients with PVTT with Child-Pugh A or B liver function reserve as advanced HCC with BCLC stage C. The recommended treatment option for this group is systemic therapy with sorafenib or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the first-line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LRT including hepatectomy was not recommended over systemic therapy since there was inadequate evidence to inform the balance of benefit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harm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LRT could only be considered for HCC with Vp1/2, only as an option within research </w:t>
      </w:r>
      <w:proofErr w:type="gramStart"/>
      <w:r>
        <w:rPr>
          <w:rFonts w:ascii="Book Antiqua" w:eastAsia="Book Antiqua" w:hAnsi="Book Antiqua" w:cs="Book Antiqua"/>
          <w:color w:val="000000"/>
        </w:rPr>
        <w:t>settings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a Japanese nationwide surveillance study consisting of more than 6000 patients with HCC with PVTT, propensity score matching analysis demonstrated a longer median OS in the surgical group than in the non-surgery group (2.87 years </w:t>
      </w:r>
      <w:r>
        <w:rPr>
          <w:rFonts w:ascii="Book Antiqua" w:eastAsia="Book Antiqua" w:hAnsi="Book Antiqua" w:cs="Book Antiqua"/>
          <w:i/>
          <w:iCs/>
          <w:color w:val="000000"/>
        </w:rPr>
        <w:t>vs</w:t>
      </w:r>
      <w:r>
        <w:rPr>
          <w:rFonts w:ascii="Book Antiqua" w:eastAsia="Book Antiqua" w:hAnsi="Book Antiqua" w:cs="Book Antiqua"/>
          <w:color w:val="000000"/>
        </w:rPr>
        <w:t xml:space="preserve"> 1.10 years, </w:t>
      </w:r>
      <w:r w:rsidR="000A65A9">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0A65A9">
        <w:rPr>
          <w:rFonts w:ascii="Book Antiqua" w:eastAsia="Book Antiqua" w:hAnsi="Book Antiqua" w:cs="Book Antiqua"/>
          <w:color w:val="000000"/>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surgical benefit was acknowledged when PVTT was limited to the </w:t>
      </w:r>
      <w:r>
        <w:rPr>
          <w:rFonts w:ascii="Book Antiqua" w:eastAsia="Book Antiqua" w:hAnsi="Book Antiqua" w:cs="Book Antiqua"/>
          <w:color w:val="000000"/>
          <w:shd w:val="clear" w:color="auto" w:fill="FFFFFF"/>
        </w:rPr>
        <w:t xml:space="preserve">first-order branch (Vp3), and </w:t>
      </w:r>
      <w:r>
        <w:rPr>
          <w:rFonts w:ascii="Book Antiqua" w:eastAsia="Book Antiqua" w:hAnsi="Book Antiqua" w:cs="Book Antiqua"/>
          <w:color w:val="000000"/>
        </w:rPr>
        <w:t xml:space="preserve">no surgical </w:t>
      </w:r>
      <w:r>
        <w:rPr>
          <w:rFonts w:ascii="Book Antiqua" w:eastAsia="Book Antiqua" w:hAnsi="Book Antiqua" w:cs="Book Antiqua"/>
          <w:color w:val="000000"/>
        </w:rPr>
        <w:lastRenderedPageBreak/>
        <w:t xml:space="preserve">benefit was observed among patients with Vp4 PVTT. The problem in this study was that more than half of the patients with Vp3/4 underwent non-curative resection, and the impact of curative resection was not clarified in this cohort. Several retrospective studies have demonstrated survival benefits of curative hepatectomies with aggressive PV thrombectomy or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block</w:t>
      </w:r>
      <w:r>
        <w:rPr>
          <w:rFonts w:ascii="Book Antiqua" w:eastAsia="Book Antiqua" w:hAnsi="Book Antiqua" w:cs="Book Antiqua"/>
          <w:color w:val="000000"/>
        </w:rPr>
        <w:t xml:space="preserve"> resection for Vp4 </w:t>
      </w:r>
      <w:proofErr w:type="gramStart"/>
      <w:r>
        <w:rPr>
          <w:rFonts w:ascii="Book Antiqua" w:eastAsia="Book Antiqua" w:hAnsi="Book Antiqua" w:cs="Book Antiqua"/>
          <w:color w:val="000000"/>
        </w:rPr>
        <w:t>PVTT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sidR="000A65A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A65A9">
        <w:rPr>
          <w:rFonts w:ascii="Book Antiqua" w:eastAsia="Book Antiqua" w:hAnsi="Book Antiqua" w:cs="Book Antiqua"/>
          <w:color w:val="000000"/>
          <w:vertAlign w:val="superscript"/>
        </w:rPr>
        <w:t>[</w:t>
      </w:r>
      <w:proofErr w:type="gramEnd"/>
      <w:r w:rsidR="000A65A9">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conducted a retrospective multi-institutional study regarding the outcome of macroscopically curative hepatic resection in 400 patients with HCC with Vp3/4 PVTT. The results demonstrated a median survival time and 5-year OS rate of 21.5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25.7%, respectively. OS time showed no statistically significant difference between Vp3 and Vp4.</w:t>
      </w:r>
    </w:p>
    <w:p w14:paraId="792FF731" w14:textId="06D9FBA6" w:rsidR="00A77B3E" w:rsidRDefault="00463461" w:rsidP="000A65A9">
      <w:pPr>
        <w:spacing w:line="360" w:lineRule="auto"/>
        <w:ind w:firstLineChars="100" w:firstLine="240"/>
        <w:jc w:val="both"/>
      </w:pPr>
      <w:r>
        <w:rPr>
          <w:rFonts w:ascii="Book Antiqua" w:eastAsia="Book Antiqua" w:hAnsi="Book Antiqua" w:cs="Book Antiqua"/>
          <w:color w:val="000000"/>
        </w:rPr>
        <w:t xml:space="preserve">Lenvatinib was initially approved as the first-line therapy for advanced HCC in Japan in 2018. The REFLECT trial met its primary endpoint of non-inferiority to sorafenib in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Lenvatinib was superior to sorafenib in progression-free survival (PFS) and </w:t>
      </w:r>
      <w:r>
        <w:rPr>
          <w:rFonts w:ascii="Book Antiqua" w:eastAsia="Book Antiqua" w:hAnsi="Book Antiqua" w:cs="Book Antiqua"/>
          <w:color w:val="000000"/>
          <w:shd w:val="clear" w:color="auto" w:fill="FFFFFF"/>
        </w:rPr>
        <w:t xml:space="preserve">time to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progression</w:t>
      </w:r>
      <w:r>
        <w:rPr>
          <w:rFonts w:ascii="Book Antiqua" w:eastAsia="Book Antiqua" w:hAnsi="Book Antiqua" w:cs="Book Antiqua"/>
          <w:color w:val="000000"/>
        </w:rPr>
        <w:t xml:space="preserve"> (TTP). Although the complete response rate was low, the objective response rate (ORR) in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was significantly higher than that in the sorafenib group (40.6% </w:t>
      </w:r>
      <w:r w:rsidRPr="000A65A9">
        <w:rPr>
          <w:rFonts w:ascii="Book Antiqua" w:eastAsia="Book Antiqua" w:hAnsi="Book Antiqua" w:cs="Book Antiqua"/>
          <w:i/>
          <w:iCs/>
          <w:color w:val="000000"/>
        </w:rPr>
        <w:t>vs</w:t>
      </w:r>
      <w:r w:rsidR="000A65A9">
        <w:rPr>
          <w:rFonts w:ascii="Book Antiqua" w:eastAsia="Book Antiqua" w:hAnsi="Book Antiqua" w:cs="Book Antiqua"/>
          <w:color w:val="000000"/>
        </w:rPr>
        <w:t xml:space="preserve"> </w:t>
      </w:r>
      <w:r>
        <w:rPr>
          <w:rFonts w:ascii="Book Antiqua" w:eastAsia="Book Antiqua" w:hAnsi="Book Antiqua" w:cs="Book Antiqua"/>
          <w:color w:val="000000"/>
        </w:rPr>
        <w:t xml:space="preserve">12.4%, </w:t>
      </w:r>
      <w:r w:rsidR="000A65A9">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0A65A9">
        <w:rPr>
          <w:rFonts w:ascii="Book Antiqua" w:eastAsia="Book Antiqua" w:hAnsi="Book Antiqua" w:cs="Book Antiqua"/>
          <w:color w:val="000000"/>
        </w:rPr>
        <w:t xml:space="preserve"> </w:t>
      </w:r>
      <w:r>
        <w:rPr>
          <w:rFonts w:ascii="Book Antiqua" w:eastAsia="Book Antiqua" w:hAnsi="Book Antiqua" w:cs="Book Antiqua"/>
          <w:color w:val="000000"/>
        </w:rPr>
        <w:t xml:space="preserve">0.001). TRAEs, including hand-foot syndrome, hypertension, proteinuria, and anorexia, were comparable between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sorafenib. These side effects are not life-threatening, and they can usually be controlled by supportive medical treatments. Subsequent studies have reported a relatively high ORR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of 29.4</w:t>
      </w:r>
      <w:r w:rsidR="000A65A9">
        <w:rPr>
          <w:rFonts w:ascii="Book Antiqua" w:eastAsia="Book Antiqua" w:hAnsi="Book Antiqua" w:cs="Book Antiqua"/>
          <w:color w:val="000000"/>
        </w:rPr>
        <w:t>%</w:t>
      </w:r>
      <w:r>
        <w:rPr>
          <w:rFonts w:ascii="Book Antiqua" w:eastAsia="Book Antiqua" w:hAnsi="Book Antiqua" w:cs="Book Antiqua"/>
          <w:color w:val="000000"/>
        </w:rPr>
        <w:t>-45.0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sidR="000A65A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On the other hand, the REFLECT trial excluded HCC cases that had main PV invasion, and the outcomes of this cohort were unclear. The efficacy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for unresectable HCC with major PVTT has been reported in some case reports and retrospective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0A65A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Kuzuya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20125">
        <w:rPr>
          <w:rFonts w:ascii="Book Antiqua" w:eastAsia="Book Antiqua" w:hAnsi="Book Antiqua" w:cs="Book Antiqua"/>
          <w:color w:val="000000"/>
          <w:vertAlign w:val="superscript"/>
        </w:rPr>
        <w:t>[</w:t>
      </w:r>
      <w:proofErr w:type="gramEnd"/>
      <w:r w:rsidR="00320125">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compared the outcomes of advanced HCC with Vp3/4 PVTT between sorafenib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the first-line systemic therapy. The ORR was significantly higher using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(53.8% </w:t>
      </w:r>
      <w:r>
        <w:rPr>
          <w:rFonts w:ascii="Book Antiqua" w:eastAsia="Book Antiqua" w:hAnsi="Book Antiqua" w:cs="Book Antiqua"/>
          <w:i/>
          <w:iCs/>
          <w:color w:val="000000"/>
        </w:rPr>
        <w:t>vs</w:t>
      </w:r>
      <w:r>
        <w:rPr>
          <w:rFonts w:ascii="Book Antiqua" w:eastAsia="Book Antiqua" w:hAnsi="Book Antiqua" w:cs="Book Antiqua"/>
          <w:color w:val="000000"/>
        </w:rPr>
        <w:t xml:space="preserve"> 14.3%</w:t>
      </w:r>
      <w:r>
        <w:rPr>
          <w:rFonts w:ascii="Book Antiqua" w:eastAsia="Book Antiqua" w:hAnsi="Book Antiqua" w:cs="Book Antiqua"/>
          <w:i/>
          <w:iCs/>
          <w:color w:val="000000"/>
        </w:rPr>
        <w:t xml:space="preserve"> </w:t>
      </w:r>
      <w:r w:rsidR="00320125">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320125">
        <w:rPr>
          <w:rFonts w:ascii="Book Antiqua" w:eastAsia="Book Antiqua" w:hAnsi="Book Antiqua" w:cs="Book Antiqua"/>
          <w:color w:val="000000"/>
        </w:rPr>
        <w:t xml:space="preserve"> </w:t>
      </w:r>
      <w:r>
        <w:rPr>
          <w:rFonts w:ascii="Book Antiqua" w:eastAsia="Book Antiqua" w:hAnsi="Book Antiqua" w:cs="Book Antiqua"/>
          <w:color w:val="000000"/>
        </w:rPr>
        <w:t xml:space="preserve">0.0193), and the median OS and TTP were significantly longer in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than in the sorafenib group. No patient discontinued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secondary to TRAEs. These reports may characterize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having a relatively strong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against HCC including PVTT, with less emergence of serious side effects.</w:t>
      </w:r>
    </w:p>
    <w:p w14:paraId="402B0EE2" w14:textId="77777777" w:rsidR="00A77B3E" w:rsidRDefault="00463461" w:rsidP="00320125">
      <w:pPr>
        <w:spacing w:line="360" w:lineRule="auto"/>
        <w:ind w:firstLineChars="100" w:firstLine="240"/>
        <w:jc w:val="both"/>
      </w:pPr>
      <w:r>
        <w:rPr>
          <w:rFonts w:ascii="Book Antiqua" w:eastAsia="Book Antiqua" w:hAnsi="Book Antiqua" w:cs="Book Antiqua"/>
          <w:color w:val="000000"/>
        </w:rPr>
        <w:lastRenderedPageBreak/>
        <w:t xml:space="preserve">Other characteristics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are the rapid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and preservation and fast recovery of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have been described as quick, which could be confirmed 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these early radiologic changes could be biomarkers to predict clinical outcomes, including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Another group similarly stated that the changes in arterial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perfusion on CE-ultrasound at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associated with the radiological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response on CE-CT at 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Regarding the preservation of liver function, patients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maintained liver functional reserves better than those treated with </w:t>
      </w:r>
      <w:proofErr w:type="gramStart"/>
      <w:r>
        <w:rPr>
          <w:rFonts w:ascii="Book Antiqua" w:eastAsia="Book Antiqua" w:hAnsi="Book Antiqua" w:cs="Book Antiqua"/>
          <w:color w:val="000000"/>
        </w:rPr>
        <w:t>sorafenib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Furthermore, ALBI scores in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improved faster than those in the sorafenib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our case, the patient tolerated the full dose while maintaining liver function without major side effects.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including the PVTT showed early necrotic changes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4EE6C626" w14:textId="761D6CB1"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Based on these reports,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is characterized by the following strengths: </w:t>
      </w:r>
      <w:r w:rsidR="00320125">
        <w:rPr>
          <w:rFonts w:ascii="Book Antiqua" w:eastAsia="Book Antiqua" w:hAnsi="Book Antiqua" w:cs="Book Antiqua"/>
          <w:color w:val="000000"/>
        </w:rPr>
        <w:t>(</w:t>
      </w:r>
      <w:r>
        <w:rPr>
          <w:rFonts w:ascii="Book Antiqua" w:eastAsia="Book Antiqua" w:hAnsi="Book Antiqua" w:cs="Book Antiqua"/>
          <w:color w:val="000000"/>
        </w:rPr>
        <w:t>1</w:t>
      </w:r>
      <w:r w:rsidR="00320125">
        <w:rPr>
          <w:rFonts w:ascii="Book Antiqua" w:eastAsia="Book Antiqua" w:hAnsi="Book Antiqua" w:cs="Book Antiqua"/>
          <w:color w:val="000000"/>
        </w:rPr>
        <w:t>)</w:t>
      </w:r>
      <w:r>
        <w:rPr>
          <w:rFonts w:ascii="Book Antiqua" w:eastAsia="Book Antiqua" w:hAnsi="Book Antiqua" w:cs="Book Antiqua"/>
          <w:color w:val="000000"/>
        </w:rPr>
        <w:t xml:space="preserve"> relatively strong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not only on the main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but also on PVTT; </w:t>
      </w:r>
      <w:r w:rsidR="00320125">
        <w:rPr>
          <w:rFonts w:ascii="Book Antiqua" w:eastAsia="Book Antiqua" w:hAnsi="Book Antiqua" w:cs="Book Antiqua"/>
          <w:color w:val="000000"/>
        </w:rPr>
        <w:t>(2)</w:t>
      </w:r>
      <w:r>
        <w:rPr>
          <w:rFonts w:ascii="Book Antiqua" w:eastAsia="Book Antiqua" w:hAnsi="Book Antiqua" w:cs="Book Antiqua"/>
          <w:color w:val="000000"/>
        </w:rPr>
        <w:t xml:space="preserve"> quick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that could be noted in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t>
      </w:r>
      <w:r w:rsidR="00320125">
        <w:rPr>
          <w:rFonts w:ascii="Book Antiqua" w:eastAsia="Book Antiqua" w:hAnsi="Book Antiqua" w:cs="Book Antiqua"/>
          <w:color w:val="000000"/>
        </w:rPr>
        <w:t>(3)</w:t>
      </w:r>
      <w:r>
        <w:rPr>
          <w:rFonts w:ascii="Book Antiqua" w:eastAsia="Book Antiqua" w:hAnsi="Book Antiqua" w:cs="Book Antiqua"/>
          <w:color w:val="000000"/>
        </w:rPr>
        <w:t xml:space="preserve"> preservation and early recovery of liver function with less incidence of life-threatening TRAEs. Because of these strengths,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can be considered an optimal chemotherapeutic agent targeting radical conversion hepatectomy for unresectable HCC. The good indication might be unresectable HCC with a large size or with PV invasion. Multiple intra-extra hepatic HCC can be considered as long as curative resection is feasible, since pathological </w:t>
      </w:r>
      <w:r w:rsidR="000A65A9">
        <w:rPr>
          <w:rFonts w:ascii="Book Antiqua" w:eastAsia="Book Antiqua" w:hAnsi="Book Antiqua" w:cs="Book Antiqua"/>
          <w:color w:val="000000"/>
        </w:rPr>
        <w:t>complete response</w:t>
      </w:r>
      <w:r>
        <w:rPr>
          <w:rFonts w:ascii="Book Antiqua" w:eastAsia="Book Antiqua" w:hAnsi="Book Antiqua" w:cs="Book Antiqua"/>
          <w:color w:val="000000"/>
        </w:rPr>
        <w:t xml:space="preserve"> is usually difficult to attain by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alone, and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can quickly regrow during the drug cessation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19,23]</w:t>
      </w:r>
      <w:r>
        <w:rPr>
          <w:rFonts w:ascii="Book Antiqua" w:eastAsia="Book Antiqua" w:hAnsi="Book Antiqua" w:cs="Book Antiqua"/>
          <w:color w:val="000000"/>
        </w:rPr>
        <w:t xml:space="preserve">. Lenvatinib demonstrates quick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and it deteriorates liver function </w:t>
      </w:r>
      <w:proofErr w:type="gramStart"/>
      <w:r>
        <w:rPr>
          <w:rFonts w:ascii="Book Antiqua" w:eastAsia="Book Antiqua" w:hAnsi="Book Antiqua" w:cs="Book Antiqua"/>
          <w:color w:val="000000"/>
        </w:rPr>
        <w:t>temporally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treatment effects on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liver function reserve should be evaluated in a short period to avoid missing the best timing for conversion. Since severe morbidities related to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were reported in advanced HCC with PVTT (data not shown), physicians should be reminded to perform careful observation during the treatment period, especially in cases with Vp3/4 PVTT, since liver function could deteriorate quickly.</w:t>
      </w:r>
    </w:p>
    <w:p w14:paraId="064C75AD" w14:textId="77777777"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Identification of serum biomarkers for the prediction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response would be of significant benefit for the proper selection of patients for treatment. The post hoc </w:t>
      </w:r>
      <w:r>
        <w:rPr>
          <w:rFonts w:ascii="Book Antiqua" w:eastAsia="Book Antiqua" w:hAnsi="Book Antiqua" w:cs="Book Antiqua"/>
          <w:color w:val="000000"/>
        </w:rPr>
        <w:lastRenderedPageBreak/>
        <w:t xml:space="preserve">exploratory analysis of the REFLECT trial revealed that the occurrence of hypertension,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proteinuria, or hypothyroidism was generally associated with longer OS in patients with unresectable HCC treated with </w:t>
      </w:r>
      <w:proofErr w:type="spellStart"/>
      <w:proofErr w:type="gramStart"/>
      <w:r>
        <w:rPr>
          <w:rFonts w:ascii="Book Antiqua" w:eastAsia="Book Antiqua" w:hAnsi="Book Antiqua" w:cs="Book Antiqua"/>
          <w:color w:val="000000"/>
        </w:rPr>
        <w:t>lenvatinib</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Another group stated that maintaining a higher relative dose intensity (RDI) in the early period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associated with a higher ORR and longer </w:t>
      </w:r>
      <w:proofErr w:type="gramStart"/>
      <w:r>
        <w:rPr>
          <w:rFonts w:ascii="Book Antiqua" w:eastAsia="Book Antiqua" w:hAnsi="Book Antiqua" w:cs="Book Antiqua"/>
          <w:color w:val="000000"/>
        </w:rPr>
        <w:t>PFS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our case, the patient did not complain of any TRAEs that deteriorated his quality of life, and he could continue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with RDI of 100% without decreasing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dose. It is reasonable to think that the high RDI might be the main reason for this significant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leading to PR and conversion hepatectomy.</w:t>
      </w:r>
    </w:p>
    <w:p w14:paraId="3E4B2778" w14:textId="61B10F8A"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Four conversion cases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including ours, were reported in the previous literature (Table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23,25,26]</w:t>
      </w:r>
      <w:r>
        <w:rPr>
          <w:rFonts w:ascii="Book Antiqua" w:eastAsia="Book Antiqua" w:hAnsi="Book Antiqua" w:cs="Book Antiqua"/>
          <w:color w:val="000000"/>
        </w:rPr>
        <w:t xml:space="preserve">. Three cases were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monotherapy, and one case was treated with a combination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nivolmab</w:t>
      </w:r>
      <w:proofErr w:type="spellEnd"/>
      <w:r>
        <w:rPr>
          <w:rFonts w:ascii="Book Antiqua" w:eastAsia="Book Antiqua" w:hAnsi="Book Antiqua" w:cs="Book Antiqua"/>
          <w:color w:val="000000"/>
        </w:rPr>
        <w:t xml:space="preserve">. Unresectable factors in these cases were large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with inadequate residual liver volume, lung metastasis, and Vp4 PVTT. The duration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 cases of large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PVTT cases was short,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RDIs before conversion were all high (over 70%) in these cases. All cases demonstrated good postoperative courses with no evidence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 Since the length of its market use is still short, it is necessary to gain experience and cases to clarify which cohort is suitable for targeting conversion.</w:t>
      </w:r>
    </w:p>
    <w:p w14:paraId="6435F438" w14:textId="60ADFA98"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Recently, there have been reports regarding the efficacy of proton beam therapy for advanced HCC with </w:t>
      </w:r>
      <w:proofErr w:type="gramStart"/>
      <w:r>
        <w:rPr>
          <w:rFonts w:ascii="Book Antiqua" w:eastAsia="Book Antiqua" w:hAnsi="Book Antiqua" w:cs="Book Antiqua"/>
          <w:color w:val="000000"/>
        </w:rPr>
        <w:t>PVTT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Proton beam therapy has advantages in that it is less invasive to patients; however, it requires high medical expenses and a large-scale facility that</w:t>
      </w:r>
      <w:r>
        <w:rPr>
          <w:rFonts w:ascii="Book Antiqua" w:eastAsia="Book Antiqua" w:hAnsi="Book Antiqua" w:cs="Book Antiqua"/>
          <w:color w:val="000000"/>
          <w:shd w:val="clear" w:color="auto" w:fill="FFFFFF"/>
        </w:rPr>
        <w:t xml:space="preserve"> is not widely available </w:t>
      </w:r>
      <w:r>
        <w:rPr>
          <w:rFonts w:ascii="Book Antiqua" w:eastAsia="Book Antiqua" w:hAnsi="Book Antiqua" w:cs="Book Antiqua"/>
          <w:color w:val="000000"/>
        </w:rPr>
        <w:t xml:space="preserve">worldwide. Because of its strong and quick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with fewer TRAEs, conversion hepatectomy using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could be an ideal strategy. A clinical trial is currently underway in Japan regarding conversion surgery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administration for unresectable HCC. Several molecular targeting agents and checkpoint inhibitors are being developed and will be coming to the market soon. These sequential flows could explore a new strategy against unresectable HCC.</w:t>
      </w:r>
    </w:p>
    <w:p w14:paraId="04E6E915" w14:textId="77777777" w:rsidR="00A77B3E" w:rsidRDefault="00A77B3E" w:rsidP="00320125">
      <w:pPr>
        <w:spacing w:line="360" w:lineRule="auto"/>
        <w:jc w:val="both"/>
      </w:pPr>
    </w:p>
    <w:p w14:paraId="29886ADA" w14:textId="77777777" w:rsidR="00A77B3E" w:rsidRDefault="00463461">
      <w:pPr>
        <w:spacing w:line="360" w:lineRule="auto"/>
        <w:jc w:val="both"/>
      </w:pPr>
      <w:r>
        <w:rPr>
          <w:rFonts w:ascii="Book Antiqua" w:eastAsia="Book Antiqua" w:hAnsi="Book Antiqua" w:cs="Book Antiqua"/>
          <w:b/>
          <w:caps/>
          <w:color w:val="000000"/>
          <w:u w:val="single"/>
        </w:rPr>
        <w:t>CONCLUSION</w:t>
      </w:r>
    </w:p>
    <w:p w14:paraId="7177E4B7" w14:textId="77777777" w:rsidR="00A77B3E" w:rsidRDefault="00463461">
      <w:pPr>
        <w:spacing w:line="360" w:lineRule="auto"/>
        <w:jc w:val="both"/>
      </w:pPr>
      <w:r>
        <w:rPr>
          <w:rFonts w:ascii="Book Antiqua" w:eastAsia="Book Antiqua" w:hAnsi="Book Antiqua" w:cs="Book Antiqua"/>
          <w:color w:val="000000"/>
        </w:rPr>
        <w:lastRenderedPageBreak/>
        <w:t xml:space="preserve">In conclusion, we experienced the first case of HCC with Vp4 PVTT in which radical conversion hepatectomy was successfully performed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Lenvatinib has several strengths that validate its use for targeting radical conversion hepatectomy for unresectable HCC.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prospective trial is needed to clarify its clinical utility.</w:t>
      </w:r>
    </w:p>
    <w:p w14:paraId="1F8E312D" w14:textId="77777777" w:rsidR="00A77B3E" w:rsidRDefault="00A77B3E">
      <w:pPr>
        <w:spacing w:line="360" w:lineRule="auto"/>
        <w:jc w:val="both"/>
      </w:pPr>
    </w:p>
    <w:p w14:paraId="2D014605" w14:textId="77777777" w:rsidR="00A77B3E" w:rsidRDefault="00463461">
      <w:pPr>
        <w:spacing w:line="360" w:lineRule="auto"/>
        <w:jc w:val="both"/>
      </w:pPr>
      <w:r>
        <w:rPr>
          <w:rFonts w:ascii="Book Antiqua" w:eastAsia="Book Antiqua" w:hAnsi="Book Antiqua" w:cs="Book Antiqua"/>
          <w:b/>
          <w:color w:val="000000"/>
        </w:rPr>
        <w:t>REFERENCES</w:t>
      </w:r>
    </w:p>
    <w:p w14:paraId="24E7E9E9" w14:textId="77777777" w:rsidR="00A77B3E" w:rsidRDefault="0046346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Shi J</w:t>
      </w:r>
      <w:r>
        <w:rPr>
          <w:rFonts w:ascii="Book Antiqua" w:eastAsia="Book Antiqua" w:hAnsi="Book Antiqua" w:cs="Book Antiqua"/>
          <w:color w:val="000000"/>
        </w:rPr>
        <w:t xml:space="preserve">, Lai EC, Li N, Guo WX,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Lau WY, Wu MC, Cheng SQ. Surgical treatment of hepatocellular carcinoma with portal vein tumor thrombus.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2073-2080 [PMID: 20131013 DOI: 10.1245/s10434-010-0940-4]</w:t>
      </w:r>
    </w:p>
    <w:p w14:paraId="70055D0B" w14:textId="1C631974" w:rsidR="00A77B3E" w:rsidRDefault="0046346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European Association for the Study of the Liver</w:t>
      </w:r>
      <w:r w:rsidR="00320125">
        <w:rPr>
          <w:rFonts w:ascii="Book Antiqua" w:eastAsia="Book Antiqua" w:hAnsi="Book Antiqua" w:cs="Book Antiqua"/>
          <w:color w:val="000000"/>
        </w:rPr>
        <w:t>,</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18CF6131" w14:textId="77777777" w:rsidR="00A77B3E" w:rsidRDefault="0046346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Marrero JA</w:t>
      </w:r>
      <w:r>
        <w:rPr>
          <w:rFonts w:ascii="Book Antiqua" w:eastAsia="Book Antiqua" w:hAnsi="Book Antiqua" w:cs="Book Antiqua"/>
          <w:color w:val="000000"/>
        </w:rPr>
        <w:t xml:space="preserve">, Kulik LM,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Zhu AX, Finn RS,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w:t>
      </w:r>
      <w:proofErr w:type="spellStart"/>
      <w:r>
        <w:rPr>
          <w:rFonts w:ascii="Book Antiqua" w:eastAsia="Book Antiqua" w:hAnsi="Book Antiqua" w:cs="Book Antiqua"/>
          <w:color w:val="000000"/>
        </w:rPr>
        <w:t>Heimbach</w:t>
      </w:r>
      <w:proofErr w:type="spellEnd"/>
      <w:r>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723-750 [PMID: 29624699 DOI: 10.1002/hep.29913]</w:t>
      </w:r>
    </w:p>
    <w:p w14:paraId="66D04162" w14:textId="77777777" w:rsidR="00A77B3E" w:rsidRDefault="0046346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Doycheva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Thuluvath</w:t>
      </w:r>
      <w:proofErr w:type="spellEnd"/>
      <w:r>
        <w:rPr>
          <w:rFonts w:ascii="Book Antiqua" w:eastAsia="Book Antiqua" w:hAnsi="Book Antiqua" w:cs="Book Antiqua"/>
          <w:color w:val="000000"/>
        </w:rPr>
        <w:t xml:space="preserve"> PJ. Systemic Therapy for Advanced Hepatocellular Carcinoma: An Update of a Rapidly Evolving Field.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588-596 [PMID: 31695249 DOI: 10.1016/j.jceh.2019.07.012]</w:t>
      </w:r>
    </w:p>
    <w:p w14:paraId="5E69295C" w14:textId="77777777" w:rsidR="00A77B3E" w:rsidRDefault="0046346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TI, </w:t>
      </w:r>
      <w:proofErr w:type="spellStart"/>
      <w:r>
        <w:rPr>
          <w:rFonts w:ascii="Book Antiqua" w:eastAsia="Book Antiqua" w:hAnsi="Book Antiqua" w:cs="Book Antiqua"/>
          <w:color w:val="000000"/>
        </w:rPr>
        <w:t>Miksad</w:t>
      </w:r>
      <w:proofErr w:type="spellEnd"/>
      <w:r>
        <w:rPr>
          <w:rFonts w:ascii="Book Antiqua" w:eastAsia="Book Antiqua" w:hAnsi="Book Antiqua" w:cs="Book Antiqua"/>
          <w:color w:val="000000"/>
        </w:rPr>
        <w:t xml:space="preserve"> RA. Hepatocellular Carcinoma with Portal Vein Tumor Involvement: Best Management Strategies.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242-251 [PMID: 30041276 DOI: 10.1055/s-0038-1666805]</w:t>
      </w:r>
    </w:p>
    <w:p w14:paraId="0364A9AF" w14:textId="77777777" w:rsidR="00A77B3E" w:rsidRDefault="0046346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Kudo M</w:t>
      </w:r>
      <w:r>
        <w:rPr>
          <w:rFonts w:ascii="Book Antiqua" w:eastAsia="Book Antiqua" w:hAnsi="Book Antiqua" w:cs="Book Antiqua"/>
          <w:color w:val="000000"/>
        </w:rPr>
        <w:t xml:space="preserve">, Finn RS, Qin S, Han KH, Ikeda K,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Baron A, Park JW, Han G, Jassem J, Blanc JF, Vogel A, </w:t>
      </w:r>
      <w:proofErr w:type="spellStart"/>
      <w:r>
        <w:rPr>
          <w:rFonts w:ascii="Book Antiqua" w:eastAsia="Book Antiqua" w:hAnsi="Book Antiqua" w:cs="Book Antiqua"/>
          <w:color w:val="000000"/>
        </w:rPr>
        <w:t>Komov</w:t>
      </w:r>
      <w:proofErr w:type="spellEnd"/>
      <w:r>
        <w:rPr>
          <w:rFonts w:ascii="Book Antiqua" w:eastAsia="Book Antiqua" w:hAnsi="Book Antiqua" w:cs="Book Antiqua"/>
          <w:color w:val="000000"/>
        </w:rPr>
        <w:t xml:space="preserve"> D, Evans TRJ, Lopez C, </w:t>
      </w:r>
      <w:proofErr w:type="spellStart"/>
      <w:r>
        <w:rPr>
          <w:rFonts w:ascii="Book Antiqua" w:eastAsia="Book Antiqua" w:hAnsi="Book Antiqua" w:cs="Book Antiqua"/>
          <w:color w:val="000000"/>
        </w:rPr>
        <w:t>Dutcus</w:t>
      </w:r>
      <w:proofErr w:type="spellEnd"/>
      <w:r>
        <w:rPr>
          <w:rFonts w:ascii="Book Antiqua" w:eastAsia="Book Antiqua" w:hAnsi="Book Antiqua" w:cs="Book Antiqua"/>
          <w:color w:val="000000"/>
        </w:rPr>
        <w:t xml:space="preserve"> C, Guo M, Saito K, </w:t>
      </w:r>
      <w:proofErr w:type="spellStart"/>
      <w:r>
        <w:rPr>
          <w:rFonts w:ascii="Book Antiqua" w:eastAsia="Book Antiqua" w:hAnsi="Book Antiqua" w:cs="Book Antiqua"/>
          <w:color w:val="000000"/>
        </w:rPr>
        <w:t>Kraljevic</w:t>
      </w:r>
      <w:proofErr w:type="spellEnd"/>
      <w:r>
        <w:rPr>
          <w:rFonts w:ascii="Book Antiqua" w:eastAsia="Book Antiqua" w:hAnsi="Book Antiqua" w:cs="Book Antiqua"/>
          <w:color w:val="000000"/>
        </w:rPr>
        <w:t xml:space="preserve"> S, Tamai T, Ren M, Cheng AL. Lenvatinib </w:t>
      </w:r>
      <w:r>
        <w:rPr>
          <w:rFonts w:ascii="Book Antiqua" w:eastAsia="Book Antiqua" w:hAnsi="Book Antiqua" w:cs="Book Antiqua"/>
          <w:i/>
          <w:iCs/>
          <w:color w:val="000000"/>
        </w:rPr>
        <w:t>vs</w:t>
      </w:r>
      <w:r>
        <w:rPr>
          <w:rFonts w:ascii="Book Antiqua" w:eastAsia="Book Antiqua" w:hAnsi="Book Antiqua" w:cs="Book Antiqua"/>
          <w:color w:val="000000"/>
        </w:rPr>
        <w:t xml:space="preserve"> sorafenib in first-line treatment of patients with unresectable hepatocellular carcinoma: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non-inferiority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1163-1173 [PMID: 29433850 DOI: 10.1016/S0140-6736(18)30207-1]</w:t>
      </w:r>
    </w:p>
    <w:p w14:paraId="47CE4A55" w14:textId="77777777" w:rsidR="00A77B3E" w:rsidRDefault="004634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Ye JZ</w:t>
      </w:r>
      <w:r>
        <w:rPr>
          <w:rFonts w:ascii="Book Antiqua" w:eastAsia="Book Antiqua" w:hAnsi="Book Antiqua" w:cs="Book Antiqua"/>
          <w:color w:val="000000"/>
        </w:rPr>
        <w:t xml:space="preserve">, Wang YY, Bai T, Chen J, Xiang BD, Wu FX, Li LQ. Surgical resection for hepatocellular carcinoma with portal vein tumor thrombus in the Asia-Pacific region </w:t>
      </w:r>
      <w:r>
        <w:rPr>
          <w:rFonts w:ascii="Book Antiqua" w:eastAsia="Book Antiqua" w:hAnsi="Book Antiqua" w:cs="Book Antiqua"/>
          <w:color w:val="000000"/>
        </w:rPr>
        <w:lastRenderedPageBreak/>
        <w:t xml:space="preserve">beyond the Barcelona Clinic Liver Cancer treatment algorithms: a review and update.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93258-93278 [PMID: 29190996 DOI: 10.18632/oncotarget.18735]</w:t>
      </w:r>
    </w:p>
    <w:p w14:paraId="50067BB7" w14:textId="77777777" w:rsidR="00A77B3E" w:rsidRDefault="0046346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ZY</w:t>
      </w:r>
      <w:r>
        <w:rPr>
          <w:rFonts w:ascii="Book Antiqua" w:eastAsia="Book Antiqua" w:hAnsi="Book Antiqua" w:cs="Book Antiqua"/>
          <w:color w:val="000000"/>
        </w:rPr>
        <w:t xml:space="preserve">, Dong KS, Zhang EL, Zhang LW, Chen XP, Dong HH. Resection might be a meaningful choice for hepatocellular carcinoma with portal vein thrombosis: A systematic review and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e18362 [PMID: 31852141 DOI: 10.1097/MD.0000000000018362]</w:t>
      </w:r>
    </w:p>
    <w:p w14:paraId="23C4F758" w14:textId="77777777" w:rsidR="00A77B3E" w:rsidRDefault="0046346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Peng SY</w:t>
      </w:r>
      <w:r>
        <w:rPr>
          <w:rFonts w:ascii="Book Antiqua" w:eastAsia="Book Antiqua" w:hAnsi="Book Antiqua" w:cs="Book Antiqua"/>
          <w:color w:val="000000"/>
        </w:rPr>
        <w:t xml:space="preserve">, Wang XA, Huang CY, Li JT, Hong DF, Wang YF, Xu B. Better surgical treatment method for hepatocellular carcinoma with portal vein tumor thrombus.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4527-4535 [PMID: 30386102 DOI: 10.3748/wjg.v24.i40.4527]</w:t>
      </w:r>
    </w:p>
    <w:p w14:paraId="5651B8F8" w14:textId="77777777" w:rsidR="00A77B3E" w:rsidRDefault="004634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Chan SL</w:t>
      </w:r>
      <w:r>
        <w:rPr>
          <w:rFonts w:ascii="Book Antiqua" w:eastAsia="Book Antiqua" w:hAnsi="Book Antiqua" w:cs="Book Antiqua"/>
          <w:color w:val="000000"/>
        </w:rPr>
        <w:t xml:space="preserve">, Chong CC, Chan AW, Poon DM, </w:t>
      </w:r>
      <w:proofErr w:type="spellStart"/>
      <w:r>
        <w:rPr>
          <w:rFonts w:ascii="Book Antiqua" w:eastAsia="Book Antiqua" w:hAnsi="Book Antiqua" w:cs="Book Antiqua"/>
          <w:color w:val="000000"/>
        </w:rPr>
        <w:t>Chok</w:t>
      </w:r>
      <w:proofErr w:type="spellEnd"/>
      <w:r>
        <w:rPr>
          <w:rFonts w:ascii="Book Antiqua" w:eastAsia="Book Antiqua" w:hAnsi="Book Antiqua" w:cs="Book Antiqua"/>
          <w:color w:val="000000"/>
        </w:rPr>
        <w:t xml:space="preserve"> KS. Management of hepatocellular carcinoma with portal vein tumor thrombosis: Review and update at 2016.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7289-7300 [PMID: 27621575 DOI: 10.3748/wjg.v22.i32.7289]</w:t>
      </w:r>
    </w:p>
    <w:p w14:paraId="1831DF4F" w14:textId="77777777" w:rsidR="00A77B3E" w:rsidRDefault="0046346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Kokudo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Hasegawa K, Matsuyama Y, Takayama T, Izumi N,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Kudo M, Ku Y, Sakamoto M, Nakashima O, Kaneko S,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Liver Cancer Study Group of Japan. Survival benefit of liver resection for hepatocellular carcinoma associated with portal vein invasion.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938-943 [PMID: 27266618 DOI: 10.1016/j.jhep.2016.05.044]</w:t>
      </w:r>
    </w:p>
    <w:p w14:paraId="4C508BAD" w14:textId="77777777" w:rsidR="00A77B3E" w:rsidRDefault="0046346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Fukumoto T</w:t>
      </w:r>
      <w:r>
        <w:rPr>
          <w:rFonts w:ascii="Book Antiqua" w:eastAsia="Book Antiqua" w:hAnsi="Book Antiqua" w:cs="Book Antiqua"/>
          <w:color w:val="000000"/>
        </w:rPr>
        <w:t xml:space="preserve">, Kido M, Takebe A, Tanaka M, Kinoshita H, </w:t>
      </w:r>
      <w:proofErr w:type="spellStart"/>
      <w:r>
        <w:rPr>
          <w:rFonts w:ascii="Book Antiqua" w:eastAsia="Book Antiqua" w:hAnsi="Book Antiqua" w:cs="Book Antiqua"/>
          <w:color w:val="000000"/>
        </w:rPr>
        <w:t>Kuramitsu</w:t>
      </w:r>
      <w:proofErr w:type="spellEnd"/>
      <w:r>
        <w:rPr>
          <w:rFonts w:ascii="Book Antiqua" w:eastAsia="Book Antiqua" w:hAnsi="Book Antiqua" w:cs="Book Antiqua"/>
          <w:color w:val="000000"/>
        </w:rPr>
        <w:t xml:space="preserve"> K, Komatsu S, </w:t>
      </w:r>
      <w:proofErr w:type="spellStart"/>
      <w:r>
        <w:rPr>
          <w:rFonts w:ascii="Book Antiqua" w:eastAsia="Book Antiqua" w:hAnsi="Book Antiqua" w:cs="Book Antiqua"/>
          <w:color w:val="000000"/>
        </w:rPr>
        <w:t>Tsugawa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Asari</w:t>
      </w:r>
      <w:proofErr w:type="spellEnd"/>
      <w:r>
        <w:rPr>
          <w:rFonts w:ascii="Book Antiqua" w:eastAsia="Book Antiqua" w:hAnsi="Book Antiqua" w:cs="Book Antiqua"/>
          <w:color w:val="000000"/>
        </w:rPr>
        <w:t xml:space="preserve"> S, Toyama H, </w:t>
      </w:r>
      <w:proofErr w:type="spellStart"/>
      <w:r>
        <w:rPr>
          <w:rFonts w:ascii="Book Antiqua" w:eastAsia="Book Antiqua" w:hAnsi="Book Antiqua" w:cs="Book Antiqua"/>
          <w:color w:val="000000"/>
        </w:rPr>
        <w:t>Ajiki</w:t>
      </w:r>
      <w:proofErr w:type="spellEnd"/>
      <w:r>
        <w:rPr>
          <w:rFonts w:ascii="Book Antiqua" w:eastAsia="Book Antiqua" w:hAnsi="Book Antiqua" w:cs="Book Antiqua"/>
          <w:color w:val="000000"/>
        </w:rPr>
        <w:t xml:space="preserve"> T, Ku Y. New macroscopic classification and back-flow thrombectomy for advanced hepatocellular carcinoma with portal vein tumor thrombus invading the contralateral second portal branch.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1094-1103 [PMID: 28324163 DOI: 10.1007/s00595-017-1507-9]</w:t>
      </w:r>
    </w:p>
    <w:p w14:paraId="490B4B9B" w14:textId="77777777" w:rsidR="00A77B3E" w:rsidRDefault="0046346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Chok</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Cheung TT, Chan SC, Poon RT, Fan ST, Lo CM. Surgical outcomes in hepatocellular carcinoma patients with portal vein tumor thrombosis.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490-496 [PMID: 24132826 DOI: 10.1007/s00268-013-2290-4]</w:t>
      </w:r>
    </w:p>
    <w:p w14:paraId="51605864" w14:textId="77777777" w:rsidR="00A77B3E" w:rsidRDefault="0046346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Hatano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Yamamoto M; Japanese Society of Hepato-Biliary-Pancreatic Surgery. Significance of hepatic resection and adjuvant hepatic arterial infusion chemotherapy for hepatocellular carcinoma with portal vein tumor thrombus in the first branch of portal vein and the main portal trunk: a project study for hepatic </w:t>
      </w:r>
      <w:r>
        <w:rPr>
          <w:rFonts w:ascii="Book Antiqua" w:eastAsia="Book Antiqua" w:hAnsi="Book Antiqua" w:cs="Book Antiqua"/>
          <w:color w:val="000000"/>
        </w:rPr>
        <w:lastRenderedPageBreak/>
        <w:t xml:space="preserve">surgery of the Japanese Society of Hepato-Biliary-Pancreatic Surgery.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395-402 [PMID: 30091239 DOI: 10.1002/jhbp.574]</w:t>
      </w:r>
    </w:p>
    <w:p w14:paraId="782BE16C" w14:textId="77777777" w:rsidR="00A77B3E" w:rsidRDefault="0046346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Kodama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Namba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Uchikawa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Ohya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Morio</w:t>
      </w:r>
      <w:proofErr w:type="spellEnd"/>
      <w:r>
        <w:rPr>
          <w:rFonts w:ascii="Book Antiqua" w:eastAsia="Book Antiqua" w:hAnsi="Book Antiqua" w:cs="Book Antiqua"/>
          <w:color w:val="000000"/>
        </w:rPr>
        <w:t xml:space="preserve"> K, Nakahara T, Murakami E, Yamauchi M,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A, Imamura M,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Aikata</w:t>
      </w:r>
      <w:proofErr w:type="spellEnd"/>
      <w:r>
        <w:rPr>
          <w:rFonts w:ascii="Book Antiqua" w:eastAsia="Book Antiqua" w:hAnsi="Book Antiqua" w:cs="Book Antiqua"/>
          <w:color w:val="000000"/>
        </w:rPr>
        <w:t xml:space="preserve"> H. Correlation between Early Tumor Marker Response and Imaging Response in Patients with Advanced Hepatocellular Carcinoma Treated with Lenvatinib.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97</w:t>
      </w:r>
      <w:r>
        <w:rPr>
          <w:rFonts w:ascii="Book Antiqua" w:eastAsia="Book Antiqua" w:hAnsi="Book Antiqua" w:cs="Book Antiqua"/>
          <w:color w:val="000000"/>
        </w:rPr>
        <w:t>: 75-81 [PMID: 31242488 DOI: 10.1159/000499715]</w:t>
      </w:r>
    </w:p>
    <w:p w14:paraId="4673D80E" w14:textId="77777777" w:rsidR="00A77B3E" w:rsidRDefault="0046346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Kuzuya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M, Ito T, </w:t>
      </w:r>
      <w:proofErr w:type="spellStart"/>
      <w:r>
        <w:rPr>
          <w:rFonts w:ascii="Book Antiqua" w:eastAsia="Book Antiqua" w:hAnsi="Book Antiqua" w:cs="Book Antiqua"/>
          <w:color w:val="000000"/>
        </w:rPr>
        <w:t>Ishizu</w:t>
      </w:r>
      <w:proofErr w:type="spellEnd"/>
      <w:r>
        <w:rPr>
          <w:rFonts w:ascii="Book Antiqua" w:eastAsia="Book Antiqua" w:hAnsi="Book Antiqua" w:cs="Book Antiqua"/>
          <w:color w:val="000000"/>
        </w:rPr>
        <w:t xml:space="preserve"> Y, Honda T, Ishikawa T,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Favorable radiological antitumor response at 2 weeks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patients with advanced hepatocellular carcinoma.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374-381 [PMID: 31721363 DOI: 10.1111/hepr.13452]</w:t>
      </w:r>
    </w:p>
    <w:p w14:paraId="6534799C" w14:textId="77777777" w:rsidR="00A77B3E" w:rsidRDefault="0046346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Hiraoka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Takaguchi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Atsukawa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Itobayashi</w:t>
      </w:r>
      <w:proofErr w:type="spellEnd"/>
      <w:r>
        <w:rPr>
          <w:rFonts w:ascii="Book Antiqua" w:eastAsia="Book Antiqua" w:hAnsi="Book Antiqua" w:cs="Book Antiqua"/>
          <w:color w:val="000000"/>
        </w:rPr>
        <w:t xml:space="preserve"> E, Tsuji K, Tajiri K,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M, Shimada N, Shibata H, Ishikawa T, Ochi H, Tada T, Toyoda H,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Tsutsui A, Itokawa N, Imai M, Joko K, </w:t>
      </w:r>
      <w:proofErr w:type="spellStart"/>
      <w:r>
        <w:rPr>
          <w:rFonts w:ascii="Book Antiqua" w:eastAsia="Book Antiqua" w:hAnsi="Book Antiqua" w:cs="Book Antiqua"/>
          <w:color w:val="000000"/>
        </w:rPr>
        <w:t>Hiasa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Michitaka</w:t>
      </w:r>
      <w:proofErr w:type="spellEnd"/>
      <w:r>
        <w:rPr>
          <w:rFonts w:ascii="Book Antiqua" w:eastAsia="Book Antiqua" w:hAnsi="Book Antiqua" w:cs="Book Antiqua"/>
          <w:color w:val="000000"/>
        </w:rPr>
        <w:t xml:space="preserve"> K; Real-life Practice Experts for HCC (RELPEC) Study Group, HCC 48 Group (hepatocellular carcinoma experts from 48 clinics in Japan). Clinical features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unresectable hepatocellular carcinoma in real-world conditions: Multicenter analysis.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137-146 [PMID: 30575325 DOI: 10.1002/cam4.1909]</w:t>
      </w:r>
    </w:p>
    <w:p w14:paraId="292A3E6C" w14:textId="77777777" w:rsidR="00A77B3E" w:rsidRDefault="0046346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Kosaka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Aikata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Suehiro</w:t>
      </w:r>
      <w:proofErr w:type="spellEnd"/>
      <w:r>
        <w:rPr>
          <w:rFonts w:ascii="Book Antiqua" w:eastAsia="Book Antiqua" w:hAnsi="Book Antiqua" w:cs="Book Antiqua"/>
          <w:color w:val="000000"/>
        </w:rPr>
        <w:t xml:space="preserve"> Y, Yamaoka K, Ando Y, </w:t>
      </w:r>
      <w:proofErr w:type="spellStart"/>
      <w:r>
        <w:rPr>
          <w:rFonts w:ascii="Book Antiqua" w:eastAsia="Book Antiqua" w:hAnsi="Book Antiqua" w:cs="Book Antiqua"/>
          <w:color w:val="000000"/>
        </w:rPr>
        <w:t>Namba</w:t>
      </w:r>
      <w:proofErr w:type="spellEnd"/>
      <w:r>
        <w:rPr>
          <w:rFonts w:ascii="Book Antiqua" w:eastAsia="Book Antiqua" w:hAnsi="Book Antiqua" w:cs="Book Antiqua"/>
          <w:color w:val="000000"/>
        </w:rPr>
        <w:t xml:space="preserve"> M, Takeuchi Y,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Uchikawa</w:t>
      </w:r>
      <w:proofErr w:type="spellEnd"/>
      <w:r>
        <w:rPr>
          <w:rFonts w:ascii="Book Antiqua" w:eastAsia="Book Antiqua" w:hAnsi="Book Antiqua" w:cs="Book Antiqua"/>
          <w:color w:val="000000"/>
        </w:rPr>
        <w:t xml:space="preserve"> S, Kodama K, Oya K, </w:t>
      </w:r>
      <w:proofErr w:type="spellStart"/>
      <w:r>
        <w:rPr>
          <w:rFonts w:ascii="Book Antiqua" w:eastAsia="Book Antiqua" w:hAnsi="Book Antiqua" w:cs="Book Antiqua"/>
          <w:color w:val="000000"/>
        </w:rPr>
        <w:t>Morio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H, Nakahara T, Murakami E, Yamauchi M, </w:t>
      </w:r>
      <w:proofErr w:type="spellStart"/>
      <w:r>
        <w:rPr>
          <w:rFonts w:ascii="Book Antiqua" w:eastAsia="Book Antiqua" w:hAnsi="Book Antiqua" w:cs="Book Antiqua"/>
          <w:color w:val="000000"/>
        </w:rPr>
        <w:t>Tsuge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A, Imamura M, Baba Y, Awai K, Kimura T, Nagata Y,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A case of advanced HCC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after hepatic arterial infusion chemotherapy combined with radiation therapy treatment for portal vein tumor thrombosis in the main trunk.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839-843 [PMID: 31974811 DOI: 10.1007/s12328-020-01093-9]</w:t>
      </w:r>
    </w:p>
    <w:p w14:paraId="54A98C86" w14:textId="77777777" w:rsidR="00A77B3E" w:rsidRDefault="0046346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Takeda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Nishijima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Nasu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Komekado</w:t>
      </w:r>
      <w:proofErr w:type="spellEnd"/>
      <w:r>
        <w:rPr>
          <w:rFonts w:ascii="Book Antiqua" w:eastAsia="Book Antiqua" w:hAnsi="Book Antiqua" w:cs="Book Antiqua"/>
          <w:color w:val="000000"/>
        </w:rPr>
        <w:t xml:space="preserve"> H, Kita R, Kimura T, Kudo M, Osaki Y. Long-term antitumor effect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on unresectable hepatocellular carcinoma with portal vein invasion.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594-599 [PMID: 30499247 DOI: 10.1111/hepr.13294]</w:t>
      </w:r>
    </w:p>
    <w:p w14:paraId="0780E1FA" w14:textId="77777777" w:rsidR="00A77B3E" w:rsidRDefault="00463461">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Kuzuya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M, Ito T, </w:t>
      </w:r>
      <w:proofErr w:type="spellStart"/>
      <w:r>
        <w:rPr>
          <w:rFonts w:ascii="Book Antiqua" w:eastAsia="Book Antiqua" w:hAnsi="Book Antiqua" w:cs="Book Antiqua"/>
          <w:color w:val="000000"/>
        </w:rPr>
        <w:t>Ishizu</w:t>
      </w:r>
      <w:proofErr w:type="spellEnd"/>
      <w:r>
        <w:rPr>
          <w:rFonts w:ascii="Book Antiqua" w:eastAsia="Book Antiqua" w:hAnsi="Book Antiqua" w:cs="Book Antiqua"/>
          <w:color w:val="000000"/>
        </w:rPr>
        <w:t xml:space="preserve"> Y, Honda T, Ishikawa T,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Sorafenib </w:t>
      </w:r>
      <w:r>
        <w:rPr>
          <w:rFonts w:ascii="Book Antiqua" w:eastAsia="Book Antiqua" w:hAnsi="Book Antiqua" w:cs="Book Antiqua"/>
          <w:i/>
          <w:iCs/>
          <w:color w:val="000000"/>
        </w:rPr>
        <w:t>vs</w:t>
      </w:r>
      <w:r>
        <w:rPr>
          <w:rFonts w:ascii="Book Antiqua" w:eastAsia="Book Antiqua" w:hAnsi="Book Antiqua" w:cs="Book Antiqua"/>
          <w:color w:val="000000"/>
        </w:rPr>
        <w:t xml:space="preserve">. Lenvatinib as First-line Therapy for Advanced Hepatocellular Carcinoma With Portal Vein Tumor Thrombosis.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2283-2290 [PMID: 32234927 DOI: 10.21873/anticanres.14193]</w:t>
      </w:r>
    </w:p>
    <w:p w14:paraId="7669D982" w14:textId="77777777" w:rsidR="00A77B3E" w:rsidRDefault="0046346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Kuorda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Abe T, Fujiwara Y, Okamoto T,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M, Sato H, Endo K, Oikawa T, Sawara K, </w:t>
      </w:r>
      <w:proofErr w:type="spellStart"/>
      <w:r>
        <w:rPr>
          <w:rFonts w:ascii="Book Antiqua" w:eastAsia="Book Antiqua" w:hAnsi="Book Antiqua" w:cs="Book Antiqua"/>
          <w:color w:val="000000"/>
        </w:rPr>
        <w:t>Takikawa</w:t>
      </w:r>
      <w:proofErr w:type="spellEnd"/>
      <w:r>
        <w:rPr>
          <w:rFonts w:ascii="Book Antiqua" w:eastAsia="Book Antiqua" w:hAnsi="Book Antiqua" w:cs="Book Antiqua"/>
          <w:color w:val="000000"/>
        </w:rPr>
        <w:t xml:space="preserve"> Y. Change in arterial tumor perfusion is an early biomarker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efficacy in patients with unresectable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2365-2372 [PMID: 31148907 DOI: 10.3748/wjg.v25.i19.2365]</w:t>
      </w:r>
    </w:p>
    <w:p w14:paraId="55CA3814" w14:textId="77777777" w:rsidR="00A77B3E" w:rsidRDefault="0046346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Terashima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Yamashita T, Takata N, Toyama T, </w:t>
      </w:r>
      <w:proofErr w:type="spellStart"/>
      <w:r>
        <w:rPr>
          <w:rFonts w:ascii="Book Antiqua" w:eastAsia="Book Antiqua" w:hAnsi="Book Antiqua" w:cs="Book Antiqua"/>
          <w:color w:val="000000"/>
        </w:rPr>
        <w:t>Shimakami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Takatori</w:t>
      </w:r>
      <w:proofErr w:type="spellEnd"/>
      <w:r>
        <w:rPr>
          <w:rFonts w:ascii="Book Antiqua" w:eastAsia="Book Antiqua" w:hAnsi="Book Antiqua" w:cs="Book Antiqua"/>
          <w:color w:val="000000"/>
        </w:rPr>
        <w:t xml:space="preserve"> H, Arai K, Kawaguchi K, Kitamura K, Yamashita T, Sakai Y, </w:t>
      </w:r>
      <w:proofErr w:type="spellStart"/>
      <w:r>
        <w:rPr>
          <w:rFonts w:ascii="Book Antiqua" w:eastAsia="Book Antiqua" w:hAnsi="Book Antiqua" w:cs="Book Antiqua"/>
          <w:color w:val="000000"/>
        </w:rPr>
        <w:t>Mizukoshi</w:t>
      </w:r>
      <w:proofErr w:type="spellEnd"/>
      <w:r>
        <w:rPr>
          <w:rFonts w:ascii="Book Antiqua" w:eastAsia="Book Antiqua" w:hAnsi="Book Antiqua" w:cs="Book Antiqua"/>
          <w:color w:val="000000"/>
        </w:rPr>
        <w:t xml:space="preserve"> E, Honda M, Kaneko S. Comparative analysis of liver functional reserve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sorafenib for advanced hepatocellular carcinoma.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871-884 [PMID: 32307874 DOI: 10.1111/hepr.13505]</w:t>
      </w:r>
    </w:p>
    <w:p w14:paraId="49D627D0" w14:textId="77777777" w:rsidR="00A77B3E" w:rsidRDefault="0046346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Sato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T, Kinoshita K, Yuki H, </w:t>
      </w:r>
      <w:proofErr w:type="spellStart"/>
      <w:r>
        <w:rPr>
          <w:rFonts w:ascii="Book Antiqua" w:eastAsia="Book Antiqua" w:hAnsi="Book Antiqua" w:cs="Book Antiqua"/>
          <w:color w:val="000000"/>
        </w:rPr>
        <w:t>Suyama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Chiyonaga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Komohara</w:t>
      </w:r>
      <w:proofErr w:type="spellEnd"/>
      <w:r>
        <w:rPr>
          <w:rFonts w:ascii="Book Antiqua" w:eastAsia="Book Antiqua" w:hAnsi="Book Antiqua" w:cs="Book Antiqua"/>
          <w:color w:val="000000"/>
        </w:rPr>
        <w:t xml:space="preserve"> Y, Hara A,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S. Conversion Hepatectomy for Huge Hepatocellular Carcinoma With Arterioportal Shunt After Chemoembolization and Lenvatinib Therapy.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5695-5701 [PMID: 31570469 DOI: 10.21873/anticanres.13768]</w:t>
      </w:r>
    </w:p>
    <w:p w14:paraId="37C23A85" w14:textId="13F5F9CD" w:rsidR="00A77B3E" w:rsidRDefault="0046346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Sung M</w:t>
      </w:r>
      <w:r w:rsidRPr="005D709C">
        <w:rPr>
          <w:rFonts w:ascii="Book Antiqua" w:eastAsia="Book Antiqua" w:hAnsi="Book Antiqua" w:cs="Book Antiqua"/>
          <w:color w:val="000000"/>
        </w:rPr>
        <w:t xml:space="preserve">, </w:t>
      </w:r>
      <w:r>
        <w:rPr>
          <w:rFonts w:ascii="Book Antiqua" w:eastAsia="Book Antiqua" w:hAnsi="Book Antiqua" w:cs="Book Antiqua"/>
          <w:color w:val="000000"/>
        </w:rPr>
        <w:t xml:space="preserve">Finn RS, Qin S, Han G, Ikeda K, Cheng A, Kudo M,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Ikeda M, </w:t>
      </w:r>
      <w:proofErr w:type="spellStart"/>
      <w:r>
        <w:rPr>
          <w:rFonts w:ascii="Book Antiqua" w:eastAsia="Book Antiqua" w:hAnsi="Book Antiqua" w:cs="Book Antiqua"/>
          <w:color w:val="000000"/>
        </w:rPr>
        <w:t>Breder</w:t>
      </w:r>
      <w:proofErr w:type="spellEnd"/>
      <w:r>
        <w:rPr>
          <w:rFonts w:ascii="Book Antiqua" w:eastAsia="Book Antiqua" w:hAnsi="Book Antiqua" w:cs="Book Antiqua"/>
          <w:color w:val="000000"/>
        </w:rPr>
        <w:t xml:space="preserve"> V, Rau K, Ma Y, </w:t>
      </w:r>
      <w:proofErr w:type="spellStart"/>
      <w:r>
        <w:rPr>
          <w:rFonts w:ascii="Book Antiqua" w:eastAsia="Book Antiqua" w:hAnsi="Book Antiqua" w:cs="Book Antiqua"/>
          <w:color w:val="000000"/>
        </w:rPr>
        <w:t>Alisina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Ryoo</w:t>
      </w:r>
      <w:proofErr w:type="spellEnd"/>
      <w:r>
        <w:rPr>
          <w:rFonts w:ascii="Book Antiqua" w:eastAsia="Book Antiqua" w:hAnsi="Book Antiqua" w:cs="Book Antiqua"/>
          <w:color w:val="000000"/>
        </w:rPr>
        <w:t xml:space="preserve"> B, Ren Z,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Ductcus</w:t>
      </w:r>
      <w:proofErr w:type="spellEnd"/>
      <w:r>
        <w:rPr>
          <w:rFonts w:ascii="Book Antiqua" w:eastAsia="Book Antiqua" w:hAnsi="Book Antiqua" w:cs="Book Antiqua"/>
          <w:color w:val="000000"/>
        </w:rPr>
        <w:t xml:space="preserve"> C, Tamai T, Saito K, </w:t>
      </w:r>
      <w:proofErr w:type="spellStart"/>
      <w:r>
        <w:rPr>
          <w:rFonts w:ascii="Book Antiqua" w:eastAsia="Book Antiqua" w:hAnsi="Book Antiqua" w:cs="Book Antiqua"/>
          <w:color w:val="000000"/>
        </w:rPr>
        <w:t>Piscagilia</w:t>
      </w:r>
      <w:proofErr w:type="spellEnd"/>
      <w:r>
        <w:rPr>
          <w:rFonts w:ascii="Book Antiqua" w:eastAsia="Book Antiqua" w:hAnsi="Book Antiqua" w:cs="Book Antiqua"/>
          <w:color w:val="000000"/>
        </w:rPr>
        <w:t xml:space="preserve"> F. Association between overall survival and adverse events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 patients with hepatocellular carcinoma (REFLECT). </w:t>
      </w:r>
      <w:r w:rsidRPr="005D709C">
        <w:rPr>
          <w:rFonts w:ascii="Book Antiqua" w:eastAsia="Book Antiqua" w:hAnsi="Book Antiqua" w:cs="Book Antiqua"/>
          <w:i/>
          <w:iCs/>
          <w:color w:val="000000"/>
        </w:rPr>
        <w:t>J</w:t>
      </w:r>
      <w:r w:rsidR="005D709C" w:rsidRPr="005D709C">
        <w:rPr>
          <w:rFonts w:ascii="Book Antiqua" w:eastAsia="Book Antiqua" w:hAnsi="Book Antiqua" w:cs="Book Antiqua"/>
          <w:i/>
          <w:iCs/>
          <w:color w:val="000000"/>
        </w:rPr>
        <w:t xml:space="preserve"> </w:t>
      </w:r>
      <w:r w:rsidRPr="005D709C">
        <w:rPr>
          <w:rFonts w:ascii="Book Antiqua" w:eastAsia="Book Antiqua" w:hAnsi="Book Antiqua" w:cs="Book Antiqua"/>
          <w:i/>
          <w:iCs/>
          <w:color w:val="000000"/>
        </w:rPr>
        <w:t>Clin</w:t>
      </w:r>
      <w:r w:rsidR="005D709C" w:rsidRPr="005D709C">
        <w:rPr>
          <w:rFonts w:ascii="Book Antiqua" w:eastAsia="Book Antiqua" w:hAnsi="Book Antiqua" w:cs="Book Antiqua"/>
          <w:i/>
          <w:iCs/>
          <w:color w:val="000000"/>
        </w:rPr>
        <w:t xml:space="preserve"> </w:t>
      </w:r>
      <w:r w:rsidRPr="005D709C">
        <w:rPr>
          <w:rFonts w:ascii="Book Antiqua" w:eastAsia="Book Antiqua" w:hAnsi="Book Antiqua" w:cs="Book Antiqua"/>
          <w:i/>
          <w:iCs/>
          <w:color w:val="000000"/>
        </w:rPr>
        <w:t>Oncol</w:t>
      </w:r>
      <w:r w:rsidR="005D709C">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5D709C">
        <w:rPr>
          <w:rFonts w:ascii="Book Antiqua" w:eastAsia="Book Antiqua" w:hAnsi="Book Antiqua" w:cs="Book Antiqua"/>
          <w:b/>
          <w:bCs/>
          <w:color w:val="000000"/>
        </w:rPr>
        <w:t>37</w:t>
      </w:r>
      <w:r>
        <w:rPr>
          <w:rFonts w:ascii="Book Antiqua" w:eastAsia="Book Antiqua" w:hAnsi="Book Antiqua" w:cs="Book Antiqua"/>
          <w:color w:val="000000"/>
        </w:rPr>
        <w:t>: 317</w:t>
      </w:r>
    </w:p>
    <w:p w14:paraId="314BBFA2" w14:textId="77777777" w:rsidR="00A77B3E" w:rsidRDefault="0046346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Takahashi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Moriguchi</w:t>
      </w:r>
      <w:proofErr w:type="spellEnd"/>
      <w:r>
        <w:rPr>
          <w:rFonts w:ascii="Book Antiqua" w:eastAsia="Book Antiqua" w:hAnsi="Book Antiqua" w:cs="Book Antiqua"/>
          <w:color w:val="000000"/>
        </w:rPr>
        <w:t xml:space="preserve"> M, Seko Y, Ishikawa H,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T, Kimura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Mitsumoto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Ishiba</w:t>
      </w:r>
      <w:proofErr w:type="spellEnd"/>
      <w:r>
        <w:rPr>
          <w:rFonts w:ascii="Book Antiqua" w:eastAsia="Book Antiqua" w:hAnsi="Book Antiqua" w:cs="Book Antiqua"/>
          <w:color w:val="000000"/>
        </w:rPr>
        <w:t xml:space="preserve"> H, Takashima H, Nagao Y, Jo M, Arai M, Hara T, </w:t>
      </w:r>
      <w:proofErr w:type="spellStart"/>
      <w:r>
        <w:rPr>
          <w:rFonts w:ascii="Book Antiqua" w:eastAsia="Book Antiqua" w:hAnsi="Book Antiqua" w:cs="Book Antiqua"/>
          <w:color w:val="000000"/>
        </w:rPr>
        <w:t>Okajima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A, Morita A, </w:t>
      </w:r>
      <w:proofErr w:type="spellStart"/>
      <w:r>
        <w:rPr>
          <w:rFonts w:ascii="Book Antiqua" w:eastAsia="Book Antiqua" w:hAnsi="Book Antiqua" w:cs="Book Antiqua"/>
          <w:color w:val="000000"/>
        </w:rPr>
        <w:t>Yoshinami</w:t>
      </w:r>
      <w:proofErr w:type="spellEnd"/>
      <w:r>
        <w:rPr>
          <w:rFonts w:ascii="Book Antiqua" w:eastAsia="Book Antiqua" w:hAnsi="Book Antiqua" w:cs="Book Antiqua"/>
          <w:color w:val="000000"/>
        </w:rPr>
        <w:t xml:space="preserve"> N, Nakajima T, </w:t>
      </w:r>
      <w:proofErr w:type="spellStart"/>
      <w:r>
        <w:rPr>
          <w:rFonts w:ascii="Book Antiqua" w:eastAsia="Book Antiqua" w:hAnsi="Book Antiqua" w:cs="Book Antiqua"/>
          <w:color w:val="000000"/>
        </w:rPr>
        <w:t>Mitsuyoshi</w:t>
      </w:r>
      <w:proofErr w:type="spellEnd"/>
      <w:r>
        <w:rPr>
          <w:rFonts w:ascii="Book Antiqua" w:eastAsia="Book Antiqua" w:hAnsi="Book Antiqua" w:cs="Book Antiqua"/>
          <w:color w:val="000000"/>
        </w:rPr>
        <w:t xml:space="preserve"> H, Umemura A, Nishikawa T, Yamaguchi K, Itoh Y. Impact of Relative Dose Intensity of Early-phase Lenvatinib Treatment on Therapeutic Response in Hepatocellular Carcinoma.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5149-5156 [PMID: 31519627 DOI: 10.21873/anticanres.13710]</w:t>
      </w:r>
    </w:p>
    <w:p w14:paraId="42036FFC" w14:textId="77777777" w:rsidR="00A77B3E" w:rsidRDefault="0046346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Zhang Y, Zhang N, Ge Y, Jia W. Lenvatinib combined nivolumab injection followed by extended right hepatectomy is a feasible treatment for patients with massive </w:t>
      </w:r>
      <w:r>
        <w:rPr>
          <w:rFonts w:ascii="Book Antiqua" w:eastAsia="Book Antiqua" w:hAnsi="Book Antiqua" w:cs="Book Antiqua"/>
          <w:color w:val="000000"/>
        </w:rPr>
        <w:lastRenderedPageBreak/>
        <w:t xml:space="preserve">hepatocellular carcinoma: a case report.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7355-7359 [PMID: 31686845 DOI: 10.2147/OTT.S217123]</w:t>
      </w:r>
    </w:p>
    <w:p w14:paraId="18EBF0FD" w14:textId="77777777" w:rsidR="00A77B3E" w:rsidRDefault="0046346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Sugahara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Nakayama H, Fukuda K, </w:t>
      </w:r>
      <w:proofErr w:type="spellStart"/>
      <w:r>
        <w:rPr>
          <w:rFonts w:ascii="Book Antiqua" w:eastAsia="Book Antiqua" w:hAnsi="Book Antiqua" w:cs="Book Antiqua"/>
          <w:color w:val="000000"/>
        </w:rPr>
        <w:t>Mizumoto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Tokita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Shoda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Thono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Tokuuye</w:t>
      </w:r>
      <w:proofErr w:type="spellEnd"/>
      <w:r>
        <w:rPr>
          <w:rFonts w:ascii="Book Antiqua" w:eastAsia="Book Antiqua" w:hAnsi="Book Antiqua" w:cs="Book Antiqua"/>
          <w:color w:val="000000"/>
        </w:rPr>
        <w:t xml:space="preserve"> K. Proton-beam therapy for hepatocellular carcinoma associated with portal vein tumor thrombosis.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185</w:t>
      </w:r>
      <w:r>
        <w:rPr>
          <w:rFonts w:ascii="Book Antiqua" w:eastAsia="Book Antiqua" w:hAnsi="Book Antiqua" w:cs="Book Antiqua"/>
          <w:color w:val="000000"/>
        </w:rPr>
        <w:t>: 782-788 [PMID: 20013087 DOI: 10.1007/s00066-009-2020-x]</w:t>
      </w:r>
    </w:p>
    <w:p w14:paraId="2E88D69A" w14:textId="77777777" w:rsidR="00A77B3E" w:rsidRDefault="0046346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Lee SU</w:t>
      </w:r>
      <w:r>
        <w:rPr>
          <w:rFonts w:ascii="Book Antiqua" w:eastAsia="Book Antiqua" w:hAnsi="Book Antiqua" w:cs="Book Antiqua"/>
          <w:color w:val="000000"/>
        </w:rPr>
        <w:t xml:space="preserve">, Park JW, Kim TH, Kim YJ, Woo SM, Koh YH, Lee WJ, Park SJ, Kim DY, Kim CM. Effectiveness and safety of proton beam therapy for advanced hepatocellular carcinoma with portal vein tumor thrombosis.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190</w:t>
      </w:r>
      <w:r>
        <w:rPr>
          <w:rFonts w:ascii="Book Antiqua" w:eastAsia="Book Antiqua" w:hAnsi="Book Antiqua" w:cs="Book Antiqua"/>
          <w:color w:val="000000"/>
        </w:rPr>
        <w:t>: 806-814 [PMID: 24589917 DOI: 10.1007/s00066-014-0604-6]</w:t>
      </w:r>
    </w:p>
    <w:p w14:paraId="529DB0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91C729" w14:textId="77777777" w:rsidR="00A77B3E" w:rsidRDefault="00463461">
      <w:pPr>
        <w:spacing w:line="360" w:lineRule="auto"/>
        <w:jc w:val="both"/>
      </w:pPr>
      <w:r>
        <w:rPr>
          <w:rFonts w:ascii="Book Antiqua" w:eastAsia="Book Antiqua" w:hAnsi="Book Antiqua" w:cs="Book Antiqua"/>
          <w:b/>
          <w:color w:val="000000"/>
        </w:rPr>
        <w:lastRenderedPageBreak/>
        <w:t>Footnotes</w:t>
      </w:r>
    </w:p>
    <w:p w14:paraId="21921F7A" w14:textId="6810D902" w:rsidR="00A77B3E" w:rsidRDefault="0046346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14:paraId="7DCE4BE8" w14:textId="77777777" w:rsidR="00A77B3E" w:rsidRDefault="00A77B3E">
      <w:pPr>
        <w:spacing w:line="360" w:lineRule="auto"/>
        <w:jc w:val="both"/>
      </w:pPr>
    </w:p>
    <w:p w14:paraId="6E42F326" w14:textId="69620DB2" w:rsidR="00A77B3E" w:rsidRDefault="0046346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976D9FD" w14:textId="77777777" w:rsidR="00A77B3E" w:rsidRDefault="00A77B3E">
      <w:pPr>
        <w:spacing w:line="360" w:lineRule="auto"/>
        <w:jc w:val="both"/>
      </w:pPr>
    </w:p>
    <w:p w14:paraId="7F958903" w14:textId="2C387E3F" w:rsidR="00A77B3E" w:rsidRDefault="0046346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6B62A95" w14:textId="77777777" w:rsidR="00A77B3E" w:rsidRDefault="00A77B3E">
      <w:pPr>
        <w:spacing w:line="360" w:lineRule="auto"/>
        <w:jc w:val="both"/>
      </w:pPr>
    </w:p>
    <w:p w14:paraId="358C5E96" w14:textId="77777777" w:rsidR="00A77B3E" w:rsidRDefault="004634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56CC4" w14:textId="77777777" w:rsidR="00A77B3E" w:rsidRDefault="00A77B3E">
      <w:pPr>
        <w:spacing w:line="360" w:lineRule="auto"/>
        <w:jc w:val="both"/>
      </w:pPr>
    </w:p>
    <w:p w14:paraId="01FA97F6" w14:textId="0AB14852" w:rsidR="00A77B3E" w:rsidRDefault="0046346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D709C">
        <w:rPr>
          <w:rFonts w:ascii="Book Antiqua" w:eastAsia="Book Antiqua" w:hAnsi="Book Antiqua" w:cs="Book Antiqua"/>
          <w:color w:val="000000"/>
        </w:rPr>
        <w:t>ma</w:t>
      </w:r>
      <w:r>
        <w:rPr>
          <w:rFonts w:ascii="Book Antiqua" w:eastAsia="Book Antiqua" w:hAnsi="Book Antiqua" w:cs="Book Antiqua"/>
          <w:color w:val="000000"/>
        </w:rPr>
        <w:t>nuscript</w:t>
      </w:r>
    </w:p>
    <w:p w14:paraId="12455291" w14:textId="77777777" w:rsidR="00A77B3E" w:rsidRDefault="00A77B3E">
      <w:pPr>
        <w:spacing w:line="360" w:lineRule="auto"/>
        <w:jc w:val="both"/>
      </w:pPr>
    </w:p>
    <w:p w14:paraId="087D324D" w14:textId="77777777" w:rsidR="00A77B3E" w:rsidRDefault="004634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6, 2021</w:t>
      </w:r>
    </w:p>
    <w:p w14:paraId="45FF6FF4" w14:textId="77777777" w:rsidR="00A77B3E" w:rsidRDefault="004634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7376B9C5" w14:textId="77777777" w:rsidR="00A77B3E" w:rsidRDefault="00463461">
      <w:pPr>
        <w:spacing w:line="360" w:lineRule="auto"/>
        <w:jc w:val="both"/>
      </w:pPr>
      <w:r>
        <w:rPr>
          <w:rFonts w:ascii="Book Antiqua" w:eastAsia="Book Antiqua" w:hAnsi="Book Antiqua" w:cs="Book Antiqua"/>
          <w:b/>
          <w:color w:val="000000"/>
        </w:rPr>
        <w:t xml:space="preserve">Article in press: </w:t>
      </w:r>
    </w:p>
    <w:p w14:paraId="2CC19FB9" w14:textId="77777777" w:rsidR="00A77B3E" w:rsidRDefault="00A77B3E">
      <w:pPr>
        <w:spacing w:line="360" w:lineRule="auto"/>
        <w:jc w:val="both"/>
      </w:pPr>
    </w:p>
    <w:p w14:paraId="1B193814" w14:textId="26F02070" w:rsidR="00A77B3E" w:rsidRDefault="00463461">
      <w:pPr>
        <w:spacing w:line="360" w:lineRule="auto"/>
        <w:jc w:val="both"/>
      </w:pPr>
      <w:r>
        <w:rPr>
          <w:rFonts w:ascii="Book Antiqua" w:eastAsia="Book Antiqua" w:hAnsi="Book Antiqua" w:cs="Book Antiqua"/>
          <w:b/>
          <w:color w:val="000000"/>
        </w:rPr>
        <w:t xml:space="preserve">Specialty type: </w:t>
      </w:r>
      <w:r w:rsidR="005D709C" w:rsidRPr="00E700C2">
        <w:rPr>
          <w:rFonts w:ascii="Book Antiqua" w:eastAsia="Microsoft YaHei" w:hAnsi="Book Antiqua" w:cs="SimSun"/>
        </w:rPr>
        <w:t>Gastroenterology and hepatology</w:t>
      </w:r>
    </w:p>
    <w:p w14:paraId="31890FC3" w14:textId="77777777" w:rsidR="00A77B3E" w:rsidRDefault="004634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22E8407" w14:textId="77777777" w:rsidR="00A77B3E" w:rsidRDefault="00463461">
      <w:pPr>
        <w:spacing w:line="360" w:lineRule="auto"/>
        <w:jc w:val="both"/>
      </w:pPr>
      <w:r>
        <w:rPr>
          <w:rFonts w:ascii="Book Antiqua" w:eastAsia="Book Antiqua" w:hAnsi="Book Antiqua" w:cs="Book Antiqua"/>
          <w:b/>
          <w:color w:val="000000"/>
        </w:rPr>
        <w:t>Peer-review report’s scientific quality classification</w:t>
      </w:r>
    </w:p>
    <w:p w14:paraId="7D8BF8B9" w14:textId="77777777" w:rsidR="00A77B3E" w:rsidRDefault="00463461">
      <w:pPr>
        <w:spacing w:line="360" w:lineRule="auto"/>
        <w:jc w:val="both"/>
      </w:pPr>
      <w:r>
        <w:rPr>
          <w:rFonts w:ascii="Book Antiqua" w:eastAsia="Book Antiqua" w:hAnsi="Book Antiqua" w:cs="Book Antiqua"/>
          <w:color w:val="000000"/>
        </w:rPr>
        <w:t>Grade A (Excellent): 0</w:t>
      </w:r>
    </w:p>
    <w:p w14:paraId="7DD1DEE5" w14:textId="77777777" w:rsidR="00A77B3E" w:rsidRDefault="00463461">
      <w:pPr>
        <w:spacing w:line="360" w:lineRule="auto"/>
        <w:jc w:val="both"/>
      </w:pPr>
      <w:r>
        <w:rPr>
          <w:rFonts w:ascii="Book Antiqua" w:eastAsia="Book Antiqua" w:hAnsi="Book Antiqua" w:cs="Book Antiqua"/>
          <w:color w:val="000000"/>
        </w:rPr>
        <w:t>Grade B (Very good): B</w:t>
      </w:r>
    </w:p>
    <w:p w14:paraId="7760E39C" w14:textId="3A577E26" w:rsidR="00A77B3E" w:rsidRDefault="00463461">
      <w:pPr>
        <w:spacing w:line="360" w:lineRule="auto"/>
        <w:jc w:val="both"/>
      </w:pPr>
      <w:r>
        <w:rPr>
          <w:rFonts w:ascii="Book Antiqua" w:eastAsia="Book Antiqua" w:hAnsi="Book Antiqua" w:cs="Book Antiqua"/>
          <w:color w:val="000000"/>
        </w:rPr>
        <w:t xml:space="preserve">Grade C (Good): </w:t>
      </w:r>
      <w:r w:rsidR="008A479B">
        <w:rPr>
          <w:rFonts w:ascii="Book Antiqua" w:eastAsia="Book Antiqua" w:hAnsi="Book Antiqua" w:cs="Book Antiqua"/>
          <w:color w:val="000000"/>
        </w:rPr>
        <w:t>C</w:t>
      </w:r>
    </w:p>
    <w:p w14:paraId="5B08D194" w14:textId="77777777" w:rsidR="00A77B3E" w:rsidRDefault="00463461">
      <w:pPr>
        <w:spacing w:line="360" w:lineRule="auto"/>
        <w:jc w:val="both"/>
      </w:pPr>
      <w:r>
        <w:rPr>
          <w:rFonts w:ascii="Book Antiqua" w:eastAsia="Book Antiqua" w:hAnsi="Book Antiqua" w:cs="Book Antiqua"/>
          <w:color w:val="000000"/>
        </w:rPr>
        <w:t>Grade D (Fair): 0</w:t>
      </w:r>
    </w:p>
    <w:p w14:paraId="7C5D08FB" w14:textId="77777777" w:rsidR="00A77B3E" w:rsidRDefault="00463461">
      <w:pPr>
        <w:spacing w:line="360" w:lineRule="auto"/>
        <w:jc w:val="both"/>
      </w:pPr>
      <w:r>
        <w:rPr>
          <w:rFonts w:ascii="Book Antiqua" w:eastAsia="Book Antiqua" w:hAnsi="Book Antiqua" w:cs="Book Antiqua"/>
          <w:color w:val="000000"/>
        </w:rPr>
        <w:t>Grade E (Poor): 0</w:t>
      </w:r>
    </w:p>
    <w:p w14:paraId="182E8CCE" w14:textId="77777777" w:rsidR="00A77B3E" w:rsidRDefault="00A77B3E">
      <w:pPr>
        <w:spacing w:line="360" w:lineRule="auto"/>
        <w:jc w:val="both"/>
      </w:pPr>
    </w:p>
    <w:p w14:paraId="4CDC8BFC" w14:textId="33726BBD" w:rsidR="00A77B3E" w:rsidRDefault="0046346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8A479B" w:rsidRPr="008A479B">
        <w:rPr>
          <w:rFonts w:ascii="Book Antiqua" w:eastAsia="Book Antiqua" w:hAnsi="Book Antiqua" w:cs="Book Antiqua"/>
          <w:color w:val="000000"/>
        </w:rPr>
        <w:t>Kang KJ,</w:t>
      </w:r>
      <w:r w:rsidR="008A479B">
        <w:rPr>
          <w:rFonts w:ascii="Book Antiqua" w:eastAsia="Book Antiqua" w:hAnsi="Book Antiqua" w:cs="Book Antiqua"/>
          <w:b/>
          <w:color w:val="000000"/>
        </w:rPr>
        <w:t xml:space="preserve"> </w:t>
      </w:r>
      <w:r>
        <w:rPr>
          <w:rFonts w:ascii="Book Antiqua" w:eastAsia="Book Antiqua" w:hAnsi="Book Antiqua" w:cs="Book Antiqua"/>
          <w:color w:val="000000"/>
        </w:rPr>
        <w:t>Kumar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3F31185" w14:textId="0E4FFF7F" w:rsidR="00A77B3E" w:rsidRDefault="004634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E095EFD" w14:textId="26CDBD4A" w:rsidR="00AF5ED9" w:rsidRDefault="004B03B0">
      <w:pPr>
        <w:spacing w:line="360" w:lineRule="auto"/>
        <w:jc w:val="both"/>
      </w:pPr>
      <w:r>
        <w:rPr>
          <w:noProof/>
          <w:lang w:eastAsia="zh-CN"/>
        </w:rPr>
        <w:drawing>
          <wp:inline distT="0" distB="0" distL="0" distR="0" wp14:anchorId="3DE379E1" wp14:editId="179D59AC">
            <wp:extent cx="5943600" cy="2386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86330"/>
                    </a:xfrm>
                    <a:prstGeom prst="rect">
                      <a:avLst/>
                    </a:prstGeom>
                  </pic:spPr>
                </pic:pic>
              </a:graphicData>
            </a:graphic>
          </wp:inline>
        </w:drawing>
      </w:r>
    </w:p>
    <w:p w14:paraId="52A5F375" w14:textId="22DF7999" w:rsidR="00A77B3E" w:rsidRDefault="00463461">
      <w:pPr>
        <w:spacing w:line="360" w:lineRule="auto"/>
        <w:jc w:val="both"/>
      </w:pPr>
      <w:r w:rsidRPr="00AF5ED9">
        <w:rPr>
          <w:rFonts w:ascii="Book Antiqua" w:eastAsia="Book Antiqua" w:hAnsi="Book Antiqua" w:cs="Book Antiqua"/>
          <w:b/>
          <w:bCs/>
          <w:color w:val="000000"/>
        </w:rPr>
        <w:t>Figure 1</w:t>
      </w:r>
      <w:r w:rsidR="00AF5ED9" w:rsidRPr="00AF5ED9">
        <w:rPr>
          <w:rFonts w:ascii="Book Antiqua" w:eastAsia="Book Antiqua" w:hAnsi="Book Antiqua" w:cs="Book Antiqua"/>
          <w:b/>
          <w:bCs/>
          <w:color w:val="000000"/>
        </w:rPr>
        <w:t xml:space="preserve"> </w:t>
      </w:r>
      <w:r w:rsidRPr="00AF5ED9">
        <w:rPr>
          <w:rFonts w:ascii="Book Antiqua" w:eastAsia="Book Antiqua" w:hAnsi="Book Antiqua" w:cs="Book Antiqua"/>
          <w:b/>
          <w:bCs/>
          <w:color w:val="000000"/>
        </w:rPr>
        <w:t>Images of hepatocellular carcinoma</w:t>
      </w:r>
      <w:r w:rsidR="00AF5ED9" w:rsidRPr="00AF5ED9">
        <w:rPr>
          <w:rFonts w:ascii="Book Antiqua" w:eastAsia="Book Antiqua" w:hAnsi="Book Antiqua" w:cs="Book Antiqua"/>
          <w:b/>
          <w:bCs/>
          <w:color w:val="000000"/>
        </w:rPr>
        <w:t xml:space="preserve"> </w:t>
      </w:r>
      <w:r w:rsidRPr="00AF5ED9">
        <w:rPr>
          <w:rFonts w:ascii="Book Antiqua" w:eastAsia="Book Antiqua" w:hAnsi="Book Antiqua" w:cs="Book Antiqua"/>
          <w:b/>
          <w:bCs/>
          <w:color w:val="000000"/>
        </w:rPr>
        <w:t xml:space="preserve">with portal vein </w:t>
      </w:r>
      <w:proofErr w:type="spellStart"/>
      <w:r w:rsidRPr="00AF5ED9">
        <w:rPr>
          <w:rFonts w:ascii="Book Antiqua" w:eastAsia="Book Antiqua" w:hAnsi="Book Antiqua" w:cs="Book Antiqua"/>
          <w:b/>
          <w:bCs/>
          <w:color w:val="000000"/>
        </w:rPr>
        <w:t>tumour</w:t>
      </w:r>
      <w:proofErr w:type="spellEnd"/>
      <w:r w:rsidRPr="00AF5ED9">
        <w:rPr>
          <w:rFonts w:ascii="Book Antiqua" w:eastAsia="Book Antiqua" w:hAnsi="Book Antiqua" w:cs="Book Antiqua"/>
          <w:b/>
          <w:bCs/>
          <w:color w:val="000000"/>
        </w:rPr>
        <w:t xml:space="preserve"> thrombus</w:t>
      </w:r>
      <w:r w:rsidR="00AF5ED9" w:rsidRPr="00AF5ED9">
        <w:rPr>
          <w:rFonts w:ascii="Book Antiqua" w:eastAsia="Book Antiqua" w:hAnsi="Book Antiqua" w:cs="Book Antiqua"/>
          <w:b/>
          <w:bCs/>
          <w:color w:val="000000"/>
        </w:rPr>
        <w:t xml:space="preserve"> </w:t>
      </w:r>
      <w:r w:rsidRPr="00AF5ED9">
        <w:rPr>
          <w:rFonts w:ascii="Book Antiqua" w:eastAsia="Book Antiqua" w:hAnsi="Book Antiqua" w:cs="Book Antiqua"/>
          <w:b/>
          <w:bCs/>
          <w:color w:val="000000"/>
        </w:rPr>
        <w:t xml:space="preserve">before </w:t>
      </w:r>
      <w:proofErr w:type="spellStart"/>
      <w:r w:rsidRPr="00AF5ED9">
        <w:rPr>
          <w:rFonts w:ascii="Book Antiqua" w:eastAsia="Book Antiqua" w:hAnsi="Book Antiqua" w:cs="Book Antiqua"/>
          <w:b/>
          <w:bCs/>
          <w:color w:val="000000"/>
        </w:rPr>
        <w:t>lenvatinib</w:t>
      </w:r>
      <w:proofErr w:type="spellEnd"/>
      <w:r w:rsidRPr="00AF5ED9">
        <w:rPr>
          <w:rFonts w:ascii="Book Antiqua" w:eastAsia="Book Antiqua" w:hAnsi="Book Antiqua" w:cs="Book Antiqua"/>
          <w:b/>
          <w:bCs/>
          <w:color w:val="000000"/>
        </w:rPr>
        <w:t xml:space="preserve"> treatment.</w:t>
      </w:r>
      <w:r w:rsidR="00AF5ED9">
        <w:rPr>
          <w:rFonts w:ascii="Book Antiqua" w:eastAsia="Book Antiqua" w:hAnsi="Book Antiqua" w:cs="Book Antiqua"/>
          <w:color w:val="000000"/>
        </w:rPr>
        <w:t xml:space="preserve"> </w:t>
      </w:r>
      <w:r>
        <w:rPr>
          <w:rFonts w:ascii="Book Antiqua" w:eastAsia="Book Antiqua" w:hAnsi="Book Antiqua" w:cs="Book Antiqua"/>
          <w:color w:val="000000"/>
        </w:rPr>
        <w:t>A</w:t>
      </w:r>
      <w:r w:rsidR="00AF5ED9">
        <w:rPr>
          <w:rFonts w:ascii="Book Antiqua" w:eastAsia="Book Antiqua" w:hAnsi="Book Antiqua" w:cs="Book Antiqua"/>
          <w:color w:val="000000"/>
        </w:rPr>
        <w:t>:</w:t>
      </w:r>
      <w:r>
        <w:rPr>
          <w:rFonts w:ascii="Book Antiqua" w:eastAsia="Book Antiqua" w:hAnsi="Book Antiqua" w:cs="Book Antiqua"/>
          <w:color w:val="000000"/>
        </w:rPr>
        <w:t xml:space="preserve"> </w:t>
      </w:r>
      <w:r w:rsidR="00AF5ED9">
        <w:rPr>
          <w:rFonts w:ascii="Book Antiqua" w:eastAsia="Book Antiqua" w:hAnsi="Book Antiqua" w:cs="Book Antiqua"/>
          <w:color w:val="000000"/>
        </w:rPr>
        <w:t>C</w:t>
      </w:r>
      <w:r w:rsidR="00AF5ED9" w:rsidRPr="00313B45">
        <w:rPr>
          <w:rFonts w:ascii="Book Antiqua" w:eastAsia="Book Antiqua" w:hAnsi="Book Antiqua" w:cs="Book Antiqua"/>
          <w:color w:val="000000"/>
        </w:rPr>
        <w:t>omputed tomography</w:t>
      </w:r>
      <w:r>
        <w:rPr>
          <w:rFonts w:ascii="Book Antiqua" w:eastAsia="Book Antiqua" w:hAnsi="Book Antiqua" w:cs="Book Antiqua"/>
          <w:color w:val="000000"/>
        </w:rPr>
        <w:t xml:space="preserve"> image. An arrow indicates </w:t>
      </w:r>
      <w:r w:rsidR="00AF5ED9">
        <w:rPr>
          <w:rFonts w:ascii="Book Antiqua" w:eastAsia="Book Antiqua" w:hAnsi="Book Antiqua" w:cs="Book Antiqua"/>
          <w:color w:val="000000"/>
        </w:rPr>
        <w:t xml:space="preserve">portal vein </w:t>
      </w:r>
      <w:proofErr w:type="spellStart"/>
      <w:r w:rsidR="00AF5ED9">
        <w:rPr>
          <w:rFonts w:ascii="Book Antiqua" w:eastAsia="Book Antiqua" w:hAnsi="Book Antiqua" w:cs="Book Antiqua"/>
          <w:color w:val="000000"/>
        </w:rPr>
        <w:t>tumour</w:t>
      </w:r>
      <w:proofErr w:type="spellEnd"/>
      <w:r w:rsidR="00AF5ED9">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B</w:t>
      </w:r>
      <w:r w:rsidR="00AF5ED9">
        <w:rPr>
          <w:rFonts w:ascii="Book Antiqua" w:eastAsia="Book Antiqua" w:hAnsi="Book Antiqua" w:cs="Book Antiqua"/>
          <w:color w:val="000000"/>
        </w:rPr>
        <w:t>:</w:t>
      </w:r>
      <w:r>
        <w:rPr>
          <w:rFonts w:ascii="Book Antiqua" w:eastAsia="Book Antiqua" w:hAnsi="Book Antiqua" w:cs="Book Antiqua"/>
          <w:color w:val="000000"/>
        </w:rPr>
        <w:t xml:space="preserve"> </w:t>
      </w:r>
      <w:r w:rsidR="00AF5ED9" w:rsidRPr="00AF5ED9">
        <w:rPr>
          <w:rFonts w:ascii="Book Antiqua" w:eastAsia="Book Antiqua" w:hAnsi="Book Antiqua" w:cs="Book Antiqua"/>
          <w:color w:val="000000"/>
        </w:rPr>
        <w:t>Three-dimensional</w:t>
      </w:r>
      <w:r w:rsidR="009D21BC">
        <w:rPr>
          <w:rFonts w:ascii="Book Antiqua" w:eastAsia="Book Antiqua" w:hAnsi="Book Antiqua" w:cs="Book Antiqua"/>
          <w:color w:val="000000"/>
        </w:rPr>
        <w:t xml:space="preserve"> </w:t>
      </w:r>
      <w:r w:rsidR="00AF5ED9">
        <w:rPr>
          <w:rFonts w:ascii="Book Antiqua" w:eastAsia="Book Antiqua" w:hAnsi="Book Antiqua" w:cs="Book Antiqua"/>
          <w:color w:val="000000"/>
        </w:rPr>
        <w:t>i</w:t>
      </w:r>
      <w:r>
        <w:rPr>
          <w:rFonts w:ascii="Book Antiqua" w:eastAsia="Book Antiqua" w:hAnsi="Book Antiqua" w:cs="Book Antiqua"/>
          <w:color w:val="000000"/>
        </w:rPr>
        <w:t xml:space="preserve">mage. The yellow mass demonstrates a viable </w:t>
      </w:r>
      <w:r w:rsidR="00AF5ED9">
        <w:rPr>
          <w:rFonts w:ascii="Book Antiqua" w:eastAsia="Book Antiqua" w:hAnsi="Book Antiqua" w:cs="Book Antiqua"/>
          <w:color w:val="000000"/>
        </w:rPr>
        <w:t xml:space="preserve">portal vein </w:t>
      </w:r>
      <w:proofErr w:type="spellStart"/>
      <w:r w:rsidR="00AF5ED9">
        <w:rPr>
          <w:rFonts w:ascii="Book Antiqua" w:eastAsia="Book Antiqua" w:hAnsi="Book Antiqua" w:cs="Book Antiqua"/>
          <w:color w:val="000000"/>
        </w:rPr>
        <w:t>tumour</w:t>
      </w:r>
      <w:proofErr w:type="spellEnd"/>
      <w:r w:rsidR="00AF5ED9">
        <w:rPr>
          <w:rFonts w:ascii="Book Antiqua" w:eastAsia="Book Antiqua" w:hAnsi="Book Antiqua" w:cs="Book Antiqua"/>
          <w:color w:val="000000"/>
        </w:rPr>
        <w:t xml:space="preserve"> thrombus</w:t>
      </w:r>
      <w:r>
        <w:rPr>
          <w:rFonts w:ascii="Book Antiqua" w:eastAsia="Book Antiqua" w:hAnsi="Book Antiqua" w:cs="Book Antiqua"/>
          <w:color w:val="000000"/>
        </w:rPr>
        <w:t>, extending to the contralateral third portal branch.</w:t>
      </w:r>
    </w:p>
    <w:p w14:paraId="4379B422" w14:textId="7A73466A" w:rsidR="00A77B3E" w:rsidRDefault="009D21BC">
      <w:pPr>
        <w:spacing w:line="360" w:lineRule="auto"/>
        <w:jc w:val="both"/>
      </w:pPr>
      <w:r>
        <w:br w:type="page"/>
      </w:r>
      <w:r>
        <w:rPr>
          <w:noProof/>
          <w:lang w:eastAsia="zh-CN"/>
        </w:rPr>
        <w:lastRenderedPageBreak/>
        <w:drawing>
          <wp:inline distT="0" distB="0" distL="0" distR="0" wp14:anchorId="3E32590B" wp14:editId="5E2CA1CF">
            <wp:extent cx="5327417" cy="4047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9702" cy="4056833"/>
                    </a:xfrm>
                    <a:prstGeom prst="rect">
                      <a:avLst/>
                    </a:prstGeom>
                    <a:noFill/>
                  </pic:spPr>
                </pic:pic>
              </a:graphicData>
            </a:graphic>
          </wp:inline>
        </w:drawing>
      </w:r>
    </w:p>
    <w:p w14:paraId="3AA40B39" w14:textId="7E73A535" w:rsidR="00A77B3E" w:rsidRDefault="00463461">
      <w:pPr>
        <w:spacing w:line="360" w:lineRule="auto"/>
        <w:jc w:val="both"/>
      </w:pPr>
      <w:r w:rsidRPr="008872C6">
        <w:rPr>
          <w:rFonts w:ascii="Book Antiqua" w:eastAsia="Book Antiqua" w:hAnsi="Book Antiqua" w:cs="Book Antiqua"/>
          <w:b/>
          <w:bCs/>
          <w:color w:val="000000"/>
        </w:rPr>
        <w:t>Figure 2</w:t>
      </w:r>
      <w:r w:rsidR="009D21BC" w:rsidRPr="008872C6">
        <w:rPr>
          <w:rFonts w:ascii="Book Antiqua" w:eastAsia="Book Antiqua" w:hAnsi="Book Antiqua" w:cs="Book Antiqua"/>
          <w:b/>
          <w:bCs/>
          <w:color w:val="000000"/>
        </w:rPr>
        <w:t xml:space="preserve"> </w:t>
      </w:r>
      <w:r w:rsidRPr="008872C6">
        <w:rPr>
          <w:rFonts w:ascii="Book Antiqua" w:eastAsia="Book Antiqua" w:hAnsi="Book Antiqua" w:cs="Book Antiqua"/>
          <w:b/>
          <w:bCs/>
          <w:color w:val="000000"/>
        </w:rPr>
        <w:t>Images of hepatocellular carcinoma</w:t>
      </w:r>
      <w:r w:rsidR="008872C6" w:rsidRPr="008872C6">
        <w:rPr>
          <w:rFonts w:ascii="Book Antiqua" w:eastAsia="Book Antiqua" w:hAnsi="Book Antiqua" w:cs="Book Antiqua"/>
          <w:b/>
          <w:bCs/>
          <w:color w:val="000000"/>
        </w:rPr>
        <w:t xml:space="preserve"> </w:t>
      </w:r>
      <w:r w:rsidRPr="008872C6">
        <w:rPr>
          <w:rFonts w:ascii="Book Antiqua" w:eastAsia="Book Antiqua" w:hAnsi="Book Antiqua" w:cs="Book Antiqua"/>
          <w:b/>
          <w:bCs/>
          <w:color w:val="000000"/>
        </w:rPr>
        <w:t xml:space="preserve">with portal vein </w:t>
      </w:r>
      <w:proofErr w:type="spellStart"/>
      <w:r w:rsidRPr="008872C6">
        <w:rPr>
          <w:rFonts w:ascii="Book Antiqua" w:eastAsia="Book Antiqua" w:hAnsi="Book Antiqua" w:cs="Book Antiqua"/>
          <w:b/>
          <w:bCs/>
          <w:color w:val="000000"/>
        </w:rPr>
        <w:t>tumour</w:t>
      </w:r>
      <w:proofErr w:type="spellEnd"/>
      <w:r w:rsidRPr="008872C6">
        <w:rPr>
          <w:rFonts w:ascii="Book Antiqua" w:eastAsia="Book Antiqua" w:hAnsi="Book Antiqua" w:cs="Book Antiqua"/>
          <w:b/>
          <w:bCs/>
          <w:color w:val="000000"/>
        </w:rPr>
        <w:t xml:space="preserve"> thrombus</w:t>
      </w:r>
      <w:r w:rsidR="008872C6" w:rsidRPr="008872C6">
        <w:rPr>
          <w:rFonts w:ascii="Book Antiqua" w:eastAsia="Book Antiqua" w:hAnsi="Book Antiqua" w:cs="Book Antiqua"/>
          <w:b/>
          <w:bCs/>
          <w:color w:val="000000"/>
        </w:rPr>
        <w:t xml:space="preserve"> </w:t>
      </w:r>
      <w:r w:rsidRPr="008872C6">
        <w:rPr>
          <w:rFonts w:ascii="Book Antiqua" w:eastAsia="Book Antiqua" w:hAnsi="Book Antiqua" w:cs="Book Antiqua"/>
          <w:b/>
          <w:bCs/>
          <w:color w:val="000000"/>
        </w:rPr>
        <w:t xml:space="preserve">after </w:t>
      </w:r>
      <w:proofErr w:type="spellStart"/>
      <w:r w:rsidRPr="008872C6">
        <w:rPr>
          <w:rFonts w:ascii="Book Antiqua" w:eastAsia="Book Antiqua" w:hAnsi="Book Antiqua" w:cs="Book Antiqua"/>
          <w:b/>
          <w:bCs/>
          <w:color w:val="000000"/>
        </w:rPr>
        <w:t>lenvatinib</w:t>
      </w:r>
      <w:proofErr w:type="spellEnd"/>
      <w:r w:rsidRPr="008872C6">
        <w:rPr>
          <w:rFonts w:ascii="Book Antiqua" w:eastAsia="Book Antiqua" w:hAnsi="Book Antiqua" w:cs="Book Antiqua"/>
          <w:b/>
          <w:bCs/>
          <w:color w:val="000000"/>
        </w:rPr>
        <w:t xml:space="preserve"> treatment.</w:t>
      </w:r>
      <w:r w:rsidR="009D21BC">
        <w:rPr>
          <w:rFonts w:ascii="Book Antiqua" w:eastAsia="Book Antiqua" w:hAnsi="Book Antiqua" w:cs="Book Antiqua"/>
          <w:color w:val="000000"/>
        </w:rPr>
        <w:t xml:space="preserve"> </w:t>
      </w:r>
      <w:r>
        <w:rPr>
          <w:rFonts w:ascii="Book Antiqua" w:eastAsia="Book Antiqua" w:hAnsi="Book Antiqua" w:cs="Book Antiqua"/>
          <w:color w:val="000000"/>
        </w:rPr>
        <w:t>A</w:t>
      </w:r>
      <w:r w:rsidR="009D21BC">
        <w:rPr>
          <w:rFonts w:ascii="Book Antiqua" w:eastAsia="Book Antiqua" w:hAnsi="Book Antiqua" w:cs="Book Antiqua"/>
          <w:color w:val="000000"/>
        </w:rPr>
        <w:t>:</w:t>
      </w:r>
      <w:r>
        <w:rPr>
          <w:rFonts w:ascii="Book Antiqua" w:eastAsia="Book Antiqua" w:hAnsi="Book Antiqua" w:cs="Book Antiqua"/>
          <w:color w:val="000000"/>
        </w:rPr>
        <w:t xml:space="preserve"> </w:t>
      </w:r>
      <w:r w:rsidR="009D21BC">
        <w:rPr>
          <w:rFonts w:ascii="Book Antiqua" w:eastAsia="Book Antiqua" w:hAnsi="Book Antiqua" w:cs="Book Antiqua"/>
          <w:color w:val="000000"/>
        </w:rPr>
        <w:t>C</w:t>
      </w:r>
      <w:r w:rsidR="009D21BC" w:rsidRPr="00313B45">
        <w:rPr>
          <w:rFonts w:ascii="Book Antiqua" w:eastAsia="Book Antiqua" w:hAnsi="Book Antiqua" w:cs="Book Antiqua"/>
          <w:color w:val="000000"/>
        </w:rPr>
        <w:t>omputed tomography</w:t>
      </w:r>
      <w:r>
        <w:rPr>
          <w:rFonts w:ascii="Book Antiqua" w:eastAsia="Book Antiqua" w:hAnsi="Book Antiqua" w:cs="Book Antiqua"/>
          <w:color w:val="000000"/>
        </w:rPr>
        <w:t xml:space="preserve"> image two weeks after the treatment. The </w:t>
      </w:r>
      <w:r w:rsidR="009D21BC">
        <w:rPr>
          <w:rFonts w:ascii="Book Antiqua" w:eastAsia="Book Antiqua" w:hAnsi="Book Antiqua" w:cs="Book Antiqua"/>
          <w:color w:val="000000"/>
        </w:rPr>
        <w:t xml:space="preserve">portal vein </w:t>
      </w:r>
      <w:proofErr w:type="spellStart"/>
      <w:r w:rsidR="009D21BC">
        <w:rPr>
          <w:rFonts w:ascii="Book Antiqua" w:eastAsia="Book Antiqua" w:hAnsi="Book Antiqua" w:cs="Book Antiqua"/>
          <w:color w:val="000000"/>
        </w:rPr>
        <w:t>tumour</w:t>
      </w:r>
      <w:proofErr w:type="spellEnd"/>
      <w:r w:rsidR="009D21BC">
        <w:rPr>
          <w:rFonts w:ascii="Book Antiqua" w:eastAsia="Book Antiqua" w:hAnsi="Book Antiqua" w:cs="Book Antiqua"/>
          <w:color w:val="000000"/>
        </w:rPr>
        <w:t xml:space="preserve"> thrombus (PVTT)</w:t>
      </w:r>
      <w:r>
        <w:rPr>
          <w:rFonts w:ascii="Book Antiqua" w:eastAsia="Book Antiqua" w:hAnsi="Book Antiqua" w:cs="Book Antiqua"/>
          <w:color w:val="000000"/>
        </w:rPr>
        <w:t xml:space="preserve"> showed regression with partial disappearance of contrast enhancement</w:t>
      </w:r>
      <w:r w:rsidR="009D21BC">
        <w:rPr>
          <w:rFonts w:ascii="Book Antiqua" w:eastAsia="Book Antiqua" w:hAnsi="Book Antiqua" w:cs="Book Antiqua"/>
          <w:color w:val="000000"/>
        </w:rPr>
        <w:t>;</w:t>
      </w:r>
      <w:r>
        <w:rPr>
          <w:rFonts w:ascii="Book Antiqua" w:eastAsia="Book Antiqua" w:hAnsi="Book Antiqua" w:cs="Book Antiqua"/>
          <w:color w:val="000000"/>
        </w:rPr>
        <w:t xml:space="preserve"> B</w:t>
      </w:r>
      <w:r w:rsidR="009D21BC">
        <w:rPr>
          <w:rFonts w:ascii="Book Antiqua" w:eastAsia="Book Antiqua" w:hAnsi="Book Antiqua" w:cs="Book Antiqua"/>
          <w:color w:val="000000"/>
        </w:rPr>
        <w:t>:</w:t>
      </w:r>
      <w:r>
        <w:rPr>
          <w:rFonts w:ascii="Book Antiqua" w:eastAsia="Book Antiqua" w:hAnsi="Book Antiqua" w:cs="Book Antiqua"/>
          <w:color w:val="000000"/>
        </w:rPr>
        <w:t xml:space="preserve"> </w:t>
      </w:r>
      <w:r w:rsidR="009D21BC">
        <w:rPr>
          <w:rFonts w:ascii="Book Antiqua" w:eastAsia="Book Antiqua" w:hAnsi="Book Antiqua" w:cs="Book Antiqua"/>
          <w:color w:val="000000"/>
        </w:rPr>
        <w:t>C</w:t>
      </w:r>
      <w:r w:rsidR="009D21BC" w:rsidRPr="00313B45">
        <w:rPr>
          <w:rFonts w:ascii="Book Antiqua" w:eastAsia="Book Antiqua" w:hAnsi="Book Antiqua" w:cs="Book Antiqua"/>
          <w:color w:val="000000"/>
        </w:rPr>
        <w:t>omputed tomography</w:t>
      </w:r>
      <w:r>
        <w:rPr>
          <w:rFonts w:ascii="Book Antiqua" w:eastAsia="Book Antiqua" w:hAnsi="Book Antiqua" w:cs="Book Antiqua"/>
          <w:color w:val="000000"/>
        </w:rPr>
        <w:t xml:space="preserve"> image three months after the treatment</w:t>
      </w:r>
      <w:r w:rsidR="009D21BC">
        <w:rPr>
          <w:rFonts w:ascii="Book Antiqua" w:eastAsia="Book Antiqua" w:hAnsi="Book Antiqua" w:cs="Book Antiqua"/>
          <w:color w:val="000000"/>
        </w:rPr>
        <w:t>;</w:t>
      </w:r>
      <w:r>
        <w:rPr>
          <w:rFonts w:ascii="Book Antiqua" w:eastAsia="Book Antiqua" w:hAnsi="Book Antiqua" w:cs="Book Antiqua"/>
          <w:color w:val="000000"/>
        </w:rPr>
        <w:t xml:space="preserve"> </w:t>
      </w:r>
      <w:r w:rsidR="009D21BC">
        <w:rPr>
          <w:rFonts w:ascii="Book Antiqua" w:eastAsia="Book Antiqua" w:hAnsi="Book Antiqua" w:cs="Book Antiqua"/>
          <w:color w:val="000000"/>
        </w:rPr>
        <w:t>C:</w:t>
      </w:r>
      <w:r>
        <w:rPr>
          <w:rFonts w:ascii="Book Antiqua" w:eastAsia="Book Antiqua" w:hAnsi="Book Antiqua" w:cs="Book Antiqua"/>
          <w:color w:val="000000"/>
        </w:rPr>
        <w:t xml:space="preserve"> </w:t>
      </w:r>
      <w:r w:rsidR="009D21BC" w:rsidRPr="00AF5ED9">
        <w:rPr>
          <w:rFonts w:ascii="Book Antiqua" w:eastAsia="Book Antiqua" w:hAnsi="Book Antiqua" w:cs="Book Antiqua"/>
          <w:color w:val="000000"/>
        </w:rPr>
        <w:t>Three-dimensional</w:t>
      </w:r>
      <w:r w:rsidR="009D21BC">
        <w:rPr>
          <w:rFonts w:ascii="Book Antiqua" w:eastAsia="Book Antiqua" w:hAnsi="Book Antiqua" w:cs="Book Antiqua"/>
          <w:color w:val="000000"/>
        </w:rPr>
        <w:t xml:space="preserve"> </w:t>
      </w:r>
      <w:r>
        <w:rPr>
          <w:rFonts w:ascii="Book Antiqua" w:eastAsia="Book Antiqua" w:hAnsi="Book Antiqua" w:cs="Book Antiqua"/>
          <w:color w:val="000000"/>
        </w:rPr>
        <w:t>image three months after the treatment. The PVTT regressed to the contralateral first-order branch with loss of contrast enhancement. Arrows indicate PVTT.</w:t>
      </w:r>
    </w:p>
    <w:p w14:paraId="424F6784" w14:textId="7E312DC4" w:rsidR="00A77B3E" w:rsidRDefault="00F351C7">
      <w:pPr>
        <w:spacing w:line="360" w:lineRule="auto"/>
        <w:jc w:val="both"/>
      </w:pPr>
      <w:r>
        <w:br w:type="page"/>
      </w:r>
      <w:r w:rsidR="008911AB">
        <w:rPr>
          <w:noProof/>
          <w:lang w:eastAsia="zh-CN"/>
        </w:rPr>
        <w:lastRenderedPageBreak/>
        <w:drawing>
          <wp:inline distT="0" distB="0" distL="0" distR="0" wp14:anchorId="6F31DEE3" wp14:editId="3FB5A719">
            <wp:extent cx="5943600" cy="4419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58AFFE00" w14:textId="36D83D54" w:rsidR="00A77B3E" w:rsidRDefault="00463461">
      <w:pPr>
        <w:spacing w:line="360" w:lineRule="auto"/>
        <w:jc w:val="both"/>
      </w:pPr>
      <w:r w:rsidRPr="00F351C7">
        <w:rPr>
          <w:rFonts w:ascii="Book Antiqua" w:eastAsia="Book Antiqua" w:hAnsi="Book Antiqua" w:cs="Book Antiqua"/>
          <w:b/>
          <w:bCs/>
          <w:color w:val="000000"/>
        </w:rPr>
        <w:t>Figure 3</w:t>
      </w:r>
      <w:r w:rsidR="00F351C7" w:rsidRPr="00F351C7">
        <w:rPr>
          <w:rFonts w:ascii="Book Antiqua" w:eastAsia="Book Antiqua" w:hAnsi="Book Antiqua" w:cs="Book Antiqua"/>
          <w:b/>
          <w:bCs/>
          <w:color w:val="000000"/>
        </w:rPr>
        <w:t xml:space="preserve"> </w:t>
      </w:r>
      <w:r w:rsidRPr="00F351C7">
        <w:rPr>
          <w:rFonts w:ascii="Book Antiqua" w:eastAsia="Book Antiqua" w:hAnsi="Book Antiqua" w:cs="Book Antiqua"/>
          <w:b/>
          <w:bCs/>
          <w:color w:val="000000"/>
        </w:rPr>
        <w:t xml:space="preserve">Portal vein </w:t>
      </w:r>
      <w:proofErr w:type="spellStart"/>
      <w:r w:rsidRPr="00F351C7">
        <w:rPr>
          <w:rFonts w:ascii="Book Antiqua" w:eastAsia="Book Antiqua" w:hAnsi="Book Antiqua" w:cs="Book Antiqua"/>
          <w:b/>
          <w:bCs/>
          <w:color w:val="000000"/>
        </w:rPr>
        <w:t>tumour</w:t>
      </w:r>
      <w:proofErr w:type="spellEnd"/>
      <w:r w:rsidRPr="00F351C7">
        <w:rPr>
          <w:rFonts w:ascii="Book Antiqua" w:eastAsia="Book Antiqua" w:hAnsi="Book Antiqua" w:cs="Book Antiqua"/>
          <w:b/>
          <w:bCs/>
          <w:color w:val="000000"/>
        </w:rPr>
        <w:t xml:space="preserve"> thrombus</w:t>
      </w:r>
      <w:r w:rsidR="00F351C7" w:rsidRPr="00F351C7">
        <w:rPr>
          <w:rFonts w:ascii="Book Antiqua" w:eastAsia="Book Antiqua" w:hAnsi="Book Antiqua" w:cs="Book Antiqua"/>
          <w:b/>
          <w:bCs/>
          <w:color w:val="000000"/>
        </w:rPr>
        <w:t xml:space="preserve"> </w:t>
      </w:r>
      <w:r w:rsidRPr="00F351C7">
        <w:rPr>
          <w:rFonts w:ascii="Book Antiqua" w:eastAsia="Book Antiqua" w:hAnsi="Book Antiqua" w:cs="Book Antiqua"/>
          <w:b/>
          <w:bCs/>
          <w:color w:val="000000"/>
        </w:rPr>
        <w:t>thrombectomy.</w:t>
      </w:r>
      <w:r w:rsidR="00F351C7">
        <w:rPr>
          <w:rFonts w:ascii="Book Antiqua" w:eastAsia="Book Antiqua" w:hAnsi="Book Antiqua" w:cs="Book Antiqua"/>
          <w:color w:val="000000"/>
        </w:rPr>
        <w:t xml:space="preserve"> </w:t>
      </w:r>
      <w:r>
        <w:rPr>
          <w:rFonts w:ascii="Book Antiqua" w:eastAsia="Book Antiqua" w:hAnsi="Book Antiqua" w:cs="Book Antiqua"/>
          <w:color w:val="000000"/>
        </w:rPr>
        <w:t>A</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right and </w:t>
      </w:r>
      <w:r w:rsidR="00E17D2A">
        <w:rPr>
          <w:rFonts w:ascii="Book Antiqua" w:eastAsia="Book Antiqua" w:hAnsi="Book Antiqua" w:cs="Book Antiqua"/>
          <w:color w:val="000000"/>
        </w:rPr>
        <w:t xml:space="preserve">the main </w:t>
      </w:r>
      <w:r w:rsidR="00F351C7">
        <w:rPr>
          <w:rFonts w:ascii="Book Antiqua" w:eastAsia="Book Antiqua" w:hAnsi="Book Antiqua" w:cs="Book Antiqua"/>
          <w:color w:val="000000"/>
        </w:rPr>
        <w:t>portal vein</w:t>
      </w:r>
      <w:r>
        <w:rPr>
          <w:rFonts w:ascii="Book Antiqua" w:eastAsia="Book Antiqua" w:hAnsi="Book Antiqua" w:cs="Book Antiqua"/>
          <w:color w:val="000000"/>
        </w:rPr>
        <w:t xml:space="preserve">s were clamped by </w:t>
      </w:r>
      <w:proofErr w:type="spellStart"/>
      <w:r>
        <w:rPr>
          <w:rFonts w:ascii="Book Antiqua" w:eastAsia="Book Antiqua" w:hAnsi="Book Antiqua" w:cs="Book Antiqua"/>
          <w:color w:val="000000"/>
        </w:rPr>
        <w:t>Satinsky</w:t>
      </w:r>
      <w:proofErr w:type="spellEnd"/>
      <w:r>
        <w:rPr>
          <w:rFonts w:ascii="Book Antiqua" w:eastAsia="Book Antiqua" w:hAnsi="Book Antiqua" w:cs="Book Antiqua"/>
          <w:color w:val="000000"/>
        </w:rPr>
        <w:t xml:space="preserve"> forceps. Venotomy was placed at the bifurcation of the left </w:t>
      </w:r>
      <w:r w:rsidR="00F351C7">
        <w:rPr>
          <w:rFonts w:ascii="Book Antiqua" w:eastAsia="Book Antiqua" w:hAnsi="Book Antiqua" w:cs="Book Antiqua"/>
          <w:color w:val="000000"/>
        </w:rPr>
        <w:t>portal vein;</w:t>
      </w:r>
      <w:r>
        <w:rPr>
          <w:rFonts w:ascii="Book Antiqua" w:eastAsia="Book Antiqua" w:hAnsi="Book Antiqua" w:cs="Book Antiqua"/>
          <w:color w:val="000000"/>
        </w:rPr>
        <w:t xml:space="preserve"> B</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w:t>
      </w:r>
      <w:r w:rsidR="00F351C7">
        <w:rPr>
          <w:rFonts w:ascii="Book Antiqua" w:eastAsia="Book Antiqua" w:hAnsi="Book Antiqua" w:cs="Book Antiqua"/>
          <w:color w:val="000000"/>
        </w:rPr>
        <w:t xml:space="preserve">portal vein </w:t>
      </w:r>
      <w:proofErr w:type="spellStart"/>
      <w:r w:rsidR="00F351C7">
        <w:rPr>
          <w:rFonts w:ascii="Book Antiqua" w:eastAsia="Book Antiqua" w:hAnsi="Book Antiqua" w:cs="Book Antiqua"/>
          <w:color w:val="000000"/>
        </w:rPr>
        <w:t>tumour</w:t>
      </w:r>
      <w:proofErr w:type="spellEnd"/>
      <w:r w:rsidR="00F351C7">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was </w:t>
      </w:r>
      <w:proofErr w:type="spellStart"/>
      <w:r>
        <w:rPr>
          <w:rFonts w:ascii="Book Antiqua" w:eastAsia="Book Antiqua" w:hAnsi="Book Antiqua" w:cs="Book Antiqua"/>
          <w:color w:val="000000"/>
        </w:rPr>
        <w:t>thrombectomized</w:t>
      </w:r>
      <w:proofErr w:type="spellEnd"/>
      <w:r w:rsidR="00F351C7">
        <w:rPr>
          <w:rFonts w:ascii="Book Antiqua" w:eastAsia="Book Antiqua" w:hAnsi="Book Antiqua" w:cs="Book Antiqua"/>
          <w:color w:val="000000"/>
        </w:rPr>
        <w:t>;</w:t>
      </w:r>
      <w:r>
        <w:rPr>
          <w:rFonts w:ascii="Book Antiqua" w:eastAsia="Book Antiqua" w:hAnsi="Book Antiqua" w:cs="Book Antiqua"/>
          <w:color w:val="000000"/>
        </w:rPr>
        <w:t xml:space="preserve"> C</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left </w:t>
      </w:r>
      <w:r w:rsidR="00F351C7">
        <w:rPr>
          <w:rFonts w:ascii="Book Antiqua" w:eastAsia="Book Antiqua" w:hAnsi="Book Antiqua" w:cs="Book Antiqua"/>
          <w:color w:val="000000"/>
        </w:rPr>
        <w:t>portal vein</w:t>
      </w:r>
      <w:r>
        <w:rPr>
          <w:rFonts w:ascii="Book Antiqua" w:eastAsia="Book Antiqua" w:hAnsi="Book Antiqua" w:cs="Book Antiqua"/>
          <w:color w:val="000000"/>
        </w:rPr>
        <w:t xml:space="preserve"> stump was closed by 6-0 proline.</w:t>
      </w:r>
    </w:p>
    <w:p w14:paraId="72B0283A" w14:textId="20B591CA" w:rsidR="00A77B3E" w:rsidRDefault="00F351C7">
      <w:pPr>
        <w:spacing w:line="360" w:lineRule="auto"/>
        <w:jc w:val="both"/>
      </w:pPr>
      <w:r>
        <w:br w:type="page"/>
      </w:r>
    </w:p>
    <w:p w14:paraId="46BF5D5E" w14:textId="3EDE5CE5" w:rsidR="004F6658" w:rsidRDefault="004F6658">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351AEC4A" wp14:editId="0D52DC69">
            <wp:extent cx="5732389" cy="235236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05" cy="2356929"/>
                    </a:xfrm>
                    <a:prstGeom prst="rect">
                      <a:avLst/>
                    </a:prstGeom>
                    <a:noFill/>
                  </pic:spPr>
                </pic:pic>
              </a:graphicData>
            </a:graphic>
          </wp:inline>
        </w:drawing>
      </w:r>
    </w:p>
    <w:p w14:paraId="739E923B" w14:textId="730AE97D" w:rsidR="004F6658" w:rsidRDefault="007B715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5227016A" wp14:editId="06E4BF5F">
            <wp:extent cx="5775135" cy="2220489"/>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2117" cy="2234708"/>
                    </a:xfrm>
                    <a:prstGeom prst="rect">
                      <a:avLst/>
                    </a:prstGeom>
                    <a:noFill/>
                  </pic:spPr>
                </pic:pic>
              </a:graphicData>
            </a:graphic>
          </wp:inline>
        </w:drawing>
      </w:r>
    </w:p>
    <w:p w14:paraId="6972DF8C" w14:textId="70A6B6CA" w:rsidR="00F351C7" w:rsidRDefault="00463461">
      <w:pPr>
        <w:spacing w:line="360" w:lineRule="auto"/>
        <w:jc w:val="both"/>
        <w:rPr>
          <w:rFonts w:ascii="Book Antiqua" w:eastAsia="Book Antiqua" w:hAnsi="Book Antiqua" w:cs="Book Antiqua"/>
          <w:color w:val="000000"/>
        </w:rPr>
        <w:sectPr w:rsidR="00F351C7">
          <w:pgSz w:w="12240" w:h="15840"/>
          <w:pgMar w:top="1440" w:right="1440" w:bottom="1440" w:left="1440" w:header="720" w:footer="720" w:gutter="0"/>
          <w:cols w:space="720"/>
          <w:docGrid w:linePitch="360"/>
        </w:sectPr>
      </w:pPr>
      <w:r w:rsidRPr="00F351C7">
        <w:rPr>
          <w:rFonts w:ascii="Book Antiqua" w:eastAsia="Book Antiqua" w:hAnsi="Book Antiqua" w:cs="Book Antiqua"/>
          <w:b/>
          <w:bCs/>
          <w:color w:val="000000"/>
        </w:rPr>
        <w:t>Figure 4</w:t>
      </w:r>
      <w:r w:rsidR="00F351C7" w:rsidRPr="00F351C7">
        <w:rPr>
          <w:rFonts w:ascii="Book Antiqua" w:eastAsia="Book Antiqua" w:hAnsi="Book Antiqua" w:cs="Book Antiqua"/>
          <w:b/>
          <w:bCs/>
          <w:color w:val="000000"/>
        </w:rPr>
        <w:t xml:space="preserve"> </w:t>
      </w:r>
      <w:r w:rsidRPr="00F351C7">
        <w:rPr>
          <w:rFonts w:ascii="Book Antiqua" w:eastAsia="Book Antiqua" w:hAnsi="Book Antiqua" w:cs="Book Antiqua"/>
          <w:b/>
          <w:bCs/>
          <w:color w:val="000000"/>
        </w:rPr>
        <w:t xml:space="preserve">Macroscopic and microscopic findings of the main </w:t>
      </w:r>
      <w:proofErr w:type="spellStart"/>
      <w:r w:rsidRPr="00F351C7">
        <w:rPr>
          <w:rFonts w:ascii="Book Antiqua" w:eastAsia="Book Antiqua" w:hAnsi="Book Antiqua" w:cs="Book Antiqua"/>
          <w:b/>
          <w:bCs/>
          <w:color w:val="000000"/>
        </w:rPr>
        <w:t>tumour</w:t>
      </w:r>
      <w:proofErr w:type="spellEnd"/>
      <w:r w:rsidRPr="00F351C7">
        <w:rPr>
          <w:rFonts w:ascii="Book Antiqua" w:eastAsia="Book Antiqua" w:hAnsi="Book Antiqua" w:cs="Book Antiqua"/>
          <w:b/>
          <w:bCs/>
          <w:color w:val="000000"/>
        </w:rPr>
        <w:t xml:space="preserve"> and the </w:t>
      </w:r>
      <w:bookmarkStart w:id="1" w:name="_Hlk65665962"/>
      <w:r w:rsidRPr="00F351C7">
        <w:rPr>
          <w:rFonts w:ascii="Book Antiqua" w:eastAsia="Book Antiqua" w:hAnsi="Book Antiqua" w:cs="Book Antiqua"/>
          <w:b/>
          <w:bCs/>
          <w:color w:val="000000"/>
        </w:rPr>
        <w:t>portal vein</w:t>
      </w:r>
      <w:bookmarkEnd w:id="1"/>
      <w:r w:rsidRPr="00F351C7">
        <w:rPr>
          <w:rFonts w:ascii="Book Antiqua" w:eastAsia="Book Antiqua" w:hAnsi="Book Antiqua" w:cs="Book Antiqua"/>
          <w:b/>
          <w:bCs/>
          <w:color w:val="000000"/>
        </w:rPr>
        <w:t xml:space="preserve"> </w:t>
      </w:r>
      <w:proofErr w:type="spellStart"/>
      <w:r w:rsidRPr="00F351C7">
        <w:rPr>
          <w:rFonts w:ascii="Book Antiqua" w:eastAsia="Book Antiqua" w:hAnsi="Book Antiqua" w:cs="Book Antiqua"/>
          <w:b/>
          <w:bCs/>
          <w:color w:val="000000"/>
        </w:rPr>
        <w:t>tumour</w:t>
      </w:r>
      <w:proofErr w:type="spellEnd"/>
      <w:r w:rsidRPr="00F351C7">
        <w:rPr>
          <w:rFonts w:ascii="Book Antiqua" w:eastAsia="Book Antiqua" w:hAnsi="Book Antiqua" w:cs="Book Antiqua"/>
          <w:b/>
          <w:bCs/>
          <w:color w:val="000000"/>
        </w:rPr>
        <w:t xml:space="preserve"> thrombus.</w:t>
      </w:r>
      <w:r w:rsidR="00F351C7">
        <w:rPr>
          <w:rFonts w:ascii="Book Antiqua" w:eastAsia="Book Antiqua" w:hAnsi="Book Antiqua" w:cs="Book Antiqua"/>
          <w:color w:val="000000"/>
        </w:rPr>
        <w:t xml:space="preserve"> </w:t>
      </w:r>
      <w:r>
        <w:rPr>
          <w:rFonts w:ascii="Book Antiqua" w:eastAsia="Book Antiqua" w:hAnsi="Book Antiqua" w:cs="Book Antiqua"/>
          <w:color w:val="000000"/>
        </w:rPr>
        <w:t>A</w:t>
      </w:r>
      <w:r w:rsidR="00F351C7">
        <w:rPr>
          <w:rFonts w:ascii="Book Antiqua" w:eastAsia="Book Antiqua" w:hAnsi="Book Antiqua" w:cs="Book Antiqua"/>
          <w:color w:val="000000"/>
        </w:rPr>
        <w:t>:</w:t>
      </w:r>
      <w:r>
        <w:rPr>
          <w:rFonts w:ascii="Book Antiqua" w:eastAsia="Book Antiqua" w:hAnsi="Book Antiqua" w:cs="Book Antiqua"/>
          <w:color w:val="000000"/>
        </w:rPr>
        <w:t xml:space="preserve"> A white to brownish nodule was found in the left </w:t>
      </w:r>
      <w:r w:rsidR="00F351C7" w:rsidRPr="00F351C7">
        <w:rPr>
          <w:rFonts w:ascii="Book Antiqua" w:eastAsia="Book Antiqua" w:hAnsi="Book Antiqua" w:cs="Book Antiqua"/>
          <w:color w:val="000000"/>
        </w:rPr>
        <w:t>portal vein</w:t>
      </w:r>
      <w:r>
        <w:rPr>
          <w:rFonts w:ascii="Book Antiqua" w:eastAsia="Book Antiqua" w:hAnsi="Book Antiqua" w:cs="Book Antiqua"/>
          <w:color w:val="000000"/>
        </w:rPr>
        <w:t xml:space="preserve"> (arrows).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Inlet: close-up picture of the removed </w:t>
      </w:r>
      <w:r w:rsidR="00F351C7">
        <w:rPr>
          <w:rFonts w:ascii="Book Antiqua" w:eastAsia="Book Antiqua" w:hAnsi="Book Antiqua" w:cs="Book Antiqua"/>
          <w:color w:val="000000"/>
        </w:rPr>
        <w:t xml:space="preserve">portal vein </w:t>
      </w:r>
      <w:proofErr w:type="spellStart"/>
      <w:r w:rsidR="00F351C7">
        <w:rPr>
          <w:rFonts w:ascii="Book Antiqua" w:eastAsia="Book Antiqua" w:hAnsi="Book Antiqua" w:cs="Book Antiqua"/>
          <w:color w:val="000000"/>
        </w:rPr>
        <w:t>tumour</w:t>
      </w:r>
      <w:proofErr w:type="spellEnd"/>
      <w:r w:rsidR="00F351C7">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B</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primary lesion showed severe fibrotic change with </w:t>
      </w:r>
      <w:proofErr w:type="spellStart"/>
      <w:r>
        <w:rPr>
          <w:rFonts w:ascii="Book Antiqua" w:eastAsia="Book Antiqua" w:hAnsi="Book Antiqua" w:cs="Book Antiqua"/>
          <w:color w:val="000000"/>
          <w:shd w:val="clear" w:color="auto" w:fill="FFFFFF"/>
        </w:rPr>
        <w:t>haemosiderin</w:t>
      </w:r>
      <w:proofErr w:type="spellEnd"/>
      <w:r>
        <w:rPr>
          <w:rFonts w:ascii="Book Antiqua" w:eastAsia="Book Antiqua" w:hAnsi="Book Antiqua" w:cs="Book Antiqua"/>
          <w:color w:val="000000"/>
        </w:rPr>
        <w:t xml:space="preserve"> deposition. In the fibrosis, the viable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nests (arrow) and the necrotic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lesions (arrowhead) were scattered</w:t>
      </w:r>
      <w:r w:rsidR="00F351C7">
        <w:rPr>
          <w:rFonts w:ascii="Book Antiqua" w:eastAsia="Book Antiqua" w:hAnsi="Book Antiqua" w:cs="Book Antiqua"/>
          <w:color w:val="000000"/>
        </w:rPr>
        <w:t>;</w:t>
      </w:r>
      <w:r>
        <w:rPr>
          <w:rFonts w:ascii="Book Antiqua" w:eastAsia="Book Antiqua" w:hAnsi="Book Antiqua" w:cs="Book Antiqua"/>
          <w:color w:val="000000"/>
        </w:rPr>
        <w:t xml:space="preserve"> C</w:t>
      </w:r>
      <w:r w:rsidR="00F351C7">
        <w:rPr>
          <w:rFonts w:ascii="Book Antiqua" w:eastAsia="Book Antiqua" w:hAnsi="Book Antiqua" w:cs="Book Antiqua"/>
          <w:color w:val="000000"/>
        </w:rPr>
        <w:t>:</w:t>
      </w:r>
      <w:r>
        <w:rPr>
          <w:rFonts w:ascii="Book Antiqua" w:eastAsia="Book Antiqua" w:hAnsi="Book Antiqua" w:cs="Book Antiqua"/>
          <w:color w:val="000000"/>
        </w:rPr>
        <w:t xml:space="preserve"> High magnification demonstrated moderately to poorly differentiated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w:t>
      </w:r>
      <w:r w:rsidR="00F351C7">
        <w:rPr>
          <w:rFonts w:ascii="Book Antiqua" w:eastAsia="Book Antiqua" w:hAnsi="Book Antiqua" w:cs="Book Antiqua"/>
          <w:color w:val="000000"/>
        </w:rPr>
        <w:t>;</w:t>
      </w:r>
      <w:r>
        <w:rPr>
          <w:rFonts w:ascii="Book Antiqua" w:eastAsia="Book Antiqua" w:hAnsi="Book Antiqua" w:cs="Book Antiqua"/>
          <w:color w:val="000000"/>
        </w:rPr>
        <w:t xml:space="preserve"> D</w:t>
      </w:r>
      <w:r w:rsidR="00F351C7">
        <w:rPr>
          <w:rFonts w:ascii="Book Antiqua" w:eastAsia="Book Antiqua" w:hAnsi="Book Antiqua" w:cs="Book Antiqua"/>
          <w:color w:val="000000"/>
        </w:rPr>
        <w:t>:</w:t>
      </w:r>
      <w:r>
        <w:rPr>
          <w:rFonts w:ascii="Book Antiqua" w:eastAsia="Book Antiqua" w:hAnsi="Book Antiqua" w:cs="Book Antiqua"/>
          <w:color w:val="000000"/>
        </w:rPr>
        <w:t xml:space="preserve"> Most of the </w:t>
      </w:r>
      <w:r w:rsidR="00F351C7">
        <w:rPr>
          <w:rFonts w:ascii="Book Antiqua" w:eastAsia="Book Antiqua" w:hAnsi="Book Antiqua" w:cs="Book Antiqua"/>
          <w:color w:val="000000"/>
        </w:rPr>
        <w:t xml:space="preserve">portal vein </w:t>
      </w:r>
      <w:proofErr w:type="spellStart"/>
      <w:r w:rsidR="00F351C7">
        <w:rPr>
          <w:rFonts w:ascii="Book Antiqua" w:eastAsia="Book Antiqua" w:hAnsi="Book Antiqua" w:cs="Book Antiqua"/>
          <w:color w:val="000000"/>
        </w:rPr>
        <w:t>tumour</w:t>
      </w:r>
      <w:proofErr w:type="spellEnd"/>
      <w:r w:rsidR="00F351C7">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showed necrotic changes.</w:t>
      </w:r>
    </w:p>
    <w:p w14:paraId="1CD69B97" w14:textId="12DADFC5" w:rsidR="00A77B3E" w:rsidRDefault="00F351C7">
      <w:pPr>
        <w:spacing w:line="360" w:lineRule="auto"/>
        <w:jc w:val="both"/>
        <w:rPr>
          <w:rFonts w:ascii="Book Antiqua" w:hAnsi="Book Antiqua"/>
          <w:b/>
          <w:bCs/>
        </w:rPr>
      </w:pPr>
      <w:r w:rsidRPr="00F351C7">
        <w:rPr>
          <w:rFonts w:ascii="Book Antiqua" w:hAnsi="Book Antiqua"/>
          <w:b/>
          <w:bCs/>
        </w:rPr>
        <w:lastRenderedPageBreak/>
        <w:t xml:space="preserve">Table 1 Case reports of conversion hepatectomy after </w:t>
      </w:r>
      <w:proofErr w:type="spellStart"/>
      <w:r w:rsidRPr="00F351C7">
        <w:rPr>
          <w:rFonts w:ascii="Book Antiqua" w:hAnsi="Book Antiqua"/>
          <w:b/>
          <w:bCs/>
        </w:rPr>
        <w:t>lenvatinib</w:t>
      </w:r>
      <w:proofErr w:type="spellEnd"/>
      <w:r w:rsidRPr="00F351C7">
        <w:rPr>
          <w:rFonts w:ascii="Book Antiqua" w:hAnsi="Book Antiqua"/>
          <w:b/>
          <w:bCs/>
        </w:rPr>
        <w:t xml:space="preserve"> treatment</w:t>
      </w:r>
    </w:p>
    <w:tbl>
      <w:tblPr>
        <w:tblW w:w="5110" w:type="pct"/>
        <w:tblInd w:w="-284" w:type="dxa"/>
        <w:tblLayout w:type="fixed"/>
        <w:tblCellMar>
          <w:left w:w="99" w:type="dxa"/>
          <w:right w:w="99" w:type="dxa"/>
        </w:tblCellMar>
        <w:tblLook w:val="04A0" w:firstRow="1" w:lastRow="0" w:firstColumn="1" w:lastColumn="0" w:noHBand="0" w:noVBand="1"/>
      </w:tblPr>
      <w:tblGrid>
        <w:gridCol w:w="1083"/>
        <w:gridCol w:w="760"/>
        <w:gridCol w:w="1235"/>
        <w:gridCol w:w="1117"/>
        <w:gridCol w:w="1293"/>
        <w:gridCol w:w="1024"/>
        <w:gridCol w:w="1316"/>
        <w:gridCol w:w="953"/>
        <w:gridCol w:w="695"/>
        <w:gridCol w:w="1914"/>
        <w:gridCol w:w="1855"/>
      </w:tblGrid>
      <w:tr w:rsidR="001A24EC" w:rsidRPr="00F351C7" w14:paraId="7798C5EA" w14:textId="77777777" w:rsidTr="001555A6">
        <w:tc>
          <w:tcPr>
            <w:tcW w:w="1082" w:type="dxa"/>
            <w:tcBorders>
              <w:top w:val="single" w:sz="4" w:space="0" w:color="auto"/>
              <w:bottom w:val="single" w:sz="4" w:space="0" w:color="auto"/>
            </w:tcBorders>
          </w:tcPr>
          <w:p w14:paraId="4D2390B0" w14:textId="222BA8B2" w:rsidR="00F351C7" w:rsidRPr="00F351C7" w:rsidRDefault="008416BE" w:rsidP="00F351C7">
            <w:pPr>
              <w:pStyle w:val="NoSpacing"/>
              <w:spacing w:line="360" w:lineRule="auto"/>
              <w:rPr>
                <w:rFonts w:ascii="Book Antiqua" w:hAnsi="Book Antiqua"/>
                <w:b/>
                <w:bCs/>
                <w:sz w:val="24"/>
                <w:szCs w:val="24"/>
              </w:rPr>
            </w:pPr>
            <w:r>
              <w:rPr>
                <w:rFonts w:ascii="Book Antiqua" w:hAnsi="Book Antiqua"/>
                <w:b/>
                <w:bCs/>
                <w:sz w:val="24"/>
                <w:szCs w:val="24"/>
              </w:rPr>
              <w:t>Ref.</w:t>
            </w:r>
          </w:p>
        </w:tc>
        <w:tc>
          <w:tcPr>
            <w:tcW w:w="760" w:type="dxa"/>
            <w:tcBorders>
              <w:top w:val="single" w:sz="4" w:space="0" w:color="auto"/>
              <w:bottom w:val="single" w:sz="4" w:space="0" w:color="auto"/>
            </w:tcBorders>
            <w:shd w:val="clear" w:color="auto" w:fill="auto"/>
            <w:noWrap/>
          </w:tcPr>
          <w:p w14:paraId="68728F65" w14:textId="655FE481"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Age/</w:t>
            </w:r>
            <w:r w:rsidR="008416BE">
              <w:rPr>
                <w:rFonts w:ascii="Book Antiqua" w:hAnsi="Book Antiqua"/>
                <w:b/>
                <w:bCs/>
                <w:sz w:val="24"/>
                <w:szCs w:val="24"/>
              </w:rPr>
              <w:t>s</w:t>
            </w:r>
            <w:r w:rsidRPr="00F351C7">
              <w:rPr>
                <w:rFonts w:ascii="Book Antiqua" w:hAnsi="Book Antiqua"/>
                <w:b/>
                <w:bCs/>
                <w:sz w:val="24"/>
                <w:szCs w:val="24"/>
              </w:rPr>
              <w:t>ex</w:t>
            </w:r>
          </w:p>
        </w:tc>
        <w:tc>
          <w:tcPr>
            <w:tcW w:w="1235" w:type="dxa"/>
            <w:tcBorders>
              <w:top w:val="single" w:sz="4" w:space="0" w:color="auto"/>
              <w:bottom w:val="single" w:sz="4" w:space="0" w:color="auto"/>
            </w:tcBorders>
          </w:tcPr>
          <w:p w14:paraId="0DF3FF45"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Background disease</w:t>
            </w:r>
          </w:p>
        </w:tc>
        <w:tc>
          <w:tcPr>
            <w:tcW w:w="1117" w:type="dxa"/>
            <w:tcBorders>
              <w:top w:val="single" w:sz="4" w:space="0" w:color="auto"/>
              <w:bottom w:val="single" w:sz="4" w:space="0" w:color="auto"/>
            </w:tcBorders>
            <w:shd w:val="clear" w:color="auto" w:fill="auto"/>
            <w:noWrap/>
          </w:tcPr>
          <w:p w14:paraId="6494AAEB"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Regimen</w:t>
            </w:r>
          </w:p>
        </w:tc>
        <w:tc>
          <w:tcPr>
            <w:tcW w:w="1293" w:type="dxa"/>
            <w:tcBorders>
              <w:top w:val="single" w:sz="4" w:space="0" w:color="auto"/>
              <w:bottom w:val="single" w:sz="4" w:space="0" w:color="auto"/>
            </w:tcBorders>
            <w:shd w:val="clear" w:color="auto" w:fill="auto"/>
            <w:noWrap/>
          </w:tcPr>
          <w:p w14:paraId="366DE3B2"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 xml:space="preserve">Reason for </w:t>
            </w:r>
            <w:proofErr w:type="spellStart"/>
            <w:r w:rsidRPr="00F351C7">
              <w:rPr>
                <w:rFonts w:ascii="Book Antiqua" w:hAnsi="Book Antiqua"/>
                <w:b/>
                <w:bCs/>
                <w:sz w:val="24"/>
                <w:szCs w:val="24"/>
              </w:rPr>
              <w:t>unresectivity</w:t>
            </w:r>
            <w:proofErr w:type="spellEnd"/>
          </w:p>
        </w:tc>
        <w:tc>
          <w:tcPr>
            <w:tcW w:w="1024" w:type="dxa"/>
            <w:tcBorders>
              <w:top w:val="single" w:sz="4" w:space="0" w:color="auto"/>
              <w:bottom w:val="single" w:sz="4" w:space="0" w:color="auto"/>
            </w:tcBorders>
          </w:tcPr>
          <w:p w14:paraId="30C4F3D7"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Former treatment</w:t>
            </w:r>
          </w:p>
        </w:tc>
        <w:tc>
          <w:tcPr>
            <w:tcW w:w="1316" w:type="dxa"/>
            <w:tcBorders>
              <w:top w:val="single" w:sz="4" w:space="0" w:color="auto"/>
              <w:bottom w:val="single" w:sz="4" w:space="0" w:color="auto"/>
            </w:tcBorders>
            <w:shd w:val="clear" w:color="auto" w:fill="auto"/>
            <w:noWrap/>
          </w:tcPr>
          <w:p w14:paraId="0ECB4039"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Child-Pugh classification</w:t>
            </w:r>
          </w:p>
        </w:tc>
        <w:tc>
          <w:tcPr>
            <w:tcW w:w="953" w:type="dxa"/>
            <w:tcBorders>
              <w:top w:val="single" w:sz="4" w:space="0" w:color="auto"/>
              <w:bottom w:val="single" w:sz="4" w:space="0" w:color="auto"/>
            </w:tcBorders>
          </w:tcPr>
          <w:p w14:paraId="266B7844"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Duration</w:t>
            </w:r>
          </w:p>
        </w:tc>
        <w:tc>
          <w:tcPr>
            <w:tcW w:w="695" w:type="dxa"/>
            <w:tcBorders>
              <w:top w:val="single" w:sz="4" w:space="0" w:color="auto"/>
              <w:bottom w:val="single" w:sz="4" w:space="0" w:color="auto"/>
            </w:tcBorders>
          </w:tcPr>
          <w:p w14:paraId="03F18CF7" w14:textId="279C0D6C"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RDI</w:t>
            </w:r>
            <w:r>
              <w:rPr>
                <w:rFonts w:ascii="Book Antiqua" w:hAnsi="Book Antiqua"/>
                <w:b/>
                <w:bCs/>
                <w:sz w:val="24"/>
                <w:szCs w:val="24"/>
              </w:rPr>
              <w:t xml:space="preserve"> (%)</w:t>
            </w:r>
          </w:p>
        </w:tc>
        <w:tc>
          <w:tcPr>
            <w:tcW w:w="1914" w:type="dxa"/>
            <w:tcBorders>
              <w:top w:val="single" w:sz="4" w:space="0" w:color="auto"/>
              <w:bottom w:val="single" w:sz="4" w:space="0" w:color="auto"/>
            </w:tcBorders>
            <w:shd w:val="clear" w:color="auto" w:fill="auto"/>
            <w:noWrap/>
          </w:tcPr>
          <w:p w14:paraId="64B9A569"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Type of hepatectomy</w:t>
            </w:r>
          </w:p>
        </w:tc>
        <w:tc>
          <w:tcPr>
            <w:tcW w:w="1855" w:type="dxa"/>
            <w:tcBorders>
              <w:top w:val="single" w:sz="4" w:space="0" w:color="auto"/>
              <w:bottom w:val="single" w:sz="4" w:space="0" w:color="auto"/>
            </w:tcBorders>
            <w:shd w:val="clear" w:color="auto" w:fill="auto"/>
            <w:noWrap/>
          </w:tcPr>
          <w:p w14:paraId="410BAA80" w14:textId="77777777" w:rsidR="00F351C7" w:rsidRPr="00F351C7" w:rsidRDefault="00F351C7" w:rsidP="00F351C7">
            <w:pPr>
              <w:pStyle w:val="NoSpacing"/>
              <w:spacing w:line="360" w:lineRule="auto"/>
              <w:rPr>
                <w:rFonts w:ascii="Book Antiqua" w:hAnsi="Book Antiqua"/>
                <w:b/>
                <w:bCs/>
                <w:sz w:val="24"/>
                <w:szCs w:val="24"/>
              </w:rPr>
            </w:pPr>
            <w:r w:rsidRPr="00F351C7">
              <w:rPr>
                <w:rFonts w:ascii="Book Antiqua" w:hAnsi="Book Antiqua"/>
                <w:b/>
                <w:bCs/>
                <w:sz w:val="24"/>
                <w:szCs w:val="24"/>
              </w:rPr>
              <w:t>Prognosis</w:t>
            </w:r>
          </w:p>
        </w:tc>
      </w:tr>
      <w:tr w:rsidR="00F351C7" w:rsidRPr="00F351C7" w14:paraId="50A1AF95" w14:textId="77777777" w:rsidTr="001555A6">
        <w:tc>
          <w:tcPr>
            <w:tcW w:w="1082" w:type="dxa"/>
            <w:tcBorders>
              <w:top w:val="single" w:sz="4" w:space="0" w:color="auto"/>
            </w:tcBorders>
          </w:tcPr>
          <w:p w14:paraId="3AEDA4E8" w14:textId="5027DD0B" w:rsidR="00F351C7" w:rsidRPr="00F351C7" w:rsidRDefault="008416BE" w:rsidP="00F351C7">
            <w:pPr>
              <w:pStyle w:val="NoSpacing"/>
              <w:spacing w:line="360" w:lineRule="auto"/>
              <w:rPr>
                <w:rFonts w:ascii="Book Antiqua" w:hAnsi="Book Antiqua"/>
                <w:sz w:val="24"/>
                <w:szCs w:val="24"/>
              </w:rPr>
            </w:pPr>
            <w:r w:rsidRPr="008416BE">
              <w:rPr>
                <w:rFonts w:ascii="Book Antiqua" w:hAnsi="Book Antiqua"/>
                <w:sz w:val="24"/>
                <w:szCs w:val="24"/>
              </w:rPr>
              <w:t xml:space="preserve">Sato </w:t>
            </w:r>
            <w:r w:rsidRPr="008416BE">
              <w:rPr>
                <w:rFonts w:ascii="Book Antiqua" w:hAnsi="Book Antiqua"/>
                <w:i/>
                <w:iCs/>
                <w:sz w:val="24"/>
                <w:szCs w:val="24"/>
              </w:rPr>
              <w:t>et al</w:t>
            </w:r>
            <w:r w:rsidRPr="008416BE">
              <w:rPr>
                <w:rFonts w:ascii="Book Antiqua" w:hAnsi="Book Antiqua"/>
                <w:sz w:val="24"/>
                <w:szCs w:val="24"/>
                <w:vertAlign w:val="superscript"/>
              </w:rPr>
              <w:t>[23]</w:t>
            </w:r>
            <w:r>
              <w:rPr>
                <w:rFonts w:ascii="Book Antiqua" w:hAnsi="Book Antiqua"/>
                <w:sz w:val="24"/>
                <w:szCs w:val="24"/>
              </w:rPr>
              <w:t xml:space="preserve"> (</w:t>
            </w:r>
            <w:r w:rsidR="00F351C7" w:rsidRPr="00F351C7">
              <w:rPr>
                <w:rFonts w:ascii="Book Antiqua" w:hAnsi="Book Antiqua"/>
                <w:sz w:val="24"/>
                <w:szCs w:val="24"/>
              </w:rPr>
              <w:t>2019</w:t>
            </w:r>
            <w:r>
              <w:rPr>
                <w:rFonts w:ascii="Book Antiqua" w:hAnsi="Book Antiqua"/>
                <w:sz w:val="24"/>
                <w:szCs w:val="24"/>
              </w:rPr>
              <w:t>)</w:t>
            </w:r>
          </w:p>
        </w:tc>
        <w:tc>
          <w:tcPr>
            <w:tcW w:w="760" w:type="dxa"/>
            <w:tcBorders>
              <w:top w:val="single" w:sz="4" w:space="0" w:color="auto"/>
            </w:tcBorders>
            <w:shd w:val="clear" w:color="auto" w:fill="auto"/>
            <w:noWrap/>
          </w:tcPr>
          <w:p w14:paraId="49DC3EB5" w14:textId="730B8E7C" w:rsidR="00F351C7" w:rsidRPr="00F351C7" w:rsidRDefault="00F351C7" w:rsidP="00F351C7">
            <w:pPr>
              <w:pStyle w:val="NoSpacing"/>
              <w:tabs>
                <w:tab w:val="center" w:pos="362"/>
              </w:tabs>
              <w:spacing w:line="360" w:lineRule="auto"/>
              <w:rPr>
                <w:rFonts w:ascii="Book Antiqua" w:hAnsi="Book Antiqua"/>
                <w:sz w:val="24"/>
                <w:szCs w:val="24"/>
              </w:rPr>
            </w:pPr>
            <w:r w:rsidRPr="00F351C7">
              <w:rPr>
                <w:rFonts w:ascii="Book Antiqua" w:hAnsi="Book Antiqua"/>
                <w:sz w:val="24"/>
                <w:szCs w:val="24"/>
              </w:rPr>
              <w:t>66/F</w:t>
            </w:r>
          </w:p>
        </w:tc>
        <w:tc>
          <w:tcPr>
            <w:tcW w:w="1235" w:type="dxa"/>
            <w:tcBorders>
              <w:top w:val="single" w:sz="4" w:space="0" w:color="auto"/>
            </w:tcBorders>
          </w:tcPr>
          <w:p w14:paraId="215E8B36"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HCV</w:t>
            </w:r>
          </w:p>
        </w:tc>
        <w:tc>
          <w:tcPr>
            <w:tcW w:w="1117" w:type="dxa"/>
            <w:tcBorders>
              <w:top w:val="single" w:sz="4" w:space="0" w:color="auto"/>
            </w:tcBorders>
            <w:shd w:val="clear" w:color="auto" w:fill="auto"/>
            <w:noWrap/>
          </w:tcPr>
          <w:p w14:paraId="430F47D8"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Lenvatinib</w:t>
            </w:r>
          </w:p>
        </w:tc>
        <w:tc>
          <w:tcPr>
            <w:tcW w:w="1293" w:type="dxa"/>
            <w:tcBorders>
              <w:top w:val="single" w:sz="4" w:space="0" w:color="auto"/>
            </w:tcBorders>
            <w:shd w:val="clear" w:color="auto" w:fill="auto"/>
            <w:noWrap/>
          </w:tcPr>
          <w:p w14:paraId="3C441045"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Large size</w:t>
            </w:r>
          </w:p>
        </w:tc>
        <w:tc>
          <w:tcPr>
            <w:tcW w:w="1024" w:type="dxa"/>
            <w:tcBorders>
              <w:top w:val="single" w:sz="4" w:space="0" w:color="auto"/>
            </w:tcBorders>
          </w:tcPr>
          <w:p w14:paraId="1A310900"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TACE</w:t>
            </w:r>
          </w:p>
        </w:tc>
        <w:tc>
          <w:tcPr>
            <w:tcW w:w="1316" w:type="dxa"/>
            <w:tcBorders>
              <w:top w:val="single" w:sz="4" w:space="0" w:color="auto"/>
            </w:tcBorders>
            <w:shd w:val="clear" w:color="auto" w:fill="auto"/>
            <w:noWrap/>
          </w:tcPr>
          <w:p w14:paraId="663307FC"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8 (B)</w:t>
            </w:r>
          </w:p>
        </w:tc>
        <w:tc>
          <w:tcPr>
            <w:tcW w:w="953" w:type="dxa"/>
            <w:tcBorders>
              <w:top w:val="single" w:sz="4" w:space="0" w:color="auto"/>
            </w:tcBorders>
          </w:tcPr>
          <w:p w14:paraId="4EC63739"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6 </w:t>
            </w:r>
            <w:proofErr w:type="spellStart"/>
            <w:r w:rsidRPr="00F351C7">
              <w:rPr>
                <w:rFonts w:ascii="Book Antiqua" w:hAnsi="Book Antiqua"/>
                <w:sz w:val="24"/>
                <w:szCs w:val="24"/>
              </w:rPr>
              <w:t>mo</w:t>
            </w:r>
            <w:proofErr w:type="spellEnd"/>
          </w:p>
        </w:tc>
        <w:tc>
          <w:tcPr>
            <w:tcW w:w="695" w:type="dxa"/>
            <w:tcBorders>
              <w:top w:val="single" w:sz="4" w:space="0" w:color="auto"/>
            </w:tcBorders>
          </w:tcPr>
          <w:p w14:paraId="25415608" w14:textId="28BBB69C"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70</w:t>
            </w:r>
          </w:p>
        </w:tc>
        <w:tc>
          <w:tcPr>
            <w:tcW w:w="1914" w:type="dxa"/>
            <w:tcBorders>
              <w:top w:val="single" w:sz="4" w:space="0" w:color="auto"/>
            </w:tcBorders>
            <w:shd w:val="clear" w:color="auto" w:fill="auto"/>
            <w:noWrap/>
          </w:tcPr>
          <w:p w14:paraId="568E3FF4"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Extended right hepatectomy</w:t>
            </w:r>
          </w:p>
        </w:tc>
        <w:tc>
          <w:tcPr>
            <w:tcW w:w="1855" w:type="dxa"/>
            <w:tcBorders>
              <w:top w:val="single" w:sz="4" w:space="0" w:color="auto"/>
            </w:tcBorders>
            <w:shd w:val="clear" w:color="auto" w:fill="auto"/>
            <w:noWrap/>
          </w:tcPr>
          <w:p w14:paraId="2A3865AF"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3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r w:rsidR="00F351C7" w:rsidRPr="00F351C7" w14:paraId="2126E846" w14:textId="77777777" w:rsidTr="001555A6">
        <w:tc>
          <w:tcPr>
            <w:tcW w:w="1082" w:type="dxa"/>
          </w:tcPr>
          <w:p w14:paraId="65D9CC21" w14:textId="01ECD2A2" w:rsidR="00F351C7" w:rsidRPr="00F351C7" w:rsidRDefault="008416BE" w:rsidP="00F351C7">
            <w:pPr>
              <w:pStyle w:val="NoSpacing"/>
              <w:spacing w:line="360" w:lineRule="auto"/>
              <w:rPr>
                <w:rFonts w:ascii="Book Antiqua" w:hAnsi="Book Antiqua"/>
                <w:sz w:val="24"/>
                <w:szCs w:val="24"/>
              </w:rPr>
            </w:pPr>
            <w:r w:rsidRPr="008416BE">
              <w:rPr>
                <w:rFonts w:ascii="Book Antiqua" w:hAnsi="Book Antiqua"/>
                <w:sz w:val="24"/>
                <w:szCs w:val="24"/>
              </w:rPr>
              <w:t xml:space="preserve">Chen </w:t>
            </w:r>
            <w:r w:rsidRPr="008416BE">
              <w:rPr>
                <w:rFonts w:ascii="Book Antiqua" w:hAnsi="Book Antiqua"/>
                <w:i/>
                <w:iCs/>
                <w:sz w:val="24"/>
                <w:szCs w:val="24"/>
              </w:rPr>
              <w:t>et al</w:t>
            </w:r>
            <w:r w:rsidRPr="008416BE">
              <w:rPr>
                <w:rFonts w:ascii="Book Antiqua" w:hAnsi="Book Antiqua"/>
                <w:sz w:val="24"/>
                <w:szCs w:val="24"/>
                <w:vertAlign w:val="superscript"/>
              </w:rPr>
              <w:t>[2</w:t>
            </w:r>
            <w:r>
              <w:rPr>
                <w:rFonts w:ascii="Book Antiqua" w:hAnsi="Book Antiqua"/>
                <w:sz w:val="24"/>
                <w:szCs w:val="24"/>
                <w:vertAlign w:val="superscript"/>
              </w:rPr>
              <w:t>6</w:t>
            </w:r>
            <w:r w:rsidRPr="008416BE">
              <w:rPr>
                <w:rFonts w:ascii="Book Antiqua" w:hAnsi="Book Antiqua"/>
                <w:sz w:val="24"/>
                <w:szCs w:val="24"/>
                <w:vertAlign w:val="superscript"/>
              </w:rPr>
              <w:t>]</w:t>
            </w:r>
            <w:r>
              <w:rPr>
                <w:rFonts w:ascii="Book Antiqua" w:hAnsi="Book Antiqua"/>
                <w:sz w:val="24"/>
                <w:szCs w:val="24"/>
              </w:rPr>
              <w:t xml:space="preserve"> (</w:t>
            </w:r>
            <w:r w:rsidR="00F351C7" w:rsidRPr="00F351C7">
              <w:rPr>
                <w:rFonts w:ascii="Book Antiqua" w:hAnsi="Book Antiqua"/>
                <w:sz w:val="24"/>
                <w:szCs w:val="24"/>
              </w:rPr>
              <w:t>2019</w:t>
            </w:r>
            <w:r>
              <w:rPr>
                <w:rFonts w:ascii="Book Antiqua" w:hAnsi="Book Antiqua"/>
                <w:sz w:val="24"/>
                <w:szCs w:val="24"/>
              </w:rPr>
              <w:t>)</w:t>
            </w:r>
          </w:p>
        </w:tc>
        <w:tc>
          <w:tcPr>
            <w:tcW w:w="760" w:type="dxa"/>
            <w:shd w:val="clear" w:color="auto" w:fill="auto"/>
            <w:noWrap/>
          </w:tcPr>
          <w:p w14:paraId="6F79087E"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69/F</w:t>
            </w:r>
          </w:p>
        </w:tc>
        <w:tc>
          <w:tcPr>
            <w:tcW w:w="1235" w:type="dxa"/>
          </w:tcPr>
          <w:p w14:paraId="1147C94E"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HBV</w:t>
            </w:r>
          </w:p>
        </w:tc>
        <w:tc>
          <w:tcPr>
            <w:tcW w:w="1117" w:type="dxa"/>
            <w:shd w:val="clear" w:color="auto" w:fill="auto"/>
            <w:noWrap/>
          </w:tcPr>
          <w:p w14:paraId="1A61BAE4" w14:textId="358DD5C9"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Lenvatinib</w:t>
            </w:r>
            <w:r>
              <w:rPr>
                <w:rFonts w:ascii="Book Antiqua" w:hAnsi="Book Antiqua"/>
                <w:sz w:val="24"/>
                <w:szCs w:val="24"/>
              </w:rPr>
              <w:t xml:space="preserve">, </w:t>
            </w:r>
            <w:proofErr w:type="spellStart"/>
            <w:r>
              <w:rPr>
                <w:rFonts w:ascii="Book Antiqua" w:hAnsi="Book Antiqua"/>
                <w:sz w:val="24"/>
                <w:szCs w:val="24"/>
              </w:rPr>
              <w:t>n</w:t>
            </w:r>
            <w:r w:rsidRPr="00F351C7">
              <w:rPr>
                <w:rFonts w:ascii="Book Antiqua" w:hAnsi="Book Antiqua"/>
                <w:sz w:val="24"/>
                <w:szCs w:val="24"/>
              </w:rPr>
              <w:t>ivolmab</w:t>
            </w:r>
            <w:proofErr w:type="spellEnd"/>
          </w:p>
        </w:tc>
        <w:tc>
          <w:tcPr>
            <w:tcW w:w="1293" w:type="dxa"/>
            <w:shd w:val="clear" w:color="auto" w:fill="auto"/>
            <w:noWrap/>
          </w:tcPr>
          <w:p w14:paraId="324B7F71"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Large size</w:t>
            </w:r>
          </w:p>
        </w:tc>
        <w:tc>
          <w:tcPr>
            <w:tcW w:w="1024" w:type="dxa"/>
          </w:tcPr>
          <w:p w14:paraId="1564D7E3"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Sorafenib TACE</w:t>
            </w:r>
          </w:p>
        </w:tc>
        <w:tc>
          <w:tcPr>
            <w:tcW w:w="1316" w:type="dxa"/>
            <w:shd w:val="clear" w:color="auto" w:fill="auto"/>
            <w:noWrap/>
          </w:tcPr>
          <w:p w14:paraId="58BADE07"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8 (B)</w:t>
            </w:r>
          </w:p>
        </w:tc>
        <w:tc>
          <w:tcPr>
            <w:tcW w:w="953" w:type="dxa"/>
          </w:tcPr>
          <w:p w14:paraId="13E4A616"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3.5 </w:t>
            </w:r>
            <w:proofErr w:type="spellStart"/>
            <w:r w:rsidRPr="00F351C7">
              <w:rPr>
                <w:rFonts w:ascii="Book Antiqua" w:hAnsi="Book Antiqua"/>
                <w:sz w:val="24"/>
                <w:szCs w:val="24"/>
              </w:rPr>
              <w:t>mo</w:t>
            </w:r>
            <w:proofErr w:type="spellEnd"/>
          </w:p>
        </w:tc>
        <w:tc>
          <w:tcPr>
            <w:tcW w:w="695" w:type="dxa"/>
          </w:tcPr>
          <w:p w14:paraId="45C450EA" w14:textId="4459585C"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100</w:t>
            </w:r>
          </w:p>
        </w:tc>
        <w:tc>
          <w:tcPr>
            <w:tcW w:w="1914" w:type="dxa"/>
            <w:shd w:val="clear" w:color="auto" w:fill="auto"/>
            <w:noWrap/>
          </w:tcPr>
          <w:p w14:paraId="17610052"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Extended right hepatectomy</w:t>
            </w:r>
          </w:p>
        </w:tc>
        <w:tc>
          <w:tcPr>
            <w:tcW w:w="1855" w:type="dxa"/>
            <w:shd w:val="clear" w:color="auto" w:fill="auto"/>
            <w:noWrap/>
          </w:tcPr>
          <w:p w14:paraId="7F55FF0F"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3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r w:rsidR="00F351C7" w:rsidRPr="00F351C7" w14:paraId="6788CC76" w14:textId="77777777" w:rsidTr="001555A6">
        <w:tc>
          <w:tcPr>
            <w:tcW w:w="1082" w:type="dxa"/>
          </w:tcPr>
          <w:p w14:paraId="6CA988CA" w14:textId="022FABF6" w:rsidR="00F351C7" w:rsidRPr="00F351C7" w:rsidRDefault="008416BE" w:rsidP="00F351C7">
            <w:pPr>
              <w:pStyle w:val="NoSpacing"/>
              <w:spacing w:line="360" w:lineRule="auto"/>
              <w:rPr>
                <w:rFonts w:ascii="Book Antiqua" w:hAnsi="Book Antiqua"/>
                <w:sz w:val="24"/>
                <w:szCs w:val="24"/>
              </w:rPr>
            </w:pPr>
            <w:r w:rsidRPr="008416BE">
              <w:rPr>
                <w:rFonts w:ascii="Book Antiqua" w:hAnsi="Book Antiqua"/>
                <w:sz w:val="24"/>
                <w:szCs w:val="24"/>
              </w:rPr>
              <w:t>Takahashi</w:t>
            </w:r>
            <w:r w:rsidRPr="008416BE">
              <w:rPr>
                <w:rFonts w:ascii="Book Antiqua" w:hAnsi="Book Antiqua"/>
                <w:i/>
                <w:iCs/>
                <w:sz w:val="24"/>
                <w:szCs w:val="24"/>
              </w:rPr>
              <w:t xml:space="preserve"> et al</w:t>
            </w:r>
            <w:r w:rsidRPr="008416BE">
              <w:rPr>
                <w:rFonts w:ascii="Book Antiqua" w:hAnsi="Book Antiqua"/>
                <w:sz w:val="24"/>
                <w:szCs w:val="24"/>
                <w:vertAlign w:val="superscript"/>
              </w:rPr>
              <w:t>[2</w:t>
            </w:r>
            <w:r>
              <w:rPr>
                <w:rFonts w:ascii="Book Antiqua" w:hAnsi="Book Antiqua"/>
                <w:sz w:val="24"/>
                <w:szCs w:val="24"/>
                <w:vertAlign w:val="superscript"/>
              </w:rPr>
              <w:t>5</w:t>
            </w:r>
            <w:r w:rsidRPr="008416BE">
              <w:rPr>
                <w:rFonts w:ascii="Book Antiqua" w:hAnsi="Book Antiqua"/>
                <w:sz w:val="24"/>
                <w:szCs w:val="24"/>
                <w:vertAlign w:val="superscript"/>
              </w:rPr>
              <w:t>]</w:t>
            </w:r>
            <w:r w:rsidRPr="008416BE">
              <w:rPr>
                <w:rFonts w:ascii="Book Antiqua" w:hAnsi="Book Antiqua"/>
                <w:sz w:val="24"/>
                <w:szCs w:val="24"/>
              </w:rPr>
              <w:t xml:space="preserve"> </w:t>
            </w:r>
            <w:r>
              <w:rPr>
                <w:rFonts w:ascii="Book Antiqua" w:hAnsi="Book Antiqua"/>
                <w:sz w:val="24"/>
                <w:szCs w:val="24"/>
              </w:rPr>
              <w:t>(</w:t>
            </w:r>
            <w:r w:rsidR="00F351C7" w:rsidRPr="00F351C7">
              <w:rPr>
                <w:rFonts w:ascii="Book Antiqua" w:hAnsi="Book Antiqua"/>
                <w:sz w:val="24"/>
                <w:szCs w:val="24"/>
              </w:rPr>
              <w:t>20</w:t>
            </w:r>
            <w:r>
              <w:rPr>
                <w:rFonts w:ascii="Book Antiqua" w:hAnsi="Book Antiqua"/>
                <w:sz w:val="24"/>
                <w:szCs w:val="24"/>
              </w:rPr>
              <w:t>19)</w:t>
            </w:r>
          </w:p>
        </w:tc>
        <w:tc>
          <w:tcPr>
            <w:tcW w:w="760" w:type="dxa"/>
            <w:shd w:val="clear" w:color="auto" w:fill="auto"/>
            <w:noWrap/>
          </w:tcPr>
          <w:p w14:paraId="3EF19289"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82/F</w:t>
            </w:r>
          </w:p>
        </w:tc>
        <w:tc>
          <w:tcPr>
            <w:tcW w:w="1235" w:type="dxa"/>
          </w:tcPr>
          <w:p w14:paraId="548F7400"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Non B/C</w:t>
            </w:r>
          </w:p>
        </w:tc>
        <w:tc>
          <w:tcPr>
            <w:tcW w:w="1117" w:type="dxa"/>
            <w:shd w:val="clear" w:color="auto" w:fill="auto"/>
            <w:noWrap/>
          </w:tcPr>
          <w:p w14:paraId="1E6202DD"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Lenvatinib</w:t>
            </w:r>
          </w:p>
        </w:tc>
        <w:tc>
          <w:tcPr>
            <w:tcW w:w="1293" w:type="dxa"/>
            <w:shd w:val="clear" w:color="auto" w:fill="auto"/>
            <w:noWrap/>
          </w:tcPr>
          <w:p w14:paraId="31148A1D"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Lung metastasis</w:t>
            </w:r>
          </w:p>
        </w:tc>
        <w:tc>
          <w:tcPr>
            <w:tcW w:w="1024" w:type="dxa"/>
          </w:tcPr>
          <w:p w14:paraId="7C034C5A"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None</w:t>
            </w:r>
          </w:p>
        </w:tc>
        <w:tc>
          <w:tcPr>
            <w:tcW w:w="1316" w:type="dxa"/>
            <w:shd w:val="clear" w:color="auto" w:fill="auto"/>
            <w:noWrap/>
          </w:tcPr>
          <w:p w14:paraId="25952663"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5 (A)</w:t>
            </w:r>
          </w:p>
        </w:tc>
        <w:tc>
          <w:tcPr>
            <w:tcW w:w="953" w:type="dxa"/>
          </w:tcPr>
          <w:p w14:paraId="65EE6A05"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13 </w:t>
            </w:r>
            <w:proofErr w:type="spellStart"/>
            <w:r w:rsidRPr="00F351C7">
              <w:rPr>
                <w:rFonts w:ascii="Book Antiqua" w:hAnsi="Book Antiqua"/>
                <w:sz w:val="24"/>
                <w:szCs w:val="24"/>
              </w:rPr>
              <w:t>mo</w:t>
            </w:r>
            <w:proofErr w:type="spellEnd"/>
          </w:p>
        </w:tc>
        <w:tc>
          <w:tcPr>
            <w:tcW w:w="695" w:type="dxa"/>
          </w:tcPr>
          <w:p w14:paraId="06663BA7" w14:textId="329FAB85"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38</w:t>
            </w:r>
          </w:p>
        </w:tc>
        <w:tc>
          <w:tcPr>
            <w:tcW w:w="1914" w:type="dxa"/>
            <w:shd w:val="clear" w:color="auto" w:fill="auto"/>
            <w:noWrap/>
          </w:tcPr>
          <w:p w14:paraId="1B0B367C"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Extended posterior segmentectomy</w:t>
            </w:r>
          </w:p>
        </w:tc>
        <w:tc>
          <w:tcPr>
            <w:tcW w:w="1855" w:type="dxa"/>
            <w:shd w:val="clear" w:color="auto" w:fill="auto"/>
            <w:noWrap/>
          </w:tcPr>
          <w:p w14:paraId="1835EB19"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5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r w:rsidR="00F351C7" w:rsidRPr="00F351C7" w14:paraId="33D73635" w14:textId="77777777" w:rsidTr="001555A6">
        <w:tc>
          <w:tcPr>
            <w:tcW w:w="1082" w:type="dxa"/>
            <w:tcBorders>
              <w:bottom w:val="single" w:sz="4" w:space="0" w:color="auto"/>
            </w:tcBorders>
          </w:tcPr>
          <w:p w14:paraId="0618B56B" w14:textId="159915BD" w:rsidR="00F351C7" w:rsidRPr="00F351C7" w:rsidRDefault="008416BE" w:rsidP="00F351C7">
            <w:pPr>
              <w:pStyle w:val="NoSpacing"/>
              <w:spacing w:line="360" w:lineRule="auto"/>
              <w:rPr>
                <w:rFonts w:ascii="Book Antiqua" w:hAnsi="Book Antiqua"/>
                <w:sz w:val="24"/>
                <w:szCs w:val="24"/>
              </w:rPr>
            </w:pPr>
            <w:r>
              <w:rPr>
                <w:rFonts w:ascii="Book Antiqua" w:hAnsi="Book Antiqua"/>
                <w:sz w:val="24"/>
                <w:szCs w:val="24"/>
              </w:rPr>
              <w:t>P</w:t>
            </w:r>
            <w:r w:rsidRPr="008416BE">
              <w:rPr>
                <w:rFonts w:ascii="Book Antiqua" w:hAnsi="Book Antiqua"/>
                <w:sz w:val="24"/>
                <w:szCs w:val="24"/>
              </w:rPr>
              <w:t>resent study</w:t>
            </w:r>
          </w:p>
        </w:tc>
        <w:tc>
          <w:tcPr>
            <w:tcW w:w="760" w:type="dxa"/>
            <w:tcBorders>
              <w:bottom w:val="single" w:sz="4" w:space="0" w:color="auto"/>
            </w:tcBorders>
            <w:shd w:val="clear" w:color="auto" w:fill="auto"/>
            <w:noWrap/>
          </w:tcPr>
          <w:p w14:paraId="7CF48895"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59/M</w:t>
            </w:r>
          </w:p>
        </w:tc>
        <w:tc>
          <w:tcPr>
            <w:tcW w:w="1235" w:type="dxa"/>
            <w:tcBorders>
              <w:bottom w:val="single" w:sz="4" w:space="0" w:color="auto"/>
            </w:tcBorders>
          </w:tcPr>
          <w:p w14:paraId="4C28BD9B"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HCV</w:t>
            </w:r>
          </w:p>
        </w:tc>
        <w:tc>
          <w:tcPr>
            <w:tcW w:w="1117" w:type="dxa"/>
            <w:tcBorders>
              <w:bottom w:val="single" w:sz="4" w:space="0" w:color="auto"/>
            </w:tcBorders>
            <w:shd w:val="clear" w:color="auto" w:fill="auto"/>
            <w:noWrap/>
          </w:tcPr>
          <w:p w14:paraId="51FEB85A"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Lenvatinib</w:t>
            </w:r>
          </w:p>
        </w:tc>
        <w:tc>
          <w:tcPr>
            <w:tcW w:w="1293" w:type="dxa"/>
            <w:tcBorders>
              <w:bottom w:val="single" w:sz="4" w:space="0" w:color="auto"/>
            </w:tcBorders>
            <w:shd w:val="clear" w:color="auto" w:fill="auto"/>
            <w:noWrap/>
          </w:tcPr>
          <w:p w14:paraId="33F334C1"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PVTT (Vp4)</w:t>
            </w:r>
          </w:p>
        </w:tc>
        <w:tc>
          <w:tcPr>
            <w:tcW w:w="1024" w:type="dxa"/>
            <w:tcBorders>
              <w:bottom w:val="single" w:sz="4" w:space="0" w:color="auto"/>
            </w:tcBorders>
          </w:tcPr>
          <w:p w14:paraId="143BA4B6"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None</w:t>
            </w:r>
          </w:p>
        </w:tc>
        <w:tc>
          <w:tcPr>
            <w:tcW w:w="1316" w:type="dxa"/>
            <w:tcBorders>
              <w:bottom w:val="single" w:sz="4" w:space="0" w:color="auto"/>
            </w:tcBorders>
            <w:shd w:val="clear" w:color="auto" w:fill="auto"/>
            <w:noWrap/>
          </w:tcPr>
          <w:p w14:paraId="4F2A905D"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5 (A)</w:t>
            </w:r>
          </w:p>
        </w:tc>
        <w:tc>
          <w:tcPr>
            <w:tcW w:w="953" w:type="dxa"/>
            <w:tcBorders>
              <w:bottom w:val="single" w:sz="4" w:space="0" w:color="auto"/>
            </w:tcBorders>
          </w:tcPr>
          <w:p w14:paraId="2EF12D1B"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3 </w:t>
            </w:r>
            <w:proofErr w:type="spellStart"/>
            <w:r w:rsidRPr="00F351C7">
              <w:rPr>
                <w:rFonts w:ascii="Book Antiqua" w:hAnsi="Book Antiqua"/>
                <w:sz w:val="24"/>
                <w:szCs w:val="24"/>
              </w:rPr>
              <w:t>mo</w:t>
            </w:r>
            <w:proofErr w:type="spellEnd"/>
          </w:p>
        </w:tc>
        <w:tc>
          <w:tcPr>
            <w:tcW w:w="695" w:type="dxa"/>
            <w:tcBorders>
              <w:bottom w:val="single" w:sz="4" w:space="0" w:color="auto"/>
            </w:tcBorders>
          </w:tcPr>
          <w:p w14:paraId="755C3F2B" w14:textId="3283EEF3"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100</w:t>
            </w:r>
          </w:p>
        </w:tc>
        <w:tc>
          <w:tcPr>
            <w:tcW w:w="1914" w:type="dxa"/>
            <w:tcBorders>
              <w:bottom w:val="single" w:sz="4" w:space="0" w:color="auto"/>
            </w:tcBorders>
            <w:shd w:val="clear" w:color="auto" w:fill="auto"/>
            <w:noWrap/>
          </w:tcPr>
          <w:p w14:paraId="6EF05712"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Left hepatectomy</w:t>
            </w:r>
          </w:p>
        </w:tc>
        <w:tc>
          <w:tcPr>
            <w:tcW w:w="1855" w:type="dxa"/>
            <w:tcBorders>
              <w:bottom w:val="single" w:sz="4" w:space="0" w:color="auto"/>
            </w:tcBorders>
            <w:shd w:val="clear" w:color="auto" w:fill="auto"/>
            <w:noWrap/>
          </w:tcPr>
          <w:p w14:paraId="15493086" w14:textId="77777777" w:rsidR="00F351C7" w:rsidRPr="00F351C7" w:rsidRDefault="00F351C7" w:rsidP="00F351C7">
            <w:pPr>
              <w:pStyle w:val="NoSpacing"/>
              <w:spacing w:line="360" w:lineRule="auto"/>
              <w:rPr>
                <w:rFonts w:ascii="Book Antiqua" w:hAnsi="Book Antiqua"/>
                <w:sz w:val="24"/>
                <w:szCs w:val="24"/>
              </w:rPr>
            </w:pPr>
            <w:r w:rsidRPr="00F351C7">
              <w:rPr>
                <w:rFonts w:ascii="Book Antiqua" w:hAnsi="Book Antiqua"/>
                <w:sz w:val="24"/>
                <w:szCs w:val="24"/>
              </w:rPr>
              <w:t xml:space="preserve">8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bl>
    <w:p w14:paraId="71C73333" w14:textId="3352D431" w:rsidR="00F351C7" w:rsidRPr="00F351C7" w:rsidRDefault="00F351C7">
      <w:pPr>
        <w:spacing w:line="360" w:lineRule="auto"/>
        <w:jc w:val="both"/>
        <w:rPr>
          <w:rFonts w:ascii="Book Antiqua" w:hAnsi="Book Antiqua"/>
          <w:b/>
          <w:bCs/>
        </w:rPr>
      </w:pPr>
      <w:r w:rsidRPr="00F351C7">
        <w:rPr>
          <w:rFonts w:ascii="Book Antiqua" w:hAnsi="Book Antiqua"/>
        </w:rPr>
        <w:t>F</w:t>
      </w:r>
      <w:r>
        <w:rPr>
          <w:rFonts w:ascii="Book Antiqua" w:hAnsi="Book Antiqua"/>
        </w:rPr>
        <w:t>: F</w:t>
      </w:r>
      <w:r w:rsidRPr="00F351C7">
        <w:rPr>
          <w:rFonts w:ascii="Book Antiqua" w:hAnsi="Book Antiqua"/>
        </w:rPr>
        <w:t>emale; M</w:t>
      </w:r>
      <w:r>
        <w:rPr>
          <w:rFonts w:ascii="Book Antiqua" w:hAnsi="Book Antiqua"/>
        </w:rPr>
        <w:t>: M</w:t>
      </w:r>
      <w:r w:rsidRPr="00F351C7">
        <w:rPr>
          <w:rFonts w:ascii="Book Antiqua" w:hAnsi="Book Antiqua"/>
        </w:rPr>
        <w:t>ale; HCV</w:t>
      </w:r>
      <w:r>
        <w:rPr>
          <w:rFonts w:ascii="Book Antiqua" w:hAnsi="Book Antiqua"/>
        </w:rPr>
        <w:t>: H</w:t>
      </w:r>
      <w:r w:rsidRPr="00F351C7">
        <w:rPr>
          <w:rFonts w:ascii="Book Antiqua" w:hAnsi="Book Antiqua"/>
        </w:rPr>
        <w:t>epatitis C</w:t>
      </w:r>
      <w:r>
        <w:rPr>
          <w:rFonts w:ascii="Book Antiqua" w:hAnsi="Book Antiqua"/>
        </w:rPr>
        <w:t xml:space="preserve"> </w:t>
      </w:r>
      <w:r w:rsidRPr="000A65A9">
        <w:rPr>
          <w:rFonts w:ascii="Book Antiqua" w:eastAsia="Book Antiqua" w:hAnsi="Book Antiqua" w:cs="Book Antiqua"/>
          <w:color w:val="000000"/>
          <w:shd w:val="clear" w:color="auto" w:fill="FFFFFF"/>
        </w:rPr>
        <w:t>virus</w:t>
      </w:r>
      <w:r w:rsidRPr="00F351C7">
        <w:rPr>
          <w:rFonts w:ascii="Book Antiqua" w:hAnsi="Book Antiqua"/>
        </w:rPr>
        <w:t>; HBV</w:t>
      </w:r>
      <w:r>
        <w:rPr>
          <w:rFonts w:ascii="Book Antiqua" w:hAnsi="Book Antiqua"/>
        </w:rPr>
        <w:t>: H</w:t>
      </w:r>
      <w:r w:rsidRPr="00F351C7">
        <w:rPr>
          <w:rFonts w:ascii="Book Antiqua" w:hAnsi="Book Antiqua"/>
        </w:rPr>
        <w:t>epatitis B</w:t>
      </w:r>
      <w:r>
        <w:rPr>
          <w:rFonts w:ascii="Book Antiqua" w:hAnsi="Book Antiqua"/>
        </w:rPr>
        <w:t xml:space="preserve"> </w:t>
      </w:r>
      <w:r w:rsidRPr="000A65A9">
        <w:rPr>
          <w:rFonts w:ascii="Book Antiqua" w:eastAsia="Book Antiqua" w:hAnsi="Book Antiqua" w:cs="Book Antiqua"/>
          <w:color w:val="000000"/>
          <w:shd w:val="clear" w:color="auto" w:fill="FFFFFF"/>
        </w:rPr>
        <w:t>virus</w:t>
      </w:r>
      <w:r w:rsidRPr="00F351C7">
        <w:rPr>
          <w:rFonts w:ascii="Book Antiqua" w:hAnsi="Book Antiqua"/>
        </w:rPr>
        <w:t>; PVTT</w:t>
      </w:r>
      <w:r>
        <w:rPr>
          <w:rFonts w:ascii="Book Antiqua" w:hAnsi="Book Antiqua"/>
        </w:rPr>
        <w:t>: P</w:t>
      </w:r>
      <w:r w:rsidRPr="00F351C7">
        <w:rPr>
          <w:rFonts w:ascii="Book Antiqua" w:hAnsi="Book Antiqua"/>
        </w:rPr>
        <w:t xml:space="preserve">ortal vein </w:t>
      </w:r>
      <w:proofErr w:type="spellStart"/>
      <w:r w:rsidRPr="00F351C7">
        <w:rPr>
          <w:rFonts w:ascii="Book Antiqua" w:hAnsi="Book Antiqua"/>
        </w:rPr>
        <w:t>tumour</w:t>
      </w:r>
      <w:proofErr w:type="spellEnd"/>
      <w:r w:rsidRPr="00F351C7">
        <w:rPr>
          <w:rFonts w:ascii="Book Antiqua" w:hAnsi="Book Antiqua"/>
        </w:rPr>
        <w:t xml:space="preserve"> thrombus; TACE</w:t>
      </w:r>
      <w:r>
        <w:rPr>
          <w:rFonts w:ascii="Book Antiqua" w:hAnsi="Book Antiqua"/>
        </w:rPr>
        <w:t xml:space="preserve">: </w:t>
      </w:r>
      <w:proofErr w:type="spellStart"/>
      <w:r>
        <w:rPr>
          <w:rFonts w:ascii="Book Antiqua" w:hAnsi="Book Antiqua"/>
        </w:rPr>
        <w:t>T</w:t>
      </w:r>
      <w:r w:rsidRPr="00F351C7">
        <w:rPr>
          <w:rFonts w:ascii="Book Antiqua" w:hAnsi="Book Antiqua"/>
        </w:rPr>
        <w:t>ransarterial</w:t>
      </w:r>
      <w:proofErr w:type="spellEnd"/>
      <w:r w:rsidRPr="00F351C7">
        <w:rPr>
          <w:rFonts w:ascii="Book Antiqua" w:hAnsi="Book Antiqua"/>
        </w:rPr>
        <w:t xml:space="preserve"> chemoembolization; RDI</w:t>
      </w:r>
      <w:r>
        <w:rPr>
          <w:rFonts w:ascii="Book Antiqua" w:hAnsi="Book Antiqua"/>
        </w:rPr>
        <w:t>: R</w:t>
      </w:r>
      <w:r w:rsidRPr="00F351C7">
        <w:rPr>
          <w:rFonts w:ascii="Book Antiqua" w:hAnsi="Book Antiqua"/>
        </w:rPr>
        <w:t>elative dose intensity</w:t>
      </w:r>
      <w:r w:rsidR="00574968">
        <w:rPr>
          <w:rFonts w:ascii="Book Antiqua" w:hAnsi="Book Antiqua"/>
        </w:rPr>
        <w:t xml:space="preserve">; </w:t>
      </w:r>
      <w:r w:rsidR="00574968" w:rsidRPr="00F351C7">
        <w:rPr>
          <w:rFonts w:ascii="Book Antiqua" w:hAnsi="Book Antiqua"/>
        </w:rPr>
        <w:t>Vp4</w:t>
      </w:r>
      <w:r w:rsidR="00574968">
        <w:rPr>
          <w:rFonts w:ascii="Book Antiqua" w:hAnsi="Book Antiqua"/>
        </w:rPr>
        <w:t>: M</w:t>
      </w:r>
      <w:r w:rsidR="00574968" w:rsidRPr="00574968">
        <w:rPr>
          <w:rFonts w:ascii="Book Antiqua" w:hAnsi="Book Antiqua"/>
        </w:rPr>
        <w:t>ain trunk/contralateral branch</w:t>
      </w:r>
      <w:r w:rsidR="00574968">
        <w:rPr>
          <w:rFonts w:ascii="Book Antiqua" w:hAnsi="Book Antiqua"/>
        </w:rPr>
        <w:t>.</w:t>
      </w:r>
    </w:p>
    <w:sectPr w:rsidR="00F351C7" w:rsidRPr="00F351C7" w:rsidSect="00F351C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3B9B6" w14:textId="77777777" w:rsidR="00902584" w:rsidRDefault="00902584" w:rsidP="00D364CB">
      <w:r>
        <w:separator/>
      </w:r>
    </w:p>
  </w:endnote>
  <w:endnote w:type="continuationSeparator" w:id="0">
    <w:p w14:paraId="41C9542D" w14:textId="77777777" w:rsidR="00902584" w:rsidRDefault="00902584" w:rsidP="00D3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60187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AA2F022" w14:textId="10475C1B" w:rsidR="00D364CB" w:rsidRPr="00D364CB" w:rsidRDefault="00D364CB" w:rsidP="00D364CB">
            <w:pPr>
              <w:pStyle w:val="Footer"/>
              <w:jc w:val="right"/>
              <w:rPr>
                <w:rFonts w:ascii="Book Antiqua" w:hAnsi="Book Antiqua"/>
                <w:sz w:val="24"/>
                <w:szCs w:val="24"/>
              </w:rPr>
            </w:pPr>
            <w:r w:rsidRPr="00D364CB">
              <w:rPr>
                <w:rFonts w:ascii="Book Antiqua" w:hAnsi="Book Antiqua"/>
                <w:sz w:val="24"/>
                <w:szCs w:val="24"/>
                <w:lang w:val="zh-CN" w:eastAsia="zh-CN"/>
              </w:rPr>
              <w:t xml:space="preserve"> </w:t>
            </w:r>
            <w:r w:rsidRPr="00D364CB">
              <w:rPr>
                <w:rFonts w:ascii="Book Antiqua" w:hAnsi="Book Antiqua"/>
                <w:sz w:val="24"/>
                <w:szCs w:val="24"/>
              </w:rPr>
              <w:fldChar w:fldCharType="begin"/>
            </w:r>
            <w:r w:rsidRPr="00D364CB">
              <w:rPr>
                <w:rFonts w:ascii="Book Antiqua" w:hAnsi="Book Antiqua"/>
                <w:sz w:val="24"/>
                <w:szCs w:val="24"/>
              </w:rPr>
              <w:instrText>PAGE</w:instrText>
            </w:r>
            <w:r w:rsidRPr="00D364CB">
              <w:rPr>
                <w:rFonts w:ascii="Book Antiqua" w:hAnsi="Book Antiqua"/>
                <w:sz w:val="24"/>
                <w:szCs w:val="24"/>
              </w:rPr>
              <w:fldChar w:fldCharType="separate"/>
            </w:r>
            <w:r w:rsidR="001555A6">
              <w:rPr>
                <w:rFonts w:ascii="Book Antiqua" w:hAnsi="Book Antiqua"/>
                <w:noProof/>
                <w:sz w:val="24"/>
                <w:szCs w:val="24"/>
              </w:rPr>
              <w:t>21</w:t>
            </w:r>
            <w:r w:rsidRPr="00D364CB">
              <w:rPr>
                <w:rFonts w:ascii="Book Antiqua" w:hAnsi="Book Antiqua"/>
                <w:sz w:val="24"/>
                <w:szCs w:val="24"/>
              </w:rPr>
              <w:fldChar w:fldCharType="end"/>
            </w:r>
            <w:r w:rsidRPr="00D364CB">
              <w:rPr>
                <w:rFonts w:ascii="Book Antiqua" w:hAnsi="Book Antiqua"/>
                <w:sz w:val="24"/>
                <w:szCs w:val="24"/>
                <w:lang w:val="zh-CN" w:eastAsia="zh-CN"/>
              </w:rPr>
              <w:t xml:space="preserve"> / </w:t>
            </w:r>
            <w:r w:rsidRPr="00D364CB">
              <w:rPr>
                <w:rFonts w:ascii="Book Antiqua" w:hAnsi="Book Antiqua"/>
                <w:sz w:val="24"/>
                <w:szCs w:val="24"/>
              </w:rPr>
              <w:fldChar w:fldCharType="begin"/>
            </w:r>
            <w:r w:rsidRPr="00D364CB">
              <w:rPr>
                <w:rFonts w:ascii="Book Antiqua" w:hAnsi="Book Antiqua"/>
                <w:sz w:val="24"/>
                <w:szCs w:val="24"/>
              </w:rPr>
              <w:instrText>NUMPAGES</w:instrText>
            </w:r>
            <w:r w:rsidRPr="00D364CB">
              <w:rPr>
                <w:rFonts w:ascii="Book Antiqua" w:hAnsi="Book Antiqua"/>
                <w:sz w:val="24"/>
                <w:szCs w:val="24"/>
              </w:rPr>
              <w:fldChar w:fldCharType="separate"/>
            </w:r>
            <w:r w:rsidR="001555A6">
              <w:rPr>
                <w:rFonts w:ascii="Book Antiqua" w:hAnsi="Book Antiqua"/>
                <w:noProof/>
                <w:sz w:val="24"/>
                <w:szCs w:val="24"/>
              </w:rPr>
              <w:t>23</w:t>
            </w:r>
            <w:r w:rsidRPr="00D364CB">
              <w:rPr>
                <w:rFonts w:ascii="Book Antiqua" w:hAnsi="Book Antiqua"/>
                <w:sz w:val="24"/>
                <w:szCs w:val="24"/>
              </w:rPr>
              <w:fldChar w:fldCharType="end"/>
            </w:r>
          </w:p>
        </w:sdtContent>
      </w:sdt>
    </w:sdtContent>
  </w:sdt>
  <w:p w14:paraId="77A71C6D" w14:textId="77777777" w:rsidR="00D364CB" w:rsidRPr="00D364CB" w:rsidRDefault="00D364CB" w:rsidP="00D364C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533C0" w14:textId="77777777" w:rsidR="00902584" w:rsidRDefault="00902584" w:rsidP="00D364CB">
      <w:r>
        <w:separator/>
      </w:r>
    </w:p>
  </w:footnote>
  <w:footnote w:type="continuationSeparator" w:id="0">
    <w:p w14:paraId="59A612F2" w14:textId="77777777" w:rsidR="00902584" w:rsidRDefault="00902584" w:rsidP="00D364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A65A9"/>
    <w:rsid w:val="000C69CA"/>
    <w:rsid w:val="000E6345"/>
    <w:rsid w:val="0010067C"/>
    <w:rsid w:val="00107211"/>
    <w:rsid w:val="001502A0"/>
    <w:rsid w:val="001555A6"/>
    <w:rsid w:val="00170FFA"/>
    <w:rsid w:val="001A24EC"/>
    <w:rsid w:val="001A7779"/>
    <w:rsid w:val="001F5576"/>
    <w:rsid w:val="0027671C"/>
    <w:rsid w:val="002C6771"/>
    <w:rsid w:val="00320125"/>
    <w:rsid w:val="0034419C"/>
    <w:rsid w:val="003453CA"/>
    <w:rsid w:val="003E65EF"/>
    <w:rsid w:val="00463461"/>
    <w:rsid w:val="004922C5"/>
    <w:rsid w:val="004A0D86"/>
    <w:rsid w:val="004B03B0"/>
    <w:rsid w:val="004F6658"/>
    <w:rsid w:val="00547AD5"/>
    <w:rsid w:val="00574968"/>
    <w:rsid w:val="005D709C"/>
    <w:rsid w:val="005E4520"/>
    <w:rsid w:val="00660ACE"/>
    <w:rsid w:val="006A4148"/>
    <w:rsid w:val="007055E3"/>
    <w:rsid w:val="007B7150"/>
    <w:rsid w:val="007C558E"/>
    <w:rsid w:val="007D275B"/>
    <w:rsid w:val="007F2FE7"/>
    <w:rsid w:val="008416BE"/>
    <w:rsid w:val="008872C6"/>
    <w:rsid w:val="008911AB"/>
    <w:rsid w:val="008A479B"/>
    <w:rsid w:val="008B05CE"/>
    <w:rsid w:val="00902584"/>
    <w:rsid w:val="00902BAF"/>
    <w:rsid w:val="009D21BC"/>
    <w:rsid w:val="00A77B3E"/>
    <w:rsid w:val="00A77CEA"/>
    <w:rsid w:val="00AA5CAB"/>
    <w:rsid w:val="00AB2DD3"/>
    <w:rsid w:val="00AF5ED9"/>
    <w:rsid w:val="00B06F75"/>
    <w:rsid w:val="00B83324"/>
    <w:rsid w:val="00C2023C"/>
    <w:rsid w:val="00C43A56"/>
    <w:rsid w:val="00C43E03"/>
    <w:rsid w:val="00CA2A55"/>
    <w:rsid w:val="00D01E1C"/>
    <w:rsid w:val="00D364CB"/>
    <w:rsid w:val="00DC7901"/>
    <w:rsid w:val="00E10EF3"/>
    <w:rsid w:val="00E13687"/>
    <w:rsid w:val="00E17D2A"/>
    <w:rsid w:val="00E976B6"/>
    <w:rsid w:val="00EA5048"/>
    <w:rsid w:val="00ED3E18"/>
    <w:rsid w:val="00F351C7"/>
    <w:rsid w:val="00F50D95"/>
    <w:rsid w:val="00F553C6"/>
    <w:rsid w:val="00F72CC2"/>
    <w:rsid w:val="00F86E1F"/>
    <w:rsid w:val="00FC6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03BBB34"/>
  <w15:docId w15:val="{5BA92FC4-8D24-4FD6-A357-82DD0CAD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AF5ED9"/>
    <w:rPr>
      <w:sz w:val="21"/>
      <w:szCs w:val="21"/>
    </w:rPr>
  </w:style>
  <w:style w:type="paragraph" w:styleId="CommentText">
    <w:name w:val="annotation text"/>
    <w:basedOn w:val="Normal"/>
    <w:link w:val="CommentTextChar"/>
    <w:semiHidden/>
    <w:unhideWhenUsed/>
    <w:rsid w:val="00AF5ED9"/>
  </w:style>
  <w:style w:type="character" w:customStyle="1" w:styleId="CommentTextChar">
    <w:name w:val="Comment Text Char"/>
    <w:basedOn w:val="DefaultParagraphFont"/>
    <w:link w:val="CommentText"/>
    <w:semiHidden/>
    <w:rsid w:val="00AF5ED9"/>
    <w:rPr>
      <w:sz w:val="24"/>
      <w:szCs w:val="24"/>
    </w:rPr>
  </w:style>
  <w:style w:type="paragraph" w:styleId="CommentSubject">
    <w:name w:val="annotation subject"/>
    <w:basedOn w:val="CommentText"/>
    <w:next w:val="CommentText"/>
    <w:link w:val="CommentSubjectChar"/>
    <w:semiHidden/>
    <w:unhideWhenUsed/>
    <w:rsid w:val="00AF5ED9"/>
    <w:rPr>
      <w:b/>
      <w:bCs/>
    </w:rPr>
  </w:style>
  <w:style w:type="character" w:customStyle="1" w:styleId="CommentSubjectChar">
    <w:name w:val="Comment Subject Char"/>
    <w:basedOn w:val="CommentTextChar"/>
    <w:link w:val="CommentSubject"/>
    <w:semiHidden/>
    <w:rsid w:val="00AF5ED9"/>
    <w:rPr>
      <w:b/>
      <w:bCs/>
      <w:sz w:val="24"/>
      <w:szCs w:val="24"/>
    </w:rPr>
  </w:style>
  <w:style w:type="paragraph" w:styleId="NoSpacing">
    <w:name w:val="No Spacing"/>
    <w:uiPriority w:val="1"/>
    <w:qFormat/>
    <w:rsid w:val="00F351C7"/>
    <w:pPr>
      <w:widowControl w:val="0"/>
      <w:jc w:val="both"/>
    </w:pPr>
    <w:rPr>
      <w:rFonts w:ascii="Century" w:eastAsia="MS Mincho" w:hAnsi="Century"/>
      <w:kern w:val="2"/>
      <w:sz w:val="21"/>
      <w:szCs w:val="22"/>
      <w:lang w:val="en-GB" w:eastAsia="ja-JP"/>
    </w:rPr>
  </w:style>
  <w:style w:type="paragraph" w:styleId="Header">
    <w:name w:val="header"/>
    <w:basedOn w:val="Normal"/>
    <w:link w:val="HeaderChar"/>
    <w:unhideWhenUsed/>
    <w:rsid w:val="00D364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364CB"/>
    <w:rPr>
      <w:sz w:val="18"/>
      <w:szCs w:val="18"/>
    </w:rPr>
  </w:style>
  <w:style w:type="paragraph" w:styleId="Footer">
    <w:name w:val="footer"/>
    <w:basedOn w:val="Normal"/>
    <w:link w:val="FooterChar"/>
    <w:uiPriority w:val="99"/>
    <w:unhideWhenUsed/>
    <w:rsid w:val="00D364C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364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661022">
      <w:bodyDiv w:val="1"/>
      <w:marLeft w:val="0"/>
      <w:marRight w:val="0"/>
      <w:marTop w:val="0"/>
      <w:marBottom w:val="0"/>
      <w:divBdr>
        <w:top w:val="none" w:sz="0" w:space="0" w:color="auto"/>
        <w:left w:val="none" w:sz="0" w:space="0" w:color="auto"/>
        <w:bottom w:val="none" w:sz="0" w:space="0" w:color="auto"/>
        <w:right w:val="none" w:sz="0" w:space="0" w:color="auto"/>
      </w:divBdr>
    </w:div>
    <w:div w:id="1149636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4963</Words>
  <Characters>28295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2021-03-11T03:55:00Z</dcterms:created>
  <dcterms:modified xsi:type="dcterms:W3CDTF">2021-03-11T04:02:00Z</dcterms:modified>
</cp:coreProperties>
</file>