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9BBC80" w14:textId="77777777" w:rsidR="00A77B3E" w:rsidRPr="0082032B" w:rsidRDefault="00CC162A" w:rsidP="0082032B">
      <w:pPr>
        <w:spacing w:line="360" w:lineRule="auto"/>
        <w:jc w:val="both"/>
        <w:rPr>
          <w:rFonts w:ascii="Book Antiqua" w:hAnsi="Book Antiqua"/>
        </w:rPr>
      </w:pPr>
      <w:r w:rsidRPr="0082032B">
        <w:rPr>
          <w:rFonts w:ascii="Book Antiqua" w:eastAsia="Book Antiqua" w:hAnsi="Book Antiqua" w:cs="Book Antiqua"/>
          <w:b/>
        </w:rPr>
        <w:t xml:space="preserve">Name of Journal: </w:t>
      </w:r>
      <w:r w:rsidRPr="0082032B">
        <w:rPr>
          <w:rFonts w:ascii="Book Antiqua" w:eastAsia="Book Antiqua" w:hAnsi="Book Antiqua" w:cs="Book Antiqua"/>
          <w:i/>
        </w:rPr>
        <w:t>World Journal of Gastrointestinal Oncology</w:t>
      </w:r>
    </w:p>
    <w:p w14:paraId="109B365F" w14:textId="77777777" w:rsidR="00A77B3E" w:rsidRPr="0082032B" w:rsidRDefault="00CC162A" w:rsidP="0082032B">
      <w:pPr>
        <w:spacing w:line="360" w:lineRule="auto"/>
        <w:jc w:val="both"/>
        <w:rPr>
          <w:rFonts w:ascii="Book Antiqua" w:hAnsi="Book Antiqua"/>
        </w:rPr>
      </w:pPr>
      <w:r w:rsidRPr="0082032B">
        <w:rPr>
          <w:rFonts w:ascii="Book Antiqua" w:eastAsia="Book Antiqua" w:hAnsi="Book Antiqua" w:cs="Book Antiqua"/>
          <w:b/>
        </w:rPr>
        <w:t xml:space="preserve">Manuscript NO: </w:t>
      </w:r>
      <w:r w:rsidRPr="0082032B">
        <w:rPr>
          <w:rFonts w:ascii="Book Antiqua" w:eastAsia="Book Antiqua" w:hAnsi="Book Antiqua" w:cs="Book Antiqua"/>
        </w:rPr>
        <w:t>62422</w:t>
      </w:r>
    </w:p>
    <w:p w14:paraId="2D819302" w14:textId="77777777" w:rsidR="00A77B3E" w:rsidRPr="0082032B" w:rsidRDefault="00CC162A" w:rsidP="0082032B">
      <w:pPr>
        <w:spacing w:line="360" w:lineRule="auto"/>
        <w:jc w:val="both"/>
        <w:rPr>
          <w:rFonts w:ascii="Book Antiqua" w:hAnsi="Book Antiqua"/>
        </w:rPr>
      </w:pPr>
      <w:r w:rsidRPr="0082032B">
        <w:rPr>
          <w:rFonts w:ascii="Book Antiqua" w:eastAsia="Book Antiqua" w:hAnsi="Book Antiqua" w:cs="Book Antiqua"/>
          <w:b/>
        </w:rPr>
        <w:t xml:space="preserve">Manuscript Type: </w:t>
      </w:r>
      <w:r w:rsidRPr="0082032B">
        <w:rPr>
          <w:rFonts w:ascii="Book Antiqua" w:eastAsia="Book Antiqua" w:hAnsi="Book Antiqua" w:cs="Book Antiqua"/>
        </w:rPr>
        <w:t>REVIEW</w:t>
      </w:r>
    </w:p>
    <w:p w14:paraId="5EF18BEA" w14:textId="77777777" w:rsidR="00A77B3E" w:rsidRPr="0082032B" w:rsidRDefault="00A77B3E" w:rsidP="0082032B">
      <w:pPr>
        <w:spacing w:line="360" w:lineRule="auto"/>
        <w:jc w:val="both"/>
        <w:rPr>
          <w:rFonts w:ascii="Book Antiqua" w:hAnsi="Book Antiqua"/>
        </w:rPr>
      </w:pPr>
    </w:p>
    <w:p w14:paraId="73918831" w14:textId="77777777" w:rsidR="00A77B3E" w:rsidRPr="0082032B" w:rsidRDefault="00CC162A" w:rsidP="0082032B">
      <w:pPr>
        <w:spacing w:line="360" w:lineRule="auto"/>
        <w:jc w:val="both"/>
        <w:rPr>
          <w:rFonts w:ascii="Book Antiqua" w:hAnsi="Book Antiqua"/>
        </w:rPr>
      </w:pPr>
      <w:bookmarkStart w:id="0" w:name="OLE_LINK124"/>
      <w:r w:rsidRPr="0082032B">
        <w:rPr>
          <w:rFonts w:ascii="Book Antiqua" w:eastAsia="Book Antiqua" w:hAnsi="Book Antiqua" w:cs="Book Antiqua"/>
          <w:b/>
          <w:bCs/>
          <w:shd w:val="clear" w:color="auto" w:fill="FFFFFF"/>
        </w:rPr>
        <w:t>Current controversies and advances in the management of pancreatic adenocarcinoma</w:t>
      </w:r>
    </w:p>
    <w:bookmarkEnd w:id="0"/>
    <w:p w14:paraId="3122A721" w14:textId="77777777" w:rsidR="00A77B3E" w:rsidRPr="0082032B" w:rsidRDefault="00A77B3E" w:rsidP="0082032B">
      <w:pPr>
        <w:spacing w:line="360" w:lineRule="auto"/>
        <w:jc w:val="both"/>
        <w:rPr>
          <w:rFonts w:ascii="Book Antiqua" w:hAnsi="Book Antiqua"/>
        </w:rPr>
      </w:pPr>
    </w:p>
    <w:p w14:paraId="1972630D" w14:textId="35D743BF" w:rsidR="00A77B3E" w:rsidRPr="0082032B" w:rsidRDefault="006300E3" w:rsidP="0082032B">
      <w:pPr>
        <w:spacing w:line="360" w:lineRule="auto"/>
        <w:jc w:val="both"/>
        <w:rPr>
          <w:rFonts w:ascii="Book Antiqua" w:hAnsi="Book Antiqua"/>
        </w:rPr>
      </w:pPr>
      <w:r w:rsidRPr="0082032B">
        <w:rPr>
          <w:rFonts w:ascii="Book Antiqua" w:eastAsia="Book Antiqua" w:hAnsi="Book Antiqua" w:cs="Book Antiqua"/>
        </w:rPr>
        <w:t xml:space="preserve">Zeeshan </w:t>
      </w:r>
      <w:r>
        <w:rPr>
          <w:rFonts w:ascii="Book Antiqua" w:eastAsia="Book Antiqua" w:hAnsi="Book Antiqua" w:cs="Book Antiqua"/>
        </w:rPr>
        <w:t xml:space="preserve">MS </w:t>
      </w:r>
      <w:r w:rsidRPr="006300E3">
        <w:rPr>
          <w:rFonts w:ascii="Book Antiqua" w:eastAsia="Book Antiqua" w:hAnsi="Book Antiqua" w:cs="Book Antiqua"/>
          <w:i/>
          <w:iCs/>
        </w:rPr>
        <w:t>et al</w:t>
      </w:r>
      <w:r>
        <w:rPr>
          <w:rFonts w:ascii="Book Antiqua" w:eastAsia="Book Antiqua" w:hAnsi="Book Antiqua" w:cs="Book Antiqua"/>
        </w:rPr>
        <w:t xml:space="preserve">. </w:t>
      </w:r>
      <w:r w:rsidR="00CC162A" w:rsidRPr="0082032B">
        <w:rPr>
          <w:rFonts w:ascii="Book Antiqua" w:eastAsia="Book Antiqua" w:hAnsi="Book Antiqua" w:cs="Book Antiqua"/>
        </w:rPr>
        <w:t>Management of pancreatic adenocarcinoma in 2021</w:t>
      </w:r>
    </w:p>
    <w:p w14:paraId="544E96D4" w14:textId="77777777" w:rsidR="00A77B3E" w:rsidRPr="0082032B" w:rsidRDefault="00A77B3E" w:rsidP="0082032B">
      <w:pPr>
        <w:spacing w:line="360" w:lineRule="auto"/>
        <w:jc w:val="both"/>
        <w:rPr>
          <w:rFonts w:ascii="Book Antiqua" w:hAnsi="Book Antiqua"/>
        </w:rPr>
      </w:pPr>
    </w:p>
    <w:p w14:paraId="65FD2A31" w14:textId="77777777" w:rsidR="00A77B3E" w:rsidRPr="0082032B" w:rsidRDefault="00CC162A" w:rsidP="0082032B">
      <w:pPr>
        <w:spacing w:line="360" w:lineRule="auto"/>
        <w:jc w:val="both"/>
        <w:rPr>
          <w:rFonts w:ascii="Book Antiqua" w:hAnsi="Book Antiqua"/>
        </w:rPr>
      </w:pPr>
      <w:r w:rsidRPr="0082032B">
        <w:rPr>
          <w:rFonts w:ascii="Book Antiqua" w:eastAsia="Book Antiqua" w:hAnsi="Book Antiqua" w:cs="Book Antiqua"/>
        </w:rPr>
        <w:t>Muhammad Shehroz Zeeshan, Zeeshan Ramzan</w:t>
      </w:r>
    </w:p>
    <w:p w14:paraId="3C487836" w14:textId="77777777" w:rsidR="00A77B3E" w:rsidRPr="0082032B" w:rsidRDefault="00A77B3E" w:rsidP="0082032B">
      <w:pPr>
        <w:spacing w:line="360" w:lineRule="auto"/>
        <w:jc w:val="both"/>
        <w:rPr>
          <w:rFonts w:ascii="Book Antiqua" w:hAnsi="Book Antiqua"/>
        </w:rPr>
      </w:pPr>
    </w:p>
    <w:p w14:paraId="4338845C" w14:textId="237799E9" w:rsidR="00A77B3E" w:rsidRPr="0082032B" w:rsidRDefault="00CC162A" w:rsidP="0082032B">
      <w:pPr>
        <w:spacing w:line="360" w:lineRule="auto"/>
        <w:jc w:val="both"/>
        <w:rPr>
          <w:rFonts w:ascii="Book Antiqua" w:hAnsi="Book Antiqua"/>
        </w:rPr>
      </w:pPr>
      <w:r w:rsidRPr="0082032B">
        <w:rPr>
          <w:rFonts w:ascii="Book Antiqua" w:eastAsia="Book Antiqua" w:hAnsi="Book Antiqua" w:cs="Book Antiqua"/>
          <w:b/>
          <w:bCs/>
        </w:rPr>
        <w:t>Muhammad Shehroz Zeeshan,</w:t>
      </w:r>
      <w:r w:rsidR="00F43D4D" w:rsidRPr="00F43D4D">
        <w:rPr>
          <w:rFonts w:ascii="Book Antiqua" w:eastAsia="Book Antiqua" w:hAnsi="Book Antiqua" w:cs="Book Antiqua"/>
          <w:b/>
          <w:bCs/>
        </w:rPr>
        <w:t xml:space="preserve"> </w:t>
      </w:r>
      <w:r w:rsidR="00F43D4D" w:rsidRPr="0082032B">
        <w:rPr>
          <w:rFonts w:ascii="Book Antiqua" w:eastAsia="Book Antiqua" w:hAnsi="Book Antiqua" w:cs="Book Antiqua"/>
          <w:b/>
          <w:bCs/>
        </w:rPr>
        <w:t xml:space="preserve">Zeeshan Ramzan, </w:t>
      </w:r>
      <w:r w:rsidRPr="0082032B">
        <w:rPr>
          <w:rFonts w:ascii="Book Antiqua" w:eastAsia="Book Antiqua" w:hAnsi="Book Antiqua" w:cs="Book Antiqua"/>
        </w:rPr>
        <w:t xml:space="preserve">Gastrointestinal Section, </w:t>
      </w:r>
      <w:r w:rsidR="00F6280E" w:rsidRPr="0082032B">
        <w:rPr>
          <w:rFonts w:ascii="Book Antiqua" w:eastAsia="Book Antiqua" w:hAnsi="Book Antiqua" w:cs="Book Antiqua"/>
        </w:rPr>
        <w:t xml:space="preserve">Department of Medicine, </w:t>
      </w:r>
      <w:r w:rsidRPr="0082032B">
        <w:rPr>
          <w:rFonts w:ascii="Book Antiqua" w:eastAsia="Book Antiqua" w:hAnsi="Book Antiqua" w:cs="Book Antiqua"/>
        </w:rPr>
        <w:t>Texas Health Harris Methodist Hospital, Fort Worth</w:t>
      </w:r>
      <w:r w:rsidR="006300E3">
        <w:rPr>
          <w:rFonts w:ascii="Book Antiqua" w:eastAsia="Book Antiqua" w:hAnsi="Book Antiqua" w:cs="Book Antiqua"/>
        </w:rPr>
        <w:t>,</w:t>
      </w:r>
      <w:r w:rsidRPr="0082032B">
        <w:rPr>
          <w:rFonts w:ascii="Book Antiqua" w:eastAsia="Book Antiqua" w:hAnsi="Book Antiqua" w:cs="Book Antiqua"/>
        </w:rPr>
        <w:t xml:space="preserve"> TX 76104, United States</w:t>
      </w:r>
    </w:p>
    <w:p w14:paraId="38D50519" w14:textId="77777777" w:rsidR="00A77B3E" w:rsidRPr="0082032B" w:rsidRDefault="00A77B3E" w:rsidP="0082032B">
      <w:pPr>
        <w:spacing w:line="360" w:lineRule="auto"/>
        <w:jc w:val="both"/>
        <w:rPr>
          <w:rFonts w:ascii="Book Antiqua" w:hAnsi="Book Antiqua"/>
        </w:rPr>
      </w:pPr>
    </w:p>
    <w:p w14:paraId="5F316520" w14:textId="0908BF3C" w:rsidR="00A77B3E" w:rsidRPr="0082032B" w:rsidRDefault="00CC162A" w:rsidP="0082032B">
      <w:pPr>
        <w:spacing w:line="360" w:lineRule="auto"/>
        <w:jc w:val="both"/>
        <w:rPr>
          <w:rFonts w:ascii="Book Antiqua" w:hAnsi="Book Antiqua"/>
        </w:rPr>
      </w:pPr>
      <w:r w:rsidRPr="0082032B">
        <w:rPr>
          <w:rFonts w:ascii="Book Antiqua" w:eastAsia="Book Antiqua" w:hAnsi="Book Antiqua" w:cs="Book Antiqua"/>
          <w:b/>
          <w:bCs/>
        </w:rPr>
        <w:t xml:space="preserve">Author contributions: </w:t>
      </w:r>
      <w:r w:rsidRPr="0082032B">
        <w:rPr>
          <w:rFonts w:ascii="Book Antiqua" w:eastAsia="Book Antiqua" w:hAnsi="Book Antiqua" w:cs="Book Antiqua"/>
        </w:rPr>
        <w:t>Zeeshan</w:t>
      </w:r>
      <w:r w:rsidR="005D787E">
        <w:rPr>
          <w:rFonts w:ascii="Book Antiqua" w:eastAsia="Book Antiqua" w:hAnsi="Book Antiqua" w:cs="Book Antiqua"/>
        </w:rPr>
        <w:t xml:space="preserve"> MS</w:t>
      </w:r>
      <w:r w:rsidRPr="0082032B">
        <w:rPr>
          <w:rFonts w:ascii="Book Antiqua" w:eastAsia="Book Antiqua" w:hAnsi="Book Antiqua" w:cs="Book Antiqua"/>
        </w:rPr>
        <w:t xml:space="preserve"> was responsible for collecting reference articles, manuscript writing and figure/table generation</w:t>
      </w:r>
      <w:r w:rsidR="005D787E">
        <w:rPr>
          <w:rFonts w:ascii="Book Antiqua" w:eastAsia="Book Antiqua" w:hAnsi="Book Antiqua" w:cs="Book Antiqua"/>
        </w:rPr>
        <w:t>;</w:t>
      </w:r>
      <w:r w:rsidRPr="0082032B">
        <w:rPr>
          <w:rFonts w:ascii="Book Antiqua" w:eastAsia="Book Antiqua" w:hAnsi="Book Antiqua" w:cs="Book Antiqua"/>
        </w:rPr>
        <w:t xml:space="preserve"> Ramzan </w:t>
      </w:r>
      <w:r w:rsidR="005D787E">
        <w:rPr>
          <w:rFonts w:ascii="Book Antiqua" w:eastAsia="Book Antiqua" w:hAnsi="Book Antiqua" w:cs="Book Antiqua"/>
        </w:rPr>
        <w:t xml:space="preserve">Z </w:t>
      </w:r>
      <w:r w:rsidRPr="0082032B">
        <w:rPr>
          <w:rFonts w:ascii="Book Antiqua" w:eastAsia="Book Antiqua" w:hAnsi="Book Antiqua" w:cs="Book Antiqua"/>
        </w:rPr>
        <w:t xml:space="preserve">provided expertise in the field of gastrointestinal endoscopy, manuscript writing and editing, and designing the aims of the manuscript. </w:t>
      </w:r>
    </w:p>
    <w:p w14:paraId="05015CB0" w14:textId="77777777" w:rsidR="00A77B3E" w:rsidRPr="0082032B" w:rsidRDefault="00A77B3E" w:rsidP="0082032B">
      <w:pPr>
        <w:spacing w:line="360" w:lineRule="auto"/>
        <w:jc w:val="both"/>
        <w:rPr>
          <w:rFonts w:ascii="Book Antiqua" w:hAnsi="Book Antiqua"/>
        </w:rPr>
      </w:pPr>
    </w:p>
    <w:p w14:paraId="204D7A2C" w14:textId="1C1F4ADF" w:rsidR="00A77B3E" w:rsidRPr="0082032B" w:rsidRDefault="00CC162A" w:rsidP="0082032B">
      <w:pPr>
        <w:spacing w:line="360" w:lineRule="auto"/>
        <w:jc w:val="both"/>
        <w:rPr>
          <w:rFonts w:ascii="Book Antiqua" w:hAnsi="Book Antiqua"/>
        </w:rPr>
      </w:pPr>
      <w:r w:rsidRPr="0082032B">
        <w:rPr>
          <w:rFonts w:ascii="Book Antiqua" w:eastAsia="Book Antiqua" w:hAnsi="Book Antiqua" w:cs="Book Antiqua"/>
          <w:b/>
          <w:bCs/>
        </w:rPr>
        <w:t xml:space="preserve">Corresponding author: Zeeshan Ramzan, </w:t>
      </w:r>
      <w:r w:rsidRPr="00114DE4">
        <w:rPr>
          <w:rFonts w:ascii="Book Antiqua" w:eastAsia="Book Antiqua" w:hAnsi="Book Antiqua" w:cs="Book Antiqua"/>
          <w:b/>
          <w:bCs/>
        </w:rPr>
        <w:t xml:space="preserve">AGAF, FACG, </w:t>
      </w:r>
      <w:r w:rsidRPr="0082032B">
        <w:rPr>
          <w:rFonts w:ascii="Book Antiqua" w:eastAsia="Book Antiqua" w:hAnsi="Book Antiqua" w:cs="Book Antiqua"/>
          <w:b/>
          <w:bCs/>
        </w:rPr>
        <w:t xml:space="preserve">Associate Professor, </w:t>
      </w:r>
      <w:r w:rsidRPr="0082032B">
        <w:rPr>
          <w:rFonts w:ascii="Book Antiqua" w:eastAsia="Book Antiqua" w:hAnsi="Book Antiqua" w:cs="Book Antiqua"/>
        </w:rPr>
        <w:t>Gastrointestinal Section, Department of Medicine, Texas Health Harris Methodist Hospital, 1301 Pennsylvania Ave, Fort Worth, TX 76104, United States. zeeshanramzan@hotmail.com</w:t>
      </w:r>
    </w:p>
    <w:p w14:paraId="5754A03B" w14:textId="77777777" w:rsidR="00A77B3E" w:rsidRPr="0082032B" w:rsidRDefault="00A77B3E" w:rsidP="0082032B">
      <w:pPr>
        <w:spacing w:line="360" w:lineRule="auto"/>
        <w:jc w:val="both"/>
        <w:rPr>
          <w:rFonts w:ascii="Book Antiqua" w:hAnsi="Book Antiqua"/>
        </w:rPr>
      </w:pPr>
    </w:p>
    <w:p w14:paraId="6493E4C1" w14:textId="77777777" w:rsidR="00A77B3E" w:rsidRPr="0082032B" w:rsidRDefault="00CC162A" w:rsidP="0082032B">
      <w:pPr>
        <w:spacing w:line="360" w:lineRule="auto"/>
        <w:jc w:val="both"/>
        <w:rPr>
          <w:rFonts w:ascii="Book Antiqua" w:hAnsi="Book Antiqua"/>
        </w:rPr>
      </w:pPr>
      <w:r w:rsidRPr="0082032B">
        <w:rPr>
          <w:rFonts w:ascii="Book Antiqua" w:eastAsia="Book Antiqua" w:hAnsi="Book Antiqua" w:cs="Book Antiqua"/>
          <w:b/>
          <w:bCs/>
        </w:rPr>
        <w:t xml:space="preserve">Received: </w:t>
      </w:r>
      <w:r w:rsidRPr="0082032B">
        <w:rPr>
          <w:rFonts w:ascii="Book Antiqua" w:eastAsia="Book Antiqua" w:hAnsi="Book Antiqua" w:cs="Book Antiqua"/>
        </w:rPr>
        <w:t>January 8, 2021</w:t>
      </w:r>
    </w:p>
    <w:p w14:paraId="18BB9A7B" w14:textId="77777777" w:rsidR="00A77B3E" w:rsidRPr="0082032B" w:rsidRDefault="00CC162A" w:rsidP="0082032B">
      <w:pPr>
        <w:spacing w:line="360" w:lineRule="auto"/>
        <w:jc w:val="both"/>
        <w:rPr>
          <w:rFonts w:ascii="Book Antiqua" w:hAnsi="Book Antiqua"/>
        </w:rPr>
      </w:pPr>
      <w:r w:rsidRPr="0082032B">
        <w:rPr>
          <w:rFonts w:ascii="Book Antiqua" w:eastAsia="Book Antiqua" w:hAnsi="Book Antiqua" w:cs="Book Antiqua"/>
          <w:b/>
          <w:bCs/>
        </w:rPr>
        <w:t xml:space="preserve">Revised: </w:t>
      </w:r>
      <w:r w:rsidRPr="0082032B">
        <w:rPr>
          <w:rFonts w:ascii="Book Antiqua" w:eastAsia="Book Antiqua" w:hAnsi="Book Antiqua" w:cs="Book Antiqua"/>
        </w:rPr>
        <w:t>March 22, 2021</w:t>
      </w:r>
    </w:p>
    <w:p w14:paraId="70221668" w14:textId="0F2533D7" w:rsidR="00A77B3E" w:rsidRPr="0082032B" w:rsidRDefault="00CC162A" w:rsidP="0082032B">
      <w:pPr>
        <w:spacing w:line="360" w:lineRule="auto"/>
        <w:jc w:val="both"/>
        <w:rPr>
          <w:rFonts w:ascii="Book Antiqua" w:hAnsi="Book Antiqua"/>
        </w:rPr>
      </w:pPr>
      <w:r w:rsidRPr="0082032B">
        <w:rPr>
          <w:rFonts w:ascii="Book Antiqua" w:eastAsia="Book Antiqua" w:hAnsi="Book Antiqua" w:cs="Book Antiqua"/>
          <w:b/>
          <w:bCs/>
        </w:rPr>
        <w:t xml:space="preserve">Accepted: </w:t>
      </w:r>
      <w:r w:rsidR="008E6720" w:rsidRPr="008E6720">
        <w:rPr>
          <w:rFonts w:ascii="Book Antiqua" w:eastAsia="Book Antiqua" w:hAnsi="Book Antiqua" w:cs="Book Antiqua"/>
        </w:rPr>
        <w:t>May 25, 2021</w:t>
      </w:r>
    </w:p>
    <w:p w14:paraId="66C276AF" w14:textId="7630EF50" w:rsidR="00A77B3E" w:rsidRPr="00245336" w:rsidRDefault="00CC162A" w:rsidP="0082032B">
      <w:pPr>
        <w:spacing w:line="360" w:lineRule="auto"/>
        <w:jc w:val="both"/>
        <w:rPr>
          <w:rFonts w:ascii="Book Antiqua" w:hAnsi="Book Antiqua"/>
        </w:rPr>
      </w:pPr>
      <w:r w:rsidRPr="0082032B">
        <w:rPr>
          <w:rFonts w:ascii="Book Antiqua" w:eastAsia="Book Antiqua" w:hAnsi="Book Antiqua" w:cs="Book Antiqua"/>
          <w:b/>
          <w:bCs/>
        </w:rPr>
        <w:t xml:space="preserve">Published online: </w:t>
      </w:r>
      <w:r w:rsidR="00245336" w:rsidRPr="00245336">
        <w:rPr>
          <w:rFonts w:ascii="Book Antiqua" w:eastAsia="Book Antiqua" w:hAnsi="Book Antiqua" w:cs="Book Antiqua"/>
        </w:rPr>
        <w:t>June 15, 2021</w:t>
      </w:r>
    </w:p>
    <w:p w14:paraId="4D500EC9" w14:textId="77777777" w:rsidR="00A77B3E" w:rsidRPr="0082032B" w:rsidRDefault="00A77B3E" w:rsidP="0082032B">
      <w:pPr>
        <w:spacing w:line="360" w:lineRule="auto"/>
        <w:jc w:val="both"/>
        <w:rPr>
          <w:rFonts w:ascii="Book Antiqua" w:hAnsi="Book Antiqua"/>
        </w:rPr>
        <w:sectPr w:rsidR="00A77B3E" w:rsidRPr="0082032B">
          <w:footerReference w:type="default" r:id="rId7"/>
          <w:pgSz w:w="12240" w:h="15840"/>
          <w:pgMar w:top="1440" w:right="1440" w:bottom="1440" w:left="1440" w:header="720" w:footer="720" w:gutter="0"/>
          <w:cols w:space="720"/>
          <w:docGrid w:linePitch="360"/>
        </w:sectPr>
      </w:pPr>
    </w:p>
    <w:p w14:paraId="13540E7D" w14:textId="77777777" w:rsidR="00A77B3E" w:rsidRPr="0082032B" w:rsidRDefault="00CC162A" w:rsidP="0082032B">
      <w:pPr>
        <w:spacing w:line="360" w:lineRule="auto"/>
        <w:jc w:val="both"/>
        <w:rPr>
          <w:rFonts w:ascii="Book Antiqua" w:hAnsi="Book Antiqua"/>
        </w:rPr>
      </w:pPr>
      <w:r w:rsidRPr="0082032B">
        <w:rPr>
          <w:rFonts w:ascii="Book Antiqua" w:eastAsia="Book Antiqua" w:hAnsi="Book Antiqua" w:cs="Book Antiqua"/>
          <w:b/>
        </w:rPr>
        <w:lastRenderedPageBreak/>
        <w:t>Abstract</w:t>
      </w:r>
    </w:p>
    <w:p w14:paraId="1ABC803E" w14:textId="5DFBF9F1" w:rsidR="00A77B3E" w:rsidRPr="0082032B" w:rsidRDefault="00CC162A" w:rsidP="0082032B">
      <w:pPr>
        <w:spacing w:line="360" w:lineRule="auto"/>
        <w:jc w:val="both"/>
        <w:rPr>
          <w:rFonts w:ascii="Book Antiqua" w:hAnsi="Book Antiqua"/>
        </w:rPr>
      </w:pPr>
      <w:r w:rsidRPr="0082032B">
        <w:rPr>
          <w:rFonts w:ascii="Book Antiqua" w:eastAsia="Book Antiqua" w:hAnsi="Book Antiqua" w:cs="Book Antiqua"/>
        </w:rPr>
        <w:t xml:space="preserve">Pancreatic adenocarcinoma is a lethal disease with a mortality rate that has not significantly improved over decades. This is likely due to several challenges unique to pancreatic cancer. Most patients with pancreatic cancer are diagnosed at a late stage of disease due to the lack of specific symptoms prompting an early investigation. A small subset of patients who are diagnosed at an early stage have a better chance at survival with curative surgical resection, but most patients still succumb to the disease in a few years. The dismal overall prognosis is due to suspected micro-metastasis at an early stage. Due to this reason, there is a recent interest in treating all patients with pancreatic cancers with systemic therapy upfront (including the ones that are surgically resectable). This approach is still not the standard of care due to the lack of robust prospective data available. Recent advancements in treatment regimens of chemotherapy, radiation and immunotherapy have improved the overall short-term survival but the long-term survival still remains poor. Novel approaches in diagnosis and treatment have shown promise in clinical studies but long-term clinical data is lacking. The following manuscript presents an overview of the epidemiology, diagnosis, staging, recent advances, novel approaches and controversies in the management of pancreatic adenocarcinoma. </w:t>
      </w:r>
    </w:p>
    <w:p w14:paraId="4C909228" w14:textId="77777777" w:rsidR="00A77B3E" w:rsidRPr="0082032B" w:rsidRDefault="00A77B3E" w:rsidP="0082032B">
      <w:pPr>
        <w:spacing w:line="360" w:lineRule="auto"/>
        <w:jc w:val="both"/>
        <w:rPr>
          <w:rFonts w:ascii="Book Antiqua" w:hAnsi="Book Antiqua"/>
        </w:rPr>
      </w:pPr>
    </w:p>
    <w:p w14:paraId="6143D4E2" w14:textId="30F1A78E" w:rsidR="00A77B3E" w:rsidRPr="0082032B" w:rsidRDefault="00CC162A" w:rsidP="0082032B">
      <w:pPr>
        <w:spacing w:line="360" w:lineRule="auto"/>
        <w:jc w:val="both"/>
        <w:rPr>
          <w:rFonts w:ascii="Book Antiqua" w:hAnsi="Book Antiqua"/>
        </w:rPr>
      </w:pPr>
      <w:r w:rsidRPr="0082032B">
        <w:rPr>
          <w:rFonts w:ascii="Book Antiqua" w:eastAsia="Book Antiqua" w:hAnsi="Book Antiqua" w:cs="Book Antiqua"/>
          <w:b/>
          <w:bCs/>
        </w:rPr>
        <w:t xml:space="preserve">Key Words: </w:t>
      </w:r>
      <w:r w:rsidRPr="0082032B">
        <w:rPr>
          <w:rFonts w:ascii="Book Antiqua" w:eastAsia="Book Antiqua" w:hAnsi="Book Antiqua" w:cs="Book Antiqua"/>
        </w:rPr>
        <w:t>Pancreatic adenocarcinoma; Advances in management; Imaging; Novel approaches; Chemotherapy; Controversies</w:t>
      </w:r>
    </w:p>
    <w:p w14:paraId="5A082A2C" w14:textId="77777777" w:rsidR="007B75F1" w:rsidRDefault="007B75F1" w:rsidP="007B75F1">
      <w:pPr>
        <w:spacing w:line="360" w:lineRule="auto"/>
        <w:jc w:val="both"/>
        <w:rPr>
          <w:lang w:eastAsia="zh-CN"/>
        </w:rPr>
      </w:pPr>
    </w:p>
    <w:p w14:paraId="0646B15B" w14:textId="77777777" w:rsidR="007B75F1" w:rsidRPr="00026CB8" w:rsidRDefault="007B75F1" w:rsidP="007B75F1">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610E9B97" w14:textId="77777777" w:rsidR="007B75F1" w:rsidRPr="009C101B" w:rsidRDefault="007B75F1" w:rsidP="007B75F1">
      <w:pPr>
        <w:spacing w:line="360" w:lineRule="auto"/>
        <w:jc w:val="both"/>
        <w:rPr>
          <w:lang w:eastAsia="zh-CN"/>
        </w:rPr>
      </w:pPr>
    </w:p>
    <w:p w14:paraId="57809CA2" w14:textId="259ED9DE" w:rsidR="0013257F" w:rsidRDefault="007B75F1" w:rsidP="007B75F1">
      <w:pPr>
        <w:spacing w:line="360" w:lineRule="auto"/>
        <w:jc w:val="both"/>
        <w:rPr>
          <w:rFonts w:ascii="Book Antiqua" w:eastAsia="Book Antiqua" w:hAnsi="Book Antiqua" w:cs="Book Antiqua"/>
        </w:rPr>
      </w:pPr>
      <w:r w:rsidRPr="00AE1DD1">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r w:rsidR="00CC162A" w:rsidRPr="0082032B">
        <w:rPr>
          <w:rFonts w:ascii="Book Antiqua" w:eastAsia="Book Antiqua" w:hAnsi="Book Antiqua" w:cs="Book Antiqua"/>
        </w:rPr>
        <w:t xml:space="preserve">Zeeshan MS, Ramzan Z. Current controversies and advances in the management of pancreatic adenocarcinoma. </w:t>
      </w:r>
      <w:r w:rsidR="00CC162A" w:rsidRPr="0082032B">
        <w:rPr>
          <w:rFonts w:ascii="Book Antiqua" w:eastAsia="Book Antiqua" w:hAnsi="Book Antiqua" w:cs="Book Antiqua"/>
          <w:i/>
          <w:iCs/>
        </w:rPr>
        <w:t>World J Gastrointest Oncol</w:t>
      </w:r>
      <w:r w:rsidR="00CC162A" w:rsidRPr="0082032B">
        <w:rPr>
          <w:rFonts w:ascii="Book Antiqua" w:eastAsia="Book Antiqua" w:hAnsi="Book Antiqua" w:cs="Book Antiqua"/>
        </w:rPr>
        <w:t xml:space="preserve"> 2021; </w:t>
      </w:r>
      <w:r w:rsidR="00291DE7" w:rsidRPr="00291DE7">
        <w:rPr>
          <w:rFonts w:ascii="Book Antiqua" w:eastAsia="Book Antiqua" w:hAnsi="Book Antiqua" w:cs="Book Antiqua"/>
        </w:rPr>
        <w:t xml:space="preserve">13(6): </w:t>
      </w:r>
      <w:r w:rsidR="0013257F" w:rsidRPr="0013257F">
        <w:rPr>
          <w:rFonts w:ascii="Book Antiqua" w:eastAsia="Book Antiqua" w:hAnsi="Book Antiqua" w:cs="Book Antiqua"/>
        </w:rPr>
        <w:t>472-494</w:t>
      </w:r>
      <w:r w:rsidR="00291DE7" w:rsidRPr="00291DE7">
        <w:rPr>
          <w:rFonts w:ascii="Book Antiqua" w:eastAsia="Book Antiqua" w:hAnsi="Book Antiqua" w:cs="Book Antiqua"/>
        </w:rPr>
        <w:t xml:space="preserve"> </w:t>
      </w:r>
    </w:p>
    <w:p w14:paraId="6A46ADBF" w14:textId="75B4EB6F" w:rsidR="0013257F" w:rsidRDefault="00291DE7" w:rsidP="007B75F1">
      <w:pPr>
        <w:spacing w:line="360" w:lineRule="auto"/>
        <w:jc w:val="both"/>
        <w:rPr>
          <w:rFonts w:ascii="Book Antiqua" w:eastAsia="Book Antiqua" w:hAnsi="Book Antiqua" w:cs="Book Antiqua"/>
        </w:rPr>
      </w:pPr>
      <w:r w:rsidRPr="00291DE7">
        <w:rPr>
          <w:rFonts w:ascii="Book Antiqua" w:eastAsia="Book Antiqua" w:hAnsi="Book Antiqua" w:cs="Book Antiqua"/>
        </w:rPr>
        <w:t>URL: https://www.wjgnet.com/1948-5204/full/v13/i6/</w:t>
      </w:r>
      <w:r w:rsidR="0013257F" w:rsidRPr="0013257F">
        <w:rPr>
          <w:rFonts w:ascii="Book Antiqua" w:eastAsia="Book Antiqua" w:hAnsi="Book Antiqua" w:cs="Book Antiqua"/>
        </w:rPr>
        <w:t>472</w:t>
      </w:r>
      <w:r w:rsidRPr="00291DE7">
        <w:rPr>
          <w:rFonts w:ascii="Book Antiqua" w:eastAsia="Book Antiqua" w:hAnsi="Book Antiqua" w:cs="Book Antiqua"/>
        </w:rPr>
        <w:t xml:space="preserve">.htm  </w:t>
      </w:r>
    </w:p>
    <w:p w14:paraId="089FF826" w14:textId="45658693" w:rsidR="00A77B3E" w:rsidRPr="0082032B" w:rsidRDefault="00291DE7" w:rsidP="007B75F1">
      <w:pPr>
        <w:spacing w:line="360" w:lineRule="auto"/>
        <w:jc w:val="both"/>
        <w:rPr>
          <w:rFonts w:ascii="Book Antiqua" w:hAnsi="Book Antiqua"/>
        </w:rPr>
      </w:pPr>
      <w:r w:rsidRPr="00291DE7">
        <w:rPr>
          <w:rFonts w:ascii="Book Antiqua" w:eastAsia="Book Antiqua" w:hAnsi="Book Antiqua" w:cs="Book Antiqua"/>
        </w:rPr>
        <w:lastRenderedPageBreak/>
        <w:t>DOI: https://dx.doi.org/10.4251/wjgo.v13.i6.</w:t>
      </w:r>
      <w:r w:rsidR="0013257F" w:rsidRPr="0013257F">
        <w:rPr>
          <w:rFonts w:ascii="Book Antiqua" w:eastAsia="Book Antiqua" w:hAnsi="Book Antiqua" w:cs="Book Antiqua"/>
        </w:rPr>
        <w:t>472</w:t>
      </w:r>
    </w:p>
    <w:p w14:paraId="7BFF7AF5" w14:textId="77777777" w:rsidR="00A77B3E" w:rsidRPr="0082032B" w:rsidRDefault="00A77B3E" w:rsidP="0082032B">
      <w:pPr>
        <w:spacing w:line="360" w:lineRule="auto"/>
        <w:jc w:val="both"/>
        <w:rPr>
          <w:rFonts w:ascii="Book Antiqua" w:hAnsi="Book Antiqua"/>
        </w:rPr>
      </w:pPr>
    </w:p>
    <w:p w14:paraId="131CFFD5" w14:textId="77777777" w:rsidR="00A77B3E" w:rsidRPr="0082032B" w:rsidRDefault="00CC162A" w:rsidP="0082032B">
      <w:pPr>
        <w:spacing w:line="360" w:lineRule="auto"/>
        <w:jc w:val="both"/>
        <w:rPr>
          <w:rFonts w:ascii="Book Antiqua" w:hAnsi="Book Antiqua"/>
        </w:rPr>
      </w:pPr>
      <w:r w:rsidRPr="0082032B">
        <w:rPr>
          <w:rFonts w:ascii="Book Antiqua" w:eastAsia="Book Antiqua" w:hAnsi="Book Antiqua" w:cs="Book Antiqua"/>
          <w:b/>
          <w:bCs/>
        </w:rPr>
        <w:t xml:space="preserve">Core Tip: </w:t>
      </w:r>
      <w:r w:rsidRPr="0082032B">
        <w:rPr>
          <w:rFonts w:ascii="Book Antiqua" w:eastAsia="Book Antiqua" w:hAnsi="Book Antiqua" w:cs="Book Antiqua"/>
        </w:rPr>
        <w:t xml:space="preserve">Early diagnosis and treatment of pancreatic adenocarcinoma has remained a challenge over the last several decades. Despite best efforts, the long-term survival rate has not significantly improved. The following manuscript highlights the current advances and controversies in the management of pancreatic cancer. The standard systemic therapies have been presented in a format that is easy to read and follow. Novel approaches in diagnosis and management have been discussed in light of evidence-based medicine. </w:t>
      </w:r>
    </w:p>
    <w:p w14:paraId="5A8F5C3A" w14:textId="77777777" w:rsidR="00A77B3E" w:rsidRPr="0082032B" w:rsidRDefault="00A77B3E" w:rsidP="0082032B">
      <w:pPr>
        <w:spacing w:line="360" w:lineRule="auto"/>
        <w:jc w:val="both"/>
        <w:rPr>
          <w:rFonts w:ascii="Book Antiqua" w:hAnsi="Book Antiqua"/>
        </w:rPr>
      </w:pPr>
    </w:p>
    <w:p w14:paraId="48D212B5" w14:textId="41B5C5C2" w:rsidR="00A77B3E" w:rsidRPr="0082032B" w:rsidRDefault="00514D01" w:rsidP="0082032B">
      <w:pPr>
        <w:spacing w:line="360" w:lineRule="auto"/>
        <w:jc w:val="both"/>
        <w:rPr>
          <w:rFonts w:ascii="Book Antiqua" w:hAnsi="Book Antiqua"/>
        </w:rPr>
      </w:pPr>
      <w:r>
        <w:rPr>
          <w:rFonts w:ascii="Book Antiqua" w:eastAsia="Book Antiqua" w:hAnsi="Book Antiqua" w:cs="Book Antiqua"/>
          <w:b/>
          <w:caps/>
          <w:u w:val="single"/>
        </w:rPr>
        <w:br w:type="page"/>
      </w:r>
      <w:r w:rsidR="00CC162A" w:rsidRPr="0082032B">
        <w:rPr>
          <w:rFonts w:ascii="Book Antiqua" w:eastAsia="Book Antiqua" w:hAnsi="Book Antiqua" w:cs="Book Antiqua"/>
          <w:b/>
          <w:caps/>
          <w:u w:val="single"/>
        </w:rPr>
        <w:lastRenderedPageBreak/>
        <w:t>INTRODUCTION</w:t>
      </w:r>
    </w:p>
    <w:p w14:paraId="3E248A56" w14:textId="24E41798" w:rsidR="00A77B3E" w:rsidRDefault="00CC162A" w:rsidP="0082032B">
      <w:pPr>
        <w:spacing w:line="360" w:lineRule="auto"/>
        <w:jc w:val="both"/>
        <w:rPr>
          <w:rFonts w:ascii="Book Antiqua" w:eastAsia="Book Antiqua" w:hAnsi="Book Antiqua" w:cs="Book Antiqua"/>
        </w:rPr>
      </w:pPr>
      <w:r w:rsidRPr="0082032B">
        <w:rPr>
          <w:rFonts w:ascii="Book Antiqua" w:eastAsia="Book Antiqua" w:hAnsi="Book Antiqua" w:cs="Book Antiqua"/>
        </w:rPr>
        <w:t>Pancreatic cancer ranks as the fourth leading cause of cancer related death in the United States and seventh leading cause of cancer deaths worldwide</w:t>
      </w:r>
      <w:r w:rsidRPr="0082032B">
        <w:rPr>
          <w:rFonts w:ascii="Book Antiqua" w:eastAsia="Book Antiqua" w:hAnsi="Book Antiqua" w:cs="Book Antiqua"/>
          <w:vertAlign w:val="superscript"/>
        </w:rPr>
        <w:t>[</w:t>
      </w:r>
      <w:r w:rsidRPr="0082032B">
        <w:rPr>
          <w:rFonts w:ascii="Book Antiqua" w:eastAsia="Book Antiqua" w:hAnsi="Book Antiqua" w:cs="Book Antiqua"/>
          <w:u w:val="single" w:color="0000FF"/>
          <w:vertAlign w:val="superscript"/>
        </w:rPr>
        <w:t>1</w:t>
      </w:r>
      <w:r w:rsidRPr="0082032B">
        <w:rPr>
          <w:rFonts w:ascii="Book Antiqua" w:eastAsia="Book Antiqua" w:hAnsi="Book Antiqua" w:cs="Book Antiqua"/>
          <w:vertAlign w:val="superscript"/>
        </w:rPr>
        <w:t>]</w:t>
      </w:r>
      <w:r w:rsidRPr="0082032B">
        <w:rPr>
          <w:rFonts w:ascii="Book Antiqua" w:eastAsia="Book Antiqua" w:hAnsi="Book Antiqua" w:cs="Book Antiqua"/>
        </w:rPr>
        <w:t>. Approximately 57600 patients are diagnosed with pancreatic cancer annually</w:t>
      </w:r>
      <w:r w:rsidRPr="0082032B">
        <w:rPr>
          <w:rFonts w:ascii="Book Antiqua" w:eastAsia="Book Antiqua" w:hAnsi="Book Antiqua" w:cs="Book Antiqua"/>
          <w:vertAlign w:val="superscript"/>
        </w:rPr>
        <w:t>[</w:t>
      </w:r>
      <w:r w:rsidRPr="0082032B">
        <w:rPr>
          <w:rFonts w:ascii="Book Antiqua" w:eastAsia="Book Antiqua" w:hAnsi="Book Antiqua" w:cs="Book Antiqua"/>
          <w:u w:val="single" w:color="0000FF"/>
          <w:vertAlign w:val="superscript"/>
        </w:rPr>
        <w:t>2</w:t>
      </w:r>
      <w:r w:rsidRPr="0082032B">
        <w:rPr>
          <w:rFonts w:ascii="Book Antiqua" w:eastAsia="Book Antiqua" w:hAnsi="Book Antiqua" w:cs="Book Antiqua"/>
          <w:vertAlign w:val="superscript"/>
        </w:rPr>
        <w:t>]</w:t>
      </w:r>
      <w:r w:rsidRPr="0082032B">
        <w:rPr>
          <w:rFonts w:ascii="Book Antiqua" w:eastAsia="Book Antiqua" w:hAnsi="Book Antiqua" w:cs="Book Antiqua"/>
        </w:rPr>
        <w:t>, with a vast majority of these patients dying within the first year of diagnosis. The incidence of pancreatic cancer in the United States is 1.3 times higher in males than females</w:t>
      </w:r>
      <w:r w:rsidRPr="0082032B">
        <w:rPr>
          <w:rFonts w:ascii="Book Antiqua" w:eastAsia="Book Antiqua" w:hAnsi="Book Antiqua" w:cs="Book Antiqua"/>
          <w:vertAlign w:val="superscript"/>
        </w:rPr>
        <w:t>[</w:t>
      </w:r>
      <w:r w:rsidRPr="0082032B">
        <w:rPr>
          <w:rFonts w:ascii="Book Antiqua" w:eastAsia="Book Antiqua" w:hAnsi="Book Antiqua" w:cs="Book Antiqua"/>
          <w:u w:val="single" w:color="0000FF"/>
          <w:vertAlign w:val="superscript"/>
        </w:rPr>
        <w:t>3</w:t>
      </w:r>
      <w:r w:rsidRPr="0082032B">
        <w:rPr>
          <w:rFonts w:ascii="Book Antiqua" w:eastAsia="Book Antiqua" w:hAnsi="Book Antiqua" w:cs="Book Antiqua"/>
          <w:vertAlign w:val="superscript"/>
        </w:rPr>
        <w:t>]</w:t>
      </w:r>
      <w:r w:rsidRPr="0082032B">
        <w:rPr>
          <w:rFonts w:ascii="Book Antiqua" w:eastAsia="Book Antiqua" w:hAnsi="Book Antiqua" w:cs="Book Antiqua"/>
        </w:rPr>
        <w:t>. There is a slightly increased risk in blacks than in whites</w:t>
      </w:r>
      <w:r w:rsidRPr="0082032B">
        <w:rPr>
          <w:rFonts w:ascii="Book Antiqua" w:eastAsia="Book Antiqua" w:hAnsi="Book Antiqua" w:cs="Book Antiqua"/>
          <w:vertAlign w:val="superscript"/>
        </w:rPr>
        <w:t>[</w:t>
      </w:r>
      <w:r w:rsidRPr="0082032B">
        <w:rPr>
          <w:rFonts w:ascii="Book Antiqua" w:eastAsia="Book Antiqua" w:hAnsi="Book Antiqua" w:cs="Book Antiqua"/>
          <w:u w:val="single" w:color="0000FF"/>
          <w:vertAlign w:val="superscript"/>
        </w:rPr>
        <w:t>4</w:t>
      </w:r>
      <w:r w:rsidRPr="0082032B">
        <w:rPr>
          <w:rFonts w:ascii="Book Antiqua" w:eastAsia="Book Antiqua" w:hAnsi="Book Antiqua" w:cs="Book Antiqua"/>
          <w:vertAlign w:val="superscript"/>
        </w:rPr>
        <w:t>]</w:t>
      </w:r>
      <w:r w:rsidRPr="0082032B">
        <w:rPr>
          <w:rFonts w:ascii="Book Antiqua" w:eastAsia="Book Antiqua" w:hAnsi="Book Antiqua" w:cs="Book Antiqua"/>
        </w:rPr>
        <w:t>. Several other risk factors for pancreatic cancer have been identified</w:t>
      </w:r>
      <w:r w:rsidRPr="0082032B">
        <w:rPr>
          <w:rFonts w:ascii="Book Antiqua" w:eastAsia="Book Antiqua" w:hAnsi="Book Antiqua" w:cs="Book Antiqua"/>
          <w:vertAlign w:val="superscript"/>
        </w:rPr>
        <w:t>[</w:t>
      </w:r>
      <w:r w:rsidRPr="0082032B">
        <w:rPr>
          <w:rFonts w:ascii="Book Antiqua" w:eastAsia="Book Antiqua" w:hAnsi="Book Antiqua" w:cs="Book Antiqua"/>
          <w:u w:val="single" w:color="0000FF"/>
          <w:vertAlign w:val="superscript"/>
        </w:rPr>
        <w:t>5</w:t>
      </w:r>
      <w:r w:rsidRPr="0082032B">
        <w:rPr>
          <w:rFonts w:ascii="Book Antiqua" w:eastAsia="Book Antiqua" w:hAnsi="Book Antiqua" w:cs="Book Antiqua"/>
          <w:vertAlign w:val="superscript"/>
        </w:rPr>
        <w:t>]</w:t>
      </w:r>
      <w:r w:rsidRPr="0082032B">
        <w:rPr>
          <w:rFonts w:ascii="Book Antiqua" w:eastAsia="Book Antiqua" w:hAnsi="Book Antiqua" w:cs="Book Antiqua"/>
        </w:rPr>
        <w:t>, such as cigarette smoking</w:t>
      </w:r>
      <w:r w:rsidRPr="0082032B">
        <w:rPr>
          <w:rFonts w:ascii="Book Antiqua" w:eastAsia="Book Antiqua" w:hAnsi="Book Antiqua" w:cs="Book Antiqua"/>
          <w:vertAlign w:val="superscript"/>
        </w:rPr>
        <w:t>[</w:t>
      </w:r>
      <w:r w:rsidRPr="0082032B">
        <w:rPr>
          <w:rFonts w:ascii="Book Antiqua" w:eastAsia="Book Antiqua" w:hAnsi="Book Antiqua" w:cs="Book Antiqua"/>
          <w:u w:val="single" w:color="0000FF"/>
          <w:vertAlign w:val="superscript"/>
        </w:rPr>
        <w:t>6</w:t>
      </w:r>
      <w:r w:rsidRPr="0082032B">
        <w:rPr>
          <w:rFonts w:ascii="Book Antiqua" w:eastAsia="Book Antiqua" w:hAnsi="Book Antiqua" w:cs="Book Antiqua"/>
          <w:vertAlign w:val="superscript"/>
        </w:rPr>
        <w:t>,</w:t>
      </w:r>
      <w:r w:rsidRPr="0082032B">
        <w:rPr>
          <w:rFonts w:ascii="Book Antiqua" w:eastAsia="Book Antiqua" w:hAnsi="Book Antiqua" w:cs="Book Antiqua"/>
          <w:u w:val="single" w:color="0000FF"/>
          <w:vertAlign w:val="superscript"/>
        </w:rPr>
        <w:t>7</w:t>
      </w:r>
      <w:r w:rsidRPr="0082032B">
        <w:rPr>
          <w:rFonts w:ascii="Book Antiqua" w:eastAsia="Book Antiqua" w:hAnsi="Book Antiqua" w:cs="Book Antiqua"/>
          <w:vertAlign w:val="superscript"/>
        </w:rPr>
        <w:t>]</w:t>
      </w:r>
      <w:r w:rsidRPr="0082032B">
        <w:rPr>
          <w:rFonts w:ascii="Book Antiqua" w:eastAsia="Book Antiqua" w:hAnsi="Book Antiqua" w:cs="Book Antiqua"/>
        </w:rPr>
        <w:t>, physical inactivity and obesity</w:t>
      </w:r>
      <w:r w:rsidRPr="0082032B">
        <w:rPr>
          <w:rFonts w:ascii="Book Antiqua" w:eastAsia="Book Antiqua" w:hAnsi="Book Antiqua" w:cs="Book Antiqua"/>
          <w:vertAlign w:val="superscript"/>
        </w:rPr>
        <w:t>[</w:t>
      </w:r>
      <w:r w:rsidRPr="0082032B">
        <w:rPr>
          <w:rFonts w:ascii="Book Antiqua" w:eastAsia="Book Antiqua" w:hAnsi="Book Antiqua" w:cs="Book Antiqua"/>
          <w:u w:val="single" w:color="0000FF"/>
          <w:vertAlign w:val="superscript"/>
        </w:rPr>
        <w:t>8</w:t>
      </w:r>
      <w:r w:rsidRPr="0082032B">
        <w:rPr>
          <w:rFonts w:ascii="Book Antiqua" w:eastAsia="Book Antiqua" w:hAnsi="Book Antiqua" w:cs="Book Antiqua"/>
          <w:vertAlign w:val="superscript"/>
        </w:rPr>
        <w:t>]</w:t>
      </w:r>
      <w:r w:rsidRPr="0082032B">
        <w:rPr>
          <w:rFonts w:ascii="Book Antiqua" w:eastAsia="Book Antiqua" w:hAnsi="Book Antiqua" w:cs="Book Antiqua"/>
        </w:rPr>
        <w:t>, high intake of saturated fat and/or processed or smoked meats</w:t>
      </w:r>
      <w:r w:rsidRPr="0082032B">
        <w:rPr>
          <w:rFonts w:ascii="Book Antiqua" w:eastAsia="Book Antiqua" w:hAnsi="Book Antiqua" w:cs="Book Antiqua"/>
          <w:vertAlign w:val="superscript"/>
        </w:rPr>
        <w:t>[</w:t>
      </w:r>
      <w:r w:rsidRPr="0082032B">
        <w:rPr>
          <w:rFonts w:ascii="Book Antiqua" w:eastAsia="Book Antiqua" w:hAnsi="Book Antiqua" w:cs="Book Antiqua"/>
          <w:u w:val="single" w:color="0000FF"/>
          <w:vertAlign w:val="superscript"/>
        </w:rPr>
        <w:t>9</w:t>
      </w:r>
      <w:r w:rsidRPr="0082032B">
        <w:rPr>
          <w:rFonts w:ascii="Book Antiqua" w:eastAsia="Book Antiqua" w:hAnsi="Book Antiqua" w:cs="Book Antiqua"/>
          <w:vertAlign w:val="superscript"/>
        </w:rPr>
        <w:t>]</w:t>
      </w:r>
      <w:r w:rsidRPr="0082032B">
        <w:rPr>
          <w:rFonts w:ascii="Book Antiqua" w:eastAsia="Book Antiqua" w:hAnsi="Book Antiqua" w:cs="Book Antiqua"/>
        </w:rPr>
        <w:t>, family history and genetic predisposition syndromes</w:t>
      </w:r>
      <w:r w:rsidRPr="0082032B">
        <w:rPr>
          <w:rFonts w:ascii="Book Antiqua" w:eastAsia="Book Antiqua" w:hAnsi="Book Antiqua" w:cs="Book Antiqua"/>
          <w:vertAlign w:val="superscript"/>
        </w:rPr>
        <w:t>[</w:t>
      </w:r>
      <w:r w:rsidRPr="0082032B">
        <w:rPr>
          <w:rFonts w:ascii="Book Antiqua" w:eastAsia="Book Antiqua" w:hAnsi="Book Antiqua" w:cs="Book Antiqua"/>
          <w:u w:val="single" w:color="0000FF"/>
          <w:vertAlign w:val="superscript"/>
        </w:rPr>
        <w:t>10-12</w:t>
      </w:r>
      <w:r w:rsidRPr="0082032B">
        <w:rPr>
          <w:rFonts w:ascii="Book Antiqua" w:eastAsia="Book Antiqua" w:hAnsi="Book Antiqua" w:cs="Book Antiqua"/>
          <w:vertAlign w:val="superscript"/>
        </w:rPr>
        <w:t>]</w:t>
      </w:r>
      <w:r w:rsidRPr="0082032B">
        <w:rPr>
          <w:rFonts w:ascii="Book Antiqua" w:eastAsia="Book Antiqua" w:hAnsi="Book Antiqua" w:cs="Book Antiqua"/>
        </w:rPr>
        <w:t>, nonhereditary chronic pancreatitis</w:t>
      </w:r>
      <w:r w:rsidRPr="0082032B">
        <w:rPr>
          <w:rFonts w:ascii="Book Antiqua" w:eastAsia="Book Antiqua" w:hAnsi="Book Antiqua" w:cs="Book Antiqua"/>
          <w:vertAlign w:val="superscript"/>
        </w:rPr>
        <w:t>[</w:t>
      </w:r>
      <w:r w:rsidRPr="0082032B">
        <w:rPr>
          <w:rFonts w:ascii="Book Antiqua" w:eastAsia="Book Antiqua" w:hAnsi="Book Antiqua" w:cs="Book Antiqua"/>
          <w:u w:val="single" w:color="0000FF"/>
          <w:vertAlign w:val="superscript"/>
        </w:rPr>
        <w:t>13</w:t>
      </w:r>
      <w:r w:rsidRPr="0082032B">
        <w:rPr>
          <w:rFonts w:ascii="Book Antiqua" w:eastAsia="Book Antiqua" w:hAnsi="Book Antiqua" w:cs="Book Antiqua"/>
          <w:vertAlign w:val="superscript"/>
        </w:rPr>
        <w:t>,</w:t>
      </w:r>
      <w:r w:rsidRPr="0082032B">
        <w:rPr>
          <w:rFonts w:ascii="Book Antiqua" w:eastAsia="Book Antiqua" w:hAnsi="Book Antiqua" w:cs="Book Antiqua"/>
          <w:u w:val="single" w:color="0000FF"/>
          <w:vertAlign w:val="superscript"/>
        </w:rPr>
        <w:t>14</w:t>
      </w:r>
      <w:r w:rsidRPr="0082032B">
        <w:rPr>
          <w:rFonts w:ascii="Book Antiqua" w:eastAsia="Book Antiqua" w:hAnsi="Book Antiqua" w:cs="Book Antiqua"/>
          <w:vertAlign w:val="superscript"/>
        </w:rPr>
        <w:t>]</w:t>
      </w:r>
      <w:r w:rsidRPr="0082032B">
        <w:rPr>
          <w:rFonts w:ascii="Book Antiqua" w:eastAsia="Book Antiqua" w:hAnsi="Book Antiqua" w:cs="Book Antiqua"/>
        </w:rPr>
        <w:t>, and presence of pancreatic cysts such as intraductal papillary mucinous neoplasm of pancreas</w:t>
      </w:r>
      <w:r w:rsidRPr="0082032B">
        <w:rPr>
          <w:rFonts w:ascii="Book Antiqua" w:eastAsia="Book Antiqua" w:hAnsi="Book Antiqua" w:cs="Book Antiqua"/>
          <w:vertAlign w:val="superscript"/>
        </w:rPr>
        <w:t>[</w:t>
      </w:r>
      <w:r w:rsidRPr="0082032B">
        <w:rPr>
          <w:rFonts w:ascii="Book Antiqua" w:eastAsia="Book Antiqua" w:hAnsi="Book Antiqua" w:cs="Book Antiqua"/>
          <w:u w:val="single" w:color="0000FF"/>
          <w:vertAlign w:val="superscript"/>
        </w:rPr>
        <w:t>15</w:t>
      </w:r>
      <w:r w:rsidRPr="0082032B">
        <w:rPr>
          <w:rFonts w:ascii="Book Antiqua" w:eastAsia="Book Antiqua" w:hAnsi="Book Antiqua" w:cs="Book Antiqua"/>
          <w:vertAlign w:val="superscript"/>
        </w:rPr>
        <w:t>]</w:t>
      </w:r>
      <w:r w:rsidRPr="0082032B">
        <w:rPr>
          <w:rFonts w:ascii="Book Antiqua" w:eastAsia="Book Antiqua" w:hAnsi="Book Antiqua" w:cs="Book Antiqua"/>
        </w:rPr>
        <w:t>. Due to high mortality of pancreatic cancer, many studies have looked at the prognostic indicators and predictors of mortality</w:t>
      </w:r>
      <w:r w:rsidRPr="0082032B">
        <w:rPr>
          <w:rFonts w:ascii="Book Antiqua" w:eastAsia="Book Antiqua" w:hAnsi="Book Antiqua" w:cs="Book Antiqua"/>
          <w:vertAlign w:val="superscript"/>
        </w:rPr>
        <w:t>[</w:t>
      </w:r>
      <w:r w:rsidRPr="0082032B">
        <w:rPr>
          <w:rFonts w:ascii="Book Antiqua" w:eastAsia="Book Antiqua" w:hAnsi="Book Antiqua" w:cs="Book Antiqua"/>
          <w:u w:val="single" w:color="0000FF"/>
          <w:vertAlign w:val="superscript"/>
        </w:rPr>
        <w:t>16-19</w:t>
      </w:r>
      <w:r w:rsidRPr="0082032B">
        <w:rPr>
          <w:rFonts w:ascii="Book Antiqua" w:eastAsia="Book Antiqua" w:hAnsi="Book Antiqua" w:cs="Book Antiqua"/>
          <w:vertAlign w:val="superscript"/>
        </w:rPr>
        <w:t>]</w:t>
      </w:r>
      <w:r w:rsidRPr="0082032B">
        <w:rPr>
          <w:rFonts w:ascii="Book Antiqua" w:eastAsia="Book Antiqua" w:hAnsi="Book Antiqua" w:cs="Book Antiqua"/>
        </w:rPr>
        <w:t>. Several new modalities have been introduced in diagnosis and management of pancreatic cancer over the past few decades</w:t>
      </w:r>
      <w:r w:rsidRPr="0082032B">
        <w:rPr>
          <w:rFonts w:ascii="Book Antiqua" w:eastAsia="Book Antiqua" w:hAnsi="Book Antiqua" w:cs="Book Antiqua"/>
          <w:vertAlign w:val="superscript"/>
        </w:rPr>
        <w:t>[</w:t>
      </w:r>
      <w:r w:rsidRPr="0082032B">
        <w:rPr>
          <w:rFonts w:ascii="Book Antiqua" w:eastAsia="Book Antiqua" w:hAnsi="Book Antiqua" w:cs="Book Antiqua"/>
          <w:u w:val="single" w:color="0000FF"/>
          <w:vertAlign w:val="superscript"/>
        </w:rPr>
        <w:t>20</w:t>
      </w:r>
      <w:r w:rsidRPr="0082032B">
        <w:rPr>
          <w:rFonts w:ascii="Book Antiqua" w:eastAsia="Book Antiqua" w:hAnsi="Book Antiqua" w:cs="Book Antiqua"/>
          <w:vertAlign w:val="superscript"/>
        </w:rPr>
        <w:t>]</w:t>
      </w:r>
      <w:r w:rsidRPr="0082032B">
        <w:rPr>
          <w:rFonts w:ascii="Book Antiqua" w:eastAsia="Book Antiqua" w:hAnsi="Book Antiqua" w:cs="Book Antiqua"/>
        </w:rPr>
        <w:t xml:space="preserve"> but overall prognosis still remains poor</w:t>
      </w:r>
      <w:r w:rsidRPr="0082032B">
        <w:rPr>
          <w:rFonts w:ascii="Book Antiqua" w:eastAsia="Book Antiqua" w:hAnsi="Book Antiqua" w:cs="Book Antiqua"/>
          <w:vertAlign w:val="superscript"/>
        </w:rPr>
        <w:t>[</w:t>
      </w:r>
      <w:r w:rsidRPr="0082032B">
        <w:rPr>
          <w:rFonts w:ascii="Book Antiqua" w:eastAsia="Book Antiqua" w:hAnsi="Book Antiqua" w:cs="Book Antiqua"/>
          <w:u w:val="single" w:color="0000FF"/>
          <w:vertAlign w:val="superscript"/>
        </w:rPr>
        <w:t>2</w:t>
      </w:r>
      <w:r w:rsidRPr="0082032B">
        <w:rPr>
          <w:rFonts w:ascii="Book Antiqua" w:eastAsia="Book Antiqua" w:hAnsi="Book Antiqua" w:cs="Book Antiqua"/>
          <w:vertAlign w:val="superscript"/>
        </w:rPr>
        <w:t>]</w:t>
      </w:r>
      <w:r w:rsidRPr="0082032B">
        <w:rPr>
          <w:rFonts w:ascii="Book Antiqua" w:eastAsia="Book Antiqua" w:hAnsi="Book Antiqua" w:cs="Book Antiqua"/>
        </w:rPr>
        <w:t xml:space="preserve">. </w:t>
      </w:r>
    </w:p>
    <w:p w14:paraId="5876A2A0" w14:textId="77777777" w:rsidR="00514D01" w:rsidRPr="0082032B" w:rsidRDefault="00514D01" w:rsidP="0082032B">
      <w:pPr>
        <w:spacing w:line="360" w:lineRule="auto"/>
        <w:jc w:val="both"/>
        <w:rPr>
          <w:rFonts w:ascii="Book Antiqua" w:hAnsi="Book Antiqua"/>
        </w:rPr>
      </w:pPr>
    </w:p>
    <w:p w14:paraId="1ADBE441" w14:textId="77777777" w:rsidR="00A77B3E" w:rsidRPr="00514D01" w:rsidRDefault="00CC162A" w:rsidP="0082032B">
      <w:pPr>
        <w:spacing w:line="360" w:lineRule="auto"/>
        <w:jc w:val="both"/>
        <w:rPr>
          <w:rFonts w:ascii="Book Antiqua" w:hAnsi="Book Antiqua"/>
          <w:u w:val="single"/>
        </w:rPr>
      </w:pPr>
      <w:r w:rsidRPr="00514D01">
        <w:rPr>
          <w:rFonts w:ascii="Book Antiqua" w:eastAsia="Book Antiqua" w:hAnsi="Book Antiqua" w:cs="Book Antiqua"/>
          <w:b/>
          <w:bCs/>
          <w:u w:val="single"/>
        </w:rPr>
        <w:t>PATHOLOGY</w:t>
      </w:r>
    </w:p>
    <w:p w14:paraId="00D05162" w14:textId="5A49AD5D" w:rsidR="00A77B3E" w:rsidRDefault="00CC162A" w:rsidP="0082032B">
      <w:pPr>
        <w:spacing w:line="360" w:lineRule="auto"/>
        <w:jc w:val="both"/>
        <w:rPr>
          <w:rFonts w:ascii="Book Antiqua" w:eastAsia="Book Antiqua" w:hAnsi="Book Antiqua" w:cs="Book Antiqua"/>
        </w:rPr>
      </w:pPr>
      <w:r w:rsidRPr="0082032B">
        <w:rPr>
          <w:rFonts w:ascii="Book Antiqua" w:eastAsia="Book Antiqua" w:hAnsi="Book Antiqua" w:cs="Book Antiqua"/>
        </w:rPr>
        <w:t xml:space="preserve">The most common type of pancreatic cancer is pancreatic adenocarcinoma, representing approximately 85% of all pancreatic neoplasms. Unfortunately, this accounts for the most aggressive type of pancreatic cancer with the poorest prognosis overall (Figure 1). Neoplasms arising from the endocrine pancreas (such as pancreatic neuroendocrine tumors) account for approximately 5% of all pancreatic tumors. Other rare tumors include acinar carcinoma, cystic neoplasms (mucinous cystadenoma, intraductal papillary mucinous tumors, solid pseudopapillary tumors, serous cystadenoma), metastatic tumors, </w:t>
      </w:r>
      <w:r w:rsidRPr="0082032B">
        <w:rPr>
          <w:rFonts w:ascii="Book Antiqua" w:eastAsia="Book Antiqua" w:hAnsi="Book Antiqua" w:cs="Book Antiqua"/>
          <w:i/>
          <w:iCs/>
        </w:rPr>
        <w:t>etc.</w:t>
      </w:r>
      <w:r w:rsidRPr="0082032B">
        <w:rPr>
          <w:rFonts w:ascii="Book Antiqua" w:eastAsia="Book Antiqua" w:hAnsi="Book Antiqua" w:cs="Book Antiqua"/>
        </w:rPr>
        <w:t xml:space="preserve"> </w:t>
      </w:r>
    </w:p>
    <w:p w14:paraId="578CAF70" w14:textId="77777777" w:rsidR="00514D01" w:rsidRPr="0082032B" w:rsidRDefault="00514D01" w:rsidP="0082032B">
      <w:pPr>
        <w:spacing w:line="360" w:lineRule="auto"/>
        <w:jc w:val="both"/>
        <w:rPr>
          <w:rFonts w:ascii="Book Antiqua" w:hAnsi="Book Antiqua"/>
        </w:rPr>
      </w:pPr>
    </w:p>
    <w:p w14:paraId="52CEBFD1" w14:textId="77777777" w:rsidR="00A77B3E" w:rsidRPr="00514D01" w:rsidRDefault="00CC162A" w:rsidP="0082032B">
      <w:pPr>
        <w:spacing w:line="360" w:lineRule="auto"/>
        <w:jc w:val="both"/>
        <w:rPr>
          <w:rFonts w:ascii="Book Antiqua" w:hAnsi="Book Antiqua"/>
          <w:u w:val="single"/>
        </w:rPr>
      </w:pPr>
      <w:r w:rsidRPr="00514D01">
        <w:rPr>
          <w:rFonts w:ascii="Book Antiqua" w:eastAsia="Book Antiqua" w:hAnsi="Book Antiqua" w:cs="Book Antiqua"/>
          <w:b/>
          <w:bCs/>
          <w:u w:val="single"/>
        </w:rPr>
        <w:t xml:space="preserve">CLINICAL PRESENTATION </w:t>
      </w:r>
    </w:p>
    <w:p w14:paraId="60A19D00" w14:textId="44A14153" w:rsidR="00A77B3E" w:rsidRPr="0082032B" w:rsidRDefault="00CC162A" w:rsidP="0082032B">
      <w:pPr>
        <w:spacing w:line="360" w:lineRule="auto"/>
        <w:jc w:val="both"/>
        <w:rPr>
          <w:rFonts w:ascii="Book Antiqua" w:hAnsi="Book Antiqua"/>
        </w:rPr>
      </w:pPr>
      <w:r w:rsidRPr="0082032B">
        <w:rPr>
          <w:rFonts w:ascii="Book Antiqua" w:eastAsia="Book Antiqua" w:hAnsi="Book Antiqua" w:cs="Book Antiqua"/>
        </w:rPr>
        <w:t>The presentation of pancreatic cancer varies by the location of the tumor. Tumors located in the head of pancreas (approximately 60</w:t>
      </w:r>
      <w:r w:rsidR="00514D01" w:rsidRPr="0082032B">
        <w:rPr>
          <w:rFonts w:ascii="Book Antiqua" w:eastAsia="Book Antiqua" w:hAnsi="Book Antiqua" w:cs="Book Antiqua"/>
        </w:rPr>
        <w:t>%</w:t>
      </w:r>
      <w:r w:rsidRPr="0082032B">
        <w:rPr>
          <w:rFonts w:ascii="Book Antiqua" w:eastAsia="Book Antiqua" w:hAnsi="Book Antiqua" w:cs="Book Antiqua"/>
        </w:rPr>
        <w:t xml:space="preserve">-70%) usually present with painless </w:t>
      </w:r>
      <w:r w:rsidRPr="0082032B">
        <w:rPr>
          <w:rFonts w:ascii="Book Antiqua" w:eastAsia="Book Antiqua" w:hAnsi="Book Antiqua" w:cs="Book Antiqua"/>
        </w:rPr>
        <w:lastRenderedPageBreak/>
        <w:t>jaundice</w:t>
      </w:r>
      <w:r w:rsidRPr="0082032B">
        <w:rPr>
          <w:rFonts w:ascii="Book Antiqua" w:eastAsia="Book Antiqua" w:hAnsi="Book Antiqua" w:cs="Book Antiqua"/>
          <w:vertAlign w:val="superscript"/>
        </w:rPr>
        <w:t>[</w:t>
      </w:r>
      <w:r w:rsidRPr="0082032B">
        <w:rPr>
          <w:rFonts w:ascii="Book Antiqua" w:eastAsia="Book Antiqua" w:hAnsi="Book Antiqua" w:cs="Book Antiqua"/>
          <w:u w:val="single" w:color="0000FF"/>
          <w:vertAlign w:val="superscript"/>
        </w:rPr>
        <w:t>21</w:t>
      </w:r>
      <w:r w:rsidRPr="0082032B">
        <w:rPr>
          <w:rFonts w:ascii="Book Antiqua" w:eastAsia="Book Antiqua" w:hAnsi="Book Antiqua" w:cs="Book Antiqua"/>
          <w:vertAlign w:val="superscript"/>
        </w:rPr>
        <w:t>]</w:t>
      </w:r>
      <w:r w:rsidRPr="0082032B">
        <w:rPr>
          <w:rFonts w:ascii="Book Antiqua" w:eastAsia="Book Antiqua" w:hAnsi="Book Antiqua" w:cs="Book Antiqua"/>
        </w:rPr>
        <w:t xml:space="preserve"> due to obstruction of the intra-pancreatic portion of distal common bile duct. Other symptoms include steatorrhea and weight loss. On the other hand, tumors in the body of pancreas (20</w:t>
      </w:r>
      <w:r w:rsidR="00514D01" w:rsidRPr="0082032B">
        <w:rPr>
          <w:rFonts w:ascii="Book Antiqua" w:eastAsia="Book Antiqua" w:hAnsi="Book Antiqua" w:cs="Book Antiqua"/>
        </w:rPr>
        <w:t>%</w:t>
      </w:r>
      <w:r w:rsidRPr="0082032B">
        <w:rPr>
          <w:rFonts w:ascii="Book Antiqua" w:eastAsia="Book Antiqua" w:hAnsi="Book Antiqua" w:cs="Book Antiqua"/>
        </w:rPr>
        <w:t xml:space="preserve">-25%) present somewhat late in the disease course with severe abdominal/back pain, anorexia and weight loss. </w:t>
      </w:r>
    </w:p>
    <w:p w14:paraId="3310F9C5" w14:textId="253A4B36" w:rsidR="00A77B3E" w:rsidRDefault="00CC162A" w:rsidP="00514D01">
      <w:pPr>
        <w:spacing w:line="360" w:lineRule="auto"/>
        <w:ind w:firstLineChars="200" w:firstLine="480"/>
        <w:jc w:val="both"/>
        <w:rPr>
          <w:rFonts w:ascii="Book Antiqua" w:eastAsia="Book Antiqua" w:hAnsi="Book Antiqua" w:cs="Book Antiqua"/>
        </w:rPr>
      </w:pPr>
      <w:r w:rsidRPr="0082032B">
        <w:rPr>
          <w:rFonts w:ascii="Book Antiqua" w:eastAsia="Book Antiqua" w:hAnsi="Book Antiqua" w:cs="Book Antiqua"/>
        </w:rPr>
        <w:t xml:space="preserve">Rarely, a pancreatic mass is found as an incidental finding on </w:t>
      </w:r>
      <w:r w:rsidR="00514D01" w:rsidRPr="00514D01">
        <w:rPr>
          <w:rFonts w:ascii="Book Antiqua" w:eastAsia="Book Antiqua" w:hAnsi="Book Antiqua" w:cs="Book Antiqua"/>
        </w:rPr>
        <w:t>computed tomography (CT)</w:t>
      </w:r>
      <w:r w:rsidRPr="0082032B">
        <w:rPr>
          <w:rFonts w:ascii="Book Antiqua" w:eastAsia="Book Antiqua" w:hAnsi="Book Antiqua" w:cs="Book Antiqua"/>
        </w:rPr>
        <w:t xml:space="preserve"> scan performed for another reason. Overall incidence of an incidental pancreatic mass over an eight year period in one study was reported as 7%, with one half of these were adenocarcinoma</w:t>
      </w:r>
      <w:r w:rsidRPr="0082032B">
        <w:rPr>
          <w:rFonts w:ascii="Book Antiqua" w:eastAsia="Book Antiqua" w:hAnsi="Book Antiqua" w:cs="Book Antiqua"/>
          <w:vertAlign w:val="superscript"/>
        </w:rPr>
        <w:t>[</w:t>
      </w:r>
      <w:r w:rsidRPr="0082032B">
        <w:rPr>
          <w:rFonts w:ascii="Book Antiqua" w:eastAsia="Book Antiqua" w:hAnsi="Book Antiqua" w:cs="Book Antiqua"/>
          <w:u w:val="single" w:color="0000FF"/>
          <w:vertAlign w:val="superscript"/>
        </w:rPr>
        <w:t>22</w:t>
      </w:r>
      <w:r w:rsidRPr="0082032B">
        <w:rPr>
          <w:rFonts w:ascii="Book Antiqua" w:eastAsia="Book Antiqua" w:hAnsi="Book Antiqua" w:cs="Book Antiqua"/>
          <w:vertAlign w:val="superscript"/>
        </w:rPr>
        <w:t>]</w:t>
      </w:r>
      <w:r w:rsidRPr="0082032B">
        <w:rPr>
          <w:rFonts w:ascii="Book Antiqua" w:eastAsia="Book Antiqua" w:hAnsi="Book Antiqua" w:cs="Book Antiqua"/>
        </w:rPr>
        <w:t>.</w:t>
      </w:r>
    </w:p>
    <w:p w14:paraId="61FC6983" w14:textId="77777777" w:rsidR="00514D01" w:rsidRPr="0082032B" w:rsidRDefault="00514D01" w:rsidP="00514D01">
      <w:pPr>
        <w:spacing w:line="360" w:lineRule="auto"/>
        <w:jc w:val="both"/>
        <w:rPr>
          <w:rFonts w:ascii="Book Antiqua" w:hAnsi="Book Antiqua"/>
        </w:rPr>
      </w:pPr>
    </w:p>
    <w:p w14:paraId="2D4ABC34" w14:textId="77777777" w:rsidR="00A77B3E" w:rsidRPr="00514D01" w:rsidRDefault="00CC162A" w:rsidP="0082032B">
      <w:pPr>
        <w:spacing w:line="360" w:lineRule="auto"/>
        <w:jc w:val="both"/>
        <w:rPr>
          <w:rFonts w:ascii="Book Antiqua" w:hAnsi="Book Antiqua"/>
          <w:u w:val="single"/>
        </w:rPr>
      </w:pPr>
      <w:r w:rsidRPr="00514D01">
        <w:rPr>
          <w:rFonts w:ascii="Book Antiqua" w:eastAsia="Book Antiqua" w:hAnsi="Book Antiqua" w:cs="Book Antiqua"/>
          <w:b/>
          <w:bCs/>
          <w:u w:val="single"/>
        </w:rPr>
        <w:t xml:space="preserve">DIAGNOSTIC EVALUATION </w:t>
      </w:r>
    </w:p>
    <w:p w14:paraId="2722F53A" w14:textId="37F4FB90" w:rsidR="00A77B3E" w:rsidRDefault="00CC162A" w:rsidP="0082032B">
      <w:pPr>
        <w:spacing w:line="360" w:lineRule="auto"/>
        <w:jc w:val="both"/>
        <w:rPr>
          <w:rFonts w:ascii="Book Antiqua" w:eastAsia="Book Antiqua" w:hAnsi="Book Antiqua" w:cs="Book Antiqua"/>
        </w:rPr>
      </w:pPr>
      <w:r w:rsidRPr="0082032B">
        <w:rPr>
          <w:rFonts w:ascii="Book Antiqua" w:eastAsia="Book Antiqua" w:hAnsi="Book Antiqua" w:cs="Book Antiqua"/>
        </w:rPr>
        <w:t>Symptoms alone are not sensitive to diagnose pancreatic cancer as many other diseases can present with similar symptoms</w:t>
      </w:r>
      <w:r w:rsidRPr="0082032B">
        <w:rPr>
          <w:rFonts w:ascii="Book Antiqua" w:eastAsia="Book Antiqua" w:hAnsi="Book Antiqua" w:cs="Book Antiqua"/>
          <w:vertAlign w:val="superscript"/>
        </w:rPr>
        <w:t>[</w:t>
      </w:r>
      <w:r w:rsidRPr="0082032B">
        <w:rPr>
          <w:rFonts w:ascii="Book Antiqua" w:eastAsia="Book Antiqua" w:hAnsi="Book Antiqua" w:cs="Book Antiqua"/>
          <w:u w:val="single" w:color="0000FF"/>
          <w:vertAlign w:val="superscript"/>
        </w:rPr>
        <w:t>23</w:t>
      </w:r>
      <w:r w:rsidRPr="0082032B">
        <w:rPr>
          <w:rFonts w:ascii="Book Antiqua" w:eastAsia="Book Antiqua" w:hAnsi="Book Antiqua" w:cs="Book Antiqua"/>
          <w:vertAlign w:val="superscript"/>
        </w:rPr>
        <w:t>]</w:t>
      </w:r>
      <w:r w:rsidRPr="0082032B">
        <w:rPr>
          <w:rFonts w:ascii="Book Antiqua" w:eastAsia="Book Antiqua" w:hAnsi="Book Antiqua" w:cs="Book Antiqua"/>
        </w:rPr>
        <w:t xml:space="preserve">. Initial workup starts with simple blood tests and cross-sectional imaging, followed by additional testing based upon clinical presentation. </w:t>
      </w:r>
    </w:p>
    <w:p w14:paraId="3FB3421C" w14:textId="77777777" w:rsidR="000271AA" w:rsidRPr="0082032B" w:rsidRDefault="000271AA" w:rsidP="0082032B">
      <w:pPr>
        <w:spacing w:line="360" w:lineRule="auto"/>
        <w:jc w:val="both"/>
        <w:rPr>
          <w:rFonts w:ascii="Book Antiqua" w:hAnsi="Book Antiqua"/>
        </w:rPr>
      </w:pPr>
    </w:p>
    <w:p w14:paraId="03267FDA" w14:textId="77777777" w:rsidR="00A77B3E" w:rsidRPr="000271AA" w:rsidRDefault="00CC162A" w:rsidP="0082032B">
      <w:pPr>
        <w:spacing w:line="360" w:lineRule="auto"/>
        <w:jc w:val="both"/>
        <w:rPr>
          <w:rFonts w:ascii="Book Antiqua" w:hAnsi="Book Antiqua"/>
          <w:b/>
          <w:bCs/>
        </w:rPr>
      </w:pPr>
      <w:r w:rsidRPr="000271AA">
        <w:rPr>
          <w:rFonts w:ascii="Book Antiqua" w:eastAsia="Book Antiqua" w:hAnsi="Book Antiqua" w:cs="Book Antiqua"/>
          <w:b/>
          <w:bCs/>
          <w:i/>
          <w:iCs/>
        </w:rPr>
        <w:t>Blood tests</w:t>
      </w:r>
    </w:p>
    <w:p w14:paraId="77037023" w14:textId="1FC99F41" w:rsidR="00A77B3E" w:rsidRDefault="00CC162A" w:rsidP="0082032B">
      <w:pPr>
        <w:spacing w:line="360" w:lineRule="auto"/>
        <w:jc w:val="both"/>
        <w:rPr>
          <w:rFonts w:ascii="Book Antiqua" w:eastAsia="Book Antiqua" w:hAnsi="Book Antiqua" w:cs="Book Antiqua"/>
        </w:rPr>
      </w:pPr>
      <w:r w:rsidRPr="0082032B">
        <w:rPr>
          <w:rFonts w:ascii="Book Antiqua" w:eastAsia="Book Antiqua" w:hAnsi="Book Antiqua" w:cs="Book Antiqua"/>
        </w:rPr>
        <w:t>For patients suspected to have a mass in the head of pancreas causing biliary obstruction, initial blood work should include liver function tests (such as serum aminotransferases, alkaline phosphatase, and bilirubin). Evidence of cholestasis (elevation of alkaline phosphatase and bilirubin) could suggest obstruction of distal common bile duct in the right clinical scenario. Serum amylase and lipase can be checked to rule out acute pancreatitis in patients with severe epigastric pain but is not useful to diagnose pancreatic cancer.</w:t>
      </w:r>
    </w:p>
    <w:p w14:paraId="14EF4E64" w14:textId="77777777" w:rsidR="000271AA" w:rsidRPr="0082032B" w:rsidRDefault="000271AA" w:rsidP="0082032B">
      <w:pPr>
        <w:spacing w:line="360" w:lineRule="auto"/>
        <w:jc w:val="both"/>
        <w:rPr>
          <w:rFonts w:ascii="Book Antiqua" w:hAnsi="Book Antiqua"/>
        </w:rPr>
      </w:pPr>
    </w:p>
    <w:p w14:paraId="59F1D36B" w14:textId="77777777" w:rsidR="00A77B3E" w:rsidRPr="000271AA" w:rsidRDefault="00CC162A" w:rsidP="0082032B">
      <w:pPr>
        <w:spacing w:line="360" w:lineRule="auto"/>
        <w:jc w:val="both"/>
        <w:rPr>
          <w:rFonts w:ascii="Book Antiqua" w:hAnsi="Book Antiqua"/>
          <w:b/>
          <w:bCs/>
          <w:i/>
          <w:iCs/>
        </w:rPr>
      </w:pPr>
      <w:r w:rsidRPr="000271AA">
        <w:rPr>
          <w:rFonts w:ascii="Book Antiqua" w:eastAsia="Book Antiqua" w:hAnsi="Book Antiqua" w:cs="Book Antiqua"/>
          <w:b/>
          <w:bCs/>
          <w:i/>
          <w:iCs/>
        </w:rPr>
        <w:t>Abdominal ultrasound</w:t>
      </w:r>
    </w:p>
    <w:p w14:paraId="2D48A596" w14:textId="0B8C764D" w:rsidR="00A77B3E" w:rsidRDefault="00CC162A" w:rsidP="0082032B">
      <w:pPr>
        <w:spacing w:line="360" w:lineRule="auto"/>
        <w:jc w:val="both"/>
        <w:rPr>
          <w:rFonts w:ascii="Book Antiqua" w:eastAsia="Book Antiqua" w:hAnsi="Book Antiqua" w:cs="Book Antiqua"/>
        </w:rPr>
      </w:pPr>
      <w:r w:rsidRPr="0082032B">
        <w:rPr>
          <w:rFonts w:ascii="Book Antiqua" w:eastAsia="Book Antiqua" w:hAnsi="Book Antiqua" w:cs="Book Antiqua"/>
        </w:rPr>
        <w:t>The most important test in the diagnosis of pancreatic cancer is diagnostic imaging. Abdominal ultrasound is inexpensive, readily available and useful in certain clinical situations. It helps determine the presence of bile duct dilation, large masses in the head of pancreas (&gt;</w:t>
      </w:r>
      <w:r w:rsidR="000271AA">
        <w:rPr>
          <w:rFonts w:ascii="Book Antiqua" w:eastAsia="Book Antiqua" w:hAnsi="Book Antiqua" w:cs="Book Antiqua"/>
        </w:rPr>
        <w:t xml:space="preserve"> </w:t>
      </w:r>
      <w:r w:rsidRPr="0082032B">
        <w:rPr>
          <w:rFonts w:ascii="Book Antiqua" w:eastAsia="Book Antiqua" w:hAnsi="Book Antiqua" w:cs="Book Antiqua"/>
        </w:rPr>
        <w:t>3</w:t>
      </w:r>
      <w:r w:rsidR="000271AA">
        <w:rPr>
          <w:rFonts w:ascii="Book Antiqua" w:eastAsia="Book Antiqua" w:hAnsi="Book Antiqua" w:cs="Book Antiqua"/>
        </w:rPr>
        <w:t xml:space="preserve"> </w:t>
      </w:r>
      <w:r w:rsidRPr="0082032B">
        <w:rPr>
          <w:rFonts w:ascii="Book Antiqua" w:eastAsia="Book Antiqua" w:hAnsi="Book Antiqua" w:cs="Book Antiqua"/>
        </w:rPr>
        <w:t xml:space="preserve">cm), any liver metastasis, ascites, </w:t>
      </w:r>
      <w:r w:rsidRPr="0082032B">
        <w:rPr>
          <w:rFonts w:ascii="Book Antiqua" w:eastAsia="Book Antiqua" w:hAnsi="Book Antiqua" w:cs="Book Antiqua"/>
          <w:i/>
          <w:iCs/>
        </w:rPr>
        <w:t>etc.</w:t>
      </w:r>
      <w:r w:rsidRPr="0082032B">
        <w:rPr>
          <w:rFonts w:ascii="Book Antiqua" w:eastAsia="Book Antiqua" w:hAnsi="Book Antiqua" w:cs="Book Antiqua"/>
        </w:rPr>
        <w:t xml:space="preserve"> However, it has several limitations. It is not useful in the evaluation of the entire pancreas, as the retroperitoneal </w:t>
      </w:r>
      <w:r w:rsidRPr="0082032B">
        <w:rPr>
          <w:rFonts w:ascii="Book Antiqua" w:eastAsia="Book Antiqua" w:hAnsi="Book Antiqua" w:cs="Book Antiqua"/>
        </w:rPr>
        <w:lastRenderedPageBreak/>
        <w:t xml:space="preserve">location of pancreas and overlying gas in the stomach and small intestine can obscure visualization of the entire pancreas. </w:t>
      </w:r>
    </w:p>
    <w:p w14:paraId="26A3286A" w14:textId="77777777" w:rsidR="000271AA" w:rsidRPr="0082032B" w:rsidRDefault="000271AA" w:rsidP="0082032B">
      <w:pPr>
        <w:spacing w:line="360" w:lineRule="auto"/>
        <w:jc w:val="both"/>
        <w:rPr>
          <w:rFonts w:ascii="Book Antiqua" w:hAnsi="Book Antiqua"/>
        </w:rPr>
      </w:pPr>
    </w:p>
    <w:p w14:paraId="57052CAE" w14:textId="549947CD" w:rsidR="00A77B3E" w:rsidRPr="000271AA" w:rsidRDefault="00CC162A" w:rsidP="0082032B">
      <w:pPr>
        <w:spacing w:line="360" w:lineRule="auto"/>
        <w:jc w:val="both"/>
        <w:rPr>
          <w:rFonts w:ascii="Book Antiqua" w:hAnsi="Book Antiqua"/>
          <w:b/>
          <w:bCs/>
        </w:rPr>
      </w:pPr>
      <w:r w:rsidRPr="000271AA">
        <w:rPr>
          <w:rFonts w:ascii="Book Antiqua" w:eastAsia="Book Antiqua" w:hAnsi="Book Antiqua" w:cs="Book Antiqua"/>
          <w:b/>
          <w:bCs/>
          <w:i/>
          <w:iCs/>
        </w:rPr>
        <w:t>Abdominal CT scan</w:t>
      </w:r>
    </w:p>
    <w:p w14:paraId="7C8FEA18" w14:textId="3876D207" w:rsidR="00A77B3E" w:rsidRDefault="00CC162A" w:rsidP="0082032B">
      <w:pPr>
        <w:spacing w:line="360" w:lineRule="auto"/>
        <w:jc w:val="both"/>
        <w:rPr>
          <w:rFonts w:ascii="Book Antiqua" w:eastAsia="Book Antiqua" w:hAnsi="Book Antiqua" w:cs="Book Antiqua"/>
        </w:rPr>
      </w:pPr>
      <w:r w:rsidRPr="0082032B">
        <w:rPr>
          <w:rFonts w:ascii="Book Antiqua" w:eastAsia="Book Antiqua" w:hAnsi="Book Antiqua" w:cs="Book Antiqua"/>
        </w:rPr>
        <w:t xml:space="preserve">The most useful test in diagnosing a pancreatic mass is abdominal CT scan. A special dedicated pancreas protocol CT scan </w:t>
      </w:r>
      <w:r w:rsidR="000271AA">
        <w:rPr>
          <w:rFonts w:ascii="Book Antiqua" w:eastAsia="Book Antiqua" w:hAnsi="Book Antiqua" w:cs="Book Antiqua"/>
        </w:rPr>
        <w:t>[</w:t>
      </w:r>
      <w:r w:rsidRPr="0082032B">
        <w:rPr>
          <w:rFonts w:ascii="Book Antiqua" w:eastAsia="Book Antiqua" w:hAnsi="Book Antiqua" w:cs="Book Antiqua"/>
        </w:rPr>
        <w:t xml:space="preserve">triple phase, helical, contrast enhanced, multidetector row CT with three dimensional reconstruction; </w:t>
      </w:r>
      <w:r w:rsidR="000271AA" w:rsidRPr="000271AA">
        <w:rPr>
          <w:rFonts w:ascii="Book Antiqua" w:eastAsia="Book Antiqua" w:hAnsi="Book Antiqua" w:cs="Book Antiqua"/>
        </w:rPr>
        <w:t>multidetector computed tomography (MDCT)</w:t>
      </w:r>
      <w:r w:rsidR="000271AA">
        <w:rPr>
          <w:rFonts w:ascii="Book Antiqua" w:eastAsia="Book Antiqua" w:hAnsi="Book Antiqua" w:cs="Book Antiqua"/>
        </w:rPr>
        <w:t>]</w:t>
      </w:r>
      <w:r w:rsidRPr="0082032B">
        <w:rPr>
          <w:rFonts w:ascii="Book Antiqua" w:eastAsia="Book Antiqua" w:hAnsi="Book Antiqua" w:cs="Book Antiqua"/>
        </w:rPr>
        <w:t xml:space="preserve"> has a sensitivity of 89</w:t>
      </w:r>
      <w:r w:rsidR="000271AA" w:rsidRPr="0082032B">
        <w:rPr>
          <w:rFonts w:ascii="Book Antiqua" w:eastAsia="Book Antiqua" w:hAnsi="Book Antiqua" w:cs="Book Antiqua"/>
        </w:rPr>
        <w:t>%</w:t>
      </w:r>
      <w:r w:rsidRPr="0082032B">
        <w:rPr>
          <w:rFonts w:ascii="Book Antiqua" w:eastAsia="Book Antiqua" w:hAnsi="Book Antiqua" w:cs="Book Antiqua"/>
        </w:rPr>
        <w:t>-97%</w:t>
      </w:r>
      <w:r w:rsidRPr="0082032B">
        <w:rPr>
          <w:rFonts w:ascii="Book Antiqua" w:eastAsia="Book Antiqua" w:hAnsi="Book Antiqua" w:cs="Book Antiqua"/>
          <w:vertAlign w:val="superscript"/>
        </w:rPr>
        <w:t>[</w:t>
      </w:r>
      <w:r w:rsidRPr="0082032B">
        <w:rPr>
          <w:rFonts w:ascii="Book Antiqua" w:eastAsia="Book Antiqua" w:hAnsi="Book Antiqua" w:cs="Book Antiqua"/>
          <w:u w:val="single" w:color="0000FF"/>
          <w:vertAlign w:val="superscript"/>
        </w:rPr>
        <w:t>24-26</w:t>
      </w:r>
      <w:r w:rsidRPr="0082032B">
        <w:rPr>
          <w:rFonts w:ascii="Book Antiqua" w:eastAsia="Book Antiqua" w:hAnsi="Book Antiqua" w:cs="Book Antiqua"/>
          <w:vertAlign w:val="superscript"/>
        </w:rPr>
        <w:t>]</w:t>
      </w:r>
      <w:r w:rsidRPr="0082032B">
        <w:rPr>
          <w:rFonts w:ascii="Book Antiqua" w:eastAsia="Book Antiqua" w:hAnsi="Book Antiqua" w:cs="Book Antiqua"/>
        </w:rPr>
        <w:t>. The classic appearance of an exocrine pancreatic cancer is a poorly defined hypoattenuating mass within the pancreas, although isoattenuation can be seen in smaller tumors</w:t>
      </w:r>
      <w:r w:rsidRPr="0082032B">
        <w:rPr>
          <w:rFonts w:ascii="Book Antiqua" w:eastAsia="Book Antiqua" w:hAnsi="Book Antiqua" w:cs="Book Antiqua"/>
          <w:vertAlign w:val="superscript"/>
        </w:rPr>
        <w:t>[</w:t>
      </w:r>
      <w:r w:rsidRPr="0082032B">
        <w:rPr>
          <w:rFonts w:ascii="Book Antiqua" w:eastAsia="Book Antiqua" w:hAnsi="Book Antiqua" w:cs="Book Antiqua"/>
          <w:u w:val="single" w:color="0000FF"/>
          <w:vertAlign w:val="superscript"/>
        </w:rPr>
        <w:t>27</w:t>
      </w:r>
      <w:r w:rsidRPr="0082032B">
        <w:rPr>
          <w:rFonts w:ascii="Book Antiqua" w:eastAsia="Book Antiqua" w:hAnsi="Book Antiqua" w:cs="Book Antiqua"/>
          <w:vertAlign w:val="superscript"/>
        </w:rPr>
        <w:t>]</w:t>
      </w:r>
      <w:r w:rsidRPr="0082032B">
        <w:rPr>
          <w:rFonts w:ascii="Book Antiqua" w:eastAsia="Book Antiqua" w:hAnsi="Book Antiqua" w:cs="Book Antiqua"/>
        </w:rPr>
        <w:t xml:space="preserve">. Other abnormalities may include abrupt cut off of pancreatic duct with proximal (upstream) pancreatic duct dilation, pancreatic atrophy, </w:t>
      </w:r>
      <w:r w:rsidRPr="0082032B">
        <w:rPr>
          <w:rFonts w:ascii="Book Antiqua" w:eastAsia="Book Antiqua" w:hAnsi="Book Antiqua" w:cs="Book Antiqua"/>
          <w:i/>
          <w:iCs/>
        </w:rPr>
        <w:t>etc.</w:t>
      </w:r>
      <w:r w:rsidRPr="0082032B">
        <w:rPr>
          <w:rFonts w:ascii="Book Antiqua" w:eastAsia="Book Antiqua" w:hAnsi="Book Antiqua" w:cs="Book Antiqua"/>
        </w:rPr>
        <w:t xml:space="preserve"> Masses in the head of pancreas and ampulla can cause dilation of the bile duct and pancreatic duct (double duct sign)</w:t>
      </w:r>
      <w:r w:rsidRPr="0082032B">
        <w:rPr>
          <w:rFonts w:ascii="Book Antiqua" w:eastAsia="Book Antiqua" w:hAnsi="Book Antiqua" w:cs="Book Antiqua"/>
          <w:vertAlign w:val="superscript"/>
        </w:rPr>
        <w:t>[</w:t>
      </w:r>
      <w:r w:rsidRPr="0082032B">
        <w:rPr>
          <w:rFonts w:ascii="Book Antiqua" w:eastAsia="Book Antiqua" w:hAnsi="Book Antiqua" w:cs="Book Antiqua"/>
          <w:u w:val="single" w:color="0000FF"/>
          <w:vertAlign w:val="superscript"/>
        </w:rPr>
        <w:t>28</w:t>
      </w:r>
      <w:r w:rsidRPr="0082032B">
        <w:rPr>
          <w:rFonts w:ascii="Book Antiqua" w:eastAsia="Book Antiqua" w:hAnsi="Book Antiqua" w:cs="Book Antiqua"/>
          <w:vertAlign w:val="superscript"/>
        </w:rPr>
        <w:t>]</w:t>
      </w:r>
      <w:r w:rsidRPr="0082032B">
        <w:rPr>
          <w:rFonts w:ascii="Book Antiqua" w:eastAsia="Book Antiqua" w:hAnsi="Book Antiqua" w:cs="Book Antiqua"/>
        </w:rPr>
        <w:t>. A good quality (pancreas protocol) CT also helps in the staging of tumors, which can range from delineating vascular anatomy in early-stage disease to evaluating distant metastasis in stage IV disease</w:t>
      </w:r>
      <w:r w:rsidRPr="0082032B">
        <w:rPr>
          <w:rFonts w:ascii="Book Antiqua" w:eastAsia="Book Antiqua" w:hAnsi="Book Antiqua" w:cs="Book Antiqua"/>
          <w:vertAlign w:val="superscript"/>
        </w:rPr>
        <w:t>[</w:t>
      </w:r>
      <w:r w:rsidRPr="0082032B">
        <w:rPr>
          <w:rFonts w:ascii="Book Antiqua" w:eastAsia="Book Antiqua" w:hAnsi="Book Antiqua" w:cs="Book Antiqua"/>
          <w:u w:val="single" w:color="0000FF"/>
          <w:vertAlign w:val="superscript"/>
        </w:rPr>
        <w:t>29-31</w:t>
      </w:r>
      <w:r w:rsidRPr="0082032B">
        <w:rPr>
          <w:rFonts w:ascii="Book Antiqua" w:eastAsia="Book Antiqua" w:hAnsi="Book Antiqua" w:cs="Book Antiqua"/>
          <w:vertAlign w:val="superscript"/>
        </w:rPr>
        <w:t>]</w:t>
      </w:r>
      <w:r w:rsidRPr="0082032B">
        <w:rPr>
          <w:rFonts w:ascii="Book Antiqua" w:eastAsia="Book Antiqua" w:hAnsi="Book Antiqua" w:cs="Book Antiqua"/>
        </w:rPr>
        <w:t>.</w:t>
      </w:r>
    </w:p>
    <w:p w14:paraId="2F9967A3" w14:textId="77777777" w:rsidR="000271AA" w:rsidRPr="0082032B" w:rsidRDefault="000271AA" w:rsidP="0082032B">
      <w:pPr>
        <w:spacing w:line="360" w:lineRule="auto"/>
        <w:jc w:val="both"/>
        <w:rPr>
          <w:rFonts w:ascii="Book Antiqua" w:hAnsi="Book Antiqua"/>
        </w:rPr>
      </w:pPr>
    </w:p>
    <w:p w14:paraId="3814A796" w14:textId="2B29A83D" w:rsidR="00A77B3E" w:rsidRPr="000271AA" w:rsidRDefault="00CC162A" w:rsidP="0082032B">
      <w:pPr>
        <w:spacing w:line="360" w:lineRule="auto"/>
        <w:jc w:val="both"/>
        <w:rPr>
          <w:rFonts w:ascii="Book Antiqua" w:hAnsi="Book Antiqua"/>
          <w:b/>
          <w:bCs/>
        </w:rPr>
      </w:pPr>
      <w:r w:rsidRPr="000271AA">
        <w:rPr>
          <w:rFonts w:ascii="Book Antiqua" w:eastAsia="Book Antiqua" w:hAnsi="Book Antiqua" w:cs="Book Antiqua"/>
          <w:b/>
          <w:bCs/>
          <w:i/>
          <w:iCs/>
        </w:rPr>
        <w:t>Magnetic resonance cholangiopancreatography</w:t>
      </w:r>
    </w:p>
    <w:p w14:paraId="0B6DEB8E" w14:textId="7881E3D2" w:rsidR="00A77B3E" w:rsidRDefault="00CC162A" w:rsidP="0082032B">
      <w:pPr>
        <w:spacing w:line="360" w:lineRule="auto"/>
        <w:jc w:val="both"/>
        <w:rPr>
          <w:rFonts w:ascii="Book Antiqua" w:eastAsia="Book Antiqua" w:hAnsi="Book Antiqua" w:cs="Book Antiqua"/>
        </w:rPr>
      </w:pPr>
      <w:r w:rsidRPr="0082032B">
        <w:rPr>
          <w:rFonts w:ascii="Book Antiqua" w:eastAsia="Book Antiqua" w:hAnsi="Book Antiqua" w:cs="Book Antiqua"/>
        </w:rPr>
        <w:t>Magnetic resonance cholangiopancreatography (MRCP) creates a three-dimensional image of the pancreaticobiliary tree, liver and adjacent vascular structures. It is especially useful in outlining the pancreatic duct and biliary duct, obviating the need for having to inject dye during endoscopic retrograde cholangiopancreatography (ERCP) to obtain that information</w:t>
      </w:r>
      <w:r w:rsidRPr="0082032B">
        <w:rPr>
          <w:rFonts w:ascii="Book Antiqua" w:eastAsia="Book Antiqua" w:hAnsi="Book Antiqua" w:cs="Book Antiqua"/>
          <w:vertAlign w:val="superscript"/>
        </w:rPr>
        <w:t>[</w:t>
      </w:r>
      <w:r w:rsidRPr="0082032B">
        <w:rPr>
          <w:rFonts w:ascii="Book Antiqua" w:eastAsia="Book Antiqua" w:hAnsi="Book Antiqua" w:cs="Book Antiqua"/>
          <w:u w:val="single" w:color="0000FF"/>
          <w:vertAlign w:val="superscript"/>
        </w:rPr>
        <w:t>32</w:t>
      </w:r>
      <w:r w:rsidRPr="0082032B">
        <w:rPr>
          <w:rFonts w:ascii="Book Antiqua" w:eastAsia="Book Antiqua" w:hAnsi="Book Antiqua" w:cs="Book Antiqua"/>
          <w:vertAlign w:val="superscript"/>
        </w:rPr>
        <w:t>]</w:t>
      </w:r>
      <w:r w:rsidRPr="0082032B">
        <w:rPr>
          <w:rFonts w:ascii="Book Antiqua" w:eastAsia="Book Antiqua" w:hAnsi="Book Antiqua" w:cs="Book Antiqua"/>
        </w:rPr>
        <w:t xml:space="preserve"> (Figure 2). Moreover, subtle strictures, partly cystic masses and intrahepatic masses can be delineated with addition of contrast enhanced (gadolinium) injection during magnetic resonance imaging (MRI) of the abdomen. MRCP provides a road map in difficult situations such as patients with altered surgical anatomy (</w:t>
      </w:r>
      <w:r w:rsidRPr="000271AA">
        <w:rPr>
          <w:rFonts w:ascii="Book Antiqua" w:eastAsia="Book Antiqua" w:hAnsi="Book Antiqua" w:cs="Book Antiqua"/>
          <w:i/>
          <w:iCs/>
        </w:rPr>
        <w:t>e.g.</w:t>
      </w:r>
      <w:r w:rsidR="00117FD1">
        <w:rPr>
          <w:rFonts w:ascii="Book Antiqua" w:eastAsia="Book Antiqua" w:hAnsi="Book Antiqua" w:cs="Book Antiqua"/>
          <w:i/>
          <w:iCs/>
        </w:rPr>
        <w:t>,</w:t>
      </w:r>
      <w:r w:rsidRPr="0082032B">
        <w:rPr>
          <w:rFonts w:ascii="Book Antiqua" w:eastAsia="Book Antiqua" w:hAnsi="Book Antiqua" w:cs="Book Antiqua"/>
        </w:rPr>
        <w:t xml:space="preserve"> Bilroth II, Roux-en-Y gastric bypass, </w:t>
      </w:r>
      <w:r w:rsidRPr="0082032B">
        <w:rPr>
          <w:rFonts w:ascii="Book Antiqua" w:eastAsia="Book Antiqua" w:hAnsi="Book Antiqua" w:cs="Book Antiqua"/>
          <w:i/>
          <w:iCs/>
        </w:rPr>
        <w:t>etc.</w:t>
      </w:r>
      <w:r w:rsidRPr="0082032B">
        <w:rPr>
          <w:rFonts w:ascii="Book Antiqua" w:eastAsia="Book Antiqua" w:hAnsi="Book Antiqua" w:cs="Book Antiqua"/>
        </w:rPr>
        <w:t xml:space="preserve">), gastric or duodenal stenosis, bile duct obstruction in setting of chronic pancreatitis, </w:t>
      </w:r>
      <w:r w:rsidRPr="0082032B">
        <w:rPr>
          <w:rFonts w:ascii="Book Antiqua" w:eastAsia="Book Antiqua" w:hAnsi="Book Antiqua" w:cs="Book Antiqua"/>
          <w:i/>
          <w:iCs/>
        </w:rPr>
        <w:t>etc.</w:t>
      </w:r>
      <w:r w:rsidRPr="0082032B">
        <w:rPr>
          <w:rFonts w:ascii="Book Antiqua" w:eastAsia="Book Antiqua" w:hAnsi="Book Antiqua" w:cs="Book Antiqua"/>
          <w:vertAlign w:val="superscript"/>
        </w:rPr>
        <w:t>[</w:t>
      </w:r>
      <w:r w:rsidRPr="0082032B">
        <w:rPr>
          <w:rFonts w:ascii="Book Antiqua" w:eastAsia="Book Antiqua" w:hAnsi="Book Antiqua" w:cs="Book Antiqua"/>
          <w:u w:val="single" w:color="0000FF"/>
          <w:vertAlign w:val="superscript"/>
        </w:rPr>
        <w:t>33</w:t>
      </w:r>
      <w:r w:rsidRPr="0082032B">
        <w:rPr>
          <w:rFonts w:ascii="Book Antiqua" w:eastAsia="Book Antiqua" w:hAnsi="Book Antiqua" w:cs="Book Antiqua"/>
          <w:vertAlign w:val="superscript"/>
        </w:rPr>
        <w:t>]</w:t>
      </w:r>
      <w:r w:rsidRPr="0082032B">
        <w:rPr>
          <w:rFonts w:ascii="Book Antiqua" w:eastAsia="Book Antiqua" w:hAnsi="Book Antiqua" w:cs="Book Antiqua"/>
        </w:rPr>
        <w:t xml:space="preserve">. Despite the value of MRI/MRCP in certain clinical situations, MRI does not offer significant advantage over </w:t>
      </w:r>
      <w:r w:rsidRPr="0082032B">
        <w:rPr>
          <w:rFonts w:ascii="Book Antiqua" w:eastAsia="Book Antiqua" w:hAnsi="Book Antiqua" w:cs="Book Antiqua"/>
        </w:rPr>
        <w:lastRenderedPageBreak/>
        <w:t>MDCT in routine workup of pancreatic cancer</w:t>
      </w:r>
      <w:r w:rsidRPr="0082032B">
        <w:rPr>
          <w:rFonts w:ascii="Book Antiqua" w:eastAsia="Book Antiqua" w:hAnsi="Book Antiqua" w:cs="Book Antiqua"/>
          <w:vertAlign w:val="superscript"/>
        </w:rPr>
        <w:t>[</w:t>
      </w:r>
      <w:r w:rsidRPr="0082032B">
        <w:rPr>
          <w:rFonts w:ascii="Book Antiqua" w:eastAsia="Book Antiqua" w:hAnsi="Book Antiqua" w:cs="Book Antiqua"/>
          <w:u w:val="single" w:color="0000FF"/>
          <w:vertAlign w:val="superscript"/>
        </w:rPr>
        <w:t>34-36</w:t>
      </w:r>
      <w:r w:rsidRPr="0082032B">
        <w:rPr>
          <w:rFonts w:ascii="Book Antiqua" w:eastAsia="Book Antiqua" w:hAnsi="Book Antiqua" w:cs="Book Antiqua"/>
          <w:vertAlign w:val="superscript"/>
        </w:rPr>
        <w:t>]</w:t>
      </w:r>
      <w:r w:rsidRPr="0082032B">
        <w:rPr>
          <w:rFonts w:ascii="Book Antiqua" w:eastAsia="Book Antiqua" w:hAnsi="Book Antiqua" w:cs="Book Antiqua"/>
        </w:rPr>
        <w:t>, except probable increased sensitivity for detecting small liver metastasis</w:t>
      </w:r>
      <w:r w:rsidRPr="0082032B">
        <w:rPr>
          <w:rFonts w:ascii="Book Antiqua" w:eastAsia="Book Antiqua" w:hAnsi="Book Antiqua" w:cs="Book Antiqua"/>
          <w:vertAlign w:val="superscript"/>
        </w:rPr>
        <w:t>[</w:t>
      </w:r>
      <w:r w:rsidRPr="0082032B">
        <w:rPr>
          <w:rFonts w:ascii="Book Antiqua" w:eastAsia="Book Antiqua" w:hAnsi="Book Antiqua" w:cs="Book Antiqua"/>
          <w:u w:val="single" w:color="0000FF"/>
          <w:vertAlign w:val="superscript"/>
        </w:rPr>
        <w:t>37-40</w:t>
      </w:r>
      <w:r w:rsidRPr="0082032B">
        <w:rPr>
          <w:rFonts w:ascii="Book Antiqua" w:eastAsia="Book Antiqua" w:hAnsi="Book Antiqua" w:cs="Book Antiqua"/>
          <w:vertAlign w:val="superscript"/>
        </w:rPr>
        <w:t>]</w:t>
      </w:r>
      <w:r w:rsidRPr="0082032B">
        <w:rPr>
          <w:rFonts w:ascii="Book Antiqua" w:eastAsia="Book Antiqua" w:hAnsi="Book Antiqua" w:cs="Book Antiqua"/>
        </w:rPr>
        <w:t xml:space="preserve">. </w:t>
      </w:r>
    </w:p>
    <w:p w14:paraId="64FC5A52" w14:textId="77777777" w:rsidR="000271AA" w:rsidRPr="0082032B" w:rsidRDefault="000271AA" w:rsidP="0082032B">
      <w:pPr>
        <w:spacing w:line="360" w:lineRule="auto"/>
        <w:jc w:val="both"/>
        <w:rPr>
          <w:rFonts w:ascii="Book Antiqua" w:hAnsi="Book Antiqua"/>
        </w:rPr>
      </w:pPr>
    </w:p>
    <w:p w14:paraId="12F253B2" w14:textId="77777777" w:rsidR="00A77B3E" w:rsidRPr="000271AA" w:rsidRDefault="00CC162A" w:rsidP="0082032B">
      <w:pPr>
        <w:spacing w:line="360" w:lineRule="auto"/>
        <w:jc w:val="both"/>
        <w:rPr>
          <w:rFonts w:ascii="Book Antiqua" w:hAnsi="Book Antiqua"/>
          <w:b/>
          <w:bCs/>
        </w:rPr>
      </w:pPr>
      <w:r w:rsidRPr="000271AA">
        <w:rPr>
          <w:rFonts w:ascii="Book Antiqua" w:eastAsia="Book Antiqua" w:hAnsi="Book Antiqua" w:cs="Book Antiqua"/>
          <w:b/>
          <w:bCs/>
          <w:i/>
          <w:iCs/>
        </w:rPr>
        <w:t>Tumor markers</w:t>
      </w:r>
    </w:p>
    <w:p w14:paraId="75819479" w14:textId="4DC57D23" w:rsidR="00A77B3E" w:rsidRDefault="00CC162A" w:rsidP="0082032B">
      <w:pPr>
        <w:spacing w:line="360" w:lineRule="auto"/>
        <w:jc w:val="both"/>
        <w:rPr>
          <w:rFonts w:ascii="Book Antiqua" w:eastAsia="Book Antiqua" w:hAnsi="Book Antiqua" w:cs="Book Antiqua"/>
        </w:rPr>
      </w:pPr>
      <w:r w:rsidRPr="0082032B">
        <w:rPr>
          <w:rFonts w:ascii="Book Antiqua" w:eastAsia="Book Antiqua" w:hAnsi="Book Antiqua" w:cs="Book Antiqua"/>
        </w:rPr>
        <w:t xml:space="preserve">The role of tumor markers in diagnosing pancreatic cancer is controversial. The most useful and widely used tumor marker is </w:t>
      </w:r>
      <w:r w:rsidR="000271AA" w:rsidRPr="0082032B">
        <w:rPr>
          <w:rFonts w:ascii="Book Antiqua" w:eastAsia="Book Antiqua" w:hAnsi="Book Antiqua" w:cs="Book Antiqua"/>
        </w:rPr>
        <w:t>cancer associated antigen 19-9</w:t>
      </w:r>
      <w:r w:rsidRPr="0082032B">
        <w:rPr>
          <w:rFonts w:ascii="Book Antiqua" w:eastAsia="Book Antiqua" w:hAnsi="Book Antiqua" w:cs="Book Antiqua"/>
        </w:rPr>
        <w:t xml:space="preserve"> (</w:t>
      </w:r>
      <w:r w:rsidR="000271AA" w:rsidRPr="0082032B">
        <w:rPr>
          <w:rFonts w:ascii="Book Antiqua" w:eastAsia="Book Antiqua" w:hAnsi="Book Antiqua" w:cs="Book Antiqua"/>
        </w:rPr>
        <w:t>CA 19-9</w:t>
      </w:r>
      <w:r w:rsidRPr="0082032B">
        <w:rPr>
          <w:rFonts w:ascii="Book Antiqua" w:eastAsia="Book Antiqua" w:hAnsi="Book Antiqua" w:cs="Book Antiqua"/>
        </w:rPr>
        <w:t>). The reported sensitivity ranges from 70</w:t>
      </w:r>
      <w:r w:rsidR="000271AA" w:rsidRPr="0082032B">
        <w:rPr>
          <w:rFonts w:ascii="Book Antiqua" w:eastAsia="Book Antiqua" w:hAnsi="Book Antiqua" w:cs="Book Antiqua"/>
        </w:rPr>
        <w:t>%</w:t>
      </w:r>
      <w:r w:rsidRPr="0082032B">
        <w:rPr>
          <w:rFonts w:ascii="Book Antiqua" w:eastAsia="Book Antiqua" w:hAnsi="Book Antiqua" w:cs="Book Antiqua"/>
        </w:rPr>
        <w:t>-92% and specificity ranges from 68</w:t>
      </w:r>
      <w:r w:rsidR="000271AA" w:rsidRPr="0082032B">
        <w:rPr>
          <w:rFonts w:ascii="Book Antiqua" w:eastAsia="Book Antiqua" w:hAnsi="Book Antiqua" w:cs="Book Antiqua"/>
        </w:rPr>
        <w:t>%</w:t>
      </w:r>
      <w:r w:rsidRPr="0082032B">
        <w:rPr>
          <w:rFonts w:ascii="Book Antiqua" w:eastAsia="Book Antiqua" w:hAnsi="Book Antiqua" w:cs="Book Antiqua"/>
        </w:rPr>
        <w:t>-92%</w:t>
      </w:r>
      <w:r w:rsidRPr="0082032B">
        <w:rPr>
          <w:rFonts w:ascii="Book Antiqua" w:eastAsia="Book Antiqua" w:hAnsi="Book Antiqua" w:cs="Book Antiqua"/>
          <w:vertAlign w:val="superscript"/>
        </w:rPr>
        <w:t>[</w:t>
      </w:r>
      <w:r w:rsidRPr="0082032B">
        <w:rPr>
          <w:rFonts w:ascii="Book Antiqua" w:eastAsia="Book Antiqua" w:hAnsi="Book Antiqua" w:cs="Book Antiqua"/>
          <w:u w:val="single" w:color="0000FF"/>
          <w:vertAlign w:val="superscript"/>
        </w:rPr>
        <w:t>41</w:t>
      </w:r>
      <w:r w:rsidRPr="0082032B">
        <w:rPr>
          <w:rFonts w:ascii="Book Antiqua" w:eastAsia="Book Antiqua" w:hAnsi="Book Antiqua" w:cs="Book Antiqua"/>
          <w:vertAlign w:val="superscript"/>
        </w:rPr>
        <w:t>]</w:t>
      </w:r>
      <w:r w:rsidRPr="0082032B">
        <w:rPr>
          <w:rFonts w:ascii="Book Antiqua" w:eastAsia="Book Antiqua" w:hAnsi="Book Antiqua" w:cs="Book Antiqua"/>
        </w:rPr>
        <w:t>. There are several caveats of using CA 19-9 in diagnosis of pancreatic cancer. The sensitivity is lower for smaller tumors</w:t>
      </w:r>
      <w:r w:rsidRPr="0082032B">
        <w:rPr>
          <w:rFonts w:ascii="Book Antiqua" w:eastAsia="Book Antiqua" w:hAnsi="Book Antiqua" w:cs="Book Antiqua"/>
          <w:vertAlign w:val="superscript"/>
        </w:rPr>
        <w:t>[</w:t>
      </w:r>
      <w:r w:rsidRPr="0082032B">
        <w:rPr>
          <w:rFonts w:ascii="Book Antiqua" w:eastAsia="Book Antiqua" w:hAnsi="Book Antiqua" w:cs="Book Antiqua"/>
          <w:u w:val="single" w:color="0000FF"/>
          <w:vertAlign w:val="superscript"/>
        </w:rPr>
        <w:t>41</w:t>
      </w:r>
      <w:r w:rsidRPr="0082032B">
        <w:rPr>
          <w:rFonts w:ascii="Book Antiqua" w:eastAsia="Book Antiqua" w:hAnsi="Book Antiqua" w:cs="Book Antiqua"/>
          <w:vertAlign w:val="superscript"/>
        </w:rPr>
        <w:t>,</w:t>
      </w:r>
      <w:r w:rsidRPr="0082032B">
        <w:rPr>
          <w:rFonts w:ascii="Book Antiqua" w:eastAsia="Book Antiqua" w:hAnsi="Book Antiqua" w:cs="Book Antiqua"/>
          <w:u w:val="single" w:color="0000FF"/>
          <w:vertAlign w:val="superscript"/>
        </w:rPr>
        <w:t>42</w:t>
      </w:r>
      <w:r w:rsidRPr="0082032B">
        <w:rPr>
          <w:rFonts w:ascii="Book Antiqua" w:eastAsia="Book Antiqua" w:hAnsi="Book Antiqua" w:cs="Book Antiqua"/>
          <w:vertAlign w:val="superscript"/>
        </w:rPr>
        <w:t>]</w:t>
      </w:r>
      <w:r w:rsidRPr="0082032B">
        <w:rPr>
          <w:rFonts w:ascii="Book Antiqua" w:eastAsia="Book Antiqua" w:hAnsi="Book Antiqua" w:cs="Book Antiqua"/>
        </w:rPr>
        <w:t>. In patients with a Lewis negative phenotype (approximately 5</w:t>
      </w:r>
      <w:r w:rsidR="000271AA" w:rsidRPr="0082032B">
        <w:rPr>
          <w:rFonts w:ascii="Book Antiqua" w:eastAsia="Book Antiqua" w:hAnsi="Book Antiqua" w:cs="Book Antiqua"/>
        </w:rPr>
        <w:t>%</w:t>
      </w:r>
      <w:r w:rsidRPr="0082032B">
        <w:rPr>
          <w:rFonts w:ascii="Book Antiqua" w:eastAsia="Book Antiqua" w:hAnsi="Book Antiqua" w:cs="Book Antiqua"/>
        </w:rPr>
        <w:t>-10% of the population), CA 19-9 is not a useful tumor marker</w:t>
      </w:r>
      <w:r w:rsidRPr="0082032B">
        <w:rPr>
          <w:rFonts w:ascii="Book Antiqua" w:eastAsia="Book Antiqua" w:hAnsi="Book Antiqua" w:cs="Book Antiqua"/>
          <w:vertAlign w:val="superscript"/>
        </w:rPr>
        <w:t>[</w:t>
      </w:r>
      <w:r w:rsidRPr="0082032B">
        <w:rPr>
          <w:rFonts w:ascii="Book Antiqua" w:eastAsia="Book Antiqua" w:hAnsi="Book Antiqua" w:cs="Book Antiqua"/>
          <w:u w:val="single" w:color="0000FF"/>
          <w:vertAlign w:val="superscript"/>
        </w:rPr>
        <w:t>43</w:t>
      </w:r>
      <w:r w:rsidRPr="0082032B">
        <w:rPr>
          <w:rFonts w:ascii="Book Antiqua" w:eastAsia="Book Antiqua" w:hAnsi="Book Antiqua" w:cs="Book Antiqua"/>
          <w:vertAlign w:val="superscript"/>
        </w:rPr>
        <w:t>,</w:t>
      </w:r>
      <w:r w:rsidRPr="0082032B">
        <w:rPr>
          <w:rFonts w:ascii="Book Antiqua" w:eastAsia="Book Antiqua" w:hAnsi="Book Antiqua" w:cs="Book Antiqua"/>
          <w:u w:val="single" w:color="0000FF"/>
          <w:vertAlign w:val="superscript"/>
        </w:rPr>
        <w:t>44</w:t>
      </w:r>
      <w:r w:rsidRPr="0082032B">
        <w:rPr>
          <w:rFonts w:ascii="Book Antiqua" w:eastAsia="Book Antiqua" w:hAnsi="Book Antiqua" w:cs="Book Antiqua"/>
          <w:vertAlign w:val="superscript"/>
        </w:rPr>
        <w:t>]</w:t>
      </w:r>
      <w:r w:rsidRPr="0082032B">
        <w:rPr>
          <w:rFonts w:ascii="Book Antiqua" w:eastAsia="Book Antiqua" w:hAnsi="Book Antiqua" w:cs="Book Antiqua"/>
        </w:rPr>
        <w:t>. The specificity is low as it is frequently elevated in patients with other cancers and various benign pancreaticobiliary tumors</w:t>
      </w:r>
      <w:r w:rsidRPr="0082032B">
        <w:rPr>
          <w:rFonts w:ascii="Book Antiqua" w:eastAsia="Book Antiqua" w:hAnsi="Book Antiqua" w:cs="Book Antiqua"/>
          <w:vertAlign w:val="superscript"/>
        </w:rPr>
        <w:t>[</w:t>
      </w:r>
      <w:r w:rsidRPr="0082032B">
        <w:rPr>
          <w:rFonts w:ascii="Book Antiqua" w:eastAsia="Book Antiqua" w:hAnsi="Book Antiqua" w:cs="Book Antiqua"/>
          <w:u w:val="single" w:color="0000FF"/>
          <w:vertAlign w:val="superscript"/>
        </w:rPr>
        <w:t>44-46</w:t>
      </w:r>
      <w:r w:rsidRPr="0082032B">
        <w:rPr>
          <w:rFonts w:ascii="Book Antiqua" w:eastAsia="Book Antiqua" w:hAnsi="Book Antiqua" w:cs="Book Antiqua"/>
          <w:vertAlign w:val="superscript"/>
        </w:rPr>
        <w:t>]</w:t>
      </w:r>
      <w:r w:rsidRPr="0082032B">
        <w:rPr>
          <w:rFonts w:ascii="Book Antiqua" w:eastAsia="Book Antiqua" w:hAnsi="Book Antiqua" w:cs="Book Antiqua"/>
        </w:rPr>
        <w:t>. Due to low positive predictive value of CA 19-9, it is not used as a screening test for pancreatic cancer</w:t>
      </w:r>
      <w:r w:rsidRPr="0082032B">
        <w:rPr>
          <w:rFonts w:ascii="Book Antiqua" w:eastAsia="Book Antiqua" w:hAnsi="Book Antiqua" w:cs="Book Antiqua"/>
          <w:vertAlign w:val="superscript"/>
        </w:rPr>
        <w:t>[</w:t>
      </w:r>
      <w:r w:rsidRPr="0082032B">
        <w:rPr>
          <w:rFonts w:ascii="Book Antiqua" w:eastAsia="Book Antiqua" w:hAnsi="Book Antiqua" w:cs="Book Antiqua"/>
          <w:u w:val="single" w:color="0000FF"/>
          <w:vertAlign w:val="superscript"/>
        </w:rPr>
        <w:t>47</w:t>
      </w:r>
      <w:r w:rsidRPr="0082032B">
        <w:rPr>
          <w:rFonts w:ascii="Book Antiqua" w:eastAsia="Book Antiqua" w:hAnsi="Book Antiqua" w:cs="Book Antiqua"/>
          <w:vertAlign w:val="superscript"/>
        </w:rPr>
        <w:t>]</w:t>
      </w:r>
      <w:r w:rsidRPr="0082032B">
        <w:rPr>
          <w:rFonts w:ascii="Book Antiqua" w:eastAsia="Book Antiqua" w:hAnsi="Book Antiqua" w:cs="Book Antiqua"/>
        </w:rPr>
        <w:t xml:space="preserve">. Nevertheless, there are two distinct advantages of using CA 19-9 in patients with pancreatic cancer. Firstly, it has some value as a prognostic marker, </w:t>
      </w:r>
      <w:r w:rsidRPr="000271AA">
        <w:rPr>
          <w:rFonts w:ascii="Book Antiqua" w:eastAsia="Book Antiqua" w:hAnsi="Book Antiqua" w:cs="Book Antiqua"/>
          <w:i/>
          <w:iCs/>
        </w:rPr>
        <w:t>i.e.</w:t>
      </w:r>
      <w:r w:rsidRPr="0082032B">
        <w:rPr>
          <w:rFonts w:ascii="Book Antiqua" w:eastAsia="Book Antiqua" w:hAnsi="Book Antiqua" w:cs="Book Antiqua"/>
        </w:rPr>
        <w:t>, a markedly elevated CA 19-9 Likely signifies occult metastasis and hence, poor overall prognosis</w:t>
      </w:r>
      <w:r w:rsidRPr="0082032B">
        <w:rPr>
          <w:rFonts w:ascii="Book Antiqua" w:eastAsia="Book Antiqua" w:hAnsi="Book Antiqua" w:cs="Book Antiqua"/>
          <w:vertAlign w:val="superscript"/>
        </w:rPr>
        <w:t>[</w:t>
      </w:r>
      <w:r w:rsidRPr="0082032B">
        <w:rPr>
          <w:rFonts w:ascii="Book Antiqua" w:eastAsia="Book Antiqua" w:hAnsi="Book Antiqua" w:cs="Book Antiqua"/>
          <w:u w:val="single" w:color="0000FF"/>
          <w:vertAlign w:val="superscript"/>
        </w:rPr>
        <w:t>48-51</w:t>
      </w:r>
      <w:r w:rsidRPr="0082032B">
        <w:rPr>
          <w:rFonts w:ascii="Book Antiqua" w:eastAsia="Book Antiqua" w:hAnsi="Book Antiqua" w:cs="Book Antiqua"/>
          <w:vertAlign w:val="superscript"/>
        </w:rPr>
        <w:t>]</w:t>
      </w:r>
      <w:r w:rsidRPr="0082032B">
        <w:rPr>
          <w:rFonts w:ascii="Book Antiqua" w:eastAsia="Book Antiqua" w:hAnsi="Book Antiqua" w:cs="Book Antiqua"/>
        </w:rPr>
        <w:t>. Secondly, it is useful in monitoring disease activity during treatment. For example, elevation in CA 19-9 Levels after curative surgical resection may indicate early cancer recurrence even before appearance of radiographic abnormality on surveillance imaging</w:t>
      </w:r>
      <w:r w:rsidRPr="0082032B">
        <w:rPr>
          <w:rFonts w:ascii="Book Antiqua" w:eastAsia="Book Antiqua" w:hAnsi="Book Antiqua" w:cs="Book Antiqua"/>
          <w:vertAlign w:val="superscript"/>
        </w:rPr>
        <w:t>[</w:t>
      </w:r>
      <w:r w:rsidRPr="0082032B">
        <w:rPr>
          <w:rFonts w:ascii="Book Antiqua" w:eastAsia="Book Antiqua" w:hAnsi="Book Antiqua" w:cs="Book Antiqua"/>
          <w:u w:val="single" w:color="0000FF"/>
          <w:vertAlign w:val="superscript"/>
        </w:rPr>
        <w:t>52-54</w:t>
      </w:r>
      <w:r w:rsidRPr="0082032B">
        <w:rPr>
          <w:rFonts w:ascii="Book Antiqua" w:eastAsia="Book Antiqua" w:hAnsi="Book Antiqua" w:cs="Book Antiqua"/>
          <w:vertAlign w:val="superscript"/>
        </w:rPr>
        <w:t>]</w:t>
      </w:r>
      <w:r w:rsidRPr="0082032B">
        <w:rPr>
          <w:rFonts w:ascii="Book Antiqua" w:eastAsia="Book Antiqua" w:hAnsi="Book Antiqua" w:cs="Book Antiqua"/>
        </w:rPr>
        <w:t xml:space="preserve">. </w:t>
      </w:r>
    </w:p>
    <w:p w14:paraId="491A75F3" w14:textId="77777777" w:rsidR="000271AA" w:rsidRPr="0082032B" w:rsidRDefault="000271AA" w:rsidP="0082032B">
      <w:pPr>
        <w:spacing w:line="360" w:lineRule="auto"/>
        <w:jc w:val="both"/>
        <w:rPr>
          <w:rFonts w:ascii="Book Antiqua" w:hAnsi="Book Antiqua"/>
        </w:rPr>
      </w:pPr>
    </w:p>
    <w:p w14:paraId="0729EABC" w14:textId="172BBEE6" w:rsidR="00A77B3E" w:rsidRPr="000271AA" w:rsidRDefault="00CC162A" w:rsidP="0082032B">
      <w:pPr>
        <w:spacing w:line="360" w:lineRule="auto"/>
        <w:jc w:val="both"/>
        <w:rPr>
          <w:rFonts w:ascii="Book Antiqua" w:hAnsi="Book Antiqua"/>
          <w:b/>
          <w:bCs/>
        </w:rPr>
      </w:pPr>
      <w:r w:rsidRPr="000271AA">
        <w:rPr>
          <w:rFonts w:ascii="Book Antiqua" w:eastAsia="Book Antiqua" w:hAnsi="Book Antiqua" w:cs="Book Antiqua"/>
          <w:b/>
          <w:bCs/>
          <w:i/>
          <w:iCs/>
        </w:rPr>
        <w:t>Endoscopic ultrasound</w:t>
      </w:r>
    </w:p>
    <w:p w14:paraId="6E1EDCAD" w14:textId="1A0C8176" w:rsidR="00A77B3E" w:rsidRPr="0082032B" w:rsidRDefault="00CC162A" w:rsidP="0082032B">
      <w:pPr>
        <w:spacing w:line="360" w:lineRule="auto"/>
        <w:jc w:val="both"/>
        <w:rPr>
          <w:rFonts w:ascii="Book Antiqua" w:hAnsi="Book Antiqua"/>
        </w:rPr>
      </w:pPr>
      <w:r w:rsidRPr="0082032B">
        <w:rPr>
          <w:rFonts w:ascii="Book Antiqua" w:eastAsia="Book Antiqua" w:hAnsi="Book Antiqua" w:cs="Book Antiqua"/>
        </w:rPr>
        <w:t>The diagnosis of pancreatic cancer is made on histological confirmation of biopsy specimens. The best modality to obtain tissue diagnosis is Endoscopic ultrasound guided fine needle aspiration (EUS</w:t>
      </w:r>
      <w:r w:rsidR="000271AA">
        <w:rPr>
          <w:rFonts w:ascii="Book Antiqua" w:eastAsia="Book Antiqua" w:hAnsi="Book Antiqua" w:cs="Book Antiqua"/>
        </w:rPr>
        <w:t>-</w:t>
      </w:r>
      <w:r w:rsidRPr="0082032B">
        <w:rPr>
          <w:rFonts w:ascii="Book Antiqua" w:eastAsia="Book Antiqua" w:hAnsi="Book Antiqua" w:cs="Book Antiqua"/>
        </w:rPr>
        <w:t xml:space="preserve">FNA) of the pancreatic mass (Figure 2). The entire pancreas can be evaluated through the stomach and duodenum with the help of </w:t>
      </w:r>
      <w:r w:rsidR="000271AA">
        <w:rPr>
          <w:rFonts w:ascii="Book Antiqua" w:eastAsia="Book Antiqua" w:hAnsi="Book Antiqua" w:cs="Book Antiqua"/>
        </w:rPr>
        <w:t>EUS</w:t>
      </w:r>
      <w:r w:rsidRPr="0082032B">
        <w:rPr>
          <w:rFonts w:ascii="Book Antiqua" w:eastAsia="Book Antiqua" w:hAnsi="Book Antiqua" w:cs="Book Antiqua"/>
        </w:rPr>
        <w:t>. A special needle can be advanced through the wall of the upper gastrointestinal tract into the pancreatic mass without risking spread of cancer cells into the peritoneum as is seen with US or CT guided aspiration. The sensitivity and specificity of EUS-FNA has been reported at 89</w:t>
      </w:r>
      <w:r w:rsidR="000271AA" w:rsidRPr="0082032B">
        <w:rPr>
          <w:rFonts w:ascii="Book Antiqua" w:eastAsia="Book Antiqua" w:hAnsi="Book Antiqua" w:cs="Book Antiqua"/>
        </w:rPr>
        <w:t>%</w:t>
      </w:r>
      <w:r w:rsidRPr="0082032B">
        <w:rPr>
          <w:rFonts w:ascii="Book Antiqua" w:eastAsia="Book Antiqua" w:hAnsi="Book Antiqua" w:cs="Book Antiqua"/>
        </w:rPr>
        <w:t>-92% and 96% respectively</w:t>
      </w:r>
      <w:r w:rsidRPr="0082032B">
        <w:rPr>
          <w:rFonts w:ascii="Book Antiqua" w:eastAsia="Book Antiqua" w:hAnsi="Book Antiqua" w:cs="Book Antiqua"/>
          <w:vertAlign w:val="superscript"/>
        </w:rPr>
        <w:t>[</w:t>
      </w:r>
      <w:r w:rsidRPr="0082032B">
        <w:rPr>
          <w:rFonts w:ascii="Book Antiqua" w:eastAsia="Book Antiqua" w:hAnsi="Book Antiqua" w:cs="Book Antiqua"/>
          <w:u w:val="single" w:color="0000FF"/>
          <w:vertAlign w:val="superscript"/>
        </w:rPr>
        <w:t>55</w:t>
      </w:r>
      <w:r w:rsidRPr="0082032B">
        <w:rPr>
          <w:rFonts w:ascii="Book Antiqua" w:eastAsia="Book Antiqua" w:hAnsi="Book Antiqua" w:cs="Book Antiqua"/>
          <w:vertAlign w:val="superscript"/>
        </w:rPr>
        <w:t>,</w:t>
      </w:r>
      <w:r w:rsidRPr="0082032B">
        <w:rPr>
          <w:rFonts w:ascii="Book Antiqua" w:eastAsia="Book Antiqua" w:hAnsi="Book Antiqua" w:cs="Book Antiqua"/>
          <w:u w:val="single" w:color="0000FF"/>
          <w:vertAlign w:val="superscript"/>
        </w:rPr>
        <w:t>56</w:t>
      </w:r>
      <w:r w:rsidRPr="0082032B">
        <w:rPr>
          <w:rFonts w:ascii="Book Antiqua" w:eastAsia="Book Antiqua" w:hAnsi="Book Antiqua" w:cs="Book Antiqua"/>
          <w:vertAlign w:val="superscript"/>
        </w:rPr>
        <w:t>]</w:t>
      </w:r>
      <w:r w:rsidRPr="0082032B">
        <w:rPr>
          <w:rFonts w:ascii="Book Antiqua" w:eastAsia="Book Antiqua" w:hAnsi="Book Antiqua" w:cs="Book Antiqua"/>
        </w:rPr>
        <w:t xml:space="preserve">. Several advantages of EUS-FNA over </w:t>
      </w:r>
      <w:r w:rsidRPr="0082032B">
        <w:rPr>
          <w:rFonts w:ascii="Book Antiqua" w:eastAsia="Book Antiqua" w:hAnsi="Book Antiqua" w:cs="Book Antiqua"/>
        </w:rPr>
        <w:lastRenderedPageBreak/>
        <w:t>US or CT guided approach (other than superior accuracy) include less risk of needle tract seeding</w:t>
      </w:r>
      <w:r w:rsidRPr="0082032B">
        <w:rPr>
          <w:rFonts w:ascii="Book Antiqua" w:eastAsia="Book Antiqua" w:hAnsi="Book Antiqua" w:cs="Book Antiqua"/>
          <w:vertAlign w:val="superscript"/>
        </w:rPr>
        <w:t>[</w:t>
      </w:r>
      <w:r w:rsidRPr="0082032B">
        <w:rPr>
          <w:rFonts w:ascii="Book Antiqua" w:eastAsia="Book Antiqua" w:hAnsi="Book Antiqua" w:cs="Book Antiqua"/>
          <w:u w:val="single" w:color="0000FF"/>
          <w:vertAlign w:val="superscript"/>
        </w:rPr>
        <w:t>57</w:t>
      </w:r>
      <w:r w:rsidRPr="0082032B">
        <w:rPr>
          <w:rFonts w:ascii="Book Antiqua" w:eastAsia="Book Antiqua" w:hAnsi="Book Antiqua" w:cs="Book Antiqua"/>
          <w:vertAlign w:val="superscript"/>
        </w:rPr>
        <w:t>]</w:t>
      </w:r>
      <w:r w:rsidRPr="0082032B">
        <w:rPr>
          <w:rFonts w:ascii="Book Antiqua" w:eastAsia="Book Antiqua" w:hAnsi="Book Antiqua" w:cs="Book Antiqua"/>
        </w:rPr>
        <w:t>, less risk of peritoneal seeding</w:t>
      </w:r>
      <w:r w:rsidRPr="0082032B">
        <w:rPr>
          <w:rFonts w:ascii="Book Antiqua" w:eastAsia="Book Antiqua" w:hAnsi="Book Antiqua" w:cs="Book Antiqua"/>
          <w:vertAlign w:val="superscript"/>
        </w:rPr>
        <w:t>[</w:t>
      </w:r>
      <w:r w:rsidRPr="0082032B">
        <w:rPr>
          <w:rFonts w:ascii="Book Antiqua" w:eastAsia="Book Antiqua" w:hAnsi="Book Antiqua" w:cs="Book Antiqua"/>
          <w:u w:val="single" w:color="0000FF"/>
          <w:vertAlign w:val="superscript"/>
        </w:rPr>
        <w:t>58</w:t>
      </w:r>
      <w:r w:rsidRPr="0082032B">
        <w:rPr>
          <w:rFonts w:ascii="Book Antiqua" w:eastAsia="Book Antiqua" w:hAnsi="Book Antiqua" w:cs="Book Antiqua"/>
          <w:vertAlign w:val="superscript"/>
        </w:rPr>
        <w:t>]</w:t>
      </w:r>
      <w:r w:rsidRPr="0082032B">
        <w:rPr>
          <w:rFonts w:ascii="Book Antiqua" w:eastAsia="Book Antiqua" w:hAnsi="Book Antiqua" w:cs="Book Antiqua"/>
        </w:rPr>
        <w:t>, ability to perform local staging, and cost</w:t>
      </w:r>
      <w:r w:rsidRPr="0082032B">
        <w:rPr>
          <w:rFonts w:ascii="Book Antiqua" w:eastAsia="Book Antiqua" w:hAnsi="Book Antiqua" w:cs="Book Antiqua"/>
          <w:vertAlign w:val="superscript"/>
        </w:rPr>
        <w:t>[</w:t>
      </w:r>
      <w:r w:rsidRPr="0082032B">
        <w:rPr>
          <w:rFonts w:ascii="Book Antiqua" w:eastAsia="Book Antiqua" w:hAnsi="Book Antiqua" w:cs="Book Antiqua"/>
          <w:u w:val="single" w:color="0000FF"/>
          <w:vertAlign w:val="superscript"/>
        </w:rPr>
        <w:t>59</w:t>
      </w:r>
      <w:r w:rsidRPr="0082032B">
        <w:rPr>
          <w:rFonts w:ascii="Book Antiqua" w:eastAsia="Book Antiqua" w:hAnsi="Book Antiqua" w:cs="Book Antiqua"/>
          <w:vertAlign w:val="superscript"/>
        </w:rPr>
        <w:t>]</w:t>
      </w:r>
      <w:r w:rsidRPr="0082032B">
        <w:rPr>
          <w:rFonts w:ascii="Book Antiqua" w:eastAsia="Book Antiqua" w:hAnsi="Book Antiqua" w:cs="Book Antiqua"/>
        </w:rPr>
        <w:t>. Limitations of EUS are that it is operator dependent and it is suboptimal for evaluation of distant metastasis.</w:t>
      </w:r>
    </w:p>
    <w:p w14:paraId="3104C366" w14:textId="2A54C62E" w:rsidR="00A77B3E" w:rsidRPr="0082032B" w:rsidRDefault="00CC162A" w:rsidP="000271AA">
      <w:pPr>
        <w:spacing w:line="360" w:lineRule="auto"/>
        <w:ind w:firstLineChars="200" w:firstLine="480"/>
        <w:jc w:val="both"/>
        <w:rPr>
          <w:rFonts w:ascii="Book Antiqua" w:hAnsi="Book Antiqua"/>
        </w:rPr>
      </w:pPr>
      <w:r w:rsidRPr="0082032B">
        <w:rPr>
          <w:rFonts w:ascii="Book Antiqua" w:eastAsia="Book Antiqua" w:hAnsi="Book Antiqua" w:cs="Book Antiqua"/>
        </w:rPr>
        <w:t>As an imaging tool, EUS is very sensitive and is commonly used in screening patients-with familial pancreatic cancer or other hereditary syndromes</w:t>
      </w:r>
      <w:r w:rsidRPr="0082032B">
        <w:rPr>
          <w:rFonts w:ascii="Book Antiqua" w:eastAsia="Book Antiqua" w:hAnsi="Book Antiqua" w:cs="Book Antiqua"/>
          <w:vertAlign w:val="superscript"/>
        </w:rPr>
        <w:t>[</w:t>
      </w:r>
      <w:r w:rsidRPr="0082032B">
        <w:rPr>
          <w:rFonts w:ascii="Book Antiqua" w:eastAsia="Book Antiqua" w:hAnsi="Book Antiqua" w:cs="Book Antiqua"/>
          <w:u w:val="single" w:color="0000FF"/>
          <w:vertAlign w:val="superscript"/>
        </w:rPr>
        <w:t>60</w:t>
      </w:r>
      <w:r w:rsidRPr="0082032B">
        <w:rPr>
          <w:rFonts w:ascii="Book Antiqua" w:eastAsia="Book Antiqua" w:hAnsi="Book Antiqua" w:cs="Book Antiqua"/>
          <w:vertAlign w:val="superscript"/>
        </w:rPr>
        <w:t>]</w:t>
      </w:r>
      <w:r w:rsidRPr="0082032B">
        <w:rPr>
          <w:rFonts w:ascii="Book Antiqua" w:eastAsia="Book Antiqua" w:hAnsi="Book Antiqua" w:cs="Book Antiqua"/>
        </w:rPr>
        <w:t xml:space="preserve">. EUS not only helps biopsy the tumor but also provides simultaneous access to sampling of regional nodes, -ascites, liver lesions and malignant cyst fluid. Moreover, it helps assess resectability of tumor duringdiagnostic evaluation (Figure 3). Additionally, recent studies have explored the utility of EUS in many other sophisticated ways, such as injection of cytotoxic agents, application of radiofrequency ablation to ablate neoplastic lesions, introducing instruments directly into the lesions for diagnostic purposes, </w:t>
      </w:r>
      <w:r w:rsidRPr="0082032B">
        <w:rPr>
          <w:rFonts w:ascii="Book Antiqua" w:eastAsia="Book Antiqua" w:hAnsi="Book Antiqua" w:cs="Book Antiqua"/>
          <w:i/>
          <w:iCs/>
        </w:rPr>
        <w:t>etc.</w:t>
      </w:r>
    </w:p>
    <w:p w14:paraId="1EC8DEEC" w14:textId="60A6C37B" w:rsidR="00A77B3E" w:rsidRPr="0082032B" w:rsidRDefault="00CC162A" w:rsidP="000271AA">
      <w:pPr>
        <w:spacing w:line="360" w:lineRule="auto"/>
        <w:ind w:firstLineChars="200" w:firstLine="480"/>
        <w:jc w:val="both"/>
        <w:rPr>
          <w:rFonts w:ascii="Book Antiqua" w:hAnsi="Book Antiqua"/>
        </w:rPr>
      </w:pPr>
      <w:r w:rsidRPr="0082032B">
        <w:rPr>
          <w:rFonts w:ascii="Book Antiqua" w:eastAsia="Book Antiqua" w:hAnsi="Book Antiqua" w:cs="Book Antiqua"/>
        </w:rPr>
        <w:t>Despite overwhelming evidence to support the utility of EUS in evaluation of pancreatic cancer, there are certain limitations and challenges in its use. In certain situations, masses in setting of focal chronic pancreatitis (with focus of ductal adenocarcinoma) and/or autoimmune pancreatitis can be indistinguishable from pancreatic cancer and hence, pose a clinical challenge in diagnosis and management of these lesions. In these difficult situations, a multimodality approach involving clinical history (</w:t>
      </w:r>
      <w:r w:rsidRPr="000271AA">
        <w:rPr>
          <w:rFonts w:ascii="Book Antiqua" w:eastAsia="Book Antiqua" w:hAnsi="Book Antiqua" w:cs="Book Antiqua"/>
          <w:i/>
          <w:iCs/>
        </w:rPr>
        <w:t>i.e.</w:t>
      </w:r>
      <w:r w:rsidR="00117FD1">
        <w:rPr>
          <w:rFonts w:ascii="Book Antiqua" w:eastAsia="Book Antiqua" w:hAnsi="Book Antiqua" w:cs="Book Antiqua"/>
          <w:i/>
          <w:iCs/>
        </w:rPr>
        <w:t>,</w:t>
      </w:r>
      <w:r w:rsidRPr="0082032B">
        <w:rPr>
          <w:rFonts w:ascii="Book Antiqua" w:eastAsia="Book Antiqua" w:hAnsi="Book Antiqua" w:cs="Book Antiqua"/>
        </w:rPr>
        <w:t xml:space="preserve"> lack of alarm symptoms), radiological interpretation and short term follow up may be necessary</w:t>
      </w:r>
      <w:r w:rsidR="000271AA">
        <w:rPr>
          <w:rFonts w:ascii="Book Antiqua" w:eastAsia="Book Antiqua" w:hAnsi="Book Antiqua" w:cs="Book Antiqua"/>
        </w:rPr>
        <w:t>.</w:t>
      </w:r>
      <w:r w:rsidRPr="0082032B">
        <w:rPr>
          <w:rFonts w:ascii="Book Antiqua" w:eastAsia="Book Antiqua" w:hAnsi="Book Antiqua" w:cs="Book Antiqua"/>
        </w:rPr>
        <w:t xml:space="preserve"> Additionally, certain technical limitations of EUS include difficulty in accessing tumors in the uncinate process of pancreas due to acute angulation in the second portion of duodenum, as well as the inherent limitations in obtaining rich aspirate with small </w:t>
      </w:r>
      <w:r w:rsidR="000271AA" w:rsidRPr="0082032B">
        <w:rPr>
          <w:rFonts w:ascii="Book Antiqua" w:eastAsia="Book Antiqua" w:hAnsi="Book Antiqua" w:cs="Book Antiqua"/>
        </w:rPr>
        <w:t>FNA</w:t>
      </w:r>
      <w:r w:rsidRPr="0082032B">
        <w:rPr>
          <w:rFonts w:ascii="Book Antiqua" w:eastAsia="Book Antiqua" w:hAnsi="Book Antiqua" w:cs="Book Antiqua"/>
        </w:rPr>
        <w:t xml:space="preserve"> needles. The introduction of new and better needles such as fine needle biopsy needles with different designs and compositions have largely solved these problems. Despite these rare challenges and limitations, in the hands of experts, EUS imaging and sampling is very accurate and considered the gold standard in detecting and diagnosing pancreatic cancer.</w:t>
      </w:r>
    </w:p>
    <w:p w14:paraId="1B1CC66C" w14:textId="77777777" w:rsidR="00A77B3E" w:rsidRPr="0082032B" w:rsidRDefault="00CC162A" w:rsidP="000271AA">
      <w:pPr>
        <w:spacing w:line="360" w:lineRule="auto"/>
        <w:ind w:firstLineChars="200" w:firstLine="480"/>
        <w:jc w:val="both"/>
        <w:rPr>
          <w:rFonts w:ascii="Book Antiqua" w:hAnsi="Book Antiqua"/>
        </w:rPr>
      </w:pPr>
      <w:r w:rsidRPr="0082032B">
        <w:rPr>
          <w:rFonts w:ascii="Book Antiqua" w:eastAsia="Book Antiqua" w:hAnsi="Book Antiqua" w:cs="Book Antiqua"/>
        </w:rPr>
        <w:t xml:space="preserve">Centers without personnel experienced with EUS-FNA rely on percutaneous biopsy of pancreatic masses to establish a diagnosis. Potential disadvantages of CT </w:t>
      </w:r>
      <w:r w:rsidRPr="0082032B">
        <w:rPr>
          <w:rFonts w:ascii="Book Antiqua" w:eastAsia="Book Antiqua" w:hAnsi="Book Antiqua" w:cs="Book Antiqua"/>
        </w:rPr>
        <w:lastRenderedPageBreak/>
        <w:t xml:space="preserve">guided percutaneous biopsy approach include malignant seeding of the needle tract, though this theory has not been proven convincingly. </w:t>
      </w:r>
    </w:p>
    <w:p w14:paraId="39F4EA09" w14:textId="77777777" w:rsidR="00A77B3E" w:rsidRPr="0082032B" w:rsidRDefault="00A77B3E" w:rsidP="0082032B">
      <w:pPr>
        <w:spacing w:line="360" w:lineRule="auto"/>
        <w:ind w:firstLine="720"/>
        <w:jc w:val="both"/>
        <w:rPr>
          <w:rFonts w:ascii="Book Antiqua" w:hAnsi="Book Antiqua"/>
        </w:rPr>
      </w:pPr>
    </w:p>
    <w:p w14:paraId="03C33C15" w14:textId="08172027" w:rsidR="00A77B3E" w:rsidRPr="000271AA" w:rsidRDefault="00CC162A" w:rsidP="0082032B">
      <w:pPr>
        <w:spacing w:line="360" w:lineRule="auto"/>
        <w:jc w:val="both"/>
        <w:rPr>
          <w:rFonts w:ascii="Book Antiqua" w:hAnsi="Book Antiqua"/>
          <w:b/>
          <w:bCs/>
        </w:rPr>
      </w:pPr>
      <w:r w:rsidRPr="000271AA">
        <w:rPr>
          <w:rFonts w:ascii="Book Antiqua" w:eastAsia="Book Antiqua" w:hAnsi="Book Antiqua" w:cs="Book Antiqua"/>
          <w:b/>
          <w:bCs/>
          <w:i/>
          <w:iCs/>
        </w:rPr>
        <w:t>E</w:t>
      </w:r>
      <w:r w:rsidR="000271AA" w:rsidRPr="000271AA">
        <w:rPr>
          <w:rFonts w:ascii="Book Antiqua" w:eastAsia="Book Antiqua" w:hAnsi="Book Antiqua" w:cs="Book Antiqua"/>
          <w:b/>
          <w:bCs/>
          <w:i/>
          <w:iCs/>
        </w:rPr>
        <w:t>RCP</w:t>
      </w:r>
    </w:p>
    <w:p w14:paraId="73E498D0" w14:textId="0CD631D1" w:rsidR="00A77B3E" w:rsidRDefault="00CC162A" w:rsidP="000271AA">
      <w:pPr>
        <w:spacing w:line="360" w:lineRule="auto"/>
        <w:jc w:val="both"/>
        <w:rPr>
          <w:rFonts w:ascii="Book Antiqua" w:eastAsia="Book Antiqua" w:hAnsi="Book Antiqua" w:cs="Book Antiqua"/>
        </w:rPr>
      </w:pPr>
      <w:r w:rsidRPr="0082032B">
        <w:rPr>
          <w:rFonts w:ascii="Book Antiqua" w:eastAsia="Book Antiqua" w:hAnsi="Book Antiqua" w:cs="Book Antiqua"/>
        </w:rPr>
        <w:t>ERCP is a useful tool in evaluating the duodenum, ampulla, biliary and pancreatic system. In addition to direct visualization, ERCP can help obtain tissue samples for diagnosis, such as brush samples of indeterminate strictures for cytology, as well as intraductal biopsies. As ERCP has potential risks such as bleeding, perforation and pancreatitis, it is generally not considered the initial test for the diagnosis of suspected pancreatic cancer. EUS is still considered the gold standard in obtaining samples for tissue diagnosis. However, ERCP has great clinical utility in relieving malignant biliary obstruction by stent placement</w:t>
      </w:r>
      <w:r w:rsidR="00117FD1">
        <w:rPr>
          <w:rFonts w:ascii="Book Antiqua" w:eastAsia="Book Antiqua" w:hAnsi="Book Antiqua" w:cs="Book Antiqua"/>
        </w:rPr>
        <w:t xml:space="preserve"> </w:t>
      </w:r>
      <w:r w:rsidRPr="0082032B">
        <w:rPr>
          <w:rFonts w:ascii="Book Antiqua" w:eastAsia="Book Antiqua" w:hAnsi="Book Antiqua" w:cs="Book Antiqua"/>
        </w:rPr>
        <w:t>(Figure 4).</w:t>
      </w:r>
    </w:p>
    <w:p w14:paraId="20530C42" w14:textId="77777777" w:rsidR="000271AA" w:rsidRPr="0082032B" w:rsidRDefault="000271AA" w:rsidP="000271AA">
      <w:pPr>
        <w:spacing w:line="360" w:lineRule="auto"/>
        <w:jc w:val="both"/>
        <w:rPr>
          <w:rFonts w:ascii="Book Antiqua" w:hAnsi="Book Antiqua"/>
        </w:rPr>
      </w:pPr>
    </w:p>
    <w:p w14:paraId="23C763B1" w14:textId="78A7DFBA" w:rsidR="00A77B3E" w:rsidRPr="000271AA" w:rsidRDefault="000271AA" w:rsidP="0082032B">
      <w:pPr>
        <w:spacing w:line="360" w:lineRule="auto"/>
        <w:jc w:val="both"/>
        <w:rPr>
          <w:rFonts w:ascii="Book Antiqua" w:hAnsi="Book Antiqua"/>
          <w:b/>
          <w:bCs/>
        </w:rPr>
      </w:pPr>
      <w:r w:rsidRPr="000271AA">
        <w:rPr>
          <w:rFonts w:ascii="Book Antiqua" w:eastAsia="Book Antiqua" w:hAnsi="Book Antiqua" w:cs="Book Antiqua"/>
          <w:b/>
          <w:bCs/>
          <w:i/>
          <w:iCs/>
        </w:rPr>
        <w:t>Positron emission tomography</w:t>
      </w:r>
      <w:r w:rsidR="00CC162A" w:rsidRPr="000271AA">
        <w:rPr>
          <w:rFonts w:ascii="Book Antiqua" w:eastAsia="Book Antiqua" w:hAnsi="Book Antiqua" w:cs="Book Antiqua"/>
          <w:b/>
          <w:bCs/>
          <w:i/>
          <w:iCs/>
        </w:rPr>
        <w:t xml:space="preserve"> scan</w:t>
      </w:r>
    </w:p>
    <w:p w14:paraId="33484828" w14:textId="1F693A8F" w:rsidR="00A77B3E" w:rsidRPr="0082032B" w:rsidRDefault="00CC162A" w:rsidP="0082032B">
      <w:pPr>
        <w:spacing w:line="360" w:lineRule="auto"/>
        <w:jc w:val="both"/>
        <w:rPr>
          <w:rFonts w:ascii="Book Antiqua" w:hAnsi="Book Antiqua"/>
        </w:rPr>
      </w:pPr>
      <w:r w:rsidRPr="0082032B">
        <w:rPr>
          <w:rFonts w:ascii="Book Antiqua" w:eastAsia="Book Antiqua" w:hAnsi="Book Antiqua" w:cs="Book Antiqua"/>
        </w:rPr>
        <w:t xml:space="preserve">The role of </w:t>
      </w:r>
      <w:r w:rsidR="000271AA" w:rsidRPr="0082032B">
        <w:rPr>
          <w:rFonts w:ascii="Book Antiqua" w:eastAsia="Book Antiqua" w:hAnsi="Book Antiqua" w:cs="Book Antiqua"/>
        </w:rPr>
        <w:t>positron emission tomography (PET)</w:t>
      </w:r>
      <w:r w:rsidRPr="0082032B">
        <w:rPr>
          <w:rFonts w:ascii="Book Antiqua" w:eastAsia="Book Antiqua" w:hAnsi="Book Antiqua" w:cs="Book Antiqua"/>
        </w:rPr>
        <w:t xml:space="preserve"> scan in routine staging of pancreatic cancer is controversial. Studies have shown data supporting the utility of PET scan in staging of pancreatic cancer</w:t>
      </w:r>
      <w:r w:rsidRPr="0082032B">
        <w:rPr>
          <w:rFonts w:ascii="Book Antiqua" w:eastAsia="Book Antiqua" w:hAnsi="Book Antiqua" w:cs="Book Antiqua"/>
          <w:vertAlign w:val="superscript"/>
        </w:rPr>
        <w:t>[</w:t>
      </w:r>
      <w:r w:rsidRPr="0082032B">
        <w:rPr>
          <w:rFonts w:ascii="Book Antiqua" w:eastAsia="Book Antiqua" w:hAnsi="Book Antiqua" w:cs="Book Antiqua"/>
          <w:u w:val="single" w:color="0000FF"/>
          <w:vertAlign w:val="superscript"/>
        </w:rPr>
        <w:t>61-63</w:t>
      </w:r>
      <w:r w:rsidRPr="0082032B">
        <w:rPr>
          <w:rFonts w:ascii="Book Antiqua" w:eastAsia="Book Antiqua" w:hAnsi="Book Antiqua" w:cs="Book Antiqua"/>
          <w:vertAlign w:val="superscript"/>
        </w:rPr>
        <w:t>]</w:t>
      </w:r>
      <w:r w:rsidRPr="0082032B">
        <w:rPr>
          <w:rFonts w:ascii="Book Antiqua" w:eastAsia="Book Antiqua" w:hAnsi="Book Antiqua" w:cs="Book Antiqua"/>
        </w:rPr>
        <w:t>, whereas other studies have shown conflicting results</w:t>
      </w:r>
      <w:r w:rsidRPr="0082032B">
        <w:rPr>
          <w:rFonts w:ascii="Book Antiqua" w:eastAsia="Book Antiqua" w:hAnsi="Book Antiqua" w:cs="Book Antiqua"/>
          <w:vertAlign w:val="superscript"/>
        </w:rPr>
        <w:t>[</w:t>
      </w:r>
      <w:r w:rsidRPr="0082032B">
        <w:rPr>
          <w:rFonts w:ascii="Book Antiqua" w:eastAsia="Book Antiqua" w:hAnsi="Book Antiqua" w:cs="Book Antiqua"/>
          <w:u w:val="single" w:color="0000FF"/>
          <w:vertAlign w:val="superscript"/>
        </w:rPr>
        <w:t>64</w:t>
      </w:r>
      <w:r w:rsidRPr="0082032B">
        <w:rPr>
          <w:rFonts w:ascii="Book Antiqua" w:eastAsia="Book Antiqua" w:hAnsi="Book Antiqua" w:cs="Book Antiqua"/>
          <w:vertAlign w:val="superscript"/>
        </w:rPr>
        <w:t>,</w:t>
      </w:r>
      <w:r w:rsidRPr="0082032B">
        <w:rPr>
          <w:rFonts w:ascii="Book Antiqua" w:eastAsia="Book Antiqua" w:hAnsi="Book Antiqua" w:cs="Book Antiqua"/>
          <w:u w:val="single" w:color="0000FF"/>
          <w:vertAlign w:val="superscript"/>
        </w:rPr>
        <w:t>65</w:t>
      </w:r>
      <w:r w:rsidRPr="0082032B">
        <w:rPr>
          <w:rFonts w:ascii="Book Antiqua" w:eastAsia="Book Antiqua" w:hAnsi="Book Antiqua" w:cs="Book Antiqua"/>
          <w:vertAlign w:val="superscript"/>
        </w:rPr>
        <w:t>]</w:t>
      </w:r>
      <w:r w:rsidRPr="0082032B">
        <w:rPr>
          <w:rFonts w:ascii="Book Antiqua" w:eastAsia="Book Antiqua" w:hAnsi="Book Antiqua" w:cs="Book Antiqua"/>
        </w:rPr>
        <w:t>. Use of 18F-flurodeoxyglucose (FDG) PET combined with CT (PET/CT) and MRI (PET/MRI) has generated interest in diagnosis, staging (lymph node involvement and metastasis)</w:t>
      </w:r>
      <w:r w:rsidRPr="0082032B">
        <w:rPr>
          <w:rFonts w:ascii="Book Antiqua" w:eastAsia="Book Antiqua" w:hAnsi="Book Antiqua" w:cs="Book Antiqua"/>
          <w:vertAlign w:val="superscript"/>
        </w:rPr>
        <w:t>[</w:t>
      </w:r>
      <w:r w:rsidRPr="0082032B">
        <w:rPr>
          <w:rFonts w:ascii="Book Antiqua" w:eastAsia="Book Antiqua" w:hAnsi="Book Antiqua" w:cs="Book Antiqua"/>
          <w:u w:val="single" w:color="0000FF"/>
          <w:vertAlign w:val="superscript"/>
        </w:rPr>
        <w:t>66</w:t>
      </w:r>
      <w:r w:rsidRPr="0082032B">
        <w:rPr>
          <w:rFonts w:ascii="Book Antiqua" w:eastAsia="Book Antiqua" w:hAnsi="Book Antiqua" w:cs="Book Antiqua"/>
          <w:vertAlign w:val="superscript"/>
        </w:rPr>
        <w:t>]</w:t>
      </w:r>
      <w:r w:rsidRPr="0082032B">
        <w:rPr>
          <w:rFonts w:ascii="Book Antiqua" w:eastAsia="Book Antiqua" w:hAnsi="Book Antiqua" w:cs="Book Antiqua"/>
        </w:rPr>
        <w:t>, assessment of pathological grade</w:t>
      </w:r>
      <w:r w:rsidRPr="0082032B">
        <w:rPr>
          <w:rFonts w:ascii="Book Antiqua" w:eastAsia="Book Antiqua" w:hAnsi="Book Antiqua" w:cs="Book Antiqua"/>
          <w:vertAlign w:val="superscript"/>
        </w:rPr>
        <w:t>[</w:t>
      </w:r>
      <w:r w:rsidRPr="0082032B">
        <w:rPr>
          <w:rFonts w:ascii="Book Antiqua" w:eastAsia="Book Antiqua" w:hAnsi="Book Antiqua" w:cs="Book Antiqua"/>
          <w:u w:val="single" w:color="0000FF"/>
          <w:vertAlign w:val="superscript"/>
        </w:rPr>
        <w:t>67</w:t>
      </w:r>
      <w:r w:rsidRPr="0082032B">
        <w:rPr>
          <w:rFonts w:ascii="Book Antiqua" w:eastAsia="Book Antiqua" w:hAnsi="Book Antiqua" w:cs="Book Antiqua"/>
          <w:vertAlign w:val="superscript"/>
        </w:rPr>
        <w:t>]</w:t>
      </w:r>
      <w:r w:rsidRPr="0082032B">
        <w:rPr>
          <w:rFonts w:ascii="Book Antiqua" w:eastAsia="Book Antiqua" w:hAnsi="Book Antiqua" w:cs="Book Antiqua"/>
        </w:rPr>
        <w:t xml:space="preserve">, assessment of treatment response, planning of radiation treatment, </w:t>
      </w:r>
      <w:r w:rsidRPr="0082032B">
        <w:rPr>
          <w:rFonts w:ascii="Book Antiqua" w:eastAsia="Book Antiqua" w:hAnsi="Book Antiqua" w:cs="Book Antiqua"/>
          <w:i/>
          <w:iCs/>
        </w:rPr>
        <w:t>etc.</w:t>
      </w:r>
      <w:r w:rsidRPr="0082032B">
        <w:rPr>
          <w:rFonts w:ascii="Book Antiqua" w:eastAsia="Book Antiqua" w:hAnsi="Book Antiqua" w:cs="Book Antiqua"/>
          <w:vertAlign w:val="superscript"/>
        </w:rPr>
        <w:t>[</w:t>
      </w:r>
      <w:r w:rsidRPr="0082032B">
        <w:rPr>
          <w:rFonts w:ascii="Book Antiqua" w:eastAsia="Book Antiqua" w:hAnsi="Book Antiqua" w:cs="Book Antiqua"/>
          <w:u w:val="single" w:color="0000FF"/>
          <w:vertAlign w:val="superscript"/>
        </w:rPr>
        <w:t>68-70</w:t>
      </w:r>
      <w:r w:rsidRPr="0082032B">
        <w:rPr>
          <w:rFonts w:ascii="Book Antiqua" w:eastAsia="Book Antiqua" w:hAnsi="Book Antiqua" w:cs="Book Antiqua"/>
          <w:vertAlign w:val="superscript"/>
        </w:rPr>
        <w:t>]</w:t>
      </w:r>
      <w:r w:rsidRPr="0082032B">
        <w:rPr>
          <w:rFonts w:ascii="Book Antiqua" w:eastAsia="Book Antiqua" w:hAnsi="Book Antiqua" w:cs="Book Antiqua"/>
        </w:rPr>
        <w:t>. There are certain advantages of PET/MRI over PET/CT such as lower radiation dose and superior soft tissue contrast</w:t>
      </w:r>
      <w:r w:rsidRPr="0082032B">
        <w:rPr>
          <w:rFonts w:ascii="Book Antiqua" w:eastAsia="Book Antiqua" w:hAnsi="Book Antiqua" w:cs="Book Antiqua"/>
          <w:vertAlign w:val="superscript"/>
        </w:rPr>
        <w:t>[</w:t>
      </w:r>
      <w:r w:rsidRPr="0082032B">
        <w:rPr>
          <w:rFonts w:ascii="Book Antiqua" w:eastAsia="Book Antiqua" w:hAnsi="Book Antiqua" w:cs="Book Antiqua"/>
          <w:u w:val="single" w:color="0000FF"/>
          <w:vertAlign w:val="superscript"/>
        </w:rPr>
        <w:t>68</w:t>
      </w:r>
      <w:r w:rsidRPr="0082032B">
        <w:rPr>
          <w:rFonts w:ascii="Book Antiqua" w:eastAsia="Book Antiqua" w:hAnsi="Book Antiqua" w:cs="Book Antiqua"/>
          <w:vertAlign w:val="superscript"/>
        </w:rPr>
        <w:t>]</w:t>
      </w:r>
      <w:r w:rsidRPr="0082032B">
        <w:rPr>
          <w:rFonts w:ascii="Book Antiqua" w:eastAsia="Book Antiqua" w:hAnsi="Book Antiqua" w:cs="Book Antiqua"/>
        </w:rPr>
        <w:t xml:space="preserve">. However, the subgroup of patients with pancreatic cancer who will benefit from PET/CT or PET/MRI is not clearly understood. Hence, PET scan is not used routinely but only in certain select situations as illustrated in </w:t>
      </w:r>
      <w:r w:rsidR="00280BF2" w:rsidRPr="00280BF2">
        <w:rPr>
          <w:rFonts w:ascii="Book Antiqua" w:eastAsia="Book Antiqua" w:hAnsi="Book Antiqua" w:cs="Book Antiqua"/>
        </w:rPr>
        <w:t>National Comprehensive Cancer Network</w:t>
      </w:r>
      <w:r w:rsidRPr="0082032B">
        <w:rPr>
          <w:rFonts w:ascii="Book Antiqua" w:eastAsia="Book Antiqua" w:hAnsi="Book Antiqua" w:cs="Book Antiqua"/>
        </w:rPr>
        <w:t xml:space="preserve"> and European Society for Medical Oncology guidelines</w:t>
      </w:r>
      <w:r w:rsidRPr="0082032B">
        <w:rPr>
          <w:rFonts w:ascii="Book Antiqua" w:eastAsia="Book Antiqua" w:hAnsi="Book Antiqua" w:cs="Book Antiqua"/>
          <w:vertAlign w:val="superscript"/>
        </w:rPr>
        <w:t>[</w:t>
      </w:r>
      <w:r w:rsidRPr="0082032B">
        <w:rPr>
          <w:rFonts w:ascii="Book Antiqua" w:eastAsia="Book Antiqua" w:hAnsi="Book Antiqua" w:cs="Book Antiqua"/>
          <w:u w:val="single" w:color="0000FF"/>
          <w:vertAlign w:val="superscript"/>
        </w:rPr>
        <w:t>71</w:t>
      </w:r>
      <w:r w:rsidRPr="0082032B">
        <w:rPr>
          <w:rFonts w:ascii="Book Antiqua" w:eastAsia="Book Antiqua" w:hAnsi="Book Antiqua" w:cs="Book Antiqua"/>
          <w:vertAlign w:val="superscript"/>
        </w:rPr>
        <w:t>]</w:t>
      </w:r>
      <w:r w:rsidRPr="0082032B">
        <w:rPr>
          <w:rFonts w:ascii="Book Antiqua" w:eastAsia="Book Antiqua" w:hAnsi="Book Antiqua" w:cs="Book Antiqua"/>
        </w:rPr>
        <w:t xml:space="preserve">. </w:t>
      </w:r>
    </w:p>
    <w:p w14:paraId="7704EB9D" w14:textId="77777777" w:rsidR="00A77B3E" w:rsidRPr="0082032B" w:rsidRDefault="00A77B3E" w:rsidP="0082032B">
      <w:pPr>
        <w:spacing w:line="360" w:lineRule="auto"/>
        <w:jc w:val="both"/>
        <w:rPr>
          <w:rFonts w:ascii="Book Antiqua" w:hAnsi="Book Antiqua"/>
        </w:rPr>
      </w:pPr>
    </w:p>
    <w:p w14:paraId="12CFD203" w14:textId="77777777" w:rsidR="00A77B3E" w:rsidRPr="00280BF2" w:rsidRDefault="00CC162A" w:rsidP="0082032B">
      <w:pPr>
        <w:spacing w:line="360" w:lineRule="auto"/>
        <w:jc w:val="both"/>
        <w:rPr>
          <w:rFonts w:ascii="Book Antiqua" w:hAnsi="Book Antiqua"/>
          <w:b/>
          <w:bCs/>
        </w:rPr>
      </w:pPr>
      <w:r w:rsidRPr="00280BF2">
        <w:rPr>
          <w:rFonts w:ascii="Book Antiqua" w:eastAsia="Book Antiqua" w:hAnsi="Book Antiqua" w:cs="Book Antiqua"/>
          <w:b/>
          <w:bCs/>
          <w:i/>
          <w:iCs/>
        </w:rPr>
        <w:t>Staging laparoscopy</w:t>
      </w:r>
    </w:p>
    <w:p w14:paraId="49B866D3" w14:textId="1A80AF97" w:rsidR="00A77B3E" w:rsidRPr="0082032B" w:rsidRDefault="00CC162A" w:rsidP="0082032B">
      <w:pPr>
        <w:spacing w:line="360" w:lineRule="auto"/>
        <w:jc w:val="both"/>
        <w:rPr>
          <w:rFonts w:ascii="Book Antiqua" w:hAnsi="Book Antiqua"/>
        </w:rPr>
      </w:pPr>
      <w:r w:rsidRPr="0082032B">
        <w:rPr>
          <w:rFonts w:ascii="Book Antiqua" w:eastAsia="Book Antiqua" w:hAnsi="Book Antiqua" w:cs="Book Antiqua"/>
        </w:rPr>
        <w:lastRenderedPageBreak/>
        <w:t>The role of staging laparoscopy has evolved over time. The utility of staging laparoscopy relies on the pretext that small occult metastatic lesions can be missed by the available diagnostic imaging modalities and can be picked up by diagnostic laparoscopy. Hence, in certain clinical situations where the pre-test clinical probability of occult metastatic disease is high, staging laparoscopy can detect small sub-cm metastatic lesions on the peritoneum and surface of the liver and upstage the disease from resectable to stage IV metastatic disease. This also helps in re-directing the focus to palliative chemotherapy rather than neoadjuvant treatment in preparation for eventual needless surgical resection. Ideal candidates who may benefit from diagnostic laparoscopy include large tumors (&gt;</w:t>
      </w:r>
      <w:r w:rsidR="00280BF2">
        <w:rPr>
          <w:rFonts w:ascii="Book Antiqua" w:eastAsia="Book Antiqua" w:hAnsi="Book Antiqua" w:cs="Book Antiqua"/>
        </w:rPr>
        <w:t xml:space="preserve"> </w:t>
      </w:r>
      <w:r w:rsidRPr="0082032B">
        <w:rPr>
          <w:rFonts w:ascii="Book Antiqua" w:eastAsia="Book Antiqua" w:hAnsi="Book Antiqua" w:cs="Book Antiqua"/>
        </w:rPr>
        <w:t>3</w:t>
      </w:r>
      <w:r w:rsidR="00280BF2">
        <w:rPr>
          <w:rFonts w:ascii="Book Antiqua" w:eastAsia="Book Antiqua" w:hAnsi="Book Antiqua" w:cs="Book Antiqua"/>
        </w:rPr>
        <w:t xml:space="preserve"> </w:t>
      </w:r>
      <w:r w:rsidRPr="0082032B">
        <w:rPr>
          <w:rFonts w:ascii="Book Antiqua" w:eastAsia="Book Antiqua" w:hAnsi="Book Antiqua" w:cs="Book Antiqua"/>
        </w:rPr>
        <w:t>cm), tumors in the body and tail of pancreas, elevated CA 19-9 &gt;</w:t>
      </w:r>
      <w:r w:rsidR="00280BF2">
        <w:rPr>
          <w:rFonts w:ascii="Book Antiqua" w:eastAsia="Book Antiqua" w:hAnsi="Book Antiqua" w:cs="Book Antiqua"/>
        </w:rPr>
        <w:t xml:space="preserve"> </w:t>
      </w:r>
      <w:r w:rsidRPr="0082032B">
        <w:rPr>
          <w:rFonts w:ascii="Book Antiqua" w:eastAsia="Book Antiqua" w:hAnsi="Book Antiqua" w:cs="Book Antiqua"/>
        </w:rPr>
        <w:t xml:space="preserve">1000, locally advanced but resectable disease, imaging suspicious for occult metastatic disease, </w:t>
      </w:r>
      <w:r w:rsidRPr="0082032B">
        <w:rPr>
          <w:rFonts w:ascii="Book Antiqua" w:eastAsia="Book Antiqua" w:hAnsi="Book Antiqua" w:cs="Book Antiqua"/>
          <w:i/>
          <w:iCs/>
        </w:rPr>
        <w:t>etc.</w:t>
      </w:r>
      <w:r w:rsidRPr="0082032B">
        <w:rPr>
          <w:rFonts w:ascii="Book Antiqua" w:eastAsia="Book Antiqua" w:hAnsi="Book Antiqua" w:cs="Book Antiqua"/>
          <w:vertAlign w:val="superscript"/>
        </w:rPr>
        <w:t>[</w:t>
      </w:r>
      <w:r w:rsidRPr="0082032B">
        <w:rPr>
          <w:rFonts w:ascii="Book Antiqua" w:eastAsia="Book Antiqua" w:hAnsi="Book Antiqua" w:cs="Book Antiqua"/>
          <w:u w:val="single" w:color="0000FF"/>
          <w:vertAlign w:val="superscript"/>
        </w:rPr>
        <w:t>72-74</w:t>
      </w:r>
      <w:r w:rsidRPr="0082032B">
        <w:rPr>
          <w:rFonts w:ascii="Book Antiqua" w:eastAsia="Book Antiqua" w:hAnsi="Book Antiqua" w:cs="Book Antiqua"/>
          <w:vertAlign w:val="superscript"/>
        </w:rPr>
        <w:t>]</w:t>
      </w:r>
      <w:r w:rsidRPr="0082032B">
        <w:rPr>
          <w:rFonts w:ascii="Book Antiqua" w:eastAsia="Book Antiqua" w:hAnsi="Book Antiqua" w:cs="Book Antiqua"/>
        </w:rPr>
        <w:t xml:space="preserve">. </w:t>
      </w:r>
    </w:p>
    <w:p w14:paraId="424D8D29" w14:textId="540FBEEF" w:rsidR="00A77B3E" w:rsidRPr="0082032B" w:rsidRDefault="00CC162A" w:rsidP="00280BF2">
      <w:pPr>
        <w:spacing w:line="360" w:lineRule="auto"/>
        <w:ind w:firstLineChars="200" w:firstLine="480"/>
        <w:jc w:val="both"/>
        <w:rPr>
          <w:rFonts w:ascii="Book Antiqua" w:hAnsi="Book Antiqua"/>
        </w:rPr>
      </w:pPr>
      <w:r w:rsidRPr="0082032B">
        <w:rPr>
          <w:rFonts w:ascii="Book Antiqua" w:eastAsia="Book Antiqua" w:hAnsi="Book Antiqua" w:cs="Book Antiqua"/>
        </w:rPr>
        <w:t>Routine use of laparoscopic ultrasound during staging laparoscopy has the potential of finding small metastatic lesions that can be missed by routine cross-sectional imaging or visual inspection during laparoscopy. When used in conjunction with laparoscopy, laparoscopic ultrasound can help in evaluation of primary tumors, peripancreatic vascular anatomy, detect small occult metastatic lesions and hence, change the surgical approach and prevent unnecessary radical surgery</w:t>
      </w:r>
      <w:r w:rsidRPr="0082032B">
        <w:rPr>
          <w:rFonts w:ascii="Book Antiqua" w:eastAsia="Book Antiqua" w:hAnsi="Book Antiqua" w:cs="Book Antiqua"/>
          <w:vertAlign w:val="superscript"/>
        </w:rPr>
        <w:t>[</w:t>
      </w:r>
      <w:r w:rsidRPr="0082032B">
        <w:rPr>
          <w:rFonts w:ascii="Book Antiqua" w:eastAsia="Book Antiqua" w:hAnsi="Book Antiqua" w:cs="Book Antiqua"/>
          <w:u w:val="single" w:color="0000FF"/>
          <w:vertAlign w:val="superscript"/>
        </w:rPr>
        <w:t>75-79</w:t>
      </w:r>
      <w:r w:rsidRPr="0082032B">
        <w:rPr>
          <w:rFonts w:ascii="Book Antiqua" w:eastAsia="Book Antiqua" w:hAnsi="Book Antiqua" w:cs="Book Antiqua"/>
          <w:vertAlign w:val="superscript"/>
        </w:rPr>
        <w:t>]</w:t>
      </w:r>
      <w:r w:rsidRPr="0082032B">
        <w:rPr>
          <w:rFonts w:ascii="Book Antiqua" w:eastAsia="Book Antiqua" w:hAnsi="Book Antiqua" w:cs="Book Antiqua"/>
        </w:rPr>
        <w:t>.</w:t>
      </w:r>
    </w:p>
    <w:p w14:paraId="342D35F0" w14:textId="77777777" w:rsidR="00A77B3E" w:rsidRPr="0082032B" w:rsidRDefault="00A77B3E" w:rsidP="0082032B">
      <w:pPr>
        <w:spacing w:line="360" w:lineRule="auto"/>
        <w:jc w:val="both"/>
        <w:rPr>
          <w:rFonts w:ascii="Book Antiqua" w:hAnsi="Book Antiqua"/>
        </w:rPr>
      </w:pPr>
    </w:p>
    <w:p w14:paraId="457AFC13" w14:textId="77777777" w:rsidR="00A77B3E" w:rsidRPr="00280BF2" w:rsidRDefault="00CC162A" w:rsidP="0082032B">
      <w:pPr>
        <w:spacing w:line="360" w:lineRule="auto"/>
        <w:jc w:val="both"/>
        <w:rPr>
          <w:rFonts w:ascii="Book Antiqua" w:hAnsi="Book Antiqua"/>
          <w:u w:val="single"/>
        </w:rPr>
      </w:pPr>
      <w:r w:rsidRPr="00280BF2">
        <w:rPr>
          <w:rFonts w:ascii="Book Antiqua" w:eastAsia="Book Antiqua" w:hAnsi="Book Antiqua" w:cs="Book Antiqua"/>
          <w:b/>
          <w:bCs/>
          <w:u w:val="single"/>
        </w:rPr>
        <w:t>NOVEL DIAGNOSTIC IMAGING MODALITIES</w:t>
      </w:r>
    </w:p>
    <w:p w14:paraId="1A252E1C" w14:textId="0AC17740" w:rsidR="00A77B3E" w:rsidRPr="0082032B" w:rsidRDefault="00CC162A" w:rsidP="00280BF2">
      <w:pPr>
        <w:spacing w:line="360" w:lineRule="auto"/>
        <w:jc w:val="both"/>
        <w:rPr>
          <w:rFonts w:ascii="Book Antiqua" w:hAnsi="Book Antiqua"/>
        </w:rPr>
      </w:pPr>
      <w:r w:rsidRPr="0082032B">
        <w:rPr>
          <w:rFonts w:ascii="Book Antiqua" w:eastAsia="Book Antiqua" w:hAnsi="Book Antiqua" w:cs="Book Antiqua"/>
        </w:rPr>
        <w:t xml:space="preserve">Several studies in the last decade have sparked an interest in novel mucosal imaging, but none has yet been accepted as a routine investigation in the evaluation of suspected pancreatic mass. Narrow band imaging technology uses light of specific blue and green </w:t>
      </w:r>
      <w:r w:rsidRPr="00280BF2">
        <w:rPr>
          <w:rFonts w:ascii="Book Antiqua" w:eastAsia="Book Antiqua" w:hAnsi="Book Antiqua" w:cs="Book Antiqua"/>
          <w:u w:color="0000FF"/>
        </w:rPr>
        <w:t>wavelengths</w:t>
      </w:r>
      <w:r w:rsidRPr="0082032B">
        <w:rPr>
          <w:rFonts w:ascii="Book Antiqua" w:eastAsia="Book Antiqua" w:hAnsi="Book Antiqua" w:cs="Book Antiqua"/>
        </w:rPr>
        <w:t xml:space="preserve"> to augment certain mucosal features while visualizing the wall of pancreatic duct (with a small catheter inserted into the pancreatic duct) (‘pancreatoscopy’)</w:t>
      </w:r>
      <w:r w:rsidRPr="0082032B">
        <w:rPr>
          <w:rFonts w:ascii="Book Antiqua" w:eastAsia="Book Antiqua" w:hAnsi="Book Antiqua" w:cs="Book Antiqua"/>
          <w:vertAlign w:val="superscript"/>
        </w:rPr>
        <w:t>[</w:t>
      </w:r>
      <w:r w:rsidRPr="0082032B">
        <w:rPr>
          <w:rFonts w:ascii="Book Antiqua" w:eastAsia="Book Antiqua" w:hAnsi="Book Antiqua" w:cs="Book Antiqua"/>
          <w:u w:val="single" w:color="0000FF"/>
          <w:vertAlign w:val="superscript"/>
        </w:rPr>
        <w:t>80</w:t>
      </w:r>
      <w:r w:rsidRPr="0082032B">
        <w:rPr>
          <w:rFonts w:ascii="Book Antiqua" w:eastAsia="Book Antiqua" w:hAnsi="Book Antiqua" w:cs="Book Antiqua"/>
          <w:vertAlign w:val="superscript"/>
        </w:rPr>
        <w:t>]</w:t>
      </w:r>
      <w:r w:rsidRPr="0082032B">
        <w:rPr>
          <w:rFonts w:ascii="Book Antiqua" w:eastAsia="Book Antiqua" w:hAnsi="Book Antiqua" w:cs="Book Antiqua"/>
        </w:rPr>
        <w:t xml:space="preserve">. </w:t>
      </w:r>
    </w:p>
    <w:p w14:paraId="1F66AD68" w14:textId="5920DC94" w:rsidR="00A77B3E" w:rsidRPr="0082032B" w:rsidRDefault="00CC162A" w:rsidP="00280BF2">
      <w:pPr>
        <w:spacing w:line="360" w:lineRule="auto"/>
        <w:ind w:firstLineChars="200" w:firstLine="480"/>
        <w:jc w:val="both"/>
        <w:rPr>
          <w:rFonts w:ascii="Book Antiqua" w:hAnsi="Book Antiqua"/>
        </w:rPr>
      </w:pPr>
      <w:r w:rsidRPr="0082032B">
        <w:rPr>
          <w:rFonts w:ascii="Book Antiqua" w:eastAsia="Book Antiqua" w:hAnsi="Book Antiqua" w:cs="Book Antiqua"/>
        </w:rPr>
        <w:t xml:space="preserve">Optical endomicroscopy permits imaging of the lining of pancreatic duct and wall of pancreatic cyst with the help of a small diameter probe introduced into the pancreatic duct at the time of EUS or ERCP. Such sophisticated imaging has a potential to increase </w:t>
      </w:r>
      <w:r w:rsidRPr="0082032B">
        <w:rPr>
          <w:rFonts w:ascii="Book Antiqua" w:eastAsia="Book Antiqua" w:hAnsi="Book Antiqua" w:cs="Book Antiqua"/>
        </w:rPr>
        <w:lastRenderedPageBreak/>
        <w:t>diagnostic yield of sampling by targeted biopsies in the high yield area. Two imaging technologies used in this manner include confocal laser endomicroscopy</w:t>
      </w:r>
      <w:r w:rsidRPr="0082032B">
        <w:rPr>
          <w:rFonts w:ascii="Book Antiqua" w:eastAsia="Book Antiqua" w:hAnsi="Book Antiqua" w:cs="Book Antiqua"/>
          <w:vertAlign w:val="superscript"/>
        </w:rPr>
        <w:t>[</w:t>
      </w:r>
      <w:r w:rsidRPr="0082032B">
        <w:rPr>
          <w:rFonts w:ascii="Book Antiqua" w:eastAsia="Book Antiqua" w:hAnsi="Book Antiqua" w:cs="Book Antiqua"/>
          <w:u w:val="single" w:color="0000FF"/>
          <w:vertAlign w:val="superscript"/>
        </w:rPr>
        <w:t>81</w:t>
      </w:r>
      <w:r w:rsidRPr="0082032B">
        <w:rPr>
          <w:rFonts w:ascii="Book Antiqua" w:eastAsia="Book Antiqua" w:hAnsi="Book Antiqua" w:cs="Book Antiqua"/>
          <w:vertAlign w:val="superscript"/>
        </w:rPr>
        <w:t>,</w:t>
      </w:r>
      <w:r w:rsidRPr="0082032B">
        <w:rPr>
          <w:rFonts w:ascii="Book Antiqua" w:eastAsia="Book Antiqua" w:hAnsi="Book Antiqua" w:cs="Book Antiqua"/>
          <w:u w:val="single" w:color="0000FF"/>
          <w:vertAlign w:val="superscript"/>
        </w:rPr>
        <w:t>82</w:t>
      </w:r>
      <w:r w:rsidRPr="0082032B">
        <w:rPr>
          <w:rFonts w:ascii="Book Antiqua" w:eastAsia="Book Antiqua" w:hAnsi="Book Antiqua" w:cs="Book Antiqua"/>
          <w:vertAlign w:val="superscript"/>
        </w:rPr>
        <w:t>]</w:t>
      </w:r>
      <w:r w:rsidRPr="0082032B">
        <w:rPr>
          <w:rFonts w:ascii="Book Antiqua" w:eastAsia="Book Antiqua" w:hAnsi="Book Antiqua" w:cs="Book Antiqua"/>
        </w:rPr>
        <w:t xml:space="preserve"> and high resolution microendoscopy</w:t>
      </w:r>
      <w:r w:rsidRPr="0082032B">
        <w:rPr>
          <w:rFonts w:ascii="Book Antiqua" w:eastAsia="Book Antiqua" w:hAnsi="Book Antiqua" w:cs="Book Antiqua"/>
          <w:vertAlign w:val="superscript"/>
        </w:rPr>
        <w:t>[</w:t>
      </w:r>
      <w:r w:rsidRPr="0082032B">
        <w:rPr>
          <w:rFonts w:ascii="Book Antiqua" w:eastAsia="Book Antiqua" w:hAnsi="Book Antiqua" w:cs="Book Antiqua"/>
          <w:u w:val="single" w:color="0000FF"/>
          <w:vertAlign w:val="superscript"/>
        </w:rPr>
        <w:t>83</w:t>
      </w:r>
      <w:r w:rsidRPr="0082032B">
        <w:rPr>
          <w:rFonts w:ascii="Book Antiqua" w:eastAsia="Book Antiqua" w:hAnsi="Book Antiqua" w:cs="Book Antiqua"/>
          <w:vertAlign w:val="superscript"/>
        </w:rPr>
        <w:t>]</w:t>
      </w:r>
      <w:r w:rsidRPr="0082032B">
        <w:rPr>
          <w:rFonts w:ascii="Book Antiqua" w:eastAsia="Book Antiqua" w:hAnsi="Book Antiqua" w:cs="Book Antiqua"/>
        </w:rPr>
        <w:t>. Other imaging modalities such as optical coherence tomography have even lower clinical applicability as it employs infrared light to scan a few millimeters beneath the lining of the duct making it a time consuming and a low yield test</w:t>
      </w:r>
      <w:r w:rsidRPr="0082032B">
        <w:rPr>
          <w:rFonts w:ascii="Book Antiqua" w:eastAsia="Book Antiqua" w:hAnsi="Book Antiqua" w:cs="Book Antiqua"/>
          <w:vertAlign w:val="superscript"/>
        </w:rPr>
        <w:t>[</w:t>
      </w:r>
      <w:r w:rsidRPr="0082032B">
        <w:rPr>
          <w:rFonts w:ascii="Book Antiqua" w:eastAsia="Book Antiqua" w:hAnsi="Book Antiqua" w:cs="Book Antiqua"/>
          <w:u w:val="single" w:color="0000FF"/>
          <w:vertAlign w:val="superscript"/>
        </w:rPr>
        <w:t>84-86</w:t>
      </w:r>
      <w:r w:rsidRPr="0082032B">
        <w:rPr>
          <w:rFonts w:ascii="Book Antiqua" w:eastAsia="Book Antiqua" w:hAnsi="Book Antiqua" w:cs="Book Antiqua"/>
          <w:vertAlign w:val="superscript"/>
        </w:rPr>
        <w:t>]</w:t>
      </w:r>
      <w:r w:rsidRPr="0082032B">
        <w:rPr>
          <w:rFonts w:ascii="Book Antiqua" w:eastAsia="Book Antiqua" w:hAnsi="Book Antiqua" w:cs="Book Antiqua"/>
        </w:rPr>
        <w:t>.</w:t>
      </w:r>
    </w:p>
    <w:p w14:paraId="41174254" w14:textId="04ED2071" w:rsidR="00A77B3E" w:rsidRPr="0082032B" w:rsidRDefault="00CC162A" w:rsidP="00280BF2">
      <w:pPr>
        <w:spacing w:line="360" w:lineRule="auto"/>
        <w:ind w:firstLineChars="200" w:firstLine="480"/>
        <w:jc w:val="both"/>
        <w:rPr>
          <w:rFonts w:ascii="Book Antiqua" w:hAnsi="Book Antiqua"/>
        </w:rPr>
      </w:pPr>
      <w:r w:rsidRPr="0082032B">
        <w:rPr>
          <w:rFonts w:ascii="Book Antiqua" w:eastAsia="Book Antiqua" w:hAnsi="Book Antiqua" w:cs="Book Antiqua"/>
        </w:rPr>
        <w:t xml:space="preserve">Intraductal ultrasound (IDUS), a mini-ultrasound probe, can be used to evaluate indeterminate strictures. It is introduced within the pancreatic duct which makes it more invasive. In some studies it has been found to be useful in evaluation of early pancreatic cancers and determine margins of malignant cystic lesions such as </w:t>
      </w:r>
      <w:r w:rsidR="00280BF2" w:rsidRPr="00280BF2">
        <w:rPr>
          <w:rFonts w:ascii="Book Antiqua" w:eastAsia="Book Antiqua" w:hAnsi="Book Antiqua" w:cs="Book Antiqua"/>
        </w:rPr>
        <w:t>intraductal papillary mucinous neoplasms</w:t>
      </w:r>
      <w:r w:rsidRPr="0082032B">
        <w:rPr>
          <w:rFonts w:ascii="Book Antiqua" w:eastAsia="Book Antiqua" w:hAnsi="Book Antiqua" w:cs="Book Antiqua"/>
        </w:rPr>
        <w:t xml:space="preserve"> before surgical resection</w:t>
      </w:r>
      <w:r w:rsidRPr="0082032B">
        <w:rPr>
          <w:rFonts w:ascii="Book Antiqua" w:eastAsia="Book Antiqua" w:hAnsi="Book Antiqua" w:cs="Book Antiqua"/>
          <w:vertAlign w:val="superscript"/>
        </w:rPr>
        <w:t>[</w:t>
      </w:r>
      <w:r w:rsidRPr="0082032B">
        <w:rPr>
          <w:rFonts w:ascii="Book Antiqua" w:eastAsia="Book Antiqua" w:hAnsi="Book Antiqua" w:cs="Book Antiqua"/>
          <w:u w:val="single" w:color="0000FF"/>
          <w:vertAlign w:val="superscript"/>
        </w:rPr>
        <w:t>87</w:t>
      </w:r>
      <w:r w:rsidRPr="0082032B">
        <w:rPr>
          <w:rFonts w:ascii="Book Antiqua" w:eastAsia="Book Antiqua" w:hAnsi="Book Antiqua" w:cs="Book Antiqua"/>
          <w:vertAlign w:val="superscript"/>
        </w:rPr>
        <w:t>]</w:t>
      </w:r>
      <w:r w:rsidRPr="0082032B">
        <w:rPr>
          <w:rFonts w:ascii="Book Antiqua" w:eastAsia="Book Antiqua" w:hAnsi="Book Antiqua" w:cs="Book Antiqua"/>
        </w:rPr>
        <w:t>. IDUS is not commonly used in the United States due to limited clinical application and risk of pancreatitis associated with the procedure</w:t>
      </w:r>
      <w:r w:rsidRPr="0082032B">
        <w:rPr>
          <w:rFonts w:ascii="Book Antiqua" w:eastAsia="Book Antiqua" w:hAnsi="Book Antiqua" w:cs="Book Antiqua"/>
          <w:vertAlign w:val="superscript"/>
        </w:rPr>
        <w:t>[</w:t>
      </w:r>
      <w:r w:rsidRPr="0082032B">
        <w:rPr>
          <w:rFonts w:ascii="Book Antiqua" w:eastAsia="Book Antiqua" w:hAnsi="Book Antiqua" w:cs="Book Antiqua"/>
          <w:u w:val="single" w:color="0000FF"/>
          <w:vertAlign w:val="superscript"/>
        </w:rPr>
        <w:t>88</w:t>
      </w:r>
      <w:r w:rsidRPr="0082032B">
        <w:rPr>
          <w:rFonts w:ascii="Book Antiqua" w:eastAsia="Book Antiqua" w:hAnsi="Book Antiqua" w:cs="Book Antiqua"/>
          <w:vertAlign w:val="superscript"/>
        </w:rPr>
        <w:t>]</w:t>
      </w:r>
      <w:r w:rsidRPr="0082032B">
        <w:rPr>
          <w:rFonts w:ascii="Book Antiqua" w:eastAsia="Book Antiqua" w:hAnsi="Book Antiqua" w:cs="Book Antiqua"/>
        </w:rPr>
        <w:t>. On the other hand, contrast enhanced EUS, which utilizes intravenous contrast to enhance a pancreatic lesion has been received with more interest in recent times</w:t>
      </w:r>
      <w:r w:rsidRPr="0082032B">
        <w:rPr>
          <w:rFonts w:ascii="Book Antiqua" w:eastAsia="Book Antiqua" w:hAnsi="Book Antiqua" w:cs="Book Antiqua"/>
          <w:vertAlign w:val="superscript"/>
        </w:rPr>
        <w:t>[</w:t>
      </w:r>
      <w:r w:rsidRPr="0082032B">
        <w:rPr>
          <w:rFonts w:ascii="Book Antiqua" w:eastAsia="Book Antiqua" w:hAnsi="Book Antiqua" w:cs="Book Antiqua"/>
          <w:u w:val="single" w:color="0000FF"/>
          <w:vertAlign w:val="superscript"/>
        </w:rPr>
        <w:t>89</w:t>
      </w:r>
      <w:r w:rsidRPr="0082032B">
        <w:rPr>
          <w:rFonts w:ascii="Book Antiqua" w:eastAsia="Book Antiqua" w:hAnsi="Book Antiqua" w:cs="Book Antiqua"/>
          <w:vertAlign w:val="superscript"/>
        </w:rPr>
        <w:t>]</w:t>
      </w:r>
      <w:r w:rsidRPr="0082032B">
        <w:rPr>
          <w:rFonts w:ascii="Book Antiqua" w:eastAsia="Book Antiqua" w:hAnsi="Book Antiqua" w:cs="Book Antiqua"/>
        </w:rPr>
        <w:t>. In a meta-analysis, the pooled sensitivity of contrast-enhanced EUS for the differential diagnosis of pancreatic adenocarcinomas was 94% (95%CI</w:t>
      </w:r>
      <w:r w:rsidR="00280BF2">
        <w:rPr>
          <w:rFonts w:ascii="Book Antiqua" w:eastAsia="Book Antiqua" w:hAnsi="Book Antiqua" w:cs="Book Antiqua"/>
        </w:rPr>
        <w:t>:</w:t>
      </w:r>
      <w:r w:rsidRPr="0082032B">
        <w:rPr>
          <w:rFonts w:ascii="Book Antiqua" w:eastAsia="Book Antiqua" w:hAnsi="Book Antiqua" w:cs="Book Antiqua"/>
        </w:rPr>
        <w:t xml:space="preserve"> 0.91-0.95), and the specificity was 89% (95%CI</w:t>
      </w:r>
      <w:r w:rsidR="00280BF2">
        <w:rPr>
          <w:rFonts w:ascii="Book Antiqua" w:eastAsia="Book Antiqua" w:hAnsi="Book Antiqua" w:cs="Book Antiqua"/>
        </w:rPr>
        <w:t>:</w:t>
      </w:r>
      <w:r w:rsidRPr="0082032B">
        <w:rPr>
          <w:rFonts w:ascii="Book Antiqua" w:eastAsia="Book Antiqua" w:hAnsi="Book Antiqua" w:cs="Book Antiqua"/>
        </w:rPr>
        <w:t xml:space="preserve"> 0.85-0.92)</w:t>
      </w:r>
      <w:r w:rsidRPr="0082032B">
        <w:rPr>
          <w:rFonts w:ascii="Book Antiqua" w:eastAsia="Book Antiqua" w:hAnsi="Book Antiqua" w:cs="Book Antiqua"/>
          <w:vertAlign w:val="superscript"/>
        </w:rPr>
        <w:t>[</w:t>
      </w:r>
      <w:r w:rsidRPr="0082032B">
        <w:rPr>
          <w:rFonts w:ascii="Book Antiqua" w:eastAsia="Book Antiqua" w:hAnsi="Book Antiqua" w:cs="Book Antiqua"/>
          <w:u w:val="single" w:color="0000FF"/>
          <w:vertAlign w:val="superscript"/>
        </w:rPr>
        <w:t>90</w:t>
      </w:r>
      <w:r w:rsidRPr="0082032B">
        <w:rPr>
          <w:rFonts w:ascii="Book Antiqua" w:eastAsia="Book Antiqua" w:hAnsi="Book Antiqua" w:cs="Book Antiqua"/>
          <w:vertAlign w:val="superscript"/>
        </w:rPr>
        <w:t>]</w:t>
      </w:r>
      <w:r w:rsidRPr="0082032B">
        <w:rPr>
          <w:rFonts w:ascii="Book Antiqua" w:eastAsia="Book Antiqua" w:hAnsi="Book Antiqua" w:cs="Book Antiqua"/>
        </w:rPr>
        <w:t>.</w:t>
      </w:r>
    </w:p>
    <w:p w14:paraId="3458584C" w14:textId="1DED4ECF" w:rsidR="00A77B3E" w:rsidRPr="0082032B" w:rsidRDefault="00CC162A" w:rsidP="00280BF2">
      <w:pPr>
        <w:spacing w:line="360" w:lineRule="auto"/>
        <w:ind w:firstLineChars="200" w:firstLine="480"/>
        <w:jc w:val="both"/>
        <w:rPr>
          <w:rFonts w:ascii="Book Antiqua" w:hAnsi="Book Antiqua"/>
        </w:rPr>
      </w:pPr>
      <w:r w:rsidRPr="0082032B">
        <w:rPr>
          <w:rFonts w:ascii="Book Antiqua" w:eastAsia="Book Antiqua" w:hAnsi="Book Antiqua" w:cs="Book Antiqua"/>
        </w:rPr>
        <w:t>Another modality using EUS, EUS elastography, helps distinguish between benign focal mass in chronic pancreatitis from pancreatic cancer by performing quantitative analysis of tissue stiffness. In one study, the sensitivity and specificity for detecting pancreatic malignancies were 100% and 92.9% respectively</w:t>
      </w:r>
      <w:r w:rsidRPr="0082032B">
        <w:rPr>
          <w:rFonts w:ascii="Book Antiqua" w:eastAsia="Book Antiqua" w:hAnsi="Book Antiqua" w:cs="Book Antiqua"/>
          <w:vertAlign w:val="superscript"/>
        </w:rPr>
        <w:t>[</w:t>
      </w:r>
      <w:r w:rsidRPr="0082032B">
        <w:rPr>
          <w:rFonts w:ascii="Book Antiqua" w:eastAsia="Book Antiqua" w:hAnsi="Book Antiqua" w:cs="Book Antiqua"/>
          <w:u w:val="single" w:color="0000FF"/>
          <w:vertAlign w:val="superscript"/>
        </w:rPr>
        <w:t>91</w:t>
      </w:r>
      <w:r w:rsidRPr="0082032B">
        <w:rPr>
          <w:rFonts w:ascii="Book Antiqua" w:eastAsia="Book Antiqua" w:hAnsi="Book Antiqua" w:cs="Book Antiqua"/>
          <w:vertAlign w:val="superscript"/>
        </w:rPr>
        <w:t>]</w:t>
      </w:r>
      <w:r w:rsidRPr="0082032B">
        <w:rPr>
          <w:rFonts w:ascii="Book Antiqua" w:eastAsia="Book Antiqua" w:hAnsi="Book Antiqua" w:cs="Book Antiqua"/>
        </w:rPr>
        <w:t>. Three-dimensional reconstruction and spectrum analysis using EUS has shown -good results, and has the potential to be used more often in the future</w:t>
      </w:r>
      <w:r w:rsidRPr="0082032B">
        <w:rPr>
          <w:rFonts w:ascii="Book Antiqua" w:eastAsia="Book Antiqua" w:hAnsi="Book Antiqua" w:cs="Book Antiqua"/>
          <w:vertAlign w:val="superscript"/>
        </w:rPr>
        <w:t>[</w:t>
      </w:r>
      <w:r w:rsidRPr="0082032B">
        <w:rPr>
          <w:rFonts w:ascii="Book Antiqua" w:eastAsia="Book Antiqua" w:hAnsi="Book Antiqua" w:cs="Book Antiqua"/>
          <w:u w:val="single" w:color="0000FF"/>
          <w:vertAlign w:val="superscript"/>
        </w:rPr>
        <w:t>92</w:t>
      </w:r>
      <w:r w:rsidRPr="0082032B">
        <w:rPr>
          <w:rFonts w:ascii="Book Antiqua" w:eastAsia="Book Antiqua" w:hAnsi="Book Antiqua" w:cs="Book Antiqua"/>
          <w:vertAlign w:val="superscript"/>
        </w:rPr>
        <w:t>]</w:t>
      </w:r>
      <w:r w:rsidRPr="0082032B">
        <w:rPr>
          <w:rFonts w:ascii="Book Antiqua" w:eastAsia="Book Antiqua" w:hAnsi="Book Antiqua" w:cs="Book Antiqua"/>
        </w:rPr>
        <w:t>.</w:t>
      </w:r>
    </w:p>
    <w:p w14:paraId="3C4035E6" w14:textId="7EC49804" w:rsidR="00A77B3E" w:rsidRPr="0082032B" w:rsidRDefault="00CC162A" w:rsidP="00280BF2">
      <w:pPr>
        <w:spacing w:line="360" w:lineRule="auto"/>
        <w:ind w:firstLineChars="200" w:firstLine="480"/>
        <w:jc w:val="both"/>
        <w:rPr>
          <w:rFonts w:ascii="Book Antiqua" w:hAnsi="Book Antiqua"/>
        </w:rPr>
      </w:pPr>
      <w:r w:rsidRPr="0082032B">
        <w:rPr>
          <w:rFonts w:ascii="Book Antiqua" w:eastAsia="Book Antiqua" w:hAnsi="Book Antiqua" w:cs="Book Antiqua"/>
        </w:rPr>
        <w:t>As pancreatic cancer has the potential to cause micro metastasis even in early stage of disease, research has been carried out to determine the molecular profiling of these tumors. Imaging agents such as peptides that bind to specific factors on the surface of pancreatic tumors have been developed and include: cathepsin E, integrin α</w:t>
      </w:r>
      <w:r w:rsidRPr="0082032B">
        <w:rPr>
          <w:rFonts w:ascii="Book Antiqua" w:eastAsia="Book Antiqua" w:hAnsi="Book Antiqua" w:cs="Book Antiqua"/>
          <w:vertAlign w:val="subscript"/>
        </w:rPr>
        <w:t>v</w:t>
      </w:r>
      <w:r w:rsidRPr="0082032B">
        <w:rPr>
          <w:rFonts w:ascii="Book Antiqua" w:eastAsia="Book Antiqua" w:hAnsi="Book Antiqua" w:cs="Book Antiqua"/>
        </w:rPr>
        <w:t>β</w:t>
      </w:r>
      <w:r w:rsidRPr="0082032B">
        <w:rPr>
          <w:rFonts w:ascii="Book Antiqua" w:eastAsia="Book Antiqua" w:hAnsi="Book Antiqua" w:cs="Book Antiqua"/>
          <w:vertAlign w:val="subscript"/>
        </w:rPr>
        <w:t>6</w:t>
      </w:r>
      <w:r w:rsidRPr="0082032B">
        <w:rPr>
          <w:rFonts w:ascii="Book Antiqua" w:eastAsia="Book Antiqua" w:hAnsi="Book Antiqua" w:cs="Book Antiqua"/>
        </w:rPr>
        <w:t>, plectin 1, claudin-4 and oncolytic adenovarirus mutant</w:t>
      </w:r>
      <w:r w:rsidRPr="0082032B">
        <w:rPr>
          <w:rFonts w:ascii="Book Antiqua" w:eastAsia="Book Antiqua" w:hAnsi="Book Antiqua" w:cs="Book Antiqua"/>
          <w:vertAlign w:val="superscript"/>
        </w:rPr>
        <w:t>[</w:t>
      </w:r>
      <w:r w:rsidRPr="0082032B">
        <w:rPr>
          <w:rFonts w:ascii="Book Antiqua" w:eastAsia="Book Antiqua" w:hAnsi="Book Antiqua" w:cs="Book Antiqua"/>
          <w:u w:val="single" w:color="0000FF"/>
          <w:vertAlign w:val="superscript"/>
        </w:rPr>
        <w:t>92-97</w:t>
      </w:r>
      <w:r w:rsidRPr="0082032B">
        <w:rPr>
          <w:rFonts w:ascii="Book Antiqua" w:eastAsia="Book Antiqua" w:hAnsi="Book Antiqua" w:cs="Book Antiqua"/>
          <w:vertAlign w:val="superscript"/>
        </w:rPr>
        <w:t>]</w:t>
      </w:r>
      <w:r w:rsidRPr="0082032B">
        <w:rPr>
          <w:rFonts w:ascii="Book Antiqua" w:eastAsia="Book Antiqua" w:hAnsi="Book Antiqua" w:cs="Book Antiqua"/>
          <w:vertAlign w:val="subscript"/>
        </w:rPr>
        <w:t xml:space="preserve">. </w:t>
      </w:r>
      <w:r w:rsidRPr="0082032B">
        <w:rPr>
          <w:rFonts w:ascii="Book Antiqua" w:eastAsia="Book Antiqua" w:hAnsi="Book Antiqua" w:cs="Book Antiqua"/>
        </w:rPr>
        <w:t xml:space="preserve">Similarly, engineered biological agents such as oncolytic adenovirus have shown efficacy and tumor selectivity in </w:t>
      </w:r>
      <w:r w:rsidRPr="0082032B">
        <w:rPr>
          <w:rFonts w:ascii="Book Antiqua" w:eastAsia="Book Antiqua" w:hAnsi="Book Antiqua" w:cs="Book Antiqua"/>
        </w:rPr>
        <w:lastRenderedPageBreak/>
        <w:t>preclinical pancreatic cancer models</w:t>
      </w:r>
      <w:r w:rsidRPr="0082032B">
        <w:rPr>
          <w:rFonts w:ascii="Book Antiqua" w:eastAsia="Book Antiqua" w:hAnsi="Book Antiqua" w:cs="Book Antiqua"/>
          <w:vertAlign w:val="superscript"/>
        </w:rPr>
        <w:t>[</w:t>
      </w:r>
      <w:r w:rsidRPr="0082032B">
        <w:rPr>
          <w:rFonts w:ascii="Book Antiqua" w:eastAsia="Book Antiqua" w:hAnsi="Book Antiqua" w:cs="Book Antiqua"/>
          <w:u w:val="single" w:color="0000FF"/>
          <w:vertAlign w:val="superscript"/>
        </w:rPr>
        <w:t>98</w:t>
      </w:r>
      <w:r w:rsidRPr="0082032B">
        <w:rPr>
          <w:rFonts w:ascii="Book Antiqua" w:eastAsia="Book Antiqua" w:hAnsi="Book Antiqua" w:cs="Book Antiqua"/>
          <w:vertAlign w:val="superscript"/>
        </w:rPr>
        <w:t>,</w:t>
      </w:r>
      <w:r w:rsidRPr="0082032B">
        <w:rPr>
          <w:rFonts w:ascii="Book Antiqua" w:eastAsia="Book Antiqua" w:hAnsi="Book Antiqua" w:cs="Book Antiqua"/>
          <w:u w:val="single" w:color="0000FF"/>
          <w:vertAlign w:val="superscript"/>
        </w:rPr>
        <w:t>99</w:t>
      </w:r>
      <w:r w:rsidRPr="0082032B">
        <w:rPr>
          <w:rFonts w:ascii="Book Antiqua" w:eastAsia="Book Antiqua" w:hAnsi="Book Antiqua" w:cs="Book Antiqua"/>
          <w:vertAlign w:val="superscript"/>
        </w:rPr>
        <w:t>]</w:t>
      </w:r>
      <w:r w:rsidRPr="0082032B">
        <w:rPr>
          <w:rFonts w:ascii="Book Antiqua" w:eastAsia="Book Antiqua" w:hAnsi="Book Antiqua" w:cs="Book Antiqua"/>
        </w:rPr>
        <w:t xml:space="preserve">. More robust clinical studies are needed before it can be used in routine evaluation of early pancreatic cancer. </w:t>
      </w:r>
    </w:p>
    <w:p w14:paraId="06608DAD" w14:textId="50D98CDE" w:rsidR="00A77B3E" w:rsidRDefault="00CC162A" w:rsidP="00280BF2">
      <w:pPr>
        <w:spacing w:line="360" w:lineRule="auto"/>
        <w:ind w:firstLineChars="200" w:firstLine="480"/>
        <w:jc w:val="both"/>
        <w:rPr>
          <w:rFonts w:ascii="Book Antiqua" w:eastAsia="Book Antiqua" w:hAnsi="Book Antiqua" w:cs="Book Antiqua"/>
        </w:rPr>
      </w:pPr>
      <w:r w:rsidRPr="0082032B">
        <w:rPr>
          <w:rFonts w:ascii="Book Antiqua" w:eastAsia="Book Antiqua" w:hAnsi="Book Antiqua" w:cs="Book Antiqua"/>
        </w:rPr>
        <w:t>A different approach focused on investigating normal pancreatic parenchyma has been developed. Unlike pancreatic tumor, normal pancreatic tissue expresses receptor for bombesin. Hence, a bombesin peptide-coupled nanoparticle (BN-CLIO[Cy5.5]) can be used to image normal pancreas and hence, differentiate it from pancreatic tumors</w:t>
      </w:r>
      <w:r w:rsidRPr="0082032B">
        <w:rPr>
          <w:rFonts w:ascii="Book Antiqua" w:eastAsia="Book Antiqua" w:hAnsi="Book Antiqua" w:cs="Book Antiqua"/>
          <w:vertAlign w:val="superscript"/>
        </w:rPr>
        <w:t>[</w:t>
      </w:r>
      <w:r w:rsidRPr="0082032B">
        <w:rPr>
          <w:rFonts w:ascii="Book Antiqua" w:eastAsia="Book Antiqua" w:hAnsi="Book Antiqua" w:cs="Book Antiqua"/>
          <w:u w:val="single" w:color="0000FF"/>
          <w:vertAlign w:val="superscript"/>
        </w:rPr>
        <w:t>100</w:t>
      </w:r>
      <w:r w:rsidRPr="0082032B">
        <w:rPr>
          <w:rFonts w:ascii="Book Antiqua" w:eastAsia="Book Antiqua" w:hAnsi="Book Antiqua" w:cs="Book Antiqua"/>
          <w:vertAlign w:val="superscript"/>
        </w:rPr>
        <w:t>]</w:t>
      </w:r>
      <w:r w:rsidRPr="0082032B">
        <w:rPr>
          <w:rFonts w:ascii="Book Antiqua" w:eastAsia="Book Antiqua" w:hAnsi="Book Antiqua" w:cs="Book Antiqua"/>
        </w:rPr>
        <w:t>. Similarly, in other studies, microbubbles (small gas-filled microspheres) have been used to image the peri-tumoral vasculature with the help of ultrasound. This technology can be potentially used to deliver anti-cancer therapies in future studies</w:t>
      </w:r>
      <w:r w:rsidRPr="0082032B">
        <w:rPr>
          <w:rFonts w:ascii="Book Antiqua" w:eastAsia="Book Antiqua" w:hAnsi="Book Antiqua" w:cs="Book Antiqua"/>
          <w:vertAlign w:val="superscript"/>
        </w:rPr>
        <w:t>[</w:t>
      </w:r>
      <w:r w:rsidRPr="0082032B">
        <w:rPr>
          <w:rFonts w:ascii="Book Antiqua" w:eastAsia="Book Antiqua" w:hAnsi="Book Antiqua" w:cs="Book Antiqua"/>
          <w:u w:val="single" w:color="0000FF"/>
          <w:vertAlign w:val="superscript"/>
        </w:rPr>
        <w:t>101</w:t>
      </w:r>
      <w:r w:rsidRPr="0082032B">
        <w:rPr>
          <w:rFonts w:ascii="Book Antiqua" w:eastAsia="Book Antiqua" w:hAnsi="Book Antiqua" w:cs="Book Antiqua"/>
          <w:vertAlign w:val="superscript"/>
        </w:rPr>
        <w:t>]</w:t>
      </w:r>
      <w:r w:rsidRPr="0082032B">
        <w:rPr>
          <w:rFonts w:ascii="Book Antiqua" w:eastAsia="Book Antiqua" w:hAnsi="Book Antiqua" w:cs="Book Antiqua"/>
        </w:rPr>
        <w:t xml:space="preserve">. </w:t>
      </w:r>
    </w:p>
    <w:p w14:paraId="5507FE10" w14:textId="77777777" w:rsidR="00280BF2" w:rsidRPr="0082032B" w:rsidRDefault="00280BF2" w:rsidP="00280BF2">
      <w:pPr>
        <w:spacing w:line="360" w:lineRule="auto"/>
        <w:jc w:val="both"/>
        <w:rPr>
          <w:rFonts w:ascii="Book Antiqua" w:hAnsi="Book Antiqua"/>
        </w:rPr>
      </w:pPr>
    </w:p>
    <w:p w14:paraId="4127E683" w14:textId="77777777" w:rsidR="00A77B3E" w:rsidRPr="00280BF2" w:rsidRDefault="00CC162A" w:rsidP="0082032B">
      <w:pPr>
        <w:spacing w:line="360" w:lineRule="auto"/>
        <w:jc w:val="both"/>
        <w:rPr>
          <w:rFonts w:ascii="Book Antiqua" w:hAnsi="Book Antiqua"/>
          <w:b/>
          <w:bCs/>
        </w:rPr>
      </w:pPr>
      <w:r w:rsidRPr="00280BF2">
        <w:rPr>
          <w:rFonts w:ascii="Book Antiqua" w:eastAsia="Book Antiqua" w:hAnsi="Book Antiqua" w:cs="Book Antiqua"/>
          <w:b/>
          <w:bCs/>
          <w:i/>
          <w:iCs/>
        </w:rPr>
        <w:t>Do we need tissue diagnosis before initiating treatment?</w:t>
      </w:r>
    </w:p>
    <w:p w14:paraId="32C30010" w14:textId="1B2A193E" w:rsidR="00A77B3E" w:rsidRPr="0082032B" w:rsidRDefault="00CC162A" w:rsidP="0082032B">
      <w:pPr>
        <w:spacing w:line="360" w:lineRule="auto"/>
        <w:jc w:val="both"/>
        <w:rPr>
          <w:rFonts w:ascii="Book Antiqua" w:hAnsi="Book Antiqua"/>
        </w:rPr>
      </w:pPr>
      <w:r w:rsidRPr="0082032B">
        <w:rPr>
          <w:rFonts w:ascii="Book Antiqua" w:eastAsia="Book Antiqua" w:hAnsi="Book Antiqua" w:cs="Book Antiqua"/>
        </w:rPr>
        <w:t>A controversial subject is the need for pre-operative biopsy in patients with classic clinical and radiographic presentation of pancreatic adenocarcinoma. The advantage of performing biopsy is to confirm the diagnosis and minimize the risk of needless surgery for unsuspected benign disease. Disadvantages include the changes of false negative biopsy and risk of delaying definite and curative surgical resection in early pancreatic cancer. Another potential downside is the risk of rare iatrogenic complications, such as post-procedure pancreatitis or theoretical dissemination of tumor cells along the needle tract (and beyond) during CT guided biopsy. In light of these controversies, the decision to perform pre-operative biopsy rests on the discussion between the surgeon and the patient. Most centers in the US favor pre-operative biopsy as a routine. However, several experts, especially from non-US centers, favor proceeding to surgery directly (without pre-operative biopsy) in clearly resectable pancreatic head cancers</w:t>
      </w:r>
      <w:r w:rsidRPr="0082032B">
        <w:rPr>
          <w:rFonts w:ascii="Book Antiqua" w:eastAsia="Book Antiqua" w:hAnsi="Book Antiqua" w:cs="Book Antiqua"/>
          <w:vertAlign w:val="superscript"/>
        </w:rPr>
        <w:t>[</w:t>
      </w:r>
      <w:r w:rsidRPr="0082032B">
        <w:rPr>
          <w:rFonts w:ascii="Book Antiqua" w:eastAsia="Book Antiqua" w:hAnsi="Book Antiqua" w:cs="Book Antiqua"/>
          <w:u w:val="single" w:color="0000FF"/>
          <w:vertAlign w:val="superscript"/>
        </w:rPr>
        <w:t>102</w:t>
      </w:r>
      <w:r w:rsidRPr="0082032B">
        <w:rPr>
          <w:rFonts w:ascii="Book Antiqua" w:eastAsia="Book Antiqua" w:hAnsi="Book Antiqua" w:cs="Book Antiqua"/>
          <w:vertAlign w:val="superscript"/>
        </w:rPr>
        <w:t>]</w:t>
      </w:r>
      <w:r w:rsidRPr="0082032B">
        <w:rPr>
          <w:rFonts w:ascii="Book Antiqua" w:eastAsia="Book Antiqua" w:hAnsi="Book Antiqua" w:cs="Book Antiqua"/>
        </w:rPr>
        <w:t>, with an understanding that the presence of unsuspected benign diseases have been reported in 5</w:t>
      </w:r>
      <w:r w:rsidR="00280BF2" w:rsidRPr="0082032B">
        <w:rPr>
          <w:rFonts w:ascii="Book Antiqua" w:eastAsia="Book Antiqua" w:hAnsi="Book Antiqua" w:cs="Book Antiqua"/>
        </w:rPr>
        <w:t>%</w:t>
      </w:r>
      <w:r w:rsidRPr="0082032B">
        <w:rPr>
          <w:rFonts w:ascii="Book Antiqua" w:eastAsia="Book Antiqua" w:hAnsi="Book Antiqua" w:cs="Book Antiqua"/>
        </w:rPr>
        <w:t>-11% of all resected tumors on final pathology results</w:t>
      </w:r>
      <w:r w:rsidRPr="0082032B">
        <w:rPr>
          <w:rFonts w:ascii="Book Antiqua" w:eastAsia="Book Antiqua" w:hAnsi="Book Antiqua" w:cs="Book Antiqua"/>
          <w:vertAlign w:val="superscript"/>
        </w:rPr>
        <w:t>[</w:t>
      </w:r>
      <w:r w:rsidRPr="0082032B">
        <w:rPr>
          <w:rFonts w:ascii="Book Antiqua" w:eastAsia="Book Antiqua" w:hAnsi="Book Antiqua" w:cs="Book Antiqua"/>
          <w:u w:val="single" w:color="0000FF"/>
          <w:vertAlign w:val="superscript"/>
        </w:rPr>
        <w:t>103-105</w:t>
      </w:r>
      <w:r w:rsidRPr="0082032B">
        <w:rPr>
          <w:rFonts w:ascii="Book Antiqua" w:eastAsia="Book Antiqua" w:hAnsi="Book Antiqua" w:cs="Book Antiqua"/>
          <w:vertAlign w:val="superscript"/>
        </w:rPr>
        <w:t>]</w:t>
      </w:r>
      <w:r w:rsidRPr="0082032B">
        <w:rPr>
          <w:rFonts w:ascii="Book Antiqua" w:eastAsia="Book Antiqua" w:hAnsi="Book Antiqua" w:cs="Book Antiqua"/>
        </w:rPr>
        <w:t xml:space="preserve">. On the flip side, patients who definitely require tissue diagnosis include high risk surgical candidates, non-surgical candidates, patients due to undergo neoadjuvant or palliative chemotherapy. EUS/FNA is the ideal modality for tissue diagnosis in these patients. </w:t>
      </w:r>
    </w:p>
    <w:p w14:paraId="7DE642CC" w14:textId="77777777" w:rsidR="00A77B3E" w:rsidRPr="0082032B" w:rsidRDefault="00CC162A" w:rsidP="00280BF2">
      <w:pPr>
        <w:spacing w:line="360" w:lineRule="auto"/>
        <w:ind w:firstLineChars="200" w:firstLine="480"/>
        <w:jc w:val="both"/>
        <w:rPr>
          <w:rFonts w:ascii="Book Antiqua" w:hAnsi="Book Antiqua"/>
        </w:rPr>
      </w:pPr>
      <w:r w:rsidRPr="0082032B">
        <w:rPr>
          <w:rFonts w:ascii="Book Antiqua" w:eastAsia="Book Antiqua" w:hAnsi="Book Antiqua" w:cs="Book Antiqua"/>
        </w:rPr>
        <w:lastRenderedPageBreak/>
        <w:t xml:space="preserve">Not all patients presenting with pancreatic masses have the classic presentation and supporting radiographic imaging for pancreatic cancer. Two important examples include chronic pancreatitis and autoimmune pancreatitis, where clinical presentation (lack of alarm symptoms) and imaging characteristics favor a non-malignant etiology. In these situations, a pre-operative biopsy is essential to rule out malignancy so that unnecessary surgery can be avoided. </w:t>
      </w:r>
    </w:p>
    <w:p w14:paraId="059D75E9" w14:textId="77777777" w:rsidR="00A77B3E" w:rsidRPr="0082032B" w:rsidRDefault="00A77B3E" w:rsidP="0082032B">
      <w:pPr>
        <w:spacing w:line="360" w:lineRule="auto"/>
        <w:jc w:val="both"/>
        <w:rPr>
          <w:rFonts w:ascii="Book Antiqua" w:hAnsi="Book Antiqua"/>
        </w:rPr>
      </w:pPr>
    </w:p>
    <w:p w14:paraId="04C13168" w14:textId="77777777" w:rsidR="00A77B3E" w:rsidRPr="00280BF2" w:rsidRDefault="00CC162A" w:rsidP="0082032B">
      <w:pPr>
        <w:spacing w:line="360" w:lineRule="auto"/>
        <w:jc w:val="both"/>
        <w:rPr>
          <w:rFonts w:ascii="Book Antiqua" w:hAnsi="Book Antiqua"/>
          <w:u w:val="single"/>
        </w:rPr>
      </w:pPr>
      <w:r w:rsidRPr="00280BF2">
        <w:rPr>
          <w:rFonts w:ascii="Book Antiqua" w:eastAsia="Book Antiqua" w:hAnsi="Book Antiqua" w:cs="Book Antiqua"/>
          <w:b/>
          <w:bCs/>
          <w:u w:val="single"/>
        </w:rPr>
        <w:t>TREATMENT</w:t>
      </w:r>
    </w:p>
    <w:p w14:paraId="02911A62" w14:textId="10C8F432" w:rsidR="00A77B3E" w:rsidRDefault="00CC162A" w:rsidP="0082032B">
      <w:pPr>
        <w:spacing w:line="360" w:lineRule="auto"/>
        <w:jc w:val="both"/>
        <w:rPr>
          <w:rFonts w:ascii="Book Antiqua" w:eastAsia="Book Antiqua" w:hAnsi="Book Antiqua" w:cs="Book Antiqua"/>
        </w:rPr>
      </w:pPr>
      <w:r w:rsidRPr="0082032B">
        <w:rPr>
          <w:rFonts w:ascii="Book Antiqua" w:eastAsia="Book Antiqua" w:hAnsi="Book Antiqua" w:cs="Book Antiqua"/>
        </w:rPr>
        <w:t>A detailed discussion on all available treatment options is beyond the scope of this article. A brief overview of the treatment options with an emphasis on controversies and recent advancements will be discussed. Patients with pancreatic cancer should ideally be evaluated and treated in a high volume center in a multidisciplinary environment. The actual treatment algorithm depends upon the stage of disease (Table</w:t>
      </w:r>
      <w:r w:rsidR="008B0148">
        <w:rPr>
          <w:rFonts w:ascii="Book Antiqua" w:eastAsia="Book Antiqua" w:hAnsi="Book Antiqua" w:cs="Book Antiqua"/>
        </w:rPr>
        <w:t xml:space="preserve">s </w:t>
      </w:r>
      <w:r w:rsidRPr="0082032B">
        <w:rPr>
          <w:rFonts w:ascii="Book Antiqua" w:eastAsia="Book Antiqua" w:hAnsi="Book Antiqua" w:cs="Book Antiqua"/>
        </w:rPr>
        <w:t>1</w:t>
      </w:r>
      <w:r w:rsidR="008B0148">
        <w:rPr>
          <w:rFonts w:ascii="Book Antiqua" w:eastAsia="Book Antiqua" w:hAnsi="Book Antiqua" w:cs="Book Antiqua"/>
        </w:rPr>
        <w:t>-4</w:t>
      </w:r>
      <w:r w:rsidRPr="0082032B">
        <w:rPr>
          <w:rFonts w:ascii="Book Antiqua" w:eastAsia="Book Antiqua" w:hAnsi="Book Antiqua" w:cs="Book Antiqua"/>
        </w:rPr>
        <w:t xml:space="preserve">) and is generally divided into four subgroups (resectable, borderline resectable, locally advanced and unresectable, and metastatic) (Table </w:t>
      </w:r>
      <w:r w:rsidR="00050186">
        <w:rPr>
          <w:rFonts w:ascii="Book Antiqua" w:eastAsia="Book Antiqua" w:hAnsi="Book Antiqua" w:cs="Book Antiqua"/>
        </w:rPr>
        <w:t>5</w:t>
      </w:r>
      <w:r w:rsidRPr="0082032B">
        <w:rPr>
          <w:rFonts w:ascii="Book Antiqua" w:eastAsia="Book Antiqua" w:hAnsi="Book Antiqua" w:cs="Book Antiqua"/>
        </w:rPr>
        <w:t xml:space="preserve">). </w:t>
      </w:r>
    </w:p>
    <w:p w14:paraId="377AF7AB" w14:textId="77777777" w:rsidR="00280BF2" w:rsidRPr="0082032B" w:rsidRDefault="00280BF2" w:rsidP="0082032B">
      <w:pPr>
        <w:spacing w:line="360" w:lineRule="auto"/>
        <w:jc w:val="both"/>
        <w:rPr>
          <w:rFonts w:ascii="Book Antiqua" w:hAnsi="Book Antiqua"/>
        </w:rPr>
      </w:pPr>
    </w:p>
    <w:p w14:paraId="13ADCC8A" w14:textId="77777777" w:rsidR="00A77B3E" w:rsidRPr="00280BF2" w:rsidRDefault="00CC162A" w:rsidP="0082032B">
      <w:pPr>
        <w:spacing w:line="360" w:lineRule="auto"/>
        <w:jc w:val="both"/>
        <w:rPr>
          <w:rFonts w:ascii="Book Antiqua" w:hAnsi="Book Antiqua"/>
          <w:b/>
          <w:bCs/>
          <w:i/>
          <w:iCs/>
        </w:rPr>
      </w:pPr>
      <w:r w:rsidRPr="00280BF2">
        <w:rPr>
          <w:rFonts w:ascii="Book Antiqua" w:eastAsia="Book Antiqua" w:hAnsi="Book Antiqua" w:cs="Book Antiqua"/>
          <w:b/>
          <w:bCs/>
          <w:i/>
          <w:iCs/>
        </w:rPr>
        <w:t>Resectable tumors</w:t>
      </w:r>
    </w:p>
    <w:p w14:paraId="0D8C80B0" w14:textId="3CE3559F" w:rsidR="00A77B3E" w:rsidRPr="0082032B" w:rsidRDefault="00CC162A" w:rsidP="0082032B">
      <w:pPr>
        <w:spacing w:line="360" w:lineRule="auto"/>
        <w:jc w:val="both"/>
        <w:rPr>
          <w:rFonts w:ascii="Book Antiqua" w:hAnsi="Book Antiqua"/>
        </w:rPr>
      </w:pPr>
      <w:r w:rsidRPr="0082032B">
        <w:rPr>
          <w:rFonts w:ascii="Book Antiqua" w:eastAsia="Book Antiqua" w:hAnsi="Book Antiqua" w:cs="Book Antiqua"/>
        </w:rPr>
        <w:t>Early curative resection of pancreatic cancer offers the best meaningful overall survival. However, only 15</w:t>
      </w:r>
      <w:r w:rsidR="00280BF2" w:rsidRPr="0082032B">
        <w:rPr>
          <w:rFonts w:ascii="Book Antiqua" w:eastAsia="Book Antiqua" w:hAnsi="Book Antiqua" w:cs="Book Antiqua"/>
        </w:rPr>
        <w:t>%</w:t>
      </w:r>
      <w:r w:rsidRPr="0082032B">
        <w:rPr>
          <w:rFonts w:ascii="Book Antiqua" w:eastAsia="Book Antiqua" w:hAnsi="Book Antiqua" w:cs="Book Antiqua"/>
        </w:rPr>
        <w:t xml:space="preserve">-20% of pancreatic cancers are potentially resectable at presentation. Resectable tumors are the ones in which tumors have no contact with major surrounding arteries (such as celiac artery, superior mesenteric artery, or common hepatic artery) and surrounding veins (superior mesenteric vein or portal vein) (Table </w:t>
      </w:r>
      <w:r w:rsidR="008B0148">
        <w:rPr>
          <w:rFonts w:ascii="Book Antiqua" w:eastAsia="Book Antiqua" w:hAnsi="Book Antiqua" w:cs="Book Antiqua"/>
        </w:rPr>
        <w:t>5</w:t>
      </w:r>
      <w:r w:rsidRPr="0082032B">
        <w:rPr>
          <w:rFonts w:ascii="Book Antiqua" w:eastAsia="Book Antiqua" w:hAnsi="Book Antiqua" w:cs="Book Antiqua"/>
        </w:rPr>
        <w:t xml:space="preserve">). Surgery of choice for tumors in the head of pancreas include Whipple surgery (pancreaticoduodenectomy) and distal pancreatectomy for tumors in the body and tail of pancreas. As </w:t>
      </w:r>
      <w:r w:rsidRPr="00832B74">
        <w:rPr>
          <w:rFonts w:ascii="Book Antiqua" w:eastAsia="Book Antiqua" w:hAnsi="Book Antiqua" w:cs="Book Antiqua"/>
          <w:i/>
          <w:iCs/>
        </w:rPr>
        <w:t xml:space="preserve">per </w:t>
      </w:r>
      <w:r w:rsidRPr="0082032B">
        <w:rPr>
          <w:rFonts w:ascii="Book Antiqua" w:eastAsia="Book Antiqua" w:hAnsi="Book Antiqua" w:cs="Book Antiqua"/>
        </w:rPr>
        <w:t xml:space="preserve">all major guidelines, these patients should undergo surgical resection if they are appropriate surgical candidates. </w:t>
      </w:r>
    </w:p>
    <w:p w14:paraId="62318D0B" w14:textId="1B52B98D" w:rsidR="00A77B3E" w:rsidRDefault="00CC162A" w:rsidP="00280BF2">
      <w:pPr>
        <w:spacing w:line="360" w:lineRule="auto"/>
        <w:ind w:firstLineChars="200" w:firstLine="480"/>
        <w:jc w:val="both"/>
        <w:rPr>
          <w:rFonts w:ascii="Book Antiqua" w:eastAsia="Book Antiqua" w:hAnsi="Book Antiqua" w:cs="Book Antiqua"/>
        </w:rPr>
      </w:pPr>
      <w:r w:rsidRPr="0082032B">
        <w:rPr>
          <w:rFonts w:ascii="Book Antiqua" w:eastAsia="Book Antiqua" w:hAnsi="Book Antiqua" w:cs="Book Antiqua"/>
        </w:rPr>
        <w:t>Pancreatic surgery carries a high morbidity and mortality but if done by experienced surgeons in high volume centers, the outcomes are superior</w:t>
      </w:r>
      <w:r w:rsidRPr="0082032B">
        <w:rPr>
          <w:rFonts w:ascii="Book Antiqua" w:eastAsia="Book Antiqua" w:hAnsi="Book Antiqua" w:cs="Book Antiqua"/>
          <w:vertAlign w:val="superscript"/>
        </w:rPr>
        <w:t>[</w:t>
      </w:r>
      <w:r w:rsidRPr="0082032B">
        <w:rPr>
          <w:rFonts w:ascii="Book Antiqua" w:eastAsia="Book Antiqua" w:hAnsi="Book Antiqua" w:cs="Book Antiqua"/>
          <w:u w:val="single" w:color="0000FF"/>
          <w:vertAlign w:val="superscript"/>
        </w:rPr>
        <w:t>106</w:t>
      </w:r>
      <w:r w:rsidRPr="0082032B">
        <w:rPr>
          <w:rFonts w:ascii="Book Antiqua" w:eastAsia="Book Antiqua" w:hAnsi="Book Antiqua" w:cs="Book Antiqua"/>
          <w:vertAlign w:val="superscript"/>
        </w:rPr>
        <w:t>,</w:t>
      </w:r>
      <w:r w:rsidRPr="0082032B">
        <w:rPr>
          <w:rFonts w:ascii="Book Antiqua" w:eastAsia="Book Antiqua" w:hAnsi="Book Antiqua" w:cs="Book Antiqua"/>
          <w:u w:val="single" w:color="0000FF"/>
          <w:vertAlign w:val="superscript"/>
        </w:rPr>
        <w:t>107</w:t>
      </w:r>
      <w:r w:rsidRPr="0082032B">
        <w:rPr>
          <w:rFonts w:ascii="Book Antiqua" w:eastAsia="Book Antiqua" w:hAnsi="Book Antiqua" w:cs="Book Antiqua"/>
          <w:vertAlign w:val="superscript"/>
        </w:rPr>
        <w:t>]</w:t>
      </w:r>
      <w:r w:rsidRPr="0082032B">
        <w:rPr>
          <w:rFonts w:ascii="Book Antiqua" w:eastAsia="Book Antiqua" w:hAnsi="Book Antiqua" w:cs="Book Antiqua"/>
        </w:rPr>
        <w:t>. Surgery also provides useful diagnostic and prognostic information</w:t>
      </w:r>
      <w:r w:rsidRPr="0082032B">
        <w:rPr>
          <w:rFonts w:ascii="Book Antiqua" w:eastAsia="Book Antiqua" w:hAnsi="Book Antiqua" w:cs="Book Antiqua"/>
          <w:vertAlign w:val="superscript"/>
        </w:rPr>
        <w:t>[</w:t>
      </w:r>
      <w:r w:rsidRPr="0082032B">
        <w:rPr>
          <w:rFonts w:ascii="Book Antiqua" w:eastAsia="Book Antiqua" w:hAnsi="Book Antiqua" w:cs="Book Antiqua"/>
          <w:u w:val="single" w:color="0000FF"/>
          <w:vertAlign w:val="superscript"/>
        </w:rPr>
        <w:t>108</w:t>
      </w:r>
      <w:r w:rsidRPr="0082032B">
        <w:rPr>
          <w:rFonts w:ascii="Book Antiqua" w:eastAsia="Book Antiqua" w:hAnsi="Book Antiqua" w:cs="Book Antiqua"/>
          <w:vertAlign w:val="superscript"/>
        </w:rPr>
        <w:t>]</w:t>
      </w:r>
      <w:r w:rsidRPr="0082032B">
        <w:rPr>
          <w:rFonts w:ascii="Book Antiqua" w:eastAsia="Book Antiqua" w:hAnsi="Book Antiqua" w:cs="Book Antiqua"/>
        </w:rPr>
        <w:t xml:space="preserve">. Several factors such as </w:t>
      </w:r>
      <w:r w:rsidRPr="0082032B">
        <w:rPr>
          <w:rFonts w:ascii="Book Antiqua" w:eastAsia="Book Antiqua" w:hAnsi="Book Antiqua" w:cs="Book Antiqua"/>
        </w:rPr>
        <w:lastRenderedPageBreak/>
        <w:t>tumor stage, status of surgical margins</w:t>
      </w:r>
      <w:r w:rsidRPr="0082032B">
        <w:rPr>
          <w:rFonts w:ascii="Book Antiqua" w:eastAsia="Book Antiqua" w:hAnsi="Book Antiqua" w:cs="Book Antiqua"/>
          <w:vertAlign w:val="superscript"/>
        </w:rPr>
        <w:t>[</w:t>
      </w:r>
      <w:r w:rsidRPr="0082032B">
        <w:rPr>
          <w:rFonts w:ascii="Book Antiqua" w:eastAsia="Book Antiqua" w:hAnsi="Book Antiqua" w:cs="Book Antiqua"/>
          <w:u w:val="single" w:color="0000FF"/>
          <w:vertAlign w:val="superscript"/>
        </w:rPr>
        <w:t>17</w:t>
      </w:r>
      <w:r w:rsidRPr="0082032B">
        <w:rPr>
          <w:rFonts w:ascii="Book Antiqua" w:eastAsia="Book Antiqua" w:hAnsi="Book Antiqua" w:cs="Book Antiqua"/>
          <w:vertAlign w:val="superscript"/>
        </w:rPr>
        <w:t>,</w:t>
      </w:r>
      <w:r w:rsidRPr="0082032B">
        <w:rPr>
          <w:rFonts w:ascii="Book Antiqua" w:eastAsia="Book Antiqua" w:hAnsi="Book Antiqua" w:cs="Book Antiqua"/>
          <w:u w:val="single" w:color="0000FF"/>
          <w:vertAlign w:val="superscript"/>
        </w:rPr>
        <w:t>109</w:t>
      </w:r>
      <w:r w:rsidRPr="0082032B">
        <w:rPr>
          <w:rFonts w:ascii="Book Antiqua" w:eastAsia="Book Antiqua" w:hAnsi="Book Antiqua" w:cs="Book Antiqua"/>
          <w:vertAlign w:val="superscript"/>
        </w:rPr>
        <w:t>]</w:t>
      </w:r>
      <w:r w:rsidRPr="0082032B">
        <w:rPr>
          <w:rFonts w:ascii="Book Antiqua" w:eastAsia="Book Antiqua" w:hAnsi="Book Antiqua" w:cs="Book Antiqua"/>
        </w:rPr>
        <w:t>, lymph node status</w:t>
      </w:r>
      <w:r w:rsidRPr="0082032B">
        <w:rPr>
          <w:rFonts w:ascii="Book Antiqua" w:eastAsia="Book Antiqua" w:hAnsi="Book Antiqua" w:cs="Book Antiqua"/>
          <w:vertAlign w:val="superscript"/>
        </w:rPr>
        <w:t>[</w:t>
      </w:r>
      <w:r w:rsidRPr="0082032B">
        <w:rPr>
          <w:rFonts w:ascii="Book Antiqua" w:eastAsia="Book Antiqua" w:hAnsi="Book Antiqua" w:cs="Book Antiqua"/>
          <w:u w:val="single" w:color="0000FF"/>
          <w:vertAlign w:val="superscript"/>
        </w:rPr>
        <w:t>110</w:t>
      </w:r>
      <w:r w:rsidRPr="0082032B">
        <w:rPr>
          <w:rFonts w:ascii="Book Antiqua" w:eastAsia="Book Antiqua" w:hAnsi="Book Antiqua" w:cs="Book Antiqua"/>
          <w:vertAlign w:val="superscript"/>
        </w:rPr>
        <w:t>]</w:t>
      </w:r>
      <w:r w:rsidRPr="0082032B">
        <w:rPr>
          <w:rFonts w:ascii="Book Antiqua" w:eastAsia="Book Antiqua" w:hAnsi="Book Antiqua" w:cs="Book Antiqua"/>
        </w:rPr>
        <w:t>, tumor differentiation</w:t>
      </w:r>
      <w:r w:rsidRPr="0082032B">
        <w:rPr>
          <w:rFonts w:ascii="Book Antiqua" w:eastAsia="Book Antiqua" w:hAnsi="Book Antiqua" w:cs="Book Antiqua"/>
          <w:vertAlign w:val="superscript"/>
        </w:rPr>
        <w:t>[</w:t>
      </w:r>
      <w:r w:rsidRPr="0082032B">
        <w:rPr>
          <w:rFonts w:ascii="Book Antiqua" w:eastAsia="Book Antiqua" w:hAnsi="Book Antiqua" w:cs="Book Antiqua"/>
          <w:u w:val="single" w:color="0000FF"/>
          <w:vertAlign w:val="superscript"/>
        </w:rPr>
        <w:t>111</w:t>
      </w:r>
      <w:r w:rsidRPr="0082032B">
        <w:rPr>
          <w:rFonts w:ascii="Book Antiqua" w:eastAsia="Book Antiqua" w:hAnsi="Book Antiqua" w:cs="Book Antiqua"/>
          <w:vertAlign w:val="superscript"/>
        </w:rPr>
        <w:t>]</w:t>
      </w:r>
      <w:r w:rsidRPr="0082032B">
        <w:rPr>
          <w:rFonts w:ascii="Book Antiqua" w:eastAsia="Book Antiqua" w:hAnsi="Book Antiqua" w:cs="Book Antiqua"/>
        </w:rPr>
        <w:t>, pre and post- resection serum CA 19-9</w:t>
      </w:r>
      <w:r w:rsidRPr="0082032B">
        <w:rPr>
          <w:rFonts w:ascii="Book Antiqua" w:eastAsia="Book Antiqua" w:hAnsi="Book Antiqua" w:cs="Book Antiqua"/>
          <w:vertAlign w:val="superscript"/>
        </w:rPr>
        <w:t>[</w:t>
      </w:r>
      <w:r w:rsidRPr="0082032B">
        <w:rPr>
          <w:rFonts w:ascii="Book Antiqua" w:eastAsia="Book Antiqua" w:hAnsi="Book Antiqua" w:cs="Book Antiqua"/>
          <w:u w:val="single" w:color="0000FF"/>
          <w:vertAlign w:val="superscript"/>
        </w:rPr>
        <w:t>109</w:t>
      </w:r>
      <w:r w:rsidRPr="0082032B">
        <w:rPr>
          <w:rFonts w:ascii="Book Antiqua" w:eastAsia="Book Antiqua" w:hAnsi="Book Antiqua" w:cs="Book Antiqua"/>
          <w:vertAlign w:val="superscript"/>
        </w:rPr>
        <w:t>]</w:t>
      </w:r>
      <w:r w:rsidRPr="0082032B">
        <w:rPr>
          <w:rFonts w:ascii="Book Antiqua" w:eastAsia="Book Antiqua" w:hAnsi="Book Antiqua" w:cs="Book Antiqua"/>
        </w:rPr>
        <w:t xml:space="preserve"> and cigarette smoking</w:t>
      </w:r>
      <w:r w:rsidRPr="0082032B">
        <w:rPr>
          <w:rFonts w:ascii="Book Antiqua" w:eastAsia="Book Antiqua" w:hAnsi="Book Antiqua" w:cs="Book Antiqua"/>
          <w:vertAlign w:val="superscript"/>
        </w:rPr>
        <w:t>[</w:t>
      </w:r>
      <w:r w:rsidRPr="0082032B">
        <w:rPr>
          <w:rFonts w:ascii="Book Antiqua" w:eastAsia="Book Antiqua" w:hAnsi="Book Antiqua" w:cs="Book Antiqua"/>
          <w:u w:val="single" w:color="0000FF"/>
          <w:vertAlign w:val="superscript"/>
        </w:rPr>
        <w:t>112</w:t>
      </w:r>
      <w:r w:rsidRPr="0082032B">
        <w:rPr>
          <w:rFonts w:ascii="Book Antiqua" w:eastAsia="Book Antiqua" w:hAnsi="Book Antiqua" w:cs="Book Antiqua"/>
          <w:vertAlign w:val="superscript"/>
        </w:rPr>
        <w:t>,</w:t>
      </w:r>
      <w:r w:rsidRPr="0082032B">
        <w:rPr>
          <w:rFonts w:ascii="Book Antiqua" w:eastAsia="Book Antiqua" w:hAnsi="Book Antiqua" w:cs="Book Antiqua"/>
          <w:u w:val="single" w:color="0000FF"/>
          <w:vertAlign w:val="superscript"/>
        </w:rPr>
        <w:t>113</w:t>
      </w:r>
      <w:r w:rsidRPr="0082032B">
        <w:rPr>
          <w:rFonts w:ascii="Book Antiqua" w:eastAsia="Book Antiqua" w:hAnsi="Book Antiqua" w:cs="Book Antiqua"/>
          <w:vertAlign w:val="superscript"/>
        </w:rPr>
        <w:t>]</w:t>
      </w:r>
      <w:r w:rsidRPr="0082032B">
        <w:rPr>
          <w:rFonts w:ascii="Book Antiqua" w:eastAsia="Book Antiqua" w:hAnsi="Book Antiqua" w:cs="Book Antiqua"/>
        </w:rPr>
        <w:t xml:space="preserve"> help predict overall prognosis. Five-year survival after pancreaticoduodenectomy is 10% in node positive disease</w:t>
      </w:r>
      <w:r w:rsidRPr="0082032B">
        <w:rPr>
          <w:rFonts w:ascii="Book Antiqua" w:eastAsia="Book Antiqua" w:hAnsi="Book Antiqua" w:cs="Book Antiqua"/>
          <w:vertAlign w:val="superscript"/>
        </w:rPr>
        <w:t>[</w:t>
      </w:r>
      <w:r w:rsidRPr="0082032B">
        <w:rPr>
          <w:rFonts w:ascii="Book Antiqua" w:eastAsia="Book Antiqua" w:hAnsi="Book Antiqua" w:cs="Book Antiqua"/>
          <w:u w:val="single" w:color="0000FF"/>
          <w:vertAlign w:val="superscript"/>
        </w:rPr>
        <w:t>114</w:t>
      </w:r>
      <w:r w:rsidRPr="0082032B">
        <w:rPr>
          <w:rFonts w:ascii="Book Antiqua" w:eastAsia="Book Antiqua" w:hAnsi="Book Antiqua" w:cs="Book Antiqua"/>
          <w:vertAlign w:val="superscript"/>
        </w:rPr>
        <w:t>]</w:t>
      </w:r>
      <w:r w:rsidRPr="0082032B">
        <w:rPr>
          <w:rFonts w:ascii="Book Antiqua" w:eastAsia="Book Antiqua" w:hAnsi="Book Antiqua" w:cs="Book Antiqua"/>
        </w:rPr>
        <w:t xml:space="preserve"> and 30% in node negative disease</w:t>
      </w:r>
      <w:r w:rsidRPr="0082032B">
        <w:rPr>
          <w:rFonts w:ascii="Book Antiqua" w:eastAsia="Book Antiqua" w:hAnsi="Book Antiqua" w:cs="Book Antiqua"/>
          <w:vertAlign w:val="superscript"/>
        </w:rPr>
        <w:t>[</w:t>
      </w:r>
      <w:r w:rsidRPr="0082032B">
        <w:rPr>
          <w:rFonts w:ascii="Book Antiqua" w:eastAsia="Book Antiqua" w:hAnsi="Book Antiqua" w:cs="Book Antiqua"/>
          <w:u w:val="single" w:color="0000FF"/>
          <w:vertAlign w:val="superscript"/>
        </w:rPr>
        <w:t>115</w:t>
      </w:r>
      <w:r w:rsidRPr="0082032B">
        <w:rPr>
          <w:rFonts w:ascii="Book Antiqua" w:eastAsia="Book Antiqua" w:hAnsi="Book Antiqua" w:cs="Book Antiqua"/>
          <w:vertAlign w:val="superscript"/>
        </w:rPr>
        <w:t>]</w:t>
      </w:r>
      <w:r w:rsidRPr="0082032B">
        <w:rPr>
          <w:rFonts w:ascii="Book Antiqua" w:eastAsia="Book Antiqua" w:hAnsi="Book Antiqua" w:cs="Book Antiqua"/>
        </w:rPr>
        <w:t>. More importantly, about two thirds of patients undergoing surgical resection with curative intent will find positive lymph nodes, which correlates with a poor prognosis. Hence, this justification is used by some experts to support the use of neoadjuvant therapy upfront in all resectable tumors.</w:t>
      </w:r>
    </w:p>
    <w:p w14:paraId="3E562BC3" w14:textId="77777777" w:rsidR="00280BF2" w:rsidRPr="0082032B" w:rsidRDefault="00280BF2" w:rsidP="00280BF2">
      <w:pPr>
        <w:spacing w:line="360" w:lineRule="auto"/>
        <w:jc w:val="both"/>
        <w:rPr>
          <w:rFonts w:ascii="Book Antiqua" w:hAnsi="Book Antiqua"/>
        </w:rPr>
      </w:pPr>
    </w:p>
    <w:p w14:paraId="21FCC62D" w14:textId="2D2C4B58" w:rsidR="00A77B3E" w:rsidRPr="00280BF2" w:rsidRDefault="00CC162A" w:rsidP="0082032B">
      <w:pPr>
        <w:spacing w:line="360" w:lineRule="auto"/>
        <w:jc w:val="both"/>
        <w:rPr>
          <w:rFonts w:ascii="Book Antiqua" w:hAnsi="Book Antiqua"/>
          <w:b/>
          <w:bCs/>
        </w:rPr>
      </w:pPr>
      <w:r w:rsidRPr="00280BF2">
        <w:rPr>
          <w:rFonts w:ascii="Book Antiqua" w:eastAsia="Book Antiqua" w:hAnsi="Book Antiqua" w:cs="Book Antiqua"/>
          <w:b/>
          <w:bCs/>
          <w:i/>
          <w:iCs/>
        </w:rPr>
        <w:t>Is there a role of neoadjuvant therapy in clearly resectable tumors?</w:t>
      </w:r>
    </w:p>
    <w:p w14:paraId="794B6464" w14:textId="7AEBE6A7" w:rsidR="00A77B3E" w:rsidRDefault="00CC162A" w:rsidP="0082032B">
      <w:pPr>
        <w:spacing w:line="360" w:lineRule="auto"/>
        <w:jc w:val="both"/>
        <w:rPr>
          <w:rFonts w:ascii="Book Antiqua" w:eastAsia="Book Antiqua" w:hAnsi="Book Antiqua" w:cs="Book Antiqua"/>
        </w:rPr>
      </w:pPr>
      <w:r w:rsidRPr="0082032B">
        <w:rPr>
          <w:rFonts w:ascii="Book Antiqua" w:eastAsia="Book Antiqua" w:hAnsi="Book Antiqua" w:cs="Book Antiqua"/>
        </w:rPr>
        <w:t>In contrast to the traditional practice of early resection in resectable tumors, the use of upfront neo-adjuvant therapy in clearly “resectable” pancreatic cancers has increased recently</w:t>
      </w:r>
      <w:r w:rsidRPr="0082032B">
        <w:rPr>
          <w:rFonts w:ascii="Book Antiqua" w:eastAsia="Book Antiqua" w:hAnsi="Book Antiqua" w:cs="Book Antiqua"/>
          <w:vertAlign w:val="superscript"/>
        </w:rPr>
        <w:t>[</w:t>
      </w:r>
      <w:r w:rsidRPr="0082032B">
        <w:rPr>
          <w:rFonts w:ascii="Book Antiqua" w:eastAsia="Book Antiqua" w:hAnsi="Book Antiqua" w:cs="Book Antiqua"/>
          <w:u w:val="single" w:color="0000FF"/>
          <w:vertAlign w:val="superscript"/>
        </w:rPr>
        <w:t>116</w:t>
      </w:r>
      <w:r w:rsidRPr="0082032B">
        <w:rPr>
          <w:rFonts w:ascii="Book Antiqua" w:eastAsia="Book Antiqua" w:hAnsi="Book Antiqua" w:cs="Book Antiqua"/>
          <w:vertAlign w:val="superscript"/>
        </w:rPr>
        <w:t>]</w:t>
      </w:r>
      <w:r w:rsidRPr="0082032B">
        <w:rPr>
          <w:rFonts w:ascii="Book Antiqua" w:eastAsia="Book Antiqua" w:hAnsi="Book Antiqua" w:cs="Book Antiqua"/>
        </w:rPr>
        <w:t>. Some studies have supported its use</w:t>
      </w:r>
      <w:r w:rsidRPr="0082032B">
        <w:rPr>
          <w:rFonts w:ascii="Book Antiqua" w:eastAsia="Book Antiqua" w:hAnsi="Book Antiqua" w:cs="Book Antiqua"/>
          <w:vertAlign w:val="superscript"/>
        </w:rPr>
        <w:t>[</w:t>
      </w:r>
      <w:r w:rsidRPr="0082032B">
        <w:rPr>
          <w:rFonts w:ascii="Book Antiqua" w:eastAsia="Book Antiqua" w:hAnsi="Book Antiqua" w:cs="Book Antiqua"/>
          <w:u w:val="single" w:color="0000FF"/>
          <w:vertAlign w:val="superscript"/>
        </w:rPr>
        <w:t>105</w:t>
      </w:r>
      <w:r w:rsidRPr="0082032B">
        <w:rPr>
          <w:rFonts w:ascii="Book Antiqua" w:eastAsia="Book Antiqua" w:hAnsi="Book Antiqua" w:cs="Book Antiqua"/>
          <w:vertAlign w:val="superscript"/>
        </w:rPr>
        <w:t>,</w:t>
      </w:r>
      <w:r w:rsidRPr="0082032B">
        <w:rPr>
          <w:rFonts w:ascii="Book Antiqua" w:eastAsia="Book Antiqua" w:hAnsi="Book Antiqua" w:cs="Book Antiqua"/>
          <w:u w:val="single" w:color="0000FF"/>
          <w:vertAlign w:val="superscript"/>
        </w:rPr>
        <w:t>117-122</w:t>
      </w:r>
      <w:r w:rsidRPr="0082032B">
        <w:rPr>
          <w:rFonts w:ascii="Book Antiqua" w:eastAsia="Book Antiqua" w:hAnsi="Book Antiqua" w:cs="Book Antiqua"/>
          <w:vertAlign w:val="superscript"/>
        </w:rPr>
        <w:t>]</w:t>
      </w:r>
      <w:r w:rsidRPr="0082032B">
        <w:rPr>
          <w:rFonts w:ascii="Book Antiqua" w:eastAsia="Book Antiqua" w:hAnsi="Book Antiqua" w:cs="Book Antiqua"/>
        </w:rPr>
        <w:t xml:space="preserve"> and others have largely debunked the idea</w:t>
      </w:r>
      <w:r w:rsidRPr="0082032B">
        <w:rPr>
          <w:rFonts w:ascii="Book Antiqua" w:eastAsia="Book Antiqua" w:hAnsi="Book Antiqua" w:cs="Book Antiqua"/>
          <w:vertAlign w:val="superscript"/>
        </w:rPr>
        <w:t>[</w:t>
      </w:r>
      <w:r w:rsidRPr="0082032B">
        <w:rPr>
          <w:rFonts w:ascii="Book Antiqua" w:eastAsia="Book Antiqua" w:hAnsi="Book Antiqua" w:cs="Book Antiqua"/>
          <w:u w:val="single" w:color="0000FF"/>
          <w:vertAlign w:val="superscript"/>
        </w:rPr>
        <w:t>123</w:t>
      </w:r>
      <w:r w:rsidRPr="0082032B">
        <w:rPr>
          <w:rFonts w:ascii="Book Antiqua" w:eastAsia="Book Antiqua" w:hAnsi="Book Antiqua" w:cs="Book Antiqua"/>
          <w:vertAlign w:val="superscript"/>
        </w:rPr>
        <w:t>,</w:t>
      </w:r>
      <w:r w:rsidRPr="0082032B">
        <w:rPr>
          <w:rFonts w:ascii="Book Antiqua" w:eastAsia="Book Antiqua" w:hAnsi="Book Antiqua" w:cs="Book Antiqua"/>
          <w:u w:val="single" w:color="0000FF"/>
          <w:vertAlign w:val="superscript"/>
        </w:rPr>
        <w:t>124</w:t>
      </w:r>
      <w:r w:rsidRPr="0082032B">
        <w:rPr>
          <w:rFonts w:ascii="Book Antiqua" w:eastAsia="Book Antiqua" w:hAnsi="Book Antiqua" w:cs="Book Antiqua"/>
          <w:vertAlign w:val="superscript"/>
        </w:rPr>
        <w:t>]</w:t>
      </w:r>
      <w:r w:rsidRPr="0082032B">
        <w:rPr>
          <w:rFonts w:ascii="Book Antiqua" w:eastAsia="Book Antiqua" w:hAnsi="Book Antiqua" w:cs="Book Antiqua"/>
        </w:rPr>
        <w:t>. The proponents of this approach highlight the fact that many such patients may already have micro-metastasis at the time of diagnosis. By providing chemo-radiation upfront, the tumors can be restaged after treatment and surgery can be offered only to the group of patients who still have localized disease. This approach will help decrease the incidence of patients presenting with grossly visible metastasis soon after surgery. Moreover, this approach helps systemic chemotherapy to be started as soon as possible, in contrast to the delay in starting chemotherapy up to 4 wk after surgery (as is routinely advised by the Oncologists). The decision to start upfront neoadjuvant therapy should ideally be made in a multidisciplinary environment in the setting of a clinical trial. There is no consensus on the best therapy for this purpose. In most centers, neoadjuvant therapy is not yet a standard treatment modality in resectable tumors outside of the context of a clinical trial</w:t>
      </w:r>
      <w:r w:rsidRPr="0082032B">
        <w:rPr>
          <w:rFonts w:ascii="Book Antiqua" w:eastAsia="Book Antiqua" w:hAnsi="Book Antiqua" w:cs="Book Antiqua"/>
          <w:vertAlign w:val="superscript"/>
        </w:rPr>
        <w:t>[</w:t>
      </w:r>
      <w:r w:rsidRPr="0082032B">
        <w:rPr>
          <w:rFonts w:ascii="Book Antiqua" w:eastAsia="Book Antiqua" w:hAnsi="Book Antiqua" w:cs="Book Antiqua"/>
          <w:u w:val="single" w:color="0000FF"/>
          <w:vertAlign w:val="superscript"/>
        </w:rPr>
        <w:t>125</w:t>
      </w:r>
      <w:r w:rsidRPr="0082032B">
        <w:rPr>
          <w:rFonts w:ascii="Book Antiqua" w:eastAsia="Book Antiqua" w:hAnsi="Book Antiqua" w:cs="Book Antiqua"/>
          <w:vertAlign w:val="superscript"/>
        </w:rPr>
        <w:t>]</w:t>
      </w:r>
      <w:r w:rsidRPr="0082032B">
        <w:rPr>
          <w:rFonts w:ascii="Book Antiqua" w:eastAsia="Book Antiqua" w:hAnsi="Book Antiqua" w:cs="Book Antiqua"/>
        </w:rPr>
        <w:t xml:space="preserve">. For most patients with good functional status, the preferred treatment is a multiagent modified FOLFIRINOX regimen (oxaliplatin plus irinotecan with leucovorin and short term infusional flurouracil regimen), followed by chemoradiotherapy. </w:t>
      </w:r>
    </w:p>
    <w:p w14:paraId="70A2A0A1" w14:textId="77777777" w:rsidR="00280BF2" w:rsidRPr="0082032B" w:rsidRDefault="00280BF2" w:rsidP="0082032B">
      <w:pPr>
        <w:spacing w:line="360" w:lineRule="auto"/>
        <w:jc w:val="both"/>
        <w:rPr>
          <w:rFonts w:ascii="Book Antiqua" w:hAnsi="Book Antiqua"/>
        </w:rPr>
      </w:pPr>
    </w:p>
    <w:p w14:paraId="5C574B6F" w14:textId="77777777" w:rsidR="00A77B3E" w:rsidRPr="00280BF2" w:rsidRDefault="00CC162A" w:rsidP="0082032B">
      <w:pPr>
        <w:spacing w:line="360" w:lineRule="auto"/>
        <w:jc w:val="both"/>
        <w:rPr>
          <w:rFonts w:ascii="Book Antiqua" w:hAnsi="Book Antiqua"/>
          <w:b/>
          <w:bCs/>
        </w:rPr>
      </w:pPr>
      <w:r w:rsidRPr="00280BF2">
        <w:rPr>
          <w:rFonts w:ascii="Book Antiqua" w:eastAsia="Book Antiqua" w:hAnsi="Book Antiqua" w:cs="Book Antiqua"/>
          <w:b/>
          <w:bCs/>
          <w:i/>
          <w:iCs/>
        </w:rPr>
        <w:lastRenderedPageBreak/>
        <w:t>Is pre-operative biliary drainage necessary before surgical resection?</w:t>
      </w:r>
    </w:p>
    <w:p w14:paraId="1BF5CBF3" w14:textId="1A26694F" w:rsidR="00A77B3E" w:rsidRPr="0082032B" w:rsidRDefault="00CC162A" w:rsidP="0082032B">
      <w:pPr>
        <w:spacing w:line="360" w:lineRule="auto"/>
        <w:jc w:val="both"/>
        <w:rPr>
          <w:rFonts w:ascii="Book Antiqua" w:hAnsi="Book Antiqua"/>
        </w:rPr>
      </w:pPr>
      <w:r w:rsidRPr="0082032B">
        <w:rPr>
          <w:rFonts w:ascii="Book Antiqua" w:eastAsia="Book Antiqua" w:hAnsi="Book Antiqua" w:cs="Book Antiqua"/>
        </w:rPr>
        <w:t>Another controversial subject in the management of patients with potentially resectable tumors in the head of pancreas presenting with biliary obstruction revolves around the need to perform pre-operative biliary drainage. Several studies have been done to address this question with the results revealing benefit</w:t>
      </w:r>
      <w:r w:rsidRPr="0082032B">
        <w:rPr>
          <w:rFonts w:ascii="Book Antiqua" w:eastAsia="Book Antiqua" w:hAnsi="Book Antiqua" w:cs="Book Antiqua"/>
          <w:vertAlign w:val="superscript"/>
        </w:rPr>
        <w:t>[</w:t>
      </w:r>
      <w:r w:rsidRPr="0082032B">
        <w:rPr>
          <w:rFonts w:ascii="Book Antiqua" w:eastAsia="Book Antiqua" w:hAnsi="Book Antiqua" w:cs="Book Antiqua"/>
          <w:u w:val="single" w:color="0000FF"/>
          <w:vertAlign w:val="superscript"/>
        </w:rPr>
        <w:t>126</w:t>
      </w:r>
      <w:r w:rsidRPr="0082032B">
        <w:rPr>
          <w:rFonts w:ascii="Book Antiqua" w:eastAsia="Book Antiqua" w:hAnsi="Book Antiqua" w:cs="Book Antiqua"/>
          <w:vertAlign w:val="superscript"/>
        </w:rPr>
        <w:t>]</w:t>
      </w:r>
      <w:r w:rsidRPr="0082032B">
        <w:rPr>
          <w:rFonts w:ascii="Book Antiqua" w:eastAsia="Book Antiqua" w:hAnsi="Book Antiqua" w:cs="Book Antiqua"/>
        </w:rPr>
        <w:t>, no clear benefit</w:t>
      </w:r>
      <w:r w:rsidRPr="0082032B">
        <w:rPr>
          <w:rFonts w:ascii="Book Antiqua" w:eastAsia="Book Antiqua" w:hAnsi="Book Antiqua" w:cs="Book Antiqua"/>
          <w:vertAlign w:val="superscript"/>
        </w:rPr>
        <w:t>[</w:t>
      </w:r>
      <w:r w:rsidRPr="0082032B">
        <w:rPr>
          <w:rFonts w:ascii="Book Antiqua" w:eastAsia="Book Antiqua" w:hAnsi="Book Antiqua" w:cs="Book Antiqua"/>
          <w:u w:val="single" w:color="0000FF"/>
          <w:vertAlign w:val="superscript"/>
        </w:rPr>
        <w:t>127-129</w:t>
      </w:r>
      <w:r w:rsidRPr="0082032B">
        <w:rPr>
          <w:rFonts w:ascii="Book Antiqua" w:eastAsia="Book Antiqua" w:hAnsi="Book Antiqua" w:cs="Book Antiqua"/>
          <w:vertAlign w:val="superscript"/>
        </w:rPr>
        <w:t>]</w:t>
      </w:r>
      <w:r w:rsidRPr="0082032B">
        <w:rPr>
          <w:rFonts w:ascii="Book Antiqua" w:eastAsia="Book Antiqua" w:hAnsi="Book Antiqua" w:cs="Book Antiqua"/>
        </w:rPr>
        <w:t xml:space="preserve"> or harm with this approach</w:t>
      </w:r>
      <w:r w:rsidRPr="0082032B">
        <w:rPr>
          <w:rFonts w:ascii="Book Antiqua" w:eastAsia="Book Antiqua" w:hAnsi="Book Antiqua" w:cs="Book Antiqua"/>
          <w:vertAlign w:val="superscript"/>
        </w:rPr>
        <w:t>[</w:t>
      </w:r>
      <w:r w:rsidRPr="0082032B">
        <w:rPr>
          <w:rFonts w:ascii="Book Antiqua" w:eastAsia="Book Antiqua" w:hAnsi="Book Antiqua" w:cs="Book Antiqua"/>
          <w:u w:val="single" w:color="0000FF"/>
          <w:vertAlign w:val="superscript"/>
        </w:rPr>
        <w:t>130-134</w:t>
      </w:r>
      <w:r w:rsidRPr="0082032B">
        <w:rPr>
          <w:rFonts w:ascii="Book Antiqua" w:eastAsia="Book Antiqua" w:hAnsi="Book Antiqua" w:cs="Book Antiqua"/>
          <w:vertAlign w:val="superscript"/>
        </w:rPr>
        <w:t>]</w:t>
      </w:r>
      <w:r w:rsidRPr="0082032B">
        <w:rPr>
          <w:rFonts w:ascii="Book Antiqua" w:eastAsia="Book Antiqua" w:hAnsi="Book Antiqua" w:cs="Book Antiqua"/>
        </w:rPr>
        <w:t xml:space="preserve">. Despite overwhelming data showing potential lack of benefit or even harm in routine preoperative biliary drainage in patients with malignant biliary obstruction, many surgeons in the US routinely request biliary drainage due to perceived better post-operative outcome with this approach. The decision to choose the modality for biliary drainage (percutaneous transhepatic </w:t>
      </w:r>
      <w:r w:rsidRPr="00280BF2">
        <w:rPr>
          <w:rFonts w:ascii="Book Antiqua" w:eastAsia="Book Antiqua" w:hAnsi="Book Antiqua" w:cs="Book Antiqua"/>
          <w:i/>
          <w:iCs/>
        </w:rPr>
        <w:t>vs</w:t>
      </w:r>
      <w:r w:rsidRPr="0082032B">
        <w:rPr>
          <w:rFonts w:ascii="Book Antiqua" w:eastAsia="Book Antiqua" w:hAnsi="Book Antiqua" w:cs="Book Antiqua"/>
        </w:rPr>
        <w:t xml:space="preserve"> endoscopic) rests on the availability of expertise at the respective institution, location of the obstruction </w:t>
      </w:r>
      <w:r w:rsidRPr="0082032B">
        <w:rPr>
          <w:rFonts w:ascii="Book Antiqua" w:eastAsia="Book Antiqua" w:hAnsi="Book Antiqua" w:cs="Book Antiqua"/>
          <w:i/>
          <w:iCs/>
        </w:rPr>
        <w:t>etc.</w:t>
      </w:r>
      <w:r w:rsidRPr="0082032B">
        <w:rPr>
          <w:rFonts w:ascii="Book Antiqua" w:eastAsia="Book Antiqua" w:hAnsi="Book Antiqua" w:cs="Book Antiqua"/>
        </w:rPr>
        <w:t xml:space="preserve"> Both techniques have advantages and disadvantages and should be used in the right clinical scenario after due consultation in a multidisciplinary environment</w:t>
      </w:r>
      <w:r w:rsidRPr="0082032B">
        <w:rPr>
          <w:rFonts w:ascii="Book Antiqua" w:eastAsia="Book Antiqua" w:hAnsi="Book Antiqua" w:cs="Book Antiqua"/>
          <w:vertAlign w:val="superscript"/>
        </w:rPr>
        <w:t>[</w:t>
      </w:r>
      <w:r w:rsidRPr="0082032B">
        <w:rPr>
          <w:rFonts w:ascii="Book Antiqua" w:eastAsia="Book Antiqua" w:hAnsi="Book Antiqua" w:cs="Book Antiqua"/>
          <w:u w:val="single" w:color="0000FF"/>
          <w:vertAlign w:val="superscript"/>
        </w:rPr>
        <w:t>135</w:t>
      </w:r>
      <w:r w:rsidRPr="0082032B">
        <w:rPr>
          <w:rFonts w:ascii="Book Antiqua" w:eastAsia="Book Antiqua" w:hAnsi="Book Antiqua" w:cs="Book Antiqua"/>
          <w:vertAlign w:val="superscript"/>
        </w:rPr>
        <w:t>]</w:t>
      </w:r>
      <w:r w:rsidRPr="0082032B">
        <w:rPr>
          <w:rFonts w:ascii="Book Antiqua" w:eastAsia="Book Antiqua" w:hAnsi="Book Antiqua" w:cs="Book Antiqua"/>
        </w:rPr>
        <w:t xml:space="preserve">. Transhepatic biliary drainage is generally performed for more proximal intrahepatic biliary obstruction and endoscopic biliary drainage is performed for extrahepatic biliary obstruction. The type of stent used (plastic </w:t>
      </w:r>
      <w:r w:rsidRPr="00280BF2">
        <w:rPr>
          <w:rFonts w:ascii="Book Antiqua" w:eastAsia="Book Antiqua" w:hAnsi="Book Antiqua" w:cs="Book Antiqua"/>
          <w:i/>
          <w:iCs/>
        </w:rPr>
        <w:t>vs</w:t>
      </w:r>
      <w:r w:rsidRPr="0082032B">
        <w:rPr>
          <w:rFonts w:ascii="Book Antiqua" w:eastAsia="Book Antiqua" w:hAnsi="Book Antiqua" w:cs="Book Antiqua"/>
        </w:rPr>
        <w:t xml:space="preserve"> metal stent) depends upon the endoscopist and the surgeon’s preference. A permanent metal stent is more commonly used as it does not need to be replaced if the tumor is deemed unresectable at the time of surgery</w:t>
      </w:r>
      <w:r w:rsidRPr="0082032B">
        <w:rPr>
          <w:rFonts w:ascii="Book Antiqua" w:eastAsia="Book Antiqua" w:hAnsi="Book Antiqua" w:cs="Book Antiqua"/>
          <w:vertAlign w:val="superscript"/>
        </w:rPr>
        <w:t>[</w:t>
      </w:r>
      <w:r w:rsidRPr="0082032B">
        <w:rPr>
          <w:rFonts w:ascii="Book Antiqua" w:eastAsia="Book Antiqua" w:hAnsi="Book Antiqua" w:cs="Book Antiqua"/>
          <w:u w:val="single" w:color="0000FF"/>
          <w:vertAlign w:val="superscript"/>
        </w:rPr>
        <w:t>136</w:t>
      </w:r>
      <w:r w:rsidRPr="0082032B">
        <w:rPr>
          <w:rFonts w:ascii="Book Antiqua" w:eastAsia="Book Antiqua" w:hAnsi="Book Antiqua" w:cs="Book Antiqua"/>
          <w:vertAlign w:val="superscript"/>
        </w:rPr>
        <w:t>]</w:t>
      </w:r>
      <w:r w:rsidRPr="0082032B">
        <w:rPr>
          <w:rFonts w:ascii="Book Antiqua" w:eastAsia="Book Antiqua" w:hAnsi="Book Antiqua" w:cs="Book Antiqua"/>
        </w:rPr>
        <w:t xml:space="preserve">. </w:t>
      </w:r>
    </w:p>
    <w:p w14:paraId="3F9DEEF6" w14:textId="5639F87B" w:rsidR="00A77B3E" w:rsidRPr="0082032B" w:rsidRDefault="00CC162A" w:rsidP="0012590E">
      <w:pPr>
        <w:spacing w:line="360" w:lineRule="auto"/>
        <w:ind w:firstLineChars="200" w:firstLine="480"/>
        <w:jc w:val="both"/>
        <w:rPr>
          <w:rFonts w:ascii="Book Antiqua" w:hAnsi="Book Antiqua"/>
        </w:rPr>
      </w:pPr>
      <w:r w:rsidRPr="0082032B">
        <w:rPr>
          <w:rFonts w:ascii="Book Antiqua" w:eastAsia="Book Antiqua" w:hAnsi="Book Antiqua" w:cs="Book Antiqua"/>
        </w:rPr>
        <w:t xml:space="preserve">All patients who undergo resection of tumor (without neoadjuvant therapy) should undergo repeat staging of the disease with CT scan and tumor markers before starting adjuvant chemotherapy. Adjuvant chemotherapy should be started within 2 mo of the surgery and should be continued for six months. As in neoadjuvant therapy, for patients with good functional status, the preferred treatment is a multiagent modified FOLFIRINOX regimen (oxaliplatin plus irinotecan with leucovorin and short term infusional flurouracil regimen). For patients with poor functional status, gemcitabine alone or gemcitabine plus capecitabine are reasonable options (Table </w:t>
      </w:r>
      <w:r w:rsidR="008B0148">
        <w:rPr>
          <w:rFonts w:ascii="Book Antiqua" w:eastAsia="Book Antiqua" w:hAnsi="Book Antiqua" w:cs="Book Antiqua"/>
        </w:rPr>
        <w:t>6</w:t>
      </w:r>
      <w:r w:rsidRPr="0082032B">
        <w:rPr>
          <w:rFonts w:ascii="Book Antiqua" w:eastAsia="Book Antiqua" w:hAnsi="Book Antiqua" w:cs="Book Antiqua"/>
        </w:rPr>
        <w:t>). Addition of radiation therapy in the adjuvant setting is somewhat controversial and is usually reserved in a subgroup of patients with excellent performance status</w:t>
      </w:r>
      <w:r w:rsidRPr="0082032B">
        <w:rPr>
          <w:rFonts w:ascii="Book Antiqua" w:eastAsia="Book Antiqua" w:hAnsi="Book Antiqua" w:cs="Book Antiqua"/>
          <w:vertAlign w:val="superscript"/>
        </w:rPr>
        <w:t>[</w:t>
      </w:r>
      <w:r w:rsidRPr="0082032B">
        <w:rPr>
          <w:rFonts w:ascii="Book Antiqua" w:eastAsia="Book Antiqua" w:hAnsi="Book Antiqua" w:cs="Book Antiqua"/>
          <w:u w:val="single" w:color="0000FF"/>
          <w:vertAlign w:val="superscript"/>
        </w:rPr>
        <w:t>137</w:t>
      </w:r>
      <w:r w:rsidRPr="0082032B">
        <w:rPr>
          <w:rFonts w:ascii="Book Antiqua" w:eastAsia="Book Antiqua" w:hAnsi="Book Antiqua" w:cs="Book Antiqua"/>
          <w:vertAlign w:val="superscript"/>
        </w:rPr>
        <w:t>]</w:t>
      </w:r>
      <w:r w:rsidRPr="0082032B">
        <w:rPr>
          <w:rFonts w:ascii="Book Antiqua" w:eastAsia="Book Antiqua" w:hAnsi="Book Antiqua" w:cs="Book Antiqua"/>
        </w:rPr>
        <w:t>.</w:t>
      </w:r>
    </w:p>
    <w:p w14:paraId="28E52A5C" w14:textId="77777777" w:rsidR="00A77B3E" w:rsidRPr="0082032B" w:rsidRDefault="00A77B3E" w:rsidP="0082032B">
      <w:pPr>
        <w:spacing w:line="360" w:lineRule="auto"/>
        <w:jc w:val="both"/>
        <w:rPr>
          <w:rFonts w:ascii="Book Antiqua" w:hAnsi="Book Antiqua"/>
        </w:rPr>
      </w:pPr>
    </w:p>
    <w:p w14:paraId="7A96E0D6" w14:textId="77777777" w:rsidR="00A77B3E" w:rsidRPr="0012590E" w:rsidRDefault="00CC162A" w:rsidP="0082032B">
      <w:pPr>
        <w:spacing w:line="360" w:lineRule="auto"/>
        <w:jc w:val="both"/>
        <w:rPr>
          <w:rFonts w:ascii="Book Antiqua" w:hAnsi="Book Antiqua"/>
          <w:b/>
          <w:bCs/>
          <w:i/>
          <w:iCs/>
        </w:rPr>
      </w:pPr>
      <w:r w:rsidRPr="0012590E">
        <w:rPr>
          <w:rFonts w:ascii="Book Antiqua" w:eastAsia="Book Antiqua" w:hAnsi="Book Antiqua" w:cs="Book Antiqua"/>
          <w:b/>
          <w:bCs/>
          <w:i/>
          <w:iCs/>
        </w:rPr>
        <w:t xml:space="preserve">Borderline resectable and locally advanced unresectable disease </w:t>
      </w:r>
    </w:p>
    <w:p w14:paraId="093C74A5" w14:textId="68EE2952" w:rsidR="00A77B3E" w:rsidRPr="0082032B" w:rsidRDefault="00CC162A" w:rsidP="0082032B">
      <w:pPr>
        <w:spacing w:line="360" w:lineRule="auto"/>
        <w:jc w:val="both"/>
        <w:rPr>
          <w:rFonts w:ascii="Book Antiqua" w:hAnsi="Book Antiqua"/>
        </w:rPr>
      </w:pPr>
      <w:r w:rsidRPr="0082032B">
        <w:rPr>
          <w:rFonts w:ascii="Book Antiqua" w:eastAsia="Book Antiqua" w:hAnsi="Book Antiqua" w:cs="Book Antiqua"/>
        </w:rPr>
        <w:t>Pancreatic tumors are considered borderline resectable if there is suspected solid tumor contact with major surrounding vasculature (but less than 180 degrees of vascular involvement) on pre-operative imaging. If an obvious direct vascular invasion of &gt;</w:t>
      </w:r>
      <w:r w:rsidR="0012590E">
        <w:rPr>
          <w:rFonts w:ascii="Book Antiqua" w:eastAsia="Book Antiqua" w:hAnsi="Book Antiqua" w:cs="Book Antiqua"/>
        </w:rPr>
        <w:t xml:space="preserve"> </w:t>
      </w:r>
      <w:r w:rsidRPr="0082032B">
        <w:rPr>
          <w:rFonts w:ascii="Book Antiqua" w:eastAsia="Book Antiqua" w:hAnsi="Book Antiqua" w:cs="Book Antiqua"/>
        </w:rPr>
        <w:t xml:space="preserve">180 degrees is noted such that a resection is not possible, then it is called locally advanced and unresectable disease (which accounts for approximately 40% of all pancreatic tumors) (Table </w:t>
      </w:r>
      <w:r w:rsidR="008B0148">
        <w:rPr>
          <w:rFonts w:ascii="Book Antiqua" w:eastAsia="Book Antiqua" w:hAnsi="Book Antiqua" w:cs="Book Antiqua"/>
        </w:rPr>
        <w:t>5</w:t>
      </w:r>
      <w:r w:rsidRPr="0082032B">
        <w:rPr>
          <w:rFonts w:ascii="Book Antiqua" w:eastAsia="Book Antiqua" w:hAnsi="Book Antiqua" w:cs="Book Antiqua"/>
        </w:rPr>
        <w:t xml:space="preserve">). </w:t>
      </w:r>
    </w:p>
    <w:p w14:paraId="6F539E01" w14:textId="77777777" w:rsidR="00A77B3E" w:rsidRPr="0082032B" w:rsidRDefault="00CC162A" w:rsidP="0012590E">
      <w:pPr>
        <w:spacing w:line="360" w:lineRule="auto"/>
        <w:ind w:firstLineChars="200" w:firstLine="480"/>
        <w:jc w:val="both"/>
        <w:rPr>
          <w:rFonts w:ascii="Book Antiqua" w:hAnsi="Book Antiqua"/>
        </w:rPr>
      </w:pPr>
      <w:r w:rsidRPr="0082032B">
        <w:rPr>
          <w:rFonts w:ascii="Book Antiqua" w:eastAsia="Book Antiqua" w:hAnsi="Book Antiqua" w:cs="Book Antiqua"/>
        </w:rPr>
        <w:t xml:space="preserve">There is no universal consensus on how to approach the treatment of these tumors. These patients are discussed in a multidisciplinary tumor board where appropriate treatment strategy is discussed in light of the patient’s functional status, tumor biology (status of genetic mutations), pre-treatment imaging and many other factors. </w:t>
      </w:r>
    </w:p>
    <w:p w14:paraId="75E171D0" w14:textId="0F6E51E0" w:rsidR="00A77B3E" w:rsidRPr="0082032B" w:rsidRDefault="00CC162A" w:rsidP="0012590E">
      <w:pPr>
        <w:spacing w:line="360" w:lineRule="auto"/>
        <w:ind w:firstLineChars="200" w:firstLine="480"/>
        <w:jc w:val="both"/>
        <w:rPr>
          <w:rFonts w:ascii="Book Antiqua" w:hAnsi="Book Antiqua"/>
        </w:rPr>
      </w:pPr>
      <w:r w:rsidRPr="0082032B">
        <w:rPr>
          <w:rFonts w:ascii="Book Antiqua" w:eastAsia="Book Antiqua" w:hAnsi="Book Antiqua" w:cs="Book Antiqua"/>
        </w:rPr>
        <w:t>A reasonable approach in patients with a borderline resectable disease is to attempt at downstaging with chemotherapy/chemoradiation followed by surgical exploration (if no metastatic disease is found on restaging)</w:t>
      </w:r>
      <w:r w:rsidRPr="0082032B">
        <w:rPr>
          <w:rFonts w:ascii="Book Antiqua" w:eastAsia="Book Antiqua" w:hAnsi="Book Antiqua" w:cs="Book Antiqua"/>
          <w:vertAlign w:val="superscript"/>
        </w:rPr>
        <w:t>[</w:t>
      </w:r>
      <w:r w:rsidRPr="0082032B">
        <w:rPr>
          <w:rFonts w:ascii="Book Antiqua" w:eastAsia="Book Antiqua" w:hAnsi="Book Antiqua" w:cs="Book Antiqua"/>
          <w:u w:val="single" w:color="0000FF"/>
          <w:vertAlign w:val="superscript"/>
        </w:rPr>
        <w:t>137</w:t>
      </w:r>
      <w:r w:rsidRPr="0082032B">
        <w:rPr>
          <w:rFonts w:ascii="Book Antiqua" w:eastAsia="Book Antiqua" w:hAnsi="Book Antiqua" w:cs="Book Antiqua"/>
          <w:vertAlign w:val="superscript"/>
        </w:rPr>
        <w:t>]</w:t>
      </w:r>
      <w:r w:rsidRPr="0082032B">
        <w:rPr>
          <w:rFonts w:ascii="Book Antiqua" w:eastAsia="Book Antiqua" w:hAnsi="Book Antiqua" w:cs="Book Antiqua"/>
        </w:rPr>
        <w:t xml:space="preserve">. For patients with unresectable disease, enrollment in clinical trials using new treatment strategies should be encouraged. Prompt initiation of chemotherapy is warranted. Patients with </w:t>
      </w:r>
      <w:r w:rsidR="0012590E" w:rsidRPr="0082032B">
        <w:rPr>
          <w:rFonts w:ascii="Book Antiqua" w:eastAsia="Book Antiqua" w:hAnsi="Book Antiqua" w:cs="Book Antiqua"/>
        </w:rPr>
        <w:t>homologous recombination repair (HRR)</w:t>
      </w:r>
      <w:r w:rsidRPr="0082032B">
        <w:rPr>
          <w:rFonts w:ascii="Book Antiqua" w:eastAsia="Book Antiqua" w:hAnsi="Book Antiqua" w:cs="Book Antiqua"/>
        </w:rPr>
        <w:t xml:space="preserve"> mutations and good performance status could benefit from aggressive medical therapy with FOLFIRINOX (short term fluorouracil, plus leucovorin, irinotecan, and oxaliplatin). A detailed discussion on the various treatment regimens and available clinical trials is beyond the scope of this article but a brief summary of the most common treatment regimens is summarized in Table </w:t>
      </w:r>
      <w:r w:rsidR="008B0148">
        <w:rPr>
          <w:rFonts w:ascii="Book Antiqua" w:eastAsia="Book Antiqua" w:hAnsi="Book Antiqua" w:cs="Book Antiqua"/>
        </w:rPr>
        <w:t>7</w:t>
      </w:r>
      <w:r w:rsidRPr="0082032B">
        <w:rPr>
          <w:rFonts w:ascii="Book Antiqua" w:eastAsia="Book Antiqua" w:hAnsi="Book Antiqua" w:cs="Book Antiqua"/>
        </w:rPr>
        <w:t xml:space="preserve">. </w:t>
      </w:r>
    </w:p>
    <w:p w14:paraId="64D836AA" w14:textId="77777777" w:rsidR="00A77B3E" w:rsidRPr="0082032B" w:rsidRDefault="00A77B3E" w:rsidP="0082032B">
      <w:pPr>
        <w:spacing w:line="360" w:lineRule="auto"/>
        <w:jc w:val="both"/>
        <w:rPr>
          <w:rFonts w:ascii="Book Antiqua" w:hAnsi="Book Antiqua"/>
        </w:rPr>
      </w:pPr>
    </w:p>
    <w:p w14:paraId="55B60C92" w14:textId="77777777" w:rsidR="00A77B3E" w:rsidRPr="0012590E" w:rsidRDefault="00CC162A" w:rsidP="0082032B">
      <w:pPr>
        <w:spacing w:line="360" w:lineRule="auto"/>
        <w:jc w:val="both"/>
        <w:rPr>
          <w:rFonts w:ascii="Book Antiqua" w:hAnsi="Book Antiqua"/>
          <w:b/>
          <w:bCs/>
          <w:i/>
          <w:iCs/>
        </w:rPr>
      </w:pPr>
      <w:r w:rsidRPr="0012590E">
        <w:rPr>
          <w:rFonts w:ascii="Book Antiqua" w:eastAsia="Book Antiqua" w:hAnsi="Book Antiqua" w:cs="Book Antiqua"/>
          <w:b/>
          <w:bCs/>
          <w:i/>
          <w:iCs/>
        </w:rPr>
        <w:t>Metastatic pancreatic cancer</w:t>
      </w:r>
    </w:p>
    <w:p w14:paraId="440D1DB2" w14:textId="6360316D" w:rsidR="00A77B3E" w:rsidRPr="0082032B" w:rsidRDefault="00CC162A" w:rsidP="0082032B">
      <w:pPr>
        <w:spacing w:line="360" w:lineRule="auto"/>
        <w:jc w:val="both"/>
        <w:rPr>
          <w:rFonts w:ascii="Book Antiqua" w:hAnsi="Book Antiqua"/>
        </w:rPr>
      </w:pPr>
      <w:r w:rsidRPr="0082032B">
        <w:rPr>
          <w:rFonts w:ascii="Book Antiqua" w:eastAsia="Book Antiqua" w:hAnsi="Book Antiqua" w:cs="Book Antiqua"/>
        </w:rPr>
        <w:t xml:space="preserve">Prognosis of metastatic pancreatic cancer is poor with an expected 5-year mortality to be greater than 97%. Hence, it is important to discuss the patient’s preference and goals of care before initiation of treatment. Early involvement of the palliative care team is beneficial. Genetic testing should be performed to determine the presence of HRR deficiency. Genes associated with HRR deficiency include </w:t>
      </w:r>
      <w:r w:rsidRPr="0082032B">
        <w:rPr>
          <w:rFonts w:ascii="Book Antiqua" w:eastAsia="Book Antiqua" w:hAnsi="Book Antiqua" w:cs="Book Antiqua"/>
          <w:i/>
          <w:iCs/>
        </w:rPr>
        <w:t xml:space="preserve">BRCA1/2, PALB2, ATM, BAP1, </w:t>
      </w:r>
      <w:r w:rsidRPr="0082032B">
        <w:rPr>
          <w:rFonts w:ascii="Book Antiqua" w:eastAsia="Book Antiqua" w:hAnsi="Book Antiqua" w:cs="Book Antiqua"/>
          <w:i/>
          <w:iCs/>
        </w:rPr>
        <w:lastRenderedPageBreak/>
        <w:t xml:space="preserve">BARD1, BLM, BRIP1, CHEK2, FAM175A, FANCA, FANCC, NBN, RAD50, RAD51, RAD51C, and RTEL1. </w:t>
      </w:r>
    </w:p>
    <w:p w14:paraId="46391BA4" w14:textId="368465ED" w:rsidR="00A77B3E" w:rsidRPr="0082032B" w:rsidRDefault="00CC162A" w:rsidP="0012590E">
      <w:pPr>
        <w:spacing w:line="360" w:lineRule="auto"/>
        <w:ind w:firstLineChars="200" w:firstLine="480"/>
        <w:jc w:val="both"/>
        <w:rPr>
          <w:rFonts w:ascii="Book Antiqua" w:hAnsi="Book Antiqua"/>
        </w:rPr>
      </w:pPr>
      <w:r w:rsidRPr="0082032B">
        <w:rPr>
          <w:rFonts w:ascii="Book Antiqua" w:eastAsia="Book Antiqua" w:hAnsi="Book Antiqua" w:cs="Book Antiqua"/>
        </w:rPr>
        <w:t>For metastatic disease in the setting of known HRR mutation, a platinum based chemotherapy regimen is preferred</w:t>
      </w:r>
      <w:r w:rsidRPr="0082032B">
        <w:rPr>
          <w:rFonts w:ascii="Book Antiqua" w:eastAsia="Book Antiqua" w:hAnsi="Book Antiqua" w:cs="Book Antiqua"/>
          <w:vertAlign w:val="superscript"/>
        </w:rPr>
        <w:t>[</w:t>
      </w:r>
      <w:r w:rsidRPr="0082032B">
        <w:rPr>
          <w:rFonts w:ascii="Book Antiqua" w:eastAsia="Book Antiqua" w:hAnsi="Book Antiqua" w:cs="Book Antiqua"/>
          <w:u w:val="single" w:color="0000FF"/>
          <w:vertAlign w:val="superscript"/>
        </w:rPr>
        <w:t>138</w:t>
      </w:r>
      <w:r w:rsidRPr="0082032B">
        <w:rPr>
          <w:rFonts w:ascii="Book Antiqua" w:eastAsia="Book Antiqua" w:hAnsi="Book Antiqua" w:cs="Book Antiqua"/>
          <w:vertAlign w:val="superscript"/>
        </w:rPr>
        <w:t>]</w:t>
      </w:r>
      <w:r w:rsidRPr="0082032B">
        <w:rPr>
          <w:rFonts w:ascii="Book Antiqua" w:eastAsia="Book Antiqua" w:hAnsi="Book Antiqua" w:cs="Book Antiqua"/>
        </w:rPr>
        <w:t>. For patients with excellent functional status (ECOG PS 0 or 1) and serum bilirubin &lt;</w:t>
      </w:r>
      <w:r w:rsidR="0012590E">
        <w:rPr>
          <w:rFonts w:ascii="Book Antiqua" w:eastAsia="Book Antiqua" w:hAnsi="Book Antiqua" w:cs="Book Antiqua"/>
        </w:rPr>
        <w:t xml:space="preserve"> </w:t>
      </w:r>
      <w:r w:rsidRPr="0082032B">
        <w:rPr>
          <w:rFonts w:ascii="Book Antiqua" w:eastAsia="Book Antiqua" w:hAnsi="Book Antiqua" w:cs="Book Antiqua"/>
        </w:rPr>
        <w:t>1.5x upper limit of normal, an aggressive medical therapy with FOLFIRINOX or modified FOLFIRINOX should be considered. Other alternatives included FOLFOX (leucovorin plus infusional fluorouracil plus oxaliplatin, if serum bilirubin is &gt;</w:t>
      </w:r>
      <w:r w:rsidR="0012590E">
        <w:rPr>
          <w:rFonts w:ascii="Book Antiqua" w:eastAsia="Book Antiqua" w:hAnsi="Book Antiqua" w:cs="Book Antiqua"/>
        </w:rPr>
        <w:t xml:space="preserve"> </w:t>
      </w:r>
      <w:r w:rsidRPr="0082032B">
        <w:rPr>
          <w:rFonts w:ascii="Book Antiqua" w:eastAsia="Book Antiqua" w:hAnsi="Book Antiqua" w:cs="Book Antiqua"/>
        </w:rPr>
        <w:t xml:space="preserve">1.5), and a combination of gemcitabine plus cisplatin (Table </w:t>
      </w:r>
      <w:r w:rsidR="008B0148">
        <w:rPr>
          <w:rFonts w:ascii="Book Antiqua" w:eastAsia="Book Antiqua" w:hAnsi="Book Antiqua" w:cs="Book Antiqua"/>
        </w:rPr>
        <w:t>7</w:t>
      </w:r>
      <w:r w:rsidRPr="0082032B">
        <w:rPr>
          <w:rFonts w:ascii="Book Antiqua" w:eastAsia="Book Antiqua" w:hAnsi="Book Antiqua" w:cs="Book Antiqua"/>
        </w:rPr>
        <w:t xml:space="preserve">). </w:t>
      </w:r>
    </w:p>
    <w:p w14:paraId="17E64496" w14:textId="38A3FED7" w:rsidR="00A77B3E" w:rsidRPr="0082032B" w:rsidRDefault="00CC162A" w:rsidP="0012590E">
      <w:pPr>
        <w:spacing w:line="360" w:lineRule="auto"/>
        <w:ind w:firstLineChars="200" w:firstLine="480"/>
        <w:jc w:val="both"/>
        <w:rPr>
          <w:rFonts w:ascii="Book Antiqua" w:hAnsi="Book Antiqua"/>
        </w:rPr>
      </w:pPr>
      <w:r w:rsidRPr="0082032B">
        <w:rPr>
          <w:rFonts w:ascii="Book Antiqua" w:eastAsia="Book Antiqua" w:hAnsi="Book Antiqua" w:cs="Book Antiqua"/>
        </w:rPr>
        <w:t xml:space="preserve">After 16 wk of chemotherapy, maintenance treatment is considered based upon the results of genetic mutation analysis. For patients with certain genetic mutations such as germline </w:t>
      </w:r>
      <w:r w:rsidRPr="0012590E">
        <w:rPr>
          <w:rFonts w:ascii="Book Antiqua" w:eastAsia="Book Antiqua" w:hAnsi="Book Antiqua" w:cs="Book Antiqua"/>
          <w:i/>
          <w:iCs/>
        </w:rPr>
        <w:t>BRCA</w:t>
      </w:r>
      <w:r w:rsidRPr="0082032B">
        <w:rPr>
          <w:rFonts w:ascii="Book Antiqua" w:eastAsia="Book Antiqua" w:hAnsi="Book Antiqua" w:cs="Book Antiqua"/>
        </w:rPr>
        <w:t xml:space="preserve"> mutation and </w:t>
      </w:r>
      <w:r w:rsidRPr="0012590E">
        <w:rPr>
          <w:rFonts w:ascii="Book Antiqua" w:eastAsia="Book Antiqua" w:hAnsi="Book Antiqua" w:cs="Book Antiqua"/>
          <w:i/>
          <w:iCs/>
        </w:rPr>
        <w:t>PALB2</w:t>
      </w:r>
      <w:r w:rsidRPr="0082032B">
        <w:rPr>
          <w:rFonts w:ascii="Book Antiqua" w:eastAsia="Book Antiqua" w:hAnsi="Book Antiqua" w:cs="Book Antiqua"/>
        </w:rPr>
        <w:t xml:space="preserve"> mutation, maintenance therapy with poly(ADP-ribose) polymerase</w:t>
      </w:r>
      <w:r w:rsidR="0012590E">
        <w:rPr>
          <w:rFonts w:ascii="Book Antiqua" w:eastAsia="Book Antiqua" w:hAnsi="Book Antiqua" w:cs="Book Antiqua"/>
        </w:rPr>
        <w:t xml:space="preserve"> </w:t>
      </w:r>
      <w:r w:rsidRPr="0082032B">
        <w:rPr>
          <w:rFonts w:ascii="Book Antiqua" w:eastAsia="Book Antiqua" w:hAnsi="Book Antiqua" w:cs="Book Antiqua"/>
        </w:rPr>
        <w:t>inhibitor Olaparib is initiated</w:t>
      </w:r>
      <w:r w:rsidRPr="0082032B">
        <w:rPr>
          <w:rFonts w:ascii="Book Antiqua" w:eastAsia="Book Antiqua" w:hAnsi="Book Antiqua" w:cs="Book Antiqua"/>
          <w:vertAlign w:val="superscript"/>
        </w:rPr>
        <w:t>[</w:t>
      </w:r>
      <w:r w:rsidRPr="0082032B">
        <w:rPr>
          <w:rFonts w:ascii="Book Antiqua" w:eastAsia="Book Antiqua" w:hAnsi="Book Antiqua" w:cs="Book Antiqua"/>
          <w:u w:val="single" w:color="0000FF"/>
          <w:vertAlign w:val="superscript"/>
        </w:rPr>
        <w:t>138</w:t>
      </w:r>
      <w:r w:rsidRPr="0082032B">
        <w:rPr>
          <w:rFonts w:ascii="Book Antiqua" w:eastAsia="Book Antiqua" w:hAnsi="Book Antiqua" w:cs="Book Antiqua"/>
          <w:vertAlign w:val="superscript"/>
        </w:rPr>
        <w:t>,</w:t>
      </w:r>
      <w:r w:rsidRPr="0082032B">
        <w:rPr>
          <w:rFonts w:ascii="Book Antiqua" w:eastAsia="Book Antiqua" w:hAnsi="Book Antiqua" w:cs="Book Antiqua"/>
          <w:u w:val="single" w:color="0000FF"/>
          <w:vertAlign w:val="superscript"/>
        </w:rPr>
        <w:t>139</w:t>
      </w:r>
      <w:r w:rsidRPr="0082032B">
        <w:rPr>
          <w:rFonts w:ascii="Book Antiqua" w:eastAsia="Book Antiqua" w:hAnsi="Book Antiqua" w:cs="Book Antiqua"/>
          <w:vertAlign w:val="superscript"/>
        </w:rPr>
        <w:t>]</w:t>
      </w:r>
      <w:r w:rsidRPr="0082032B">
        <w:rPr>
          <w:rFonts w:ascii="Book Antiqua" w:eastAsia="Book Antiqua" w:hAnsi="Book Antiqua" w:cs="Book Antiqua"/>
        </w:rPr>
        <w:t xml:space="preserve">. </w:t>
      </w:r>
    </w:p>
    <w:p w14:paraId="77E1F871" w14:textId="5C884E2D" w:rsidR="00A77B3E" w:rsidRPr="0082032B" w:rsidRDefault="00CC162A" w:rsidP="0012590E">
      <w:pPr>
        <w:spacing w:line="360" w:lineRule="auto"/>
        <w:ind w:firstLineChars="200" w:firstLine="480"/>
        <w:jc w:val="both"/>
        <w:rPr>
          <w:rFonts w:ascii="Book Antiqua" w:hAnsi="Book Antiqua"/>
        </w:rPr>
      </w:pPr>
      <w:r w:rsidRPr="0082032B">
        <w:rPr>
          <w:rFonts w:ascii="Book Antiqua" w:eastAsia="Book Antiqua" w:hAnsi="Book Antiqua" w:cs="Book Antiqua"/>
        </w:rPr>
        <w:t>If no HRR mutation is detected in patients with good functional status and low serum bilirubin (&lt;</w:t>
      </w:r>
      <w:r w:rsidR="0012590E">
        <w:rPr>
          <w:rFonts w:ascii="Book Antiqua" w:eastAsia="Book Antiqua" w:hAnsi="Book Antiqua" w:cs="Book Antiqua"/>
        </w:rPr>
        <w:t xml:space="preserve"> </w:t>
      </w:r>
      <w:r w:rsidRPr="0082032B">
        <w:rPr>
          <w:rFonts w:ascii="Book Antiqua" w:eastAsia="Book Antiqua" w:hAnsi="Book Antiqua" w:cs="Book Antiqua"/>
        </w:rPr>
        <w:t>1.5</w:t>
      </w:r>
      <w:r w:rsidR="0012590E">
        <w:rPr>
          <w:rFonts w:ascii="Book Antiqua" w:eastAsia="Book Antiqua" w:hAnsi="Book Antiqua" w:cs="Book Antiqua"/>
        </w:rPr>
        <w:t xml:space="preserve"> × </w:t>
      </w:r>
      <w:r w:rsidRPr="0082032B">
        <w:rPr>
          <w:rFonts w:ascii="Book Antiqua" w:eastAsia="Book Antiqua" w:hAnsi="Book Antiqua" w:cs="Book Antiqua"/>
        </w:rPr>
        <w:t>ULN), an aggressive regimen such as FOLFIRINOX should be considered. Other alternatives include modified FOLFIRINOX and gemcitabine plus nonparticle albumin-bound paclitaxel (nabpaclitaxel). However, for patients with higher bilirubin (&gt;</w:t>
      </w:r>
      <w:r w:rsidR="00117FD1">
        <w:rPr>
          <w:rFonts w:ascii="Book Antiqua" w:eastAsia="Book Antiqua" w:hAnsi="Book Antiqua" w:cs="Book Antiqua"/>
        </w:rPr>
        <w:t xml:space="preserve"> </w:t>
      </w:r>
      <w:r w:rsidRPr="0082032B">
        <w:rPr>
          <w:rFonts w:ascii="Book Antiqua" w:eastAsia="Book Antiqua" w:hAnsi="Book Antiqua" w:cs="Book Antiqua"/>
        </w:rPr>
        <w:t>1.5</w:t>
      </w:r>
      <w:r w:rsidR="0012590E">
        <w:rPr>
          <w:rFonts w:ascii="Book Antiqua" w:eastAsia="Book Antiqua" w:hAnsi="Book Antiqua" w:cs="Book Antiqua"/>
        </w:rPr>
        <w:t xml:space="preserve"> ×</w:t>
      </w:r>
      <w:r w:rsidRPr="0082032B">
        <w:rPr>
          <w:rFonts w:ascii="Book Antiqua" w:eastAsia="Book Antiqua" w:hAnsi="Book Antiqua" w:cs="Book Antiqua"/>
        </w:rPr>
        <w:t xml:space="preserve"> ULN), a gemcitabine</w:t>
      </w:r>
      <w:r w:rsidR="00117FD1">
        <w:rPr>
          <w:rFonts w:ascii="Book Antiqua" w:eastAsia="Book Antiqua" w:hAnsi="Book Antiqua" w:cs="Book Antiqua"/>
        </w:rPr>
        <w:t>-</w:t>
      </w:r>
      <w:r w:rsidRPr="0082032B">
        <w:rPr>
          <w:rFonts w:ascii="Book Antiqua" w:eastAsia="Book Antiqua" w:hAnsi="Book Antiqua" w:cs="Book Antiqua"/>
        </w:rPr>
        <w:t xml:space="preserve">based regimen can prove to be toxic and should be avoided; instead, a FOLFOX based regimen should be considered in this setting) (Table </w:t>
      </w:r>
      <w:r w:rsidR="008B0148">
        <w:rPr>
          <w:rFonts w:ascii="Book Antiqua" w:eastAsia="Book Antiqua" w:hAnsi="Book Antiqua" w:cs="Book Antiqua"/>
        </w:rPr>
        <w:t>7</w:t>
      </w:r>
      <w:r w:rsidRPr="0082032B">
        <w:rPr>
          <w:rFonts w:ascii="Book Antiqua" w:eastAsia="Book Antiqua" w:hAnsi="Book Antiqua" w:cs="Book Antiqua"/>
        </w:rPr>
        <w:t>).</w:t>
      </w:r>
    </w:p>
    <w:p w14:paraId="330511F8" w14:textId="52005F22" w:rsidR="00A77B3E" w:rsidRPr="0082032B" w:rsidRDefault="00CC162A" w:rsidP="0012590E">
      <w:pPr>
        <w:spacing w:line="360" w:lineRule="auto"/>
        <w:ind w:firstLineChars="200" w:firstLine="480"/>
        <w:jc w:val="both"/>
        <w:rPr>
          <w:rFonts w:ascii="Book Antiqua" w:hAnsi="Book Antiqua"/>
        </w:rPr>
      </w:pPr>
      <w:r w:rsidRPr="0082032B">
        <w:rPr>
          <w:rFonts w:ascii="Book Antiqua" w:eastAsia="Book Antiqua" w:hAnsi="Book Antiqua" w:cs="Book Antiqua"/>
        </w:rPr>
        <w:t xml:space="preserve">For patients with suboptimal functional status (ECOG PS of 2), monotherapy with gemcitabine or gemcitabine plus capecitabine can be considered. Gemcitabine plus nabpaclitaxel can be toxic and should be reserved for highly selected patients with high tumor burden (Table </w:t>
      </w:r>
      <w:r w:rsidR="008B0148">
        <w:rPr>
          <w:rFonts w:ascii="Book Antiqua" w:eastAsia="Book Antiqua" w:hAnsi="Book Antiqua" w:cs="Book Antiqua"/>
        </w:rPr>
        <w:t>7</w:t>
      </w:r>
      <w:r w:rsidRPr="0082032B">
        <w:rPr>
          <w:rFonts w:ascii="Book Antiqua" w:eastAsia="Book Antiqua" w:hAnsi="Book Antiqua" w:cs="Book Antiqua"/>
        </w:rPr>
        <w:t>).</w:t>
      </w:r>
    </w:p>
    <w:p w14:paraId="648F27F1" w14:textId="77777777" w:rsidR="00A77B3E" w:rsidRPr="0082032B" w:rsidRDefault="00CC162A" w:rsidP="0012590E">
      <w:pPr>
        <w:spacing w:line="360" w:lineRule="auto"/>
        <w:ind w:firstLineChars="200" w:firstLine="480"/>
        <w:jc w:val="both"/>
        <w:rPr>
          <w:rFonts w:ascii="Book Antiqua" w:hAnsi="Book Antiqua"/>
        </w:rPr>
      </w:pPr>
      <w:r w:rsidRPr="0082032B">
        <w:rPr>
          <w:rFonts w:ascii="Book Antiqua" w:eastAsia="Book Antiqua" w:hAnsi="Book Antiqua" w:cs="Book Antiqua"/>
        </w:rPr>
        <w:t xml:space="preserve">For patients with very poor functional status or severe existing co-morbidities, systemic chemotherapy should be considered cautiously. Palliative care should be involved early on with an emphasis on the control of symptoms (such as severe pain). </w:t>
      </w:r>
    </w:p>
    <w:p w14:paraId="62FC2203" w14:textId="77777777" w:rsidR="00A77B3E" w:rsidRPr="0082032B" w:rsidRDefault="00A77B3E" w:rsidP="0082032B">
      <w:pPr>
        <w:spacing w:line="360" w:lineRule="auto"/>
        <w:jc w:val="both"/>
        <w:rPr>
          <w:rFonts w:ascii="Book Antiqua" w:hAnsi="Book Antiqua"/>
        </w:rPr>
      </w:pPr>
    </w:p>
    <w:p w14:paraId="7DB1C8A5" w14:textId="77777777" w:rsidR="00A77B3E" w:rsidRPr="0012590E" w:rsidRDefault="00CC162A" w:rsidP="0082032B">
      <w:pPr>
        <w:spacing w:line="360" w:lineRule="auto"/>
        <w:jc w:val="both"/>
        <w:rPr>
          <w:rFonts w:ascii="Book Antiqua" w:hAnsi="Book Antiqua"/>
          <w:u w:val="single"/>
        </w:rPr>
      </w:pPr>
      <w:r w:rsidRPr="0012590E">
        <w:rPr>
          <w:rFonts w:ascii="Book Antiqua" w:eastAsia="Book Antiqua" w:hAnsi="Book Antiqua" w:cs="Book Antiqua"/>
          <w:b/>
          <w:bCs/>
          <w:u w:val="single"/>
        </w:rPr>
        <w:t>PALLIATION</w:t>
      </w:r>
    </w:p>
    <w:p w14:paraId="286B4FF0" w14:textId="0C723C11" w:rsidR="00A77B3E" w:rsidRPr="0082032B" w:rsidRDefault="00CC162A" w:rsidP="0012590E">
      <w:pPr>
        <w:spacing w:line="360" w:lineRule="auto"/>
        <w:jc w:val="both"/>
        <w:rPr>
          <w:rFonts w:ascii="Book Antiqua" w:hAnsi="Book Antiqua"/>
        </w:rPr>
      </w:pPr>
      <w:r w:rsidRPr="0082032B">
        <w:rPr>
          <w:rFonts w:ascii="Book Antiqua" w:eastAsia="Book Antiqua" w:hAnsi="Book Antiqua" w:cs="Book Antiqua"/>
        </w:rPr>
        <w:lastRenderedPageBreak/>
        <w:t>Symptom palliation in patients with advanced pancreatic cancer is very important and is an integral part of the overall treatment plan</w:t>
      </w:r>
      <w:r w:rsidRPr="0082032B">
        <w:rPr>
          <w:rFonts w:ascii="Book Antiqua" w:eastAsia="Book Antiqua" w:hAnsi="Book Antiqua" w:cs="Book Antiqua"/>
          <w:vertAlign w:val="superscript"/>
        </w:rPr>
        <w:t>[</w:t>
      </w:r>
      <w:r w:rsidRPr="0082032B">
        <w:rPr>
          <w:rFonts w:ascii="Book Antiqua" w:eastAsia="Book Antiqua" w:hAnsi="Book Antiqua" w:cs="Book Antiqua"/>
          <w:u w:val="single" w:color="0000FF"/>
          <w:vertAlign w:val="superscript"/>
        </w:rPr>
        <w:t>140</w:t>
      </w:r>
      <w:r w:rsidRPr="0082032B">
        <w:rPr>
          <w:rFonts w:ascii="Book Antiqua" w:eastAsia="Book Antiqua" w:hAnsi="Book Antiqua" w:cs="Book Antiqua"/>
          <w:vertAlign w:val="superscript"/>
        </w:rPr>
        <w:t>]</w:t>
      </w:r>
      <w:r w:rsidRPr="0082032B">
        <w:rPr>
          <w:rFonts w:ascii="Book Antiqua" w:eastAsia="Book Antiqua" w:hAnsi="Book Antiqua" w:cs="Book Antiqua"/>
        </w:rPr>
        <w:t xml:space="preserve">. The most common symptoms that require palliation include relief of obstructive jaundice (in tumors of the head of pancreas), duodenal obstruction (from tumor invasion) and severe debilitating pain. Other symptoms include risk of thromboembolism, anxiety/depression, anorexia and weight loss. </w:t>
      </w:r>
    </w:p>
    <w:p w14:paraId="1F5E697F" w14:textId="79AF289B" w:rsidR="00A77B3E" w:rsidRPr="0082032B" w:rsidRDefault="00CC162A" w:rsidP="0012590E">
      <w:pPr>
        <w:spacing w:line="360" w:lineRule="auto"/>
        <w:ind w:firstLineChars="200" w:firstLine="480"/>
        <w:jc w:val="both"/>
        <w:rPr>
          <w:rFonts w:ascii="Book Antiqua" w:hAnsi="Book Antiqua"/>
        </w:rPr>
      </w:pPr>
      <w:r w:rsidRPr="0082032B">
        <w:rPr>
          <w:rFonts w:ascii="Book Antiqua" w:eastAsia="Book Antiqua" w:hAnsi="Book Antiqua" w:cs="Book Antiqua"/>
        </w:rPr>
        <w:t>Palliative options in patients with malignant obstructive jaundice include biliary stenting and surgical biliary bypass. Randomized trials between the two approaches have shown no difference in survival; patients with stents have less procedure related morbidity and mortality but a higher rate of hospital readmissions from stent occlusion</w:t>
      </w:r>
      <w:r w:rsidRPr="0082032B">
        <w:rPr>
          <w:rFonts w:ascii="Book Antiqua" w:eastAsia="Book Antiqua" w:hAnsi="Book Antiqua" w:cs="Book Antiqua"/>
          <w:vertAlign w:val="superscript"/>
        </w:rPr>
        <w:t>[</w:t>
      </w:r>
      <w:r w:rsidRPr="0082032B">
        <w:rPr>
          <w:rFonts w:ascii="Book Antiqua" w:eastAsia="Book Antiqua" w:hAnsi="Book Antiqua" w:cs="Book Antiqua"/>
          <w:u w:val="single" w:color="0000FF"/>
          <w:vertAlign w:val="superscript"/>
        </w:rPr>
        <w:t>141-143</w:t>
      </w:r>
      <w:r w:rsidRPr="0082032B">
        <w:rPr>
          <w:rFonts w:ascii="Book Antiqua" w:eastAsia="Book Antiqua" w:hAnsi="Book Antiqua" w:cs="Book Antiqua"/>
          <w:vertAlign w:val="superscript"/>
        </w:rPr>
        <w:t>]</w:t>
      </w:r>
      <w:r w:rsidRPr="0082032B">
        <w:rPr>
          <w:rFonts w:ascii="Book Antiqua" w:eastAsia="Book Antiqua" w:hAnsi="Book Antiqua" w:cs="Book Antiqua"/>
        </w:rPr>
        <w:t>. Since the advent of self-expandable metal biliary stents, however, stent occlusion has become less common compared to the traditional plastic biliary stents</w:t>
      </w:r>
      <w:r w:rsidRPr="0082032B">
        <w:rPr>
          <w:rFonts w:ascii="Book Antiqua" w:eastAsia="Book Antiqua" w:hAnsi="Book Antiqua" w:cs="Book Antiqua"/>
          <w:vertAlign w:val="superscript"/>
        </w:rPr>
        <w:t>[</w:t>
      </w:r>
      <w:r w:rsidRPr="0082032B">
        <w:rPr>
          <w:rFonts w:ascii="Book Antiqua" w:eastAsia="Book Antiqua" w:hAnsi="Book Antiqua" w:cs="Book Antiqua"/>
          <w:u w:val="single" w:color="0000FF"/>
          <w:vertAlign w:val="superscript"/>
        </w:rPr>
        <w:t>143</w:t>
      </w:r>
      <w:r w:rsidRPr="0082032B">
        <w:rPr>
          <w:rFonts w:ascii="Book Antiqua" w:eastAsia="Book Antiqua" w:hAnsi="Book Antiqua" w:cs="Book Antiqua"/>
          <w:vertAlign w:val="superscript"/>
        </w:rPr>
        <w:t>,</w:t>
      </w:r>
      <w:r w:rsidRPr="0082032B">
        <w:rPr>
          <w:rFonts w:ascii="Book Antiqua" w:eastAsia="Book Antiqua" w:hAnsi="Book Antiqua" w:cs="Book Antiqua"/>
          <w:u w:val="single" w:color="0000FF"/>
          <w:vertAlign w:val="superscript"/>
        </w:rPr>
        <w:t>144</w:t>
      </w:r>
      <w:r w:rsidRPr="0082032B">
        <w:rPr>
          <w:rFonts w:ascii="Book Antiqua" w:eastAsia="Book Antiqua" w:hAnsi="Book Antiqua" w:cs="Book Antiqua"/>
          <w:vertAlign w:val="superscript"/>
        </w:rPr>
        <w:t>]</w:t>
      </w:r>
      <w:r w:rsidRPr="0082032B">
        <w:rPr>
          <w:rFonts w:ascii="Book Antiqua" w:eastAsia="Book Antiqua" w:hAnsi="Book Antiqua" w:cs="Book Antiqua"/>
        </w:rPr>
        <w:t>. Biliary stenting can be performed endoscopically or percutaneously (by Interventional Radiology). Endoscopic biliary stenting is preferable as it is associated with much lower complication rates and shorter hospital stays</w:t>
      </w:r>
      <w:r w:rsidRPr="0082032B">
        <w:rPr>
          <w:rFonts w:ascii="Book Antiqua" w:eastAsia="Book Antiqua" w:hAnsi="Book Antiqua" w:cs="Book Antiqua"/>
          <w:vertAlign w:val="superscript"/>
        </w:rPr>
        <w:t>[</w:t>
      </w:r>
      <w:r w:rsidRPr="0082032B">
        <w:rPr>
          <w:rFonts w:ascii="Book Antiqua" w:eastAsia="Book Antiqua" w:hAnsi="Book Antiqua" w:cs="Book Antiqua"/>
          <w:u w:val="single" w:color="0000FF"/>
          <w:vertAlign w:val="superscript"/>
        </w:rPr>
        <w:t>145-147</w:t>
      </w:r>
      <w:r w:rsidRPr="0082032B">
        <w:rPr>
          <w:rFonts w:ascii="Book Antiqua" w:eastAsia="Book Antiqua" w:hAnsi="Book Antiqua" w:cs="Book Antiqua"/>
          <w:vertAlign w:val="superscript"/>
        </w:rPr>
        <w:t>]</w:t>
      </w:r>
      <w:r w:rsidRPr="0082032B">
        <w:rPr>
          <w:rFonts w:ascii="Book Antiqua" w:eastAsia="Book Antiqua" w:hAnsi="Book Antiqua" w:cs="Book Antiqua"/>
        </w:rPr>
        <w:t>. A permanent expandable metal biliary stent can be placed right after obtaining samples for tissue diagnosis (during EUS-FNA), allowing for one-step, efficient and effective care to these patients</w:t>
      </w:r>
      <w:r w:rsidRPr="0082032B">
        <w:rPr>
          <w:rFonts w:ascii="Book Antiqua" w:eastAsia="Book Antiqua" w:hAnsi="Book Antiqua" w:cs="Book Antiqua"/>
          <w:vertAlign w:val="superscript"/>
        </w:rPr>
        <w:t>[</w:t>
      </w:r>
      <w:r w:rsidRPr="0082032B">
        <w:rPr>
          <w:rFonts w:ascii="Book Antiqua" w:eastAsia="Book Antiqua" w:hAnsi="Book Antiqua" w:cs="Book Antiqua"/>
          <w:u w:val="single" w:color="0000FF"/>
          <w:vertAlign w:val="superscript"/>
        </w:rPr>
        <w:t>148</w:t>
      </w:r>
      <w:r w:rsidRPr="0082032B">
        <w:rPr>
          <w:rFonts w:ascii="Book Antiqua" w:eastAsia="Book Antiqua" w:hAnsi="Book Antiqua" w:cs="Book Antiqua"/>
          <w:vertAlign w:val="superscript"/>
        </w:rPr>
        <w:t>]</w:t>
      </w:r>
      <w:r w:rsidRPr="0082032B">
        <w:rPr>
          <w:rFonts w:ascii="Book Antiqua" w:eastAsia="Book Antiqua" w:hAnsi="Book Antiqua" w:cs="Book Antiqua"/>
        </w:rPr>
        <w:t>. As there is no surgery involved, patients can be started on chemotherapy soon afterwards (without waiting for the post-op recovery as is seen in patients undergoing surgical bypass procedure). If endoscopic management is not feasible, external biliary drainage can be attempted. Percutaneous transhepatic biliary access (by Interventional Radiology) results in the placement of a percutaneous internal-external drain which can be replaced by percutaneous metal biliary stent placement in a few weeks</w:t>
      </w:r>
      <w:r w:rsidRPr="0082032B">
        <w:rPr>
          <w:rFonts w:ascii="Book Antiqua" w:eastAsia="Book Antiqua" w:hAnsi="Book Antiqua" w:cs="Book Antiqua"/>
          <w:vertAlign w:val="superscript"/>
        </w:rPr>
        <w:t>[</w:t>
      </w:r>
      <w:r w:rsidRPr="0082032B">
        <w:rPr>
          <w:rFonts w:ascii="Book Antiqua" w:eastAsia="Book Antiqua" w:hAnsi="Book Antiqua" w:cs="Book Antiqua"/>
          <w:u w:val="single" w:color="0000FF"/>
          <w:vertAlign w:val="superscript"/>
        </w:rPr>
        <w:t>146</w:t>
      </w:r>
      <w:r w:rsidRPr="0082032B">
        <w:rPr>
          <w:rFonts w:ascii="Book Antiqua" w:eastAsia="Book Antiqua" w:hAnsi="Book Antiqua" w:cs="Book Antiqua"/>
          <w:vertAlign w:val="superscript"/>
        </w:rPr>
        <w:t>]</w:t>
      </w:r>
      <w:r w:rsidRPr="0082032B">
        <w:rPr>
          <w:rFonts w:ascii="Book Antiqua" w:eastAsia="Book Antiqua" w:hAnsi="Book Antiqua" w:cs="Book Antiqua"/>
        </w:rPr>
        <w:t>. In rare situations, surgical biliary bypass (such as hepaticojejunostomy, choledochojejunostomy or cholecystojejunostomy) may be needed.</w:t>
      </w:r>
    </w:p>
    <w:p w14:paraId="58EFE33D" w14:textId="0BA228D9" w:rsidR="00A77B3E" w:rsidRPr="0082032B" w:rsidRDefault="00CC162A" w:rsidP="0012590E">
      <w:pPr>
        <w:spacing w:line="360" w:lineRule="auto"/>
        <w:ind w:firstLineChars="200" w:firstLine="480"/>
        <w:jc w:val="both"/>
        <w:rPr>
          <w:rFonts w:ascii="Book Antiqua" w:hAnsi="Book Antiqua"/>
        </w:rPr>
      </w:pPr>
      <w:r w:rsidRPr="0082032B">
        <w:rPr>
          <w:rFonts w:ascii="Book Antiqua" w:eastAsia="Book Antiqua" w:hAnsi="Book Antiqua" w:cs="Book Antiqua"/>
        </w:rPr>
        <w:t>Locally advanced pancreatic cancer can infiltrate the wall of duodenum resulting in malignant duodenal obstruction in in approximately 15</w:t>
      </w:r>
      <w:r w:rsidR="0012590E" w:rsidRPr="0082032B">
        <w:rPr>
          <w:rFonts w:ascii="Book Antiqua" w:eastAsia="Book Antiqua" w:hAnsi="Book Antiqua" w:cs="Book Antiqua"/>
        </w:rPr>
        <w:t>%</w:t>
      </w:r>
      <w:r w:rsidRPr="0082032B">
        <w:rPr>
          <w:rFonts w:ascii="Book Antiqua" w:eastAsia="Book Antiqua" w:hAnsi="Book Antiqua" w:cs="Book Antiqua"/>
        </w:rPr>
        <w:t>-20</w:t>
      </w:r>
      <w:r w:rsidR="0012590E" w:rsidRPr="0082032B">
        <w:rPr>
          <w:rFonts w:ascii="Book Antiqua" w:eastAsia="Book Antiqua" w:hAnsi="Book Antiqua" w:cs="Book Antiqua"/>
        </w:rPr>
        <w:t>%</w:t>
      </w:r>
      <w:r w:rsidR="0012590E">
        <w:rPr>
          <w:rFonts w:ascii="Book Antiqua" w:eastAsia="Book Antiqua" w:hAnsi="Book Antiqua" w:cs="Book Antiqua"/>
        </w:rPr>
        <w:t xml:space="preserve"> </w:t>
      </w:r>
      <w:r w:rsidRPr="0082032B">
        <w:rPr>
          <w:rFonts w:ascii="Book Antiqua" w:eastAsia="Book Antiqua" w:hAnsi="Book Antiqua" w:cs="Book Antiqua"/>
        </w:rPr>
        <w:t>of patients</w:t>
      </w:r>
      <w:r w:rsidRPr="0082032B">
        <w:rPr>
          <w:rFonts w:ascii="Book Antiqua" w:eastAsia="Book Antiqua" w:hAnsi="Book Antiqua" w:cs="Book Antiqua"/>
          <w:vertAlign w:val="superscript"/>
        </w:rPr>
        <w:t>[</w:t>
      </w:r>
      <w:r w:rsidRPr="0082032B">
        <w:rPr>
          <w:rFonts w:ascii="Book Antiqua" w:eastAsia="Book Antiqua" w:hAnsi="Book Antiqua" w:cs="Book Antiqua"/>
          <w:u w:val="single" w:color="0000FF"/>
          <w:vertAlign w:val="superscript"/>
        </w:rPr>
        <w:t>149</w:t>
      </w:r>
      <w:r w:rsidRPr="0082032B">
        <w:rPr>
          <w:rFonts w:ascii="Book Antiqua" w:eastAsia="Book Antiqua" w:hAnsi="Book Antiqua" w:cs="Book Antiqua"/>
          <w:vertAlign w:val="superscript"/>
        </w:rPr>
        <w:t>]</w:t>
      </w:r>
      <w:r w:rsidRPr="0082032B">
        <w:rPr>
          <w:rFonts w:ascii="Book Antiqua" w:eastAsia="Book Antiqua" w:hAnsi="Book Antiqua" w:cs="Book Antiqua"/>
        </w:rPr>
        <w:t xml:space="preserve">. This can be treated by surgical gastrojejunostomy or endoscopic enteral stent placement. Recent data on the utility of endoscopic stent placement has revealed good short-term efficacy, </w:t>
      </w:r>
      <w:r w:rsidRPr="0082032B">
        <w:rPr>
          <w:rFonts w:ascii="Book Antiqua" w:eastAsia="Book Antiqua" w:hAnsi="Book Antiqua" w:cs="Book Antiqua"/>
        </w:rPr>
        <w:lastRenderedPageBreak/>
        <w:t>improved cost-effectiveness and shorter recovery time</w:t>
      </w:r>
      <w:r w:rsidRPr="0082032B">
        <w:rPr>
          <w:rFonts w:ascii="Book Antiqua" w:eastAsia="Book Antiqua" w:hAnsi="Book Antiqua" w:cs="Book Antiqua"/>
          <w:vertAlign w:val="superscript"/>
        </w:rPr>
        <w:t>[</w:t>
      </w:r>
      <w:r w:rsidRPr="0082032B">
        <w:rPr>
          <w:rFonts w:ascii="Book Antiqua" w:eastAsia="Book Antiqua" w:hAnsi="Book Antiqua" w:cs="Book Antiqua"/>
          <w:u w:val="single" w:color="0000FF"/>
          <w:vertAlign w:val="superscript"/>
        </w:rPr>
        <w:t>150</w:t>
      </w:r>
      <w:r w:rsidRPr="0082032B">
        <w:rPr>
          <w:rFonts w:ascii="Book Antiqua" w:eastAsia="Book Antiqua" w:hAnsi="Book Antiqua" w:cs="Book Antiqua"/>
          <w:vertAlign w:val="superscript"/>
        </w:rPr>
        <w:t>]</w:t>
      </w:r>
      <w:r w:rsidRPr="0082032B">
        <w:rPr>
          <w:rFonts w:ascii="Book Antiqua" w:eastAsia="Book Antiqua" w:hAnsi="Book Antiqua" w:cs="Book Antiqua"/>
        </w:rPr>
        <w:t>. There are few studies comparing surgical bypass (gastrojejunostomy) to endoscopic stent placement in patients with malignant gastric outlet obstruction</w:t>
      </w:r>
      <w:r w:rsidRPr="0082032B">
        <w:rPr>
          <w:rFonts w:ascii="Book Antiqua" w:eastAsia="Book Antiqua" w:hAnsi="Book Antiqua" w:cs="Book Antiqua"/>
          <w:vertAlign w:val="superscript"/>
        </w:rPr>
        <w:t>[</w:t>
      </w:r>
      <w:r w:rsidRPr="0082032B">
        <w:rPr>
          <w:rFonts w:ascii="Book Antiqua" w:eastAsia="Book Antiqua" w:hAnsi="Book Antiqua" w:cs="Book Antiqua"/>
          <w:u w:val="single" w:color="0000FF"/>
          <w:vertAlign w:val="superscript"/>
        </w:rPr>
        <w:t>151</w:t>
      </w:r>
      <w:r w:rsidRPr="0082032B">
        <w:rPr>
          <w:rFonts w:ascii="Book Antiqua" w:eastAsia="Book Antiqua" w:hAnsi="Book Antiqua" w:cs="Book Antiqua"/>
          <w:vertAlign w:val="superscript"/>
        </w:rPr>
        <w:t>]</w:t>
      </w:r>
      <w:r w:rsidRPr="0082032B">
        <w:rPr>
          <w:rFonts w:ascii="Book Antiqua" w:eastAsia="Book Antiqua" w:hAnsi="Book Antiqua" w:cs="Book Antiqua"/>
        </w:rPr>
        <w:t>. The decision on proceeding with one option vs. the other should be made in light of the patient’s preference, performance status, disease stage, overall health condition and expected life expectancy. Overall, if the life expectancy is short (say 2-3 mo), an endoscopic stent is favored due to prompt relief of symptoms and short duration of recovery. If the expected life expectancy is longer, then surgical bypass is a more reasonable and durable approach due to better long-term results</w:t>
      </w:r>
      <w:r w:rsidRPr="0082032B">
        <w:rPr>
          <w:rFonts w:ascii="Book Antiqua" w:eastAsia="Book Antiqua" w:hAnsi="Book Antiqua" w:cs="Book Antiqua"/>
          <w:vertAlign w:val="superscript"/>
        </w:rPr>
        <w:t>[</w:t>
      </w:r>
      <w:r w:rsidRPr="0082032B">
        <w:rPr>
          <w:rFonts w:ascii="Book Antiqua" w:eastAsia="Book Antiqua" w:hAnsi="Book Antiqua" w:cs="Book Antiqua"/>
          <w:u w:val="single" w:color="0000FF"/>
          <w:vertAlign w:val="superscript"/>
        </w:rPr>
        <w:t>151</w:t>
      </w:r>
      <w:r w:rsidRPr="0082032B">
        <w:rPr>
          <w:rFonts w:ascii="Book Antiqua" w:eastAsia="Book Antiqua" w:hAnsi="Book Antiqua" w:cs="Book Antiqua"/>
          <w:vertAlign w:val="superscript"/>
        </w:rPr>
        <w:t>]</w:t>
      </w:r>
      <w:r w:rsidRPr="0082032B">
        <w:rPr>
          <w:rFonts w:ascii="Book Antiqua" w:eastAsia="Book Antiqua" w:hAnsi="Book Antiqua" w:cs="Book Antiqua"/>
        </w:rPr>
        <w:t xml:space="preserve">. </w:t>
      </w:r>
    </w:p>
    <w:p w14:paraId="02944854" w14:textId="556B5D5D" w:rsidR="00A77B3E" w:rsidRPr="0082032B" w:rsidRDefault="00CC162A" w:rsidP="0012590E">
      <w:pPr>
        <w:spacing w:line="360" w:lineRule="auto"/>
        <w:ind w:firstLineChars="200" w:firstLine="480"/>
        <w:jc w:val="both"/>
        <w:rPr>
          <w:rFonts w:ascii="Book Antiqua" w:hAnsi="Book Antiqua"/>
        </w:rPr>
      </w:pPr>
      <w:r w:rsidRPr="0082032B">
        <w:rPr>
          <w:rFonts w:ascii="Book Antiqua" w:eastAsia="Book Antiqua" w:hAnsi="Book Antiqua" w:cs="Book Antiqua"/>
        </w:rPr>
        <w:t>Cancer-related pain is a very common symptom in patients with advanced pancreatic cancer</w:t>
      </w:r>
      <w:r w:rsidRPr="0082032B">
        <w:rPr>
          <w:rFonts w:ascii="Book Antiqua" w:eastAsia="Book Antiqua" w:hAnsi="Book Antiqua" w:cs="Book Antiqua"/>
          <w:vertAlign w:val="superscript"/>
        </w:rPr>
        <w:t>[</w:t>
      </w:r>
      <w:r w:rsidRPr="0082032B">
        <w:rPr>
          <w:rFonts w:ascii="Book Antiqua" w:eastAsia="Book Antiqua" w:hAnsi="Book Antiqua" w:cs="Book Antiqua"/>
          <w:u w:val="single" w:color="0000FF"/>
          <w:vertAlign w:val="superscript"/>
        </w:rPr>
        <w:t>152</w:t>
      </w:r>
      <w:r w:rsidRPr="0082032B">
        <w:rPr>
          <w:rFonts w:ascii="Book Antiqua" w:eastAsia="Book Antiqua" w:hAnsi="Book Antiqua" w:cs="Book Antiqua"/>
          <w:vertAlign w:val="superscript"/>
        </w:rPr>
        <w:t>]</w:t>
      </w:r>
      <w:r w:rsidRPr="0082032B">
        <w:rPr>
          <w:rFonts w:ascii="Book Antiqua" w:eastAsia="Book Antiqua" w:hAnsi="Book Antiqua" w:cs="Book Antiqua"/>
        </w:rPr>
        <w:t>, resulting in decreased performance status and dismal quality of life</w:t>
      </w:r>
      <w:r w:rsidR="0012590E">
        <w:rPr>
          <w:rFonts w:ascii="Book Antiqua" w:eastAsia="Book Antiqua" w:hAnsi="Book Antiqua" w:cs="Book Antiqua"/>
        </w:rPr>
        <w:t>.</w:t>
      </w:r>
      <w:r w:rsidRPr="0082032B">
        <w:rPr>
          <w:rFonts w:ascii="Book Antiqua" w:eastAsia="Book Antiqua" w:hAnsi="Book Antiqua" w:cs="Book Antiqua"/>
        </w:rPr>
        <w:t xml:space="preserve"> Opioid analgesics are most commonly used in managing severe pain associated with pancreatic cancer. Other adjunctive medications include gabapentin, pregabalin, nortriptyline, or duloxetine. In select situations, celiac plexus neurolysis (CPN) can be more effective for immediate and long-term pain relief</w:t>
      </w:r>
      <w:r w:rsidRPr="0082032B">
        <w:rPr>
          <w:rFonts w:ascii="Book Antiqua" w:eastAsia="Book Antiqua" w:hAnsi="Book Antiqua" w:cs="Book Antiqua"/>
          <w:vertAlign w:val="superscript"/>
        </w:rPr>
        <w:t>[</w:t>
      </w:r>
      <w:r w:rsidRPr="0082032B">
        <w:rPr>
          <w:rFonts w:ascii="Book Antiqua" w:eastAsia="Book Antiqua" w:hAnsi="Book Antiqua" w:cs="Book Antiqua"/>
          <w:u w:val="single" w:color="0000FF"/>
          <w:vertAlign w:val="superscript"/>
        </w:rPr>
        <w:t>152</w:t>
      </w:r>
      <w:r w:rsidRPr="0082032B">
        <w:rPr>
          <w:rFonts w:ascii="Book Antiqua" w:eastAsia="Book Antiqua" w:hAnsi="Book Antiqua" w:cs="Book Antiqua"/>
          <w:vertAlign w:val="superscript"/>
        </w:rPr>
        <w:t>,</w:t>
      </w:r>
      <w:r w:rsidRPr="0082032B">
        <w:rPr>
          <w:rFonts w:ascii="Book Antiqua" w:eastAsia="Book Antiqua" w:hAnsi="Book Antiqua" w:cs="Book Antiqua"/>
          <w:u w:val="single" w:color="0000FF"/>
          <w:vertAlign w:val="superscript"/>
        </w:rPr>
        <w:t>153</w:t>
      </w:r>
      <w:r w:rsidRPr="0082032B">
        <w:rPr>
          <w:rFonts w:ascii="Book Antiqua" w:eastAsia="Book Antiqua" w:hAnsi="Book Antiqua" w:cs="Book Antiqua"/>
          <w:vertAlign w:val="superscript"/>
        </w:rPr>
        <w:t>]</w:t>
      </w:r>
      <w:r w:rsidRPr="0082032B">
        <w:rPr>
          <w:rFonts w:ascii="Book Antiqua" w:eastAsia="Book Antiqua" w:hAnsi="Book Antiqua" w:cs="Book Antiqua"/>
        </w:rPr>
        <w:t>. CPN is preferred over radiation as the onset of action is quicker and long lasting</w:t>
      </w:r>
      <w:r w:rsidRPr="0082032B">
        <w:rPr>
          <w:rFonts w:ascii="Book Antiqua" w:eastAsia="Book Antiqua" w:hAnsi="Book Antiqua" w:cs="Book Antiqua"/>
          <w:vertAlign w:val="superscript"/>
        </w:rPr>
        <w:t>[</w:t>
      </w:r>
      <w:r w:rsidRPr="0082032B">
        <w:rPr>
          <w:rFonts w:ascii="Book Antiqua" w:eastAsia="Book Antiqua" w:hAnsi="Book Antiqua" w:cs="Book Antiqua"/>
          <w:u w:val="single" w:color="0000FF"/>
          <w:vertAlign w:val="superscript"/>
        </w:rPr>
        <w:t>154</w:t>
      </w:r>
      <w:r w:rsidRPr="0082032B">
        <w:rPr>
          <w:rFonts w:ascii="Book Antiqua" w:eastAsia="Book Antiqua" w:hAnsi="Book Antiqua" w:cs="Book Antiqua"/>
          <w:vertAlign w:val="superscript"/>
        </w:rPr>
        <w:t>,</w:t>
      </w:r>
      <w:r w:rsidRPr="0082032B">
        <w:rPr>
          <w:rFonts w:ascii="Book Antiqua" w:eastAsia="Book Antiqua" w:hAnsi="Book Antiqua" w:cs="Book Antiqua"/>
          <w:u w:val="single" w:color="0000FF"/>
          <w:vertAlign w:val="superscript"/>
        </w:rPr>
        <w:t>155</w:t>
      </w:r>
      <w:r w:rsidRPr="0082032B">
        <w:rPr>
          <w:rFonts w:ascii="Book Antiqua" w:eastAsia="Book Antiqua" w:hAnsi="Book Antiqua" w:cs="Book Antiqua"/>
          <w:vertAlign w:val="superscript"/>
        </w:rPr>
        <w:t>]</w:t>
      </w:r>
      <w:r w:rsidRPr="0082032B">
        <w:rPr>
          <w:rFonts w:ascii="Book Antiqua" w:eastAsia="Book Antiqua" w:hAnsi="Book Antiqua" w:cs="Book Antiqua"/>
        </w:rPr>
        <w:t xml:space="preserve">. In patients with pain associated with underlying depression and anxiety, antidepressant medications may be beneficial. </w:t>
      </w:r>
    </w:p>
    <w:p w14:paraId="6E1194D2" w14:textId="78E0F2C3" w:rsidR="00A77B3E" w:rsidRPr="0082032B" w:rsidRDefault="00CC162A" w:rsidP="0012590E">
      <w:pPr>
        <w:spacing w:line="360" w:lineRule="auto"/>
        <w:ind w:firstLineChars="200" w:firstLine="480"/>
        <w:jc w:val="both"/>
        <w:rPr>
          <w:rFonts w:ascii="Book Antiqua" w:hAnsi="Book Antiqua"/>
        </w:rPr>
      </w:pPr>
      <w:r w:rsidRPr="0082032B">
        <w:rPr>
          <w:rFonts w:ascii="Book Antiqua" w:eastAsia="Book Antiqua" w:hAnsi="Book Antiqua" w:cs="Book Antiqua"/>
        </w:rPr>
        <w:t>The risk of venous thromboembolism is 4-7 folds higher in pancreatic cancer as compared to other common adenocarcinomas. Patient education is key to recognize early signs of thromboembolism. Prophylaxis is recommended with low molecular weight heparin, low dose unfractionated heparin or fondaparinux in high-risk patients such as hospitalized patients with known pancreatic cancer. Lifelong treatment is generally required in patients who develop thromboembolism. Common recommended agents include low molecular weight heparin or a direct oral anticoagulant (</w:t>
      </w:r>
      <w:r w:rsidRPr="0012590E">
        <w:rPr>
          <w:rFonts w:ascii="Book Antiqua" w:eastAsia="Book Antiqua" w:hAnsi="Book Antiqua" w:cs="Book Antiqua"/>
          <w:i/>
          <w:iCs/>
        </w:rPr>
        <w:t>e</w:t>
      </w:r>
      <w:r w:rsidR="0012590E" w:rsidRPr="0012590E">
        <w:rPr>
          <w:rFonts w:ascii="Book Antiqua" w:eastAsia="Book Antiqua" w:hAnsi="Book Antiqua" w:cs="Book Antiqua"/>
          <w:i/>
          <w:iCs/>
        </w:rPr>
        <w:t>.</w:t>
      </w:r>
      <w:r w:rsidRPr="0012590E">
        <w:rPr>
          <w:rFonts w:ascii="Book Antiqua" w:eastAsia="Book Antiqua" w:hAnsi="Book Antiqua" w:cs="Book Antiqua"/>
          <w:i/>
          <w:iCs/>
        </w:rPr>
        <w:t>g</w:t>
      </w:r>
      <w:r w:rsidR="0012590E" w:rsidRPr="0012590E">
        <w:rPr>
          <w:rFonts w:ascii="Book Antiqua" w:eastAsia="Book Antiqua" w:hAnsi="Book Antiqua" w:cs="Book Antiqua"/>
          <w:i/>
          <w:iCs/>
        </w:rPr>
        <w:t>.</w:t>
      </w:r>
      <w:r w:rsidRPr="0082032B">
        <w:rPr>
          <w:rFonts w:ascii="Book Antiqua" w:eastAsia="Book Antiqua" w:hAnsi="Book Antiqua" w:cs="Book Antiqua"/>
        </w:rPr>
        <w:t xml:space="preserve">, rivaroxaban, apixaban, edoxaban). </w:t>
      </w:r>
    </w:p>
    <w:p w14:paraId="6584A6F7" w14:textId="77777777" w:rsidR="00A77B3E" w:rsidRPr="0082032B" w:rsidRDefault="00CC162A" w:rsidP="0012590E">
      <w:pPr>
        <w:spacing w:line="360" w:lineRule="auto"/>
        <w:ind w:firstLineChars="200" w:firstLine="480"/>
        <w:jc w:val="both"/>
        <w:rPr>
          <w:rFonts w:ascii="Book Antiqua" w:hAnsi="Book Antiqua"/>
        </w:rPr>
      </w:pPr>
      <w:r w:rsidRPr="0082032B">
        <w:rPr>
          <w:rFonts w:ascii="Book Antiqua" w:eastAsia="Book Antiqua" w:hAnsi="Book Antiqua" w:cs="Book Antiqua"/>
        </w:rPr>
        <w:t xml:space="preserve">Poor appetite and weight loss in patients with advanced pancreatic cancer is common. Unfortunately, this correlates with disease activity and in many situations is a direct biological sequelae of tumor progression. Other factors such as severe depression </w:t>
      </w:r>
      <w:r w:rsidRPr="0082032B">
        <w:rPr>
          <w:rFonts w:ascii="Book Antiqua" w:eastAsia="Book Antiqua" w:hAnsi="Book Antiqua" w:cs="Book Antiqua"/>
        </w:rPr>
        <w:lastRenderedPageBreak/>
        <w:t>and severe debilitating pain may contribute to these symptoms as well. Early referral to Nutritionist and/or dietician, dietary supplements and appetite stimulants (such as megestrol acetate) may help in these difficult situations. Patients who exhibit signs of pancreatic insufficiency (such as diarrhea and weight loss) may benefit from oral pancreatic enzyme replacement therapy.</w:t>
      </w:r>
    </w:p>
    <w:p w14:paraId="2D063DC7" w14:textId="77777777" w:rsidR="00A77B3E" w:rsidRPr="0082032B" w:rsidRDefault="00A77B3E" w:rsidP="0082032B">
      <w:pPr>
        <w:spacing w:line="360" w:lineRule="auto"/>
        <w:ind w:firstLine="720"/>
        <w:jc w:val="both"/>
        <w:rPr>
          <w:rFonts w:ascii="Book Antiqua" w:hAnsi="Book Antiqua"/>
        </w:rPr>
      </w:pPr>
    </w:p>
    <w:p w14:paraId="637CD248" w14:textId="77777777" w:rsidR="00A77B3E" w:rsidRPr="0082032B" w:rsidRDefault="00CC162A" w:rsidP="0082032B">
      <w:pPr>
        <w:spacing w:line="360" w:lineRule="auto"/>
        <w:jc w:val="both"/>
        <w:rPr>
          <w:rFonts w:ascii="Book Antiqua" w:hAnsi="Book Antiqua"/>
        </w:rPr>
      </w:pPr>
      <w:r w:rsidRPr="0082032B">
        <w:rPr>
          <w:rFonts w:ascii="Book Antiqua" w:eastAsia="Book Antiqua" w:hAnsi="Book Antiqua" w:cs="Book Antiqua"/>
          <w:b/>
          <w:caps/>
          <w:u w:val="single"/>
        </w:rPr>
        <w:t>CONCLUSION</w:t>
      </w:r>
    </w:p>
    <w:p w14:paraId="469C0FF0" w14:textId="68CE2237" w:rsidR="00A77B3E" w:rsidRPr="0082032B" w:rsidRDefault="00CC162A" w:rsidP="0082032B">
      <w:pPr>
        <w:spacing w:line="360" w:lineRule="auto"/>
        <w:jc w:val="both"/>
        <w:rPr>
          <w:rFonts w:ascii="Book Antiqua" w:hAnsi="Book Antiqua"/>
        </w:rPr>
      </w:pPr>
      <w:r w:rsidRPr="0082032B">
        <w:rPr>
          <w:rFonts w:ascii="Book Antiqua" w:eastAsia="Book Antiqua" w:hAnsi="Book Antiqua" w:cs="Book Antiqua"/>
        </w:rPr>
        <w:t>Despite recent advances in the diagnosis and treatment of pancreatic cancer, the survival of pancreatic cancer has not significantly improved. This poor prognosis is mainly due to the aggressive tumor biology of pancreatic adenocarcinoma and its potential for micro metastasis at an early stage of the disease. Early diagnosis and curative resection, when possible, correlates with improved survival but surgery in itself carries a definite morbidity and mortality, even in specialized centers. Neoadjuvant therapy (instead of surgery upfront) in these patients is being offered in some centers but whether this approach consistently translates to better survival is not known. On the other hand, controversies such as the need for routine pre-operative biliary drainage and histological diagnosis before surgery have been addressed by good quality studies, but the results have not translated into clinical practice universally. Nevertheless, there is an overall consensus that while we continue to find the best treatment options, patients with pancreatic cancer should be managed in light of published guidelines at high volume centers in a multi-disciplinary setting.</w:t>
      </w:r>
    </w:p>
    <w:p w14:paraId="6C1C46B9" w14:textId="77777777" w:rsidR="00A77B3E" w:rsidRPr="0082032B" w:rsidRDefault="00A77B3E" w:rsidP="0082032B">
      <w:pPr>
        <w:spacing w:line="360" w:lineRule="auto"/>
        <w:jc w:val="both"/>
        <w:rPr>
          <w:rFonts w:ascii="Book Antiqua" w:hAnsi="Book Antiqua"/>
        </w:rPr>
      </w:pPr>
    </w:p>
    <w:p w14:paraId="13D20D90" w14:textId="77777777" w:rsidR="00A77B3E" w:rsidRPr="0082032B" w:rsidRDefault="00CC162A" w:rsidP="0082032B">
      <w:pPr>
        <w:spacing w:line="360" w:lineRule="auto"/>
        <w:jc w:val="both"/>
        <w:rPr>
          <w:rFonts w:ascii="Book Antiqua" w:hAnsi="Book Antiqua"/>
        </w:rPr>
      </w:pPr>
      <w:r w:rsidRPr="0082032B">
        <w:rPr>
          <w:rFonts w:ascii="Book Antiqua" w:eastAsia="Book Antiqua" w:hAnsi="Book Antiqua" w:cs="Book Antiqua"/>
          <w:b/>
        </w:rPr>
        <w:t>REFERENCES</w:t>
      </w:r>
    </w:p>
    <w:p w14:paraId="7C5F0595" w14:textId="7CA4F960" w:rsidR="00A77B3E" w:rsidRPr="00F04AE3" w:rsidRDefault="00CC162A" w:rsidP="00F04AE3">
      <w:pPr>
        <w:spacing w:line="360" w:lineRule="auto"/>
        <w:jc w:val="both"/>
        <w:rPr>
          <w:rFonts w:ascii="Book Antiqua" w:hAnsi="Book Antiqua"/>
        </w:rPr>
      </w:pPr>
      <w:bookmarkStart w:id="1" w:name="OLE_LINK123"/>
      <w:r w:rsidRPr="00F04AE3">
        <w:rPr>
          <w:rFonts w:ascii="Book Antiqua" w:eastAsia="Book Antiqua" w:hAnsi="Book Antiqua" w:cs="Book Antiqua"/>
        </w:rPr>
        <w:t xml:space="preserve">1 </w:t>
      </w:r>
      <w:r w:rsidRPr="00F04AE3">
        <w:rPr>
          <w:rFonts w:ascii="Book Antiqua" w:eastAsia="Book Antiqua" w:hAnsi="Book Antiqua" w:cs="Book Antiqua"/>
          <w:b/>
          <w:bCs/>
        </w:rPr>
        <w:t>GBD 2017 Pancreatic Cancer Collaborators.</w:t>
      </w:r>
      <w:r w:rsidRPr="00F04AE3">
        <w:rPr>
          <w:rFonts w:ascii="Book Antiqua" w:eastAsia="Book Antiqua" w:hAnsi="Book Antiqua" w:cs="Book Antiqua"/>
        </w:rPr>
        <w:t xml:space="preserve"> The global, regional, and national burden of pancreatic cancer and its attributable risk factors in 195 countries and territories, 1990-2017: a systematic analysis for the Global Burden of Disease Study 2017. </w:t>
      </w:r>
      <w:r w:rsidRPr="00F04AE3">
        <w:rPr>
          <w:rFonts w:ascii="Book Antiqua" w:eastAsia="Book Antiqua" w:hAnsi="Book Antiqua" w:cs="Book Antiqua"/>
          <w:i/>
          <w:iCs/>
        </w:rPr>
        <w:t>Lancet Gastroenterol Hepatol</w:t>
      </w:r>
      <w:r w:rsidRPr="00F04AE3">
        <w:rPr>
          <w:rFonts w:ascii="Book Antiqua" w:eastAsia="Book Antiqua" w:hAnsi="Book Antiqua" w:cs="Book Antiqua"/>
        </w:rPr>
        <w:t xml:space="preserve"> 2019; </w:t>
      </w:r>
      <w:r w:rsidRPr="00F04AE3">
        <w:rPr>
          <w:rFonts w:ascii="Book Antiqua" w:eastAsia="Book Antiqua" w:hAnsi="Book Antiqua" w:cs="Book Antiqua"/>
          <w:b/>
          <w:bCs/>
        </w:rPr>
        <w:t>4</w:t>
      </w:r>
      <w:r w:rsidRPr="00F04AE3">
        <w:rPr>
          <w:rFonts w:ascii="Book Antiqua" w:eastAsia="Book Antiqua" w:hAnsi="Book Antiqua" w:cs="Book Antiqua"/>
        </w:rPr>
        <w:t>: 934-947 [PMID: 31648972 DOI: 10.1016/</w:t>
      </w:r>
      <w:r w:rsidR="00A56A84" w:rsidRPr="00F04AE3">
        <w:rPr>
          <w:rFonts w:ascii="Book Antiqua" w:eastAsia="Book Antiqua" w:hAnsi="Book Antiqua" w:cs="Book Antiqua"/>
        </w:rPr>
        <w:t>S</w:t>
      </w:r>
      <w:r w:rsidRPr="00F04AE3">
        <w:rPr>
          <w:rFonts w:ascii="Book Antiqua" w:eastAsia="Book Antiqua" w:hAnsi="Book Antiqua" w:cs="Book Antiqua"/>
        </w:rPr>
        <w:t>2468-1253(19)30347-4]</w:t>
      </w:r>
    </w:p>
    <w:p w14:paraId="64660EC7"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lastRenderedPageBreak/>
        <w:t xml:space="preserve">2 </w:t>
      </w:r>
      <w:r w:rsidRPr="00F04AE3">
        <w:rPr>
          <w:rFonts w:ascii="Book Antiqua" w:eastAsia="Book Antiqua" w:hAnsi="Book Antiqua" w:cs="Book Antiqua"/>
          <w:b/>
          <w:bCs/>
        </w:rPr>
        <w:t>Miller KD</w:t>
      </w:r>
      <w:r w:rsidRPr="00F04AE3">
        <w:rPr>
          <w:rFonts w:ascii="Book Antiqua" w:eastAsia="Book Antiqua" w:hAnsi="Book Antiqua" w:cs="Book Antiqua"/>
        </w:rPr>
        <w:t xml:space="preserve">, Fidler-Benaoudia M, Keegan TH, Hipp HS, Jemal A, Siegel RL. Cancer statistics for adolescents and young adults, 2020. </w:t>
      </w:r>
      <w:r w:rsidRPr="00F04AE3">
        <w:rPr>
          <w:rFonts w:ascii="Book Antiqua" w:eastAsia="Book Antiqua" w:hAnsi="Book Antiqua" w:cs="Book Antiqua"/>
          <w:i/>
          <w:iCs/>
        </w:rPr>
        <w:t>CA Cancer J Clin</w:t>
      </w:r>
      <w:r w:rsidRPr="00F04AE3">
        <w:rPr>
          <w:rFonts w:ascii="Book Antiqua" w:eastAsia="Book Antiqua" w:hAnsi="Book Antiqua" w:cs="Book Antiqua"/>
        </w:rPr>
        <w:t xml:space="preserve"> 2020; </w:t>
      </w:r>
      <w:r w:rsidRPr="00F04AE3">
        <w:rPr>
          <w:rFonts w:ascii="Book Antiqua" w:eastAsia="Book Antiqua" w:hAnsi="Book Antiqua" w:cs="Book Antiqua"/>
          <w:b/>
          <w:bCs/>
        </w:rPr>
        <w:t>70</w:t>
      </w:r>
      <w:r w:rsidRPr="00F04AE3">
        <w:rPr>
          <w:rFonts w:ascii="Book Antiqua" w:eastAsia="Book Antiqua" w:hAnsi="Book Antiqua" w:cs="Book Antiqua"/>
        </w:rPr>
        <w:t>: 443-459 [PMID: 32940362 DOI: 10.3322/caac.21637]</w:t>
      </w:r>
    </w:p>
    <w:p w14:paraId="3A51C6A1"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3 </w:t>
      </w:r>
      <w:r w:rsidRPr="00F04AE3">
        <w:rPr>
          <w:rFonts w:ascii="Book Antiqua" w:eastAsia="Book Antiqua" w:hAnsi="Book Antiqua" w:cs="Book Antiqua"/>
          <w:b/>
          <w:bCs/>
        </w:rPr>
        <w:t>Zhang J</w:t>
      </w:r>
      <w:r w:rsidRPr="00F04AE3">
        <w:rPr>
          <w:rFonts w:ascii="Book Antiqua" w:eastAsia="Book Antiqua" w:hAnsi="Book Antiqua" w:cs="Book Antiqua"/>
        </w:rPr>
        <w:t xml:space="preserve">, Dhakal I, Ning B, Kesteloot H. Patterns and trends of pancreatic cancer mortality rates in Arkansas, 1969-2002: a comparison with the US population. </w:t>
      </w:r>
      <w:r w:rsidRPr="00F04AE3">
        <w:rPr>
          <w:rFonts w:ascii="Book Antiqua" w:eastAsia="Book Antiqua" w:hAnsi="Book Antiqua" w:cs="Book Antiqua"/>
          <w:i/>
          <w:iCs/>
        </w:rPr>
        <w:t>Eur J Cancer Prev</w:t>
      </w:r>
      <w:r w:rsidRPr="00F04AE3">
        <w:rPr>
          <w:rFonts w:ascii="Book Antiqua" w:eastAsia="Book Antiqua" w:hAnsi="Book Antiqua" w:cs="Book Antiqua"/>
        </w:rPr>
        <w:t xml:space="preserve"> 2008; </w:t>
      </w:r>
      <w:r w:rsidRPr="00F04AE3">
        <w:rPr>
          <w:rFonts w:ascii="Book Antiqua" w:eastAsia="Book Antiqua" w:hAnsi="Book Antiqua" w:cs="Book Antiqua"/>
          <w:b/>
          <w:bCs/>
        </w:rPr>
        <w:t>17</w:t>
      </w:r>
      <w:r w:rsidRPr="00F04AE3">
        <w:rPr>
          <w:rFonts w:ascii="Book Antiqua" w:eastAsia="Book Antiqua" w:hAnsi="Book Antiqua" w:cs="Book Antiqua"/>
        </w:rPr>
        <w:t>: 18-27 [PMID: 18090906 DOI: 10.1097/CEJ.0b013e32809b4ccd]</w:t>
      </w:r>
    </w:p>
    <w:p w14:paraId="6E3DDC43"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4 </w:t>
      </w:r>
      <w:r w:rsidRPr="00F04AE3">
        <w:rPr>
          <w:rFonts w:ascii="Book Antiqua" w:eastAsia="Book Antiqua" w:hAnsi="Book Antiqua" w:cs="Book Antiqua"/>
          <w:b/>
          <w:bCs/>
        </w:rPr>
        <w:t>Yeo TP</w:t>
      </w:r>
      <w:r w:rsidRPr="00F04AE3">
        <w:rPr>
          <w:rFonts w:ascii="Book Antiqua" w:eastAsia="Book Antiqua" w:hAnsi="Book Antiqua" w:cs="Book Antiqua"/>
        </w:rPr>
        <w:t xml:space="preserve">, Hruban RH, Leach SD, Wilentz RE, Sohn TA, Kern SE, Iacobuzio-Donahue CA, Maitra A, Goggins M, Canto MI, Abrams RA, Laheru D, Jaffee EM, Hidalgo M, Yeo CJ. Pancreatic cancer. </w:t>
      </w:r>
      <w:r w:rsidRPr="00F04AE3">
        <w:rPr>
          <w:rFonts w:ascii="Book Antiqua" w:eastAsia="Book Antiqua" w:hAnsi="Book Antiqua" w:cs="Book Antiqua"/>
          <w:i/>
          <w:iCs/>
        </w:rPr>
        <w:t>Curr Probl Cancer</w:t>
      </w:r>
      <w:r w:rsidRPr="00F04AE3">
        <w:rPr>
          <w:rFonts w:ascii="Book Antiqua" w:eastAsia="Book Antiqua" w:hAnsi="Book Antiqua" w:cs="Book Antiqua"/>
        </w:rPr>
        <w:t xml:space="preserve"> 2002; </w:t>
      </w:r>
      <w:r w:rsidRPr="00F04AE3">
        <w:rPr>
          <w:rFonts w:ascii="Book Antiqua" w:eastAsia="Book Antiqua" w:hAnsi="Book Antiqua" w:cs="Book Antiqua"/>
          <w:b/>
          <w:bCs/>
        </w:rPr>
        <w:t>26</w:t>
      </w:r>
      <w:r w:rsidRPr="00F04AE3">
        <w:rPr>
          <w:rFonts w:ascii="Book Antiqua" w:eastAsia="Book Antiqua" w:hAnsi="Book Antiqua" w:cs="Book Antiqua"/>
        </w:rPr>
        <w:t>: 176-275 [PMID: 12399802 DOI: 10.1067/mcn.2002.129579]</w:t>
      </w:r>
    </w:p>
    <w:p w14:paraId="5637E502"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5 </w:t>
      </w:r>
      <w:r w:rsidRPr="00F04AE3">
        <w:rPr>
          <w:rFonts w:ascii="Book Antiqua" w:eastAsia="Book Antiqua" w:hAnsi="Book Antiqua" w:cs="Book Antiqua"/>
          <w:b/>
          <w:bCs/>
        </w:rPr>
        <w:t>Midha S</w:t>
      </w:r>
      <w:r w:rsidRPr="00F04AE3">
        <w:rPr>
          <w:rFonts w:ascii="Book Antiqua" w:eastAsia="Book Antiqua" w:hAnsi="Book Antiqua" w:cs="Book Antiqua"/>
        </w:rPr>
        <w:t xml:space="preserve">, Chawla S, Garg PK. Modifiable and non-modifiable risk factors for pancreatic cancer: A review. </w:t>
      </w:r>
      <w:r w:rsidRPr="00F04AE3">
        <w:rPr>
          <w:rFonts w:ascii="Book Antiqua" w:eastAsia="Book Antiqua" w:hAnsi="Book Antiqua" w:cs="Book Antiqua"/>
          <w:i/>
          <w:iCs/>
        </w:rPr>
        <w:t>Cancer Lett</w:t>
      </w:r>
      <w:r w:rsidRPr="00F04AE3">
        <w:rPr>
          <w:rFonts w:ascii="Book Antiqua" w:eastAsia="Book Antiqua" w:hAnsi="Book Antiqua" w:cs="Book Antiqua"/>
        </w:rPr>
        <w:t xml:space="preserve"> 2016; </w:t>
      </w:r>
      <w:r w:rsidRPr="00F04AE3">
        <w:rPr>
          <w:rFonts w:ascii="Book Antiqua" w:eastAsia="Book Antiqua" w:hAnsi="Book Antiqua" w:cs="Book Antiqua"/>
          <w:b/>
          <w:bCs/>
        </w:rPr>
        <w:t>381</w:t>
      </w:r>
      <w:r w:rsidRPr="00F04AE3">
        <w:rPr>
          <w:rFonts w:ascii="Book Antiqua" w:eastAsia="Book Antiqua" w:hAnsi="Book Antiqua" w:cs="Book Antiqua"/>
        </w:rPr>
        <w:t>: 269-277 [PMID: 27461582 DOI: 10.1016/j.canlet.2016.07.022]</w:t>
      </w:r>
    </w:p>
    <w:p w14:paraId="39596281"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6 </w:t>
      </w:r>
      <w:r w:rsidRPr="00F04AE3">
        <w:rPr>
          <w:rFonts w:ascii="Book Antiqua" w:eastAsia="Book Antiqua" w:hAnsi="Book Antiqua" w:cs="Book Antiqua"/>
          <w:b/>
          <w:bCs/>
        </w:rPr>
        <w:t>Bosetti C</w:t>
      </w:r>
      <w:r w:rsidRPr="00F04AE3">
        <w:rPr>
          <w:rFonts w:ascii="Book Antiqua" w:eastAsia="Book Antiqua" w:hAnsi="Book Antiqua" w:cs="Book Antiqua"/>
        </w:rPr>
        <w:t xml:space="preserve">, Lucenteforte E, Silverman DT, Petersen G, Bracci PM, Ji BT, Negri E, Li D, Risch HA, Olson SH, Gallinger S, Miller AB, Bueno-de-Mesquita HB, Talamini R, Polesel J, Ghadirian P, Baghurst PA, Zatonski W, Fontham E, Bamlet WR, Holly EA, Bertuccio P, Gao YT, Hassan M, Yu H, Kurtz RC, Cotterchio M, Su J, Maisonneuve P, Duell EJ, Boffetta P, La Vecchia C. Cigarette smoking and pancreatic cancer: an analysis from the International Pancreatic Cancer Case-Control Consortium (Panc4). </w:t>
      </w:r>
      <w:r w:rsidRPr="00F04AE3">
        <w:rPr>
          <w:rFonts w:ascii="Book Antiqua" w:eastAsia="Book Antiqua" w:hAnsi="Book Antiqua" w:cs="Book Antiqua"/>
          <w:i/>
          <w:iCs/>
        </w:rPr>
        <w:t>Ann Oncol</w:t>
      </w:r>
      <w:r w:rsidRPr="00F04AE3">
        <w:rPr>
          <w:rFonts w:ascii="Book Antiqua" w:eastAsia="Book Antiqua" w:hAnsi="Book Antiqua" w:cs="Book Antiqua"/>
        </w:rPr>
        <w:t xml:space="preserve"> 2012; </w:t>
      </w:r>
      <w:r w:rsidRPr="00F04AE3">
        <w:rPr>
          <w:rFonts w:ascii="Book Antiqua" w:eastAsia="Book Antiqua" w:hAnsi="Book Antiqua" w:cs="Book Antiqua"/>
          <w:b/>
          <w:bCs/>
        </w:rPr>
        <w:t>23</w:t>
      </w:r>
      <w:r w:rsidRPr="00F04AE3">
        <w:rPr>
          <w:rFonts w:ascii="Book Antiqua" w:eastAsia="Book Antiqua" w:hAnsi="Book Antiqua" w:cs="Book Antiqua"/>
        </w:rPr>
        <w:t>: 1880-1888 [PMID: 22104574 DOI: 10.1093/annonc/mdr541]</w:t>
      </w:r>
    </w:p>
    <w:p w14:paraId="3524D478"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7 </w:t>
      </w:r>
      <w:r w:rsidRPr="00F04AE3">
        <w:rPr>
          <w:rFonts w:ascii="Book Antiqua" w:eastAsia="Book Antiqua" w:hAnsi="Book Antiqua" w:cs="Book Antiqua"/>
          <w:b/>
          <w:bCs/>
        </w:rPr>
        <w:t>Lynch SM</w:t>
      </w:r>
      <w:r w:rsidRPr="00F04AE3">
        <w:rPr>
          <w:rFonts w:ascii="Book Antiqua" w:eastAsia="Book Antiqua" w:hAnsi="Book Antiqua" w:cs="Book Antiqua"/>
        </w:rPr>
        <w:t xml:space="preserve">, Vrieling A, Lubin JH, Kraft P, Mendelsohn JB, Hartge P, Canzian F, Steplowski E, Arslan AA, Gross M, Helzlsouer K, Jacobs EJ, LaCroix A, Petersen G, Zheng W, Albanes D, Amundadottir L, Bingham SA, Boffetta P, Boutron-Ruault MC, Chanock SJ, Clipp S, Hoover RN, Jacobs K, Johnson KC, Kooperberg C, Luo J, Messina C, Palli D, Patel AV, Riboli E, Shu XO, Rodriguez Suarez L, Thomas G, Tjønneland A, Tobias GS, Tong E, Trichopoulos D, Virtamo J, Ye W, Yu K, Zeleniuch-Jacquette A, Bueno-de-Mesquita HB, Stolzenberg-Solomon RZ. Cigarette smoking and pancreatic cancer: a pooled analysis from the pancreatic cancer cohort consortium. </w:t>
      </w:r>
      <w:r w:rsidRPr="00F04AE3">
        <w:rPr>
          <w:rFonts w:ascii="Book Antiqua" w:eastAsia="Book Antiqua" w:hAnsi="Book Antiqua" w:cs="Book Antiqua"/>
          <w:i/>
          <w:iCs/>
        </w:rPr>
        <w:t>Am J Epidemiol</w:t>
      </w:r>
      <w:r w:rsidRPr="00F04AE3">
        <w:rPr>
          <w:rFonts w:ascii="Book Antiqua" w:eastAsia="Book Antiqua" w:hAnsi="Book Antiqua" w:cs="Book Antiqua"/>
        </w:rPr>
        <w:t xml:space="preserve"> 2009; </w:t>
      </w:r>
      <w:r w:rsidRPr="00F04AE3">
        <w:rPr>
          <w:rFonts w:ascii="Book Antiqua" w:eastAsia="Book Antiqua" w:hAnsi="Book Antiqua" w:cs="Book Antiqua"/>
          <w:b/>
          <w:bCs/>
        </w:rPr>
        <w:t>170</w:t>
      </w:r>
      <w:r w:rsidRPr="00F04AE3">
        <w:rPr>
          <w:rFonts w:ascii="Book Antiqua" w:eastAsia="Book Antiqua" w:hAnsi="Book Antiqua" w:cs="Book Antiqua"/>
        </w:rPr>
        <w:t>: 403-413 [PMID: 19561064 DOI: 10.1093/aje/kwp134]</w:t>
      </w:r>
    </w:p>
    <w:p w14:paraId="60F7BEC2"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lastRenderedPageBreak/>
        <w:t xml:space="preserve">8 </w:t>
      </w:r>
      <w:r w:rsidRPr="00F04AE3">
        <w:rPr>
          <w:rFonts w:ascii="Book Antiqua" w:eastAsia="Book Antiqua" w:hAnsi="Book Antiqua" w:cs="Book Antiqua"/>
          <w:b/>
          <w:bCs/>
        </w:rPr>
        <w:t>Michaud DS</w:t>
      </w:r>
      <w:r w:rsidRPr="00F04AE3">
        <w:rPr>
          <w:rFonts w:ascii="Book Antiqua" w:eastAsia="Book Antiqua" w:hAnsi="Book Antiqua" w:cs="Book Antiqua"/>
        </w:rPr>
        <w:t xml:space="preserve">, Giovannucci E, Willett WC, Colditz GA, Stampfer MJ, Fuchs CS. Physical activity, obesity, height, and the risk of pancreatic cancer. </w:t>
      </w:r>
      <w:r w:rsidRPr="00F04AE3">
        <w:rPr>
          <w:rFonts w:ascii="Book Antiqua" w:eastAsia="Book Antiqua" w:hAnsi="Book Antiqua" w:cs="Book Antiqua"/>
          <w:i/>
          <w:iCs/>
        </w:rPr>
        <w:t>JAMA</w:t>
      </w:r>
      <w:r w:rsidRPr="00F04AE3">
        <w:rPr>
          <w:rFonts w:ascii="Book Antiqua" w:eastAsia="Book Antiqua" w:hAnsi="Book Antiqua" w:cs="Book Antiqua"/>
        </w:rPr>
        <w:t xml:space="preserve"> 2001; </w:t>
      </w:r>
      <w:r w:rsidRPr="00F04AE3">
        <w:rPr>
          <w:rFonts w:ascii="Book Antiqua" w:eastAsia="Book Antiqua" w:hAnsi="Book Antiqua" w:cs="Book Antiqua"/>
          <w:b/>
          <w:bCs/>
        </w:rPr>
        <w:t>286</w:t>
      </w:r>
      <w:r w:rsidRPr="00F04AE3">
        <w:rPr>
          <w:rFonts w:ascii="Book Antiqua" w:eastAsia="Book Antiqua" w:hAnsi="Book Antiqua" w:cs="Book Antiqua"/>
        </w:rPr>
        <w:t>: 921-929 [PMID: 11509056 DOI: 10.1001/jama.286.8.921]</w:t>
      </w:r>
    </w:p>
    <w:p w14:paraId="1B5DF70A"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9 </w:t>
      </w:r>
      <w:r w:rsidRPr="00F04AE3">
        <w:rPr>
          <w:rFonts w:ascii="Book Antiqua" w:eastAsia="Book Antiqua" w:hAnsi="Book Antiqua" w:cs="Book Antiqua"/>
          <w:b/>
          <w:bCs/>
        </w:rPr>
        <w:t>Arem H</w:t>
      </w:r>
      <w:r w:rsidRPr="00F04AE3">
        <w:rPr>
          <w:rFonts w:ascii="Book Antiqua" w:eastAsia="Book Antiqua" w:hAnsi="Book Antiqua" w:cs="Book Antiqua"/>
        </w:rPr>
        <w:t xml:space="preserve">, Reedy J, Sampson J, Jiao L, Hollenbeck AR, Risch H, Mayne ST, Stolzenberg-Solomon RZ. The Healthy Eating Index 2005 and risk for pancreatic cancer in the NIH-AARP study. </w:t>
      </w:r>
      <w:r w:rsidRPr="00F04AE3">
        <w:rPr>
          <w:rFonts w:ascii="Book Antiqua" w:eastAsia="Book Antiqua" w:hAnsi="Book Antiqua" w:cs="Book Antiqua"/>
          <w:i/>
          <w:iCs/>
        </w:rPr>
        <w:t>J Natl Cancer Inst</w:t>
      </w:r>
      <w:r w:rsidRPr="00F04AE3">
        <w:rPr>
          <w:rFonts w:ascii="Book Antiqua" w:eastAsia="Book Antiqua" w:hAnsi="Book Antiqua" w:cs="Book Antiqua"/>
        </w:rPr>
        <w:t xml:space="preserve"> 2013; </w:t>
      </w:r>
      <w:r w:rsidRPr="00F04AE3">
        <w:rPr>
          <w:rFonts w:ascii="Book Antiqua" w:eastAsia="Book Antiqua" w:hAnsi="Book Antiqua" w:cs="Book Antiqua"/>
          <w:b/>
          <w:bCs/>
        </w:rPr>
        <w:t>105</w:t>
      </w:r>
      <w:r w:rsidRPr="00F04AE3">
        <w:rPr>
          <w:rFonts w:ascii="Book Antiqua" w:eastAsia="Book Antiqua" w:hAnsi="Book Antiqua" w:cs="Book Antiqua"/>
        </w:rPr>
        <w:t>: 1298-1305 [PMID: 23949329 DOI: 10.1093/jnci/djt185]</w:t>
      </w:r>
    </w:p>
    <w:p w14:paraId="7EDAF6F2"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10 </w:t>
      </w:r>
      <w:r w:rsidRPr="00F04AE3">
        <w:rPr>
          <w:rFonts w:ascii="Book Antiqua" w:eastAsia="Book Antiqua" w:hAnsi="Book Antiqua" w:cs="Book Antiqua"/>
          <w:b/>
          <w:bCs/>
        </w:rPr>
        <w:t>Benzel J</w:t>
      </w:r>
      <w:r w:rsidRPr="00F04AE3">
        <w:rPr>
          <w:rFonts w:ascii="Book Antiqua" w:eastAsia="Book Antiqua" w:hAnsi="Book Antiqua" w:cs="Book Antiqua"/>
        </w:rPr>
        <w:t xml:space="preserve">, Fendrich V. Familial Pancreatic Cancer. </w:t>
      </w:r>
      <w:r w:rsidRPr="00F04AE3">
        <w:rPr>
          <w:rFonts w:ascii="Book Antiqua" w:eastAsia="Book Antiqua" w:hAnsi="Book Antiqua" w:cs="Book Antiqua"/>
          <w:i/>
          <w:iCs/>
        </w:rPr>
        <w:t>Oncol Res Treat</w:t>
      </w:r>
      <w:r w:rsidRPr="00F04AE3">
        <w:rPr>
          <w:rFonts w:ascii="Book Antiqua" w:eastAsia="Book Antiqua" w:hAnsi="Book Antiqua" w:cs="Book Antiqua"/>
        </w:rPr>
        <w:t xml:space="preserve"> 2018; </w:t>
      </w:r>
      <w:r w:rsidRPr="00F04AE3">
        <w:rPr>
          <w:rFonts w:ascii="Book Antiqua" w:eastAsia="Book Antiqua" w:hAnsi="Book Antiqua" w:cs="Book Antiqua"/>
          <w:b/>
          <w:bCs/>
        </w:rPr>
        <w:t>41</w:t>
      </w:r>
      <w:r w:rsidRPr="00F04AE3">
        <w:rPr>
          <w:rFonts w:ascii="Book Antiqua" w:eastAsia="Book Antiqua" w:hAnsi="Book Antiqua" w:cs="Book Antiqua"/>
        </w:rPr>
        <w:t>: 611-618 [PMID: 30269130 DOI: 10.1159/000493473]</w:t>
      </w:r>
    </w:p>
    <w:p w14:paraId="3140AA96"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11 </w:t>
      </w:r>
      <w:r w:rsidRPr="00F04AE3">
        <w:rPr>
          <w:rFonts w:ascii="Book Antiqua" w:eastAsia="Book Antiqua" w:hAnsi="Book Antiqua" w:cs="Book Antiqua"/>
          <w:b/>
          <w:bCs/>
        </w:rPr>
        <w:t>Olson SH</w:t>
      </w:r>
      <w:r w:rsidRPr="00F04AE3">
        <w:rPr>
          <w:rFonts w:ascii="Book Antiqua" w:eastAsia="Book Antiqua" w:hAnsi="Book Antiqua" w:cs="Book Antiqua"/>
        </w:rPr>
        <w:t xml:space="preserve">, Kurtz RC. Epidemiology of pancreatic cancer and the role of family history. </w:t>
      </w:r>
      <w:r w:rsidRPr="00F04AE3">
        <w:rPr>
          <w:rFonts w:ascii="Book Antiqua" w:eastAsia="Book Antiqua" w:hAnsi="Book Antiqua" w:cs="Book Antiqua"/>
          <w:i/>
          <w:iCs/>
        </w:rPr>
        <w:t>J Surg Oncol</w:t>
      </w:r>
      <w:r w:rsidRPr="00F04AE3">
        <w:rPr>
          <w:rFonts w:ascii="Book Antiqua" w:eastAsia="Book Antiqua" w:hAnsi="Book Antiqua" w:cs="Book Antiqua"/>
        </w:rPr>
        <w:t xml:space="preserve"> 2013; </w:t>
      </w:r>
      <w:r w:rsidRPr="00F04AE3">
        <w:rPr>
          <w:rFonts w:ascii="Book Antiqua" w:eastAsia="Book Antiqua" w:hAnsi="Book Antiqua" w:cs="Book Antiqua"/>
          <w:b/>
          <w:bCs/>
        </w:rPr>
        <w:t>107</w:t>
      </w:r>
      <w:r w:rsidRPr="00F04AE3">
        <w:rPr>
          <w:rFonts w:ascii="Book Antiqua" w:eastAsia="Book Antiqua" w:hAnsi="Book Antiqua" w:cs="Book Antiqua"/>
        </w:rPr>
        <w:t>: 1-7 [PMID: 22589078 DOI: 10.1002/jso.23149]</w:t>
      </w:r>
    </w:p>
    <w:p w14:paraId="18DCFBF6"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12 </w:t>
      </w:r>
      <w:r w:rsidRPr="00F04AE3">
        <w:rPr>
          <w:rFonts w:ascii="Book Antiqua" w:eastAsia="Book Antiqua" w:hAnsi="Book Antiqua" w:cs="Book Antiqua"/>
          <w:b/>
          <w:bCs/>
        </w:rPr>
        <w:t>Pilarski R</w:t>
      </w:r>
      <w:r w:rsidRPr="00F04AE3">
        <w:rPr>
          <w:rFonts w:ascii="Book Antiqua" w:eastAsia="Book Antiqua" w:hAnsi="Book Antiqua" w:cs="Book Antiqua"/>
        </w:rPr>
        <w:t xml:space="preserve">. The Role of </w:t>
      </w:r>
      <w:r w:rsidRPr="00F04AE3">
        <w:rPr>
          <w:rFonts w:ascii="Book Antiqua" w:eastAsia="Book Antiqua" w:hAnsi="Book Antiqua" w:cs="Book Antiqua"/>
          <w:i/>
          <w:iCs/>
        </w:rPr>
        <w:t>BRCA</w:t>
      </w:r>
      <w:r w:rsidRPr="00F04AE3">
        <w:rPr>
          <w:rFonts w:ascii="Book Antiqua" w:eastAsia="Book Antiqua" w:hAnsi="Book Antiqua" w:cs="Book Antiqua"/>
        </w:rPr>
        <w:t xml:space="preserve"> Testing in Hereditary Pancreatic and Prostate Cancer Families. </w:t>
      </w:r>
      <w:r w:rsidRPr="00F04AE3">
        <w:rPr>
          <w:rFonts w:ascii="Book Antiqua" w:eastAsia="Book Antiqua" w:hAnsi="Book Antiqua" w:cs="Book Antiqua"/>
          <w:i/>
          <w:iCs/>
        </w:rPr>
        <w:t>Am Soc Clin Oncol Educ Book</w:t>
      </w:r>
      <w:r w:rsidRPr="00F04AE3">
        <w:rPr>
          <w:rFonts w:ascii="Book Antiqua" w:eastAsia="Book Antiqua" w:hAnsi="Book Antiqua" w:cs="Book Antiqua"/>
        </w:rPr>
        <w:t xml:space="preserve"> 2019; </w:t>
      </w:r>
      <w:r w:rsidRPr="00F04AE3">
        <w:rPr>
          <w:rFonts w:ascii="Book Antiqua" w:eastAsia="Book Antiqua" w:hAnsi="Book Antiqua" w:cs="Book Antiqua"/>
          <w:b/>
          <w:bCs/>
        </w:rPr>
        <w:t>39</w:t>
      </w:r>
      <w:r w:rsidRPr="00F04AE3">
        <w:rPr>
          <w:rFonts w:ascii="Book Antiqua" w:eastAsia="Book Antiqua" w:hAnsi="Book Antiqua" w:cs="Book Antiqua"/>
        </w:rPr>
        <w:t>: 79-86 [PMID: 31099688 DOI: 10.1200/EDBK_238977]</w:t>
      </w:r>
    </w:p>
    <w:p w14:paraId="70BABA12"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13 </w:t>
      </w:r>
      <w:r w:rsidRPr="00F04AE3">
        <w:rPr>
          <w:rFonts w:ascii="Book Antiqua" w:eastAsia="Book Antiqua" w:hAnsi="Book Antiqua" w:cs="Book Antiqua"/>
          <w:b/>
          <w:bCs/>
        </w:rPr>
        <w:t>Bang UC</w:t>
      </w:r>
      <w:r w:rsidRPr="00F04AE3">
        <w:rPr>
          <w:rFonts w:ascii="Book Antiqua" w:eastAsia="Book Antiqua" w:hAnsi="Book Antiqua" w:cs="Book Antiqua"/>
        </w:rPr>
        <w:t xml:space="preserve">, Benfield T, Hyldstrup L, Bendtsen F, Beck Jensen JE. Mortality, cancer, and comorbidities associated with chronic pancreatitis: a Danish nationwide matched-cohort study. </w:t>
      </w:r>
      <w:r w:rsidRPr="00F04AE3">
        <w:rPr>
          <w:rFonts w:ascii="Book Antiqua" w:eastAsia="Book Antiqua" w:hAnsi="Book Antiqua" w:cs="Book Antiqua"/>
          <w:i/>
          <w:iCs/>
        </w:rPr>
        <w:t>Gastroenterology</w:t>
      </w:r>
      <w:r w:rsidRPr="00F04AE3">
        <w:rPr>
          <w:rFonts w:ascii="Book Antiqua" w:eastAsia="Book Antiqua" w:hAnsi="Book Antiqua" w:cs="Book Antiqua"/>
        </w:rPr>
        <w:t xml:space="preserve"> 2014; </w:t>
      </w:r>
      <w:r w:rsidRPr="00F04AE3">
        <w:rPr>
          <w:rFonts w:ascii="Book Antiqua" w:eastAsia="Book Antiqua" w:hAnsi="Book Antiqua" w:cs="Book Antiqua"/>
          <w:b/>
          <w:bCs/>
        </w:rPr>
        <w:t>146</w:t>
      </w:r>
      <w:r w:rsidRPr="00F04AE3">
        <w:rPr>
          <w:rFonts w:ascii="Book Antiqua" w:eastAsia="Book Antiqua" w:hAnsi="Book Antiqua" w:cs="Book Antiqua"/>
        </w:rPr>
        <w:t>: 989-994 [PMID: 24389306 DOI: 10.1053/j.gastro.2013.12.033]</w:t>
      </w:r>
    </w:p>
    <w:p w14:paraId="46813D19"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14 </w:t>
      </w:r>
      <w:r w:rsidRPr="00F04AE3">
        <w:rPr>
          <w:rFonts w:ascii="Book Antiqua" w:eastAsia="Book Antiqua" w:hAnsi="Book Antiqua" w:cs="Book Antiqua"/>
          <w:b/>
          <w:bCs/>
        </w:rPr>
        <w:t>Duell EJ</w:t>
      </w:r>
      <w:r w:rsidRPr="00F04AE3">
        <w:rPr>
          <w:rFonts w:ascii="Book Antiqua" w:eastAsia="Book Antiqua" w:hAnsi="Book Antiqua" w:cs="Book Antiqua"/>
        </w:rPr>
        <w:t xml:space="preserve">, Lucenteforte E, Olson SH, Bracci PM, Li D, Risch HA, Silverman DT, Ji BT, Gallinger S, Holly EA, Fontham EH, Maisonneuve P, Bueno-de-Mesquita HB, Ghadirian P, Kurtz RC, Ludwig E, Yu H, Lowenfels AB, Seminara D, Petersen GM, La Vecchia C, Boffetta P. Pancreatitis and pancreatic cancer risk: a pooled analysis in the International Pancreatic Cancer Case-Control Consortium (PanC4). </w:t>
      </w:r>
      <w:r w:rsidRPr="00F04AE3">
        <w:rPr>
          <w:rFonts w:ascii="Book Antiqua" w:eastAsia="Book Antiqua" w:hAnsi="Book Antiqua" w:cs="Book Antiqua"/>
          <w:i/>
          <w:iCs/>
        </w:rPr>
        <w:t>Ann Oncol</w:t>
      </w:r>
      <w:r w:rsidRPr="00F04AE3">
        <w:rPr>
          <w:rFonts w:ascii="Book Antiqua" w:eastAsia="Book Antiqua" w:hAnsi="Book Antiqua" w:cs="Book Antiqua"/>
        </w:rPr>
        <w:t xml:space="preserve"> 2012; </w:t>
      </w:r>
      <w:r w:rsidRPr="00F04AE3">
        <w:rPr>
          <w:rFonts w:ascii="Book Antiqua" w:eastAsia="Book Antiqua" w:hAnsi="Book Antiqua" w:cs="Book Antiqua"/>
          <w:b/>
          <w:bCs/>
        </w:rPr>
        <w:t>23</w:t>
      </w:r>
      <w:r w:rsidRPr="00F04AE3">
        <w:rPr>
          <w:rFonts w:ascii="Book Antiqua" w:eastAsia="Book Antiqua" w:hAnsi="Book Antiqua" w:cs="Book Antiqua"/>
        </w:rPr>
        <w:t>: 2964-2970 [PMID: 22767586 DOI: 10.1093/annonc/mds140]</w:t>
      </w:r>
    </w:p>
    <w:p w14:paraId="6711CBF6"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15 </w:t>
      </w:r>
      <w:r w:rsidRPr="00F04AE3">
        <w:rPr>
          <w:rFonts w:ascii="Book Antiqua" w:eastAsia="Book Antiqua" w:hAnsi="Book Antiqua" w:cs="Book Antiqua"/>
          <w:b/>
          <w:bCs/>
        </w:rPr>
        <w:t>Pergolini I</w:t>
      </w:r>
      <w:r w:rsidRPr="00F04AE3">
        <w:rPr>
          <w:rFonts w:ascii="Book Antiqua" w:eastAsia="Book Antiqua" w:hAnsi="Book Antiqua" w:cs="Book Antiqua"/>
        </w:rPr>
        <w:t xml:space="preserve">, Sahora K, Ferrone CR, Morales-Oyarvide V, Wolpin BM, Mucci LA, Brugge WR, Mino-Kenudson M, Patino M, Sahani DV, Warshaw AL, Lillemoe KD, Fernández-Del Castillo C. Long-term Risk of Pancreatic Malignancy in Patients With Branch Duct Intraductal Papillary Mucinous Neoplasm in a Referral Center. </w:t>
      </w:r>
      <w:r w:rsidRPr="00F04AE3">
        <w:rPr>
          <w:rFonts w:ascii="Book Antiqua" w:eastAsia="Book Antiqua" w:hAnsi="Book Antiqua" w:cs="Book Antiqua"/>
          <w:i/>
          <w:iCs/>
        </w:rPr>
        <w:lastRenderedPageBreak/>
        <w:t>Gastroenterology</w:t>
      </w:r>
      <w:r w:rsidRPr="00F04AE3">
        <w:rPr>
          <w:rFonts w:ascii="Book Antiqua" w:eastAsia="Book Antiqua" w:hAnsi="Book Antiqua" w:cs="Book Antiqua"/>
        </w:rPr>
        <w:t xml:space="preserve"> 2017; </w:t>
      </w:r>
      <w:r w:rsidRPr="00F04AE3">
        <w:rPr>
          <w:rFonts w:ascii="Book Antiqua" w:eastAsia="Book Antiqua" w:hAnsi="Book Antiqua" w:cs="Book Antiqua"/>
          <w:b/>
          <w:bCs/>
        </w:rPr>
        <w:t>153</w:t>
      </w:r>
      <w:r w:rsidRPr="00F04AE3">
        <w:rPr>
          <w:rFonts w:ascii="Book Antiqua" w:eastAsia="Book Antiqua" w:hAnsi="Book Antiqua" w:cs="Book Antiqua"/>
        </w:rPr>
        <w:t>: 1284-1294.e1 [PMID: 28739282 DOI: 10.1053/j.gastro.2017.07.019]</w:t>
      </w:r>
    </w:p>
    <w:p w14:paraId="30CA7B14"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16 </w:t>
      </w:r>
      <w:r w:rsidRPr="00F04AE3">
        <w:rPr>
          <w:rFonts w:ascii="Book Antiqua" w:eastAsia="Book Antiqua" w:hAnsi="Book Antiqua" w:cs="Book Antiqua"/>
          <w:b/>
          <w:bCs/>
        </w:rPr>
        <w:t>Singh G</w:t>
      </w:r>
      <w:r w:rsidRPr="00F04AE3">
        <w:rPr>
          <w:rFonts w:ascii="Book Antiqua" w:eastAsia="Book Antiqua" w:hAnsi="Book Antiqua" w:cs="Book Antiqua"/>
        </w:rPr>
        <w:t xml:space="preserve">, Nassri A, Kim D, Zhu H, Ramzan Z. Lymphocyte-to-monocyte ratio can predict mortality in pancreatic adenocarcinoma. </w:t>
      </w:r>
      <w:r w:rsidRPr="00F04AE3">
        <w:rPr>
          <w:rFonts w:ascii="Book Antiqua" w:eastAsia="Book Antiqua" w:hAnsi="Book Antiqua" w:cs="Book Antiqua"/>
          <w:i/>
          <w:iCs/>
        </w:rPr>
        <w:t>World J Gastrointest Pharmacol Ther</w:t>
      </w:r>
      <w:r w:rsidRPr="00F04AE3">
        <w:rPr>
          <w:rFonts w:ascii="Book Antiqua" w:eastAsia="Book Antiqua" w:hAnsi="Book Antiqua" w:cs="Book Antiqua"/>
        </w:rPr>
        <w:t xml:space="preserve"> 2017; </w:t>
      </w:r>
      <w:r w:rsidRPr="00F04AE3">
        <w:rPr>
          <w:rFonts w:ascii="Book Antiqua" w:eastAsia="Book Antiqua" w:hAnsi="Book Antiqua" w:cs="Book Antiqua"/>
          <w:b/>
          <w:bCs/>
        </w:rPr>
        <w:t>8</w:t>
      </w:r>
      <w:r w:rsidRPr="00F04AE3">
        <w:rPr>
          <w:rFonts w:ascii="Book Antiqua" w:eastAsia="Book Antiqua" w:hAnsi="Book Antiqua" w:cs="Book Antiqua"/>
        </w:rPr>
        <w:t>: 60-66 [PMID: 28217375 DOI: 10.4292/wjgpt.v8.i1.60]</w:t>
      </w:r>
    </w:p>
    <w:p w14:paraId="62E07885"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17 </w:t>
      </w:r>
      <w:r w:rsidRPr="00F04AE3">
        <w:rPr>
          <w:rFonts w:ascii="Book Antiqua" w:eastAsia="Book Antiqua" w:hAnsi="Book Antiqua" w:cs="Book Antiqua"/>
          <w:b/>
          <w:bCs/>
        </w:rPr>
        <w:t>Chang DK</w:t>
      </w:r>
      <w:r w:rsidRPr="00F04AE3">
        <w:rPr>
          <w:rFonts w:ascii="Book Antiqua" w:eastAsia="Book Antiqua" w:hAnsi="Book Antiqua" w:cs="Book Antiqua"/>
        </w:rPr>
        <w:t xml:space="preserve">, Johns AL, Merrett ND, Gill AJ, Colvin EK, Scarlett CJ, Nguyen NQ, Leong RW, Cosman PH, Kelly MI, Sutherland RL, Henshall SM, Kench JG, Biankin AV. Margin clearance and outcome in resected pancreatic cancer. </w:t>
      </w:r>
      <w:r w:rsidRPr="00F04AE3">
        <w:rPr>
          <w:rFonts w:ascii="Book Antiqua" w:eastAsia="Book Antiqua" w:hAnsi="Book Antiqua" w:cs="Book Antiqua"/>
          <w:i/>
          <w:iCs/>
        </w:rPr>
        <w:t>J Clin Oncol</w:t>
      </w:r>
      <w:r w:rsidRPr="00F04AE3">
        <w:rPr>
          <w:rFonts w:ascii="Book Antiqua" w:eastAsia="Book Antiqua" w:hAnsi="Book Antiqua" w:cs="Book Antiqua"/>
        </w:rPr>
        <w:t xml:space="preserve"> 2009; </w:t>
      </w:r>
      <w:r w:rsidRPr="00F04AE3">
        <w:rPr>
          <w:rFonts w:ascii="Book Antiqua" w:eastAsia="Book Antiqua" w:hAnsi="Book Antiqua" w:cs="Book Antiqua"/>
          <w:b/>
          <w:bCs/>
        </w:rPr>
        <w:t>27</w:t>
      </w:r>
      <w:r w:rsidRPr="00F04AE3">
        <w:rPr>
          <w:rFonts w:ascii="Book Antiqua" w:eastAsia="Book Antiqua" w:hAnsi="Book Antiqua" w:cs="Book Antiqua"/>
        </w:rPr>
        <w:t>: 2855-2862 [PMID: 19398572 DOI: 10.1200/JCO.2008.20.5104]</w:t>
      </w:r>
    </w:p>
    <w:p w14:paraId="587C6061"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18 </w:t>
      </w:r>
      <w:r w:rsidRPr="00F04AE3">
        <w:rPr>
          <w:rFonts w:ascii="Book Antiqua" w:eastAsia="Book Antiqua" w:hAnsi="Book Antiqua" w:cs="Book Antiqua"/>
          <w:b/>
          <w:bCs/>
        </w:rPr>
        <w:t>Sohn TA</w:t>
      </w:r>
      <w:r w:rsidRPr="00F04AE3">
        <w:rPr>
          <w:rFonts w:ascii="Book Antiqua" w:eastAsia="Book Antiqua" w:hAnsi="Book Antiqua" w:cs="Book Antiqua"/>
        </w:rPr>
        <w:t xml:space="preserve">, Yeo CJ, Cameron JL, Koniaris L, Kaushal S, Abrams RA, Sauter PK, Coleman J, Hruban RH, Lillemoe KD. Resected adenocarcinoma of the pancreas-616 patients: results, outcomes, and prognostic indicators. </w:t>
      </w:r>
      <w:r w:rsidRPr="00F04AE3">
        <w:rPr>
          <w:rFonts w:ascii="Book Antiqua" w:eastAsia="Book Antiqua" w:hAnsi="Book Antiqua" w:cs="Book Antiqua"/>
          <w:i/>
          <w:iCs/>
        </w:rPr>
        <w:t>J Gastrointest Surg</w:t>
      </w:r>
      <w:r w:rsidRPr="00F04AE3">
        <w:rPr>
          <w:rFonts w:ascii="Book Antiqua" w:eastAsia="Book Antiqua" w:hAnsi="Book Antiqua" w:cs="Book Antiqua"/>
        </w:rPr>
        <w:t xml:space="preserve"> 2000; </w:t>
      </w:r>
      <w:r w:rsidRPr="00F04AE3">
        <w:rPr>
          <w:rFonts w:ascii="Book Antiqua" w:eastAsia="Book Antiqua" w:hAnsi="Book Antiqua" w:cs="Book Antiqua"/>
          <w:b/>
          <w:bCs/>
        </w:rPr>
        <w:t>4</w:t>
      </w:r>
      <w:r w:rsidRPr="00F04AE3">
        <w:rPr>
          <w:rFonts w:ascii="Book Antiqua" w:eastAsia="Book Antiqua" w:hAnsi="Book Antiqua" w:cs="Book Antiqua"/>
        </w:rPr>
        <w:t>: 567-579 [PMID: 11307091 DOI: 10.1016/s1091-255x(00)80105-5]</w:t>
      </w:r>
    </w:p>
    <w:p w14:paraId="368A4FD1"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19 </w:t>
      </w:r>
      <w:r w:rsidRPr="00F04AE3">
        <w:rPr>
          <w:rFonts w:ascii="Book Antiqua" w:eastAsia="Book Antiqua" w:hAnsi="Book Antiqua" w:cs="Book Antiqua"/>
          <w:b/>
          <w:bCs/>
        </w:rPr>
        <w:t>Kim D</w:t>
      </w:r>
      <w:r w:rsidRPr="00F04AE3">
        <w:rPr>
          <w:rFonts w:ascii="Book Antiqua" w:eastAsia="Book Antiqua" w:hAnsi="Book Antiqua" w:cs="Book Antiqua"/>
        </w:rPr>
        <w:t xml:space="preserve">, Zhu H, Nassri A, Mokdad A, Kukreja S, Polanco P, Huerta S, Ramzan Z. Survival analysis of veteran patients with pancreatic cancer. </w:t>
      </w:r>
      <w:r w:rsidRPr="00F04AE3">
        <w:rPr>
          <w:rFonts w:ascii="Book Antiqua" w:eastAsia="Book Antiqua" w:hAnsi="Book Antiqua" w:cs="Book Antiqua"/>
          <w:i/>
          <w:iCs/>
        </w:rPr>
        <w:t>J Dig Dis</w:t>
      </w:r>
      <w:r w:rsidRPr="00F04AE3">
        <w:rPr>
          <w:rFonts w:ascii="Book Antiqua" w:eastAsia="Book Antiqua" w:hAnsi="Book Antiqua" w:cs="Book Antiqua"/>
        </w:rPr>
        <w:t xml:space="preserve"> 2016; </w:t>
      </w:r>
      <w:r w:rsidRPr="00F04AE3">
        <w:rPr>
          <w:rFonts w:ascii="Book Antiqua" w:eastAsia="Book Antiqua" w:hAnsi="Book Antiqua" w:cs="Book Antiqua"/>
          <w:b/>
          <w:bCs/>
        </w:rPr>
        <w:t>17</w:t>
      </w:r>
      <w:r w:rsidRPr="00F04AE3">
        <w:rPr>
          <w:rFonts w:ascii="Book Antiqua" w:eastAsia="Book Antiqua" w:hAnsi="Book Antiqua" w:cs="Book Antiqua"/>
        </w:rPr>
        <w:t>: 399-407 [PMID: 27235863 DOI: 10.1111/1751-2980.12361]</w:t>
      </w:r>
    </w:p>
    <w:p w14:paraId="7324D1F3" w14:textId="77777777" w:rsidR="00A77B3E" w:rsidRPr="00F04AE3" w:rsidRDefault="00CC162A" w:rsidP="00F04AE3">
      <w:pPr>
        <w:spacing w:line="360" w:lineRule="auto"/>
        <w:jc w:val="both"/>
        <w:rPr>
          <w:rFonts w:ascii="Book Antiqua" w:hAnsi="Book Antiqua"/>
          <w:lang w:val="pt-BR"/>
        </w:rPr>
      </w:pPr>
      <w:r w:rsidRPr="00F04AE3">
        <w:rPr>
          <w:rFonts w:ascii="Book Antiqua" w:eastAsia="Book Antiqua" w:hAnsi="Book Antiqua" w:cs="Book Antiqua"/>
        </w:rPr>
        <w:t xml:space="preserve">20 </w:t>
      </w:r>
      <w:r w:rsidRPr="00F04AE3">
        <w:rPr>
          <w:rFonts w:ascii="Book Antiqua" w:eastAsia="Book Antiqua" w:hAnsi="Book Antiqua" w:cs="Book Antiqua"/>
          <w:b/>
          <w:bCs/>
        </w:rPr>
        <w:t>Conroy T</w:t>
      </w:r>
      <w:r w:rsidRPr="00F04AE3">
        <w:rPr>
          <w:rFonts w:ascii="Book Antiqua" w:eastAsia="Book Antiqua" w:hAnsi="Book Antiqua" w:cs="Book Antiqua"/>
        </w:rPr>
        <w:t xml:space="preserve">, Bachet JB, Ayav A, Huguet F, Lambert A, Caramella C, Maréchal R, Van Laethem JL, Ducreux M. Current standards and new innovative approaches for treatment of pancreatic cancer. </w:t>
      </w:r>
      <w:r w:rsidRPr="00F04AE3">
        <w:rPr>
          <w:rFonts w:ascii="Book Antiqua" w:eastAsia="Book Antiqua" w:hAnsi="Book Antiqua" w:cs="Book Antiqua"/>
          <w:i/>
          <w:iCs/>
          <w:lang w:val="pt-BR"/>
        </w:rPr>
        <w:t>Eur J Cancer</w:t>
      </w:r>
      <w:r w:rsidRPr="00F04AE3">
        <w:rPr>
          <w:rFonts w:ascii="Book Antiqua" w:eastAsia="Book Antiqua" w:hAnsi="Book Antiqua" w:cs="Book Antiqua"/>
          <w:lang w:val="pt-BR"/>
        </w:rPr>
        <w:t xml:space="preserve"> 2016; </w:t>
      </w:r>
      <w:r w:rsidRPr="00F04AE3">
        <w:rPr>
          <w:rFonts w:ascii="Book Antiqua" w:eastAsia="Book Antiqua" w:hAnsi="Book Antiqua" w:cs="Book Antiqua"/>
          <w:b/>
          <w:bCs/>
          <w:lang w:val="pt-BR"/>
        </w:rPr>
        <w:t>57</w:t>
      </w:r>
      <w:r w:rsidRPr="00F04AE3">
        <w:rPr>
          <w:rFonts w:ascii="Book Antiqua" w:eastAsia="Book Antiqua" w:hAnsi="Book Antiqua" w:cs="Book Antiqua"/>
          <w:lang w:val="pt-BR"/>
        </w:rPr>
        <w:t>: 10-22 [PMID: 26851397 DOI: 10.1016/j.ejca.2015.12.026]</w:t>
      </w:r>
    </w:p>
    <w:p w14:paraId="66974CFD"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lang w:val="pt-BR"/>
        </w:rPr>
        <w:t xml:space="preserve">21 </w:t>
      </w:r>
      <w:r w:rsidRPr="00F04AE3">
        <w:rPr>
          <w:rFonts w:ascii="Book Antiqua" w:eastAsia="Book Antiqua" w:hAnsi="Book Antiqua" w:cs="Book Antiqua"/>
          <w:b/>
          <w:bCs/>
          <w:lang w:val="pt-BR"/>
        </w:rPr>
        <w:t>Porta M</w:t>
      </w:r>
      <w:r w:rsidRPr="00F04AE3">
        <w:rPr>
          <w:rFonts w:ascii="Book Antiqua" w:eastAsia="Book Antiqua" w:hAnsi="Book Antiqua" w:cs="Book Antiqua"/>
          <w:lang w:val="pt-BR"/>
        </w:rPr>
        <w:t xml:space="preserve">, Fabregat X, Malats N, Guarner L, Carrato A, de Miguel A, Ruiz L, Jariod M, Costafreda S, Coll S, Alguacil J, Corominas JM, Solà R, Salas A, Real FX. </w:t>
      </w:r>
      <w:r w:rsidRPr="00F04AE3">
        <w:rPr>
          <w:rFonts w:ascii="Book Antiqua" w:eastAsia="Book Antiqua" w:hAnsi="Book Antiqua" w:cs="Book Antiqua"/>
        </w:rPr>
        <w:t xml:space="preserve">Exocrine pancreatic cancer: symptoms at presentation and their relation to tumour site and stage. </w:t>
      </w:r>
      <w:r w:rsidRPr="00F04AE3">
        <w:rPr>
          <w:rFonts w:ascii="Book Antiqua" w:eastAsia="Book Antiqua" w:hAnsi="Book Antiqua" w:cs="Book Antiqua"/>
          <w:i/>
          <w:iCs/>
        </w:rPr>
        <w:t>Clin Transl Oncol</w:t>
      </w:r>
      <w:r w:rsidRPr="00F04AE3">
        <w:rPr>
          <w:rFonts w:ascii="Book Antiqua" w:eastAsia="Book Antiqua" w:hAnsi="Book Antiqua" w:cs="Book Antiqua"/>
        </w:rPr>
        <w:t xml:space="preserve"> 2005; </w:t>
      </w:r>
      <w:r w:rsidRPr="00F04AE3">
        <w:rPr>
          <w:rFonts w:ascii="Book Antiqua" w:eastAsia="Book Antiqua" w:hAnsi="Book Antiqua" w:cs="Book Antiqua"/>
          <w:b/>
          <w:bCs/>
        </w:rPr>
        <w:t>7</w:t>
      </w:r>
      <w:r w:rsidRPr="00F04AE3">
        <w:rPr>
          <w:rFonts w:ascii="Book Antiqua" w:eastAsia="Book Antiqua" w:hAnsi="Book Antiqua" w:cs="Book Antiqua"/>
        </w:rPr>
        <w:t>: 189-197 [PMID: 15960930 DOI: 10.1007/BF02712816]</w:t>
      </w:r>
    </w:p>
    <w:p w14:paraId="55716D89"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22 </w:t>
      </w:r>
      <w:r w:rsidRPr="00F04AE3">
        <w:rPr>
          <w:rFonts w:ascii="Book Antiqua" w:eastAsia="Book Antiqua" w:hAnsi="Book Antiqua" w:cs="Book Antiqua"/>
          <w:b/>
          <w:bCs/>
        </w:rPr>
        <w:t>Goodman M</w:t>
      </w:r>
      <w:r w:rsidRPr="00F04AE3">
        <w:rPr>
          <w:rFonts w:ascii="Book Antiqua" w:eastAsia="Book Antiqua" w:hAnsi="Book Antiqua" w:cs="Book Antiqua"/>
        </w:rPr>
        <w:t xml:space="preserve">, Willmann JK, Jeffrey RB. Incidentally discovered solid pancreatic masses: imaging and clinical observations. </w:t>
      </w:r>
      <w:r w:rsidRPr="00F04AE3">
        <w:rPr>
          <w:rFonts w:ascii="Book Antiqua" w:eastAsia="Book Antiqua" w:hAnsi="Book Antiqua" w:cs="Book Antiqua"/>
          <w:i/>
          <w:iCs/>
        </w:rPr>
        <w:t>Abdom Imaging</w:t>
      </w:r>
      <w:r w:rsidRPr="00F04AE3">
        <w:rPr>
          <w:rFonts w:ascii="Book Antiqua" w:eastAsia="Book Antiqua" w:hAnsi="Book Antiqua" w:cs="Book Antiqua"/>
        </w:rPr>
        <w:t xml:space="preserve"> 2012; </w:t>
      </w:r>
      <w:r w:rsidRPr="00F04AE3">
        <w:rPr>
          <w:rFonts w:ascii="Book Antiqua" w:eastAsia="Book Antiqua" w:hAnsi="Book Antiqua" w:cs="Book Antiqua"/>
          <w:b/>
          <w:bCs/>
        </w:rPr>
        <w:t>37</w:t>
      </w:r>
      <w:r w:rsidRPr="00F04AE3">
        <w:rPr>
          <w:rFonts w:ascii="Book Antiqua" w:eastAsia="Book Antiqua" w:hAnsi="Book Antiqua" w:cs="Book Antiqua"/>
        </w:rPr>
        <w:t>: 91-97 [PMID: 21394600 DOI: 10.1007/s00261-011-9720-2]</w:t>
      </w:r>
    </w:p>
    <w:p w14:paraId="7B84029F"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lastRenderedPageBreak/>
        <w:t xml:space="preserve">23 </w:t>
      </w:r>
      <w:r w:rsidRPr="00F04AE3">
        <w:rPr>
          <w:rFonts w:ascii="Book Antiqua" w:eastAsia="Book Antiqua" w:hAnsi="Book Antiqua" w:cs="Book Antiqua"/>
          <w:b/>
          <w:bCs/>
        </w:rPr>
        <w:t>DiMagno EP</w:t>
      </w:r>
      <w:r w:rsidRPr="00F04AE3">
        <w:rPr>
          <w:rFonts w:ascii="Book Antiqua" w:eastAsia="Book Antiqua" w:hAnsi="Book Antiqua" w:cs="Book Antiqua"/>
        </w:rPr>
        <w:t xml:space="preserve">, Malagelada JR, Taylor WF, Go VL. A prospective comparison of current diagnostic tests for pancreatic cancer. </w:t>
      </w:r>
      <w:r w:rsidRPr="00F04AE3">
        <w:rPr>
          <w:rFonts w:ascii="Book Antiqua" w:eastAsia="Book Antiqua" w:hAnsi="Book Antiqua" w:cs="Book Antiqua"/>
          <w:i/>
          <w:iCs/>
        </w:rPr>
        <w:t>N Engl J Med</w:t>
      </w:r>
      <w:r w:rsidRPr="00F04AE3">
        <w:rPr>
          <w:rFonts w:ascii="Book Antiqua" w:eastAsia="Book Antiqua" w:hAnsi="Book Antiqua" w:cs="Book Antiqua"/>
        </w:rPr>
        <w:t xml:space="preserve"> 1977; </w:t>
      </w:r>
      <w:r w:rsidRPr="00F04AE3">
        <w:rPr>
          <w:rFonts w:ascii="Book Antiqua" w:eastAsia="Book Antiqua" w:hAnsi="Book Antiqua" w:cs="Book Antiqua"/>
          <w:b/>
          <w:bCs/>
        </w:rPr>
        <w:t>297</w:t>
      </w:r>
      <w:r w:rsidRPr="00F04AE3">
        <w:rPr>
          <w:rFonts w:ascii="Book Antiqua" w:eastAsia="Book Antiqua" w:hAnsi="Book Antiqua" w:cs="Book Antiqua"/>
        </w:rPr>
        <w:t>: 737-742 [PMID: 895803 DOI: 10.1056/NEJM197710062971401]</w:t>
      </w:r>
    </w:p>
    <w:p w14:paraId="12659682"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24 </w:t>
      </w:r>
      <w:r w:rsidRPr="00F04AE3">
        <w:rPr>
          <w:rFonts w:ascii="Book Antiqua" w:eastAsia="Book Antiqua" w:hAnsi="Book Antiqua" w:cs="Book Antiqua"/>
          <w:b/>
          <w:bCs/>
        </w:rPr>
        <w:t>Valls C</w:t>
      </w:r>
      <w:r w:rsidRPr="00F04AE3">
        <w:rPr>
          <w:rFonts w:ascii="Book Antiqua" w:eastAsia="Book Antiqua" w:hAnsi="Book Antiqua" w:cs="Book Antiqua"/>
        </w:rPr>
        <w:t xml:space="preserve">, Andía E, Sanchez A, Fabregat J, Pozuelo O, Quintero JC, Serrano T, Garcia-Borobia F, Jorba R. Dual-phase helical CT of pancreatic adenocarcinoma: assessment of resectability before surgery. </w:t>
      </w:r>
      <w:r w:rsidRPr="00F04AE3">
        <w:rPr>
          <w:rFonts w:ascii="Book Antiqua" w:eastAsia="Book Antiqua" w:hAnsi="Book Antiqua" w:cs="Book Antiqua"/>
          <w:i/>
          <w:iCs/>
        </w:rPr>
        <w:t>AJR Am J Roentgenol</w:t>
      </w:r>
      <w:r w:rsidRPr="00F04AE3">
        <w:rPr>
          <w:rFonts w:ascii="Book Antiqua" w:eastAsia="Book Antiqua" w:hAnsi="Book Antiqua" w:cs="Book Antiqua"/>
        </w:rPr>
        <w:t xml:space="preserve"> 2002; </w:t>
      </w:r>
      <w:r w:rsidRPr="00F04AE3">
        <w:rPr>
          <w:rFonts w:ascii="Book Antiqua" w:eastAsia="Book Antiqua" w:hAnsi="Book Antiqua" w:cs="Book Antiqua"/>
          <w:b/>
          <w:bCs/>
        </w:rPr>
        <w:t>178</w:t>
      </w:r>
      <w:r w:rsidRPr="00F04AE3">
        <w:rPr>
          <w:rFonts w:ascii="Book Antiqua" w:eastAsia="Book Antiqua" w:hAnsi="Book Antiqua" w:cs="Book Antiqua"/>
        </w:rPr>
        <w:t>: 821-826 [PMID: 11906855 DOI: 10.2214/ajr.178.4.1780821]</w:t>
      </w:r>
    </w:p>
    <w:p w14:paraId="5E4BBFBC"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25 </w:t>
      </w:r>
      <w:r w:rsidRPr="00F04AE3">
        <w:rPr>
          <w:rFonts w:ascii="Book Antiqua" w:eastAsia="Book Antiqua" w:hAnsi="Book Antiqua" w:cs="Book Antiqua"/>
          <w:b/>
          <w:bCs/>
        </w:rPr>
        <w:t>Bronstein YL</w:t>
      </w:r>
      <w:r w:rsidRPr="00F04AE3">
        <w:rPr>
          <w:rFonts w:ascii="Book Antiqua" w:eastAsia="Book Antiqua" w:hAnsi="Book Antiqua" w:cs="Book Antiqua"/>
        </w:rPr>
        <w:t xml:space="preserve">, Loyer EM, Kaur H, Choi H, David C, DuBrow RA, Broemeling LD, Cleary KR, Charnsangavej C. Detection of small pancreatic tumors with multiphasic helical CT. </w:t>
      </w:r>
      <w:r w:rsidRPr="00F04AE3">
        <w:rPr>
          <w:rFonts w:ascii="Book Antiqua" w:eastAsia="Book Antiqua" w:hAnsi="Book Antiqua" w:cs="Book Antiqua"/>
          <w:i/>
          <w:iCs/>
        </w:rPr>
        <w:t>AJR Am J Roentgenol</w:t>
      </w:r>
      <w:r w:rsidRPr="00F04AE3">
        <w:rPr>
          <w:rFonts w:ascii="Book Antiqua" w:eastAsia="Book Antiqua" w:hAnsi="Book Antiqua" w:cs="Book Antiqua"/>
        </w:rPr>
        <w:t xml:space="preserve"> 2004; </w:t>
      </w:r>
      <w:r w:rsidRPr="00F04AE3">
        <w:rPr>
          <w:rFonts w:ascii="Book Antiqua" w:eastAsia="Book Antiqua" w:hAnsi="Book Antiqua" w:cs="Book Antiqua"/>
          <w:b/>
          <w:bCs/>
        </w:rPr>
        <w:t>182</w:t>
      </w:r>
      <w:r w:rsidRPr="00F04AE3">
        <w:rPr>
          <w:rFonts w:ascii="Book Antiqua" w:eastAsia="Book Antiqua" w:hAnsi="Book Antiqua" w:cs="Book Antiqua"/>
        </w:rPr>
        <w:t>: 619-623 [PMID: 14975959 DOI: 10.2214/ajr.182.3.1820619]</w:t>
      </w:r>
    </w:p>
    <w:p w14:paraId="1B076637"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26 </w:t>
      </w:r>
      <w:r w:rsidRPr="00F04AE3">
        <w:rPr>
          <w:rFonts w:ascii="Book Antiqua" w:eastAsia="Book Antiqua" w:hAnsi="Book Antiqua" w:cs="Book Antiqua"/>
          <w:b/>
          <w:bCs/>
        </w:rPr>
        <w:t>Karmazanovsky G</w:t>
      </w:r>
      <w:r w:rsidRPr="00F04AE3">
        <w:rPr>
          <w:rFonts w:ascii="Book Antiqua" w:eastAsia="Book Antiqua" w:hAnsi="Book Antiqua" w:cs="Book Antiqua"/>
        </w:rPr>
        <w:t xml:space="preserve">, Fedorov V, Kubyshkin V, Kotchatkov A. Pancreatic head cancer: accuracy of CT in determination of resectability. </w:t>
      </w:r>
      <w:r w:rsidRPr="00F04AE3">
        <w:rPr>
          <w:rFonts w:ascii="Book Antiqua" w:eastAsia="Book Antiqua" w:hAnsi="Book Antiqua" w:cs="Book Antiqua"/>
          <w:i/>
          <w:iCs/>
        </w:rPr>
        <w:t>Abdom Imaging</w:t>
      </w:r>
      <w:r w:rsidRPr="00F04AE3">
        <w:rPr>
          <w:rFonts w:ascii="Book Antiqua" w:eastAsia="Book Antiqua" w:hAnsi="Book Antiqua" w:cs="Book Antiqua"/>
        </w:rPr>
        <w:t xml:space="preserve"> 2005; </w:t>
      </w:r>
      <w:r w:rsidRPr="00F04AE3">
        <w:rPr>
          <w:rFonts w:ascii="Book Antiqua" w:eastAsia="Book Antiqua" w:hAnsi="Book Antiqua" w:cs="Book Antiqua"/>
          <w:b/>
          <w:bCs/>
        </w:rPr>
        <w:t>30</w:t>
      </w:r>
      <w:r w:rsidRPr="00F04AE3">
        <w:rPr>
          <w:rFonts w:ascii="Book Antiqua" w:eastAsia="Book Antiqua" w:hAnsi="Book Antiqua" w:cs="Book Antiqua"/>
        </w:rPr>
        <w:t>: 488-500 [PMID: 15759205 DOI: 10.1007/s00261-004-0279-z]</w:t>
      </w:r>
    </w:p>
    <w:p w14:paraId="05E91A6F"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27 </w:t>
      </w:r>
      <w:r w:rsidRPr="00F04AE3">
        <w:rPr>
          <w:rFonts w:ascii="Book Antiqua" w:eastAsia="Book Antiqua" w:hAnsi="Book Antiqua" w:cs="Book Antiqua"/>
          <w:b/>
          <w:bCs/>
        </w:rPr>
        <w:t>Yoon SH</w:t>
      </w:r>
      <w:r w:rsidRPr="00F04AE3">
        <w:rPr>
          <w:rFonts w:ascii="Book Antiqua" w:eastAsia="Book Antiqua" w:hAnsi="Book Antiqua" w:cs="Book Antiqua"/>
        </w:rPr>
        <w:t xml:space="preserve">, Lee JM, Cho JY, Lee KB, Kim JE, Moon SK, Kim SJ, Baek JH, Kim SH, Kim SH, Lee JY, Han JK, Choi BI. Small (≤ 20 mm) pancreatic adenocarcinomas: analysis of enhancement patterns and secondary signs with multiphasic multidetector CT. </w:t>
      </w:r>
      <w:r w:rsidRPr="00F04AE3">
        <w:rPr>
          <w:rFonts w:ascii="Book Antiqua" w:eastAsia="Book Antiqua" w:hAnsi="Book Antiqua" w:cs="Book Antiqua"/>
          <w:i/>
          <w:iCs/>
        </w:rPr>
        <w:t>Radiology</w:t>
      </w:r>
      <w:r w:rsidRPr="00F04AE3">
        <w:rPr>
          <w:rFonts w:ascii="Book Antiqua" w:eastAsia="Book Antiqua" w:hAnsi="Book Antiqua" w:cs="Book Antiqua"/>
        </w:rPr>
        <w:t xml:space="preserve"> 2011; </w:t>
      </w:r>
      <w:r w:rsidRPr="00F04AE3">
        <w:rPr>
          <w:rFonts w:ascii="Book Antiqua" w:eastAsia="Book Antiqua" w:hAnsi="Book Antiqua" w:cs="Book Antiqua"/>
          <w:b/>
          <w:bCs/>
        </w:rPr>
        <w:t>259</w:t>
      </w:r>
      <w:r w:rsidRPr="00F04AE3">
        <w:rPr>
          <w:rFonts w:ascii="Book Antiqua" w:eastAsia="Book Antiqua" w:hAnsi="Book Antiqua" w:cs="Book Antiqua"/>
        </w:rPr>
        <w:t>: 442-452 [PMID: 21406627 DOI: 10.1148/radiol.11101133]</w:t>
      </w:r>
    </w:p>
    <w:p w14:paraId="5AA7CE9E"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28 </w:t>
      </w:r>
      <w:r w:rsidRPr="00F04AE3">
        <w:rPr>
          <w:rFonts w:ascii="Book Antiqua" w:eastAsia="Book Antiqua" w:hAnsi="Book Antiqua" w:cs="Book Antiqua"/>
          <w:b/>
          <w:bCs/>
        </w:rPr>
        <w:t>Nino-Murcia M</w:t>
      </w:r>
      <w:r w:rsidRPr="00F04AE3">
        <w:rPr>
          <w:rFonts w:ascii="Book Antiqua" w:eastAsia="Book Antiqua" w:hAnsi="Book Antiqua" w:cs="Book Antiqua"/>
        </w:rPr>
        <w:t xml:space="preserve">, Jeffrey RB Jr, Beaulieu CF, Li KC, Rubin GD. Multidetector CT of the pancreas and bile duct system: value of curved planar reformations. </w:t>
      </w:r>
      <w:r w:rsidRPr="00F04AE3">
        <w:rPr>
          <w:rFonts w:ascii="Book Antiqua" w:eastAsia="Book Antiqua" w:hAnsi="Book Antiqua" w:cs="Book Antiqua"/>
          <w:i/>
          <w:iCs/>
        </w:rPr>
        <w:t>AJR Am J Roentgenol</w:t>
      </w:r>
      <w:r w:rsidRPr="00F04AE3">
        <w:rPr>
          <w:rFonts w:ascii="Book Antiqua" w:eastAsia="Book Antiqua" w:hAnsi="Book Antiqua" w:cs="Book Antiqua"/>
        </w:rPr>
        <w:t xml:space="preserve"> 2001; </w:t>
      </w:r>
      <w:r w:rsidRPr="00F04AE3">
        <w:rPr>
          <w:rFonts w:ascii="Book Antiqua" w:eastAsia="Book Antiqua" w:hAnsi="Book Antiqua" w:cs="Book Antiqua"/>
          <w:b/>
          <w:bCs/>
        </w:rPr>
        <w:t>176</w:t>
      </w:r>
      <w:r w:rsidRPr="00F04AE3">
        <w:rPr>
          <w:rFonts w:ascii="Book Antiqua" w:eastAsia="Book Antiqua" w:hAnsi="Book Antiqua" w:cs="Book Antiqua"/>
        </w:rPr>
        <w:t>: 689-693 [PMID: 11222206 DOI: 10.2214/ajr.176.3.1760689]</w:t>
      </w:r>
    </w:p>
    <w:p w14:paraId="72AE6960"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29 </w:t>
      </w:r>
      <w:r w:rsidRPr="00F04AE3">
        <w:rPr>
          <w:rFonts w:ascii="Book Antiqua" w:eastAsia="Book Antiqua" w:hAnsi="Book Antiqua" w:cs="Book Antiqua"/>
          <w:b/>
          <w:bCs/>
        </w:rPr>
        <w:t>Ryan DP</w:t>
      </w:r>
      <w:r w:rsidRPr="00F04AE3">
        <w:rPr>
          <w:rFonts w:ascii="Book Antiqua" w:eastAsia="Book Antiqua" w:hAnsi="Book Antiqua" w:cs="Book Antiqua"/>
        </w:rPr>
        <w:t xml:space="preserve">, Hong TS, Bardeesy N. Pancreatic adenocarcinoma. </w:t>
      </w:r>
      <w:r w:rsidRPr="00F04AE3">
        <w:rPr>
          <w:rFonts w:ascii="Book Antiqua" w:eastAsia="Book Antiqua" w:hAnsi="Book Antiqua" w:cs="Book Antiqua"/>
          <w:i/>
          <w:iCs/>
        </w:rPr>
        <w:t>N Engl J Med</w:t>
      </w:r>
      <w:r w:rsidRPr="00F04AE3">
        <w:rPr>
          <w:rFonts w:ascii="Book Antiqua" w:eastAsia="Book Antiqua" w:hAnsi="Book Antiqua" w:cs="Book Antiqua"/>
        </w:rPr>
        <w:t xml:space="preserve"> 2014; </w:t>
      </w:r>
      <w:r w:rsidRPr="00F04AE3">
        <w:rPr>
          <w:rFonts w:ascii="Book Antiqua" w:eastAsia="Book Antiqua" w:hAnsi="Book Antiqua" w:cs="Book Antiqua"/>
          <w:b/>
          <w:bCs/>
        </w:rPr>
        <w:t>371</w:t>
      </w:r>
      <w:r w:rsidRPr="00F04AE3">
        <w:rPr>
          <w:rFonts w:ascii="Book Antiqua" w:eastAsia="Book Antiqua" w:hAnsi="Book Antiqua" w:cs="Book Antiqua"/>
        </w:rPr>
        <w:t>: 1039-1049 [PMID: 25207767 DOI: 10.1056/NEJMra1404198]</w:t>
      </w:r>
    </w:p>
    <w:p w14:paraId="280D69E2"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30 </w:t>
      </w:r>
      <w:r w:rsidRPr="00F04AE3">
        <w:rPr>
          <w:rFonts w:ascii="Book Antiqua" w:eastAsia="Book Antiqua" w:hAnsi="Book Antiqua" w:cs="Book Antiqua"/>
          <w:b/>
          <w:bCs/>
        </w:rPr>
        <w:t>Al-Hawary MM</w:t>
      </w:r>
      <w:r w:rsidRPr="00F04AE3">
        <w:rPr>
          <w:rFonts w:ascii="Book Antiqua" w:eastAsia="Book Antiqua" w:hAnsi="Book Antiqua" w:cs="Book Antiqua"/>
        </w:rPr>
        <w:t xml:space="preserve">, Francis IR, Chari ST, Fishman EK, Hough DM, Lu DS, Macari M, Megibow AJ, Miller FH, Mortele KJ, Merchant NB, Minter RM, Tamm EP, Sahani DV, Simeone DM. Pancreatic ductal adenocarcinoma radiology reporting template: consensus statement of the society of abdominal radiology and the american pancreatic association. </w:t>
      </w:r>
      <w:r w:rsidRPr="00F04AE3">
        <w:rPr>
          <w:rFonts w:ascii="Book Antiqua" w:eastAsia="Book Antiqua" w:hAnsi="Book Antiqua" w:cs="Book Antiqua"/>
          <w:i/>
          <w:iCs/>
        </w:rPr>
        <w:t>Gastroenterology</w:t>
      </w:r>
      <w:r w:rsidRPr="00F04AE3">
        <w:rPr>
          <w:rFonts w:ascii="Book Antiqua" w:eastAsia="Book Antiqua" w:hAnsi="Book Antiqua" w:cs="Book Antiqua"/>
        </w:rPr>
        <w:t xml:space="preserve"> 2014; </w:t>
      </w:r>
      <w:r w:rsidRPr="00F04AE3">
        <w:rPr>
          <w:rFonts w:ascii="Book Antiqua" w:eastAsia="Book Antiqua" w:hAnsi="Book Antiqua" w:cs="Book Antiqua"/>
          <w:b/>
          <w:bCs/>
        </w:rPr>
        <w:t>146</w:t>
      </w:r>
      <w:r w:rsidRPr="00F04AE3">
        <w:rPr>
          <w:rFonts w:ascii="Book Antiqua" w:eastAsia="Book Antiqua" w:hAnsi="Book Antiqua" w:cs="Book Antiqua"/>
        </w:rPr>
        <w:t>: 291-304.e1 [PMID: 24355035 DOI: 10.1053/j.gastro.2013.11.004]</w:t>
      </w:r>
    </w:p>
    <w:p w14:paraId="25A3CD0F"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lastRenderedPageBreak/>
        <w:t xml:space="preserve">31 </w:t>
      </w:r>
      <w:r w:rsidRPr="00F04AE3">
        <w:rPr>
          <w:rFonts w:ascii="Book Antiqua" w:eastAsia="Book Antiqua" w:hAnsi="Book Antiqua" w:cs="Book Antiqua"/>
          <w:b/>
          <w:bCs/>
        </w:rPr>
        <w:t>Al-Hawary MM</w:t>
      </w:r>
      <w:r w:rsidRPr="00F04AE3">
        <w:rPr>
          <w:rFonts w:ascii="Book Antiqua" w:eastAsia="Book Antiqua" w:hAnsi="Book Antiqua" w:cs="Book Antiqua"/>
        </w:rPr>
        <w:t xml:space="preserve">, Francis IR, Chari ST, Fishman EK, Hough DM, Lu DS, Macari M, Megibow AJ, Miller FH, Mortele KJ, Merchant NB, Minter RM, Tamm EP, Sahani DV, Simeone DM. Pancreatic ductal adenocarcinoma radiology reporting template: consensus statement of the Society of Abdominal Radiology and the American Pancreatic Association. </w:t>
      </w:r>
      <w:r w:rsidRPr="00F04AE3">
        <w:rPr>
          <w:rFonts w:ascii="Book Antiqua" w:eastAsia="Book Antiqua" w:hAnsi="Book Antiqua" w:cs="Book Antiqua"/>
          <w:i/>
          <w:iCs/>
        </w:rPr>
        <w:t>Radiology</w:t>
      </w:r>
      <w:r w:rsidRPr="00F04AE3">
        <w:rPr>
          <w:rFonts w:ascii="Book Antiqua" w:eastAsia="Book Antiqua" w:hAnsi="Book Antiqua" w:cs="Book Antiqua"/>
        </w:rPr>
        <w:t xml:space="preserve"> 2014; </w:t>
      </w:r>
      <w:r w:rsidRPr="00F04AE3">
        <w:rPr>
          <w:rFonts w:ascii="Book Antiqua" w:eastAsia="Book Antiqua" w:hAnsi="Book Antiqua" w:cs="Book Antiqua"/>
          <w:b/>
          <w:bCs/>
        </w:rPr>
        <w:t>270</w:t>
      </w:r>
      <w:r w:rsidRPr="00F04AE3">
        <w:rPr>
          <w:rFonts w:ascii="Book Antiqua" w:eastAsia="Book Antiqua" w:hAnsi="Book Antiqua" w:cs="Book Antiqua"/>
        </w:rPr>
        <w:t>: 248-260 [PMID: 24354378 DOI: 10.1148/radiol.13131184]</w:t>
      </w:r>
    </w:p>
    <w:p w14:paraId="17FE76A4"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32 </w:t>
      </w:r>
      <w:r w:rsidRPr="00F04AE3">
        <w:rPr>
          <w:rFonts w:ascii="Book Antiqua" w:eastAsia="Book Antiqua" w:hAnsi="Book Antiqua" w:cs="Book Antiqua"/>
          <w:b/>
          <w:bCs/>
        </w:rPr>
        <w:t>Adamek HE</w:t>
      </w:r>
      <w:r w:rsidRPr="00F04AE3">
        <w:rPr>
          <w:rFonts w:ascii="Book Antiqua" w:eastAsia="Book Antiqua" w:hAnsi="Book Antiqua" w:cs="Book Antiqua"/>
        </w:rPr>
        <w:t xml:space="preserve">, Albert J, Breer H, Weitz M, Schilling D, Riemann JF. Pancreatic cancer detection with magnetic resonance cholangiopancreatography and endoscopic retrograde cholangiopancreatography: a prospective controlled study. </w:t>
      </w:r>
      <w:r w:rsidRPr="00F04AE3">
        <w:rPr>
          <w:rFonts w:ascii="Book Antiqua" w:eastAsia="Book Antiqua" w:hAnsi="Book Antiqua" w:cs="Book Antiqua"/>
          <w:i/>
          <w:iCs/>
        </w:rPr>
        <w:t>Lancet</w:t>
      </w:r>
      <w:r w:rsidRPr="00F04AE3">
        <w:rPr>
          <w:rFonts w:ascii="Book Antiqua" w:eastAsia="Book Antiqua" w:hAnsi="Book Antiqua" w:cs="Book Antiqua"/>
        </w:rPr>
        <w:t xml:space="preserve"> 2000; </w:t>
      </w:r>
      <w:r w:rsidRPr="00F04AE3">
        <w:rPr>
          <w:rFonts w:ascii="Book Antiqua" w:eastAsia="Book Antiqua" w:hAnsi="Book Antiqua" w:cs="Book Antiqua"/>
          <w:b/>
          <w:bCs/>
        </w:rPr>
        <w:t>356</w:t>
      </w:r>
      <w:r w:rsidRPr="00F04AE3">
        <w:rPr>
          <w:rFonts w:ascii="Book Antiqua" w:eastAsia="Book Antiqua" w:hAnsi="Book Antiqua" w:cs="Book Antiqua"/>
        </w:rPr>
        <w:t>: 190-193 [PMID: 10963196 DOI: 10.1016/S0140-6736(00)02479-X]</w:t>
      </w:r>
    </w:p>
    <w:p w14:paraId="181A4247"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33 </w:t>
      </w:r>
      <w:r w:rsidRPr="00F04AE3">
        <w:rPr>
          <w:rFonts w:ascii="Book Antiqua" w:eastAsia="Book Antiqua" w:hAnsi="Book Antiqua" w:cs="Book Antiqua"/>
          <w:b/>
          <w:bCs/>
        </w:rPr>
        <w:t>Lopez Hänninen E</w:t>
      </w:r>
      <w:r w:rsidRPr="00F04AE3">
        <w:rPr>
          <w:rFonts w:ascii="Book Antiqua" w:eastAsia="Book Antiqua" w:hAnsi="Book Antiqua" w:cs="Book Antiqua"/>
        </w:rPr>
        <w:t xml:space="preserve">, Amthauer H, Hosten N, Ricke J, Böhmig M, Langrehr J, Hintze R, Neuhaus P, Wiedenmann B, Rosewicz S, Felix R. Prospective evaluation of pancreatic tumors: accuracy of MR imaging with MR cholangiopancreatography and MR angiography. </w:t>
      </w:r>
      <w:r w:rsidRPr="00F04AE3">
        <w:rPr>
          <w:rFonts w:ascii="Book Antiqua" w:eastAsia="Book Antiqua" w:hAnsi="Book Antiqua" w:cs="Book Antiqua"/>
          <w:i/>
          <w:iCs/>
        </w:rPr>
        <w:t>Radiology</w:t>
      </w:r>
      <w:r w:rsidRPr="00F04AE3">
        <w:rPr>
          <w:rFonts w:ascii="Book Antiqua" w:eastAsia="Book Antiqua" w:hAnsi="Book Antiqua" w:cs="Book Antiqua"/>
        </w:rPr>
        <w:t xml:space="preserve"> 2002; </w:t>
      </w:r>
      <w:r w:rsidRPr="00F04AE3">
        <w:rPr>
          <w:rFonts w:ascii="Book Antiqua" w:eastAsia="Book Antiqua" w:hAnsi="Book Antiqua" w:cs="Book Antiqua"/>
          <w:b/>
          <w:bCs/>
        </w:rPr>
        <w:t>224</w:t>
      </w:r>
      <w:r w:rsidRPr="00F04AE3">
        <w:rPr>
          <w:rFonts w:ascii="Book Antiqua" w:eastAsia="Book Antiqua" w:hAnsi="Book Antiqua" w:cs="Book Antiqua"/>
        </w:rPr>
        <w:t>: 34-41 [PMID: 12091659 DOI: 10.1148/radiol.2241010798]</w:t>
      </w:r>
    </w:p>
    <w:p w14:paraId="426D6952"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34 </w:t>
      </w:r>
      <w:r w:rsidRPr="00F04AE3">
        <w:rPr>
          <w:rFonts w:ascii="Book Antiqua" w:eastAsia="Book Antiqua" w:hAnsi="Book Antiqua" w:cs="Book Antiqua"/>
          <w:b/>
          <w:bCs/>
        </w:rPr>
        <w:t>Megibow AJ</w:t>
      </w:r>
      <w:r w:rsidRPr="00F04AE3">
        <w:rPr>
          <w:rFonts w:ascii="Book Antiqua" w:eastAsia="Book Antiqua" w:hAnsi="Book Antiqua" w:cs="Book Antiqua"/>
        </w:rPr>
        <w:t xml:space="preserve">, Zhou XH, Rotterdam H, Francis IR, Zerhouni EA, Balfe DM, Weinreb JC, Aisen A, Kuhlman J, Heiken JP. Pancreatic adenocarcinoma: CT </w:t>
      </w:r>
      <w:r w:rsidRPr="00F04AE3">
        <w:rPr>
          <w:rFonts w:ascii="Book Antiqua" w:eastAsia="Book Antiqua" w:hAnsi="Book Antiqua" w:cs="Book Antiqua"/>
          <w:i/>
          <w:iCs/>
        </w:rPr>
        <w:t>vs</w:t>
      </w:r>
      <w:r w:rsidRPr="00F04AE3">
        <w:rPr>
          <w:rFonts w:ascii="Book Antiqua" w:eastAsia="Book Antiqua" w:hAnsi="Book Antiqua" w:cs="Book Antiqua"/>
        </w:rPr>
        <w:t xml:space="preserve"> MR imaging in the evaluation of resectability--report of the Radiology Diagnostic Oncology Group. </w:t>
      </w:r>
      <w:r w:rsidRPr="00F04AE3">
        <w:rPr>
          <w:rFonts w:ascii="Book Antiqua" w:eastAsia="Book Antiqua" w:hAnsi="Book Antiqua" w:cs="Book Antiqua"/>
          <w:i/>
          <w:iCs/>
        </w:rPr>
        <w:t>Radiology</w:t>
      </w:r>
      <w:r w:rsidRPr="00F04AE3">
        <w:rPr>
          <w:rFonts w:ascii="Book Antiqua" w:eastAsia="Book Antiqua" w:hAnsi="Book Antiqua" w:cs="Book Antiqua"/>
        </w:rPr>
        <w:t xml:space="preserve"> 1995; </w:t>
      </w:r>
      <w:r w:rsidRPr="00F04AE3">
        <w:rPr>
          <w:rFonts w:ascii="Book Antiqua" w:eastAsia="Book Antiqua" w:hAnsi="Book Antiqua" w:cs="Book Antiqua"/>
          <w:b/>
          <w:bCs/>
        </w:rPr>
        <w:t>195</w:t>
      </w:r>
      <w:r w:rsidRPr="00F04AE3">
        <w:rPr>
          <w:rFonts w:ascii="Book Antiqua" w:eastAsia="Book Antiqua" w:hAnsi="Book Antiqua" w:cs="Book Antiqua"/>
        </w:rPr>
        <w:t>: 327-332 [PMID: 7724748 DOI: 10.1148/radiology.195.2.7724748]</w:t>
      </w:r>
    </w:p>
    <w:p w14:paraId="7A6E4C39"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35 </w:t>
      </w:r>
      <w:r w:rsidRPr="00F04AE3">
        <w:rPr>
          <w:rFonts w:ascii="Book Antiqua" w:eastAsia="Book Antiqua" w:hAnsi="Book Antiqua" w:cs="Book Antiqua"/>
          <w:b/>
          <w:bCs/>
        </w:rPr>
        <w:t>Irie H</w:t>
      </w:r>
      <w:r w:rsidRPr="00F04AE3">
        <w:rPr>
          <w:rFonts w:ascii="Book Antiqua" w:eastAsia="Book Antiqua" w:hAnsi="Book Antiqua" w:cs="Book Antiqua"/>
        </w:rPr>
        <w:t xml:space="preserve">, Honda H, Kaneko K, Kuroiwa T, Yoshimitsu K, Masuda K. Comparison of helical CT and MR imaging in detecting and staging small pancreatic adenocarcinoma. </w:t>
      </w:r>
      <w:r w:rsidRPr="00F04AE3">
        <w:rPr>
          <w:rFonts w:ascii="Book Antiqua" w:eastAsia="Book Antiqua" w:hAnsi="Book Antiqua" w:cs="Book Antiqua"/>
          <w:i/>
          <w:iCs/>
        </w:rPr>
        <w:t>Abdom Imaging</w:t>
      </w:r>
      <w:r w:rsidRPr="00F04AE3">
        <w:rPr>
          <w:rFonts w:ascii="Book Antiqua" w:eastAsia="Book Antiqua" w:hAnsi="Book Antiqua" w:cs="Book Antiqua"/>
        </w:rPr>
        <w:t xml:space="preserve"> 1997; </w:t>
      </w:r>
      <w:r w:rsidRPr="00F04AE3">
        <w:rPr>
          <w:rFonts w:ascii="Book Antiqua" w:eastAsia="Book Antiqua" w:hAnsi="Book Antiqua" w:cs="Book Antiqua"/>
          <w:b/>
          <w:bCs/>
        </w:rPr>
        <w:t>22</w:t>
      </w:r>
      <w:r w:rsidRPr="00F04AE3">
        <w:rPr>
          <w:rFonts w:ascii="Book Antiqua" w:eastAsia="Book Antiqua" w:hAnsi="Book Antiqua" w:cs="Book Antiqua"/>
        </w:rPr>
        <w:t>: 429-433 [PMID: 9157866 DOI: 10.1007/s002619900226]</w:t>
      </w:r>
    </w:p>
    <w:p w14:paraId="746F13F3"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36 </w:t>
      </w:r>
      <w:r w:rsidRPr="00F04AE3">
        <w:rPr>
          <w:rFonts w:ascii="Book Antiqua" w:eastAsia="Book Antiqua" w:hAnsi="Book Antiqua" w:cs="Book Antiqua"/>
          <w:b/>
          <w:bCs/>
        </w:rPr>
        <w:t>Sheridan MB</w:t>
      </w:r>
      <w:r w:rsidRPr="00F04AE3">
        <w:rPr>
          <w:rFonts w:ascii="Book Antiqua" w:eastAsia="Book Antiqua" w:hAnsi="Book Antiqua" w:cs="Book Antiqua"/>
        </w:rPr>
        <w:t xml:space="preserve">, Ward J, Guthrie JA, Spencer JA, Craven CM, Wilson D, Guillou PJ, Robinson PJ. Dynamic contrast-enhanced MR imaging and dual-phase helical CT in the preoperative assessment of suspected pancreatic cancer: a comparative study with receiver operating characteristic analysis. </w:t>
      </w:r>
      <w:r w:rsidRPr="00F04AE3">
        <w:rPr>
          <w:rFonts w:ascii="Book Antiqua" w:eastAsia="Book Antiqua" w:hAnsi="Book Antiqua" w:cs="Book Antiqua"/>
          <w:i/>
          <w:iCs/>
        </w:rPr>
        <w:t>AJR Am J Roentgenol</w:t>
      </w:r>
      <w:r w:rsidRPr="00F04AE3">
        <w:rPr>
          <w:rFonts w:ascii="Book Antiqua" w:eastAsia="Book Antiqua" w:hAnsi="Book Antiqua" w:cs="Book Antiqua"/>
        </w:rPr>
        <w:t xml:space="preserve"> 1999; </w:t>
      </w:r>
      <w:r w:rsidRPr="00F04AE3">
        <w:rPr>
          <w:rFonts w:ascii="Book Antiqua" w:eastAsia="Book Antiqua" w:hAnsi="Book Antiqua" w:cs="Book Antiqua"/>
          <w:b/>
          <w:bCs/>
        </w:rPr>
        <w:t>173</w:t>
      </w:r>
      <w:r w:rsidRPr="00F04AE3">
        <w:rPr>
          <w:rFonts w:ascii="Book Antiqua" w:eastAsia="Book Antiqua" w:hAnsi="Book Antiqua" w:cs="Book Antiqua"/>
        </w:rPr>
        <w:t>: 583-590 [PMID: 10470884 DOI: 10.2214/ajr.173.3.10470884]</w:t>
      </w:r>
    </w:p>
    <w:p w14:paraId="645D4B2F"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37 </w:t>
      </w:r>
      <w:r w:rsidRPr="00F04AE3">
        <w:rPr>
          <w:rFonts w:ascii="Book Antiqua" w:eastAsia="Book Antiqua" w:hAnsi="Book Antiqua" w:cs="Book Antiqua"/>
          <w:b/>
          <w:bCs/>
        </w:rPr>
        <w:t>Holzapfel K</w:t>
      </w:r>
      <w:r w:rsidRPr="00F04AE3">
        <w:rPr>
          <w:rFonts w:ascii="Book Antiqua" w:eastAsia="Book Antiqua" w:hAnsi="Book Antiqua" w:cs="Book Antiqua"/>
        </w:rPr>
        <w:t>, Reiser-Erkan C, Fingerle AA, Erkan M, Eiber MJ, Rummeny EJ, Friess H, Kleeff J, Gaa J. Comparison of diffusion-weighted MR imaging and multidetector-</w:t>
      </w:r>
      <w:r w:rsidRPr="00F04AE3">
        <w:rPr>
          <w:rFonts w:ascii="Book Antiqua" w:eastAsia="Book Antiqua" w:hAnsi="Book Antiqua" w:cs="Book Antiqua"/>
        </w:rPr>
        <w:lastRenderedPageBreak/>
        <w:t xml:space="preserve">row CT in the detection of liver metastases in patients operated for pancreatic cancer. </w:t>
      </w:r>
      <w:r w:rsidRPr="00F04AE3">
        <w:rPr>
          <w:rFonts w:ascii="Book Antiqua" w:eastAsia="Book Antiqua" w:hAnsi="Book Antiqua" w:cs="Book Antiqua"/>
          <w:i/>
          <w:iCs/>
        </w:rPr>
        <w:t>Abdom Imaging</w:t>
      </w:r>
      <w:r w:rsidRPr="00F04AE3">
        <w:rPr>
          <w:rFonts w:ascii="Book Antiqua" w:eastAsia="Book Antiqua" w:hAnsi="Book Antiqua" w:cs="Book Antiqua"/>
        </w:rPr>
        <w:t xml:space="preserve"> 2011; </w:t>
      </w:r>
      <w:r w:rsidRPr="00F04AE3">
        <w:rPr>
          <w:rFonts w:ascii="Book Antiqua" w:eastAsia="Book Antiqua" w:hAnsi="Book Antiqua" w:cs="Book Antiqua"/>
          <w:b/>
          <w:bCs/>
        </w:rPr>
        <w:t>36</w:t>
      </w:r>
      <w:r w:rsidRPr="00F04AE3">
        <w:rPr>
          <w:rFonts w:ascii="Book Antiqua" w:eastAsia="Book Antiqua" w:hAnsi="Book Antiqua" w:cs="Book Antiqua"/>
        </w:rPr>
        <w:t>: 179-184 [PMID: 20563868 DOI: 10.1007/s00261-010-9633-5]</w:t>
      </w:r>
    </w:p>
    <w:p w14:paraId="6A1A384B"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38 </w:t>
      </w:r>
      <w:r w:rsidRPr="00F04AE3">
        <w:rPr>
          <w:rFonts w:ascii="Book Antiqua" w:eastAsia="Book Antiqua" w:hAnsi="Book Antiqua" w:cs="Book Antiqua"/>
          <w:b/>
          <w:bCs/>
        </w:rPr>
        <w:t>Motosugi U</w:t>
      </w:r>
      <w:r w:rsidRPr="00F04AE3">
        <w:rPr>
          <w:rFonts w:ascii="Book Antiqua" w:eastAsia="Book Antiqua" w:hAnsi="Book Antiqua" w:cs="Book Antiqua"/>
        </w:rPr>
        <w:t xml:space="preserve">, Ichikawa T, Morisaka H, Sou H, Muhi A, Kimura K, Sano K, Araki T. Detection of pancreatic carcinoma and liver metastases with gadoxetic acid-enhanced MR imaging: comparison with contrast-enhanced multi-detector row CT. </w:t>
      </w:r>
      <w:r w:rsidRPr="00F04AE3">
        <w:rPr>
          <w:rFonts w:ascii="Book Antiqua" w:eastAsia="Book Antiqua" w:hAnsi="Book Antiqua" w:cs="Book Antiqua"/>
          <w:i/>
          <w:iCs/>
        </w:rPr>
        <w:t>Radiology</w:t>
      </w:r>
      <w:r w:rsidRPr="00F04AE3">
        <w:rPr>
          <w:rFonts w:ascii="Book Antiqua" w:eastAsia="Book Antiqua" w:hAnsi="Book Antiqua" w:cs="Book Antiqua"/>
        </w:rPr>
        <w:t xml:space="preserve"> 2011; </w:t>
      </w:r>
      <w:r w:rsidRPr="00F04AE3">
        <w:rPr>
          <w:rFonts w:ascii="Book Antiqua" w:eastAsia="Book Antiqua" w:hAnsi="Book Antiqua" w:cs="Book Antiqua"/>
          <w:b/>
          <w:bCs/>
        </w:rPr>
        <w:t>260</w:t>
      </w:r>
      <w:r w:rsidRPr="00F04AE3">
        <w:rPr>
          <w:rFonts w:ascii="Book Antiqua" w:eastAsia="Book Antiqua" w:hAnsi="Book Antiqua" w:cs="Book Antiqua"/>
        </w:rPr>
        <w:t>: 446-453 [PMID: 21693662 DOI: 10.1148/radiol.11103548]</w:t>
      </w:r>
    </w:p>
    <w:p w14:paraId="0AEE7682"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39 </w:t>
      </w:r>
      <w:r w:rsidRPr="00F04AE3">
        <w:rPr>
          <w:rFonts w:ascii="Book Antiqua" w:eastAsia="Book Antiqua" w:hAnsi="Book Antiqua" w:cs="Book Antiqua"/>
          <w:b/>
          <w:bCs/>
        </w:rPr>
        <w:t>Trede M</w:t>
      </w:r>
      <w:r w:rsidRPr="00F04AE3">
        <w:rPr>
          <w:rFonts w:ascii="Book Antiqua" w:eastAsia="Book Antiqua" w:hAnsi="Book Antiqua" w:cs="Book Antiqua"/>
        </w:rPr>
        <w:t xml:space="preserve">, Rumstadt B, Wendl K, Gaa J, Tesdal K, Lehmann KJ, Meier-Willersen HJ, Pescatore P, Schmoll J. Ultrafast magnetic resonance imaging improves the staging of pancreatic tumors. </w:t>
      </w:r>
      <w:r w:rsidRPr="00F04AE3">
        <w:rPr>
          <w:rFonts w:ascii="Book Antiqua" w:eastAsia="Book Antiqua" w:hAnsi="Book Antiqua" w:cs="Book Antiqua"/>
          <w:i/>
          <w:iCs/>
        </w:rPr>
        <w:t>Ann Surg</w:t>
      </w:r>
      <w:r w:rsidRPr="00F04AE3">
        <w:rPr>
          <w:rFonts w:ascii="Book Antiqua" w:eastAsia="Book Antiqua" w:hAnsi="Book Antiqua" w:cs="Book Antiqua"/>
        </w:rPr>
        <w:t xml:space="preserve"> 1997; </w:t>
      </w:r>
      <w:r w:rsidRPr="00F04AE3">
        <w:rPr>
          <w:rFonts w:ascii="Book Antiqua" w:eastAsia="Book Antiqua" w:hAnsi="Book Antiqua" w:cs="Book Antiqua"/>
          <w:b/>
          <w:bCs/>
        </w:rPr>
        <w:t>226</w:t>
      </w:r>
      <w:r w:rsidRPr="00F04AE3">
        <w:rPr>
          <w:rFonts w:ascii="Book Antiqua" w:eastAsia="Book Antiqua" w:hAnsi="Book Antiqua" w:cs="Book Antiqua"/>
        </w:rPr>
        <w:t>: 393-405; discussion 405-7 [PMID: 9351708 DOI: 10.1097/00000658-199710000-00001]</w:t>
      </w:r>
    </w:p>
    <w:p w14:paraId="794503DC"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40 </w:t>
      </w:r>
      <w:r w:rsidRPr="00F04AE3">
        <w:rPr>
          <w:rFonts w:ascii="Book Antiqua" w:eastAsia="Book Antiqua" w:hAnsi="Book Antiqua" w:cs="Book Antiqua"/>
          <w:b/>
          <w:bCs/>
        </w:rPr>
        <w:t>Balci NC</w:t>
      </w:r>
      <w:r w:rsidRPr="00F04AE3">
        <w:rPr>
          <w:rFonts w:ascii="Book Antiqua" w:eastAsia="Book Antiqua" w:hAnsi="Book Antiqua" w:cs="Book Antiqua"/>
        </w:rPr>
        <w:t xml:space="preserve">, Semelka RC. Radiologic diagnosis and staging of pancreatic ductal adenocarcinoma. </w:t>
      </w:r>
      <w:r w:rsidRPr="00F04AE3">
        <w:rPr>
          <w:rFonts w:ascii="Book Antiqua" w:eastAsia="Book Antiqua" w:hAnsi="Book Antiqua" w:cs="Book Antiqua"/>
          <w:i/>
          <w:iCs/>
        </w:rPr>
        <w:t>Eur J Radiol</w:t>
      </w:r>
      <w:r w:rsidRPr="00F04AE3">
        <w:rPr>
          <w:rFonts w:ascii="Book Antiqua" w:eastAsia="Book Antiqua" w:hAnsi="Book Antiqua" w:cs="Book Antiqua"/>
        </w:rPr>
        <w:t xml:space="preserve"> 2001; </w:t>
      </w:r>
      <w:r w:rsidRPr="00F04AE3">
        <w:rPr>
          <w:rFonts w:ascii="Book Antiqua" w:eastAsia="Book Antiqua" w:hAnsi="Book Antiqua" w:cs="Book Antiqua"/>
          <w:b/>
          <w:bCs/>
        </w:rPr>
        <w:t>38</w:t>
      </w:r>
      <w:r w:rsidRPr="00F04AE3">
        <w:rPr>
          <w:rFonts w:ascii="Book Antiqua" w:eastAsia="Book Antiqua" w:hAnsi="Book Antiqua" w:cs="Book Antiqua"/>
        </w:rPr>
        <w:t>: 105-112 [PMID: 11335092 DOI: 10.1016/s0720-048x(01)00295-9]</w:t>
      </w:r>
    </w:p>
    <w:p w14:paraId="67B1F652"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41 </w:t>
      </w:r>
      <w:r w:rsidRPr="00F04AE3">
        <w:rPr>
          <w:rFonts w:ascii="Book Antiqua" w:eastAsia="Book Antiqua" w:hAnsi="Book Antiqua" w:cs="Book Antiqua"/>
          <w:b/>
          <w:bCs/>
        </w:rPr>
        <w:t>Ballehaninna UK</w:t>
      </w:r>
      <w:r w:rsidRPr="00F04AE3">
        <w:rPr>
          <w:rFonts w:ascii="Book Antiqua" w:eastAsia="Book Antiqua" w:hAnsi="Book Antiqua" w:cs="Book Antiqua"/>
        </w:rPr>
        <w:t xml:space="preserve">, Chamberlain RS. The clinical utility of serum CA 19-9 in the diagnosis, prognosis and management of pancreatic adenocarcinoma: An evidence based appraisal. </w:t>
      </w:r>
      <w:r w:rsidRPr="00F04AE3">
        <w:rPr>
          <w:rFonts w:ascii="Book Antiqua" w:eastAsia="Book Antiqua" w:hAnsi="Book Antiqua" w:cs="Book Antiqua"/>
          <w:i/>
          <w:iCs/>
        </w:rPr>
        <w:t>J Gastrointest Oncol</w:t>
      </w:r>
      <w:r w:rsidRPr="00F04AE3">
        <w:rPr>
          <w:rFonts w:ascii="Book Antiqua" w:eastAsia="Book Antiqua" w:hAnsi="Book Antiqua" w:cs="Book Antiqua"/>
        </w:rPr>
        <w:t xml:space="preserve"> 2012; </w:t>
      </w:r>
      <w:r w:rsidRPr="00F04AE3">
        <w:rPr>
          <w:rFonts w:ascii="Book Antiqua" w:eastAsia="Book Antiqua" w:hAnsi="Book Antiqua" w:cs="Book Antiqua"/>
          <w:b/>
          <w:bCs/>
        </w:rPr>
        <w:t>3</w:t>
      </w:r>
      <w:r w:rsidRPr="00F04AE3">
        <w:rPr>
          <w:rFonts w:ascii="Book Antiqua" w:eastAsia="Book Antiqua" w:hAnsi="Book Antiqua" w:cs="Book Antiqua"/>
        </w:rPr>
        <w:t>: 105-119 [PMID: 22811878 DOI: 10.3978/j.issn.2078-6891.2011.021]</w:t>
      </w:r>
    </w:p>
    <w:p w14:paraId="31439B1B"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42 </w:t>
      </w:r>
      <w:r w:rsidRPr="00F04AE3">
        <w:rPr>
          <w:rFonts w:ascii="Book Antiqua" w:eastAsia="Book Antiqua" w:hAnsi="Book Antiqua" w:cs="Book Antiqua"/>
          <w:b/>
          <w:bCs/>
        </w:rPr>
        <w:t>Steinberg W</w:t>
      </w:r>
      <w:r w:rsidRPr="00F04AE3">
        <w:rPr>
          <w:rFonts w:ascii="Book Antiqua" w:eastAsia="Book Antiqua" w:hAnsi="Book Antiqua" w:cs="Book Antiqua"/>
        </w:rPr>
        <w:t xml:space="preserve">. The clinical utility of the CA 19-9 tumor-associated antigen. </w:t>
      </w:r>
      <w:r w:rsidRPr="00F04AE3">
        <w:rPr>
          <w:rFonts w:ascii="Book Antiqua" w:eastAsia="Book Antiqua" w:hAnsi="Book Antiqua" w:cs="Book Antiqua"/>
          <w:i/>
          <w:iCs/>
        </w:rPr>
        <w:t>Am J Gastroenterol</w:t>
      </w:r>
      <w:r w:rsidRPr="00F04AE3">
        <w:rPr>
          <w:rFonts w:ascii="Book Antiqua" w:eastAsia="Book Antiqua" w:hAnsi="Book Antiqua" w:cs="Book Antiqua"/>
        </w:rPr>
        <w:t xml:space="preserve"> 1990; </w:t>
      </w:r>
      <w:r w:rsidRPr="00F04AE3">
        <w:rPr>
          <w:rFonts w:ascii="Book Antiqua" w:eastAsia="Book Antiqua" w:hAnsi="Book Antiqua" w:cs="Book Antiqua"/>
          <w:b/>
          <w:bCs/>
        </w:rPr>
        <w:t>85</w:t>
      </w:r>
      <w:r w:rsidRPr="00F04AE3">
        <w:rPr>
          <w:rFonts w:ascii="Book Antiqua" w:eastAsia="Book Antiqua" w:hAnsi="Book Antiqua" w:cs="Book Antiqua"/>
        </w:rPr>
        <w:t>: 350-355 [PMID: 2183589]</w:t>
      </w:r>
    </w:p>
    <w:p w14:paraId="09A22331"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lang w:val="pt-BR"/>
        </w:rPr>
        <w:t xml:space="preserve">43 </w:t>
      </w:r>
      <w:r w:rsidRPr="00F04AE3">
        <w:rPr>
          <w:rFonts w:ascii="Book Antiqua" w:eastAsia="Book Antiqua" w:hAnsi="Book Antiqua" w:cs="Book Antiqua"/>
          <w:b/>
          <w:bCs/>
          <w:lang w:val="pt-BR"/>
        </w:rPr>
        <w:t>Tempero MA</w:t>
      </w:r>
      <w:r w:rsidRPr="00F04AE3">
        <w:rPr>
          <w:rFonts w:ascii="Book Antiqua" w:eastAsia="Book Antiqua" w:hAnsi="Book Antiqua" w:cs="Book Antiqua"/>
          <w:lang w:val="pt-BR"/>
        </w:rPr>
        <w:t xml:space="preserve">, Uchida E, Takasaki H, Burnett DA, Steplewski Z, Pour PM. </w:t>
      </w:r>
      <w:r w:rsidRPr="00F04AE3">
        <w:rPr>
          <w:rFonts w:ascii="Book Antiqua" w:eastAsia="Book Antiqua" w:hAnsi="Book Antiqua" w:cs="Book Antiqua"/>
        </w:rPr>
        <w:t xml:space="preserve">Relationship of carbohydrate antigen 19-9 and Lewis antigens in pancreatic cancer. </w:t>
      </w:r>
      <w:r w:rsidRPr="00F04AE3">
        <w:rPr>
          <w:rFonts w:ascii="Book Antiqua" w:eastAsia="Book Antiqua" w:hAnsi="Book Antiqua" w:cs="Book Antiqua"/>
          <w:i/>
          <w:iCs/>
        </w:rPr>
        <w:t>Cancer Res</w:t>
      </w:r>
      <w:r w:rsidRPr="00F04AE3">
        <w:rPr>
          <w:rFonts w:ascii="Book Antiqua" w:eastAsia="Book Antiqua" w:hAnsi="Book Antiqua" w:cs="Book Antiqua"/>
        </w:rPr>
        <w:t xml:space="preserve"> 1987; </w:t>
      </w:r>
      <w:r w:rsidRPr="00F04AE3">
        <w:rPr>
          <w:rFonts w:ascii="Book Antiqua" w:eastAsia="Book Antiqua" w:hAnsi="Book Antiqua" w:cs="Book Antiqua"/>
          <w:b/>
          <w:bCs/>
        </w:rPr>
        <w:t>47</w:t>
      </w:r>
      <w:r w:rsidRPr="00F04AE3">
        <w:rPr>
          <w:rFonts w:ascii="Book Antiqua" w:eastAsia="Book Antiqua" w:hAnsi="Book Antiqua" w:cs="Book Antiqua"/>
        </w:rPr>
        <w:t>: 5501-5503 [PMID: 3308077]</w:t>
      </w:r>
    </w:p>
    <w:p w14:paraId="2C2CD41C"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44 </w:t>
      </w:r>
      <w:r w:rsidRPr="00F04AE3">
        <w:rPr>
          <w:rFonts w:ascii="Book Antiqua" w:eastAsia="Book Antiqua" w:hAnsi="Book Antiqua" w:cs="Book Antiqua"/>
          <w:b/>
          <w:bCs/>
        </w:rPr>
        <w:t>Lamerz R</w:t>
      </w:r>
      <w:r w:rsidRPr="00F04AE3">
        <w:rPr>
          <w:rFonts w:ascii="Book Antiqua" w:eastAsia="Book Antiqua" w:hAnsi="Book Antiqua" w:cs="Book Antiqua"/>
        </w:rPr>
        <w:t xml:space="preserve">. Role of tumour markers, cytogenetics. </w:t>
      </w:r>
      <w:r w:rsidRPr="00F04AE3">
        <w:rPr>
          <w:rFonts w:ascii="Book Antiqua" w:eastAsia="Book Antiqua" w:hAnsi="Book Antiqua" w:cs="Book Antiqua"/>
          <w:i/>
          <w:iCs/>
        </w:rPr>
        <w:t>Ann Oncol</w:t>
      </w:r>
      <w:r w:rsidRPr="00F04AE3">
        <w:rPr>
          <w:rFonts w:ascii="Book Antiqua" w:eastAsia="Book Antiqua" w:hAnsi="Book Antiqua" w:cs="Book Antiqua"/>
        </w:rPr>
        <w:t xml:space="preserve"> 1999; </w:t>
      </w:r>
      <w:r w:rsidRPr="00F04AE3">
        <w:rPr>
          <w:rFonts w:ascii="Book Antiqua" w:eastAsia="Book Antiqua" w:hAnsi="Book Antiqua" w:cs="Book Antiqua"/>
          <w:b/>
          <w:bCs/>
        </w:rPr>
        <w:t>10 Suppl 4</w:t>
      </w:r>
      <w:r w:rsidRPr="00F04AE3">
        <w:rPr>
          <w:rFonts w:ascii="Book Antiqua" w:eastAsia="Book Antiqua" w:hAnsi="Book Antiqua" w:cs="Book Antiqua"/>
        </w:rPr>
        <w:t>: 145-149 [PMID: 10436809]</w:t>
      </w:r>
    </w:p>
    <w:p w14:paraId="4ED210AF" w14:textId="77777777" w:rsidR="00A77B3E" w:rsidRPr="00F04AE3" w:rsidRDefault="00CC162A" w:rsidP="00F04AE3">
      <w:pPr>
        <w:spacing w:line="360" w:lineRule="auto"/>
        <w:jc w:val="both"/>
        <w:rPr>
          <w:rFonts w:ascii="Book Antiqua" w:hAnsi="Book Antiqua"/>
          <w:lang w:val="pt-BR"/>
        </w:rPr>
      </w:pPr>
      <w:r w:rsidRPr="00F04AE3">
        <w:rPr>
          <w:rFonts w:ascii="Book Antiqua" w:eastAsia="Book Antiqua" w:hAnsi="Book Antiqua" w:cs="Book Antiqua"/>
        </w:rPr>
        <w:t xml:space="preserve">45 </w:t>
      </w:r>
      <w:r w:rsidRPr="00F04AE3">
        <w:rPr>
          <w:rFonts w:ascii="Book Antiqua" w:eastAsia="Book Antiqua" w:hAnsi="Book Antiqua" w:cs="Book Antiqua"/>
          <w:b/>
          <w:bCs/>
        </w:rPr>
        <w:t>Molina V</w:t>
      </w:r>
      <w:r w:rsidRPr="00F04AE3">
        <w:rPr>
          <w:rFonts w:ascii="Book Antiqua" w:eastAsia="Book Antiqua" w:hAnsi="Book Antiqua" w:cs="Book Antiqua"/>
        </w:rPr>
        <w:t xml:space="preserve">, Visa L, Conill C, Navarro S, Escudero JM, Auge JM, Filella X, Lopez-Boado MA, Ferrer J, Fernandez-Cruz L, Molina R. CA 19-9 in pancreatic cancer: retrospective evaluation of patients with suspicion of pancreatic cancer. </w:t>
      </w:r>
      <w:r w:rsidRPr="00F04AE3">
        <w:rPr>
          <w:rFonts w:ascii="Book Antiqua" w:eastAsia="Book Antiqua" w:hAnsi="Book Antiqua" w:cs="Book Antiqua"/>
          <w:i/>
          <w:iCs/>
          <w:lang w:val="pt-BR"/>
        </w:rPr>
        <w:t>Tumour Biol</w:t>
      </w:r>
      <w:r w:rsidRPr="00F04AE3">
        <w:rPr>
          <w:rFonts w:ascii="Book Antiqua" w:eastAsia="Book Antiqua" w:hAnsi="Book Antiqua" w:cs="Book Antiqua"/>
          <w:lang w:val="pt-BR"/>
        </w:rPr>
        <w:t xml:space="preserve"> 2012; </w:t>
      </w:r>
      <w:r w:rsidRPr="00F04AE3">
        <w:rPr>
          <w:rFonts w:ascii="Book Antiqua" w:eastAsia="Book Antiqua" w:hAnsi="Book Antiqua" w:cs="Book Antiqua"/>
          <w:b/>
          <w:bCs/>
          <w:lang w:val="pt-BR"/>
        </w:rPr>
        <w:t>33</w:t>
      </w:r>
      <w:r w:rsidRPr="00F04AE3">
        <w:rPr>
          <w:rFonts w:ascii="Book Antiqua" w:eastAsia="Book Antiqua" w:hAnsi="Book Antiqua" w:cs="Book Antiqua"/>
          <w:lang w:val="pt-BR"/>
        </w:rPr>
        <w:t>: 799-807 [PMID: 22203495 DOI: 10.1007/s13277-011-0297-8]</w:t>
      </w:r>
    </w:p>
    <w:p w14:paraId="6BD6F398"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lang w:val="pt-BR"/>
        </w:rPr>
        <w:lastRenderedPageBreak/>
        <w:t xml:space="preserve">46 </w:t>
      </w:r>
      <w:r w:rsidRPr="00F04AE3">
        <w:rPr>
          <w:rFonts w:ascii="Book Antiqua" w:eastAsia="Book Antiqua" w:hAnsi="Book Antiqua" w:cs="Book Antiqua"/>
          <w:b/>
          <w:bCs/>
          <w:lang w:val="pt-BR"/>
        </w:rPr>
        <w:t>DiMagno EP</w:t>
      </w:r>
      <w:r w:rsidRPr="00F04AE3">
        <w:rPr>
          <w:rFonts w:ascii="Book Antiqua" w:eastAsia="Book Antiqua" w:hAnsi="Book Antiqua" w:cs="Book Antiqua"/>
          <w:lang w:val="pt-BR"/>
        </w:rPr>
        <w:t xml:space="preserve">, Reber HA, Tempero MA. </w:t>
      </w:r>
      <w:r w:rsidRPr="00F04AE3">
        <w:rPr>
          <w:rFonts w:ascii="Book Antiqua" w:eastAsia="Book Antiqua" w:hAnsi="Book Antiqua" w:cs="Book Antiqua"/>
        </w:rPr>
        <w:t xml:space="preserve">AGA technical review on the epidemiology, diagnosis, and treatment of pancreatic ductal adenocarcinoma. American Gastroenterological Association. </w:t>
      </w:r>
      <w:r w:rsidRPr="00F04AE3">
        <w:rPr>
          <w:rFonts w:ascii="Book Antiqua" w:eastAsia="Book Antiqua" w:hAnsi="Book Antiqua" w:cs="Book Antiqua"/>
          <w:i/>
          <w:iCs/>
        </w:rPr>
        <w:t>Gastroenterology</w:t>
      </w:r>
      <w:r w:rsidRPr="00F04AE3">
        <w:rPr>
          <w:rFonts w:ascii="Book Antiqua" w:eastAsia="Book Antiqua" w:hAnsi="Book Antiqua" w:cs="Book Antiqua"/>
        </w:rPr>
        <w:t xml:space="preserve"> 1999; </w:t>
      </w:r>
      <w:r w:rsidRPr="00F04AE3">
        <w:rPr>
          <w:rFonts w:ascii="Book Antiqua" w:eastAsia="Book Antiqua" w:hAnsi="Book Antiqua" w:cs="Book Antiqua"/>
          <w:b/>
          <w:bCs/>
        </w:rPr>
        <w:t>117</w:t>
      </w:r>
      <w:r w:rsidRPr="00F04AE3">
        <w:rPr>
          <w:rFonts w:ascii="Book Antiqua" w:eastAsia="Book Antiqua" w:hAnsi="Book Antiqua" w:cs="Book Antiqua"/>
        </w:rPr>
        <w:t>: 1464-1484 [PMID: 10579989 DOI: 10.1016/s0016-5085(99)70298-2]</w:t>
      </w:r>
    </w:p>
    <w:p w14:paraId="304C0F3F"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47 </w:t>
      </w:r>
      <w:r w:rsidRPr="00F04AE3">
        <w:rPr>
          <w:rFonts w:ascii="Book Antiqua" w:eastAsia="Book Antiqua" w:hAnsi="Book Antiqua" w:cs="Book Antiqua"/>
          <w:b/>
          <w:bCs/>
        </w:rPr>
        <w:t>Kim JE</w:t>
      </w:r>
      <w:r w:rsidRPr="00F04AE3">
        <w:rPr>
          <w:rFonts w:ascii="Book Antiqua" w:eastAsia="Book Antiqua" w:hAnsi="Book Antiqua" w:cs="Book Antiqua"/>
        </w:rPr>
        <w:t xml:space="preserve">, Lee KT, Lee JK, Paik SW, Rhee JC, Choi KW. Clinical usefulness of carbohydrate antigen 19-9 as a screening test for pancreatic cancer in an asymptomatic population. </w:t>
      </w:r>
      <w:r w:rsidRPr="00F04AE3">
        <w:rPr>
          <w:rFonts w:ascii="Book Antiqua" w:eastAsia="Book Antiqua" w:hAnsi="Book Antiqua" w:cs="Book Antiqua"/>
          <w:i/>
          <w:iCs/>
        </w:rPr>
        <w:t>J Gastroenterol Hepatol</w:t>
      </w:r>
      <w:r w:rsidRPr="00F04AE3">
        <w:rPr>
          <w:rFonts w:ascii="Book Antiqua" w:eastAsia="Book Antiqua" w:hAnsi="Book Antiqua" w:cs="Book Antiqua"/>
        </w:rPr>
        <w:t xml:space="preserve"> 2004; </w:t>
      </w:r>
      <w:r w:rsidRPr="00F04AE3">
        <w:rPr>
          <w:rFonts w:ascii="Book Antiqua" w:eastAsia="Book Antiqua" w:hAnsi="Book Antiqua" w:cs="Book Antiqua"/>
          <w:b/>
          <w:bCs/>
        </w:rPr>
        <w:t>19</w:t>
      </w:r>
      <w:r w:rsidRPr="00F04AE3">
        <w:rPr>
          <w:rFonts w:ascii="Book Antiqua" w:eastAsia="Book Antiqua" w:hAnsi="Book Antiqua" w:cs="Book Antiqua"/>
        </w:rPr>
        <w:t>: 182-186 [PMID: 14731128 DOI: 10.1111/j.1440-1746.2004.03219.x]</w:t>
      </w:r>
    </w:p>
    <w:p w14:paraId="70F1B5A1"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48 </w:t>
      </w:r>
      <w:r w:rsidRPr="00F04AE3">
        <w:rPr>
          <w:rFonts w:ascii="Book Antiqua" w:eastAsia="Book Antiqua" w:hAnsi="Book Antiqua" w:cs="Book Antiqua"/>
          <w:b/>
          <w:bCs/>
        </w:rPr>
        <w:t>Maithel SK</w:t>
      </w:r>
      <w:r w:rsidRPr="00F04AE3">
        <w:rPr>
          <w:rFonts w:ascii="Book Antiqua" w:eastAsia="Book Antiqua" w:hAnsi="Book Antiqua" w:cs="Book Antiqua"/>
        </w:rPr>
        <w:t xml:space="preserve">, Maloney S, Winston C, Gönen M, D'Angelica MI, Dematteo RP, Jarnagin WR, Brennan MF, Allen PJ. Preoperative CA 19-9 and the yield of staging laparoscopy in patients with radiographically resectable pancreatic adenocarcinoma. </w:t>
      </w:r>
      <w:r w:rsidRPr="00F04AE3">
        <w:rPr>
          <w:rFonts w:ascii="Book Antiqua" w:eastAsia="Book Antiqua" w:hAnsi="Book Antiqua" w:cs="Book Antiqua"/>
          <w:i/>
          <w:iCs/>
        </w:rPr>
        <w:t>Ann Surg Oncol</w:t>
      </w:r>
      <w:r w:rsidRPr="00F04AE3">
        <w:rPr>
          <w:rFonts w:ascii="Book Antiqua" w:eastAsia="Book Antiqua" w:hAnsi="Book Antiqua" w:cs="Book Antiqua"/>
        </w:rPr>
        <w:t xml:space="preserve"> 2008; </w:t>
      </w:r>
      <w:r w:rsidRPr="00F04AE3">
        <w:rPr>
          <w:rFonts w:ascii="Book Antiqua" w:eastAsia="Book Antiqua" w:hAnsi="Book Antiqua" w:cs="Book Antiqua"/>
          <w:b/>
          <w:bCs/>
        </w:rPr>
        <w:t>15</w:t>
      </w:r>
      <w:r w:rsidRPr="00F04AE3">
        <w:rPr>
          <w:rFonts w:ascii="Book Antiqua" w:eastAsia="Book Antiqua" w:hAnsi="Book Antiqua" w:cs="Book Antiqua"/>
        </w:rPr>
        <w:t>: 3512-3520 [PMID: 18781364 DOI: 10.1245/s10434-008-0134-5]</w:t>
      </w:r>
    </w:p>
    <w:p w14:paraId="03D1E837"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49 </w:t>
      </w:r>
      <w:r w:rsidRPr="00F04AE3">
        <w:rPr>
          <w:rFonts w:ascii="Book Antiqua" w:eastAsia="Book Antiqua" w:hAnsi="Book Antiqua" w:cs="Book Antiqua"/>
          <w:b/>
          <w:bCs/>
        </w:rPr>
        <w:t>Maisey NR</w:t>
      </w:r>
      <w:r w:rsidRPr="00F04AE3">
        <w:rPr>
          <w:rFonts w:ascii="Book Antiqua" w:eastAsia="Book Antiqua" w:hAnsi="Book Antiqua" w:cs="Book Antiqua"/>
        </w:rPr>
        <w:t xml:space="preserve">, Norman AR, Hill A, Massey A, Oates J, Cunningham D. CA19-9 as a prognostic factor in inoperable pancreatic cancer: the implication for clinical trials. </w:t>
      </w:r>
      <w:r w:rsidRPr="00F04AE3">
        <w:rPr>
          <w:rFonts w:ascii="Book Antiqua" w:eastAsia="Book Antiqua" w:hAnsi="Book Antiqua" w:cs="Book Antiqua"/>
          <w:i/>
          <w:iCs/>
        </w:rPr>
        <w:t>Br J Cancer</w:t>
      </w:r>
      <w:r w:rsidRPr="00F04AE3">
        <w:rPr>
          <w:rFonts w:ascii="Book Antiqua" w:eastAsia="Book Antiqua" w:hAnsi="Book Antiqua" w:cs="Book Antiqua"/>
        </w:rPr>
        <w:t xml:space="preserve"> 2005; </w:t>
      </w:r>
      <w:r w:rsidRPr="00F04AE3">
        <w:rPr>
          <w:rFonts w:ascii="Book Antiqua" w:eastAsia="Book Antiqua" w:hAnsi="Book Antiqua" w:cs="Book Antiqua"/>
          <w:b/>
          <w:bCs/>
        </w:rPr>
        <w:t>93</w:t>
      </w:r>
      <w:r w:rsidRPr="00F04AE3">
        <w:rPr>
          <w:rFonts w:ascii="Book Antiqua" w:eastAsia="Book Antiqua" w:hAnsi="Book Antiqua" w:cs="Book Antiqua"/>
        </w:rPr>
        <w:t>: 740-743 [PMID: 16175188 DOI: 10.1038/sj.bjc.6602760]</w:t>
      </w:r>
    </w:p>
    <w:p w14:paraId="26C629DF"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50 </w:t>
      </w:r>
      <w:r w:rsidRPr="00F04AE3">
        <w:rPr>
          <w:rFonts w:ascii="Book Antiqua" w:eastAsia="Book Antiqua" w:hAnsi="Book Antiqua" w:cs="Book Antiqua"/>
          <w:b/>
          <w:bCs/>
        </w:rPr>
        <w:t>Kondo N</w:t>
      </w:r>
      <w:r w:rsidRPr="00F04AE3">
        <w:rPr>
          <w:rFonts w:ascii="Book Antiqua" w:eastAsia="Book Antiqua" w:hAnsi="Book Antiqua" w:cs="Book Antiqua"/>
        </w:rPr>
        <w:t xml:space="preserve">, Murakami Y, Uemura K, Hayashidani Y, Sudo T, Hashimoto Y, Nakashima A, Sakabe R, Shigemoto N, Kato Y, Ohge H, Sueda T. Prognostic impact of perioperative serum CA 19-9 Levels in patients with resectable pancreatic cancer. </w:t>
      </w:r>
      <w:r w:rsidRPr="00F04AE3">
        <w:rPr>
          <w:rFonts w:ascii="Book Antiqua" w:eastAsia="Book Antiqua" w:hAnsi="Book Antiqua" w:cs="Book Antiqua"/>
          <w:i/>
          <w:iCs/>
        </w:rPr>
        <w:t>Ann Surg Oncol</w:t>
      </w:r>
      <w:r w:rsidRPr="00F04AE3">
        <w:rPr>
          <w:rFonts w:ascii="Book Antiqua" w:eastAsia="Book Antiqua" w:hAnsi="Book Antiqua" w:cs="Book Antiqua"/>
        </w:rPr>
        <w:t xml:space="preserve"> 2010; </w:t>
      </w:r>
      <w:r w:rsidRPr="00F04AE3">
        <w:rPr>
          <w:rFonts w:ascii="Book Antiqua" w:eastAsia="Book Antiqua" w:hAnsi="Book Antiqua" w:cs="Book Antiqua"/>
          <w:b/>
          <w:bCs/>
        </w:rPr>
        <w:t>17</w:t>
      </w:r>
      <w:r w:rsidRPr="00F04AE3">
        <w:rPr>
          <w:rFonts w:ascii="Book Antiqua" w:eastAsia="Book Antiqua" w:hAnsi="Book Antiqua" w:cs="Book Antiqua"/>
        </w:rPr>
        <w:t>: 2321-2329 [PMID: 20336387 DOI: 10.1245/s10434-010-1033-0]</w:t>
      </w:r>
    </w:p>
    <w:p w14:paraId="1B412A14"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51 </w:t>
      </w:r>
      <w:r w:rsidRPr="00F04AE3">
        <w:rPr>
          <w:rFonts w:ascii="Book Antiqua" w:eastAsia="Book Antiqua" w:hAnsi="Book Antiqua" w:cs="Book Antiqua"/>
          <w:b/>
          <w:bCs/>
        </w:rPr>
        <w:t>Humphris JL</w:t>
      </w:r>
      <w:r w:rsidRPr="00F04AE3">
        <w:rPr>
          <w:rFonts w:ascii="Book Antiqua" w:eastAsia="Book Antiqua" w:hAnsi="Book Antiqua" w:cs="Book Antiqua"/>
        </w:rPr>
        <w:t xml:space="preserve">, Chang DK, Johns AL, Scarlett CJ, Pajic M, Jones MD, Colvin EK, Nagrial A, Chin VT, Chantrill LA, Samra JS, Gill AJ, Kench JG, Merrett ND, Das A, Musgrove EA, Sutherland RL, Biankin AV; NSW Pancreatic Cancer Network. The prognostic and predictive value of serum CA19.9 in pancreatic cancer. </w:t>
      </w:r>
      <w:r w:rsidRPr="00F04AE3">
        <w:rPr>
          <w:rFonts w:ascii="Book Antiqua" w:eastAsia="Book Antiqua" w:hAnsi="Book Antiqua" w:cs="Book Antiqua"/>
          <w:i/>
          <w:iCs/>
        </w:rPr>
        <w:t>Ann Oncol</w:t>
      </w:r>
      <w:r w:rsidRPr="00F04AE3">
        <w:rPr>
          <w:rFonts w:ascii="Book Antiqua" w:eastAsia="Book Antiqua" w:hAnsi="Book Antiqua" w:cs="Book Antiqua"/>
        </w:rPr>
        <w:t xml:space="preserve"> 2012; </w:t>
      </w:r>
      <w:r w:rsidRPr="00F04AE3">
        <w:rPr>
          <w:rFonts w:ascii="Book Antiqua" w:eastAsia="Book Antiqua" w:hAnsi="Book Antiqua" w:cs="Book Antiqua"/>
          <w:b/>
          <w:bCs/>
        </w:rPr>
        <w:t>23</w:t>
      </w:r>
      <w:r w:rsidRPr="00F04AE3">
        <w:rPr>
          <w:rFonts w:ascii="Book Antiqua" w:eastAsia="Book Antiqua" w:hAnsi="Book Antiqua" w:cs="Book Antiqua"/>
        </w:rPr>
        <w:t>: 1713-1722 [PMID: 22241899 DOI: 10.1093/annonc/mdr561]</w:t>
      </w:r>
    </w:p>
    <w:p w14:paraId="2DF8017B"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52 </w:t>
      </w:r>
      <w:r w:rsidRPr="00F04AE3">
        <w:rPr>
          <w:rFonts w:ascii="Book Antiqua" w:eastAsia="Book Antiqua" w:hAnsi="Book Antiqua" w:cs="Book Antiqua"/>
          <w:b/>
          <w:bCs/>
        </w:rPr>
        <w:t>Koom WS</w:t>
      </w:r>
      <w:r w:rsidRPr="00F04AE3">
        <w:rPr>
          <w:rFonts w:ascii="Book Antiqua" w:eastAsia="Book Antiqua" w:hAnsi="Book Antiqua" w:cs="Book Antiqua"/>
        </w:rPr>
        <w:t xml:space="preserve">, Seong J, Kim YB, Pyun HO, Song SY. CA 19-9 as a predictor for response and survival in advanced pancreatic cancer patients treated with chemoradiotherapy. </w:t>
      </w:r>
      <w:r w:rsidRPr="00F04AE3">
        <w:rPr>
          <w:rFonts w:ascii="Book Antiqua" w:eastAsia="Book Antiqua" w:hAnsi="Book Antiqua" w:cs="Book Antiqua"/>
          <w:i/>
          <w:iCs/>
        </w:rPr>
        <w:t>Int J Radiat Oncol Biol Phys</w:t>
      </w:r>
      <w:r w:rsidRPr="00F04AE3">
        <w:rPr>
          <w:rFonts w:ascii="Book Antiqua" w:eastAsia="Book Antiqua" w:hAnsi="Book Antiqua" w:cs="Book Antiqua"/>
        </w:rPr>
        <w:t xml:space="preserve"> 2009; </w:t>
      </w:r>
      <w:r w:rsidRPr="00F04AE3">
        <w:rPr>
          <w:rFonts w:ascii="Book Antiqua" w:eastAsia="Book Antiqua" w:hAnsi="Book Antiqua" w:cs="Book Antiqua"/>
          <w:b/>
          <w:bCs/>
        </w:rPr>
        <w:t>73</w:t>
      </w:r>
      <w:r w:rsidRPr="00F04AE3">
        <w:rPr>
          <w:rFonts w:ascii="Book Antiqua" w:eastAsia="Book Antiqua" w:hAnsi="Book Antiqua" w:cs="Book Antiqua"/>
        </w:rPr>
        <w:t>: 1148-1154 [PMID: 18760544 DOI: 10.1016/j.ijrobp.2008.06.1483]</w:t>
      </w:r>
    </w:p>
    <w:p w14:paraId="1E5D98B6"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lastRenderedPageBreak/>
        <w:t xml:space="preserve">53 </w:t>
      </w:r>
      <w:r w:rsidRPr="00F04AE3">
        <w:rPr>
          <w:rFonts w:ascii="Book Antiqua" w:eastAsia="Book Antiqua" w:hAnsi="Book Antiqua" w:cs="Book Antiqua"/>
          <w:b/>
          <w:bCs/>
        </w:rPr>
        <w:t>Abdel-Misih SR</w:t>
      </w:r>
      <w:r w:rsidRPr="00F04AE3">
        <w:rPr>
          <w:rFonts w:ascii="Book Antiqua" w:eastAsia="Book Antiqua" w:hAnsi="Book Antiqua" w:cs="Book Antiqua"/>
        </w:rPr>
        <w:t xml:space="preserve">, Hatzaras I, Schmidt C, Saab TB, Klemanski D, Muscarella P, Melvin WS, Ellison EC, Bloomston M. Failure of normalization of CA19-9 following resection for pancreatic cancer is tantamount to metastatic disease. </w:t>
      </w:r>
      <w:r w:rsidRPr="00F04AE3">
        <w:rPr>
          <w:rFonts w:ascii="Book Antiqua" w:eastAsia="Book Antiqua" w:hAnsi="Book Antiqua" w:cs="Book Antiqua"/>
          <w:i/>
          <w:iCs/>
        </w:rPr>
        <w:t>Ann Surg Oncol</w:t>
      </w:r>
      <w:r w:rsidRPr="00F04AE3">
        <w:rPr>
          <w:rFonts w:ascii="Book Antiqua" w:eastAsia="Book Antiqua" w:hAnsi="Book Antiqua" w:cs="Book Antiqua"/>
        </w:rPr>
        <w:t xml:space="preserve"> 2011; </w:t>
      </w:r>
      <w:r w:rsidRPr="00F04AE3">
        <w:rPr>
          <w:rFonts w:ascii="Book Antiqua" w:eastAsia="Book Antiqua" w:hAnsi="Book Antiqua" w:cs="Book Antiqua"/>
          <w:b/>
          <w:bCs/>
        </w:rPr>
        <w:t>18</w:t>
      </w:r>
      <w:r w:rsidRPr="00F04AE3">
        <w:rPr>
          <w:rFonts w:ascii="Book Antiqua" w:eastAsia="Book Antiqua" w:hAnsi="Book Antiqua" w:cs="Book Antiqua"/>
        </w:rPr>
        <w:t>: 1116-1121 [PMID: 21042945 DOI: 10.1245/s10434-010-1397-1]</w:t>
      </w:r>
    </w:p>
    <w:p w14:paraId="07B84D78" w14:textId="4C04FE6A" w:rsidR="00A77B3E" w:rsidRPr="00F04AE3" w:rsidRDefault="00CC162A" w:rsidP="00F04AE3">
      <w:pPr>
        <w:spacing w:line="360" w:lineRule="auto"/>
        <w:jc w:val="both"/>
        <w:rPr>
          <w:rFonts w:ascii="Book Antiqua" w:eastAsia="Book Antiqua" w:hAnsi="Book Antiqua" w:cs="Book Antiqua"/>
        </w:rPr>
      </w:pPr>
      <w:r w:rsidRPr="00F04AE3">
        <w:rPr>
          <w:rFonts w:ascii="Book Antiqua" w:eastAsia="Book Antiqua" w:hAnsi="Book Antiqua" w:cs="Book Antiqua"/>
        </w:rPr>
        <w:t xml:space="preserve">54 </w:t>
      </w:r>
      <w:r w:rsidRPr="00F04AE3">
        <w:rPr>
          <w:rFonts w:ascii="Book Antiqua" w:eastAsia="Book Antiqua" w:hAnsi="Book Antiqua" w:cs="Book Antiqua"/>
          <w:b/>
          <w:bCs/>
        </w:rPr>
        <w:t>Berger AC</w:t>
      </w:r>
      <w:r w:rsidRPr="00F04AE3">
        <w:rPr>
          <w:rFonts w:ascii="Book Antiqua" w:eastAsia="Book Antiqua" w:hAnsi="Book Antiqua" w:cs="Book Antiqua"/>
        </w:rPr>
        <w:t xml:space="preserve">, Garcia M Jr, Hoffman JP, Regine WF, Abrams RA, Safran H, Konski A, Benson AB 3rd, MacDonald J, Willett CG. Postresection CA 19-9 predicts overall survival in patients with pancreatic cancer treated with adjuvant chemoradiation: a prospective validation by RTOG 9704. </w:t>
      </w:r>
      <w:r w:rsidRPr="00F04AE3">
        <w:rPr>
          <w:rFonts w:ascii="Book Antiqua" w:eastAsia="Book Antiqua" w:hAnsi="Book Antiqua" w:cs="Book Antiqua"/>
          <w:i/>
          <w:iCs/>
        </w:rPr>
        <w:t>J Clin Oncol</w:t>
      </w:r>
      <w:r w:rsidRPr="00F04AE3">
        <w:rPr>
          <w:rFonts w:ascii="Book Antiqua" w:eastAsia="Book Antiqua" w:hAnsi="Book Antiqua" w:cs="Book Antiqua"/>
        </w:rPr>
        <w:t xml:space="preserve"> 2008; </w:t>
      </w:r>
      <w:r w:rsidRPr="00F04AE3">
        <w:rPr>
          <w:rFonts w:ascii="Book Antiqua" w:eastAsia="Book Antiqua" w:hAnsi="Book Antiqua" w:cs="Book Antiqua"/>
          <w:b/>
          <w:bCs/>
        </w:rPr>
        <w:t>26</w:t>
      </w:r>
      <w:r w:rsidRPr="00F04AE3">
        <w:rPr>
          <w:rFonts w:ascii="Book Antiqua" w:eastAsia="Book Antiqua" w:hAnsi="Book Antiqua" w:cs="Book Antiqua"/>
        </w:rPr>
        <w:t xml:space="preserve">: 5918-5922 [PMID: 19029412 DOI: </w:t>
      </w:r>
      <w:r w:rsidR="00A56A84" w:rsidRPr="00F04AE3">
        <w:rPr>
          <w:rFonts w:ascii="Book Antiqua" w:eastAsia="Book Antiqua" w:hAnsi="Book Antiqua" w:cs="Book Antiqua"/>
        </w:rPr>
        <w:t>10.1200/JCO.2008.18.6288</w:t>
      </w:r>
      <w:r w:rsidRPr="00F04AE3">
        <w:rPr>
          <w:rFonts w:ascii="Book Antiqua" w:eastAsia="Book Antiqua" w:hAnsi="Book Antiqua" w:cs="Book Antiqua"/>
        </w:rPr>
        <w:t>]</w:t>
      </w:r>
    </w:p>
    <w:p w14:paraId="4480B5C8"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55 </w:t>
      </w:r>
      <w:r w:rsidRPr="00F04AE3">
        <w:rPr>
          <w:rFonts w:ascii="Book Antiqua" w:eastAsia="Book Antiqua" w:hAnsi="Book Antiqua" w:cs="Book Antiqua"/>
          <w:b/>
          <w:bCs/>
        </w:rPr>
        <w:t>Chen J</w:t>
      </w:r>
      <w:r w:rsidRPr="00F04AE3">
        <w:rPr>
          <w:rFonts w:ascii="Book Antiqua" w:eastAsia="Book Antiqua" w:hAnsi="Book Antiqua" w:cs="Book Antiqua"/>
        </w:rPr>
        <w:t xml:space="preserve">, Yang R, Lu Y, Xia Y, Zhou H. Diagnostic accuracy of endoscopic ultrasound-guided fine-needle aspiration for solid pancreatic lesion: a systematic review. </w:t>
      </w:r>
      <w:r w:rsidRPr="00F04AE3">
        <w:rPr>
          <w:rFonts w:ascii="Book Antiqua" w:eastAsia="Book Antiqua" w:hAnsi="Book Antiqua" w:cs="Book Antiqua"/>
          <w:i/>
          <w:iCs/>
        </w:rPr>
        <w:t>J Cancer Res Clin Oncol</w:t>
      </w:r>
      <w:r w:rsidRPr="00F04AE3">
        <w:rPr>
          <w:rFonts w:ascii="Book Antiqua" w:eastAsia="Book Antiqua" w:hAnsi="Book Antiqua" w:cs="Book Antiqua"/>
        </w:rPr>
        <w:t xml:space="preserve"> 2012; </w:t>
      </w:r>
      <w:r w:rsidRPr="00F04AE3">
        <w:rPr>
          <w:rFonts w:ascii="Book Antiqua" w:eastAsia="Book Antiqua" w:hAnsi="Book Antiqua" w:cs="Book Antiqua"/>
          <w:b/>
          <w:bCs/>
        </w:rPr>
        <w:t>138</w:t>
      </w:r>
      <w:r w:rsidRPr="00F04AE3">
        <w:rPr>
          <w:rFonts w:ascii="Book Antiqua" w:eastAsia="Book Antiqua" w:hAnsi="Book Antiqua" w:cs="Book Antiqua"/>
        </w:rPr>
        <w:t>: 1433-1441 [PMID: 22752601 DOI: 10.1007/s00432-012-1268-1]</w:t>
      </w:r>
    </w:p>
    <w:p w14:paraId="18CA948C"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lang w:val="pt-BR"/>
        </w:rPr>
        <w:t xml:space="preserve">56 </w:t>
      </w:r>
      <w:r w:rsidRPr="00F04AE3">
        <w:rPr>
          <w:rFonts w:ascii="Book Antiqua" w:eastAsia="Book Antiqua" w:hAnsi="Book Antiqua" w:cs="Book Antiqua"/>
          <w:b/>
          <w:bCs/>
          <w:lang w:val="pt-BR"/>
        </w:rPr>
        <w:t>Puli SR</w:t>
      </w:r>
      <w:r w:rsidRPr="00F04AE3">
        <w:rPr>
          <w:rFonts w:ascii="Book Antiqua" w:eastAsia="Book Antiqua" w:hAnsi="Book Antiqua" w:cs="Book Antiqua"/>
          <w:lang w:val="pt-BR"/>
        </w:rPr>
        <w:t xml:space="preserve">, Bechtold ML, Buxbaum JL, Eloubeidi MA. </w:t>
      </w:r>
      <w:r w:rsidRPr="00F04AE3">
        <w:rPr>
          <w:rFonts w:ascii="Book Antiqua" w:eastAsia="Book Antiqua" w:hAnsi="Book Antiqua" w:cs="Book Antiqua"/>
        </w:rPr>
        <w:t xml:space="preserve">How good is endoscopic ultrasound-guided fine-needle aspiration in diagnosing the correct etiology for a solid pancreatic mass?: A meta-analysis and systematic review. </w:t>
      </w:r>
      <w:r w:rsidRPr="00F04AE3">
        <w:rPr>
          <w:rFonts w:ascii="Book Antiqua" w:eastAsia="Book Antiqua" w:hAnsi="Book Antiqua" w:cs="Book Antiqua"/>
          <w:i/>
          <w:iCs/>
        </w:rPr>
        <w:t>Pancreas</w:t>
      </w:r>
      <w:r w:rsidRPr="00F04AE3">
        <w:rPr>
          <w:rFonts w:ascii="Book Antiqua" w:eastAsia="Book Antiqua" w:hAnsi="Book Antiqua" w:cs="Book Antiqua"/>
        </w:rPr>
        <w:t xml:space="preserve"> 2013; </w:t>
      </w:r>
      <w:r w:rsidRPr="00F04AE3">
        <w:rPr>
          <w:rFonts w:ascii="Book Antiqua" w:eastAsia="Book Antiqua" w:hAnsi="Book Antiqua" w:cs="Book Antiqua"/>
          <w:b/>
          <w:bCs/>
        </w:rPr>
        <w:t>42</w:t>
      </w:r>
      <w:r w:rsidRPr="00F04AE3">
        <w:rPr>
          <w:rFonts w:ascii="Book Antiqua" w:eastAsia="Book Antiqua" w:hAnsi="Book Antiqua" w:cs="Book Antiqua"/>
        </w:rPr>
        <w:t>: 20-26 [PMID: 23254913 DOI: 10.1097/MPA.0b013e3182546e79]</w:t>
      </w:r>
    </w:p>
    <w:p w14:paraId="2EB17F00"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57 </w:t>
      </w:r>
      <w:r w:rsidRPr="00F04AE3">
        <w:rPr>
          <w:rFonts w:ascii="Book Antiqua" w:eastAsia="Book Antiqua" w:hAnsi="Book Antiqua" w:cs="Book Antiqua"/>
          <w:b/>
          <w:bCs/>
        </w:rPr>
        <w:t>Fornari F</w:t>
      </w:r>
      <w:r w:rsidRPr="00F04AE3">
        <w:rPr>
          <w:rFonts w:ascii="Book Antiqua" w:eastAsia="Book Antiqua" w:hAnsi="Book Antiqua" w:cs="Book Antiqua"/>
        </w:rPr>
        <w:t xml:space="preserve">, Civardi G, Cavanna L, Di Stasi M, Rossi S, Sbolli G, Buscarini L. Complications of ultrasonically guided fine-needle abdominal biopsy. Results of a multicenter Italian study and review of the literature. The Cooperative Italian Study Group. </w:t>
      </w:r>
      <w:r w:rsidRPr="00F04AE3">
        <w:rPr>
          <w:rFonts w:ascii="Book Antiqua" w:eastAsia="Book Antiqua" w:hAnsi="Book Antiqua" w:cs="Book Antiqua"/>
          <w:i/>
          <w:iCs/>
        </w:rPr>
        <w:t>Scand J Gastroenterol</w:t>
      </w:r>
      <w:r w:rsidRPr="00F04AE3">
        <w:rPr>
          <w:rFonts w:ascii="Book Antiqua" w:eastAsia="Book Antiqua" w:hAnsi="Book Antiqua" w:cs="Book Antiqua"/>
        </w:rPr>
        <w:t xml:space="preserve"> 1989; </w:t>
      </w:r>
      <w:r w:rsidRPr="00F04AE3">
        <w:rPr>
          <w:rFonts w:ascii="Book Antiqua" w:eastAsia="Book Antiqua" w:hAnsi="Book Antiqua" w:cs="Book Antiqua"/>
          <w:b/>
          <w:bCs/>
        </w:rPr>
        <w:t>24</w:t>
      </w:r>
      <w:r w:rsidRPr="00F04AE3">
        <w:rPr>
          <w:rFonts w:ascii="Book Antiqua" w:eastAsia="Book Antiqua" w:hAnsi="Book Antiqua" w:cs="Book Antiqua"/>
        </w:rPr>
        <w:t>: 949-955 [PMID: 2688068 DOI: 10.3109/00365528909089239]</w:t>
      </w:r>
    </w:p>
    <w:p w14:paraId="6A61E90E"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58 </w:t>
      </w:r>
      <w:r w:rsidRPr="00F04AE3">
        <w:rPr>
          <w:rFonts w:ascii="Book Antiqua" w:eastAsia="Book Antiqua" w:hAnsi="Book Antiqua" w:cs="Book Antiqua"/>
          <w:b/>
          <w:bCs/>
        </w:rPr>
        <w:t>Micames C</w:t>
      </w:r>
      <w:r w:rsidRPr="00F04AE3">
        <w:rPr>
          <w:rFonts w:ascii="Book Antiqua" w:eastAsia="Book Antiqua" w:hAnsi="Book Antiqua" w:cs="Book Antiqua"/>
        </w:rPr>
        <w:t xml:space="preserve">, Jowell PS, White R, Paulson E, Nelson R, Morse M, Hurwitz H, Pappas T, Tyler D, McGrath K. Lower frequency of peritoneal carcinomatosis in patients with pancreatic cancer diagnosed by EUS-guided FNA vs. percutaneous FNA. </w:t>
      </w:r>
      <w:r w:rsidRPr="00F04AE3">
        <w:rPr>
          <w:rFonts w:ascii="Book Antiqua" w:eastAsia="Book Antiqua" w:hAnsi="Book Antiqua" w:cs="Book Antiqua"/>
          <w:i/>
          <w:iCs/>
        </w:rPr>
        <w:t>Gastrointest Endosc</w:t>
      </w:r>
      <w:r w:rsidRPr="00F04AE3">
        <w:rPr>
          <w:rFonts w:ascii="Book Antiqua" w:eastAsia="Book Antiqua" w:hAnsi="Book Antiqua" w:cs="Book Antiqua"/>
        </w:rPr>
        <w:t xml:space="preserve"> 2003; </w:t>
      </w:r>
      <w:r w:rsidRPr="00F04AE3">
        <w:rPr>
          <w:rFonts w:ascii="Book Antiqua" w:eastAsia="Book Antiqua" w:hAnsi="Book Antiqua" w:cs="Book Antiqua"/>
          <w:b/>
          <w:bCs/>
        </w:rPr>
        <w:t>58</w:t>
      </w:r>
      <w:r w:rsidRPr="00F04AE3">
        <w:rPr>
          <w:rFonts w:ascii="Book Antiqua" w:eastAsia="Book Antiqua" w:hAnsi="Book Antiqua" w:cs="Book Antiqua"/>
        </w:rPr>
        <w:t>: 690-695 [PMID: 14595302 DOI: 10.1016/s0016-5107(03)02009-1]</w:t>
      </w:r>
    </w:p>
    <w:p w14:paraId="4936B7EB"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59 </w:t>
      </w:r>
      <w:r w:rsidRPr="00F04AE3">
        <w:rPr>
          <w:rFonts w:ascii="Book Antiqua" w:eastAsia="Book Antiqua" w:hAnsi="Book Antiqua" w:cs="Book Antiqua"/>
          <w:b/>
          <w:bCs/>
        </w:rPr>
        <w:t>Chen VK</w:t>
      </w:r>
      <w:r w:rsidRPr="00F04AE3">
        <w:rPr>
          <w:rFonts w:ascii="Book Antiqua" w:eastAsia="Book Antiqua" w:hAnsi="Book Antiqua" w:cs="Book Antiqua"/>
        </w:rPr>
        <w:t xml:space="preserve">, Arguedas MR, Kilgore ML, Eloubeidi MA. A cost-minimization analysis of alternative strategies in diagnosing pancreatic cancer. </w:t>
      </w:r>
      <w:r w:rsidRPr="00F04AE3">
        <w:rPr>
          <w:rFonts w:ascii="Book Antiqua" w:eastAsia="Book Antiqua" w:hAnsi="Book Antiqua" w:cs="Book Antiqua"/>
          <w:i/>
          <w:iCs/>
        </w:rPr>
        <w:t>Am J Gastroenterol</w:t>
      </w:r>
      <w:r w:rsidRPr="00F04AE3">
        <w:rPr>
          <w:rFonts w:ascii="Book Antiqua" w:eastAsia="Book Antiqua" w:hAnsi="Book Antiqua" w:cs="Book Antiqua"/>
        </w:rPr>
        <w:t xml:space="preserve"> 2004; </w:t>
      </w:r>
      <w:r w:rsidRPr="00F04AE3">
        <w:rPr>
          <w:rFonts w:ascii="Book Antiqua" w:eastAsia="Book Antiqua" w:hAnsi="Book Antiqua" w:cs="Book Antiqua"/>
          <w:b/>
          <w:bCs/>
        </w:rPr>
        <w:t>99</w:t>
      </w:r>
      <w:r w:rsidRPr="00F04AE3">
        <w:rPr>
          <w:rFonts w:ascii="Book Antiqua" w:eastAsia="Book Antiqua" w:hAnsi="Book Antiqua" w:cs="Book Antiqua"/>
        </w:rPr>
        <w:t>: 2223-2234 [PMID: 15555006 DOI: 10.1111/j.1572-0241.2004.40042.x]</w:t>
      </w:r>
    </w:p>
    <w:p w14:paraId="533A998C"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lastRenderedPageBreak/>
        <w:t xml:space="preserve">60 </w:t>
      </w:r>
      <w:r w:rsidRPr="00F04AE3">
        <w:rPr>
          <w:rFonts w:ascii="Book Antiqua" w:eastAsia="Book Antiqua" w:hAnsi="Book Antiqua" w:cs="Book Antiqua"/>
          <w:b/>
          <w:bCs/>
        </w:rPr>
        <w:t>Canto MI</w:t>
      </w:r>
      <w:r w:rsidRPr="00F04AE3">
        <w:rPr>
          <w:rFonts w:ascii="Book Antiqua" w:eastAsia="Book Antiqua" w:hAnsi="Book Antiqua" w:cs="Book Antiqua"/>
        </w:rPr>
        <w:t xml:space="preserve">, Hruban RH, Fishman EK, Kamel IR, Schulick R, Zhang Z, Topazian M, Takahashi N, Fletcher J, Petersen G, Klein AP, Axilbund J, Griffin C, Syngal S, Saltzman JR, Mortele KJ, Lee J, Tamm E, Vikram R, Bhosale P, Margolis D, Farrell J, Goggins M; American Cancer of the Pancreas Screening (CAPS) Consortium. Frequent detection of pancreatic lesions in asymptomatic high-risk individuals. </w:t>
      </w:r>
      <w:r w:rsidRPr="00F04AE3">
        <w:rPr>
          <w:rFonts w:ascii="Book Antiqua" w:eastAsia="Book Antiqua" w:hAnsi="Book Antiqua" w:cs="Book Antiqua"/>
          <w:i/>
          <w:iCs/>
        </w:rPr>
        <w:t>Gastroenterology</w:t>
      </w:r>
      <w:r w:rsidRPr="00F04AE3">
        <w:rPr>
          <w:rFonts w:ascii="Book Antiqua" w:eastAsia="Book Antiqua" w:hAnsi="Book Antiqua" w:cs="Book Antiqua"/>
        </w:rPr>
        <w:t xml:space="preserve"> 2012; </w:t>
      </w:r>
      <w:r w:rsidRPr="00F04AE3">
        <w:rPr>
          <w:rFonts w:ascii="Book Antiqua" w:eastAsia="Book Antiqua" w:hAnsi="Book Antiqua" w:cs="Book Antiqua"/>
          <w:b/>
          <w:bCs/>
        </w:rPr>
        <w:t>142</w:t>
      </w:r>
      <w:r w:rsidRPr="00F04AE3">
        <w:rPr>
          <w:rFonts w:ascii="Book Antiqua" w:eastAsia="Book Antiqua" w:hAnsi="Book Antiqua" w:cs="Book Antiqua"/>
        </w:rPr>
        <w:t>: 796-804; quiz e14-5 [PMID: 22245846 DOI: 10.1053/j.gastro.2012.01.005]</w:t>
      </w:r>
    </w:p>
    <w:p w14:paraId="0A216E46"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61 </w:t>
      </w:r>
      <w:r w:rsidRPr="00F04AE3">
        <w:rPr>
          <w:rFonts w:ascii="Book Antiqua" w:eastAsia="Book Antiqua" w:hAnsi="Book Antiqua" w:cs="Book Antiqua"/>
          <w:b/>
          <w:bCs/>
        </w:rPr>
        <w:t>Farma JM</w:t>
      </w:r>
      <w:r w:rsidRPr="00F04AE3">
        <w:rPr>
          <w:rFonts w:ascii="Book Antiqua" w:eastAsia="Book Antiqua" w:hAnsi="Book Antiqua" w:cs="Book Antiqua"/>
        </w:rPr>
        <w:t xml:space="preserve">, Santillan AA, Melis M, Walters J, Belinc D, Chen DT, Eikman EA, Malafa M. PET/CT fusion scan enhances CT staging in patients with pancreatic neoplasms. </w:t>
      </w:r>
      <w:r w:rsidRPr="00F04AE3">
        <w:rPr>
          <w:rFonts w:ascii="Book Antiqua" w:eastAsia="Book Antiqua" w:hAnsi="Book Antiqua" w:cs="Book Antiqua"/>
          <w:i/>
          <w:iCs/>
        </w:rPr>
        <w:t>Ann Surg Oncol</w:t>
      </w:r>
      <w:r w:rsidRPr="00F04AE3">
        <w:rPr>
          <w:rFonts w:ascii="Book Antiqua" w:eastAsia="Book Antiqua" w:hAnsi="Book Antiqua" w:cs="Book Antiqua"/>
        </w:rPr>
        <w:t xml:space="preserve"> 2008; </w:t>
      </w:r>
      <w:r w:rsidRPr="00F04AE3">
        <w:rPr>
          <w:rFonts w:ascii="Book Antiqua" w:eastAsia="Book Antiqua" w:hAnsi="Book Antiqua" w:cs="Book Antiqua"/>
          <w:b/>
          <w:bCs/>
        </w:rPr>
        <w:t>15</w:t>
      </w:r>
      <w:r w:rsidRPr="00F04AE3">
        <w:rPr>
          <w:rFonts w:ascii="Book Antiqua" w:eastAsia="Book Antiqua" w:hAnsi="Book Antiqua" w:cs="Book Antiqua"/>
        </w:rPr>
        <w:t>: 2465-2471 [PMID: 18551347 DOI: 10.1245/s10434-008-9992-0]</w:t>
      </w:r>
    </w:p>
    <w:p w14:paraId="3F9021D0"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62 </w:t>
      </w:r>
      <w:r w:rsidRPr="00F04AE3">
        <w:rPr>
          <w:rFonts w:ascii="Book Antiqua" w:eastAsia="Book Antiqua" w:hAnsi="Book Antiqua" w:cs="Book Antiqua"/>
          <w:b/>
          <w:bCs/>
        </w:rPr>
        <w:t>Kauhanen SP</w:t>
      </w:r>
      <w:r w:rsidRPr="00F04AE3">
        <w:rPr>
          <w:rFonts w:ascii="Book Antiqua" w:eastAsia="Book Antiqua" w:hAnsi="Book Antiqua" w:cs="Book Antiqua"/>
        </w:rPr>
        <w:t xml:space="preserve">, Komar G, Seppänen MP, Dean KI, Minn HR, Kajander SA, Rinta-Kiikka I, Alanen K, Borra RJ, Puolakkainen PA, Nuutila P, Ovaska JT. A prospective diagnostic accuracy study of 18F-fluorodeoxyglucose positron emission tomography/computed tomography, multidetector row computed tomography, and magnetic resonance imaging in primary diagnosis and staging of pancreatic cancer. </w:t>
      </w:r>
      <w:r w:rsidRPr="00F04AE3">
        <w:rPr>
          <w:rFonts w:ascii="Book Antiqua" w:eastAsia="Book Antiqua" w:hAnsi="Book Antiqua" w:cs="Book Antiqua"/>
          <w:i/>
          <w:iCs/>
        </w:rPr>
        <w:t>Ann Surg</w:t>
      </w:r>
      <w:r w:rsidRPr="00F04AE3">
        <w:rPr>
          <w:rFonts w:ascii="Book Antiqua" w:eastAsia="Book Antiqua" w:hAnsi="Book Antiqua" w:cs="Book Antiqua"/>
        </w:rPr>
        <w:t xml:space="preserve"> 2009; </w:t>
      </w:r>
      <w:r w:rsidRPr="00F04AE3">
        <w:rPr>
          <w:rFonts w:ascii="Book Antiqua" w:eastAsia="Book Antiqua" w:hAnsi="Book Antiqua" w:cs="Book Antiqua"/>
          <w:b/>
          <w:bCs/>
        </w:rPr>
        <w:t>250</w:t>
      </w:r>
      <w:r w:rsidRPr="00F04AE3">
        <w:rPr>
          <w:rFonts w:ascii="Book Antiqua" w:eastAsia="Book Antiqua" w:hAnsi="Book Antiqua" w:cs="Book Antiqua"/>
        </w:rPr>
        <w:t>: 957-963 [PMID: 19687736 DOI: 10.1097/SLA.0b013e3181b2fafa]</w:t>
      </w:r>
    </w:p>
    <w:p w14:paraId="176DECC0"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63 </w:t>
      </w:r>
      <w:r w:rsidRPr="00F04AE3">
        <w:rPr>
          <w:rFonts w:ascii="Book Antiqua" w:eastAsia="Book Antiqua" w:hAnsi="Book Antiqua" w:cs="Book Antiqua"/>
          <w:b/>
          <w:bCs/>
        </w:rPr>
        <w:t>Nishiyama Y</w:t>
      </w:r>
      <w:r w:rsidRPr="00F04AE3">
        <w:rPr>
          <w:rFonts w:ascii="Book Antiqua" w:eastAsia="Book Antiqua" w:hAnsi="Book Antiqua" w:cs="Book Antiqua"/>
        </w:rPr>
        <w:t xml:space="preserve">, Yamamoto Y, Yokoe K, Monden T, Sasakawa Y, Tsutsui K, Satoh K, Ohkawa M. Contribution of whole body FDG-PET to the detection of distant metastasis in pancreatic cancer. </w:t>
      </w:r>
      <w:r w:rsidRPr="00F04AE3">
        <w:rPr>
          <w:rFonts w:ascii="Book Antiqua" w:eastAsia="Book Antiqua" w:hAnsi="Book Antiqua" w:cs="Book Antiqua"/>
          <w:i/>
          <w:iCs/>
        </w:rPr>
        <w:t>Ann Nucl Med</w:t>
      </w:r>
      <w:r w:rsidRPr="00F04AE3">
        <w:rPr>
          <w:rFonts w:ascii="Book Antiqua" w:eastAsia="Book Antiqua" w:hAnsi="Book Antiqua" w:cs="Book Antiqua"/>
        </w:rPr>
        <w:t xml:space="preserve"> 2005; </w:t>
      </w:r>
      <w:r w:rsidRPr="00F04AE3">
        <w:rPr>
          <w:rFonts w:ascii="Book Antiqua" w:eastAsia="Book Antiqua" w:hAnsi="Book Antiqua" w:cs="Book Antiqua"/>
          <w:b/>
          <w:bCs/>
        </w:rPr>
        <w:t>19</w:t>
      </w:r>
      <w:r w:rsidRPr="00F04AE3">
        <w:rPr>
          <w:rFonts w:ascii="Book Antiqua" w:eastAsia="Book Antiqua" w:hAnsi="Book Antiqua" w:cs="Book Antiqua"/>
        </w:rPr>
        <w:t>: 491-497 [PMID: 16248386 DOI: 10.1007/BF02985577]</w:t>
      </w:r>
    </w:p>
    <w:p w14:paraId="6F204076"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64 </w:t>
      </w:r>
      <w:r w:rsidRPr="00F04AE3">
        <w:rPr>
          <w:rFonts w:ascii="Book Antiqua" w:eastAsia="Book Antiqua" w:hAnsi="Book Antiqua" w:cs="Book Antiqua"/>
          <w:b/>
          <w:bCs/>
        </w:rPr>
        <w:t>Izuishi K</w:t>
      </w:r>
      <w:r w:rsidRPr="00F04AE3">
        <w:rPr>
          <w:rFonts w:ascii="Book Antiqua" w:eastAsia="Book Antiqua" w:hAnsi="Book Antiqua" w:cs="Book Antiqua"/>
        </w:rPr>
        <w:t xml:space="preserve">, Yamamoto Y, Sano T, Takebayashi R, Masaki T, Suzuki Y. Impact of 18-fluorodeoxyglucose positron emission tomography on the management of pancreatic cancer. </w:t>
      </w:r>
      <w:r w:rsidRPr="00F04AE3">
        <w:rPr>
          <w:rFonts w:ascii="Book Antiqua" w:eastAsia="Book Antiqua" w:hAnsi="Book Antiqua" w:cs="Book Antiqua"/>
          <w:i/>
          <w:iCs/>
        </w:rPr>
        <w:t>J Gastrointest Surg</w:t>
      </w:r>
      <w:r w:rsidRPr="00F04AE3">
        <w:rPr>
          <w:rFonts w:ascii="Book Antiqua" w:eastAsia="Book Antiqua" w:hAnsi="Book Antiqua" w:cs="Book Antiqua"/>
        </w:rPr>
        <w:t xml:space="preserve"> 2010; </w:t>
      </w:r>
      <w:r w:rsidRPr="00F04AE3">
        <w:rPr>
          <w:rFonts w:ascii="Book Antiqua" w:eastAsia="Book Antiqua" w:hAnsi="Book Antiqua" w:cs="Book Antiqua"/>
          <w:b/>
          <w:bCs/>
        </w:rPr>
        <w:t>14</w:t>
      </w:r>
      <w:r w:rsidRPr="00F04AE3">
        <w:rPr>
          <w:rFonts w:ascii="Book Antiqua" w:eastAsia="Book Antiqua" w:hAnsi="Book Antiqua" w:cs="Book Antiqua"/>
        </w:rPr>
        <w:t>: 1151-1158 [PMID: 20443074 DOI: 10.1007/s11605-010-1207-x]</w:t>
      </w:r>
    </w:p>
    <w:p w14:paraId="4355F058"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65 </w:t>
      </w:r>
      <w:r w:rsidRPr="00F04AE3">
        <w:rPr>
          <w:rFonts w:ascii="Book Antiqua" w:eastAsia="Book Antiqua" w:hAnsi="Book Antiqua" w:cs="Book Antiqua"/>
          <w:b/>
          <w:bCs/>
        </w:rPr>
        <w:t>Diederichs CG</w:t>
      </w:r>
      <w:r w:rsidRPr="00F04AE3">
        <w:rPr>
          <w:rFonts w:ascii="Book Antiqua" w:eastAsia="Book Antiqua" w:hAnsi="Book Antiqua" w:cs="Book Antiqua"/>
        </w:rPr>
        <w:t xml:space="preserve">, Staib L, Vogel J, Glasbrenner B, Glatting G, Brambs HJ, Beger HG, Reske SN. Values and limitations of 18F-fluorodeoxyglucose-positron-emission tomography with preoperative evaluation of patients with pancreatic masses. </w:t>
      </w:r>
      <w:r w:rsidRPr="00F04AE3">
        <w:rPr>
          <w:rFonts w:ascii="Book Antiqua" w:eastAsia="Book Antiqua" w:hAnsi="Book Antiqua" w:cs="Book Antiqua"/>
          <w:i/>
          <w:iCs/>
        </w:rPr>
        <w:t>Pancreas</w:t>
      </w:r>
      <w:r w:rsidRPr="00F04AE3">
        <w:rPr>
          <w:rFonts w:ascii="Book Antiqua" w:eastAsia="Book Antiqua" w:hAnsi="Book Antiqua" w:cs="Book Antiqua"/>
        </w:rPr>
        <w:t xml:space="preserve"> 2000; </w:t>
      </w:r>
      <w:r w:rsidRPr="00F04AE3">
        <w:rPr>
          <w:rFonts w:ascii="Book Antiqua" w:eastAsia="Book Antiqua" w:hAnsi="Book Antiqua" w:cs="Book Antiqua"/>
          <w:b/>
          <w:bCs/>
        </w:rPr>
        <w:t>20</w:t>
      </w:r>
      <w:r w:rsidRPr="00F04AE3">
        <w:rPr>
          <w:rFonts w:ascii="Book Antiqua" w:eastAsia="Book Antiqua" w:hAnsi="Book Antiqua" w:cs="Book Antiqua"/>
        </w:rPr>
        <w:t>: 109-116 [PMID: 10707924 DOI: 10.1097/00006676-200003000-00001]</w:t>
      </w:r>
    </w:p>
    <w:p w14:paraId="52F23503"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lastRenderedPageBreak/>
        <w:t xml:space="preserve">66 </w:t>
      </w:r>
      <w:r w:rsidRPr="00F04AE3">
        <w:rPr>
          <w:rFonts w:ascii="Book Antiqua" w:eastAsia="Book Antiqua" w:hAnsi="Book Antiqua" w:cs="Book Antiqua"/>
          <w:b/>
          <w:bCs/>
        </w:rPr>
        <w:t>Wartski M</w:t>
      </w:r>
      <w:r w:rsidRPr="00F04AE3">
        <w:rPr>
          <w:rFonts w:ascii="Book Antiqua" w:eastAsia="Book Antiqua" w:hAnsi="Book Antiqua" w:cs="Book Antiqua"/>
        </w:rPr>
        <w:t xml:space="preserve">, Sauvanet A. 18F-FDG PET/CT in pancreatic adenocarcinoma: A role at initial imaging staging? </w:t>
      </w:r>
      <w:r w:rsidRPr="00F04AE3">
        <w:rPr>
          <w:rFonts w:ascii="Book Antiqua" w:eastAsia="Book Antiqua" w:hAnsi="Book Antiqua" w:cs="Book Antiqua"/>
          <w:i/>
          <w:iCs/>
        </w:rPr>
        <w:t>Diagn Interv Imaging</w:t>
      </w:r>
      <w:r w:rsidRPr="00F04AE3">
        <w:rPr>
          <w:rFonts w:ascii="Book Antiqua" w:eastAsia="Book Antiqua" w:hAnsi="Book Antiqua" w:cs="Book Antiqua"/>
        </w:rPr>
        <w:t xml:space="preserve"> 2019; </w:t>
      </w:r>
      <w:r w:rsidRPr="00F04AE3">
        <w:rPr>
          <w:rFonts w:ascii="Book Antiqua" w:eastAsia="Book Antiqua" w:hAnsi="Book Antiqua" w:cs="Book Antiqua"/>
          <w:b/>
          <w:bCs/>
        </w:rPr>
        <w:t>100</w:t>
      </w:r>
      <w:r w:rsidRPr="00F04AE3">
        <w:rPr>
          <w:rFonts w:ascii="Book Antiqua" w:eastAsia="Book Antiqua" w:hAnsi="Book Antiqua" w:cs="Book Antiqua"/>
        </w:rPr>
        <w:t>: 735-741 [PMID: 31402332 DOI: 10.1016/j.diii.2019.07.006]</w:t>
      </w:r>
    </w:p>
    <w:p w14:paraId="30E89426"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67 </w:t>
      </w:r>
      <w:r w:rsidRPr="00F04AE3">
        <w:rPr>
          <w:rFonts w:ascii="Book Antiqua" w:eastAsia="Book Antiqua" w:hAnsi="Book Antiqua" w:cs="Book Antiqua"/>
          <w:b/>
          <w:bCs/>
        </w:rPr>
        <w:t>Xing H</w:t>
      </w:r>
      <w:r w:rsidRPr="00F04AE3">
        <w:rPr>
          <w:rFonts w:ascii="Book Antiqua" w:eastAsia="Book Antiqua" w:hAnsi="Book Antiqua" w:cs="Book Antiqua"/>
        </w:rPr>
        <w:t xml:space="preserve">, Hao Z, Zhu W, Sun D, Ding J, Zhang H, Liu Y, Huo L. Preoperative prediction of pathological grade in pancreatic ductal adenocarcinoma based on </w:t>
      </w:r>
      <w:r w:rsidRPr="00F04AE3">
        <w:rPr>
          <w:rFonts w:ascii="Book Antiqua" w:eastAsia="Book Antiqua" w:hAnsi="Book Antiqua" w:cs="Book Antiqua"/>
          <w:vertAlign w:val="superscript"/>
        </w:rPr>
        <w:t>18</w:t>
      </w:r>
      <w:r w:rsidRPr="00F04AE3">
        <w:rPr>
          <w:rFonts w:ascii="Book Antiqua" w:eastAsia="Book Antiqua" w:hAnsi="Book Antiqua" w:cs="Book Antiqua"/>
        </w:rPr>
        <w:t xml:space="preserve">F-FDG PET/CT radiomics. </w:t>
      </w:r>
      <w:r w:rsidRPr="00F04AE3">
        <w:rPr>
          <w:rFonts w:ascii="Book Antiqua" w:eastAsia="Book Antiqua" w:hAnsi="Book Antiqua" w:cs="Book Antiqua"/>
          <w:i/>
          <w:iCs/>
        </w:rPr>
        <w:t>EJNMMI Res</w:t>
      </w:r>
      <w:r w:rsidRPr="00F04AE3">
        <w:rPr>
          <w:rFonts w:ascii="Book Antiqua" w:eastAsia="Book Antiqua" w:hAnsi="Book Antiqua" w:cs="Book Antiqua"/>
        </w:rPr>
        <w:t xml:space="preserve"> 2021; </w:t>
      </w:r>
      <w:r w:rsidRPr="00F04AE3">
        <w:rPr>
          <w:rFonts w:ascii="Book Antiqua" w:eastAsia="Book Antiqua" w:hAnsi="Book Antiqua" w:cs="Book Antiqua"/>
          <w:b/>
          <w:bCs/>
        </w:rPr>
        <w:t>11</w:t>
      </w:r>
      <w:r w:rsidRPr="00F04AE3">
        <w:rPr>
          <w:rFonts w:ascii="Book Antiqua" w:eastAsia="Book Antiqua" w:hAnsi="Book Antiqua" w:cs="Book Antiqua"/>
        </w:rPr>
        <w:t>: 19 [PMID: 33630176 DOI: 10.1186/s13550-021-00760-3]</w:t>
      </w:r>
    </w:p>
    <w:p w14:paraId="65884A66"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68 </w:t>
      </w:r>
      <w:r w:rsidRPr="00F04AE3">
        <w:rPr>
          <w:rFonts w:ascii="Book Antiqua" w:eastAsia="Book Antiqua" w:hAnsi="Book Antiqua" w:cs="Book Antiqua"/>
          <w:b/>
          <w:bCs/>
        </w:rPr>
        <w:t>Yeh R</w:t>
      </w:r>
      <w:r w:rsidRPr="00F04AE3">
        <w:rPr>
          <w:rFonts w:ascii="Book Antiqua" w:eastAsia="Book Antiqua" w:hAnsi="Book Antiqua" w:cs="Book Antiqua"/>
        </w:rPr>
        <w:t xml:space="preserve">, Dercle L, Garg I, Wang ZJ, Hough DM, Goenka AH. The Role of 18F-FDG PET/CT and PET/MRI in Pancreatic Ductal Adenocarcinoma. </w:t>
      </w:r>
      <w:r w:rsidRPr="00F04AE3">
        <w:rPr>
          <w:rFonts w:ascii="Book Antiqua" w:eastAsia="Book Antiqua" w:hAnsi="Book Antiqua" w:cs="Book Antiqua"/>
          <w:i/>
          <w:iCs/>
        </w:rPr>
        <w:t>Abdom Radiol (NY)</w:t>
      </w:r>
      <w:r w:rsidRPr="00F04AE3">
        <w:rPr>
          <w:rFonts w:ascii="Book Antiqua" w:eastAsia="Book Antiqua" w:hAnsi="Book Antiqua" w:cs="Book Antiqua"/>
        </w:rPr>
        <w:t xml:space="preserve"> 2018; </w:t>
      </w:r>
      <w:r w:rsidRPr="00F04AE3">
        <w:rPr>
          <w:rFonts w:ascii="Book Antiqua" w:eastAsia="Book Antiqua" w:hAnsi="Book Antiqua" w:cs="Book Antiqua"/>
          <w:b/>
          <w:bCs/>
        </w:rPr>
        <w:t>43</w:t>
      </w:r>
      <w:r w:rsidRPr="00F04AE3">
        <w:rPr>
          <w:rFonts w:ascii="Book Antiqua" w:eastAsia="Book Antiqua" w:hAnsi="Book Antiqua" w:cs="Book Antiqua"/>
        </w:rPr>
        <w:t>: 415-434 [PMID: 29143875 DOI: 10.1007/s00261-017-1374-2]</w:t>
      </w:r>
    </w:p>
    <w:p w14:paraId="389B07AB"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69 </w:t>
      </w:r>
      <w:r w:rsidRPr="00F04AE3">
        <w:rPr>
          <w:rFonts w:ascii="Book Antiqua" w:eastAsia="Book Antiqua" w:hAnsi="Book Antiqua" w:cs="Book Antiqua"/>
          <w:b/>
          <w:bCs/>
        </w:rPr>
        <w:t>Arnone A</w:t>
      </w:r>
      <w:r w:rsidRPr="00F04AE3">
        <w:rPr>
          <w:rFonts w:ascii="Book Antiqua" w:eastAsia="Book Antiqua" w:hAnsi="Book Antiqua" w:cs="Book Antiqua"/>
        </w:rPr>
        <w:t xml:space="preserve">, Laudicella R, Caobelli F, Guglielmo P, Spallino M, Abenavoli E, Martini AL, Filice R, Comis AD, Cuzzocrea M, Linguanti F, Evangelista L, Alongi P. Clinical Impact of </w:t>
      </w:r>
      <w:r w:rsidRPr="00F04AE3">
        <w:rPr>
          <w:rFonts w:ascii="Book Antiqua" w:eastAsia="Book Antiqua" w:hAnsi="Book Antiqua" w:cs="Book Antiqua"/>
          <w:vertAlign w:val="superscript"/>
        </w:rPr>
        <w:t>18</w:t>
      </w:r>
      <w:r w:rsidRPr="00F04AE3">
        <w:rPr>
          <w:rFonts w:ascii="Book Antiqua" w:eastAsia="Book Antiqua" w:hAnsi="Book Antiqua" w:cs="Book Antiqua"/>
        </w:rPr>
        <w:t xml:space="preserve">F-FDG PET/CT in the Diagnostic Workup of Pancreatic Ductal Adenocarcinoma: A Systematic Review. </w:t>
      </w:r>
      <w:r w:rsidRPr="00F04AE3">
        <w:rPr>
          <w:rFonts w:ascii="Book Antiqua" w:eastAsia="Book Antiqua" w:hAnsi="Book Antiqua" w:cs="Book Antiqua"/>
          <w:i/>
          <w:iCs/>
        </w:rPr>
        <w:t>Diagnostics (Basel)</w:t>
      </w:r>
      <w:r w:rsidRPr="00F04AE3">
        <w:rPr>
          <w:rFonts w:ascii="Book Antiqua" w:eastAsia="Book Antiqua" w:hAnsi="Book Antiqua" w:cs="Book Antiqua"/>
        </w:rPr>
        <w:t xml:space="preserve"> 2020; </w:t>
      </w:r>
      <w:r w:rsidRPr="00F04AE3">
        <w:rPr>
          <w:rFonts w:ascii="Book Antiqua" w:eastAsia="Book Antiqua" w:hAnsi="Book Antiqua" w:cs="Book Antiqua"/>
          <w:b/>
          <w:bCs/>
        </w:rPr>
        <w:t>10</w:t>
      </w:r>
      <w:r w:rsidRPr="00F04AE3">
        <w:rPr>
          <w:rFonts w:ascii="Book Antiqua" w:eastAsia="Book Antiqua" w:hAnsi="Book Antiqua" w:cs="Book Antiqua"/>
        </w:rPr>
        <w:t xml:space="preserve"> [PMID: 33287195 DOI: 10.3390/diagnostics10121042]</w:t>
      </w:r>
    </w:p>
    <w:p w14:paraId="2E81F214"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70 </w:t>
      </w:r>
      <w:r w:rsidRPr="00F04AE3">
        <w:rPr>
          <w:rFonts w:ascii="Book Antiqua" w:eastAsia="Book Antiqua" w:hAnsi="Book Antiqua" w:cs="Book Antiqua"/>
          <w:b/>
          <w:bCs/>
        </w:rPr>
        <w:t>Lee JW</w:t>
      </w:r>
      <w:r w:rsidRPr="00F04AE3">
        <w:rPr>
          <w:rFonts w:ascii="Book Antiqua" w:eastAsia="Book Antiqua" w:hAnsi="Book Antiqua" w:cs="Book Antiqua"/>
        </w:rPr>
        <w:t xml:space="preserve">, O JH, Choi M, Choi JY. Impact of F-18 Fluorodeoxyglucose PET/CT and PET/MRI on Initial Staging and Changes in Management of Pancreatic Ductal Adenocarcinoma: A Systemic Review and Meta-Analysis. </w:t>
      </w:r>
      <w:r w:rsidRPr="00F04AE3">
        <w:rPr>
          <w:rFonts w:ascii="Book Antiqua" w:eastAsia="Book Antiqua" w:hAnsi="Book Antiqua" w:cs="Book Antiqua"/>
          <w:i/>
          <w:iCs/>
        </w:rPr>
        <w:t>Diagnostics (Basel)</w:t>
      </w:r>
      <w:r w:rsidRPr="00F04AE3">
        <w:rPr>
          <w:rFonts w:ascii="Book Antiqua" w:eastAsia="Book Antiqua" w:hAnsi="Book Antiqua" w:cs="Book Antiqua"/>
        </w:rPr>
        <w:t xml:space="preserve"> 2020; </w:t>
      </w:r>
      <w:r w:rsidRPr="00F04AE3">
        <w:rPr>
          <w:rFonts w:ascii="Book Antiqua" w:eastAsia="Book Antiqua" w:hAnsi="Book Antiqua" w:cs="Book Antiqua"/>
          <w:b/>
          <w:bCs/>
        </w:rPr>
        <w:t>10</w:t>
      </w:r>
      <w:r w:rsidRPr="00F04AE3">
        <w:rPr>
          <w:rFonts w:ascii="Book Antiqua" w:eastAsia="Book Antiqua" w:hAnsi="Book Antiqua" w:cs="Book Antiqua"/>
        </w:rPr>
        <w:t xml:space="preserve"> [PMID: 33202682 DOI: 10.3390/diagnostics10110952]</w:t>
      </w:r>
    </w:p>
    <w:p w14:paraId="4A30C3A1"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71 </w:t>
      </w:r>
      <w:r w:rsidRPr="00F04AE3">
        <w:rPr>
          <w:rFonts w:ascii="Book Antiqua" w:eastAsia="Book Antiqua" w:hAnsi="Book Antiqua" w:cs="Book Antiqua"/>
          <w:b/>
          <w:bCs/>
        </w:rPr>
        <w:t>Seufferlein T</w:t>
      </w:r>
      <w:r w:rsidRPr="00F04AE3">
        <w:rPr>
          <w:rFonts w:ascii="Book Antiqua" w:eastAsia="Book Antiqua" w:hAnsi="Book Antiqua" w:cs="Book Antiqua"/>
        </w:rPr>
        <w:t xml:space="preserve">, Bachet JB, Van Cutsem E, Rougier P; ESMO Guidelines Working Group. Pancreatic adenocarcinoma: ESMO-ESDO Clinical Practice Guidelines for diagnosis, treatment and follow-up. </w:t>
      </w:r>
      <w:r w:rsidRPr="00F04AE3">
        <w:rPr>
          <w:rFonts w:ascii="Book Antiqua" w:eastAsia="Book Antiqua" w:hAnsi="Book Antiqua" w:cs="Book Antiqua"/>
          <w:i/>
          <w:iCs/>
        </w:rPr>
        <w:t>Ann Oncol</w:t>
      </w:r>
      <w:r w:rsidRPr="00F04AE3">
        <w:rPr>
          <w:rFonts w:ascii="Book Antiqua" w:eastAsia="Book Antiqua" w:hAnsi="Book Antiqua" w:cs="Book Antiqua"/>
        </w:rPr>
        <w:t xml:space="preserve"> 2012; </w:t>
      </w:r>
      <w:r w:rsidRPr="00F04AE3">
        <w:rPr>
          <w:rFonts w:ascii="Book Antiqua" w:eastAsia="Book Antiqua" w:hAnsi="Book Antiqua" w:cs="Book Antiqua"/>
          <w:b/>
          <w:bCs/>
        </w:rPr>
        <w:t>23 Suppl 7</w:t>
      </w:r>
      <w:r w:rsidRPr="00F04AE3">
        <w:rPr>
          <w:rFonts w:ascii="Book Antiqua" w:eastAsia="Book Antiqua" w:hAnsi="Book Antiqua" w:cs="Book Antiqua"/>
        </w:rPr>
        <w:t>: vii33-vii40 [PMID: 22997452 DOI: 10.1093/annonc/mds224]</w:t>
      </w:r>
    </w:p>
    <w:p w14:paraId="4BCDD393"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72 </w:t>
      </w:r>
      <w:r w:rsidRPr="00F04AE3">
        <w:rPr>
          <w:rFonts w:ascii="Book Antiqua" w:eastAsia="Book Antiqua" w:hAnsi="Book Antiqua" w:cs="Book Antiqua"/>
          <w:b/>
          <w:bCs/>
        </w:rPr>
        <w:t>Liu RC</w:t>
      </w:r>
      <w:r w:rsidRPr="00F04AE3">
        <w:rPr>
          <w:rFonts w:ascii="Book Antiqua" w:eastAsia="Book Antiqua" w:hAnsi="Book Antiqua" w:cs="Book Antiqua"/>
        </w:rPr>
        <w:t xml:space="preserve">, Traverso LW. Diagnostic laparoscopy improves staging of pancreatic cancer deemed locally unresectable by computed tomography. </w:t>
      </w:r>
      <w:r w:rsidRPr="00F04AE3">
        <w:rPr>
          <w:rFonts w:ascii="Book Antiqua" w:eastAsia="Book Antiqua" w:hAnsi="Book Antiqua" w:cs="Book Antiqua"/>
          <w:i/>
          <w:iCs/>
        </w:rPr>
        <w:t>Surg Endosc</w:t>
      </w:r>
      <w:r w:rsidRPr="00F04AE3">
        <w:rPr>
          <w:rFonts w:ascii="Book Antiqua" w:eastAsia="Book Antiqua" w:hAnsi="Book Antiqua" w:cs="Book Antiqua"/>
        </w:rPr>
        <w:t xml:space="preserve"> 2005; </w:t>
      </w:r>
      <w:r w:rsidRPr="00F04AE3">
        <w:rPr>
          <w:rFonts w:ascii="Book Antiqua" w:eastAsia="Book Antiqua" w:hAnsi="Book Antiqua" w:cs="Book Antiqua"/>
          <w:b/>
          <w:bCs/>
        </w:rPr>
        <w:t>19</w:t>
      </w:r>
      <w:r w:rsidRPr="00F04AE3">
        <w:rPr>
          <w:rFonts w:ascii="Book Antiqua" w:eastAsia="Book Antiqua" w:hAnsi="Book Antiqua" w:cs="Book Antiqua"/>
        </w:rPr>
        <w:t>: 638-642 [PMID: 15776215 DOI: 10.1007/s00464-004-8165-x]</w:t>
      </w:r>
    </w:p>
    <w:p w14:paraId="323A914F"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73 </w:t>
      </w:r>
      <w:r w:rsidRPr="00F04AE3">
        <w:rPr>
          <w:rFonts w:ascii="Book Antiqua" w:eastAsia="Book Antiqua" w:hAnsi="Book Antiqua" w:cs="Book Antiqua"/>
          <w:b/>
          <w:bCs/>
        </w:rPr>
        <w:t>Mayo SC</w:t>
      </w:r>
      <w:r w:rsidRPr="00F04AE3">
        <w:rPr>
          <w:rFonts w:ascii="Book Antiqua" w:eastAsia="Book Antiqua" w:hAnsi="Book Antiqua" w:cs="Book Antiqua"/>
        </w:rPr>
        <w:t xml:space="preserve">, Austin DF, Sheppard BC, Mori M, Shipley DK, Billingsley KG. Evolving preoperative evaluation of patients with pancreatic cancer: does laparoscopy have a role </w:t>
      </w:r>
      <w:r w:rsidRPr="00F04AE3">
        <w:rPr>
          <w:rFonts w:ascii="Book Antiqua" w:eastAsia="Book Antiqua" w:hAnsi="Book Antiqua" w:cs="Book Antiqua"/>
        </w:rPr>
        <w:lastRenderedPageBreak/>
        <w:t xml:space="preserve">in the current era? </w:t>
      </w:r>
      <w:r w:rsidRPr="00F04AE3">
        <w:rPr>
          <w:rFonts w:ascii="Book Antiqua" w:eastAsia="Book Antiqua" w:hAnsi="Book Antiqua" w:cs="Book Antiqua"/>
          <w:i/>
          <w:iCs/>
        </w:rPr>
        <w:t>J Am Coll Surg</w:t>
      </w:r>
      <w:r w:rsidRPr="00F04AE3">
        <w:rPr>
          <w:rFonts w:ascii="Book Antiqua" w:eastAsia="Book Antiqua" w:hAnsi="Book Antiqua" w:cs="Book Antiqua"/>
        </w:rPr>
        <w:t xml:space="preserve"> 2009; </w:t>
      </w:r>
      <w:r w:rsidRPr="00F04AE3">
        <w:rPr>
          <w:rFonts w:ascii="Book Antiqua" w:eastAsia="Book Antiqua" w:hAnsi="Book Antiqua" w:cs="Book Antiqua"/>
          <w:b/>
          <w:bCs/>
        </w:rPr>
        <w:t>208</w:t>
      </w:r>
      <w:r w:rsidRPr="00F04AE3">
        <w:rPr>
          <w:rFonts w:ascii="Book Antiqua" w:eastAsia="Book Antiqua" w:hAnsi="Book Antiqua" w:cs="Book Antiqua"/>
        </w:rPr>
        <w:t>: 87-95 [PMID: 19228509 DOI: 10.1016/j.jamcollsurg.2008.10.014]</w:t>
      </w:r>
    </w:p>
    <w:p w14:paraId="0BE5548D"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74 </w:t>
      </w:r>
      <w:r w:rsidRPr="00F04AE3">
        <w:rPr>
          <w:rFonts w:ascii="Book Antiqua" w:eastAsia="Book Antiqua" w:hAnsi="Book Antiqua" w:cs="Book Antiqua"/>
          <w:b/>
          <w:bCs/>
        </w:rPr>
        <w:t>Allen VB</w:t>
      </w:r>
      <w:r w:rsidRPr="00F04AE3">
        <w:rPr>
          <w:rFonts w:ascii="Book Antiqua" w:eastAsia="Book Antiqua" w:hAnsi="Book Antiqua" w:cs="Book Antiqua"/>
        </w:rPr>
        <w:t xml:space="preserve">, Gurusamy KS, Takwoingi Y, Kalia A, Davidson BR. Diagnostic accuracy of laparoscopy following computed tomography (CT) scanning for assessing the resectability with curative intent in pancreatic and periampullary cancer. </w:t>
      </w:r>
      <w:r w:rsidRPr="00F04AE3">
        <w:rPr>
          <w:rFonts w:ascii="Book Antiqua" w:eastAsia="Book Antiqua" w:hAnsi="Book Antiqua" w:cs="Book Antiqua"/>
          <w:i/>
          <w:iCs/>
        </w:rPr>
        <w:t>Cochrane Database Syst Rev</w:t>
      </w:r>
      <w:r w:rsidRPr="00F04AE3">
        <w:rPr>
          <w:rFonts w:ascii="Book Antiqua" w:eastAsia="Book Antiqua" w:hAnsi="Book Antiqua" w:cs="Book Antiqua"/>
        </w:rPr>
        <w:t xml:space="preserve"> 2016; </w:t>
      </w:r>
      <w:r w:rsidRPr="00F04AE3">
        <w:rPr>
          <w:rFonts w:ascii="Book Antiqua" w:eastAsia="Book Antiqua" w:hAnsi="Book Antiqua" w:cs="Book Antiqua"/>
          <w:b/>
          <w:bCs/>
        </w:rPr>
        <w:t>7</w:t>
      </w:r>
      <w:r w:rsidRPr="00F04AE3">
        <w:rPr>
          <w:rFonts w:ascii="Book Antiqua" w:eastAsia="Book Antiqua" w:hAnsi="Book Antiqua" w:cs="Book Antiqua"/>
        </w:rPr>
        <w:t>: CD009323 [PMID: 27383694 DOI: 10.1002/14651858.CD009323.pub3]</w:t>
      </w:r>
    </w:p>
    <w:p w14:paraId="77E95852"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75 </w:t>
      </w:r>
      <w:r w:rsidRPr="00F04AE3">
        <w:rPr>
          <w:rFonts w:ascii="Book Antiqua" w:eastAsia="Book Antiqua" w:hAnsi="Book Antiqua" w:cs="Book Antiqua"/>
          <w:b/>
          <w:bCs/>
        </w:rPr>
        <w:t>Piccolboni P</w:t>
      </w:r>
      <w:r w:rsidRPr="00F04AE3">
        <w:rPr>
          <w:rFonts w:ascii="Book Antiqua" w:eastAsia="Book Antiqua" w:hAnsi="Book Antiqua" w:cs="Book Antiqua"/>
        </w:rPr>
        <w:t xml:space="preserve">, Settembre A, Angelini P, Esposito F, Palladino S, Corcione F. Laparoscopic ultrasound: a surgical "must" for second line intra-operative evaluation of pancreatic cancer resectability. </w:t>
      </w:r>
      <w:r w:rsidRPr="00F04AE3">
        <w:rPr>
          <w:rFonts w:ascii="Book Antiqua" w:eastAsia="Book Antiqua" w:hAnsi="Book Antiqua" w:cs="Book Antiqua"/>
          <w:i/>
          <w:iCs/>
        </w:rPr>
        <w:t>G Chir</w:t>
      </w:r>
      <w:r w:rsidRPr="00F04AE3">
        <w:rPr>
          <w:rFonts w:ascii="Book Antiqua" w:eastAsia="Book Antiqua" w:hAnsi="Book Antiqua" w:cs="Book Antiqua"/>
        </w:rPr>
        <w:t xml:space="preserve"> 2015; </w:t>
      </w:r>
      <w:r w:rsidRPr="00F04AE3">
        <w:rPr>
          <w:rFonts w:ascii="Book Antiqua" w:eastAsia="Book Antiqua" w:hAnsi="Book Antiqua" w:cs="Book Antiqua"/>
          <w:b/>
          <w:bCs/>
        </w:rPr>
        <w:t>36</w:t>
      </w:r>
      <w:r w:rsidRPr="00F04AE3">
        <w:rPr>
          <w:rFonts w:ascii="Book Antiqua" w:eastAsia="Book Antiqua" w:hAnsi="Book Antiqua" w:cs="Book Antiqua"/>
        </w:rPr>
        <w:t>: 5-8 [PMID: 25827662]</w:t>
      </w:r>
    </w:p>
    <w:p w14:paraId="4DEE3D58"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76 </w:t>
      </w:r>
      <w:r w:rsidRPr="00F04AE3">
        <w:rPr>
          <w:rFonts w:ascii="Book Antiqua" w:eastAsia="Book Antiqua" w:hAnsi="Book Antiqua" w:cs="Book Antiqua"/>
          <w:b/>
          <w:bCs/>
        </w:rPr>
        <w:t>de Werra C</w:t>
      </w:r>
      <w:r w:rsidRPr="00F04AE3">
        <w:rPr>
          <w:rFonts w:ascii="Book Antiqua" w:eastAsia="Book Antiqua" w:hAnsi="Book Antiqua" w:cs="Book Antiqua"/>
        </w:rPr>
        <w:t xml:space="preserve">, Quarto G, Aloia S, Perrotta S, Del Giudice R, Di Filippo G, Furino E, Amato B, Benassai G. The use of intraoperative ultrasound for diagnosis and stadiation in pancreatic head neoformations. </w:t>
      </w:r>
      <w:r w:rsidRPr="00F04AE3">
        <w:rPr>
          <w:rFonts w:ascii="Book Antiqua" w:eastAsia="Book Antiqua" w:hAnsi="Book Antiqua" w:cs="Book Antiqua"/>
          <w:i/>
          <w:iCs/>
        </w:rPr>
        <w:t>Int J Surg</w:t>
      </w:r>
      <w:r w:rsidRPr="00F04AE3">
        <w:rPr>
          <w:rFonts w:ascii="Book Antiqua" w:eastAsia="Book Antiqua" w:hAnsi="Book Antiqua" w:cs="Book Antiqua"/>
        </w:rPr>
        <w:t xml:space="preserve"> 2015; </w:t>
      </w:r>
      <w:r w:rsidRPr="00F04AE3">
        <w:rPr>
          <w:rFonts w:ascii="Book Antiqua" w:eastAsia="Book Antiqua" w:hAnsi="Book Antiqua" w:cs="Book Antiqua"/>
          <w:b/>
          <w:bCs/>
        </w:rPr>
        <w:t>21 Suppl 1</w:t>
      </w:r>
      <w:r w:rsidRPr="00F04AE3">
        <w:rPr>
          <w:rFonts w:ascii="Book Antiqua" w:eastAsia="Book Antiqua" w:hAnsi="Book Antiqua" w:cs="Book Antiqua"/>
        </w:rPr>
        <w:t>: S55-S58 [PMID: 26118609 DOI: 10.1016/j.ijsu.2015.04.091]</w:t>
      </w:r>
    </w:p>
    <w:p w14:paraId="47B4470A"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77 </w:t>
      </w:r>
      <w:r w:rsidRPr="00F04AE3">
        <w:rPr>
          <w:rFonts w:ascii="Book Antiqua" w:eastAsia="Book Antiqua" w:hAnsi="Book Antiqua" w:cs="Book Antiqua"/>
          <w:b/>
          <w:bCs/>
        </w:rPr>
        <w:t>Cirimbei S</w:t>
      </w:r>
      <w:r w:rsidRPr="00F04AE3">
        <w:rPr>
          <w:rFonts w:ascii="Book Antiqua" w:eastAsia="Book Antiqua" w:hAnsi="Book Antiqua" w:cs="Book Antiqua"/>
        </w:rPr>
        <w:t xml:space="preserve">, Puşcu C, Lucenco L, Brătucu E. The role of intraoperative ultrasound in establishing the surgical strategy regarding hepato-bilio-pancreatic pathology. </w:t>
      </w:r>
      <w:r w:rsidRPr="00F04AE3">
        <w:rPr>
          <w:rFonts w:ascii="Book Antiqua" w:eastAsia="Book Antiqua" w:hAnsi="Book Antiqua" w:cs="Book Antiqua"/>
          <w:i/>
          <w:iCs/>
        </w:rPr>
        <w:t>Chirurgia (Bucur)</w:t>
      </w:r>
      <w:r w:rsidRPr="00F04AE3">
        <w:rPr>
          <w:rFonts w:ascii="Book Antiqua" w:eastAsia="Book Antiqua" w:hAnsi="Book Antiqua" w:cs="Book Antiqua"/>
        </w:rPr>
        <w:t xml:space="preserve"> 2013; </w:t>
      </w:r>
      <w:r w:rsidRPr="00F04AE3">
        <w:rPr>
          <w:rFonts w:ascii="Book Antiqua" w:eastAsia="Book Antiqua" w:hAnsi="Book Antiqua" w:cs="Book Antiqua"/>
          <w:b/>
          <w:bCs/>
        </w:rPr>
        <w:t>108</w:t>
      </w:r>
      <w:r w:rsidRPr="00F04AE3">
        <w:rPr>
          <w:rFonts w:ascii="Book Antiqua" w:eastAsia="Book Antiqua" w:hAnsi="Book Antiqua" w:cs="Book Antiqua"/>
        </w:rPr>
        <w:t>: 643-651 [PMID: 24157106]</w:t>
      </w:r>
    </w:p>
    <w:p w14:paraId="6A161DF3"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78 </w:t>
      </w:r>
      <w:r w:rsidRPr="00F04AE3">
        <w:rPr>
          <w:rFonts w:ascii="Book Antiqua" w:eastAsia="Book Antiqua" w:hAnsi="Book Antiqua" w:cs="Book Antiqua"/>
          <w:b/>
          <w:bCs/>
        </w:rPr>
        <w:t>Doran HE</w:t>
      </w:r>
      <w:r w:rsidRPr="00F04AE3">
        <w:rPr>
          <w:rFonts w:ascii="Book Antiqua" w:eastAsia="Book Antiqua" w:hAnsi="Book Antiqua" w:cs="Book Antiqua"/>
        </w:rPr>
        <w:t xml:space="preserve">, Bosonnet L, Connor S, Jones L, Garvey C, Hughes M, Campbell F, Hartley M, Ghaneh P, Neoptolemos JP, Sutton R. Laparoscopy and laparoscopic ultrasound in the evaluation of pancreatic and periampullary tumours. </w:t>
      </w:r>
      <w:r w:rsidRPr="00F04AE3">
        <w:rPr>
          <w:rFonts w:ascii="Book Antiqua" w:eastAsia="Book Antiqua" w:hAnsi="Book Antiqua" w:cs="Book Antiqua"/>
          <w:i/>
          <w:iCs/>
        </w:rPr>
        <w:t>Dig Surg</w:t>
      </w:r>
      <w:r w:rsidRPr="00F04AE3">
        <w:rPr>
          <w:rFonts w:ascii="Book Antiqua" w:eastAsia="Book Antiqua" w:hAnsi="Book Antiqua" w:cs="Book Antiqua"/>
        </w:rPr>
        <w:t xml:space="preserve"> 2004; </w:t>
      </w:r>
      <w:r w:rsidRPr="00F04AE3">
        <w:rPr>
          <w:rFonts w:ascii="Book Antiqua" w:eastAsia="Book Antiqua" w:hAnsi="Book Antiqua" w:cs="Book Antiqua"/>
          <w:b/>
          <w:bCs/>
        </w:rPr>
        <w:t>21</w:t>
      </w:r>
      <w:r w:rsidRPr="00F04AE3">
        <w:rPr>
          <w:rFonts w:ascii="Book Antiqua" w:eastAsia="Book Antiqua" w:hAnsi="Book Antiqua" w:cs="Book Antiqua"/>
        </w:rPr>
        <w:t>: 305-313 [PMID: 15365229 DOI: 10.1159/000080885]</w:t>
      </w:r>
    </w:p>
    <w:p w14:paraId="6D87F2E1" w14:textId="77777777" w:rsidR="00A77B3E" w:rsidRPr="00F04AE3" w:rsidRDefault="00CC162A" w:rsidP="00F04AE3">
      <w:pPr>
        <w:spacing w:line="360" w:lineRule="auto"/>
        <w:jc w:val="both"/>
        <w:rPr>
          <w:rFonts w:ascii="Book Antiqua" w:hAnsi="Book Antiqua"/>
          <w:lang w:val="pt-BR"/>
        </w:rPr>
      </w:pPr>
      <w:r w:rsidRPr="00F04AE3">
        <w:rPr>
          <w:rFonts w:ascii="Book Antiqua" w:eastAsia="Book Antiqua" w:hAnsi="Book Antiqua" w:cs="Book Antiqua"/>
        </w:rPr>
        <w:t xml:space="preserve">79 </w:t>
      </w:r>
      <w:r w:rsidRPr="00F04AE3">
        <w:rPr>
          <w:rFonts w:ascii="Book Antiqua" w:eastAsia="Book Antiqua" w:hAnsi="Book Antiqua" w:cs="Book Antiqua"/>
          <w:b/>
          <w:bCs/>
        </w:rPr>
        <w:t>Minnard EA</w:t>
      </w:r>
      <w:r w:rsidRPr="00F04AE3">
        <w:rPr>
          <w:rFonts w:ascii="Book Antiqua" w:eastAsia="Book Antiqua" w:hAnsi="Book Antiqua" w:cs="Book Antiqua"/>
        </w:rPr>
        <w:t xml:space="preserve">, Conlon KC, Hoos A, Dougherty EC, Hann LE, Brennan MF. Laparoscopic ultrasound enhances standard laparoscopy in the staging of pancreatic cancer. </w:t>
      </w:r>
      <w:r w:rsidRPr="00F04AE3">
        <w:rPr>
          <w:rFonts w:ascii="Book Antiqua" w:eastAsia="Book Antiqua" w:hAnsi="Book Antiqua" w:cs="Book Antiqua"/>
          <w:i/>
          <w:iCs/>
          <w:lang w:val="pt-BR"/>
        </w:rPr>
        <w:t>Ann Surg</w:t>
      </w:r>
      <w:r w:rsidRPr="00F04AE3">
        <w:rPr>
          <w:rFonts w:ascii="Book Antiqua" w:eastAsia="Book Antiqua" w:hAnsi="Book Antiqua" w:cs="Book Antiqua"/>
          <w:lang w:val="pt-BR"/>
        </w:rPr>
        <w:t xml:space="preserve"> 1998; </w:t>
      </w:r>
      <w:r w:rsidRPr="00F04AE3">
        <w:rPr>
          <w:rFonts w:ascii="Book Antiqua" w:eastAsia="Book Antiqua" w:hAnsi="Book Antiqua" w:cs="Book Antiqua"/>
          <w:b/>
          <w:bCs/>
          <w:lang w:val="pt-BR"/>
        </w:rPr>
        <w:t>228</w:t>
      </w:r>
      <w:r w:rsidRPr="00F04AE3">
        <w:rPr>
          <w:rFonts w:ascii="Book Antiqua" w:eastAsia="Book Antiqua" w:hAnsi="Book Antiqua" w:cs="Book Antiqua"/>
          <w:lang w:val="pt-BR"/>
        </w:rPr>
        <w:t>: 182-187 [PMID: 9712562 DOI: 10.1097/00000658-199808000-00006]</w:t>
      </w:r>
    </w:p>
    <w:p w14:paraId="137D8865"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lang w:val="pt-BR"/>
        </w:rPr>
        <w:t xml:space="preserve">80 </w:t>
      </w:r>
      <w:r w:rsidRPr="00F04AE3">
        <w:rPr>
          <w:rFonts w:ascii="Book Antiqua" w:eastAsia="Book Antiqua" w:hAnsi="Book Antiqua" w:cs="Book Antiqua"/>
          <w:b/>
          <w:bCs/>
          <w:lang w:val="pt-BR"/>
        </w:rPr>
        <w:t>Yelamali A</w:t>
      </w:r>
      <w:r w:rsidRPr="00F04AE3">
        <w:rPr>
          <w:rFonts w:ascii="Book Antiqua" w:eastAsia="Book Antiqua" w:hAnsi="Book Antiqua" w:cs="Book Antiqua"/>
          <w:lang w:val="pt-BR"/>
        </w:rPr>
        <w:t xml:space="preserve">, Mansard MJ, Dama R, Rebela P, Rao GV, Reddy DN. </w:t>
      </w:r>
      <w:r w:rsidRPr="00F04AE3">
        <w:rPr>
          <w:rFonts w:ascii="Book Antiqua" w:eastAsia="Book Antiqua" w:hAnsi="Book Antiqua" w:cs="Book Antiqua"/>
        </w:rPr>
        <w:t xml:space="preserve">Intraoperative pancreatoscopy with narrow band imaging: a novel method for assessment of resection margins in case of intraductal papillary mucinous neoplasm. </w:t>
      </w:r>
      <w:r w:rsidRPr="00F04AE3">
        <w:rPr>
          <w:rFonts w:ascii="Book Antiqua" w:eastAsia="Book Antiqua" w:hAnsi="Book Antiqua" w:cs="Book Antiqua"/>
          <w:i/>
          <w:iCs/>
        </w:rPr>
        <w:t>Surg Endosc</w:t>
      </w:r>
      <w:r w:rsidRPr="00F04AE3">
        <w:rPr>
          <w:rFonts w:ascii="Book Antiqua" w:eastAsia="Book Antiqua" w:hAnsi="Book Antiqua" w:cs="Book Antiqua"/>
        </w:rPr>
        <w:t xml:space="preserve"> 2012; </w:t>
      </w:r>
      <w:r w:rsidRPr="00F04AE3">
        <w:rPr>
          <w:rFonts w:ascii="Book Antiqua" w:eastAsia="Book Antiqua" w:hAnsi="Book Antiqua" w:cs="Book Antiqua"/>
          <w:b/>
          <w:bCs/>
        </w:rPr>
        <w:t>26</w:t>
      </w:r>
      <w:r w:rsidRPr="00F04AE3">
        <w:rPr>
          <w:rFonts w:ascii="Book Antiqua" w:eastAsia="Book Antiqua" w:hAnsi="Book Antiqua" w:cs="Book Antiqua"/>
        </w:rPr>
        <w:t>: 3682-3685 [PMID: 22678173 DOI: 10.1007/s00464-012-2365-6]</w:t>
      </w:r>
    </w:p>
    <w:p w14:paraId="51E63879"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lastRenderedPageBreak/>
        <w:t xml:space="preserve">81 </w:t>
      </w:r>
      <w:r w:rsidRPr="00F04AE3">
        <w:rPr>
          <w:rFonts w:ascii="Book Antiqua" w:eastAsia="Book Antiqua" w:hAnsi="Book Antiqua" w:cs="Book Antiqua"/>
          <w:b/>
          <w:bCs/>
        </w:rPr>
        <w:t>Giovannini M</w:t>
      </w:r>
      <w:r w:rsidRPr="00F04AE3">
        <w:rPr>
          <w:rFonts w:ascii="Book Antiqua" w:eastAsia="Book Antiqua" w:hAnsi="Book Antiqua" w:cs="Book Antiqua"/>
        </w:rPr>
        <w:t xml:space="preserve">, Bories E, Monges G, Pesenti C, Caillol F, Delpero JR. Results of a phase I-II study on intraductal confocal microscopy (IDCM) in patients with common bile duct (CBD) stenosis. </w:t>
      </w:r>
      <w:r w:rsidRPr="00F04AE3">
        <w:rPr>
          <w:rFonts w:ascii="Book Antiqua" w:eastAsia="Book Antiqua" w:hAnsi="Book Antiqua" w:cs="Book Antiqua"/>
          <w:i/>
          <w:iCs/>
        </w:rPr>
        <w:t>Surg Endosc</w:t>
      </w:r>
      <w:r w:rsidRPr="00F04AE3">
        <w:rPr>
          <w:rFonts w:ascii="Book Antiqua" w:eastAsia="Book Antiqua" w:hAnsi="Book Antiqua" w:cs="Book Antiqua"/>
        </w:rPr>
        <w:t xml:space="preserve"> 2011; </w:t>
      </w:r>
      <w:r w:rsidRPr="00F04AE3">
        <w:rPr>
          <w:rFonts w:ascii="Book Antiqua" w:eastAsia="Book Antiqua" w:hAnsi="Book Antiqua" w:cs="Book Antiqua"/>
          <w:b/>
          <w:bCs/>
        </w:rPr>
        <w:t>25</w:t>
      </w:r>
      <w:r w:rsidRPr="00F04AE3">
        <w:rPr>
          <w:rFonts w:ascii="Book Antiqua" w:eastAsia="Book Antiqua" w:hAnsi="Book Antiqua" w:cs="Book Antiqua"/>
        </w:rPr>
        <w:t>: 2247-2253 [PMID: 21424206 DOI: 10.1007/s00464-010-1542-8]</w:t>
      </w:r>
    </w:p>
    <w:p w14:paraId="08115320"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82 </w:t>
      </w:r>
      <w:r w:rsidRPr="00F04AE3">
        <w:rPr>
          <w:rFonts w:ascii="Book Antiqua" w:eastAsia="Book Antiqua" w:hAnsi="Book Antiqua" w:cs="Book Antiqua"/>
          <w:b/>
          <w:bCs/>
        </w:rPr>
        <w:t>Konda VJ</w:t>
      </w:r>
      <w:r w:rsidRPr="00F04AE3">
        <w:rPr>
          <w:rFonts w:ascii="Book Antiqua" w:eastAsia="Book Antiqua" w:hAnsi="Book Antiqua" w:cs="Book Antiqua"/>
        </w:rPr>
        <w:t xml:space="preserve">, Aslanian HR, Wallace MB, Siddiqui UD, Hart J, Waxman I. First assessment of needle-based confocal laser endomicroscopy during EUS-FNA procedures of the pancreas (with videos). </w:t>
      </w:r>
      <w:r w:rsidRPr="00F04AE3">
        <w:rPr>
          <w:rFonts w:ascii="Book Antiqua" w:eastAsia="Book Antiqua" w:hAnsi="Book Antiqua" w:cs="Book Antiqua"/>
          <w:i/>
          <w:iCs/>
        </w:rPr>
        <w:t>Gastrointest Endosc</w:t>
      </w:r>
      <w:r w:rsidRPr="00F04AE3">
        <w:rPr>
          <w:rFonts w:ascii="Book Antiqua" w:eastAsia="Book Antiqua" w:hAnsi="Book Antiqua" w:cs="Book Antiqua"/>
        </w:rPr>
        <w:t xml:space="preserve"> 2011; </w:t>
      </w:r>
      <w:r w:rsidRPr="00F04AE3">
        <w:rPr>
          <w:rFonts w:ascii="Book Antiqua" w:eastAsia="Book Antiqua" w:hAnsi="Book Antiqua" w:cs="Book Antiqua"/>
          <w:b/>
          <w:bCs/>
        </w:rPr>
        <w:t>74</w:t>
      </w:r>
      <w:r w:rsidRPr="00F04AE3">
        <w:rPr>
          <w:rFonts w:ascii="Book Antiqua" w:eastAsia="Book Antiqua" w:hAnsi="Book Antiqua" w:cs="Book Antiqua"/>
        </w:rPr>
        <w:t>: 1049-1060 [PMID: 21924718 DOI: 10.1016/j.gie.2011.07.018]</w:t>
      </w:r>
    </w:p>
    <w:p w14:paraId="1BAEABF3"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83 </w:t>
      </w:r>
      <w:r w:rsidRPr="00F04AE3">
        <w:rPr>
          <w:rFonts w:ascii="Book Antiqua" w:eastAsia="Book Antiqua" w:hAnsi="Book Antiqua" w:cs="Book Antiqua"/>
          <w:b/>
          <w:bCs/>
        </w:rPr>
        <w:t>Regunathan R</w:t>
      </w:r>
      <w:r w:rsidRPr="00F04AE3">
        <w:rPr>
          <w:rFonts w:ascii="Book Antiqua" w:eastAsia="Book Antiqua" w:hAnsi="Book Antiqua" w:cs="Book Antiqua"/>
        </w:rPr>
        <w:t xml:space="preserve">, Woo J, Pierce MC, Polydorides AD, Raoufi M, Roayaie S, Schwartz M, Labow D, Shin D, Suzuki R, Bhutani MS, Coghlan LG, Richards-Kortum R, Anandasabapathy S, Kim MK. Feasibility and preliminary accuracy of high-resolution imaging of the liver and pancreas using FNA compatible microendoscopy (with video). </w:t>
      </w:r>
      <w:r w:rsidRPr="00F04AE3">
        <w:rPr>
          <w:rFonts w:ascii="Book Antiqua" w:eastAsia="Book Antiqua" w:hAnsi="Book Antiqua" w:cs="Book Antiqua"/>
          <w:i/>
          <w:iCs/>
        </w:rPr>
        <w:t>Gastrointest Endosc</w:t>
      </w:r>
      <w:r w:rsidRPr="00F04AE3">
        <w:rPr>
          <w:rFonts w:ascii="Book Antiqua" w:eastAsia="Book Antiqua" w:hAnsi="Book Antiqua" w:cs="Book Antiqua"/>
        </w:rPr>
        <w:t xml:space="preserve"> 2012; </w:t>
      </w:r>
      <w:r w:rsidRPr="00F04AE3">
        <w:rPr>
          <w:rFonts w:ascii="Book Antiqua" w:eastAsia="Book Antiqua" w:hAnsi="Book Antiqua" w:cs="Book Antiqua"/>
          <w:b/>
          <w:bCs/>
        </w:rPr>
        <w:t>76</w:t>
      </w:r>
      <w:r w:rsidRPr="00F04AE3">
        <w:rPr>
          <w:rFonts w:ascii="Book Antiqua" w:eastAsia="Book Antiqua" w:hAnsi="Book Antiqua" w:cs="Book Antiqua"/>
        </w:rPr>
        <w:t>: 293-300 [PMID: 22817784 DOI: 10.1016/j.gie.2012.04.445]</w:t>
      </w:r>
    </w:p>
    <w:p w14:paraId="17073B08"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84 </w:t>
      </w:r>
      <w:r w:rsidRPr="00F04AE3">
        <w:rPr>
          <w:rFonts w:ascii="Book Antiqua" w:eastAsia="Book Antiqua" w:hAnsi="Book Antiqua" w:cs="Book Antiqua"/>
          <w:b/>
          <w:bCs/>
        </w:rPr>
        <w:t>Testoni PA</w:t>
      </w:r>
      <w:r w:rsidRPr="00F04AE3">
        <w:rPr>
          <w:rFonts w:ascii="Book Antiqua" w:eastAsia="Book Antiqua" w:hAnsi="Book Antiqua" w:cs="Book Antiqua"/>
        </w:rPr>
        <w:t xml:space="preserve">, Mariani A, Mangiavillano B, Arcidiacono PG, Di Pietro S, Masci E. Intraductal optical coherence tomography for investigating main pancreatic duct strictures. </w:t>
      </w:r>
      <w:r w:rsidRPr="00F04AE3">
        <w:rPr>
          <w:rFonts w:ascii="Book Antiqua" w:eastAsia="Book Antiqua" w:hAnsi="Book Antiqua" w:cs="Book Antiqua"/>
          <w:i/>
          <w:iCs/>
        </w:rPr>
        <w:t>Am J Gastroenterol</w:t>
      </w:r>
      <w:r w:rsidRPr="00F04AE3">
        <w:rPr>
          <w:rFonts w:ascii="Book Antiqua" w:eastAsia="Book Antiqua" w:hAnsi="Book Antiqua" w:cs="Book Antiqua"/>
        </w:rPr>
        <w:t xml:space="preserve"> 2007; </w:t>
      </w:r>
      <w:r w:rsidRPr="00F04AE3">
        <w:rPr>
          <w:rFonts w:ascii="Book Antiqua" w:eastAsia="Book Antiqua" w:hAnsi="Book Antiqua" w:cs="Book Antiqua"/>
          <w:b/>
          <w:bCs/>
        </w:rPr>
        <w:t>102</w:t>
      </w:r>
      <w:r w:rsidRPr="00F04AE3">
        <w:rPr>
          <w:rFonts w:ascii="Book Antiqua" w:eastAsia="Book Antiqua" w:hAnsi="Book Antiqua" w:cs="Book Antiqua"/>
        </w:rPr>
        <w:t>: 269-274 [PMID: 17100970 DOI: 10.1111/j.1572-0241.2006.00940.x]</w:t>
      </w:r>
    </w:p>
    <w:p w14:paraId="0B706CC3"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85 </w:t>
      </w:r>
      <w:r w:rsidRPr="00F04AE3">
        <w:rPr>
          <w:rFonts w:ascii="Book Antiqua" w:eastAsia="Book Antiqua" w:hAnsi="Book Antiqua" w:cs="Book Antiqua"/>
          <w:b/>
          <w:bCs/>
        </w:rPr>
        <w:t>Hwang JH</w:t>
      </w:r>
      <w:r w:rsidRPr="00F04AE3">
        <w:rPr>
          <w:rFonts w:ascii="Book Antiqua" w:eastAsia="Book Antiqua" w:hAnsi="Book Antiqua" w:cs="Book Antiqua"/>
        </w:rPr>
        <w:t xml:space="preserve">, Cobb MJ, Kimmey MB, Li X. Optical coherence tomography imaging of the pancreas: a needle-based approach. </w:t>
      </w:r>
      <w:r w:rsidRPr="00F04AE3">
        <w:rPr>
          <w:rFonts w:ascii="Book Antiqua" w:eastAsia="Book Antiqua" w:hAnsi="Book Antiqua" w:cs="Book Antiqua"/>
          <w:i/>
          <w:iCs/>
        </w:rPr>
        <w:t>Clin Gastroenterol Hepatol</w:t>
      </w:r>
      <w:r w:rsidRPr="00F04AE3">
        <w:rPr>
          <w:rFonts w:ascii="Book Antiqua" w:eastAsia="Book Antiqua" w:hAnsi="Book Antiqua" w:cs="Book Antiqua"/>
        </w:rPr>
        <w:t xml:space="preserve"> 2005; </w:t>
      </w:r>
      <w:r w:rsidRPr="00F04AE3">
        <w:rPr>
          <w:rFonts w:ascii="Book Antiqua" w:eastAsia="Book Antiqua" w:hAnsi="Book Antiqua" w:cs="Book Antiqua"/>
          <w:b/>
          <w:bCs/>
        </w:rPr>
        <w:t>3</w:t>
      </w:r>
      <w:r w:rsidRPr="00F04AE3">
        <w:rPr>
          <w:rFonts w:ascii="Book Antiqua" w:eastAsia="Book Antiqua" w:hAnsi="Book Antiqua" w:cs="Book Antiqua"/>
        </w:rPr>
        <w:t>: S49-S52 [PMID: 16012997 DOI: 10.1016/s1542-3565(05)00259-4]</w:t>
      </w:r>
    </w:p>
    <w:p w14:paraId="730939EC"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86 </w:t>
      </w:r>
      <w:r w:rsidRPr="00F04AE3">
        <w:rPr>
          <w:rFonts w:ascii="Book Antiqua" w:eastAsia="Book Antiqua" w:hAnsi="Book Antiqua" w:cs="Book Antiqua"/>
          <w:b/>
          <w:bCs/>
        </w:rPr>
        <w:t>Testoni PA</w:t>
      </w:r>
      <w:r w:rsidRPr="00F04AE3">
        <w:rPr>
          <w:rFonts w:ascii="Book Antiqua" w:eastAsia="Book Antiqua" w:hAnsi="Book Antiqua" w:cs="Book Antiqua"/>
        </w:rPr>
        <w:t xml:space="preserve">, Mangiavillano B. Optical coherence tomography in detection of dysplasia and cancer of the gastrointestinal tract and bilio-pancreatic ductal system. </w:t>
      </w:r>
      <w:r w:rsidRPr="00F04AE3">
        <w:rPr>
          <w:rFonts w:ascii="Book Antiqua" w:eastAsia="Book Antiqua" w:hAnsi="Book Antiqua" w:cs="Book Antiqua"/>
          <w:i/>
          <w:iCs/>
        </w:rPr>
        <w:t>World J Gastroenterol</w:t>
      </w:r>
      <w:r w:rsidRPr="00F04AE3">
        <w:rPr>
          <w:rFonts w:ascii="Book Antiqua" w:eastAsia="Book Antiqua" w:hAnsi="Book Antiqua" w:cs="Book Antiqua"/>
        </w:rPr>
        <w:t xml:space="preserve"> 2008; </w:t>
      </w:r>
      <w:r w:rsidRPr="00F04AE3">
        <w:rPr>
          <w:rFonts w:ascii="Book Antiqua" w:eastAsia="Book Antiqua" w:hAnsi="Book Antiqua" w:cs="Book Antiqua"/>
          <w:b/>
          <w:bCs/>
        </w:rPr>
        <w:t>14</w:t>
      </w:r>
      <w:r w:rsidRPr="00F04AE3">
        <w:rPr>
          <w:rFonts w:ascii="Book Antiqua" w:eastAsia="Book Antiqua" w:hAnsi="Book Antiqua" w:cs="Book Antiqua"/>
        </w:rPr>
        <w:t>: 6444-6452 [PMID: 19030194 DOI: 10.3748/wjg.14.6444]</w:t>
      </w:r>
    </w:p>
    <w:p w14:paraId="43FFFEB5" w14:textId="77777777" w:rsidR="00A77B3E" w:rsidRPr="00F04AE3" w:rsidRDefault="00CC162A" w:rsidP="00F04AE3">
      <w:pPr>
        <w:spacing w:line="360" w:lineRule="auto"/>
        <w:jc w:val="both"/>
        <w:rPr>
          <w:rFonts w:ascii="Book Antiqua" w:hAnsi="Book Antiqua"/>
          <w:lang w:val="pt-BR"/>
        </w:rPr>
      </w:pPr>
      <w:r w:rsidRPr="00F04AE3">
        <w:rPr>
          <w:rFonts w:ascii="Book Antiqua" w:eastAsia="Book Antiqua" w:hAnsi="Book Antiqua" w:cs="Book Antiqua"/>
        </w:rPr>
        <w:t xml:space="preserve">87 </w:t>
      </w:r>
      <w:r w:rsidRPr="00F04AE3">
        <w:rPr>
          <w:rFonts w:ascii="Book Antiqua" w:eastAsia="Book Antiqua" w:hAnsi="Book Antiqua" w:cs="Book Antiqua"/>
          <w:b/>
          <w:bCs/>
        </w:rPr>
        <w:t>Cheon YK</w:t>
      </w:r>
      <w:r w:rsidRPr="00F04AE3">
        <w:rPr>
          <w:rFonts w:ascii="Book Antiqua" w:eastAsia="Book Antiqua" w:hAnsi="Book Antiqua" w:cs="Book Antiqua"/>
        </w:rPr>
        <w:t xml:space="preserve">, Cho YD, Jeon SR, Moon JH, Jeong SW, Hur KY, Jin SY, Lee JS. Pancreatic resection guided by preoperative intraductal ultrasonography for intraductal papillary mucinous neoplasm. </w:t>
      </w:r>
      <w:r w:rsidRPr="00F04AE3">
        <w:rPr>
          <w:rFonts w:ascii="Book Antiqua" w:eastAsia="Book Antiqua" w:hAnsi="Book Antiqua" w:cs="Book Antiqua"/>
          <w:i/>
          <w:iCs/>
          <w:lang w:val="pt-BR"/>
        </w:rPr>
        <w:t>Am J Gastroenterol</w:t>
      </w:r>
      <w:r w:rsidRPr="00F04AE3">
        <w:rPr>
          <w:rFonts w:ascii="Book Antiqua" w:eastAsia="Book Antiqua" w:hAnsi="Book Antiqua" w:cs="Book Antiqua"/>
          <w:lang w:val="pt-BR"/>
        </w:rPr>
        <w:t xml:space="preserve"> 2010; </w:t>
      </w:r>
      <w:r w:rsidRPr="00F04AE3">
        <w:rPr>
          <w:rFonts w:ascii="Book Antiqua" w:eastAsia="Book Antiqua" w:hAnsi="Book Antiqua" w:cs="Book Antiqua"/>
          <w:b/>
          <w:bCs/>
          <w:lang w:val="pt-BR"/>
        </w:rPr>
        <w:t>105</w:t>
      </w:r>
      <w:r w:rsidRPr="00F04AE3">
        <w:rPr>
          <w:rFonts w:ascii="Book Antiqua" w:eastAsia="Book Antiqua" w:hAnsi="Book Antiqua" w:cs="Book Antiqua"/>
          <w:lang w:val="pt-BR"/>
        </w:rPr>
        <w:t>: 1963-1969 [PMID: 20407429 DOI: 10.1038/ajg.2010.169]</w:t>
      </w:r>
    </w:p>
    <w:p w14:paraId="4EDB35DA"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lang w:val="pt-BR"/>
        </w:rPr>
        <w:lastRenderedPageBreak/>
        <w:t xml:space="preserve">88 </w:t>
      </w:r>
      <w:r w:rsidRPr="00F04AE3">
        <w:rPr>
          <w:rFonts w:ascii="Book Antiqua" w:eastAsia="Book Antiqua" w:hAnsi="Book Antiqua" w:cs="Book Antiqua"/>
          <w:b/>
          <w:bCs/>
          <w:lang w:val="pt-BR"/>
        </w:rPr>
        <w:t>Varadarajulu S</w:t>
      </w:r>
      <w:r w:rsidRPr="00F04AE3">
        <w:rPr>
          <w:rFonts w:ascii="Book Antiqua" w:eastAsia="Book Antiqua" w:hAnsi="Book Antiqua" w:cs="Book Antiqua"/>
          <w:lang w:val="pt-BR"/>
        </w:rPr>
        <w:t xml:space="preserve">, Eloubeidi MA, Wilcox CM. </w:t>
      </w:r>
      <w:r w:rsidRPr="00F04AE3">
        <w:rPr>
          <w:rFonts w:ascii="Book Antiqua" w:eastAsia="Book Antiqua" w:hAnsi="Book Antiqua" w:cs="Book Antiqua"/>
        </w:rPr>
        <w:t xml:space="preserve">Prospective evaluation of indeterminate ERCP findings by intraductal ultrasound. </w:t>
      </w:r>
      <w:r w:rsidRPr="00F04AE3">
        <w:rPr>
          <w:rFonts w:ascii="Book Antiqua" w:eastAsia="Book Antiqua" w:hAnsi="Book Antiqua" w:cs="Book Antiqua"/>
          <w:i/>
          <w:iCs/>
        </w:rPr>
        <w:t>J Gastroenterol Hepatol</w:t>
      </w:r>
      <w:r w:rsidRPr="00F04AE3">
        <w:rPr>
          <w:rFonts w:ascii="Book Antiqua" w:eastAsia="Book Antiqua" w:hAnsi="Book Antiqua" w:cs="Book Antiqua"/>
        </w:rPr>
        <w:t xml:space="preserve"> 2007; </w:t>
      </w:r>
      <w:r w:rsidRPr="00F04AE3">
        <w:rPr>
          <w:rFonts w:ascii="Book Antiqua" w:eastAsia="Book Antiqua" w:hAnsi="Book Antiqua" w:cs="Book Antiqua"/>
          <w:b/>
          <w:bCs/>
        </w:rPr>
        <w:t>22</w:t>
      </w:r>
      <w:r w:rsidRPr="00F04AE3">
        <w:rPr>
          <w:rFonts w:ascii="Book Antiqua" w:eastAsia="Book Antiqua" w:hAnsi="Book Antiqua" w:cs="Book Antiqua"/>
        </w:rPr>
        <w:t>: 2086-2092 [PMID: 18031365 DOI: 10.1111/j.1440-1746.2006.04823.x]</w:t>
      </w:r>
    </w:p>
    <w:p w14:paraId="4AADCCB4"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89 </w:t>
      </w:r>
      <w:r w:rsidRPr="00F04AE3">
        <w:rPr>
          <w:rFonts w:ascii="Book Antiqua" w:eastAsia="Book Antiqua" w:hAnsi="Book Antiqua" w:cs="Book Antiqua"/>
          <w:b/>
          <w:bCs/>
        </w:rPr>
        <w:t>Kitano M</w:t>
      </w:r>
      <w:r w:rsidRPr="00F04AE3">
        <w:rPr>
          <w:rFonts w:ascii="Book Antiqua" w:eastAsia="Book Antiqua" w:hAnsi="Book Antiqua" w:cs="Book Antiqua"/>
        </w:rPr>
        <w:t xml:space="preserve">, Kudo M, Yamao K, Takagi T, Sakamoto H, Komaki T, Kamata K, Imai H, Chiba Y, Okada M, Murakami T, Takeyama Y. Characterization of small solid tumors in the pancreas: the value of contrast-enhanced harmonic endoscopic ultrasonography. </w:t>
      </w:r>
      <w:r w:rsidRPr="00F04AE3">
        <w:rPr>
          <w:rFonts w:ascii="Book Antiqua" w:eastAsia="Book Antiqua" w:hAnsi="Book Antiqua" w:cs="Book Antiqua"/>
          <w:i/>
          <w:iCs/>
        </w:rPr>
        <w:t>Am J Gastroenterol</w:t>
      </w:r>
      <w:r w:rsidRPr="00F04AE3">
        <w:rPr>
          <w:rFonts w:ascii="Book Antiqua" w:eastAsia="Book Antiqua" w:hAnsi="Book Antiqua" w:cs="Book Antiqua"/>
        </w:rPr>
        <w:t xml:space="preserve"> 2012; </w:t>
      </w:r>
      <w:r w:rsidRPr="00F04AE3">
        <w:rPr>
          <w:rFonts w:ascii="Book Antiqua" w:eastAsia="Book Antiqua" w:hAnsi="Book Antiqua" w:cs="Book Antiqua"/>
          <w:b/>
          <w:bCs/>
        </w:rPr>
        <w:t>107</w:t>
      </w:r>
      <w:r w:rsidRPr="00F04AE3">
        <w:rPr>
          <w:rFonts w:ascii="Book Antiqua" w:eastAsia="Book Antiqua" w:hAnsi="Book Antiqua" w:cs="Book Antiqua"/>
        </w:rPr>
        <w:t>: 303-310 [PMID: 22008892 DOI: 10.1038/ajg.2011.354]</w:t>
      </w:r>
    </w:p>
    <w:p w14:paraId="0892ED6F" w14:textId="77777777" w:rsidR="00A77B3E" w:rsidRPr="00F04AE3" w:rsidRDefault="00CC162A" w:rsidP="00F04AE3">
      <w:pPr>
        <w:spacing w:line="360" w:lineRule="auto"/>
        <w:jc w:val="both"/>
        <w:rPr>
          <w:rFonts w:ascii="Book Antiqua" w:hAnsi="Book Antiqua"/>
          <w:lang w:val="pt-BR"/>
        </w:rPr>
      </w:pPr>
      <w:r w:rsidRPr="00F04AE3">
        <w:rPr>
          <w:rFonts w:ascii="Book Antiqua" w:eastAsia="Book Antiqua" w:hAnsi="Book Antiqua" w:cs="Book Antiqua"/>
        </w:rPr>
        <w:t xml:space="preserve">90 </w:t>
      </w:r>
      <w:r w:rsidRPr="00F04AE3">
        <w:rPr>
          <w:rFonts w:ascii="Book Antiqua" w:eastAsia="Book Antiqua" w:hAnsi="Book Antiqua" w:cs="Book Antiqua"/>
          <w:b/>
          <w:bCs/>
        </w:rPr>
        <w:t>Gong TT</w:t>
      </w:r>
      <w:r w:rsidRPr="00F04AE3">
        <w:rPr>
          <w:rFonts w:ascii="Book Antiqua" w:eastAsia="Book Antiqua" w:hAnsi="Book Antiqua" w:cs="Book Antiqua"/>
        </w:rPr>
        <w:t xml:space="preserve">, Hu DM, Zhu Q. Contrast-enhanced EUS for differential diagnosis of pancreatic mass lesions: a meta-analysis. </w:t>
      </w:r>
      <w:r w:rsidRPr="00F04AE3">
        <w:rPr>
          <w:rFonts w:ascii="Book Antiqua" w:eastAsia="Book Antiqua" w:hAnsi="Book Antiqua" w:cs="Book Antiqua"/>
          <w:i/>
          <w:iCs/>
          <w:lang w:val="pt-BR"/>
        </w:rPr>
        <w:t>Gastrointest Endosc</w:t>
      </w:r>
      <w:r w:rsidRPr="00F04AE3">
        <w:rPr>
          <w:rFonts w:ascii="Book Antiqua" w:eastAsia="Book Antiqua" w:hAnsi="Book Antiqua" w:cs="Book Antiqua"/>
          <w:lang w:val="pt-BR"/>
        </w:rPr>
        <w:t xml:space="preserve"> 2012; </w:t>
      </w:r>
      <w:r w:rsidRPr="00F04AE3">
        <w:rPr>
          <w:rFonts w:ascii="Book Antiqua" w:eastAsia="Book Antiqua" w:hAnsi="Book Antiqua" w:cs="Book Antiqua"/>
          <w:b/>
          <w:bCs/>
          <w:lang w:val="pt-BR"/>
        </w:rPr>
        <w:t>76</w:t>
      </w:r>
      <w:r w:rsidRPr="00F04AE3">
        <w:rPr>
          <w:rFonts w:ascii="Book Antiqua" w:eastAsia="Book Antiqua" w:hAnsi="Book Antiqua" w:cs="Book Antiqua"/>
          <w:lang w:val="pt-BR"/>
        </w:rPr>
        <w:t>: 301-309 [PMID: 22703697 DOI: 10.1016/j.gie.2012.02.051]</w:t>
      </w:r>
    </w:p>
    <w:p w14:paraId="07AB7F37"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lang w:val="pt-BR"/>
        </w:rPr>
        <w:t xml:space="preserve">91 </w:t>
      </w:r>
      <w:r w:rsidRPr="00F04AE3">
        <w:rPr>
          <w:rFonts w:ascii="Book Antiqua" w:eastAsia="Book Antiqua" w:hAnsi="Book Antiqua" w:cs="Book Antiqua"/>
          <w:b/>
          <w:bCs/>
          <w:lang w:val="pt-BR"/>
        </w:rPr>
        <w:t>Iglesias-Garcia J</w:t>
      </w:r>
      <w:r w:rsidRPr="00F04AE3">
        <w:rPr>
          <w:rFonts w:ascii="Book Antiqua" w:eastAsia="Book Antiqua" w:hAnsi="Book Antiqua" w:cs="Book Antiqua"/>
          <w:lang w:val="pt-BR"/>
        </w:rPr>
        <w:t xml:space="preserve">, Larino-Noia J, Abdulkader I, Forteza J, Dominguez-Munoz JE. </w:t>
      </w:r>
      <w:r w:rsidRPr="00F04AE3">
        <w:rPr>
          <w:rFonts w:ascii="Book Antiqua" w:eastAsia="Book Antiqua" w:hAnsi="Book Antiqua" w:cs="Book Antiqua"/>
        </w:rPr>
        <w:t xml:space="preserve">Quantitative endoscopic ultrasound elastography: an accurate method for the differentiation of solid pancreatic masses. </w:t>
      </w:r>
      <w:r w:rsidRPr="00F04AE3">
        <w:rPr>
          <w:rFonts w:ascii="Book Antiqua" w:eastAsia="Book Antiqua" w:hAnsi="Book Antiqua" w:cs="Book Antiqua"/>
          <w:i/>
          <w:iCs/>
        </w:rPr>
        <w:t>Gastroenterology</w:t>
      </w:r>
      <w:r w:rsidRPr="00F04AE3">
        <w:rPr>
          <w:rFonts w:ascii="Book Antiqua" w:eastAsia="Book Antiqua" w:hAnsi="Book Antiqua" w:cs="Book Antiqua"/>
        </w:rPr>
        <w:t xml:space="preserve"> 2010; </w:t>
      </w:r>
      <w:r w:rsidRPr="00F04AE3">
        <w:rPr>
          <w:rFonts w:ascii="Book Antiqua" w:eastAsia="Book Antiqua" w:hAnsi="Book Antiqua" w:cs="Book Antiqua"/>
          <w:b/>
          <w:bCs/>
        </w:rPr>
        <w:t>139</w:t>
      </w:r>
      <w:r w:rsidRPr="00F04AE3">
        <w:rPr>
          <w:rFonts w:ascii="Book Antiqua" w:eastAsia="Book Antiqua" w:hAnsi="Book Antiqua" w:cs="Book Antiqua"/>
        </w:rPr>
        <w:t>: 1172-1180 [PMID: 20600020 DOI: 10.1053/j.gastro.2010.06.059]</w:t>
      </w:r>
    </w:p>
    <w:p w14:paraId="593C03D2"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92 </w:t>
      </w:r>
      <w:r w:rsidRPr="00F04AE3">
        <w:rPr>
          <w:rFonts w:ascii="Book Antiqua" w:eastAsia="Book Antiqua" w:hAnsi="Book Antiqua" w:cs="Book Antiqua"/>
          <w:b/>
          <w:bCs/>
        </w:rPr>
        <w:t>Kumon RE</w:t>
      </w:r>
      <w:r w:rsidRPr="00F04AE3">
        <w:rPr>
          <w:rFonts w:ascii="Book Antiqua" w:eastAsia="Book Antiqua" w:hAnsi="Book Antiqua" w:cs="Book Antiqua"/>
        </w:rPr>
        <w:t xml:space="preserve">, Repaka A, Atkinson M, Faulx AL, Wong RC, Isenberg GA, Hsiao YS, Gudur MS, Deng CX, Chak A. Characterization of the pancreas </w:t>
      </w:r>
      <w:r w:rsidRPr="00F04AE3">
        <w:rPr>
          <w:rFonts w:ascii="Book Antiqua" w:eastAsia="Book Antiqua" w:hAnsi="Book Antiqua" w:cs="Book Antiqua"/>
          <w:i/>
          <w:iCs/>
        </w:rPr>
        <w:t>in vivo</w:t>
      </w:r>
      <w:r w:rsidRPr="00F04AE3">
        <w:rPr>
          <w:rFonts w:ascii="Book Antiqua" w:eastAsia="Book Antiqua" w:hAnsi="Book Antiqua" w:cs="Book Antiqua"/>
        </w:rPr>
        <w:t xml:space="preserve"> using EUS spectrum analysis with electronic array echoendoscopes. </w:t>
      </w:r>
      <w:r w:rsidRPr="00F04AE3">
        <w:rPr>
          <w:rFonts w:ascii="Book Antiqua" w:eastAsia="Book Antiqua" w:hAnsi="Book Antiqua" w:cs="Book Antiqua"/>
          <w:i/>
          <w:iCs/>
        </w:rPr>
        <w:t>Gastrointest Endosc</w:t>
      </w:r>
      <w:r w:rsidRPr="00F04AE3">
        <w:rPr>
          <w:rFonts w:ascii="Book Antiqua" w:eastAsia="Book Antiqua" w:hAnsi="Book Antiqua" w:cs="Book Antiqua"/>
        </w:rPr>
        <w:t xml:space="preserve"> 2012; </w:t>
      </w:r>
      <w:r w:rsidRPr="00F04AE3">
        <w:rPr>
          <w:rFonts w:ascii="Book Antiqua" w:eastAsia="Book Antiqua" w:hAnsi="Book Antiqua" w:cs="Book Antiqua"/>
          <w:b/>
          <w:bCs/>
        </w:rPr>
        <w:t>75</w:t>
      </w:r>
      <w:r w:rsidRPr="00F04AE3">
        <w:rPr>
          <w:rFonts w:ascii="Book Antiqua" w:eastAsia="Book Antiqua" w:hAnsi="Book Antiqua" w:cs="Book Antiqua"/>
        </w:rPr>
        <w:t>: 1175-1183 [PMID: 22498178 DOI: 10.1016/j.gie.2012.01.039]</w:t>
      </w:r>
    </w:p>
    <w:p w14:paraId="6E6B7AE2"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93 </w:t>
      </w:r>
      <w:r w:rsidRPr="00F04AE3">
        <w:rPr>
          <w:rFonts w:ascii="Book Antiqua" w:eastAsia="Book Antiqua" w:hAnsi="Book Antiqua" w:cs="Book Antiqua"/>
          <w:b/>
          <w:bCs/>
        </w:rPr>
        <w:t>Cruz-Monserrate Z</w:t>
      </w:r>
      <w:r w:rsidRPr="00F04AE3">
        <w:rPr>
          <w:rFonts w:ascii="Book Antiqua" w:eastAsia="Book Antiqua" w:hAnsi="Book Antiqua" w:cs="Book Antiqua"/>
        </w:rPr>
        <w:t xml:space="preserve">, Abd-Elgaliel WR, Grote T, Deng D, Ji B, Arumugam T, Wang H, Tung CH, Logsdon CD. Detection of pancreatic cancer tumours and precursor lesions by cathepsin E activity in mouse models. </w:t>
      </w:r>
      <w:r w:rsidRPr="00F04AE3">
        <w:rPr>
          <w:rFonts w:ascii="Book Antiqua" w:eastAsia="Book Antiqua" w:hAnsi="Book Antiqua" w:cs="Book Antiqua"/>
          <w:i/>
          <w:iCs/>
        </w:rPr>
        <w:t>Gut</w:t>
      </w:r>
      <w:r w:rsidRPr="00F04AE3">
        <w:rPr>
          <w:rFonts w:ascii="Book Antiqua" w:eastAsia="Book Antiqua" w:hAnsi="Book Antiqua" w:cs="Book Antiqua"/>
        </w:rPr>
        <w:t xml:space="preserve"> 2012; </w:t>
      </w:r>
      <w:r w:rsidRPr="00F04AE3">
        <w:rPr>
          <w:rFonts w:ascii="Book Antiqua" w:eastAsia="Book Antiqua" w:hAnsi="Book Antiqua" w:cs="Book Antiqua"/>
          <w:b/>
          <w:bCs/>
        </w:rPr>
        <w:t>61</w:t>
      </w:r>
      <w:r w:rsidRPr="00F04AE3">
        <w:rPr>
          <w:rFonts w:ascii="Book Antiqua" w:eastAsia="Book Antiqua" w:hAnsi="Book Antiqua" w:cs="Book Antiqua"/>
        </w:rPr>
        <w:t>: 1315-1322 [PMID: 22068166 DOI: 10.1136/gutjnl-2011-300544]</w:t>
      </w:r>
    </w:p>
    <w:p w14:paraId="2C562A03"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94 </w:t>
      </w:r>
      <w:r w:rsidRPr="00F04AE3">
        <w:rPr>
          <w:rFonts w:ascii="Book Antiqua" w:eastAsia="Book Antiqua" w:hAnsi="Book Antiqua" w:cs="Book Antiqua"/>
          <w:b/>
          <w:bCs/>
        </w:rPr>
        <w:t>Hausner SH</w:t>
      </w:r>
      <w:r w:rsidRPr="00F04AE3">
        <w:rPr>
          <w:rFonts w:ascii="Book Antiqua" w:eastAsia="Book Antiqua" w:hAnsi="Book Antiqua" w:cs="Book Antiqua"/>
        </w:rPr>
        <w:t xml:space="preserve">, Abbey CK, Bold RJ, Gagnon MK, Marik J, Marshall JF, Stanecki CE, Sutcliffe JL. Targeted </w:t>
      </w:r>
      <w:r w:rsidRPr="00F04AE3">
        <w:rPr>
          <w:rFonts w:ascii="Book Antiqua" w:eastAsia="Book Antiqua" w:hAnsi="Book Antiqua" w:cs="Book Antiqua"/>
          <w:i/>
          <w:iCs/>
        </w:rPr>
        <w:t>in vivo</w:t>
      </w:r>
      <w:r w:rsidRPr="00F04AE3">
        <w:rPr>
          <w:rFonts w:ascii="Book Antiqua" w:eastAsia="Book Antiqua" w:hAnsi="Book Antiqua" w:cs="Book Antiqua"/>
        </w:rPr>
        <w:t xml:space="preserve"> imaging of integrin alphavbeta6 with an improved radiotracer and its relevance in a pancreatic tumor model. </w:t>
      </w:r>
      <w:r w:rsidRPr="00F04AE3">
        <w:rPr>
          <w:rFonts w:ascii="Book Antiqua" w:eastAsia="Book Antiqua" w:hAnsi="Book Antiqua" w:cs="Book Antiqua"/>
          <w:i/>
          <w:iCs/>
        </w:rPr>
        <w:t>Cancer Res</w:t>
      </w:r>
      <w:r w:rsidRPr="00F04AE3">
        <w:rPr>
          <w:rFonts w:ascii="Book Antiqua" w:eastAsia="Book Antiqua" w:hAnsi="Book Antiqua" w:cs="Book Antiqua"/>
        </w:rPr>
        <w:t xml:space="preserve"> 2009; </w:t>
      </w:r>
      <w:r w:rsidRPr="00F04AE3">
        <w:rPr>
          <w:rFonts w:ascii="Book Antiqua" w:eastAsia="Book Antiqua" w:hAnsi="Book Antiqua" w:cs="Book Antiqua"/>
          <w:b/>
          <w:bCs/>
        </w:rPr>
        <w:t>69</w:t>
      </w:r>
      <w:r w:rsidRPr="00F04AE3">
        <w:rPr>
          <w:rFonts w:ascii="Book Antiqua" w:eastAsia="Book Antiqua" w:hAnsi="Book Antiqua" w:cs="Book Antiqua"/>
        </w:rPr>
        <w:t>: 5843-5850 [PMID: 19549907 DOI: 10.1158/0008-5472.CAN-08-4410]</w:t>
      </w:r>
    </w:p>
    <w:p w14:paraId="00967CF3"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95 </w:t>
      </w:r>
      <w:r w:rsidRPr="00F04AE3">
        <w:rPr>
          <w:rFonts w:ascii="Book Antiqua" w:eastAsia="Book Antiqua" w:hAnsi="Book Antiqua" w:cs="Book Antiqua"/>
          <w:b/>
          <w:bCs/>
        </w:rPr>
        <w:t>Neesse A</w:t>
      </w:r>
      <w:r w:rsidRPr="00F04AE3">
        <w:rPr>
          <w:rFonts w:ascii="Book Antiqua" w:eastAsia="Book Antiqua" w:hAnsi="Book Antiqua" w:cs="Book Antiqua"/>
        </w:rPr>
        <w:t>, Hahnenkamp A, Griesmann H, Buchholz M, Hahn SA, Maghnouj A, Fendrich V, Ring J, Sipos B, Tuveson DA, Bremer C, Gress TM, Michl P. Claudin-4-</w:t>
      </w:r>
      <w:r w:rsidRPr="00F04AE3">
        <w:rPr>
          <w:rFonts w:ascii="Book Antiqua" w:eastAsia="Book Antiqua" w:hAnsi="Book Antiqua" w:cs="Book Antiqua"/>
        </w:rPr>
        <w:lastRenderedPageBreak/>
        <w:t xml:space="preserve">targeted optical imaging detects pancreatic cancer and its precursor lesions. </w:t>
      </w:r>
      <w:r w:rsidRPr="00F04AE3">
        <w:rPr>
          <w:rFonts w:ascii="Book Antiqua" w:eastAsia="Book Antiqua" w:hAnsi="Book Antiqua" w:cs="Book Antiqua"/>
          <w:i/>
          <w:iCs/>
        </w:rPr>
        <w:t>Gut</w:t>
      </w:r>
      <w:r w:rsidRPr="00F04AE3">
        <w:rPr>
          <w:rFonts w:ascii="Book Antiqua" w:eastAsia="Book Antiqua" w:hAnsi="Book Antiqua" w:cs="Book Antiqua"/>
        </w:rPr>
        <w:t xml:space="preserve"> 2013; </w:t>
      </w:r>
      <w:r w:rsidRPr="00F04AE3">
        <w:rPr>
          <w:rFonts w:ascii="Book Antiqua" w:eastAsia="Book Antiqua" w:hAnsi="Book Antiqua" w:cs="Book Antiqua"/>
          <w:b/>
          <w:bCs/>
        </w:rPr>
        <w:t>62</w:t>
      </w:r>
      <w:r w:rsidRPr="00F04AE3">
        <w:rPr>
          <w:rFonts w:ascii="Book Antiqua" w:eastAsia="Book Antiqua" w:hAnsi="Book Antiqua" w:cs="Book Antiqua"/>
        </w:rPr>
        <w:t>: 1034-1043 [PMID: 22677720 DOI: 10.1136/gutjnl-2012-302577]</w:t>
      </w:r>
    </w:p>
    <w:p w14:paraId="2844312C"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96 </w:t>
      </w:r>
      <w:r w:rsidRPr="00F04AE3">
        <w:rPr>
          <w:rFonts w:ascii="Book Antiqua" w:eastAsia="Book Antiqua" w:hAnsi="Book Antiqua" w:cs="Book Antiqua"/>
          <w:b/>
          <w:bCs/>
        </w:rPr>
        <w:t>Kojima T</w:t>
      </w:r>
      <w:r w:rsidRPr="00F04AE3">
        <w:rPr>
          <w:rFonts w:ascii="Book Antiqua" w:eastAsia="Book Antiqua" w:hAnsi="Book Antiqua" w:cs="Book Antiqua"/>
        </w:rPr>
        <w:t xml:space="preserve">, Kyuno D, Sawada N. Targeting claudin-4 in human pancreatic cancer. </w:t>
      </w:r>
      <w:r w:rsidRPr="00F04AE3">
        <w:rPr>
          <w:rFonts w:ascii="Book Antiqua" w:eastAsia="Book Antiqua" w:hAnsi="Book Antiqua" w:cs="Book Antiqua"/>
          <w:i/>
          <w:iCs/>
        </w:rPr>
        <w:t>Expert Opin Ther Targets</w:t>
      </w:r>
      <w:r w:rsidRPr="00F04AE3">
        <w:rPr>
          <w:rFonts w:ascii="Book Antiqua" w:eastAsia="Book Antiqua" w:hAnsi="Book Antiqua" w:cs="Book Antiqua"/>
        </w:rPr>
        <w:t xml:space="preserve"> 2012; </w:t>
      </w:r>
      <w:r w:rsidRPr="00F04AE3">
        <w:rPr>
          <w:rFonts w:ascii="Book Antiqua" w:eastAsia="Book Antiqua" w:hAnsi="Book Antiqua" w:cs="Book Antiqua"/>
          <w:b/>
          <w:bCs/>
        </w:rPr>
        <w:t>16</w:t>
      </w:r>
      <w:r w:rsidRPr="00F04AE3">
        <w:rPr>
          <w:rFonts w:ascii="Book Antiqua" w:eastAsia="Book Antiqua" w:hAnsi="Book Antiqua" w:cs="Book Antiqua"/>
        </w:rPr>
        <w:t>: 881-887 [PMID: 22800288 DOI: 10.1517/14728222.2012.708340]</w:t>
      </w:r>
    </w:p>
    <w:p w14:paraId="5B1F35FB"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97 </w:t>
      </w:r>
      <w:r w:rsidRPr="00F04AE3">
        <w:rPr>
          <w:rFonts w:ascii="Book Antiqua" w:eastAsia="Book Antiqua" w:hAnsi="Book Antiqua" w:cs="Book Antiqua"/>
          <w:b/>
          <w:bCs/>
        </w:rPr>
        <w:t>Stella Man YK</w:t>
      </w:r>
      <w:r w:rsidRPr="00F04AE3">
        <w:rPr>
          <w:rFonts w:ascii="Book Antiqua" w:eastAsia="Book Antiqua" w:hAnsi="Book Antiqua" w:cs="Book Antiqua"/>
        </w:rPr>
        <w:t xml:space="preserve">, Foster J, Carapuça E, Davies JA, Parker AL, Sosabowski J, Halldén G. Systemic delivery and SPECT/CT </w:t>
      </w:r>
      <w:r w:rsidRPr="00F04AE3">
        <w:rPr>
          <w:rFonts w:ascii="Book Antiqua" w:eastAsia="Book Antiqua" w:hAnsi="Book Antiqua" w:cs="Book Antiqua"/>
          <w:i/>
          <w:iCs/>
        </w:rPr>
        <w:t>in vivo</w:t>
      </w:r>
      <w:r w:rsidRPr="00F04AE3">
        <w:rPr>
          <w:rFonts w:ascii="Book Antiqua" w:eastAsia="Book Antiqua" w:hAnsi="Book Antiqua" w:cs="Book Antiqua"/>
        </w:rPr>
        <w:t xml:space="preserve"> imaging of </w:t>
      </w:r>
      <w:r w:rsidRPr="00F04AE3">
        <w:rPr>
          <w:rFonts w:ascii="Book Antiqua" w:eastAsia="Book Antiqua" w:hAnsi="Book Antiqua" w:cs="Book Antiqua"/>
          <w:vertAlign w:val="superscript"/>
        </w:rPr>
        <w:t>125</w:t>
      </w:r>
      <w:r w:rsidRPr="00F04AE3">
        <w:rPr>
          <w:rFonts w:ascii="Book Antiqua" w:eastAsia="Book Antiqua" w:hAnsi="Book Antiqua" w:cs="Book Antiqua"/>
        </w:rPr>
        <w:t xml:space="preserve">I-labelled oncolytic adenoviral mutants in models of pancreatic cancer. </w:t>
      </w:r>
      <w:r w:rsidRPr="00F04AE3">
        <w:rPr>
          <w:rFonts w:ascii="Book Antiqua" w:eastAsia="Book Antiqua" w:hAnsi="Book Antiqua" w:cs="Book Antiqua"/>
          <w:i/>
          <w:iCs/>
        </w:rPr>
        <w:t>Sci Rep</w:t>
      </w:r>
      <w:r w:rsidRPr="00F04AE3">
        <w:rPr>
          <w:rFonts w:ascii="Book Antiqua" w:eastAsia="Book Antiqua" w:hAnsi="Book Antiqua" w:cs="Book Antiqua"/>
        </w:rPr>
        <w:t xml:space="preserve"> 2019; </w:t>
      </w:r>
      <w:r w:rsidRPr="00F04AE3">
        <w:rPr>
          <w:rFonts w:ascii="Book Antiqua" w:eastAsia="Book Antiqua" w:hAnsi="Book Antiqua" w:cs="Book Antiqua"/>
          <w:b/>
          <w:bCs/>
        </w:rPr>
        <w:t>9</w:t>
      </w:r>
      <w:r w:rsidRPr="00F04AE3">
        <w:rPr>
          <w:rFonts w:ascii="Book Antiqua" w:eastAsia="Book Antiqua" w:hAnsi="Book Antiqua" w:cs="Book Antiqua"/>
        </w:rPr>
        <w:t>: 12840 [PMID: 31492884 DOI: 10.1038/s41598-019-49150-9]</w:t>
      </w:r>
    </w:p>
    <w:p w14:paraId="5766D116"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98 </w:t>
      </w:r>
      <w:r w:rsidRPr="00F04AE3">
        <w:rPr>
          <w:rFonts w:ascii="Book Antiqua" w:eastAsia="Book Antiqua" w:hAnsi="Book Antiqua" w:cs="Book Antiqua"/>
          <w:b/>
          <w:bCs/>
        </w:rPr>
        <w:t>Nattress CB</w:t>
      </w:r>
      <w:r w:rsidRPr="00F04AE3">
        <w:rPr>
          <w:rFonts w:ascii="Book Antiqua" w:eastAsia="Book Antiqua" w:hAnsi="Book Antiqua" w:cs="Book Antiqua"/>
        </w:rPr>
        <w:t xml:space="preserve">, Halldén G. Advances in oncolytic adenovirus therapy for pancreatic cancer. </w:t>
      </w:r>
      <w:r w:rsidRPr="00F04AE3">
        <w:rPr>
          <w:rFonts w:ascii="Book Antiqua" w:eastAsia="Book Antiqua" w:hAnsi="Book Antiqua" w:cs="Book Antiqua"/>
          <w:i/>
          <w:iCs/>
        </w:rPr>
        <w:t>Cancer Lett</w:t>
      </w:r>
      <w:r w:rsidRPr="00F04AE3">
        <w:rPr>
          <w:rFonts w:ascii="Book Antiqua" w:eastAsia="Book Antiqua" w:hAnsi="Book Antiqua" w:cs="Book Antiqua"/>
        </w:rPr>
        <w:t xml:space="preserve"> 2018; </w:t>
      </w:r>
      <w:r w:rsidRPr="00F04AE3">
        <w:rPr>
          <w:rFonts w:ascii="Book Antiqua" w:eastAsia="Book Antiqua" w:hAnsi="Book Antiqua" w:cs="Book Antiqua"/>
          <w:b/>
          <w:bCs/>
        </w:rPr>
        <w:t>434</w:t>
      </w:r>
      <w:r w:rsidRPr="00F04AE3">
        <w:rPr>
          <w:rFonts w:ascii="Book Antiqua" w:eastAsia="Book Antiqua" w:hAnsi="Book Antiqua" w:cs="Book Antiqua"/>
        </w:rPr>
        <w:t>: 56-69 [PMID: 29981812 DOI: 10.1016/j.canlet.2018.07.006]</w:t>
      </w:r>
    </w:p>
    <w:p w14:paraId="1E70148F"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99 </w:t>
      </w:r>
      <w:r w:rsidRPr="00F04AE3">
        <w:rPr>
          <w:rFonts w:ascii="Book Antiqua" w:eastAsia="Book Antiqua" w:hAnsi="Book Antiqua" w:cs="Book Antiqua"/>
          <w:b/>
          <w:bCs/>
        </w:rPr>
        <w:t>Man YKS</w:t>
      </w:r>
      <w:r w:rsidRPr="00F04AE3">
        <w:rPr>
          <w:rFonts w:ascii="Book Antiqua" w:eastAsia="Book Antiqua" w:hAnsi="Book Antiqua" w:cs="Book Antiqua"/>
        </w:rPr>
        <w:t xml:space="preserve">, Davies JA, Coughlan L, Pantelidou C, Blázquez-Moreno A, Marshall JF, Parker AL, Halldén G. The Novel Oncolytic Adenoviral Mutant Ad5-3Δ-A20T Retargeted to αvβ6 Integrins Efficiently Eliminates Pancreatic Cancer Cells. </w:t>
      </w:r>
      <w:r w:rsidRPr="00F04AE3">
        <w:rPr>
          <w:rFonts w:ascii="Book Antiqua" w:eastAsia="Book Antiqua" w:hAnsi="Book Antiqua" w:cs="Book Antiqua"/>
          <w:i/>
          <w:iCs/>
        </w:rPr>
        <w:t>Mol Cancer Ther</w:t>
      </w:r>
      <w:r w:rsidRPr="00F04AE3">
        <w:rPr>
          <w:rFonts w:ascii="Book Antiqua" w:eastAsia="Book Antiqua" w:hAnsi="Book Antiqua" w:cs="Book Antiqua"/>
        </w:rPr>
        <w:t xml:space="preserve"> 2018; </w:t>
      </w:r>
      <w:r w:rsidRPr="00F04AE3">
        <w:rPr>
          <w:rFonts w:ascii="Book Antiqua" w:eastAsia="Book Antiqua" w:hAnsi="Book Antiqua" w:cs="Book Antiqua"/>
          <w:b/>
          <w:bCs/>
        </w:rPr>
        <w:t>17</w:t>
      </w:r>
      <w:r w:rsidRPr="00F04AE3">
        <w:rPr>
          <w:rFonts w:ascii="Book Antiqua" w:eastAsia="Book Antiqua" w:hAnsi="Book Antiqua" w:cs="Book Antiqua"/>
        </w:rPr>
        <w:t>: 575-587 [PMID: 29367266 DOI: 10.1158/1535-7163.MCT-17-0671]</w:t>
      </w:r>
    </w:p>
    <w:p w14:paraId="4CD16413"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100 </w:t>
      </w:r>
      <w:r w:rsidRPr="00F04AE3">
        <w:rPr>
          <w:rFonts w:ascii="Book Antiqua" w:eastAsia="Book Antiqua" w:hAnsi="Book Antiqua" w:cs="Book Antiqua"/>
          <w:b/>
          <w:bCs/>
        </w:rPr>
        <w:t>Montet X</w:t>
      </w:r>
      <w:r w:rsidRPr="00F04AE3">
        <w:rPr>
          <w:rFonts w:ascii="Book Antiqua" w:eastAsia="Book Antiqua" w:hAnsi="Book Antiqua" w:cs="Book Antiqua"/>
        </w:rPr>
        <w:t xml:space="preserve">, Weissleder R, Josephson L. Imaging pancreatic cancer with a peptide-nanoparticle conjugate targeted to normal pancreas. </w:t>
      </w:r>
      <w:r w:rsidRPr="00F04AE3">
        <w:rPr>
          <w:rFonts w:ascii="Book Antiqua" w:eastAsia="Book Antiqua" w:hAnsi="Book Antiqua" w:cs="Book Antiqua"/>
          <w:i/>
          <w:iCs/>
        </w:rPr>
        <w:t>Bioconjug Chem</w:t>
      </w:r>
      <w:r w:rsidRPr="00F04AE3">
        <w:rPr>
          <w:rFonts w:ascii="Book Antiqua" w:eastAsia="Book Antiqua" w:hAnsi="Book Antiqua" w:cs="Book Antiqua"/>
        </w:rPr>
        <w:t xml:space="preserve"> 2006; </w:t>
      </w:r>
      <w:r w:rsidRPr="00F04AE3">
        <w:rPr>
          <w:rFonts w:ascii="Book Antiqua" w:eastAsia="Book Antiqua" w:hAnsi="Book Antiqua" w:cs="Book Antiqua"/>
          <w:b/>
          <w:bCs/>
        </w:rPr>
        <w:t>17</w:t>
      </w:r>
      <w:r w:rsidRPr="00F04AE3">
        <w:rPr>
          <w:rFonts w:ascii="Book Antiqua" w:eastAsia="Book Antiqua" w:hAnsi="Book Antiqua" w:cs="Book Antiqua"/>
        </w:rPr>
        <w:t>: 905-911 [PMID: 16848396 DOI: 10.1021/bc060035+]</w:t>
      </w:r>
    </w:p>
    <w:p w14:paraId="17F91A9A"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101 </w:t>
      </w:r>
      <w:r w:rsidRPr="00F04AE3">
        <w:rPr>
          <w:rFonts w:ascii="Book Antiqua" w:eastAsia="Book Antiqua" w:hAnsi="Book Antiqua" w:cs="Book Antiqua"/>
          <w:b/>
          <w:bCs/>
        </w:rPr>
        <w:t>Korpanty G</w:t>
      </w:r>
      <w:r w:rsidRPr="00F04AE3">
        <w:rPr>
          <w:rFonts w:ascii="Book Antiqua" w:eastAsia="Book Antiqua" w:hAnsi="Book Antiqua" w:cs="Book Antiqua"/>
        </w:rPr>
        <w:t xml:space="preserve">, Carbon JG, Grayburn PA, Fleming JB, Brekken RA. Monitoring response to anticancer therapy by targeting microbubbles to tumor vasculature. </w:t>
      </w:r>
      <w:r w:rsidRPr="00F04AE3">
        <w:rPr>
          <w:rFonts w:ascii="Book Antiqua" w:eastAsia="Book Antiqua" w:hAnsi="Book Antiqua" w:cs="Book Antiqua"/>
          <w:i/>
          <w:iCs/>
        </w:rPr>
        <w:t>Clin Cancer Res</w:t>
      </w:r>
      <w:r w:rsidRPr="00F04AE3">
        <w:rPr>
          <w:rFonts w:ascii="Book Antiqua" w:eastAsia="Book Antiqua" w:hAnsi="Book Antiqua" w:cs="Book Antiqua"/>
        </w:rPr>
        <w:t xml:space="preserve"> 2007; </w:t>
      </w:r>
      <w:r w:rsidRPr="00F04AE3">
        <w:rPr>
          <w:rFonts w:ascii="Book Antiqua" w:eastAsia="Book Antiqua" w:hAnsi="Book Antiqua" w:cs="Book Antiqua"/>
          <w:b/>
          <w:bCs/>
        </w:rPr>
        <w:t>13</w:t>
      </w:r>
      <w:r w:rsidRPr="00F04AE3">
        <w:rPr>
          <w:rFonts w:ascii="Book Antiqua" w:eastAsia="Book Antiqua" w:hAnsi="Book Antiqua" w:cs="Book Antiqua"/>
        </w:rPr>
        <w:t>: 323-330 [PMID: 17200371 DOI: 10.1158/1078-0432.CCR-06-1313]</w:t>
      </w:r>
    </w:p>
    <w:p w14:paraId="4A7E366C"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102 </w:t>
      </w:r>
      <w:r w:rsidRPr="00F04AE3">
        <w:rPr>
          <w:rFonts w:ascii="Book Antiqua" w:eastAsia="Book Antiqua" w:hAnsi="Book Antiqua" w:cs="Book Antiqua"/>
          <w:b/>
          <w:bCs/>
        </w:rPr>
        <w:t>Hartwig W</w:t>
      </w:r>
      <w:r w:rsidRPr="00F04AE3">
        <w:rPr>
          <w:rFonts w:ascii="Book Antiqua" w:eastAsia="Book Antiqua" w:hAnsi="Book Antiqua" w:cs="Book Antiqua"/>
        </w:rPr>
        <w:t xml:space="preserve">, Schneider L, Diener MK, Bergmann F, Büchler MW, Werner J. Preoperative tissue diagnosis for tumours of the pancreas. </w:t>
      </w:r>
      <w:r w:rsidRPr="00F04AE3">
        <w:rPr>
          <w:rFonts w:ascii="Book Antiqua" w:eastAsia="Book Antiqua" w:hAnsi="Book Antiqua" w:cs="Book Antiqua"/>
          <w:i/>
          <w:iCs/>
        </w:rPr>
        <w:t>Br J Surg</w:t>
      </w:r>
      <w:r w:rsidRPr="00F04AE3">
        <w:rPr>
          <w:rFonts w:ascii="Book Antiqua" w:eastAsia="Book Antiqua" w:hAnsi="Book Antiqua" w:cs="Book Antiqua"/>
        </w:rPr>
        <w:t xml:space="preserve"> 2009; </w:t>
      </w:r>
      <w:r w:rsidRPr="00F04AE3">
        <w:rPr>
          <w:rFonts w:ascii="Book Antiqua" w:eastAsia="Book Antiqua" w:hAnsi="Book Antiqua" w:cs="Book Antiqua"/>
          <w:b/>
          <w:bCs/>
        </w:rPr>
        <w:t>96</w:t>
      </w:r>
      <w:r w:rsidRPr="00F04AE3">
        <w:rPr>
          <w:rFonts w:ascii="Book Antiqua" w:eastAsia="Book Antiqua" w:hAnsi="Book Antiqua" w:cs="Book Antiqua"/>
        </w:rPr>
        <w:t>: 5-20 [PMID: 19016272 DOI: 10.1002/bjs.6407]</w:t>
      </w:r>
    </w:p>
    <w:p w14:paraId="66FABB14"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103 </w:t>
      </w:r>
      <w:r w:rsidRPr="00F04AE3">
        <w:rPr>
          <w:rFonts w:ascii="Book Antiqua" w:eastAsia="Book Antiqua" w:hAnsi="Book Antiqua" w:cs="Book Antiqua"/>
          <w:b/>
          <w:bCs/>
        </w:rPr>
        <w:t>van Heerde MJ</w:t>
      </w:r>
      <w:r w:rsidRPr="00F04AE3">
        <w:rPr>
          <w:rFonts w:ascii="Book Antiqua" w:eastAsia="Book Antiqua" w:hAnsi="Book Antiqua" w:cs="Book Antiqua"/>
        </w:rPr>
        <w:t xml:space="preserve">, Biermann K, Zondervan PE, Kazemier G, van Eijck CH, Pek C, Kuipers EJ, van Buuren HR. Prevalence of autoimmune pancreatitis and other benign disorders in pancreatoduodenectomy for presumed malignancy of the pancreatic head. </w:t>
      </w:r>
      <w:r w:rsidRPr="00F04AE3">
        <w:rPr>
          <w:rFonts w:ascii="Book Antiqua" w:eastAsia="Book Antiqua" w:hAnsi="Book Antiqua" w:cs="Book Antiqua"/>
          <w:i/>
          <w:iCs/>
        </w:rPr>
        <w:t>Dig Dis Sci</w:t>
      </w:r>
      <w:r w:rsidRPr="00F04AE3">
        <w:rPr>
          <w:rFonts w:ascii="Book Antiqua" w:eastAsia="Book Antiqua" w:hAnsi="Book Antiqua" w:cs="Book Antiqua"/>
        </w:rPr>
        <w:t xml:space="preserve"> 2012; </w:t>
      </w:r>
      <w:r w:rsidRPr="00F04AE3">
        <w:rPr>
          <w:rFonts w:ascii="Book Antiqua" w:eastAsia="Book Antiqua" w:hAnsi="Book Antiqua" w:cs="Book Antiqua"/>
          <w:b/>
          <w:bCs/>
        </w:rPr>
        <w:t>57</w:t>
      </w:r>
      <w:r w:rsidRPr="00F04AE3">
        <w:rPr>
          <w:rFonts w:ascii="Book Antiqua" w:eastAsia="Book Antiqua" w:hAnsi="Book Antiqua" w:cs="Book Antiqua"/>
        </w:rPr>
        <w:t>: 2458-2465 [PMID: 22588243 DOI: 10.1007/s10620-012-2191-7]</w:t>
      </w:r>
    </w:p>
    <w:p w14:paraId="3BE7D30B"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lastRenderedPageBreak/>
        <w:t xml:space="preserve">104 </w:t>
      </w:r>
      <w:r w:rsidRPr="00F04AE3">
        <w:rPr>
          <w:rFonts w:ascii="Book Antiqua" w:eastAsia="Book Antiqua" w:hAnsi="Book Antiqua" w:cs="Book Antiqua"/>
          <w:b/>
          <w:bCs/>
        </w:rPr>
        <w:t>de la Fuente SG</w:t>
      </w:r>
      <w:r w:rsidRPr="00F04AE3">
        <w:rPr>
          <w:rFonts w:ascii="Book Antiqua" w:eastAsia="Book Antiqua" w:hAnsi="Book Antiqua" w:cs="Book Antiqua"/>
        </w:rPr>
        <w:t xml:space="preserve">, Ceppa EP, Reddy SK, Clary BM, Tyler DS, Pappas TN. Incidence of benign disease in patients that underwent resection for presumed pancreatic cancer diagnosed by endoscopic ultrasonography (EUS) and fine-needle aspiration (FNA). </w:t>
      </w:r>
      <w:r w:rsidRPr="00F04AE3">
        <w:rPr>
          <w:rFonts w:ascii="Book Antiqua" w:eastAsia="Book Antiqua" w:hAnsi="Book Antiqua" w:cs="Book Antiqua"/>
          <w:i/>
          <w:iCs/>
        </w:rPr>
        <w:t>J Gastrointest Surg</w:t>
      </w:r>
      <w:r w:rsidRPr="00F04AE3">
        <w:rPr>
          <w:rFonts w:ascii="Book Antiqua" w:eastAsia="Book Antiqua" w:hAnsi="Book Antiqua" w:cs="Book Antiqua"/>
        </w:rPr>
        <w:t xml:space="preserve"> 2010; </w:t>
      </w:r>
      <w:r w:rsidRPr="00F04AE3">
        <w:rPr>
          <w:rFonts w:ascii="Book Antiqua" w:eastAsia="Book Antiqua" w:hAnsi="Book Antiqua" w:cs="Book Antiqua"/>
          <w:b/>
          <w:bCs/>
        </w:rPr>
        <w:t>14</w:t>
      </w:r>
      <w:r w:rsidRPr="00F04AE3">
        <w:rPr>
          <w:rFonts w:ascii="Book Antiqua" w:eastAsia="Book Antiqua" w:hAnsi="Book Antiqua" w:cs="Book Antiqua"/>
        </w:rPr>
        <w:t>: 1139-1142 [PMID: 20424928 DOI: 10.1007/s11605-010-1196-9]</w:t>
      </w:r>
    </w:p>
    <w:p w14:paraId="47983299"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105 </w:t>
      </w:r>
      <w:r w:rsidRPr="00F04AE3">
        <w:rPr>
          <w:rFonts w:ascii="Book Antiqua" w:eastAsia="Book Antiqua" w:hAnsi="Book Antiqua" w:cs="Book Antiqua"/>
          <w:b/>
          <w:bCs/>
        </w:rPr>
        <w:t>Gerritsen A</w:t>
      </w:r>
      <w:r w:rsidRPr="00F04AE3">
        <w:rPr>
          <w:rFonts w:ascii="Book Antiqua" w:eastAsia="Book Antiqua" w:hAnsi="Book Antiqua" w:cs="Book Antiqua"/>
        </w:rPr>
        <w:t xml:space="preserve">, Molenaar IQ, Bollen TL, Nio CY, Dijkgraaf MG, van Santvoort HC, Offerhaus GJ, Brosens LA, Biermann K, Sieders E, de Jong KP, van Dam RM, van der Harst E, van Goor H, van Ramshorst B, Bonsing BA, de Hingh IH, Gerhards MF, van Eijck CH, Gouma DJ, Borel Rinkes IH, Busch OR, Besselink MG; Dutch Pancreatic Cancer Group. Preoperative characteristics of patients with presumed pancreatic cancer but ultimately benign disease: a multicenter series of 344 pancreatoduodenectomies. </w:t>
      </w:r>
      <w:r w:rsidRPr="00F04AE3">
        <w:rPr>
          <w:rFonts w:ascii="Book Antiqua" w:eastAsia="Book Antiqua" w:hAnsi="Book Antiqua" w:cs="Book Antiqua"/>
          <w:i/>
          <w:iCs/>
        </w:rPr>
        <w:t>Ann Surg Oncol</w:t>
      </w:r>
      <w:r w:rsidRPr="00F04AE3">
        <w:rPr>
          <w:rFonts w:ascii="Book Antiqua" w:eastAsia="Book Antiqua" w:hAnsi="Book Antiqua" w:cs="Book Antiqua"/>
        </w:rPr>
        <w:t xml:space="preserve"> 2014; </w:t>
      </w:r>
      <w:r w:rsidRPr="00F04AE3">
        <w:rPr>
          <w:rFonts w:ascii="Book Antiqua" w:eastAsia="Book Antiqua" w:hAnsi="Book Antiqua" w:cs="Book Antiqua"/>
          <w:b/>
          <w:bCs/>
        </w:rPr>
        <w:t>21</w:t>
      </w:r>
      <w:r w:rsidRPr="00F04AE3">
        <w:rPr>
          <w:rFonts w:ascii="Book Antiqua" w:eastAsia="Book Antiqua" w:hAnsi="Book Antiqua" w:cs="Book Antiqua"/>
        </w:rPr>
        <w:t>: 3999-4006 [PMID: 24871781 DOI: 10.1245/s10434-014-3810-7]</w:t>
      </w:r>
    </w:p>
    <w:p w14:paraId="34D9FD1C"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106 </w:t>
      </w:r>
      <w:r w:rsidRPr="00F04AE3">
        <w:rPr>
          <w:rFonts w:ascii="Book Antiqua" w:eastAsia="Book Antiqua" w:hAnsi="Book Antiqua" w:cs="Book Antiqua"/>
          <w:b/>
          <w:bCs/>
        </w:rPr>
        <w:t>Yeo CJ</w:t>
      </w:r>
      <w:r w:rsidRPr="00F04AE3">
        <w:rPr>
          <w:rFonts w:ascii="Book Antiqua" w:eastAsia="Book Antiqua" w:hAnsi="Book Antiqua" w:cs="Book Antiqua"/>
        </w:rPr>
        <w:t xml:space="preserve">, Cameron JL, Sohn TA, Lillemoe KD, Pitt HA, Talamini MA, Hruban RH, Ord SE, Sauter PK, Coleman J, Zahurak ML, Grochow LB, Abrams RA. Six hundred fifty consecutive pancreaticoduodenectomies in the 1990s: pathology, complications, and outcomes. </w:t>
      </w:r>
      <w:r w:rsidRPr="00F04AE3">
        <w:rPr>
          <w:rFonts w:ascii="Book Antiqua" w:eastAsia="Book Antiqua" w:hAnsi="Book Antiqua" w:cs="Book Antiqua"/>
          <w:i/>
          <w:iCs/>
        </w:rPr>
        <w:t>Ann Surg</w:t>
      </w:r>
      <w:r w:rsidRPr="00F04AE3">
        <w:rPr>
          <w:rFonts w:ascii="Book Antiqua" w:eastAsia="Book Antiqua" w:hAnsi="Book Antiqua" w:cs="Book Antiqua"/>
        </w:rPr>
        <w:t xml:space="preserve"> 1997; </w:t>
      </w:r>
      <w:r w:rsidRPr="00F04AE3">
        <w:rPr>
          <w:rFonts w:ascii="Book Antiqua" w:eastAsia="Book Antiqua" w:hAnsi="Book Antiqua" w:cs="Book Antiqua"/>
          <w:b/>
          <w:bCs/>
        </w:rPr>
        <w:t>226</w:t>
      </w:r>
      <w:r w:rsidRPr="00F04AE3">
        <w:rPr>
          <w:rFonts w:ascii="Book Antiqua" w:eastAsia="Book Antiqua" w:hAnsi="Book Antiqua" w:cs="Book Antiqua"/>
        </w:rPr>
        <w:t>: 248-57; discussion 257-60 [PMID: 9339931 DOI: 10.1097/00000658-199709000-00004]</w:t>
      </w:r>
    </w:p>
    <w:p w14:paraId="29CFF9BC"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107 </w:t>
      </w:r>
      <w:r w:rsidRPr="00F04AE3">
        <w:rPr>
          <w:rFonts w:ascii="Book Antiqua" w:eastAsia="Book Antiqua" w:hAnsi="Book Antiqua" w:cs="Book Antiqua"/>
          <w:b/>
          <w:bCs/>
        </w:rPr>
        <w:t>Cameron JL</w:t>
      </w:r>
      <w:r w:rsidRPr="00F04AE3">
        <w:rPr>
          <w:rFonts w:ascii="Book Antiqua" w:eastAsia="Book Antiqua" w:hAnsi="Book Antiqua" w:cs="Book Antiqua"/>
        </w:rPr>
        <w:t xml:space="preserve">, Riall TS, Coleman J, Belcher KA. One thousand consecutive pancreaticoduodenectomies. </w:t>
      </w:r>
      <w:r w:rsidRPr="00F04AE3">
        <w:rPr>
          <w:rFonts w:ascii="Book Antiqua" w:eastAsia="Book Antiqua" w:hAnsi="Book Antiqua" w:cs="Book Antiqua"/>
          <w:i/>
          <w:iCs/>
        </w:rPr>
        <w:t>Ann Surg</w:t>
      </w:r>
      <w:r w:rsidRPr="00F04AE3">
        <w:rPr>
          <w:rFonts w:ascii="Book Antiqua" w:eastAsia="Book Antiqua" w:hAnsi="Book Antiqua" w:cs="Book Antiqua"/>
        </w:rPr>
        <w:t xml:space="preserve"> 2006; </w:t>
      </w:r>
      <w:r w:rsidRPr="00F04AE3">
        <w:rPr>
          <w:rFonts w:ascii="Book Antiqua" w:eastAsia="Book Antiqua" w:hAnsi="Book Antiqua" w:cs="Book Antiqua"/>
          <w:b/>
          <w:bCs/>
        </w:rPr>
        <w:t>244</w:t>
      </w:r>
      <w:r w:rsidRPr="00F04AE3">
        <w:rPr>
          <w:rFonts w:ascii="Book Antiqua" w:eastAsia="Book Antiqua" w:hAnsi="Book Antiqua" w:cs="Book Antiqua"/>
        </w:rPr>
        <w:t>: 10-15 [PMID: 16794383 DOI: 10.1097/01.sla.0000217673.04165.ea]</w:t>
      </w:r>
    </w:p>
    <w:p w14:paraId="2AAC5D9E"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108 </w:t>
      </w:r>
      <w:r w:rsidRPr="00F04AE3">
        <w:rPr>
          <w:rFonts w:ascii="Book Antiqua" w:eastAsia="Book Antiqua" w:hAnsi="Book Antiqua" w:cs="Book Antiqua"/>
          <w:b/>
          <w:bCs/>
        </w:rPr>
        <w:t>Mayo SC</w:t>
      </w:r>
      <w:r w:rsidRPr="00F04AE3">
        <w:rPr>
          <w:rFonts w:ascii="Book Antiqua" w:eastAsia="Book Antiqua" w:hAnsi="Book Antiqua" w:cs="Book Antiqua"/>
        </w:rPr>
        <w:t xml:space="preserve">, Nathan H, Cameron JL, Olino K, Edil BH, Herman JM, Hirose K, Schulick RD, Choti MA, Wolfgang CL, Pawlik TM. Conditional survival in patients with pancreatic ductal adenocarcinoma resected with curative intent. </w:t>
      </w:r>
      <w:r w:rsidRPr="00F04AE3">
        <w:rPr>
          <w:rFonts w:ascii="Book Antiqua" w:eastAsia="Book Antiqua" w:hAnsi="Book Antiqua" w:cs="Book Antiqua"/>
          <w:i/>
          <w:iCs/>
        </w:rPr>
        <w:t>Cancer</w:t>
      </w:r>
      <w:r w:rsidRPr="00F04AE3">
        <w:rPr>
          <w:rFonts w:ascii="Book Antiqua" w:eastAsia="Book Antiqua" w:hAnsi="Book Antiqua" w:cs="Book Antiqua"/>
        </w:rPr>
        <w:t xml:space="preserve"> 2012; </w:t>
      </w:r>
      <w:r w:rsidRPr="00F04AE3">
        <w:rPr>
          <w:rFonts w:ascii="Book Antiqua" w:eastAsia="Book Antiqua" w:hAnsi="Book Antiqua" w:cs="Book Antiqua"/>
          <w:b/>
          <w:bCs/>
        </w:rPr>
        <w:t>118</w:t>
      </w:r>
      <w:r w:rsidRPr="00F04AE3">
        <w:rPr>
          <w:rFonts w:ascii="Book Antiqua" w:eastAsia="Book Antiqua" w:hAnsi="Book Antiqua" w:cs="Book Antiqua"/>
        </w:rPr>
        <w:t>: 2674-2681 [PMID: 21935914 DOI: 10.1002/cncr.26553]</w:t>
      </w:r>
    </w:p>
    <w:p w14:paraId="31903258"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109 </w:t>
      </w:r>
      <w:r w:rsidRPr="00F04AE3">
        <w:rPr>
          <w:rFonts w:ascii="Book Antiqua" w:eastAsia="Book Antiqua" w:hAnsi="Book Antiqua" w:cs="Book Antiqua"/>
          <w:b/>
          <w:bCs/>
        </w:rPr>
        <w:t>Kinsella TJ</w:t>
      </w:r>
      <w:r w:rsidRPr="00F04AE3">
        <w:rPr>
          <w:rFonts w:ascii="Book Antiqua" w:eastAsia="Book Antiqua" w:hAnsi="Book Antiqua" w:cs="Book Antiqua"/>
        </w:rPr>
        <w:t xml:space="preserve">, Seo Y, Willis J, Stellato TA, Siegel CT, Harpp D, Willson JK, Gibbons J, Sanabria JR, Hardacre JM, Schulak JP. The impact of resection margin status and postoperative CA19-9 Levels on survival and patterns of recurrence after postoperative high-dose radiotherapy with 5-FU-based concurrent chemotherapy for resectable pancreatic cancer. </w:t>
      </w:r>
      <w:r w:rsidRPr="00F04AE3">
        <w:rPr>
          <w:rFonts w:ascii="Book Antiqua" w:eastAsia="Book Antiqua" w:hAnsi="Book Antiqua" w:cs="Book Antiqua"/>
          <w:i/>
          <w:iCs/>
        </w:rPr>
        <w:t>Am J Clin Oncol</w:t>
      </w:r>
      <w:r w:rsidRPr="00F04AE3">
        <w:rPr>
          <w:rFonts w:ascii="Book Antiqua" w:eastAsia="Book Antiqua" w:hAnsi="Book Antiqua" w:cs="Book Antiqua"/>
        </w:rPr>
        <w:t xml:space="preserve"> 2008; </w:t>
      </w:r>
      <w:r w:rsidRPr="00F04AE3">
        <w:rPr>
          <w:rFonts w:ascii="Book Antiqua" w:eastAsia="Book Antiqua" w:hAnsi="Book Antiqua" w:cs="Book Antiqua"/>
          <w:b/>
          <w:bCs/>
        </w:rPr>
        <w:t>31</w:t>
      </w:r>
      <w:r w:rsidRPr="00F04AE3">
        <w:rPr>
          <w:rFonts w:ascii="Book Antiqua" w:eastAsia="Book Antiqua" w:hAnsi="Book Antiqua" w:cs="Book Antiqua"/>
        </w:rPr>
        <w:t>: 446-453 [PMID: 18838880 DOI: 10.1097/COC.0b013e318168f6c4]</w:t>
      </w:r>
    </w:p>
    <w:p w14:paraId="03E81970"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lastRenderedPageBreak/>
        <w:t xml:space="preserve">110 </w:t>
      </w:r>
      <w:r w:rsidRPr="00F04AE3">
        <w:rPr>
          <w:rFonts w:ascii="Book Antiqua" w:eastAsia="Book Antiqua" w:hAnsi="Book Antiqua" w:cs="Book Antiqua"/>
          <w:b/>
          <w:bCs/>
        </w:rPr>
        <w:t>Helm J</w:t>
      </w:r>
      <w:r w:rsidRPr="00F04AE3">
        <w:rPr>
          <w:rFonts w:ascii="Book Antiqua" w:eastAsia="Book Antiqua" w:hAnsi="Book Antiqua" w:cs="Book Antiqua"/>
        </w:rPr>
        <w:t xml:space="preserve">, Centeno BA, Coppola D, Melis M, Lloyd M, Park JY, Chen DT, Malafa MP. Histologic characteristics enhance predictive value of American Joint Committee on Cancer staging in resectable pancreas cancer. </w:t>
      </w:r>
      <w:r w:rsidRPr="00F04AE3">
        <w:rPr>
          <w:rFonts w:ascii="Book Antiqua" w:eastAsia="Book Antiqua" w:hAnsi="Book Antiqua" w:cs="Book Antiqua"/>
          <w:i/>
          <w:iCs/>
        </w:rPr>
        <w:t>Cancer</w:t>
      </w:r>
      <w:r w:rsidRPr="00F04AE3">
        <w:rPr>
          <w:rFonts w:ascii="Book Antiqua" w:eastAsia="Book Antiqua" w:hAnsi="Book Antiqua" w:cs="Book Antiqua"/>
        </w:rPr>
        <w:t xml:space="preserve"> 2009; </w:t>
      </w:r>
      <w:r w:rsidRPr="00F04AE3">
        <w:rPr>
          <w:rFonts w:ascii="Book Antiqua" w:eastAsia="Book Antiqua" w:hAnsi="Book Antiqua" w:cs="Book Antiqua"/>
          <w:b/>
          <w:bCs/>
        </w:rPr>
        <w:t>115</w:t>
      </w:r>
      <w:r w:rsidRPr="00F04AE3">
        <w:rPr>
          <w:rFonts w:ascii="Book Antiqua" w:eastAsia="Book Antiqua" w:hAnsi="Book Antiqua" w:cs="Book Antiqua"/>
        </w:rPr>
        <w:t>: 4080-4089 [PMID: 19626671 DOI: 10.1002/cncr.24503]</w:t>
      </w:r>
    </w:p>
    <w:p w14:paraId="7A248B64"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111 </w:t>
      </w:r>
      <w:r w:rsidRPr="00F04AE3">
        <w:rPr>
          <w:rFonts w:ascii="Book Antiqua" w:eastAsia="Book Antiqua" w:hAnsi="Book Antiqua" w:cs="Book Antiqua"/>
          <w:b/>
          <w:bCs/>
        </w:rPr>
        <w:t>Meyer W</w:t>
      </w:r>
      <w:r w:rsidRPr="00F04AE3">
        <w:rPr>
          <w:rFonts w:ascii="Book Antiqua" w:eastAsia="Book Antiqua" w:hAnsi="Book Antiqua" w:cs="Book Antiqua"/>
        </w:rPr>
        <w:t xml:space="preserve">, Jurowich C, Reichel M, Steinhäuser B, Wünsch PH, Gebhardt C. Pathomorphological and histological prognostic factors in curatively resected ductal adenocarcinoma of the pancreas. </w:t>
      </w:r>
      <w:r w:rsidRPr="00F04AE3">
        <w:rPr>
          <w:rFonts w:ascii="Book Antiqua" w:eastAsia="Book Antiqua" w:hAnsi="Book Antiqua" w:cs="Book Antiqua"/>
          <w:i/>
          <w:iCs/>
        </w:rPr>
        <w:t>Surg Today</w:t>
      </w:r>
      <w:r w:rsidRPr="00F04AE3">
        <w:rPr>
          <w:rFonts w:ascii="Book Antiqua" w:eastAsia="Book Antiqua" w:hAnsi="Book Antiqua" w:cs="Book Antiqua"/>
        </w:rPr>
        <w:t xml:space="preserve"> 2000; </w:t>
      </w:r>
      <w:r w:rsidRPr="00F04AE3">
        <w:rPr>
          <w:rFonts w:ascii="Book Antiqua" w:eastAsia="Book Antiqua" w:hAnsi="Book Antiqua" w:cs="Book Antiqua"/>
          <w:b/>
          <w:bCs/>
        </w:rPr>
        <w:t>30</w:t>
      </w:r>
      <w:r w:rsidRPr="00F04AE3">
        <w:rPr>
          <w:rFonts w:ascii="Book Antiqua" w:eastAsia="Book Antiqua" w:hAnsi="Book Antiqua" w:cs="Book Antiqua"/>
        </w:rPr>
        <w:t>: 582-587 [PMID: 10930222 DOI: 10.1007/s005950070096]</w:t>
      </w:r>
    </w:p>
    <w:p w14:paraId="670473E3"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112 </w:t>
      </w:r>
      <w:r w:rsidRPr="00F04AE3">
        <w:rPr>
          <w:rFonts w:ascii="Book Antiqua" w:eastAsia="Book Antiqua" w:hAnsi="Book Antiqua" w:cs="Book Antiqua"/>
          <w:b/>
          <w:bCs/>
        </w:rPr>
        <w:t>Yuan C</w:t>
      </w:r>
      <w:r w:rsidRPr="00F04AE3">
        <w:rPr>
          <w:rFonts w:ascii="Book Antiqua" w:eastAsia="Book Antiqua" w:hAnsi="Book Antiqua" w:cs="Book Antiqua"/>
        </w:rPr>
        <w:t xml:space="preserve">, Morales-Oyarvide V, Babic A, Clish CB, Kraft P, Bao Y, Qian ZR, Rubinson DA, Ng K, Giovannucci EL, Ogino S, Stampfer MJ, Gaziano JM, Sesso HD, Cochrane BB, Manson JE, Fuchs CS, Wolpin BM. Cigarette Smoking and Pancreatic Cancer Survival. </w:t>
      </w:r>
      <w:r w:rsidRPr="00F04AE3">
        <w:rPr>
          <w:rFonts w:ascii="Book Antiqua" w:eastAsia="Book Antiqua" w:hAnsi="Book Antiqua" w:cs="Book Antiqua"/>
          <w:i/>
          <w:iCs/>
        </w:rPr>
        <w:t>J Clin Oncol</w:t>
      </w:r>
      <w:r w:rsidRPr="00F04AE3">
        <w:rPr>
          <w:rFonts w:ascii="Book Antiqua" w:eastAsia="Book Antiqua" w:hAnsi="Book Antiqua" w:cs="Book Antiqua"/>
        </w:rPr>
        <w:t xml:space="preserve"> 2017; </w:t>
      </w:r>
      <w:r w:rsidRPr="00F04AE3">
        <w:rPr>
          <w:rFonts w:ascii="Book Antiqua" w:eastAsia="Book Antiqua" w:hAnsi="Book Antiqua" w:cs="Book Antiqua"/>
          <w:b/>
          <w:bCs/>
        </w:rPr>
        <w:t>35</w:t>
      </w:r>
      <w:r w:rsidRPr="00F04AE3">
        <w:rPr>
          <w:rFonts w:ascii="Book Antiqua" w:eastAsia="Book Antiqua" w:hAnsi="Book Antiqua" w:cs="Book Antiqua"/>
        </w:rPr>
        <w:t>: 1822-1828 [PMID: 28358654 DOI: 10.1200/JCO.2016.71.2026]</w:t>
      </w:r>
    </w:p>
    <w:p w14:paraId="30DEAF58"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113 </w:t>
      </w:r>
      <w:r w:rsidRPr="00F04AE3">
        <w:rPr>
          <w:rFonts w:ascii="Book Antiqua" w:eastAsia="Book Antiqua" w:hAnsi="Book Antiqua" w:cs="Book Antiqua"/>
          <w:b/>
          <w:bCs/>
        </w:rPr>
        <w:t>Pelucchi C</w:t>
      </w:r>
      <w:r w:rsidRPr="00F04AE3">
        <w:rPr>
          <w:rFonts w:ascii="Book Antiqua" w:eastAsia="Book Antiqua" w:hAnsi="Book Antiqua" w:cs="Book Antiqua"/>
        </w:rPr>
        <w:t xml:space="preserve">, Galeone C, Polesel J, Manzari M, Zucchetto A, Talamini R, Franceschi S, Negri E, La Vecchia C. Smoking and body mass index and survival in pancreatic cancer patients. </w:t>
      </w:r>
      <w:r w:rsidRPr="00F04AE3">
        <w:rPr>
          <w:rFonts w:ascii="Book Antiqua" w:eastAsia="Book Antiqua" w:hAnsi="Book Antiqua" w:cs="Book Antiqua"/>
          <w:i/>
          <w:iCs/>
        </w:rPr>
        <w:t>Pancreas</w:t>
      </w:r>
      <w:r w:rsidRPr="00F04AE3">
        <w:rPr>
          <w:rFonts w:ascii="Book Antiqua" w:eastAsia="Book Antiqua" w:hAnsi="Book Antiqua" w:cs="Book Antiqua"/>
        </w:rPr>
        <w:t xml:space="preserve"> 2014; </w:t>
      </w:r>
      <w:r w:rsidRPr="00F04AE3">
        <w:rPr>
          <w:rFonts w:ascii="Book Antiqua" w:eastAsia="Book Antiqua" w:hAnsi="Book Antiqua" w:cs="Book Antiqua"/>
          <w:b/>
          <w:bCs/>
        </w:rPr>
        <w:t>43</w:t>
      </w:r>
      <w:r w:rsidRPr="00F04AE3">
        <w:rPr>
          <w:rFonts w:ascii="Book Antiqua" w:eastAsia="Book Antiqua" w:hAnsi="Book Antiqua" w:cs="Book Antiqua"/>
        </w:rPr>
        <w:t>: 47-52 [PMID: 24177141 DOI: 10.1097/MPA.0b013e3182a7c74b]</w:t>
      </w:r>
    </w:p>
    <w:p w14:paraId="69F9A1AD"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114 </w:t>
      </w:r>
      <w:r w:rsidRPr="00F04AE3">
        <w:rPr>
          <w:rFonts w:ascii="Book Antiqua" w:eastAsia="Book Antiqua" w:hAnsi="Book Antiqua" w:cs="Book Antiqua"/>
          <w:b/>
          <w:bCs/>
        </w:rPr>
        <w:t>Kang MJ</w:t>
      </w:r>
      <w:r w:rsidRPr="00F04AE3">
        <w:rPr>
          <w:rFonts w:ascii="Book Antiqua" w:eastAsia="Book Antiqua" w:hAnsi="Book Antiqua" w:cs="Book Antiqua"/>
        </w:rPr>
        <w:t xml:space="preserve">, Jang JY, Chang YR, Kwon W, Jung W, Kim SW. Revisiting the concept of lymph node metastases of pancreatic head cancer: number of metastatic lymph nodes and lymph node ratio according to N stage. </w:t>
      </w:r>
      <w:r w:rsidRPr="00F04AE3">
        <w:rPr>
          <w:rFonts w:ascii="Book Antiqua" w:eastAsia="Book Antiqua" w:hAnsi="Book Antiqua" w:cs="Book Antiqua"/>
          <w:i/>
          <w:iCs/>
        </w:rPr>
        <w:t>Ann Surg Oncol</w:t>
      </w:r>
      <w:r w:rsidRPr="00F04AE3">
        <w:rPr>
          <w:rFonts w:ascii="Book Antiqua" w:eastAsia="Book Antiqua" w:hAnsi="Book Antiqua" w:cs="Book Antiqua"/>
        </w:rPr>
        <w:t xml:space="preserve"> 2014; </w:t>
      </w:r>
      <w:r w:rsidRPr="00F04AE3">
        <w:rPr>
          <w:rFonts w:ascii="Book Antiqua" w:eastAsia="Book Antiqua" w:hAnsi="Book Antiqua" w:cs="Book Antiqua"/>
          <w:b/>
          <w:bCs/>
        </w:rPr>
        <w:t>21</w:t>
      </w:r>
      <w:r w:rsidRPr="00F04AE3">
        <w:rPr>
          <w:rFonts w:ascii="Book Antiqua" w:eastAsia="Book Antiqua" w:hAnsi="Book Antiqua" w:cs="Book Antiqua"/>
        </w:rPr>
        <w:t>: 1545-1551 [PMID: 24419758 DOI: 10.1245/s10434-013-3473-9]</w:t>
      </w:r>
    </w:p>
    <w:p w14:paraId="28BC5A77"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115 </w:t>
      </w:r>
      <w:r w:rsidRPr="00F04AE3">
        <w:rPr>
          <w:rFonts w:ascii="Book Antiqua" w:eastAsia="Book Antiqua" w:hAnsi="Book Antiqua" w:cs="Book Antiqua"/>
          <w:b/>
          <w:bCs/>
        </w:rPr>
        <w:t>Allen PJ</w:t>
      </w:r>
      <w:r w:rsidRPr="00F04AE3">
        <w:rPr>
          <w:rFonts w:ascii="Book Antiqua" w:eastAsia="Book Antiqua" w:hAnsi="Book Antiqua" w:cs="Book Antiqua"/>
        </w:rPr>
        <w:t xml:space="preserve">, Kuk D, Castillo CF, Basturk O, Wolfgang CL, Cameron JL, Lillemoe KD, Ferrone CR, Morales-Oyarvide V, He J, Weiss MJ, Hruban RH, Gönen M, Klimstra DS, Mino-Kenudson M. Multi-institutional Validation Study of the American Joint Commission on Cancer (8th Edition) Changes for T and N Staging in Patients With Pancreatic Adenocarcinoma. </w:t>
      </w:r>
      <w:r w:rsidRPr="00F04AE3">
        <w:rPr>
          <w:rFonts w:ascii="Book Antiqua" w:eastAsia="Book Antiqua" w:hAnsi="Book Antiqua" w:cs="Book Antiqua"/>
          <w:i/>
          <w:iCs/>
        </w:rPr>
        <w:t>Ann Surg</w:t>
      </w:r>
      <w:r w:rsidRPr="00F04AE3">
        <w:rPr>
          <w:rFonts w:ascii="Book Antiqua" w:eastAsia="Book Antiqua" w:hAnsi="Book Antiqua" w:cs="Book Antiqua"/>
        </w:rPr>
        <w:t xml:space="preserve"> 2017; </w:t>
      </w:r>
      <w:r w:rsidRPr="00F04AE3">
        <w:rPr>
          <w:rFonts w:ascii="Book Antiqua" w:eastAsia="Book Antiqua" w:hAnsi="Book Antiqua" w:cs="Book Antiqua"/>
          <w:b/>
          <w:bCs/>
        </w:rPr>
        <w:t>265</w:t>
      </w:r>
      <w:r w:rsidRPr="00F04AE3">
        <w:rPr>
          <w:rFonts w:ascii="Book Antiqua" w:eastAsia="Book Antiqua" w:hAnsi="Book Antiqua" w:cs="Book Antiqua"/>
        </w:rPr>
        <w:t>: 185-191 [PMID: 27163957 DOI: 10.1097/SLA.0000000000001763]</w:t>
      </w:r>
    </w:p>
    <w:p w14:paraId="5CE7614B"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116 </w:t>
      </w:r>
      <w:r w:rsidRPr="00F04AE3">
        <w:rPr>
          <w:rFonts w:ascii="Book Antiqua" w:eastAsia="Book Antiqua" w:hAnsi="Book Antiqua" w:cs="Book Antiqua"/>
          <w:b/>
          <w:bCs/>
        </w:rPr>
        <w:t>Ellis RJ</w:t>
      </w:r>
      <w:r w:rsidRPr="00F04AE3">
        <w:rPr>
          <w:rFonts w:ascii="Book Antiqua" w:eastAsia="Book Antiqua" w:hAnsi="Book Antiqua" w:cs="Book Antiqua"/>
        </w:rPr>
        <w:t xml:space="preserve">, Ho JW, Schlick CJR, Merkow RP, Bentrem DJ, Bilimoria KY, Yang AD. National Use of Chemotherapy in Initial Management of Stage I Pancreatic Cancer and </w:t>
      </w:r>
      <w:r w:rsidRPr="00F04AE3">
        <w:rPr>
          <w:rFonts w:ascii="Book Antiqua" w:eastAsia="Book Antiqua" w:hAnsi="Book Antiqua" w:cs="Book Antiqua"/>
        </w:rPr>
        <w:lastRenderedPageBreak/>
        <w:t xml:space="preserve">Failure to Perform Subsequent Resection. </w:t>
      </w:r>
      <w:r w:rsidRPr="00F04AE3">
        <w:rPr>
          <w:rFonts w:ascii="Book Antiqua" w:eastAsia="Book Antiqua" w:hAnsi="Book Antiqua" w:cs="Book Antiqua"/>
          <w:i/>
          <w:iCs/>
        </w:rPr>
        <w:t>Ann Surg Oncol</w:t>
      </w:r>
      <w:r w:rsidRPr="00F04AE3">
        <w:rPr>
          <w:rFonts w:ascii="Book Antiqua" w:eastAsia="Book Antiqua" w:hAnsi="Book Antiqua" w:cs="Book Antiqua"/>
        </w:rPr>
        <w:t xml:space="preserve"> 2020; </w:t>
      </w:r>
      <w:r w:rsidRPr="00F04AE3">
        <w:rPr>
          <w:rFonts w:ascii="Book Antiqua" w:eastAsia="Book Antiqua" w:hAnsi="Book Antiqua" w:cs="Book Antiqua"/>
          <w:b/>
          <w:bCs/>
        </w:rPr>
        <w:t>27</w:t>
      </w:r>
      <w:r w:rsidRPr="00F04AE3">
        <w:rPr>
          <w:rFonts w:ascii="Book Antiqua" w:eastAsia="Book Antiqua" w:hAnsi="Book Antiqua" w:cs="Book Antiqua"/>
        </w:rPr>
        <w:t>: 909-918 [PMID: 31691112 DOI: 10.1245/s10434-019-08023-1]</w:t>
      </w:r>
    </w:p>
    <w:p w14:paraId="338C60D3"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117 </w:t>
      </w:r>
      <w:r w:rsidRPr="00F04AE3">
        <w:rPr>
          <w:rFonts w:ascii="Book Antiqua" w:eastAsia="Book Antiqua" w:hAnsi="Book Antiqua" w:cs="Book Antiqua"/>
          <w:b/>
          <w:bCs/>
        </w:rPr>
        <w:t>Hu Q</w:t>
      </w:r>
      <w:r w:rsidRPr="00F04AE3">
        <w:rPr>
          <w:rFonts w:ascii="Book Antiqua" w:eastAsia="Book Antiqua" w:hAnsi="Book Antiqua" w:cs="Book Antiqua"/>
        </w:rPr>
        <w:t xml:space="preserve">, Wang D, Chen Y, Li X, Cao P, Cao D. Network meta-analysis comparing neoadjuvant chemoradiation, neoadjuvant chemotherapy and upfront surgery in patients with resectable, borderline resectable, and locally advanced pancreatic ductal adenocarcinoma. </w:t>
      </w:r>
      <w:r w:rsidRPr="00F04AE3">
        <w:rPr>
          <w:rFonts w:ascii="Book Antiqua" w:eastAsia="Book Antiqua" w:hAnsi="Book Antiqua" w:cs="Book Antiqua"/>
          <w:i/>
          <w:iCs/>
        </w:rPr>
        <w:t>Radiat Oncol</w:t>
      </w:r>
      <w:r w:rsidRPr="00F04AE3">
        <w:rPr>
          <w:rFonts w:ascii="Book Antiqua" w:eastAsia="Book Antiqua" w:hAnsi="Book Antiqua" w:cs="Book Antiqua"/>
        </w:rPr>
        <w:t xml:space="preserve"> 2019; </w:t>
      </w:r>
      <w:r w:rsidRPr="00F04AE3">
        <w:rPr>
          <w:rFonts w:ascii="Book Antiqua" w:eastAsia="Book Antiqua" w:hAnsi="Book Antiqua" w:cs="Book Antiqua"/>
          <w:b/>
          <w:bCs/>
        </w:rPr>
        <w:t>14</w:t>
      </w:r>
      <w:r w:rsidRPr="00F04AE3">
        <w:rPr>
          <w:rFonts w:ascii="Book Antiqua" w:eastAsia="Book Antiqua" w:hAnsi="Book Antiqua" w:cs="Book Antiqua"/>
        </w:rPr>
        <w:t>: 120 [PMID: 31291998 DOI: 10.1186/s13014-019-1330-0]</w:t>
      </w:r>
    </w:p>
    <w:p w14:paraId="2B6B4BAE"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118 </w:t>
      </w:r>
      <w:r w:rsidRPr="00F04AE3">
        <w:rPr>
          <w:rFonts w:ascii="Book Antiqua" w:eastAsia="Book Antiqua" w:hAnsi="Book Antiqua" w:cs="Book Antiqua"/>
          <w:b/>
          <w:bCs/>
        </w:rPr>
        <w:t>Mokdad AA</w:t>
      </w:r>
      <w:r w:rsidRPr="00F04AE3">
        <w:rPr>
          <w:rFonts w:ascii="Book Antiqua" w:eastAsia="Book Antiqua" w:hAnsi="Book Antiqua" w:cs="Book Antiqua"/>
        </w:rPr>
        <w:t xml:space="preserve">, Minter RM, Zhu H, Augustine MM, Porembka MR, Wang SC, Yopp AC, Mansour JC, Choti MA, Polanco PM. Neoadjuvant Therapy Followed by Resection Versus Upfront Resection for Resectable Pancreatic Cancer: A Propensity Score Matched Analysis. </w:t>
      </w:r>
      <w:r w:rsidRPr="00F04AE3">
        <w:rPr>
          <w:rFonts w:ascii="Book Antiqua" w:eastAsia="Book Antiqua" w:hAnsi="Book Antiqua" w:cs="Book Antiqua"/>
          <w:i/>
          <w:iCs/>
        </w:rPr>
        <w:t>J Clin Oncol</w:t>
      </w:r>
      <w:r w:rsidRPr="00F04AE3">
        <w:rPr>
          <w:rFonts w:ascii="Book Antiqua" w:eastAsia="Book Antiqua" w:hAnsi="Book Antiqua" w:cs="Book Antiqua"/>
        </w:rPr>
        <w:t xml:space="preserve"> 2017; </w:t>
      </w:r>
      <w:r w:rsidRPr="00F04AE3">
        <w:rPr>
          <w:rFonts w:ascii="Book Antiqua" w:eastAsia="Book Antiqua" w:hAnsi="Book Antiqua" w:cs="Book Antiqua"/>
          <w:b/>
          <w:bCs/>
        </w:rPr>
        <w:t>35</w:t>
      </w:r>
      <w:r w:rsidRPr="00F04AE3">
        <w:rPr>
          <w:rFonts w:ascii="Book Antiqua" w:eastAsia="Book Antiqua" w:hAnsi="Book Antiqua" w:cs="Book Antiqua"/>
        </w:rPr>
        <w:t>: 515-522 [PMID: 27621388 DOI: 10.1200/JCO.2016.68.5081]</w:t>
      </w:r>
    </w:p>
    <w:p w14:paraId="4E43218F"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119 </w:t>
      </w:r>
      <w:r w:rsidRPr="00F04AE3">
        <w:rPr>
          <w:rFonts w:ascii="Book Antiqua" w:eastAsia="Book Antiqua" w:hAnsi="Book Antiqua" w:cs="Book Antiqua"/>
          <w:b/>
          <w:bCs/>
        </w:rPr>
        <w:t>de Geus SW</w:t>
      </w:r>
      <w:r w:rsidRPr="00F04AE3">
        <w:rPr>
          <w:rFonts w:ascii="Book Antiqua" w:eastAsia="Book Antiqua" w:hAnsi="Book Antiqua" w:cs="Book Antiqua"/>
        </w:rPr>
        <w:t xml:space="preserve">, Eskander MF, Bliss LA, Kasumova GG, Ng SC, Callery MP, Tseng JF. Neoadjuvant therapy </w:t>
      </w:r>
      <w:r w:rsidRPr="00F04AE3">
        <w:rPr>
          <w:rFonts w:ascii="Book Antiqua" w:eastAsia="Book Antiqua" w:hAnsi="Book Antiqua" w:cs="Book Antiqua"/>
          <w:i/>
          <w:iCs/>
        </w:rPr>
        <w:t>vs</w:t>
      </w:r>
      <w:r w:rsidRPr="00F04AE3">
        <w:rPr>
          <w:rFonts w:ascii="Book Antiqua" w:eastAsia="Book Antiqua" w:hAnsi="Book Antiqua" w:cs="Book Antiqua"/>
        </w:rPr>
        <w:t xml:space="preserve"> upfront surgery for resected pancreatic adenocarcinoma: A nationwide propensity score matched analysis. </w:t>
      </w:r>
      <w:r w:rsidRPr="00F04AE3">
        <w:rPr>
          <w:rFonts w:ascii="Book Antiqua" w:eastAsia="Book Antiqua" w:hAnsi="Book Antiqua" w:cs="Book Antiqua"/>
          <w:i/>
          <w:iCs/>
        </w:rPr>
        <w:t>Surgery</w:t>
      </w:r>
      <w:r w:rsidRPr="00F04AE3">
        <w:rPr>
          <w:rFonts w:ascii="Book Antiqua" w:eastAsia="Book Antiqua" w:hAnsi="Book Antiqua" w:cs="Book Antiqua"/>
        </w:rPr>
        <w:t xml:space="preserve"> 2017; </w:t>
      </w:r>
      <w:r w:rsidRPr="00F04AE3">
        <w:rPr>
          <w:rFonts w:ascii="Book Antiqua" w:eastAsia="Book Antiqua" w:hAnsi="Book Antiqua" w:cs="Book Antiqua"/>
          <w:b/>
          <w:bCs/>
        </w:rPr>
        <w:t>161</w:t>
      </w:r>
      <w:r w:rsidRPr="00F04AE3">
        <w:rPr>
          <w:rFonts w:ascii="Book Antiqua" w:eastAsia="Book Antiqua" w:hAnsi="Book Antiqua" w:cs="Book Antiqua"/>
        </w:rPr>
        <w:t>: 592-601 [PMID: 28341441 DOI: 10.1016/j.surg.2016.08.040]</w:t>
      </w:r>
    </w:p>
    <w:p w14:paraId="006B5281"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120 </w:t>
      </w:r>
      <w:r w:rsidRPr="00F04AE3">
        <w:rPr>
          <w:rFonts w:ascii="Book Antiqua" w:eastAsia="Book Antiqua" w:hAnsi="Book Antiqua" w:cs="Book Antiqua"/>
          <w:b/>
          <w:bCs/>
        </w:rPr>
        <w:t>Fathi A</w:t>
      </w:r>
      <w:r w:rsidRPr="00F04AE3">
        <w:rPr>
          <w:rFonts w:ascii="Book Antiqua" w:eastAsia="Book Antiqua" w:hAnsi="Book Antiqua" w:cs="Book Antiqua"/>
        </w:rPr>
        <w:t xml:space="preserve">, Christians KK, George B, Ritch PS, Erickson BA, Tolat P, Johnston FM, Evans DB, Tsai S. Neoadjuvant therapy for localized pancreatic cancer: guiding principles. </w:t>
      </w:r>
      <w:r w:rsidRPr="00F04AE3">
        <w:rPr>
          <w:rFonts w:ascii="Book Antiqua" w:eastAsia="Book Antiqua" w:hAnsi="Book Antiqua" w:cs="Book Antiqua"/>
          <w:i/>
          <w:iCs/>
        </w:rPr>
        <w:t>J Gastrointest Oncol</w:t>
      </w:r>
      <w:r w:rsidRPr="00F04AE3">
        <w:rPr>
          <w:rFonts w:ascii="Book Antiqua" w:eastAsia="Book Antiqua" w:hAnsi="Book Antiqua" w:cs="Book Antiqua"/>
        </w:rPr>
        <w:t xml:space="preserve"> 2015; </w:t>
      </w:r>
      <w:r w:rsidRPr="00F04AE3">
        <w:rPr>
          <w:rFonts w:ascii="Book Antiqua" w:eastAsia="Book Antiqua" w:hAnsi="Book Antiqua" w:cs="Book Antiqua"/>
          <w:b/>
          <w:bCs/>
        </w:rPr>
        <w:t>6</w:t>
      </w:r>
      <w:r w:rsidRPr="00F04AE3">
        <w:rPr>
          <w:rFonts w:ascii="Book Antiqua" w:eastAsia="Book Antiqua" w:hAnsi="Book Antiqua" w:cs="Book Antiqua"/>
        </w:rPr>
        <w:t>: 418-429 [PMID: 26261728 DOI: 10.3978/j.issn.2078-6891.2015.053]</w:t>
      </w:r>
    </w:p>
    <w:p w14:paraId="3048D364"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121 </w:t>
      </w:r>
      <w:r w:rsidRPr="00F04AE3">
        <w:rPr>
          <w:rFonts w:ascii="Book Antiqua" w:eastAsia="Book Antiqua" w:hAnsi="Book Antiqua" w:cs="Book Antiqua"/>
          <w:b/>
          <w:bCs/>
        </w:rPr>
        <w:t>Lee AJ</w:t>
      </w:r>
      <w:r w:rsidRPr="00F04AE3">
        <w:rPr>
          <w:rFonts w:ascii="Book Antiqua" w:eastAsia="Book Antiqua" w:hAnsi="Book Antiqua" w:cs="Book Antiqua"/>
        </w:rPr>
        <w:t xml:space="preserve">, Simoneau E, Chiang YJ, Lee JE, Kim MP, Aloia TA, Vauthey JN, Katz MH, Tzeng CD. Is early-stage pancreatic adenocarcinoma truly early: stage migration on final pathology with surgery-first </w:t>
      </w:r>
      <w:r w:rsidRPr="00F04AE3">
        <w:rPr>
          <w:rFonts w:ascii="Book Antiqua" w:eastAsia="Book Antiqua" w:hAnsi="Book Antiqua" w:cs="Book Antiqua"/>
          <w:i/>
          <w:iCs/>
        </w:rPr>
        <w:t>vs</w:t>
      </w:r>
      <w:r w:rsidRPr="00F04AE3">
        <w:rPr>
          <w:rFonts w:ascii="Book Antiqua" w:eastAsia="Book Antiqua" w:hAnsi="Book Antiqua" w:cs="Book Antiqua"/>
        </w:rPr>
        <w:t xml:space="preserve"> neoadjuvant therapy sequencing. </w:t>
      </w:r>
      <w:r w:rsidRPr="00F04AE3">
        <w:rPr>
          <w:rFonts w:ascii="Book Antiqua" w:eastAsia="Book Antiqua" w:hAnsi="Book Antiqua" w:cs="Book Antiqua"/>
          <w:i/>
          <w:iCs/>
        </w:rPr>
        <w:t>HPB (Oxford)</w:t>
      </w:r>
      <w:r w:rsidRPr="00F04AE3">
        <w:rPr>
          <w:rFonts w:ascii="Book Antiqua" w:eastAsia="Book Antiqua" w:hAnsi="Book Antiqua" w:cs="Book Antiqua"/>
        </w:rPr>
        <w:t xml:space="preserve"> 2019; </w:t>
      </w:r>
      <w:r w:rsidRPr="00F04AE3">
        <w:rPr>
          <w:rFonts w:ascii="Book Antiqua" w:eastAsia="Book Antiqua" w:hAnsi="Book Antiqua" w:cs="Book Antiqua"/>
          <w:b/>
          <w:bCs/>
        </w:rPr>
        <w:t>21</w:t>
      </w:r>
      <w:r w:rsidRPr="00F04AE3">
        <w:rPr>
          <w:rFonts w:ascii="Book Antiqua" w:eastAsia="Book Antiqua" w:hAnsi="Book Antiqua" w:cs="Book Antiqua"/>
        </w:rPr>
        <w:t>: 1203-1210 [PMID: 30799277 DOI: 10.1016/j.hpb.2019.01.011]</w:t>
      </w:r>
    </w:p>
    <w:p w14:paraId="74E26377"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122 </w:t>
      </w:r>
      <w:r w:rsidRPr="00F04AE3">
        <w:rPr>
          <w:rFonts w:ascii="Book Antiqua" w:eastAsia="Book Antiqua" w:hAnsi="Book Antiqua" w:cs="Book Antiqua"/>
          <w:b/>
          <w:bCs/>
        </w:rPr>
        <w:t>Rangarajan K</w:t>
      </w:r>
      <w:r w:rsidRPr="00F04AE3">
        <w:rPr>
          <w:rFonts w:ascii="Book Antiqua" w:eastAsia="Book Antiqua" w:hAnsi="Book Antiqua" w:cs="Book Antiqua"/>
        </w:rPr>
        <w:t xml:space="preserve">, Pucher PH, Armstrong T, Bateman A, Hamady Z. Systemic neoadjuvant chemotherapy in modern pancreatic cancer treatment: a systematic review and meta-analysis. </w:t>
      </w:r>
      <w:r w:rsidRPr="00F04AE3">
        <w:rPr>
          <w:rFonts w:ascii="Book Antiqua" w:eastAsia="Book Antiqua" w:hAnsi="Book Antiqua" w:cs="Book Antiqua"/>
          <w:i/>
          <w:iCs/>
        </w:rPr>
        <w:t>Ann R Coll Surg Engl</w:t>
      </w:r>
      <w:r w:rsidRPr="00F04AE3">
        <w:rPr>
          <w:rFonts w:ascii="Book Antiqua" w:eastAsia="Book Antiqua" w:hAnsi="Book Antiqua" w:cs="Book Antiqua"/>
        </w:rPr>
        <w:t xml:space="preserve"> 2019; </w:t>
      </w:r>
      <w:r w:rsidRPr="00F04AE3">
        <w:rPr>
          <w:rFonts w:ascii="Book Antiqua" w:eastAsia="Book Antiqua" w:hAnsi="Book Antiqua" w:cs="Book Antiqua"/>
          <w:b/>
          <w:bCs/>
        </w:rPr>
        <w:t>101</w:t>
      </w:r>
      <w:r w:rsidRPr="00F04AE3">
        <w:rPr>
          <w:rFonts w:ascii="Book Antiqua" w:eastAsia="Book Antiqua" w:hAnsi="Book Antiqua" w:cs="Book Antiqua"/>
        </w:rPr>
        <w:t>: 453-462 [PMID: 31304767 DOI: 10.1308/rcsann.2019.0060]</w:t>
      </w:r>
    </w:p>
    <w:p w14:paraId="2C0EC428"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lastRenderedPageBreak/>
        <w:t xml:space="preserve">123 </w:t>
      </w:r>
      <w:r w:rsidRPr="00F04AE3">
        <w:rPr>
          <w:rFonts w:ascii="Book Antiqua" w:eastAsia="Book Antiqua" w:hAnsi="Book Antiqua" w:cs="Book Antiqua"/>
          <w:b/>
          <w:bCs/>
        </w:rPr>
        <w:t>Zhan HX</w:t>
      </w:r>
      <w:r w:rsidRPr="00F04AE3">
        <w:rPr>
          <w:rFonts w:ascii="Book Antiqua" w:eastAsia="Book Antiqua" w:hAnsi="Book Antiqua" w:cs="Book Antiqua"/>
        </w:rPr>
        <w:t xml:space="preserve">, Xu JW, Wu D, Wu ZY, Wang L, Hu SY, Zhang GY. Neoadjuvant therapy in pancreatic cancer: a systematic review and meta-analysis of prospective studies. </w:t>
      </w:r>
      <w:r w:rsidRPr="00F04AE3">
        <w:rPr>
          <w:rFonts w:ascii="Book Antiqua" w:eastAsia="Book Antiqua" w:hAnsi="Book Antiqua" w:cs="Book Antiqua"/>
          <w:i/>
          <w:iCs/>
        </w:rPr>
        <w:t>Cancer Med</w:t>
      </w:r>
      <w:r w:rsidRPr="00F04AE3">
        <w:rPr>
          <w:rFonts w:ascii="Book Antiqua" w:eastAsia="Book Antiqua" w:hAnsi="Book Antiqua" w:cs="Book Antiqua"/>
        </w:rPr>
        <w:t xml:space="preserve"> 2017; </w:t>
      </w:r>
      <w:r w:rsidRPr="00F04AE3">
        <w:rPr>
          <w:rFonts w:ascii="Book Antiqua" w:eastAsia="Book Antiqua" w:hAnsi="Book Antiqua" w:cs="Book Antiqua"/>
          <w:b/>
          <w:bCs/>
        </w:rPr>
        <w:t>6</w:t>
      </w:r>
      <w:r w:rsidRPr="00F04AE3">
        <w:rPr>
          <w:rFonts w:ascii="Book Antiqua" w:eastAsia="Book Antiqua" w:hAnsi="Book Antiqua" w:cs="Book Antiqua"/>
        </w:rPr>
        <w:t>: 1201-1219 [PMID: 28544758 DOI: 10.1002/cam4.1071]</w:t>
      </w:r>
    </w:p>
    <w:p w14:paraId="4D87EE66" w14:textId="4487A434"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124 </w:t>
      </w:r>
      <w:r w:rsidRPr="00F04AE3">
        <w:rPr>
          <w:rFonts w:ascii="Book Antiqua" w:eastAsia="Book Antiqua" w:hAnsi="Book Antiqua" w:cs="Book Antiqua"/>
          <w:b/>
          <w:bCs/>
        </w:rPr>
        <w:t>Khorana AA</w:t>
      </w:r>
      <w:r w:rsidRPr="00F04AE3">
        <w:rPr>
          <w:rFonts w:ascii="Book Antiqua" w:eastAsia="Book Antiqua" w:hAnsi="Book Antiqua" w:cs="Book Antiqua"/>
        </w:rPr>
        <w:t xml:space="preserve">, Mangu PB, Berlin J, Engebretson A, Hong TS, Maitra A, Mohile SG, Mumber M, Schulick R, Shapiro M, Urba S, Zeh HJ, Katz MH. Potentially Curable Pancreatic Cancer: American Society of Clinical Oncology Clinical Practice Guideline. </w:t>
      </w:r>
      <w:r w:rsidRPr="00F04AE3">
        <w:rPr>
          <w:rFonts w:ascii="Book Antiqua" w:eastAsia="Book Antiqua" w:hAnsi="Book Antiqua" w:cs="Book Antiqua"/>
          <w:i/>
          <w:iCs/>
        </w:rPr>
        <w:t>J Clin Oncol</w:t>
      </w:r>
      <w:r w:rsidRPr="00F04AE3">
        <w:rPr>
          <w:rFonts w:ascii="Book Antiqua" w:eastAsia="Book Antiqua" w:hAnsi="Book Antiqua" w:cs="Book Antiqua"/>
        </w:rPr>
        <w:t xml:space="preserve"> 2016; </w:t>
      </w:r>
      <w:r w:rsidRPr="00F04AE3">
        <w:rPr>
          <w:rFonts w:ascii="Book Antiqua" w:eastAsia="Book Antiqua" w:hAnsi="Book Antiqua" w:cs="Book Antiqua"/>
          <w:b/>
          <w:bCs/>
        </w:rPr>
        <w:t>34</w:t>
      </w:r>
      <w:r w:rsidRPr="00F04AE3">
        <w:rPr>
          <w:rFonts w:ascii="Book Antiqua" w:eastAsia="Book Antiqua" w:hAnsi="Book Antiqua" w:cs="Book Antiqua"/>
        </w:rPr>
        <w:t xml:space="preserve">: 2541-2556 [PMID: 27247221 DOI: </w:t>
      </w:r>
      <w:r w:rsidR="00A56A84" w:rsidRPr="00F04AE3">
        <w:rPr>
          <w:rFonts w:ascii="Book Antiqua" w:hAnsi="Book Antiqua"/>
        </w:rPr>
        <w:t>10.1200/JCO.2016.67.5553</w:t>
      </w:r>
      <w:r w:rsidRPr="00F04AE3">
        <w:rPr>
          <w:rFonts w:ascii="Book Antiqua" w:eastAsia="Book Antiqua" w:hAnsi="Book Antiqua" w:cs="Book Antiqua"/>
        </w:rPr>
        <w:t>]</w:t>
      </w:r>
    </w:p>
    <w:p w14:paraId="72D19DE9"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125 </w:t>
      </w:r>
      <w:r w:rsidRPr="00F04AE3">
        <w:rPr>
          <w:rFonts w:ascii="Book Antiqua" w:eastAsia="Book Antiqua" w:hAnsi="Book Antiqua" w:cs="Book Antiqua"/>
          <w:b/>
          <w:bCs/>
        </w:rPr>
        <w:t>Oba A</w:t>
      </w:r>
      <w:r w:rsidRPr="00F04AE3">
        <w:rPr>
          <w:rFonts w:ascii="Book Antiqua" w:eastAsia="Book Antiqua" w:hAnsi="Book Antiqua" w:cs="Book Antiqua"/>
        </w:rPr>
        <w:t xml:space="preserve">, Ho F, Bao QR, Al-Musawi MH, Schulick RD, Del Chiaro M. Neoadjuvant Treatment in Pancreatic Cancer. </w:t>
      </w:r>
      <w:r w:rsidRPr="00F04AE3">
        <w:rPr>
          <w:rFonts w:ascii="Book Antiqua" w:eastAsia="Book Antiqua" w:hAnsi="Book Antiqua" w:cs="Book Antiqua"/>
          <w:i/>
          <w:iCs/>
        </w:rPr>
        <w:t>Front Oncol</w:t>
      </w:r>
      <w:r w:rsidRPr="00F04AE3">
        <w:rPr>
          <w:rFonts w:ascii="Book Antiqua" w:eastAsia="Book Antiqua" w:hAnsi="Book Antiqua" w:cs="Book Antiqua"/>
        </w:rPr>
        <w:t xml:space="preserve"> 2020; </w:t>
      </w:r>
      <w:r w:rsidRPr="00F04AE3">
        <w:rPr>
          <w:rFonts w:ascii="Book Antiqua" w:eastAsia="Book Antiqua" w:hAnsi="Book Antiqua" w:cs="Book Antiqua"/>
          <w:b/>
          <w:bCs/>
        </w:rPr>
        <w:t>10</w:t>
      </w:r>
      <w:r w:rsidRPr="00F04AE3">
        <w:rPr>
          <w:rFonts w:ascii="Book Antiqua" w:eastAsia="Book Antiqua" w:hAnsi="Book Antiqua" w:cs="Book Antiqua"/>
        </w:rPr>
        <w:t>: 245 [PMID: 32185128 DOI: 10.3389/fonc.2020.00245]</w:t>
      </w:r>
    </w:p>
    <w:p w14:paraId="6EA3F232"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126 </w:t>
      </w:r>
      <w:r w:rsidRPr="00F04AE3">
        <w:rPr>
          <w:rFonts w:ascii="Book Antiqua" w:eastAsia="Book Antiqua" w:hAnsi="Book Antiqua" w:cs="Book Antiqua"/>
          <w:b/>
          <w:bCs/>
        </w:rPr>
        <w:t>Smith RC</w:t>
      </w:r>
      <w:r w:rsidRPr="00F04AE3">
        <w:rPr>
          <w:rFonts w:ascii="Book Antiqua" w:eastAsia="Book Antiqua" w:hAnsi="Book Antiqua" w:cs="Book Antiqua"/>
        </w:rPr>
        <w:t xml:space="preserve">, Pooley M, George CR, Faithful GR. Preoperative percutaneous transhepatic internal drainage in obstructive jaundice: a randomized, controlled trial examining renal function. </w:t>
      </w:r>
      <w:r w:rsidRPr="00F04AE3">
        <w:rPr>
          <w:rFonts w:ascii="Book Antiqua" w:eastAsia="Book Antiqua" w:hAnsi="Book Antiqua" w:cs="Book Antiqua"/>
          <w:i/>
          <w:iCs/>
        </w:rPr>
        <w:t>Surgery</w:t>
      </w:r>
      <w:r w:rsidRPr="00F04AE3">
        <w:rPr>
          <w:rFonts w:ascii="Book Antiqua" w:eastAsia="Book Antiqua" w:hAnsi="Book Antiqua" w:cs="Book Antiqua"/>
        </w:rPr>
        <w:t xml:space="preserve"> 1985; </w:t>
      </w:r>
      <w:r w:rsidRPr="00F04AE3">
        <w:rPr>
          <w:rFonts w:ascii="Book Antiqua" w:eastAsia="Book Antiqua" w:hAnsi="Book Antiqua" w:cs="Book Antiqua"/>
          <w:b/>
          <w:bCs/>
        </w:rPr>
        <w:t>97</w:t>
      </w:r>
      <w:r w:rsidRPr="00F04AE3">
        <w:rPr>
          <w:rFonts w:ascii="Book Antiqua" w:eastAsia="Book Antiqua" w:hAnsi="Book Antiqua" w:cs="Book Antiqua"/>
        </w:rPr>
        <w:t>: 641-648 [PMID: 3890241]</w:t>
      </w:r>
    </w:p>
    <w:p w14:paraId="228F606D"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127 </w:t>
      </w:r>
      <w:r w:rsidRPr="00F04AE3">
        <w:rPr>
          <w:rFonts w:ascii="Book Antiqua" w:eastAsia="Book Antiqua" w:hAnsi="Book Antiqua" w:cs="Book Antiqua"/>
          <w:b/>
          <w:bCs/>
        </w:rPr>
        <w:t>Eshuis WJ</w:t>
      </w:r>
      <w:r w:rsidRPr="00F04AE3">
        <w:rPr>
          <w:rFonts w:ascii="Book Antiqua" w:eastAsia="Book Antiqua" w:hAnsi="Book Antiqua" w:cs="Book Antiqua"/>
        </w:rPr>
        <w:t xml:space="preserve">, van der Gaag NA, Rauws EA, van Eijck CH, Bruno MJ, Kuipers EJ, Coene PP, Kubben FJ, Gerritsen JJ, Greve JW, Gerhards MF, de Hingh IH, Klinkenbijl JH, Nio CY, de Castro SM, Busch OR, van Gulik TM, Bossuyt PM, Gouma DJ. Therapeutic delay and survival after surgery for cancer of the pancreatic head with or without preoperative biliary drainage. </w:t>
      </w:r>
      <w:r w:rsidRPr="00F04AE3">
        <w:rPr>
          <w:rFonts w:ascii="Book Antiqua" w:eastAsia="Book Antiqua" w:hAnsi="Book Antiqua" w:cs="Book Antiqua"/>
          <w:i/>
          <w:iCs/>
        </w:rPr>
        <w:t>Ann Surg</w:t>
      </w:r>
      <w:r w:rsidRPr="00F04AE3">
        <w:rPr>
          <w:rFonts w:ascii="Book Antiqua" w:eastAsia="Book Antiqua" w:hAnsi="Book Antiqua" w:cs="Book Antiqua"/>
        </w:rPr>
        <w:t xml:space="preserve"> 2010; </w:t>
      </w:r>
      <w:r w:rsidRPr="00F04AE3">
        <w:rPr>
          <w:rFonts w:ascii="Book Antiqua" w:eastAsia="Book Antiqua" w:hAnsi="Book Antiqua" w:cs="Book Antiqua"/>
          <w:b/>
          <w:bCs/>
        </w:rPr>
        <w:t>252</w:t>
      </w:r>
      <w:r w:rsidRPr="00F04AE3">
        <w:rPr>
          <w:rFonts w:ascii="Book Antiqua" w:eastAsia="Book Antiqua" w:hAnsi="Book Antiqua" w:cs="Book Antiqua"/>
        </w:rPr>
        <w:t>: 840-849 [PMID: 21037440 DOI: 10.1097/SLA.0b013e3181fd36a2]</w:t>
      </w:r>
    </w:p>
    <w:p w14:paraId="7172FD9A"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128 </w:t>
      </w:r>
      <w:r w:rsidRPr="00F04AE3">
        <w:rPr>
          <w:rFonts w:ascii="Book Antiqua" w:eastAsia="Book Antiqua" w:hAnsi="Book Antiqua" w:cs="Book Antiqua"/>
          <w:b/>
          <w:bCs/>
        </w:rPr>
        <w:t>Hatfield AR</w:t>
      </w:r>
      <w:r w:rsidRPr="00F04AE3">
        <w:rPr>
          <w:rFonts w:ascii="Book Antiqua" w:eastAsia="Book Antiqua" w:hAnsi="Book Antiqua" w:cs="Book Antiqua"/>
        </w:rPr>
        <w:t xml:space="preserve">, Tobias R, Terblanche J, Girdwood AH, Fataar S, Harries-Jones R, Kernoff L, Marks IN. Preoperative external biliary drainage in obstructive jaundice. A prospective controlled clinical trial. </w:t>
      </w:r>
      <w:r w:rsidRPr="00F04AE3">
        <w:rPr>
          <w:rFonts w:ascii="Book Antiqua" w:eastAsia="Book Antiqua" w:hAnsi="Book Antiqua" w:cs="Book Antiqua"/>
          <w:i/>
          <w:iCs/>
        </w:rPr>
        <w:t>Lancet</w:t>
      </w:r>
      <w:r w:rsidRPr="00F04AE3">
        <w:rPr>
          <w:rFonts w:ascii="Book Antiqua" w:eastAsia="Book Antiqua" w:hAnsi="Book Antiqua" w:cs="Book Antiqua"/>
        </w:rPr>
        <w:t xml:space="preserve"> 1982; </w:t>
      </w:r>
      <w:r w:rsidRPr="00F04AE3">
        <w:rPr>
          <w:rFonts w:ascii="Book Antiqua" w:eastAsia="Book Antiqua" w:hAnsi="Book Antiqua" w:cs="Book Antiqua"/>
          <w:b/>
          <w:bCs/>
        </w:rPr>
        <w:t>2</w:t>
      </w:r>
      <w:r w:rsidRPr="00F04AE3">
        <w:rPr>
          <w:rFonts w:ascii="Book Antiqua" w:eastAsia="Book Antiqua" w:hAnsi="Book Antiqua" w:cs="Book Antiqua"/>
        </w:rPr>
        <w:t>: 896-899 [PMID: 6126752 DOI: 10.1016/s0140-6736(82)90866-2]</w:t>
      </w:r>
    </w:p>
    <w:p w14:paraId="6377EC23"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129 </w:t>
      </w:r>
      <w:r w:rsidRPr="00F04AE3">
        <w:rPr>
          <w:rFonts w:ascii="Book Antiqua" w:eastAsia="Book Antiqua" w:hAnsi="Book Antiqua" w:cs="Book Antiqua"/>
          <w:b/>
          <w:bCs/>
        </w:rPr>
        <w:t>Mumtaz K</w:t>
      </w:r>
      <w:r w:rsidRPr="00F04AE3">
        <w:rPr>
          <w:rFonts w:ascii="Book Antiqua" w:eastAsia="Book Antiqua" w:hAnsi="Book Antiqua" w:cs="Book Antiqua"/>
        </w:rPr>
        <w:t xml:space="preserve">, Hamid S, Jafri W. Endoscopic retrograde cholangiopancreaticography with or without stenting in patients with pancreaticobiliary malignancy, prior to surgery. </w:t>
      </w:r>
      <w:r w:rsidRPr="00F04AE3">
        <w:rPr>
          <w:rFonts w:ascii="Book Antiqua" w:eastAsia="Book Antiqua" w:hAnsi="Book Antiqua" w:cs="Book Antiqua"/>
          <w:i/>
          <w:iCs/>
        </w:rPr>
        <w:t>Cochrane Database Syst Rev</w:t>
      </w:r>
      <w:r w:rsidRPr="00F04AE3">
        <w:rPr>
          <w:rFonts w:ascii="Book Antiqua" w:eastAsia="Book Antiqua" w:hAnsi="Book Antiqua" w:cs="Book Antiqua"/>
        </w:rPr>
        <w:t xml:space="preserve"> 2007: CD006001 [PMID: 17636818 DOI: 10.1002/14651858.CD006001.pub2]</w:t>
      </w:r>
    </w:p>
    <w:p w14:paraId="0AAAE9D6"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130 </w:t>
      </w:r>
      <w:r w:rsidRPr="00F04AE3">
        <w:rPr>
          <w:rFonts w:ascii="Book Antiqua" w:eastAsia="Book Antiqua" w:hAnsi="Book Antiqua" w:cs="Book Antiqua"/>
          <w:b/>
          <w:bCs/>
        </w:rPr>
        <w:t>van der Gaag NA</w:t>
      </w:r>
      <w:r w:rsidRPr="00F04AE3">
        <w:rPr>
          <w:rFonts w:ascii="Book Antiqua" w:eastAsia="Book Antiqua" w:hAnsi="Book Antiqua" w:cs="Book Antiqua"/>
        </w:rPr>
        <w:t xml:space="preserve">, Rauws EA, van Eijck CH, Bruno MJ, van der Harst E, Kubben FJ, Gerritsen JJ, Greve JW, Gerhards MF, de Hingh IH, Klinkenbijl JH, Nio CY, de Castro </w:t>
      </w:r>
      <w:r w:rsidRPr="00F04AE3">
        <w:rPr>
          <w:rFonts w:ascii="Book Antiqua" w:eastAsia="Book Antiqua" w:hAnsi="Book Antiqua" w:cs="Book Antiqua"/>
        </w:rPr>
        <w:lastRenderedPageBreak/>
        <w:t xml:space="preserve">SM, Busch OR, van Gulik TM, Bossuyt PM, Gouma DJ. Preoperative biliary drainage for cancer of the head of the pancreas. </w:t>
      </w:r>
      <w:r w:rsidRPr="00F04AE3">
        <w:rPr>
          <w:rFonts w:ascii="Book Antiqua" w:eastAsia="Book Antiqua" w:hAnsi="Book Antiqua" w:cs="Book Antiqua"/>
          <w:i/>
          <w:iCs/>
        </w:rPr>
        <w:t>N Engl J Med</w:t>
      </w:r>
      <w:r w:rsidRPr="00F04AE3">
        <w:rPr>
          <w:rFonts w:ascii="Book Antiqua" w:eastAsia="Book Antiqua" w:hAnsi="Book Antiqua" w:cs="Book Antiqua"/>
        </w:rPr>
        <w:t xml:space="preserve"> 2010; </w:t>
      </w:r>
      <w:r w:rsidRPr="00F04AE3">
        <w:rPr>
          <w:rFonts w:ascii="Book Antiqua" w:eastAsia="Book Antiqua" w:hAnsi="Book Antiqua" w:cs="Book Antiqua"/>
          <w:b/>
          <w:bCs/>
        </w:rPr>
        <w:t>362</w:t>
      </w:r>
      <w:r w:rsidRPr="00F04AE3">
        <w:rPr>
          <w:rFonts w:ascii="Book Antiqua" w:eastAsia="Book Antiqua" w:hAnsi="Book Antiqua" w:cs="Book Antiqua"/>
        </w:rPr>
        <w:t>: 129-137 [PMID: 20071702 DOI: 10.1056/NEJMoa0903230]</w:t>
      </w:r>
    </w:p>
    <w:p w14:paraId="59D97887"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131 </w:t>
      </w:r>
      <w:r w:rsidRPr="00F04AE3">
        <w:rPr>
          <w:rFonts w:ascii="Book Antiqua" w:eastAsia="Book Antiqua" w:hAnsi="Book Antiqua" w:cs="Book Antiqua"/>
          <w:b/>
          <w:bCs/>
        </w:rPr>
        <w:t>Lai EC</w:t>
      </w:r>
      <w:r w:rsidRPr="00F04AE3">
        <w:rPr>
          <w:rFonts w:ascii="Book Antiqua" w:eastAsia="Book Antiqua" w:hAnsi="Book Antiqua" w:cs="Book Antiqua"/>
        </w:rPr>
        <w:t xml:space="preserve">, Mok FP, Fan ST, Lo CM, Chu KM, Liu CL, Wong J. Preoperative endoscopic drainage for malignant obstructive jaundice. </w:t>
      </w:r>
      <w:r w:rsidRPr="00F04AE3">
        <w:rPr>
          <w:rFonts w:ascii="Book Antiqua" w:eastAsia="Book Antiqua" w:hAnsi="Book Antiqua" w:cs="Book Antiqua"/>
          <w:i/>
          <w:iCs/>
        </w:rPr>
        <w:t>Br J Surg</w:t>
      </w:r>
      <w:r w:rsidRPr="00F04AE3">
        <w:rPr>
          <w:rFonts w:ascii="Book Antiqua" w:eastAsia="Book Antiqua" w:hAnsi="Book Antiqua" w:cs="Book Antiqua"/>
        </w:rPr>
        <w:t xml:space="preserve"> 1994; </w:t>
      </w:r>
      <w:r w:rsidRPr="00F04AE3">
        <w:rPr>
          <w:rFonts w:ascii="Book Antiqua" w:eastAsia="Book Antiqua" w:hAnsi="Book Antiqua" w:cs="Book Antiqua"/>
          <w:b/>
          <w:bCs/>
        </w:rPr>
        <w:t>81</w:t>
      </w:r>
      <w:r w:rsidRPr="00F04AE3">
        <w:rPr>
          <w:rFonts w:ascii="Book Antiqua" w:eastAsia="Book Antiqua" w:hAnsi="Book Antiqua" w:cs="Book Antiqua"/>
        </w:rPr>
        <w:t>: 1195-1198 [PMID: 7741850 DOI: 10.1002/bjs.1800810839]</w:t>
      </w:r>
    </w:p>
    <w:p w14:paraId="06F1BF51"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132 </w:t>
      </w:r>
      <w:r w:rsidRPr="00F04AE3">
        <w:rPr>
          <w:rFonts w:ascii="Book Antiqua" w:eastAsia="Book Antiqua" w:hAnsi="Book Antiqua" w:cs="Book Antiqua"/>
          <w:b/>
          <w:bCs/>
        </w:rPr>
        <w:t>Fang Y</w:t>
      </w:r>
      <w:r w:rsidRPr="00F04AE3">
        <w:rPr>
          <w:rFonts w:ascii="Book Antiqua" w:eastAsia="Book Antiqua" w:hAnsi="Book Antiqua" w:cs="Book Antiqua"/>
        </w:rPr>
        <w:t xml:space="preserve">, Gurusamy KS, Wang Q, Davidson BR, Lin H, Xie X, Wang C. Pre-operative biliary drainage for obstructive jaundice. </w:t>
      </w:r>
      <w:r w:rsidRPr="00F04AE3">
        <w:rPr>
          <w:rFonts w:ascii="Book Antiqua" w:eastAsia="Book Antiqua" w:hAnsi="Book Antiqua" w:cs="Book Antiqua"/>
          <w:i/>
          <w:iCs/>
        </w:rPr>
        <w:t>Cochrane Database Syst Rev</w:t>
      </w:r>
      <w:r w:rsidRPr="00F04AE3">
        <w:rPr>
          <w:rFonts w:ascii="Book Antiqua" w:eastAsia="Book Antiqua" w:hAnsi="Book Antiqua" w:cs="Book Antiqua"/>
        </w:rPr>
        <w:t xml:space="preserve"> 2012: CD005444 [PMID: 22972086 DOI: 10.1002/14651858.CD005444.pub3]</w:t>
      </w:r>
    </w:p>
    <w:p w14:paraId="03454BF7"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133 </w:t>
      </w:r>
      <w:r w:rsidRPr="00F04AE3">
        <w:rPr>
          <w:rFonts w:ascii="Book Antiqua" w:eastAsia="Book Antiqua" w:hAnsi="Book Antiqua" w:cs="Book Antiqua"/>
          <w:b/>
          <w:bCs/>
        </w:rPr>
        <w:t>Fang Y</w:t>
      </w:r>
      <w:r w:rsidRPr="00F04AE3">
        <w:rPr>
          <w:rFonts w:ascii="Book Antiqua" w:eastAsia="Book Antiqua" w:hAnsi="Book Antiqua" w:cs="Book Antiqua"/>
        </w:rPr>
        <w:t xml:space="preserve">, Gurusamy KS, Wang Q, Davidson BR, Lin H, Xie X, Wang C. Meta-analysis of randomized clinical trials on safety and efficacy of biliary drainage before surgery for obstructive jaundice. </w:t>
      </w:r>
      <w:r w:rsidRPr="00F04AE3">
        <w:rPr>
          <w:rFonts w:ascii="Book Antiqua" w:eastAsia="Book Antiqua" w:hAnsi="Book Antiqua" w:cs="Book Antiqua"/>
          <w:i/>
          <w:iCs/>
        </w:rPr>
        <w:t>Br J Surg</w:t>
      </w:r>
      <w:r w:rsidRPr="00F04AE3">
        <w:rPr>
          <w:rFonts w:ascii="Book Antiqua" w:eastAsia="Book Antiqua" w:hAnsi="Book Antiqua" w:cs="Book Antiqua"/>
        </w:rPr>
        <w:t xml:space="preserve"> 2013; </w:t>
      </w:r>
      <w:r w:rsidRPr="00F04AE3">
        <w:rPr>
          <w:rFonts w:ascii="Book Antiqua" w:eastAsia="Book Antiqua" w:hAnsi="Book Antiqua" w:cs="Book Antiqua"/>
          <w:b/>
          <w:bCs/>
        </w:rPr>
        <w:t>100</w:t>
      </w:r>
      <w:r w:rsidRPr="00F04AE3">
        <w:rPr>
          <w:rFonts w:ascii="Book Antiqua" w:eastAsia="Book Antiqua" w:hAnsi="Book Antiqua" w:cs="Book Antiqua"/>
        </w:rPr>
        <w:t>: 1589-1596 [PMID: 24264780 DOI: 10.1002/bjs.9260]</w:t>
      </w:r>
    </w:p>
    <w:p w14:paraId="147FE56D"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134 </w:t>
      </w:r>
      <w:r w:rsidRPr="00F04AE3">
        <w:rPr>
          <w:rFonts w:ascii="Book Antiqua" w:eastAsia="Book Antiqua" w:hAnsi="Book Antiqua" w:cs="Book Antiqua"/>
          <w:b/>
          <w:bCs/>
        </w:rPr>
        <w:t>Scheufele F</w:t>
      </w:r>
      <w:r w:rsidRPr="00F04AE3">
        <w:rPr>
          <w:rFonts w:ascii="Book Antiqua" w:eastAsia="Book Antiqua" w:hAnsi="Book Antiqua" w:cs="Book Antiqua"/>
        </w:rPr>
        <w:t xml:space="preserve">, Schorn S, Demir IE, Sargut M, Tieftrunk E, Calavrezos L, Jäger C, Friess H, Ceyhan GO. Preoperative biliary stenting </w:t>
      </w:r>
      <w:r w:rsidRPr="00F04AE3">
        <w:rPr>
          <w:rFonts w:ascii="Book Antiqua" w:eastAsia="Book Antiqua" w:hAnsi="Book Antiqua" w:cs="Book Antiqua"/>
          <w:i/>
          <w:iCs/>
        </w:rPr>
        <w:t>vs</w:t>
      </w:r>
      <w:r w:rsidRPr="00F04AE3">
        <w:rPr>
          <w:rFonts w:ascii="Book Antiqua" w:eastAsia="Book Antiqua" w:hAnsi="Book Antiqua" w:cs="Book Antiqua"/>
        </w:rPr>
        <w:t xml:space="preserve"> operation first in jaundiced patients due to malignant lesions in the pancreatic head: A meta-analysis of current literature. </w:t>
      </w:r>
      <w:r w:rsidRPr="00F04AE3">
        <w:rPr>
          <w:rFonts w:ascii="Book Antiqua" w:eastAsia="Book Antiqua" w:hAnsi="Book Antiqua" w:cs="Book Antiqua"/>
          <w:i/>
          <w:iCs/>
        </w:rPr>
        <w:t>Surgery</w:t>
      </w:r>
      <w:r w:rsidRPr="00F04AE3">
        <w:rPr>
          <w:rFonts w:ascii="Book Antiqua" w:eastAsia="Book Antiqua" w:hAnsi="Book Antiqua" w:cs="Book Antiqua"/>
        </w:rPr>
        <w:t xml:space="preserve"> 2017; </w:t>
      </w:r>
      <w:r w:rsidRPr="00F04AE3">
        <w:rPr>
          <w:rFonts w:ascii="Book Antiqua" w:eastAsia="Book Antiqua" w:hAnsi="Book Antiqua" w:cs="Book Antiqua"/>
          <w:b/>
          <w:bCs/>
        </w:rPr>
        <w:t>161</w:t>
      </w:r>
      <w:r w:rsidRPr="00F04AE3">
        <w:rPr>
          <w:rFonts w:ascii="Book Antiqua" w:eastAsia="Book Antiqua" w:hAnsi="Book Antiqua" w:cs="Book Antiqua"/>
        </w:rPr>
        <w:t>: 939-950 [PMID: 28043693 DOI: 10.1016/j.surg.2016.11.001]</w:t>
      </w:r>
    </w:p>
    <w:p w14:paraId="09913DE7"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135 </w:t>
      </w:r>
      <w:r w:rsidRPr="00F04AE3">
        <w:rPr>
          <w:rFonts w:ascii="Book Antiqua" w:eastAsia="Book Antiqua" w:hAnsi="Book Antiqua" w:cs="Book Antiqua"/>
          <w:b/>
          <w:bCs/>
        </w:rPr>
        <w:t>Rizzo A</w:t>
      </w:r>
      <w:r w:rsidRPr="00F04AE3">
        <w:rPr>
          <w:rFonts w:ascii="Book Antiqua" w:eastAsia="Book Antiqua" w:hAnsi="Book Antiqua" w:cs="Book Antiqua"/>
        </w:rPr>
        <w:t xml:space="preserve">, Ricci AD, Frega G, Palloni A, DE Lorenzo S, Abbati F, Mollica V, Tavolari S, DI Marco M, Brandi G. How to Choose Between Percutaneous Transhepatic and Endoscopic Biliary Drainage in Malignant Obstructive Jaundice: An Updated Systematic Review and Meta-analysis. </w:t>
      </w:r>
      <w:r w:rsidRPr="00F04AE3">
        <w:rPr>
          <w:rFonts w:ascii="Book Antiqua" w:eastAsia="Book Antiqua" w:hAnsi="Book Antiqua" w:cs="Book Antiqua"/>
          <w:i/>
          <w:iCs/>
        </w:rPr>
        <w:t>In Vivo</w:t>
      </w:r>
      <w:r w:rsidRPr="00F04AE3">
        <w:rPr>
          <w:rFonts w:ascii="Book Antiqua" w:eastAsia="Book Antiqua" w:hAnsi="Book Antiqua" w:cs="Book Antiqua"/>
        </w:rPr>
        <w:t xml:space="preserve"> 2020; </w:t>
      </w:r>
      <w:r w:rsidRPr="00F04AE3">
        <w:rPr>
          <w:rFonts w:ascii="Book Antiqua" w:eastAsia="Book Antiqua" w:hAnsi="Book Antiqua" w:cs="Book Antiqua"/>
          <w:b/>
          <w:bCs/>
        </w:rPr>
        <w:t>34</w:t>
      </w:r>
      <w:r w:rsidRPr="00F04AE3">
        <w:rPr>
          <w:rFonts w:ascii="Book Antiqua" w:eastAsia="Book Antiqua" w:hAnsi="Book Antiqua" w:cs="Book Antiqua"/>
        </w:rPr>
        <w:t>: 1701-1714 [PMID: 32606139 DOI: 10.21873/invivo.11964]</w:t>
      </w:r>
    </w:p>
    <w:p w14:paraId="24006CFC"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136 </w:t>
      </w:r>
      <w:r w:rsidRPr="00F04AE3">
        <w:rPr>
          <w:rFonts w:ascii="Book Antiqua" w:eastAsia="Book Antiqua" w:hAnsi="Book Antiqua" w:cs="Book Antiqua"/>
          <w:b/>
          <w:bCs/>
        </w:rPr>
        <w:t>Singal AK</w:t>
      </w:r>
      <w:r w:rsidRPr="00F04AE3">
        <w:rPr>
          <w:rFonts w:ascii="Book Antiqua" w:eastAsia="Book Antiqua" w:hAnsi="Book Antiqua" w:cs="Book Antiqua"/>
        </w:rPr>
        <w:t xml:space="preserve">, Ross WA, Guturu P, Varadhachary GR, Javle M, Jaganmohan SR, Raju RP, Fleming JB, Raju GS, Kuo YF, Lee JH. Self-expanding metal stents for biliary drainage in patients with resectable pancreatic cancer: single-center experience with 79 cases. </w:t>
      </w:r>
      <w:r w:rsidRPr="00F04AE3">
        <w:rPr>
          <w:rFonts w:ascii="Book Antiqua" w:eastAsia="Book Antiqua" w:hAnsi="Book Antiqua" w:cs="Book Antiqua"/>
          <w:i/>
          <w:iCs/>
        </w:rPr>
        <w:t>Dig Dis Sci</w:t>
      </w:r>
      <w:r w:rsidRPr="00F04AE3">
        <w:rPr>
          <w:rFonts w:ascii="Book Antiqua" w:eastAsia="Book Antiqua" w:hAnsi="Book Antiqua" w:cs="Book Antiqua"/>
        </w:rPr>
        <w:t xml:space="preserve"> 2011; </w:t>
      </w:r>
      <w:r w:rsidRPr="00F04AE3">
        <w:rPr>
          <w:rFonts w:ascii="Book Antiqua" w:eastAsia="Book Antiqua" w:hAnsi="Book Antiqua" w:cs="Book Antiqua"/>
          <w:b/>
          <w:bCs/>
        </w:rPr>
        <w:t>56</w:t>
      </w:r>
      <w:r w:rsidRPr="00F04AE3">
        <w:rPr>
          <w:rFonts w:ascii="Book Antiqua" w:eastAsia="Book Antiqua" w:hAnsi="Book Antiqua" w:cs="Book Antiqua"/>
        </w:rPr>
        <w:t>: 3678-3684 [PMID: 21750930 DOI: 10.1007/s10620-011-1815-7]</w:t>
      </w:r>
    </w:p>
    <w:p w14:paraId="3F61BD83"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137 </w:t>
      </w:r>
      <w:r w:rsidRPr="00F04AE3">
        <w:rPr>
          <w:rFonts w:ascii="Book Antiqua" w:eastAsia="Book Antiqua" w:hAnsi="Book Antiqua" w:cs="Book Antiqua"/>
          <w:b/>
          <w:bCs/>
        </w:rPr>
        <w:t>Cellini F</w:t>
      </w:r>
      <w:r w:rsidRPr="00F04AE3">
        <w:rPr>
          <w:rFonts w:ascii="Book Antiqua" w:eastAsia="Book Antiqua" w:hAnsi="Book Antiqua" w:cs="Book Antiqua"/>
        </w:rPr>
        <w:t xml:space="preserve">, Arcelli A, Simoni N, Caravatta L, Buwenge M, Calabrese A, Brunetti O, Genovesi D, Mazzarotto R, Deodato F, Mattiucci GC, Silvestris N, Valentini V, Morganti AG. Basics and Frontiers on Pancreatic Cancer for Radiation Oncology: Target </w:t>
      </w:r>
      <w:r w:rsidRPr="00F04AE3">
        <w:rPr>
          <w:rFonts w:ascii="Book Antiqua" w:eastAsia="Book Antiqua" w:hAnsi="Book Antiqua" w:cs="Book Antiqua"/>
        </w:rPr>
        <w:lastRenderedPageBreak/>
        <w:t xml:space="preserve">Delineation, SBRT, SIB technique, MRgRT, Particle Therapy, Immunotherapy and Clinical Guidelines. </w:t>
      </w:r>
      <w:r w:rsidRPr="00F04AE3">
        <w:rPr>
          <w:rFonts w:ascii="Book Antiqua" w:eastAsia="Book Antiqua" w:hAnsi="Book Antiqua" w:cs="Book Antiqua"/>
          <w:i/>
          <w:iCs/>
        </w:rPr>
        <w:t>Cancers (Basel)</w:t>
      </w:r>
      <w:r w:rsidRPr="00F04AE3">
        <w:rPr>
          <w:rFonts w:ascii="Book Antiqua" w:eastAsia="Book Antiqua" w:hAnsi="Book Antiqua" w:cs="Book Antiqua"/>
        </w:rPr>
        <w:t xml:space="preserve"> 2020; </w:t>
      </w:r>
      <w:r w:rsidRPr="00F04AE3">
        <w:rPr>
          <w:rFonts w:ascii="Book Antiqua" w:eastAsia="Book Antiqua" w:hAnsi="Book Antiqua" w:cs="Book Antiqua"/>
          <w:b/>
          <w:bCs/>
        </w:rPr>
        <w:t>12</w:t>
      </w:r>
      <w:r w:rsidRPr="00F04AE3">
        <w:rPr>
          <w:rFonts w:ascii="Book Antiqua" w:eastAsia="Book Antiqua" w:hAnsi="Book Antiqua" w:cs="Book Antiqua"/>
        </w:rPr>
        <w:t xml:space="preserve"> [PMID: 32610592 DOI: 10.3390/cancers12071729]</w:t>
      </w:r>
    </w:p>
    <w:p w14:paraId="23B02CBF"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138 </w:t>
      </w:r>
      <w:r w:rsidRPr="00F04AE3">
        <w:rPr>
          <w:rFonts w:ascii="Book Antiqua" w:eastAsia="Book Antiqua" w:hAnsi="Book Antiqua" w:cs="Book Antiqua"/>
          <w:b/>
          <w:bCs/>
        </w:rPr>
        <w:t>Hammel P</w:t>
      </w:r>
      <w:r w:rsidRPr="00F04AE3">
        <w:rPr>
          <w:rFonts w:ascii="Book Antiqua" w:eastAsia="Book Antiqua" w:hAnsi="Book Antiqua" w:cs="Book Antiqua"/>
        </w:rPr>
        <w:t xml:space="preserve">, Kindler HL, Reni M, Van Cutsem E, Macarulla T, Hall MJ, Park JO, Hochhauser D, Arnold D, Oh DY, Reinacher-Schick A, Tortora G, Algül H, O'Reilly EM, McGuinness D, Cui KY, Joo S, Yoo HK, Patel N, Golan T; POLO Investigators. Health-related quality of life in patients with a germline BRCA mutation and metastatic pancreatic cancer receiving maintenance olaparib. </w:t>
      </w:r>
      <w:r w:rsidRPr="00F04AE3">
        <w:rPr>
          <w:rFonts w:ascii="Book Antiqua" w:eastAsia="Book Antiqua" w:hAnsi="Book Antiqua" w:cs="Book Antiqua"/>
          <w:i/>
          <w:iCs/>
        </w:rPr>
        <w:t>Ann Oncol</w:t>
      </w:r>
      <w:r w:rsidRPr="00F04AE3">
        <w:rPr>
          <w:rFonts w:ascii="Book Antiqua" w:eastAsia="Book Antiqua" w:hAnsi="Book Antiqua" w:cs="Book Antiqua"/>
        </w:rPr>
        <w:t xml:space="preserve"> 2019; </w:t>
      </w:r>
      <w:r w:rsidRPr="00F04AE3">
        <w:rPr>
          <w:rFonts w:ascii="Book Antiqua" w:eastAsia="Book Antiqua" w:hAnsi="Book Antiqua" w:cs="Book Antiqua"/>
          <w:b/>
          <w:bCs/>
        </w:rPr>
        <w:t>30</w:t>
      </w:r>
      <w:r w:rsidRPr="00F04AE3">
        <w:rPr>
          <w:rFonts w:ascii="Book Antiqua" w:eastAsia="Book Antiqua" w:hAnsi="Book Antiqua" w:cs="Book Antiqua"/>
        </w:rPr>
        <w:t>: 1959-1968 [PMID: 31562758 DOI: 10.1093/annonc/mdz406]</w:t>
      </w:r>
    </w:p>
    <w:p w14:paraId="38B17347"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139 </w:t>
      </w:r>
      <w:r w:rsidRPr="00F04AE3">
        <w:rPr>
          <w:rFonts w:ascii="Book Antiqua" w:eastAsia="Book Antiqua" w:hAnsi="Book Antiqua" w:cs="Book Antiqua"/>
          <w:b/>
          <w:bCs/>
        </w:rPr>
        <w:t>Golan T</w:t>
      </w:r>
      <w:r w:rsidRPr="00F04AE3">
        <w:rPr>
          <w:rFonts w:ascii="Book Antiqua" w:eastAsia="Book Antiqua" w:hAnsi="Book Antiqua" w:cs="Book Antiqua"/>
        </w:rPr>
        <w:t xml:space="preserve">, Hammel P, Reni M, Van Cutsem E, Macarulla T, Hall MJ, Park JO, Hochhauser D, Arnold D, Oh DY, Reinacher-Schick A, Tortora G, Algül H, O'Reilly EM, McGuinness D, Cui KY, Schlienger K, Locker GY, Kindler HL. Maintenance Olaparib for Germline </w:t>
      </w:r>
      <w:r w:rsidRPr="00F04AE3">
        <w:rPr>
          <w:rFonts w:ascii="Book Antiqua" w:eastAsia="Book Antiqua" w:hAnsi="Book Antiqua" w:cs="Book Antiqua"/>
          <w:i/>
          <w:iCs/>
        </w:rPr>
        <w:t>BRCA</w:t>
      </w:r>
      <w:r w:rsidRPr="00F04AE3">
        <w:rPr>
          <w:rFonts w:ascii="Book Antiqua" w:eastAsia="Book Antiqua" w:hAnsi="Book Antiqua" w:cs="Book Antiqua"/>
        </w:rPr>
        <w:t xml:space="preserve">-Mutated Metastatic Pancreatic Cancer. </w:t>
      </w:r>
      <w:r w:rsidRPr="00F04AE3">
        <w:rPr>
          <w:rFonts w:ascii="Book Antiqua" w:eastAsia="Book Antiqua" w:hAnsi="Book Antiqua" w:cs="Book Antiqua"/>
          <w:i/>
          <w:iCs/>
        </w:rPr>
        <w:t>N Engl J Med</w:t>
      </w:r>
      <w:r w:rsidRPr="00F04AE3">
        <w:rPr>
          <w:rFonts w:ascii="Book Antiqua" w:eastAsia="Book Antiqua" w:hAnsi="Book Antiqua" w:cs="Book Antiqua"/>
        </w:rPr>
        <w:t xml:space="preserve"> 2019; </w:t>
      </w:r>
      <w:r w:rsidRPr="00F04AE3">
        <w:rPr>
          <w:rFonts w:ascii="Book Antiqua" w:eastAsia="Book Antiqua" w:hAnsi="Book Antiqua" w:cs="Book Antiqua"/>
          <w:b/>
          <w:bCs/>
        </w:rPr>
        <w:t>381</w:t>
      </w:r>
      <w:r w:rsidRPr="00F04AE3">
        <w:rPr>
          <w:rFonts w:ascii="Book Antiqua" w:eastAsia="Book Antiqua" w:hAnsi="Book Antiqua" w:cs="Book Antiqua"/>
        </w:rPr>
        <w:t>: 317-327 [PMID: 31157963 DOI: 10.1056/NEJMoa1903387]</w:t>
      </w:r>
    </w:p>
    <w:p w14:paraId="0AA0471C"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140 </w:t>
      </w:r>
      <w:r w:rsidRPr="00F04AE3">
        <w:rPr>
          <w:rFonts w:ascii="Book Antiqua" w:eastAsia="Book Antiqua" w:hAnsi="Book Antiqua" w:cs="Book Antiqua"/>
          <w:b/>
          <w:bCs/>
        </w:rPr>
        <w:t>House MG</w:t>
      </w:r>
      <w:r w:rsidRPr="00F04AE3">
        <w:rPr>
          <w:rFonts w:ascii="Book Antiqua" w:eastAsia="Book Antiqua" w:hAnsi="Book Antiqua" w:cs="Book Antiqua"/>
        </w:rPr>
        <w:t xml:space="preserve">, Choti MA. Palliative therapy for pancreatic/biliary cancer. </w:t>
      </w:r>
      <w:r w:rsidRPr="00F04AE3">
        <w:rPr>
          <w:rFonts w:ascii="Book Antiqua" w:eastAsia="Book Antiqua" w:hAnsi="Book Antiqua" w:cs="Book Antiqua"/>
          <w:i/>
          <w:iCs/>
        </w:rPr>
        <w:t>Surg Clin North Am</w:t>
      </w:r>
      <w:r w:rsidRPr="00F04AE3">
        <w:rPr>
          <w:rFonts w:ascii="Book Antiqua" w:eastAsia="Book Antiqua" w:hAnsi="Book Antiqua" w:cs="Book Antiqua"/>
        </w:rPr>
        <w:t xml:space="preserve"> 2005; </w:t>
      </w:r>
      <w:r w:rsidRPr="00F04AE3">
        <w:rPr>
          <w:rFonts w:ascii="Book Antiqua" w:eastAsia="Book Antiqua" w:hAnsi="Book Antiqua" w:cs="Book Antiqua"/>
          <w:b/>
          <w:bCs/>
        </w:rPr>
        <w:t>85</w:t>
      </w:r>
      <w:r w:rsidRPr="00F04AE3">
        <w:rPr>
          <w:rFonts w:ascii="Book Antiqua" w:eastAsia="Book Antiqua" w:hAnsi="Book Antiqua" w:cs="Book Antiqua"/>
        </w:rPr>
        <w:t>: 359-371 [PMID: 15833477 DOI: 10.1016/j.suc.2005.01.022]</w:t>
      </w:r>
    </w:p>
    <w:p w14:paraId="41D4A842"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141 </w:t>
      </w:r>
      <w:r w:rsidRPr="00F04AE3">
        <w:rPr>
          <w:rFonts w:ascii="Book Antiqua" w:eastAsia="Book Antiqua" w:hAnsi="Book Antiqua" w:cs="Book Antiqua"/>
          <w:b/>
          <w:bCs/>
        </w:rPr>
        <w:t>Smith AC</w:t>
      </w:r>
      <w:r w:rsidRPr="00F04AE3">
        <w:rPr>
          <w:rFonts w:ascii="Book Antiqua" w:eastAsia="Book Antiqua" w:hAnsi="Book Antiqua" w:cs="Book Antiqua"/>
        </w:rPr>
        <w:t xml:space="preserve">, Dowsett JF, Russell RC, Hatfield AR, Cotton PB. Randomised trial of endoscopic stenting </w:t>
      </w:r>
      <w:r w:rsidRPr="00F04AE3">
        <w:rPr>
          <w:rFonts w:ascii="Book Antiqua" w:eastAsia="Book Antiqua" w:hAnsi="Book Antiqua" w:cs="Book Antiqua"/>
          <w:i/>
          <w:iCs/>
        </w:rPr>
        <w:t>vs</w:t>
      </w:r>
      <w:r w:rsidRPr="00F04AE3">
        <w:rPr>
          <w:rFonts w:ascii="Book Antiqua" w:eastAsia="Book Antiqua" w:hAnsi="Book Antiqua" w:cs="Book Antiqua"/>
        </w:rPr>
        <w:t xml:space="preserve"> surgical bypass in malignant low bileduct obstruction. </w:t>
      </w:r>
      <w:r w:rsidRPr="00F04AE3">
        <w:rPr>
          <w:rFonts w:ascii="Book Antiqua" w:eastAsia="Book Antiqua" w:hAnsi="Book Antiqua" w:cs="Book Antiqua"/>
          <w:i/>
          <w:iCs/>
        </w:rPr>
        <w:t>Lancet</w:t>
      </w:r>
      <w:r w:rsidRPr="00F04AE3">
        <w:rPr>
          <w:rFonts w:ascii="Book Antiqua" w:eastAsia="Book Antiqua" w:hAnsi="Book Antiqua" w:cs="Book Antiqua"/>
        </w:rPr>
        <w:t xml:space="preserve"> 1994; </w:t>
      </w:r>
      <w:r w:rsidRPr="00F04AE3">
        <w:rPr>
          <w:rFonts w:ascii="Book Antiqua" w:eastAsia="Book Antiqua" w:hAnsi="Book Antiqua" w:cs="Book Antiqua"/>
          <w:b/>
          <w:bCs/>
        </w:rPr>
        <w:t>344</w:t>
      </w:r>
      <w:r w:rsidRPr="00F04AE3">
        <w:rPr>
          <w:rFonts w:ascii="Book Antiqua" w:eastAsia="Book Antiqua" w:hAnsi="Book Antiqua" w:cs="Book Antiqua"/>
        </w:rPr>
        <w:t>: 1655-1660 [PMID: 7996958 DOI: 10.1016/s0140-6736(94)90455-3]</w:t>
      </w:r>
    </w:p>
    <w:p w14:paraId="1647B077"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142 </w:t>
      </w:r>
      <w:r w:rsidRPr="00F04AE3">
        <w:rPr>
          <w:rFonts w:ascii="Book Antiqua" w:eastAsia="Book Antiqua" w:hAnsi="Book Antiqua" w:cs="Book Antiqua"/>
          <w:b/>
          <w:bCs/>
        </w:rPr>
        <w:t>Andersen JR</w:t>
      </w:r>
      <w:r w:rsidRPr="00F04AE3">
        <w:rPr>
          <w:rFonts w:ascii="Book Antiqua" w:eastAsia="Book Antiqua" w:hAnsi="Book Antiqua" w:cs="Book Antiqua"/>
        </w:rPr>
        <w:t xml:space="preserve">, Sørensen SM, Kruse A, Rokkjaer M, Matzen P. Randomised trial of endoscopic endoprosthesis </w:t>
      </w:r>
      <w:r w:rsidRPr="00F04AE3">
        <w:rPr>
          <w:rFonts w:ascii="Book Antiqua" w:eastAsia="Book Antiqua" w:hAnsi="Book Antiqua" w:cs="Book Antiqua"/>
          <w:i/>
          <w:iCs/>
        </w:rPr>
        <w:t>vs</w:t>
      </w:r>
      <w:r w:rsidRPr="00F04AE3">
        <w:rPr>
          <w:rFonts w:ascii="Book Antiqua" w:eastAsia="Book Antiqua" w:hAnsi="Book Antiqua" w:cs="Book Antiqua"/>
        </w:rPr>
        <w:t xml:space="preserve"> operative bypass in malignant obstructive jaundice. </w:t>
      </w:r>
      <w:r w:rsidRPr="00F04AE3">
        <w:rPr>
          <w:rFonts w:ascii="Book Antiqua" w:eastAsia="Book Antiqua" w:hAnsi="Book Antiqua" w:cs="Book Antiqua"/>
          <w:i/>
          <w:iCs/>
        </w:rPr>
        <w:t>Gut</w:t>
      </w:r>
      <w:r w:rsidRPr="00F04AE3">
        <w:rPr>
          <w:rFonts w:ascii="Book Antiqua" w:eastAsia="Book Antiqua" w:hAnsi="Book Antiqua" w:cs="Book Antiqua"/>
        </w:rPr>
        <w:t xml:space="preserve"> 1989; </w:t>
      </w:r>
      <w:r w:rsidRPr="00F04AE3">
        <w:rPr>
          <w:rFonts w:ascii="Book Antiqua" w:eastAsia="Book Antiqua" w:hAnsi="Book Antiqua" w:cs="Book Antiqua"/>
          <w:b/>
          <w:bCs/>
        </w:rPr>
        <w:t>30</w:t>
      </w:r>
      <w:r w:rsidRPr="00F04AE3">
        <w:rPr>
          <w:rFonts w:ascii="Book Antiqua" w:eastAsia="Book Antiqua" w:hAnsi="Book Antiqua" w:cs="Book Antiqua"/>
        </w:rPr>
        <w:t>: 1132-1135 [PMID: 2475392 DOI: 10.1136/gut.30.8.1132]</w:t>
      </w:r>
    </w:p>
    <w:p w14:paraId="57497974"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143 </w:t>
      </w:r>
      <w:r w:rsidRPr="00F04AE3">
        <w:rPr>
          <w:rFonts w:ascii="Book Antiqua" w:eastAsia="Book Antiqua" w:hAnsi="Book Antiqua" w:cs="Book Antiqua"/>
          <w:b/>
          <w:bCs/>
        </w:rPr>
        <w:t>Moss AC</w:t>
      </w:r>
      <w:r w:rsidRPr="00F04AE3">
        <w:rPr>
          <w:rFonts w:ascii="Book Antiqua" w:eastAsia="Book Antiqua" w:hAnsi="Book Antiqua" w:cs="Book Antiqua"/>
        </w:rPr>
        <w:t xml:space="preserve">, Morris E, Leyden J, MacMathuna P. Malignant distal biliary obstruction: a systematic review and meta-analysis of endoscopic and surgical bypass results. </w:t>
      </w:r>
      <w:r w:rsidRPr="00F04AE3">
        <w:rPr>
          <w:rFonts w:ascii="Book Antiqua" w:eastAsia="Book Antiqua" w:hAnsi="Book Antiqua" w:cs="Book Antiqua"/>
          <w:i/>
          <w:iCs/>
        </w:rPr>
        <w:t>Cancer Treat Rev</w:t>
      </w:r>
      <w:r w:rsidRPr="00F04AE3">
        <w:rPr>
          <w:rFonts w:ascii="Book Antiqua" w:eastAsia="Book Antiqua" w:hAnsi="Book Antiqua" w:cs="Book Antiqua"/>
        </w:rPr>
        <w:t xml:space="preserve"> 2007; </w:t>
      </w:r>
      <w:r w:rsidRPr="00F04AE3">
        <w:rPr>
          <w:rFonts w:ascii="Book Antiqua" w:eastAsia="Book Antiqua" w:hAnsi="Book Antiqua" w:cs="Book Antiqua"/>
          <w:b/>
          <w:bCs/>
        </w:rPr>
        <w:t>33</w:t>
      </w:r>
      <w:r w:rsidRPr="00F04AE3">
        <w:rPr>
          <w:rFonts w:ascii="Book Antiqua" w:eastAsia="Book Antiqua" w:hAnsi="Book Antiqua" w:cs="Book Antiqua"/>
        </w:rPr>
        <w:t>: 213-221 [PMID: 17157990 DOI: 10.1016/j.ctrv.2006.10.006]</w:t>
      </w:r>
    </w:p>
    <w:p w14:paraId="38C54822"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144 </w:t>
      </w:r>
      <w:r w:rsidRPr="00F04AE3">
        <w:rPr>
          <w:rFonts w:ascii="Book Antiqua" w:eastAsia="Book Antiqua" w:hAnsi="Book Antiqua" w:cs="Book Antiqua"/>
          <w:b/>
          <w:bCs/>
        </w:rPr>
        <w:t>Levy MJ</w:t>
      </w:r>
      <w:r w:rsidRPr="00F04AE3">
        <w:rPr>
          <w:rFonts w:ascii="Book Antiqua" w:eastAsia="Book Antiqua" w:hAnsi="Book Antiqua" w:cs="Book Antiqua"/>
        </w:rPr>
        <w:t xml:space="preserve">, Baron TH, Gostout CJ, Petersen BT, Farnell MB. Palliation of malignant extrahepatic biliary obstruction with plastic </w:t>
      </w:r>
      <w:r w:rsidRPr="00F04AE3">
        <w:rPr>
          <w:rFonts w:ascii="Book Antiqua" w:eastAsia="Book Antiqua" w:hAnsi="Book Antiqua" w:cs="Book Antiqua"/>
          <w:i/>
          <w:iCs/>
        </w:rPr>
        <w:t>vs</w:t>
      </w:r>
      <w:r w:rsidRPr="00F04AE3">
        <w:rPr>
          <w:rFonts w:ascii="Book Antiqua" w:eastAsia="Book Antiqua" w:hAnsi="Book Antiqua" w:cs="Book Antiqua"/>
        </w:rPr>
        <w:t xml:space="preserve"> expandable metal stents: An evidence-based approach. </w:t>
      </w:r>
      <w:r w:rsidRPr="00F04AE3">
        <w:rPr>
          <w:rFonts w:ascii="Book Antiqua" w:eastAsia="Book Antiqua" w:hAnsi="Book Antiqua" w:cs="Book Antiqua"/>
          <w:i/>
          <w:iCs/>
        </w:rPr>
        <w:t>Clin Gastroenterol Hepatol</w:t>
      </w:r>
      <w:r w:rsidRPr="00F04AE3">
        <w:rPr>
          <w:rFonts w:ascii="Book Antiqua" w:eastAsia="Book Antiqua" w:hAnsi="Book Antiqua" w:cs="Book Antiqua"/>
        </w:rPr>
        <w:t xml:space="preserve"> 2004; </w:t>
      </w:r>
      <w:r w:rsidRPr="00F04AE3">
        <w:rPr>
          <w:rFonts w:ascii="Book Antiqua" w:eastAsia="Book Antiqua" w:hAnsi="Book Antiqua" w:cs="Book Antiqua"/>
          <w:b/>
          <w:bCs/>
        </w:rPr>
        <w:t>2</w:t>
      </w:r>
      <w:r w:rsidRPr="00F04AE3">
        <w:rPr>
          <w:rFonts w:ascii="Book Antiqua" w:eastAsia="Book Antiqua" w:hAnsi="Book Antiqua" w:cs="Book Antiqua"/>
        </w:rPr>
        <w:t>: 273-285 [PMID: 15067620 DOI: 10.1016/s1542-3565(04)00055-2]</w:t>
      </w:r>
    </w:p>
    <w:p w14:paraId="036D16E6"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lastRenderedPageBreak/>
        <w:t xml:space="preserve">145 </w:t>
      </w:r>
      <w:r w:rsidRPr="00F04AE3">
        <w:rPr>
          <w:rFonts w:ascii="Book Antiqua" w:eastAsia="Book Antiqua" w:hAnsi="Book Antiqua" w:cs="Book Antiqua"/>
          <w:b/>
          <w:bCs/>
        </w:rPr>
        <w:t>Moss AC</w:t>
      </w:r>
      <w:r w:rsidRPr="00F04AE3">
        <w:rPr>
          <w:rFonts w:ascii="Book Antiqua" w:eastAsia="Book Antiqua" w:hAnsi="Book Antiqua" w:cs="Book Antiqua"/>
        </w:rPr>
        <w:t xml:space="preserve">, Morris E, Mac Mathuna P. Palliative biliary stents for obstructing pancreatic carcinoma. </w:t>
      </w:r>
      <w:r w:rsidRPr="00F04AE3">
        <w:rPr>
          <w:rFonts w:ascii="Book Antiqua" w:eastAsia="Book Antiqua" w:hAnsi="Book Antiqua" w:cs="Book Antiqua"/>
          <w:i/>
          <w:iCs/>
        </w:rPr>
        <w:t>Cochrane Database Syst Rev</w:t>
      </w:r>
      <w:r w:rsidRPr="00F04AE3">
        <w:rPr>
          <w:rFonts w:ascii="Book Antiqua" w:eastAsia="Book Antiqua" w:hAnsi="Book Antiqua" w:cs="Book Antiqua"/>
        </w:rPr>
        <w:t xml:space="preserve"> 2006: CD004200 [PMID: 16437477 DOI: 10.1002/14651858.CD004200.pub2]</w:t>
      </w:r>
    </w:p>
    <w:p w14:paraId="0B14212B" w14:textId="77777777" w:rsidR="00A77B3E" w:rsidRPr="00F04AE3" w:rsidRDefault="00CC162A" w:rsidP="00F04AE3">
      <w:pPr>
        <w:spacing w:line="360" w:lineRule="auto"/>
        <w:jc w:val="both"/>
        <w:rPr>
          <w:rFonts w:ascii="Book Antiqua" w:hAnsi="Book Antiqua"/>
          <w:lang w:val="pt-BR"/>
        </w:rPr>
      </w:pPr>
      <w:r w:rsidRPr="00F04AE3">
        <w:rPr>
          <w:rFonts w:ascii="Book Antiqua" w:eastAsia="Book Antiqua" w:hAnsi="Book Antiqua" w:cs="Book Antiqua"/>
        </w:rPr>
        <w:t xml:space="preserve">146 </w:t>
      </w:r>
      <w:r w:rsidRPr="00F04AE3">
        <w:rPr>
          <w:rFonts w:ascii="Book Antiqua" w:eastAsia="Book Antiqua" w:hAnsi="Book Antiqua" w:cs="Book Antiqua"/>
          <w:b/>
          <w:bCs/>
        </w:rPr>
        <w:t>Speer AG</w:t>
      </w:r>
      <w:r w:rsidRPr="00F04AE3">
        <w:rPr>
          <w:rFonts w:ascii="Book Antiqua" w:eastAsia="Book Antiqua" w:hAnsi="Book Antiqua" w:cs="Book Antiqua"/>
        </w:rPr>
        <w:t xml:space="preserve">, Cotton PB, Russell RC, Mason RR, Hatfield AR, Leung JW, MacRae KD, Houghton J, Lennon CA. Randomised trial of endoscopic </w:t>
      </w:r>
      <w:r w:rsidRPr="00F04AE3">
        <w:rPr>
          <w:rFonts w:ascii="Book Antiqua" w:eastAsia="Book Antiqua" w:hAnsi="Book Antiqua" w:cs="Book Antiqua"/>
          <w:i/>
          <w:iCs/>
        </w:rPr>
        <w:t>vs</w:t>
      </w:r>
      <w:r w:rsidRPr="00F04AE3">
        <w:rPr>
          <w:rFonts w:ascii="Book Antiqua" w:eastAsia="Book Antiqua" w:hAnsi="Book Antiqua" w:cs="Book Antiqua"/>
        </w:rPr>
        <w:t xml:space="preserve"> percutaneous stent insertion in malignant obstructive jaundice. </w:t>
      </w:r>
      <w:r w:rsidRPr="00F04AE3">
        <w:rPr>
          <w:rFonts w:ascii="Book Antiqua" w:eastAsia="Book Antiqua" w:hAnsi="Book Antiqua" w:cs="Book Antiqua"/>
          <w:i/>
          <w:iCs/>
          <w:lang w:val="pt-BR"/>
        </w:rPr>
        <w:t>Lancet</w:t>
      </w:r>
      <w:r w:rsidRPr="00F04AE3">
        <w:rPr>
          <w:rFonts w:ascii="Book Antiqua" w:eastAsia="Book Antiqua" w:hAnsi="Book Antiqua" w:cs="Book Antiqua"/>
          <w:lang w:val="pt-BR"/>
        </w:rPr>
        <w:t xml:space="preserve"> 1987; </w:t>
      </w:r>
      <w:r w:rsidRPr="00F04AE3">
        <w:rPr>
          <w:rFonts w:ascii="Book Antiqua" w:eastAsia="Book Antiqua" w:hAnsi="Book Antiqua" w:cs="Book Antiqua"/>
          <w:b/>
          <w:bCs/>
          <w:lang w:val="pt-BR"/>
        </w:rPr>
        <w:t>2</w:t>
      </w:r>
      <w:r w:rsidRPr="00F04AE3">
        <w:rPr>
          <w:rFonts w:ascii="Book Antiqua" w:eastAsia="Book Antiqua" w:hAnsi="Book Antiqua" w:cs="Book Antiqua"/>
          <w:lang w:val="pt-BR"/>
        </w:rPr>
        <w:t>: 57-62 [PMID: 2439854 DOI: 10.1016/s0140-6736(87)92733-4]</w:t>
      </w:r>
    </w:p>
    <w:p w14:paraId="1E491729"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lang w:val="pt-BR"/>
        </w:rPr>
        <w:t xml:space="preserve">147 </w:t>
      </w:r>
      <w:r w:rsidRPr="00F04AE3">
        <w:rPr>
          <w:rFonts w:ascii="Book Antiqua" w:eastAsia="Book Antiqua" w:hAnsi="Book Antiqua" w:cs="Book Antiqua"/>
          <w:b/>
          <w:bCs/>
          <w:lang w:val="pt-BR"/>
        </w:rPr>
        <w:t>Inamdar S</w:t>
      </w:r>
      <w:r w:rsidRPr="00F04AE3">
        <w:rPr>
          <w:rFonts w:ascii="Book Antiqua" w:eastAsia="Book Antiqua" w:hAnsi="Book Antiqua" w:cs="Book Antiqua"/>
          <w:lang w:val="pt-BR"/>
        </w:rPr>
        <w:t xml:space="preserve">, Slattery E, Bhalla R, Sejpal DV, Trindade AJ. </w:t>
      </w:r>
      <w:r w:rsidRPr="00F04AE3">
        <w:rPr>
          <w:rFonts w:ascii="Book Antiqua" w:eastAsia="Book Antiqua" w:hAnsi="Book Antiqua" w:cs="Book Antiqua"/>
        </w:rPr>
        <w:t xml:space="preserve">Comparison of Adverse Events for Endoscopic </w:t>
      </w:r>
      <w:r w:rsidRPr="00F04AE3">
        <w:rPr>
          <w:rFonts w:ascii="Book Antiqua" w:eastAsia="Book Antiqua" w:hAnsi="Book Antiqua" w:cs="Book Antiqua"/>
          <w:i/>
          <w:iCs/>
        </w:rPr>
        <w:t>vs</w:t>
      </w:r>
      <w:r w:rsidRPr="00F04AE3">
        <w:rPr>
          <w:rFonts w:ascii="Book Antiqua" w:eastAsia="Book Antiqua" w:hAnsi="Book Antiqua" w:cs="Book Antiqua"/>
        </w:rPr>
        <w:t xml:space="preserve"> Percutaneous Biliary Drainage in the Treatment of Malignant Biliary Tract Obstruction in an Inpatient National Cohort. </w:t>
      </w:r>
      <w:r w:rsidRPr="00F04AE3">
        <w:rPr>
          <w:rFonts w:ascii="Book Antiqua" w:eastAsia="Book Antiqua" w:hAnsi="Book Antiqua" w:cs="Book Antiqua"/>
          <w:i/>
          <w:iCs/>
        </w:rPr>
        <w:t>JAMA Oncol</w:t>
      </w:r>
      <w:r w:rsidRPr="00F04AE3">
        <w:rPr>
          <w:rFonts w:ascii="Book Antiqua" w:eastAsia="Book Antiqua" w:hAnsi="Book Antiqua" w:cs="Book Antiqua"/>
        </w:rPr>
        <w:t xml:space="preserve"> 2016; </w:t>
      </w:r>
      <w:r w:rsidRPr="00F04AE3">
        <w:rPr>
          <w:rFonts w:ascii="Book Antiqua" w:eastAsia="Book Antiqua" w:hAnsi="Book Antiqua" w:cs="Book Antiqua"/>
          <w:b/>
          <w:bCs/>
        </w:rPr>
        <w:t>2</w:t>
      </w:r>
      <w:r w:rsidRPr="00F04AE3">
        <w:rPr>
          <w:rFonts w:ascii="Book Antiqua" w:eastAsia="Book Antiqua" w:hAnsi="Book Antiqua" w:cs="Book Antiqua"/>
        </w:rPr>
        <w:t>: 112-117 [PMID: 26513013 DOI: 10.1001/jamaoncol.2015.3670]</w:t>
      </w:r>
    </w:p>
    <w:p w14:paraId="750A3DA2"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148 </w:t>
      </w:r>
      <w:r w:rsidRPr="00F04AE3">
        <w:rPr>
          <w:rFonts w:ascii="Book Antiqua" w:eastAsia="Book Antiqua" w:hAnsi="Book Antiqua" w:cs="Book Antiqua"/>
          <w:b/>
          <w:bCs/>
        </w:rPr>
        <w:t>Chen VK</w:t>
      </w:r>
      <w:r w:rsidRPr="00F04AE3">
        <w:rPr>
          <w:rFonts w:ascii="Book Antiqua" w:eastAsia="Book Antiqua" w:hAnsi="Book Antiqua" w:cs="Book Antiqua"/>
        </w:rPr>
        <w:t xml:space="preserve">, Arguedas MR, Baron TH. Expandable metal biliary stents before pancreaticoduodenectomy for pancreatic cancer: a Monte-Carlo decision analysis. </w:t>
      </w:r>
      <w:r w:rsidRPr="00F04AE3">
        <w:rPr>
          <w:rFonts w:ascii="Book Antiqua" w:eastAsia="Book Antiqua" w:hAnsi="Book Antiqua" w:cs="Book Antiqua"/>
          <w:i/>
          <w:iCs/>
        </w:rPr>
        <w:t>Clin Gastroenterol Hepatol</w:t>
      </w:r>
      <w:r w:rsidRPr="00F04AE3">
        <w:rPr>
          <w:rFonts w:ascii="Book Antiqua" w:eastAsia="Book Antiqua" w:hAnsi="Book Antiqua" w:cs="Book Antiqua"/>
        </w:rPr>
        <w:t xml:space="preserve"> 2005; </w:t>
      </w:r>
      <w:r w:rsidRPr="00F04AE3">
        <w:rPr>
          <w:rFonts w:ascii="Book Antiqua" w:eastAsia="Book Antiqua" w:hAnsi="Book Antiqua" w:cs="Book Antiqua"/>
          <w:b/>
          <w:bCs/>
        </w:rPr>
        <w:t>3</w:t>
      </w:r>
      <w:r w:rsidRPr="00F04AE3">
        <w:rPr>
          <w:rFonts w:ascii="Book Antiqua" w:eastAsia="Book Antiqua" w:hAnsi="Book Antiqua" w:cs="Book Antiqua"/>
        </w:rPr>
        <w:t>: 1229-1237 [PMID: 16361049 DOI: 10.1016/s1542-3565(05)00886-4]</w:t>
      </w:r>
    </w:p>
    <w:p w14:paraId="24EB6378"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149 </w:t>
      </w:r>
      <w:r w:rsidRPr="00F04AE3">
        <w:rPr>
          <w:rFonts w:ascii="Book Antiqua" w:eastAsia="Book Antiqua" w:hAnsi="Book Antiqua" w:cs="Book Antiqua"/>
          <w:b/>
          <w:bCs/>
        </w:rPr>
        <w:t>Singh SM</w:t>
      </w:r>
      <w:r w:rsidRPr="00F04AE3">
        <w:rPr>
          <w:rFonts w:ascii="Book Antiqua" w:eastAsia="Book Antiqua" w:hAnsi="Book Antiqua" w:cs="Book Antiqua"/>
        </w:rPr>
        <w:t xml:space="preserve">, Longmire WP Jr, Reber HA. Surgical palliation for pancreatic cancer. The UCLA experience. </w:t>
      </w:r>
      <w:r w:rsidRPr="00F04AE3">
        <w:rPr>
          <w:rFonts w:ascii="Book Antiqua" w:eastAsia="Book Antiqua" w:hAnsi="Book Antiqua" w:cs="Book Antiqua"/>
          <w:i/>
          <w:iCs/>
        </w:rPr>
        <w:t>Ann Surg</w:t>
      </w:r>
      <w:r w:rsidRPr="00F04AE3">
        <w:rPr>
          <w:rFonts w:ascii="Book Antiqua" w:eastAsia="Book Antiqua" w:hAnsi="Book Antiqua" w:cs="Book Antiqua"/>
        </w:rPr>
        <w:t xml:space="preserve"> 1990; </w:t>
      </w:r>
      <w:r w:rsidRPr="00F04AE3">
        <w:rPr>
          <w:rFonts w:ascii="Book Antiqua" w:eastAsia="Book Antiqua" w:hAnsi="Book Antiqua" w:cs="Book Antiqua"/>
          <w:b/>
          <w:bCs/>
        </w:rPr>
        <w:t>212</w:t>
      </w:r>
      <w:r w:rsidRPr="00F04AE3">
        <w:rPr>
          <w:rFonts w:ascii="Book Antiqua" w:eastAsia="Book Antiqua" w:hAnsi="Book Antiqua" w:cs="Book Antiqua"/>
        </w:rPr>
        <w:t>: 132-139 [PMID: 1695834 DOI: 10.1097/00000658-199008000-00003]</w:t>
      </w:r>
    </w:p>
    <w:p w14:paraId="7553B08E"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150 </w:t>
      </w:r>
      <w:r w:rsidRPr="00F04AE3">
        <w:rPr>
          <w:rFonts w:ascii="Book Antiqua" w:eastAsia="Book Antiqua" w:hAnsi="Book Antiqua" w:cs="Book Antiqua"/>
          <w:b/>
          <w:bCs/>
        </w:rPr>
        <w:t>Yim HB</w:t>
      </w:r>
      <w:r w:rsidRPr="00F04AE3">
        <w:rPr>
          <w:rFonts w:ascii="Book Antiqua" w:eastAsia="Book Antiqua" w:hAnsi="Book Antiqua" w:cs="Book Antiqua"/>
        </w:rPr>
        <w:t xml:space="preserve">, Jacobson BC, Saltzman JR, Johannes RS, Bounds BC, Lee JH, Shields SJ, Ruymann FW, Van Dam J, Carr-Locke DL. Clinical outcome of the use of enteral stents for palliation of patients with malignant upper GI obstruction. </w:t>
      </w:r>
      <w:r w:rsidRPr="00F04AE3">
        <w:rPr>
          <w:rFonts w:ascii="Book Antiqua" w:eastAsia="Book Antiqua" w:hAnsi="Book Antiqua" w:cs="Book Antiqua"/>
          <w:i/>
          <w:iCs/>
        </w:rPr>
        <w:t>Gastrointest Endosc</w:t>
      </w:r>
      <w:r w:rsidRPr="00F04AE3">
        <w:rPr>
          <w:rFonts w:ascii="Book Antiqua" w:eastAsia="Book Antiqua" w:hAnsi="Book Antiqua" w:cs="Book Antiqua"/>
        </w:rPr>
        <w:t xml:space="preserve"> 2001; </w:t>
      </w:r>
      <w:r w:rsidRPr="00F04AE3">
        <w:rPr>
          <w:rFonts w:ascii="Book Antiqua" w:eastAsia="Book Antiqua" w:hAnsi="Book Antiqua" w:cs="Book Antiqua"/>
          <w:b/>
          <w:bCs/>
        </w:rPr>
        <w:t>53</w:t>
      </w:r>
      <w:r w:rsidRPr="00F04AE3">
        <w:rPr>
          <w:rFonts w:ascii="Book Antiqua" w:eastAsia="Book Antiqua" w:hAnsi="Book Antiqua" w:cs="Book Antiqua"/>
        </w:rPr>
        <w:t>: 329-332 [PMID: 11231392 DOI: 10.1016/s0016-5107(01)70407-5]</w:t>
      </w:r>
    </w:p>
    <w:p w14:paraId="26A9401B" w14:textId="77777777" w:rsidR="00A77B3E" w:rsidRPr="00F04AE3" w:rsidRDefault="00CC162A" w:rsidP="00F04AE3">
      <w:pPr>
        <w:spacing w:line="360" w:lineRule="auto"/>
        <w:jc w:val="both"/>
        <w:rPr>
          <w:rFonts w:ascii="Book Antiqua" w:hAnsi="Book Antiqua"/>
          <w:lang w:val="pt-BR"/>
        </w:rPr>
      </w:pPr>
      <w:r w:rsidRPr="00F04AE3">
        <w:rPr>
          <w:rFonts w:ascii="Book Antiqua" w:eastAsia="Book Antiqua" w:hAnsi="Book Antiqua" w:cs="Book Antiqua"/>
        </w:rPr>
        <w:t xml:space="preserve">151 </w:t>
      </w:r>
      <w:r w:rsidRPr="00F04AE3">
        <w:rPr>
          <w:rFonts w:ascii="Book Antiqua" w:eastAsia="Book Antiqua" w:hAnsi="Book Antiqua" w:cs="Book Antiqua"/>
          <w:b/>
          <w:bCs/>
        </w:rPr>
        <w:t>Jeurnink SM</w:t>
      </w:r>
      <w:r w:rsidRPr="00F04AE3">
        <w:rPr>
          <w:rFonts w:ascii="Book Antiqua" w:eastAsia="Book Antiqua" w:hAnsi="Book Antiqua" w:cs="Book Antiqua"/>
        </w:rPr>
        <w:t xml:space="preserve">, Steyerberg EW, van Hooft JE, van Eijck CH, Schwartz MP, Vleggaar FP, Kuipers EJ, Siersema PD; Dutch SUSTENT Study Group. Surgical gastrojejunostomy or endoscopic stent placement for the palliation of malignant gastric outlet obstruction (SUSTENT study): a multicenter randomized trial. </w:t>
      </w:r>
      <w:r w:rsidRPr="00F04AE3">
        <w:rPr>
          <w:rFonts w:ascii="Book Antiqua" w:eastAsia="Book Antiqua" w:hAnsi="Book Antiqua" w:cs="Book Antiqua"/>
          <w:i/>
          <w:iCs/>
          <w:lang w:val="pt-BR"/>
        </w:rPr>
        <w:t>Gastrointest Endosc</w:t>
      </w:r>
      <w:r w:rsidRPr="00F04AE3">
        <w:rPr>
          <w:rFonts w:ascii="Book Antiqua" w:eastAsia="Book Antiqua" w:hAnsi="Book Antiqua" w:cs="Book Antiqua"/>
          <w:lang w:val="pt-BR"/>
        </w:rPr>
        <w:t xml:space="preserve"> 2010; </w:t>
      </w:r>
      <w:r w:rsidRPr="00F04AE3">
        <w:rPr>
          <w:rFonts w:ascii="Book Antiqua" w:eastAsia="Book Antiqua" w:hAnsi="Book Antiqua" w:cs="Book Antiqua"/>
          <w:b/>
          <w:bCs/>
          <w:lang w:val="pt-BR"/>
        </w:rPr>
        <w:t>71</w:t>
      </w:r>
      <w:r w:rsidRPr="00F04AE3">
        <w:rPr>
          <w:rFonts w:ascii="Book Antiqua" w:eastAsia="Book Antiqua" w:hAnsi="Book Antiqua" w:cs="Book Antiqua"/>
          <w:lang w:val="pt-BR"/>
        </w:rPr>
        <w:t>: 490-499 [PMID: 20003966 DOI: 10.1016/j.gie.2009.09.042]</w:t>
      </w:r>
    </w:p>
    <w:p w14:paraId="460D23D9"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lang w:val="pt-BR"/>
        </w:rPr>
        <w:lastRenderedPageBreak/>
        <w:t xml:space="preserve">152 </w:t>
      </w:r>
      <w:r w:rsidRPr="00F04AE3">
        <w:rPr>
          <w:rFonts w:ascii="Book Antiqua" w:eastAsia="Book Antiqua" w:hAnsi="Book Antiqua" w:cs="Book Antiqua"/>
          <w:b/>
          <w:bCs/>
          <w:lang w:val="pt-BR"/>
        </w:rPr>
        <w:t>Arcidiacono PG</w:t>
      </w:r>
      <w:r w:rsidRPr="00F04AE3">
        <w:rPr>
          <w:rFonts w:ascii="Book Antiqua" w:eastAsia="Book Antiqua" w:hAnsi="Book Antiqua" w:cs="Book Antiqua"/>
          <w:lang w:val="pt-BR"/>
        </w:rPr>
        <w:t xml:space="preserve">, Calori G, Carrara S, McNicol ED, Testoni PA. </w:t>
      </w:r>
      <w:r w:rsidRPr="00F04AE3">
        <w:rPr>
          <w:rFonts w:ascii="Book Antiqua" w:eastAsia="Book Antiqua" w:hAnsi="Book Antiqua" w:cs="Book Antiqua"/>
        </w:rPr>
        <w:t xml:space="preserve">Celiac plexus block for pancreatic cancer pain in adults. </w:t>
      </w:r>
      <w:r w:rsidRPr="00F04AE3">
        <w:rPr>
          <w:rFonts w:ascii="Book Antiqua" w:eastAsia="Book Antiqua" w:hAnsi="Book Antiqua" w:cs="Book Antiqua"/>
          <w:i/>
          <w:iCs/>
        </w:rPr>
        <w:t>Cochrane Database Syst Rev</w:t>
      </w:r>
      <w:r w:rsidRPr="00F04AE3">
        <w:rPr>
          <w:rFonts w:ascii="Book Antiqua" w:eastAsia="Book Antiqua" w:hAnsi="Book Antiqua" w:cs="Book Antiqua"/>
        </w:rPr>
        <w:t xml:space="preserve"> 2011: CD007519 [PMID: 21412903 DOI: 10.1002/14651858.CD007519.pub2]</w:t>
      </w:r>
    </w:p>
    <w:p w14:paraId="01252616"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153 </w:t>
      </w:r>
      <w:r w:rsidRPr="00F04AE3">
        <w:rPr>
          <w:rFonts w:ascii="Book Antiqua" w:eastAsia="Book Antiqua" w:hAnsi="Book Antiqua" w:cs="Book Antiqua"/>
          <w:b/>
          <w:bCs/>
        </w:rPr>
        <w:t>Amr YM</w:t>
      </w:r>
      <w:r w:rsidRPr="00F04AE3">
        <w:rPr>
          <w:rFonts w:ascii="Book Antiqua" w:eastAsia="Book Antiqua" w:hAnsi="Book Antiqua" w:cs="Book Antiqua"/>
        </w:rPr>
        <w:t xml:space="preserve">, Makharita MY. Neurolytic sympathectomy in the management of cancer pain-time effect: a prospective, randomized multicenter study. </w:t>
      </w:r>
      <w:r w:rsidRPr="00F04AE3">
        <w:rPr>
          <w:rFonts w:ascii="Book Antiqua" w:eastAsia="Book Antiqua" w:hAnsi="Book Antiqua" w:cs="Book Antiqua"/>
          <w:i/>
          <w:iCs/>
        </w:rPr>
        <w:t>J Pain Symptom Manage</w:t>
      </w:r>
      <w:r w:rsidRPr="00F04AE3">
        <w:rPr>
          <w:rFonts w:ascii="Book Antiqua" w:eastAsia="Book Antiqua" w:hAnsi="Book Antiqua" w:cs="Book Antiqua"/>
        </w:rPr>
        <w:t xml:space="preserve"> 2014; </w:t>
      </w:r>
      <w:r w:rsidRPr="00F04AE3">
        <w:rPr>
          <w:rFonts w:ascii="Book Antiqua" w:eastAsia="Book Antiqua" w:hAnsi="Book Antiqua" w:cs="Book Antiqua"/>
          <w:b/>
          <w:bCs/>
        </w:rPr>
        <w:t>48</w:t>
      </w:r>
      <w:r w:rsidRPr="00F04AE3">
        <w:rPr>
          <w:rFonts w:ascii="Book Antiqua" w:eastAsia="Book Antiqua" w:hAnsi="Book Antiqua" w:cs="Book Antiqua"/>
        </w:rPr>
        <w:t>: 944-56.e2 [PMID: 24798104 DOI: 10.1016/j.jpainsymman.2014.01.015]</w:t>
      </w:r>
    </w:p>
    <w:p w14:paraId="0932BCD6"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154 </w:t>
      </w:r>
      <w:r w:rsidRPr="00F04AE3">
        <w:rPr>
          <w:rFonts w:ascii="Book Antiqua" w:eastAsia="Book Antiqua" w:hAnsi="Book Antiqua" w:cs="Book Antiqua"/>
          <w:b/>
          <w:bCs/>
        </w:rPr>
        <w:t>Ceha HM</w:t>
      </w:r>
      <w:r w:rsidRPr="00F04AE3">
        <w:rPr>
          <w:rFonts w:ascii="Book Antiqua" w:eastAsia="Book Antiqua" w:hAnsi="Book Antiqua" w:cs="Book Antiqua"/>
        </w:rPr>
        <w:t xml:space="preserve">, van Tienhoven G, Gouma DJ, Veenhof CH, Schneider CJ, Rauws EA, Phoa SS, González González D. Feasibility and efficacy of high dose conformal radiotherapy for patients with locally advanced pancreatic carcinoma. </w:t>
      </w:r>
      <w:r w:rsidRPr="00F04AE3">
        <w:rPr>
          <w:rFonts w:ascii="Book Antiqua" w:eastAsia="Book Antiqua" w:hAnsi="Book Antiqua" w:cs="Book Antiqua"/>
          <w:i/>
          <w:iCs/>
        </w:rPr>
        <w:t>Cancer</w:t>
      </w:r>
      <w:r w:rsidRPr="00F04AE3">
        <w:rPr>
          <w:rFonts w:ascii="Book Antiqua" w:eastAsia="Book Antiqua" w:hAnsi="Book Antiqua" w:cs="Book Antiqua"/>
        </w:rPr>
        <w:t xml:space="preserve"> 2000; </w:t>
      </w:r>
      <w:r w:rsidRPr="00F04AE3">
        <w:rPr>
          <w:rFonts w:ascii="Book Antiqua" w:eastAsia="Book Antiqua" w:hAnsi="Book Antiqua" w:cs="Book Antiqua"/>
          <w:b/>
          <w:bCs/>
        </w:rPr>
        <w:t>89</w:t>
      </w:r>
      <w:r w:rsidRPr="00F04AE3">
        <w:rPr>
          <w:rFonts w:ascii="Book Antiqua" w:eastAsia="Book Antiqua" w:hAnsi="Book Antiqua" w:cs="Book Antiqua"/>
        </w:rPr>
        <w:t>: 2222-2229 [PMID: 11147592 DOI: 10.1002/1097-0142(20001201)89:11&lt;2222::aid-cncr10&gt;3.0.co;2-v]</w:t>
      </w:r>
    </w:p>
    <w:p w14:paraId="7A8322F9"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155 </w:t>
      </w:r>
      <w:r w:rsidRPr="00F04AE3">
        <w:rPr>
          <w:rFonts w:ascii="Book Antiqua" w:eastAsia="Book Antiqua" w:hAnsi="Book Antiqua" w:cs="Book Antiqua"/>
          <w:b/>
          <w:bCs/>
        </w:rPr>
        <w:t>Morganti AG</w:t>
      </w:r>
      <w:r w:rsidRPr="00F04AE3">
        <w:rPr>
          <w:rFonts w:ascii="Book Antiqua" w:eastAsia="Book Antiqua" w:hAnsi="Book Antiqua" w:cs="Book Antiqua"/>
        </w:rPr>
        <w:t xml:space="preserve">, Trodella L, Valentini V, Barbi S, Macchia G, Mantini G, Turriziani A, Cellini N. Pain relief with short-term irradiation in locally advanced carcinoma of the pancreas. </w:t>
      </w:r>
      <w:r w:rsidRPr="00F04AE3">
        <w:rPr>
          <w:rFonts w:ascii="Book Antiqua" w:eastAsia="Book Antiqua" w:hAnsi="Book Antiqua" w:cs="Book Antiqua"/>
          <w:i/>
          <w:iCs/>
        </w:rPr>
        <w:t>J Palliat Care</w:t>
      </w:r>
      <w:r w:rsidRPr="00F04AE3">
        <w:rPr>
          <w:rFonts w:ascii="Book Antiqua" w:eastAsia="Book Antiqua" w:hAnsi="Book Antiqua" w:cs="Book Antiqua"/>
        </w:rPr>
        <w:t xml:space="preserve"> 2003; </w:t>
      </w:r>
      <w:r w:rsidRPr="00F04AE3">
        <w:rPr>
          <w:rFonts w:ascii="Book Antiqua" w:eastAsia="Book Antiqua" w:hAnsi="Book Antiqua" w:cs="Book Antiqua"/>
          <w:b/>
          <w:bCs/>
        </w:rPr>
        <w:t>19</w:t>
      </w:r>
      <w:r w:rsidRPr="00F04AE3">
        <w:rPr>
          <w:rFonts w:ascii="Book Antiqua" w:eastAsia="Book Antiqua" w:hAnsi="Book Antiqua" w:cs="Book Antiqua"/>
        </w:rPr>
        <w:t>: 258-262 [PMID: 14959596]</w:t>
      </w:r>
    </w:p>
    <w:p w14:paraId="13E1AFDF"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156 </w:t>
      </w:r>
      <w:r w:rsidRPr="00F04AE3">
        <w:rPr>
          <w:rFonts w:ascii="Book Antiqua" w:eastAsia="Book Antiqua" w:hAnsi="Book Antiqua" w:cs="Book Antiqua"/>
          <w:b/>
          <w:bCs/>
        </w:rPr>
        <w:t>Oettle H</w:t>
      </w:r>
      <w:r w:rsidRPr="00F04AE3">
        <w:rPr>
          <w:rFonts w:ascii="Book Antiqua" w:eastAsia="Book Antiqua" w:hAnsi="Book Antiqua" w:cs="Book Antiqua"/>
        </w:rPr>
        <w:t xml:space="preserve">, Post S, Neuhaus P, Gellert K, Langrehr J, Ridwelski K, Schramm H, Fahlke J, Zuelke C, Burkart C, Gutberlet K, Kettner E, Schmalenberg H, Weigang-Koehler K, Bechstein WO, Niedergethmann M, Schmidt-Wolf I, Roll L, Doerken B, Riess H. Adjuvant chemotherapy with gemcitabine </w:t>
      </w:r>
      <w:r w:rsidRPr="00F04AE3">
        <w:rPr>
          <w:rFonts w:ascii="Book Antiqua" w:eastAsia="Book Antiqua" w:hAnsi="Book Antiqua" w:cs="Book Antiqua"/>
          <w:i/>
          <w:iCs/>
        </w:rPr>
        <w:t>vs</w:t>
      </w:r>
      <w:r w:rsidRPr="00F04AE3">
        <w:rPr>
          <w:rFonts w:ascii="Book Antiqua" w:eastAsia="Book Antiqua" w:hAnsi="Book Antiqua" w:cs="Book Antiqua"/>
        </w:rPr>
        <w:t xml:space="preserve"> observation in patients undergoing curative-intent resection of pancreatic cancer: a randomized controlled trial. </w:t>
      </w:r>
      <w:r w:rsidRPr="00F04AE3">
        <w:rPr>
          <w:rFonts w:ascii="Book Antiqua" w:eastAsia="Book Antiqua" w:hAnsi="Book Antiqua" w:cs="Book Antiqua"/>
          <w:i/>
          <w:iCs/>
        </w:rPr>
        <w:t>JAMA</w:t>
      </w:r>
      <w:r w:rsidRPr="00F04AE3">
        <w:rPr>
          <w:rFonts w:ascii="Book Antiqua" w:eastAsia="Book Antiqua" w:hAnsi="Book Antiqua" w:cs="Book Antiqua"/>
        </w:rPr>
        <w:t xml:space="preserve"> 2007; </w:t>
      </w:r>
      <w:r w:rsidRPr="00F04AE3">
        <w:rPr>
          <w:rFonts w:ascii="Book Antiqua" w:eastAsia="Book Antiqua" w:hAnsi="Book Antiqua" w:cs="Book Antiqua"/>
          <w:b/>
          <w:bCs/>
        </w:rPr>
        <w:t>297</w:t>
      </w:r>
      <w:r w:rsidRPr="00F04AE3">
        <w:rPr>
          <w:rFonts w:ascii="Book Antiqua" w:eastAsia="Book Antiqua" w:hAnsi="Book Antiqua" w:cs="Book Antiqua"/>
        </w:rPr>
        <w:t>: 267-277 [PMID: 17227978 DOI: 10.1001/jama.297.3.267]</w:t>
      </w:r>
    </w:p>
    <w:p w14:paraId="5424AE31"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157 </w:t>
      </w:r>
      <w:r w:rsidRPr="00F04AE3">
        <w:rPr>
          <w:rFonts w:ascii="Book Antiqua" w:eastAsia="Book Antiqua" w:hAnsi="Book Antiqua" w:cs="Book Antiqua"/>
          <w:b/>
          <w:bCs/>
        </w:rPr>
        <w:t>Knox JJ</w:t>
      </w:r>
      <w:r w:rsidRPr="00F04AE3">
        <w:rPr>
          <w:rFonts w:ascii="Book Antiqua" w:eastAsia="Book Antiqua" w:hAnsi="Book Antiqua" w:cs="Book Antiqua"/>
        </w:rPr>
        <w:t xml:space="preserve">, Hedley D, Oza A, Feld R, Siu LL, Chen E, Nematollahi M, Pond GR, Zhang J, Moore MJ. Combining gemcitabine and capecitabine in patients with advanced biliary cancer: a phase II trial. </w:t>
      </w:r>
      <w:r w:rsidRPr="00F04AE3">
        <w:rPr>
          <w:rFonts w:ascii="Book Antiqua" w:eastAsia="Book Antiqua" w:hAnsi="Book Antiqua" w:cs="Book Antiqua"/>
          <w:i/>
          <w:iCs/>
        </w:rPr>
        <w:t>J Clin Oncol</w:t>
      </w:r>
      <w:r w:rsidRPr="00F04AE3">
        <w:rPr>
          <w:rFonts w:ascii="Book Antiqua" w:eastAsia="Book Antiqua" w:hAnsi="Book Antiqua" w:cs="Book Antiqua"/>
        </w:rPr>
        <w:t xml:space="preserve"> 2005; </w:t>
      </w:r>
      <w:r w:rsidRPr="00F04AE3">
        <w:rPr>
          <w:rFonts w:ascii="Book Antiqua" w:eastAsia="Book Antiqua" w:hAnsi="Book Antiqua" w:cs="Book Antiqua"/>
          <w:b/>
          <w:bCs/>
        </w:rPr>
        <w:t>23</w:t>
      </w:r>
      <w:r w:rsidRPr="00F04AE3">
        <w:rPr>
          <w:rFonts w:ascii="Book Antiqua" w:eastAsia="Book Antiqua" w:hAnsi="Book Antiqua" w:cs="Book Antiqua"/>
        </w:rPr>
        <w:t>: 2332-2338 [PMID: 15800324 DOI: 10.1200/JCO.2005.51.008]</w:t>
      </w:r>
    </w:p>
    <w:p w14:paraId="1E3B5FC6"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158 </w:t>
      </w:r>
      <w:r w:rsidRPr="00F04AE3">
        <w:rPr>
          <w:rFonts w:ascii="Book Antiqua" w:eastAsia="Book Antiqua" w:hAnsi="Book Antiqua" w:cs="Book Antiqua"/>
          <w:b/>
          <w:bCs/>
        </w:rPr>
        <w:t>Ozaka M</w:t>
      </w:r>
      <w:r w:rsidRPr="00F04AE3">
        <w:rPr>
          <w:rFonts w:ascii="Book Antiqua" w:eastAsia="Book Antiqua" w:hAnsi="Book Antiqua" w:cs="Book Antiqua"/>
        </w:rPr>
        <w:t xml:space="preserve">, Ishii H, Sato T, Ueno M, Ikeda M, Uesugi K, Sata N, Miyashita K, Mizuno N, Tsuji K, Okusaka T, Furuse J. A phase II study of modified FOLFIRINOX for chemotherapy-naïve patients with metastatic pancreatic cancer. </w:t>
      </w:r>
      <w:r w:rsidRPr="00F04AE3">
        <w:rPr>
          <w:rFonts w:ascii="Book Antiqua" w:eastAsia="Book Antiqua" w:hAnsi="Book Antiqua" w:cs="Book Antiqua"/>
          <w:i/>
          <w:iCs/>
        </w:rPr>
        <w:t>Cancer Chemother Pharmacol</w:t>
      </w:r>
      <w:r w:rsidRPr="00F04AE3">
        <w:rPr>
          <w:rFonts w:ascii="Book Antiqua" w:eastAsia="Book Antiqua" w:hAnsi="Book Antiqua" w:cs="Book Antiqua"/>
        </w:rPr>
        <w:t xml:space="preserve"> 2018; </w:t>
      </w:r>
      <w:r w:rsidRPr="00F04AE3">
        <w:rPr>
          <w:rFonts w:ascii="Book Antiqua" w:eastAsia="Book Antiqua" w:hAnsi="Book Antiqua" w:cs="Book Antiqua"/>
          <w:b/>
          <w:bCs/>
        </w:rPr>
        <w:t>81</w:t>
      </w:r>
      <w:r w:rsidRPr="00F04AE3">
        <w:rPr>
          <w:rFonts w:ascii="Book Antiqua" w:eastAsia="Book Antiqua" w:hAnsi="Book Antiqua" w:cs="Book Antiqua"/>
        </w:rPr>
        <w:t>: 1017-1023 [PMID: 29633005 DOI: 10.1007/s00280-018-3577-9]</w:t>
      </w:r>
    </w:p>
    <w:p w14:paraId="66D5FDD4" w14:textId="1924A96E"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lastRenderedPageBreak/>
        <w:t xml:space="preserve">159 </w:t>
      </w:r>
      <w:r w:rsidRPr="00F04AE3">
        <w:rPr>
          <w:rFonts w:ascii="Book Antiqua" w:eastAsia="Book Antiqua" w:hAnsi="Book Antiqua" w:cs="Book Antiqua"/>
          <w:b/>
          <w:bCs/>
        </w:rPr>
        <w:t>Sohal DPS</w:t>
      </w:r>
      <w:r w:rsidRPr="00F04AE3">
        <w:rPr>
          <w:rFonts w:ascii="Book Antiqua" w:eastAsia="Book Antiqua" w:hAnsi="Book Antiqua" w:cs="Book Antiqua"/>
        </w:rPr>
        <w:t xml:space="preserve">, Kennedy EB, Cinar P, Conroy T, Copur MS, Crane CH, Garrido-Laguna I, Lau MW, Johnson T, Krishnamurthi S, Moravek C, O'Reilly EM, Philip PA, Pant S, Shah MA, Sahai V, Uronis HE, Zaidi N, Laheru D. Metastatic Pancreatic Cancer: ASCO Guideline Update. </w:t>
      </w:r>
      <w:r w:rsidRPr="00F04AE3">
        <w:rPr>
          <w:rFonts w:ascii="Book Antiqua" w:eastAsia="Book Antiqua" w:hAnsi="Book Antiqua" w:cs="Book Antiqua"/>
          <w:i/>
          <w:iCs/>
        </w:rPr>
        <w:t>J Clin Oncol</w:t>
      </w:r>
      <w:r w:rsidRPr="00F04AE3">
        <w:rPr>
          <w:rFonts w:ascii="Book Antiqua" w:eastAsia="Book Antiqua" w:hAnsi="Book Antiqua" w:cs="Book Antiqua"/>
        </w:rPr>
        <w:t xml:space="preserve"> 2020: JCO2001364 [PMID: 32755482 DOI: </w:t>
      </w:r>
      <w:r w:rsidR="00A56A84" w:rsidRPr="00F04AE3">
        <w:rPr>
          <w:rFonts w:ascii="Book Antiqua" w:hAnsi="Book Antiqua"/>
        </w:rPr>
        <w:t>10.1200/JCO.20.01364</w:t>
      </w:r>
      <w:r w:rsidRPr="00F04AE3">
        <w:rPr>
          <w:rFonts w:ascii="Book Antiqua" w:eastAsia="Book Antiqua" w:hAnsi="Book Antiqua" w:cs="Book Antiqua"/>
        </w:rPr>
        <w:t>]</w:t>
      </w:r>
    </w:p>
    <w:p w14:paraId="3A77921F"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160 </w:t>
      </w:r>
      <w:r w:rsidRPr="00F04AE3">
        <w:rPr>
          <w:rFonts w:ascii="Book Antiqua" w:eastAsia="Book Antiqua" w:hAnsi="Book Antiqua" w:cs="Book Antiqua"/>
          <w:b/>
          <w:bCs/>
        </w:rPr>
        <w:t>Cercek A</w:t>
      </w:r>
      <w:r w:rsidRPr="00F04AE3">
        <w:rPr>
          <w:rFonts w:ascii="Book Antiqua" w:eastAsia="Book Antiqua" w:hAnsi="Book Antiqua" w:cs="Book Antiqua"/>
        </w:rPr>
        <w:t>, Park V, Yaeger R, Reidy-Lagunes D, Kemeny NE, Stadler ZK, Segal NH, Varghese A, Saltz LB. Faster FOLFOX: Oxaliplatin Can Be Safely Infused at a Rate of 1 mg/m</w:t>
      </w:r>
      <w:r w:rsidRPr="00F04AE3">
        <w:rPr>
          <w:rFonts w:ascii="Book Antiqua" w:eastAsia="Book Antiqua" w:hAnsi="Book Antiqua" w:cs="Book Antiqua"/>
          <w:vertAlign w:val="superscript"/>
        </w:rPr>
        <w:t>2</w:t>
      </w:r>
      <w:r w:rsidRPr="00F04AE3">
        <w:rPr>
          <w:rFonts w:ascii="Book Antiqua" w:eastAsia="Book Antiqua" w:hAnsi="Book Antiqua" w:cs="Book Antiqua"/>
        </w:rPr>
        <w:t xml:space="preserve">/min. </w:t>
      </w:r>
      <w:r w:rsidRPr="00F04AE3">
        <w:rPr>
          <w:rFonts w:ascii="Book Antiqua" w:eastAsia="Book Antiqua" w:hAnsi="Book Antiqua" w:cs="Book Antiqua"/>
          <w:i/>
          <w:iCs/>
        </w:rPr>
        <w:t>J Oncol Pract</w:t>
      </w:r>
      <w:r w:rsidRPr="00F04AE3">
        <w:rPr>
          <w:rFonts w:ascii="Book Antiqua" w:eastAsia="Book Antiqua" w:hAnsi="Book Antiqua" w:cs="Book Antiqua"/>
        </w:rPr>
        <w:t xml:space="preserve"> 2016; </w:t>
      </w:r>
      <w:r w:rsidRPr="00F04AE3">
        <w:rPr>
          <w:rFonts w:ascii="Book Antiqua" w:eastAsia="Book Antiqua" w:hAnsi="Book Antiqua" w:cs="Book Antiqua"/>
          <w:b/>
          <w:bCs/>
        </w:rPr>
        <w:t>12</w:t>
      </w:r>
      <w:r w:rsidRPr="00F04AE3">
        <w:rPr>
          <w:rFonts w:ascii="Book Antiqua" w:eastAsia="Book Antiqua" w:hAnsi="Book Antiqua" w:cs="Book Antiqua"/>
        </w:rPr>
        <w:t>: e548-e553 [PMID: 27072569 DOI: 10.1200/JOP.2015.008417]</w:t>
      </w:r>
    </w:p>
    <w:p w14:paraId="182D7C84"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161 </w:t>
      </w:r>
      <w:r w:rsidRPr="00F04AE3">
        <w:rPr>
          <w:rFonts w:ascii="Book Antiqua" w:eastAsia="Book Antiqua" w:hAnsi="Book Antiqua" w:cs="Book Antiqua"/>
          <w:b/>
          <w:bCs/>
        </w:rPr>
        <w:t>Conroy T</w:t>
      </w:r>
      <w:r w:rsidRPr="00F04AE3">
        <w:rPr>
          <w:rFonts w:ascii="Book Antiqua" w:eastAsia="Book Antiqua" w:hAnsi="Book Antiqua" w:cs="Book Antiqua"/>
        </w:rPr>
        <w:t xml:space="preserve">, Desseigne F, Ychou M, Bouché O, Guimbaud R, Bécouarn Y, Adenis A, Raoul JL, Gourgou-Bourgade S, de la Fouchardière C, Bennouna J, Bachet JB, Khemissa-Akouz F, Péré-Vergé D, Delbaldo C, Assenat E, Chauffert B, Michel P, Montoto-Grillot C, Ducreux M; Groupe Tumeurs Digestives of Unicancer; PRODIGE Intergroup. FOLFIRINOX </w:t>
      </w:r>
      <w:r w:rsidRPr="00F04AE3">
        <w:rPr>
          <w:rFonts w:ascii="Book Antiqua" w:eastAsia="Book Antiqua" w:hAnsi="Book Antiqua" w:cs="Book Antiqua"/>
          <w:i/>
          <w:iCs/>
        </w:rPr>
        <w:t>vs</w:t>
      </w:r>
      <w:r w:rsidRPr="00F04AE3">
        <w:rPr>
          <w:rFonts w:ascii="Book Antiqua" w:eastAsia="Book Antiqua" w:hAnsi="Book Antiqua" w:cs="Book Antiqua"/>
        </w:rPr>
        <w:t xml:space="preserve"> gemcitabine for metastatic pancreatic cancer. </w:t>
      </w:r>
      <w:r w:rsidRPr="00F04AE3">
        <w:rPr>
          <w:rFonts w:ascii="Book Antiqua" w:eastAsia="Book Antiqua" w:hAnsi="Book Antiqua" w:cs="Book Antiqua"/>
          <w:i/>
          <w:iCs/>
        </w:rPr>
        <w:t>N Engl J Med</w:t>
      </w:r>
      <w:r w:rsidRPr="00F04AE3">
        <w:rPr>
          <w:rFonts w:ascii="Book Antiqua" w:eastAsia="Book Antiqua" w:hAnsi="Book Antiqua" w:cs="Book Antiqua"/>
        </w:rPr>
        <w:t xml:space="preserve"> 2011; </w:t>
      </w:r>
      <w:r w:rsidRPr="00F04AE3">
        <w:rPr>
          <w:rFonts w:ascii="Book Antiqua" w:eastAsia="Book Antiqua" w:hAnsi="Book Antiqua" w:cs="Book Antiqua"/>
          <w:b/>
          <w:bCs/>
        </w:rPr>
        <w:t>364</w:t>
      </w:r>
      <w:r w:rsidRPr="00F04AE3">
        <w:rPr>
          <w:rFonts w:ascii="Book Antiqua" w:eastAsia="Book Antiqua" w:hAnsi="Book Antiqua" w:cs="Book Antiqua"/>
        </w:rPr>
        <w:t>: 1817-1825 [PMID: 21561347 DOI: 10.1056/NEJMoa1011923]</w:t>
      </w:r>
    </w:p>
    <w:p w14:paraId="240E91D9"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162 </w:t>
      </w:r>
      <w:r w:rsidRPr="00F04AE3">
        <w:rPr>
          <w:rFonts w:ascii="Book Antiqua" w:eastAsia="Book Antiqua" w:hAnsi="Book Antiqua" w:cs="Book Antiqua"/>
          <w:b/>
          <w:bCs/>
        </w:rPr>
        <w:t>Conroy T</w:t>
      </w:r>
      <w:r w:rsidRPr="00F04AE3">
        <w:rPr>
          <w:rFonts w:ascii="Book Antiqua" w:eastAsia="Book Antiqua" w:hAnsi="Book Antiqua" w:cs="Book Antiqua"/>
        </w:rPr>
        <w:t xml:space="preserve">, Hammel P, Hebbar M, Ben Abdelghani M, Wei AC, Raoul JL, Choné L, Francois E, Artru P, Biagi JJ, Lecomte T, Assenat E, Faroux R, Ychou M, Volet J, Sauvanet A, Breysacher G, Di Fiore F, Cripps C, Kavan P, Texereau P, Bouhier-Leporrier K, Khemissa-Akouz F, Legoux JL, Juzyna B, Gourgou S, O'Callaghan CJ, Jouffroy-Zeller C, Rat P, Malka D, Castan F, Bachet JB; Canadian Cancer Trials Group and the Unicancer-GI–PRODIGE Group. FOLFIRINOX or Gemcitabine as Adjuvant Therapy for Pancreatic Cancer. </w:t>
      </w:r>
      <w:r w:rsidRPr="00F04AE3">
        <w:rPr>
          <w:rFonts w:ascii="Book Antiqua" w:eastAsia="Book Antiqua" w:hAnsi="Book Antiqua" w:cs="Book Antiqua"/>
          <w:i/>
          <w:iCs/>
        </w:rPr>
        <w:t>N Engl J Med</w:t>
      </w:r>
      <w:r w:rsidRPr="00F04AE3">
        <w:rPr>
          <w:rFonts w:ascii="Book Antiqua" w:eastAsia="Book Antiqua" w:hAnsi="Book Antiqua" w:cs="Book Antiqua"/>
        </w:rPr>
        <w:t xml:space="preserve"> 2018; </w:t>
      </w:r>
      <w:r w:rsidRPr="00F04AE3">
        <w:rPr>
          <w:rFonts w:ascii="Book Antiqua" w:eastAsia="Book Antiqua" w:hAnsi="Book Antiqua" w:cs="Book Antiqua"/>
          <w:b/>
          <w:bCs/>
        </w:rPr>
        <w:t>379</w:t>
      </w:r>
      <w:r w:rsidRPr="00F04AE3">
        <w:rPr>
          <w:rFonts w:ascii="Book Antiqua" w:eastAsia="Book Antiqua" w:hAnsi="Book Antiqua" w:cs="Book Antiqua"/>
        </w:rPr>
        <w:t>: 2395-2406 [PMID: 30575490 DOI: 10.1056/NEJMoa1809775]</w:t>
      </w:r>
    </w:p>
    <w:p w14:paraId="5DFDE6A8"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163 </w:t>
      </w:r>
      <w:r w:rsidRPr="00F04AE3">
        <w:rPr>
          <w:rFonts w:ascii="Book Antiqua" w:eastAsia="Book Antiqua" w:hAnsi="Book Antiqua" w:cs="Book Antiqua"/>
          <w:b/>
          <w:bCs/>
        </w:rPr>
        <w:t>Burris HA 3rd</w:t>
      </w:r>
      <w:r w:rsidRPr="00F04AE3">
        <w:rPr>
          <w:rFonts w:ascii="Book Antiqua" w:eastAsia="Book Antiqua" w:hAnsi="Book Antiqua" w:cs="Book Antiqua"/>
        </w:rPr>
        <w:t xml:space="preserve">, Moore MJ, Andersen J, Green MR, Rothenberg ML, Modiano MR, Cripps MC, Portenoy RK, Storniolo AM, Tarassoff P, Nelson R, Dorr FA, Stephens CD, Von Hoff DD. Improvements in survival and clinical benefit with gemcitabine as first-line therapy for patients with advanced pancreas cancer: a randomized trial. </w:t>
      </w:r>
      <w:r w:rsidRPr="00F04AE3">
        <w:rPr>
          <w:rFonts w:ascii="Book Antiqua" w:eastAsia="Book Antiqua" w:hAnsi="Book Antiqua" w:cs="Book Antiqua"/>
          <w:i/>
          <w:iCs/>
        </w:rPr>
        <w:t>J Clin Oncol</w:t>
      </w:r>
      <w:r w:rsidRPr="00F04AE3">
        <w:rPr>
          <w:rFonts w:ascii="Book Antiqua" w:eastAsia="Book Antiqua" w:hAnsi="Book Antiqua" w:cs="Book Antiqua"/>
        </w:rPr>
        <w:t xml:space="preserve"> 1997; </w:t>
      </w:r>
      <w:r w:rsidRPr="00F04AE3">
        <w:rPr>
          <w:rFonts w:ascii="Book Antiqua" w:eastAsia="Book Antiqua" w:hAnsi="Book Antiqua" w:cs="Book Antiqua"/>
          <w:b/>
          <w:bCs/>
        </w:rPr>
        <w:t>15</w:t>
      </w:r>
      <w:r w:rsidRPr="00F04AE3">
        <w:rPr>
          <w:rFonts w:ascii="Book Antiqua" w:eastAsia="Book Antiqua" w:hAnsi="Book Antiqua" w:cs="Book Antiqua"/>
        </w:rPr>
        <w:t>: 2403-2413 [PMID: 9196156 DOI: 10.1200/JCO.1997.15.6.2403]</w:t>
      </w:r>
    </w:p>
    <w:p w14:paraId="7086970A"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lastRenderedPageBreak/>
        <w:t xml:space="preserve">164 </w:t>
      </w:r>
      <w:r w:rsidRPr="00F04AE3">
        <w:rPr>
          <w:rFonts w:ascii="Book Antiqua" w:eastAsia="Book Antiqua" w:hAnsi="Book Antiqua" w:cs="Book Antiqua"/>
          <w:b/>
          <w:bCs/>
        </w:rPr>
        <w:t>Oettle H</w:t>
      </w:r>
      <w:r w:rsidRPr="00F04AE3">
        <w:rPr>
          <w:rFonts w:ascii="Book Antiqua" w:eastAsia="Book Antiqua" w:hAnsi="Book Antiqua" w:cs="Book Antiqua"/>
        </w:rPr>
        <w:t xml:space="preserve">, Richards D, Ramanathan RK, van Laethem JL, Peeters M, Fuchs M, Zimmermann A, John W, Von Hoff D, Arning M, Kindler HL. A phase III trial of pemetrexed plus gemcitabine </w:t>
      </w:r>
      <w:r w:rsidRPr="00F04AE3">
        <w:rPr>
          <w:rFonts w:ascii="Book Antiqua" w:eastAsia="Book Antiqua" w:hAnsi="Book Antiqua" w:cs="Book Antiqua"/>
          <w:i/>
          <w:iCs/>
        </w:rPr>
        <w:t>vs</w:t>
      </w:r>
      <w:r w:rsidRPr="00F04AE3">
        <w:rPr>
          <w:rFonts w:ascii="Book Antiqua" w:eastAsia="Book Antiqua" w:hAnsi="Book Antiqua" w:cs="Book Antiqua"/>
        </w:rPr>
        <w:t xml:space="preserve"> gemcitabine in patients with unresectable or metastatic pancreatic cancer. </w:t>
      </w:r>
      <w:r w:rsidRPr="00F04AE3">
        <w:rPr>
          <w:rFonts w:ascii="Book Antiqua" w:eastAsia="Book Antiqua" w:hAnsi="Book Antiqua" w:cs="Book Antiqua"/>
          <w:i/>
          <w:iCs/>
        </w:rPr>
        <w:t>Ann Oncol</w:t>
      </w:r>
      <w:r w:rsidRPr="00F04AE3">
        <w:rPr>
          <w:rFonts w:ascii="Book Antiqua" w:eastAsia="Book Antiqua" w:hAnsi="Book Antiqua" w:cs="Book Antiqua"/>
        </w:rPr>
        <w:t xml:space="preserve"> 2005; </w:t>
      </w:r>
      <w:r w:rsidRPr="00F04AE3">
        <w:rPr>
          <w:rFonts w:ascii="Book Antiqua" w:eastAsia="Book Antiqua" w:hAnsi="Book Antiqua" w:cs="Book Antiqua"/>
          <w:b/>
          <w:bCs/>
        </w:rPr>
        <w:t>16</w:t>
      </w:r>
      <w:r w:rsidRPr="00F04AE3">
        <w:rPr>
          <w:rFonts w:ascii="Book Antiqua" w:eastAsia="Book Antiqua" w:hAnsi="Book Antiqua" w:cs="Book Antiqua"/>
        </w:rPr>
        <w:t>: 1639-1645 [PMID: 16087696 DOI: 10.1093/annonc/mdi309]</w:t>
      </w:r>
    </w:p>
    <w:p w14:paraId="765D5CEE"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165 </w:t>
      </w:r>
      <w:r w:rsidRPr="00F04AE3">
        <w:rPr>
          <w:rFonts w:ascii="Book Antiqua" w:eastAsia="Book Antiqua" w:hAnsi="Book Antiqua" w:cs="Book Antiqua"/>
          <w:b/>
          <w:bCs/>
        </w:rPr>
        <w:t>Stathopoulos GP</w:t>
      </w:r>
      <w:r w:rsidRPr="00F04AE3">
        <w:rPr>
          <w:rFonts w:ascii="Book Antiqua" w:eastAsia="Book Antiqua" w:hAnsi="Book Antiqua" w:cs="Book Antiqua"/>
        </w:rPr>
        <w:t xml:space="preserve">, Syrigos K, Aravantinos G, Polyzos A, Papakotoulas P, Fountzilas G, Potamianou A, Ziras N, Boukovinas J, Varthalitis J, Androulakis N, Kotsakis A, Samonis G, Georgoulias V. A multicenter phase III trial comparing irinotecan-gemcitabine (IG) with gemcitabine (G) monotherapy as first-line treatment in patients with locally advanced or metastatic pancreatic cancer. </w:t>
      </w:r>
      <w:r w:rsidRPr="00F04AE3">
        <w:rPr>
          <w:rFonts w:ascii="Book Antiqua" w:eastAsia="Book Antiqua" w:hAnsi="Book Antiqua" w:cs="Book Antiqua"/>
          <w:i/>
          <w:iCs/>
        </w:rPr>
        <w:t>Br J Cancer</w:t>
      </w:r>
      <w:r w:rsidRPr="00F04AE3">
        <w:rPr>
          <w:rFonts w:ascii="Book Antiqua" w:eastAsia="Book Antiqua" w:hAnsi="Book Antiqua" w:cs="Book Antiqua"/>
        </w:rPr>
        <w:t xml:space="preserve"> 2006; </w:t>
      </w:r>
      <w:r w:rsidRPr="00F04AE3">
        <w:rPr>
          <w:rFonts w:ascii="Book Antiqua" w:eastAsia="Book Antiqua" w:hAnsi="Book Antiqua" w:cs="Book Antiqua"/>
          <w:b/>
          <w:bCs/>
        </w:rPr>
        <w:t>95</w:t>
      </w:r>
      <w:r w:rsidRPr="00F04AE3">
        <w:rPr>
          <w:rFonts w:ascii="Book Antiqua" w:eastAsia="Book Antiqua" w:hAnsi="Book Antiqua" w:cs="Book Antiqua"/>
        </w:rPr>
        <w:t>: 587-592 [PMID: 16909140 DOI: 10.1038/sj.bjc.6603301]</w:t>
      </w:r>
    </w:p>
    <w:p w14:paraId="76C311DD"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166 </w:t>
      </w:r>
      <w:r w:rsidRPr="00F04AE3">
        <w:rPr>
          <w:rFonts w:ascii="Book Antiqua" w:eastAsia="Book Antiqua" w:hAnsi="Book Antiqua" w:cs="Book Antiqua"/>
          <w:b/>
          <w:bCs/>
        </w:rPr>
        <w:t>Herrmann R</w:t>
      </w:r>
      <w:r w:rsidRPr="00F04AE3">
        <w:rPr>
          <w:rFonts w:ascii="Book Antiqua" w:eastAsia="Book Antiqua" w:hAnsi="Book Antiqua" w:cs="Book Antiqua"/>
        </w:rPr>
        <w:t xml:space="preserve">, Bodoky G, Ruhstaller T, Glimelius B, Bajetta E, Schüller J, Saletti P, Bauer J, Figer A, Pestalozzi B, Köhne CH, Mingrone W, Stemmer SM, Tàmas K, Kornek GV, Koeberle D, Cina S, Bernhard J, Dietrich D, Scheithauer W; Swiss Group for Clinical Cancer Research; Central European Cooperative Oncology Group. Gemcitabine plus capecitabine compared with gemcitabine alone in advanced pancreatic cancer: a randomized, multicenter, phase III trial of the Swiss Group for Clinical Cancer Research and the Central European Cooperative Oncology Group. </w:t>
      </w:r>
      <w:r w:rsidRPr="00F04AE3">
        <w:rPr>
          <w:rFonts w:ascii="Book Antiqua" w:eastAsia="Book Antiqua" w:hAnsi="Book Antiqua" w:cs="Book Antiqua"/>
          <w:i/>
          <w:iCs/>
        </w:rPr>
        <w:t>J Clin Oncol</w:t>
      </w:r>
      <w:r w:rsidRPr="00F04AE3">
        <w:rPr>
          <w:rFonts w:ascii="Book Antiqua" w:eastAsia="Book Antiqua" w:hAnsi="Book Antiqua" w:cs="Book Antiqua"/>
        </w:rPr>
        <w:t xml:space="preserve"> 2007; </w:t>
      </w:r>
      <w:r w:rsidRPr="00F04AE3">
        <w:rPr>
          <w:rFonts w:ascii="Book Antiqua" w:eastAsia="Book Antiqua" w:hAnsi="Book Antiqua" w:cs="Book Antiqua"/>
          <w:b/>
          <w:bCs/>
        </w:rPr>
        <w:t>25</w:t>
      </w:r>
      <w:r w:rsidRPr="00F04AE3">
        <w:rPr>
          <w:rFonts w:ascii="Book Antiqua" w:eastAsia="Book Antiqua" w:hAnsi="Book Antiqua" w:cs="Book Antiqua"/>
        </w:rPr>
        <w:t>: 2212-2217 [PMID: 17538165 DOI: 10.1200/JCO.2006.09.0886]</w:t>
      </w:r>
    </w:p>
    <w:p w14:paraId="349151C8"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167 </w:t>
      </w:r>
      <w:r w:rsidRPr="00F04AE3">
        <w:rPr>
          <w:rFonts w:ascii="Book Antiqua" w:eastAsia="Book Antiqua" w:hAnsi="Book Antiqua" w:cs="Book Antiqua"/>
          <w:b/>
          <w:bCs/>
        </w:rPr>
        <w:t>Von Hoff DD</w:t>
      </w:r>
      <w:r w:rsidRPr="00F04AE3">
        <w:rPr>
          <w:rFonts w:ascii="Book Antiqua" w:eastAsia="Book Antiqua" w:hAnsi="Book Antiqua" w:cs="Book Antiqua"/>
        </w:rPr>
        <w:t xml:space="preserve">, Ervin T, Arena FP, Chiorean EG, Infante J, Moore M, Seay T, Tjulandin SA, Ma WW, Saleh MN, Harris M, Reni M, Dowden S, Laheru D, Bahary N, Ramanathan RK, Tabernero J, Hidalgo M, Goldstein D, Van Cutsem E, Wei X, Iglesias J, Renschler MF. Increased survival in pancreatic cancer with nab-paclitaxel plus gemcitabine. </w:t>
      </w:r>
      <w:r w:rsidRPr="00F04AE3">
        <w:rPr>
          <w:rFonts w:ascii="Book Antiqua" w:eastAsia="Book Antiqua" w:hAnsi="Book Antiqua" w:cs="Book Antiqua"/>
          <w:i/>
          <w:iCs/>
        </w:rPr>
        <w:t>N Engl J Med</w:t>
      </w:r>
      <w:r w:rsidRPr="00F04AE3">
        <w:rPr>
          <w:rFonts w:ascii="Book Antiqua" w:eastAsia="Book Antiqua" w:hAnsi="Book Antiqua" w:cs="Book Antiqua"/>
        </w:rPr>
        <w:t xml:space="preserve"> 2013; </w:t>
      </w:r>
      <w:r w:rsidRPr="00F04AE3">
        <w:rPr>
          <w:rFonts w:ascii="Book Antiqua" w:eastAsia="Book Antiqua" w:hAnsi="Book Antiqua" w:cs="Book Antiqua"/>
          <w:b/>
          <w:bCs/>
        </w:rPr>
        <w:t>369</w:t>
      </w:r>
      <w:r w:rsidRPr="00F04AE3">
        <w:rPr>
          <w:rFonts w:ascii="Book Antiqua" w:eastAsia="Book Antiqua" w:hAnsi="Book Antiqua" w:cs="Book Antiqua"/>
        </w:rPr>
        <w:t>: 1691-1703 [PMID: 24131140 DOI: 10.1056/NEJMoa1304369]</w:t>
      </w:r>
    </w:p>
    <w:p w14:paraId="45FB414B"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168 </w:t>
      </w:r>
      <w:r w:rsidRPr="00F04AE3">
        <w:rPr>
          <w:rFonts w:ascii="Book Antiqua" w:eastAsia="Book Antiqua" w:hAnsi="Book Antiqua" w:cs="Book Antiqua"/>
          <w:b/>
          <w:bCs/>
        </w:rPr>
        <w:t>Sahai V</w:t>
      </w:r>
      <w:r w:rsidRPr="00F04AE3">
        <w:rPr>
          <w:rFonts w:ascii="Book Antiqua" w:eastAsia="Book Antiqua" w:hAnsi="Book Antiqua" w:cs="Book Antiqua"/>
        </w:rPr>
        <w:t xml:space="preserve">, Catalano PJ, Zalupski MM, Lubner SJ, Menge MR, Nimeiri HS, Munshi HG, Benson AB 3rd, O'Dwyer PJ. Nab-Paclitaxel and Gemcitabine as First-line Treatment of Advanced or Metastatic Cholangiocarcinoma: A Phase 2 Clinical Trial. </w:t>
      </w:r>
      <w:r w:rsidRPr="00F04AE3">
        <w:rPr>
          <w:rFonts w:ascii="Book Antiqua" w:eastAsia="Book Antiqua" w:hAnsi="Book Antiqua" w:cs="Book Antiqua"/>
          <w:i/>
          <w:iCs/>
        </w:rPr>
        <w:t>JAMA Oncol</w:t>
      </w:r>
      <w:r w:rsidRPr="00F04AE3">
        <w:rPr>
          <w:rFonts w:ascii="Book Antiqua" w:eastAsia="Book Antiqua" w:hAnsi="Book Antiqua" w:cs="Book Antiqua"/>
        </w:rPr>
        <w:t xml:space="preserve"> 2018; </w:t>
      </w:r>
      <w:r w:rsidRPr="00F04AE3">
        <w:rPr>
          <w:rFonts w:ascii="Book Antiqua" w:eastAsia="Book Antiqua" w:hAnsi="Book Antiqua" w:cs="Book Antiqua"/>
          <w:b/>
          <w:bCs/>
        </w:rPr>
        <w:t>4</w:t>
      </w:r>
      <w:r w:rsidRPr="00F04AE3">
        <w:rPr>
          <w:rFonts w:ascii="Book Antiqua" w:eastAsia="Book Antiqua" w:hAnsi="Book Antiqua" w:cs="Book Antiqua"/>
        </w:rPr>
        <w:t>: 1707-1712 [PMID: 30178032 DOI: 10.1001/jamaoncol.2018.3277]</w:t>
      </w:r>
    </w:p>
    <w:p w14:paraId="5304B9B4"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lastRenderedPageBreak/>
        <w:t xml:space="preserve">169 </w:t>
      </w:r>
      <w:r w:rsidRPr="00F04AE3">
        <w:rPr>
          <w:rFonts w:ascii="Book Antiqua" w:eastAsia="Book Antiqua" w:hAnsi="Book Antiqua" w:cs="Book Antiqua"/>
          <w:b/>
          <w:bCs/>
        </w:rPr>
        <w:t>Riechelmann RP</w:t>
      </w:r>
      <w:r w:rsidRPr="00F04AE3">
        <w:rPr>
          <w:rFonts w:ascii="Book Antiqua" w:eastAsia="Book Antiqua" w:hAnsi="Book Antiqua" w:cs="Book Antiqua"/>
        </w:rPr>
        <w:t xml:space="preserve">, Townsley CA, Chin SN, Pond GR, Knox JJ. Expanded phase II trial of gemcitabine and capecitabine for advanced biliary cancer. </w:t>
      </w:r>
      <w:r w:rsidRPr="00F04AE3">
        <w:rPr>
          <w:rFonts w:ascii="Book Antiqua" w:eastAsia="Book Antiqua" w:hAnsi="Book Antiqua" w:cs="Book Antiqua"/>
          <w:i/>
          <w:iCs/>
        </w:rPr>
        <w:t>Cancer</w:t>
      </w:r>
      <w:r w:rsidRPr="00F04AE3">
        <w:rPr>
          <w:rFonts w:ascii="Book Antiqua" w:eastAsia="Book Antiqua" w:hAnsi="Book Antiqua" w:cs="Book Antiqua"/>
        </w:rPr>
        <w:t xml:space="preserve"> 2007; </w:t>
      </w:r>
      <w:r w:rsidRPr="00F04AE3">
        <w:rPr>
          <w:rFonts w:ascii="Book Antiqua" w:eastAsia="Book Antiqua" w:hAnsi="Book Antiqua" w:cs="Book Antiqua"/>
          <w:b/>
          <w:bCs/>
        </w:rPr>
        <w:t>110</w:t>
      </w:r>
      <w:r w:rsidRPr="00F04AE3">
        <w:rPr>
          <w:rFonts w:ascii="Book Antiqua" w:eastAsia="Book Antiqua" w:hAnsi="Book Antiqua" w:cs="Book Antiqua"/>
        </w:rPr>
        <w:t>: 1307-1312 [PMID: 17628484 DOI: 10.1002/cncr.22902]</w:t>
      </w:r>
    </w:p>
    <w:p w14:paraId="775517F6"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170 </w:t>
      </w:r>
      <w:r w:rsidRPr="00F04AE3">
        <w:rPr>
          <w:rFonts w:ascii="Book Antiqua" w:eastAsia="Book Antiqua" w:hAnsi="Book Antiqua" w:cs="Book Antiqua"/>
          <w:b/>
          <w:bCs/>
        </w:rPr>
        <w:t>Valle J</w:t>
      </w:r>
      <w:r w:rsidRPr="00F04AE3">
        <w:rPr>
          <w:rFonts w:ascii="Book Antiqua" w:eastAsia="Book Antiqua" w:hAnsi="Book Antiqua" w:cs="Book Antiqua"/>
        </w:rPr>
        <w:t xml:space="preserve">, Wasan H, Palmer DH, Cunningham D, Anthoney A, Maraveyas A, Madhusudan S, Iveson T, Hughes S, Pereira SP, Roughton M, Bridgewater J; ABC-02 Trial Investigators. Cisplatin plus gemcitabine </w:t>
      </w:r>
      <w:r w:rsidRPr="00F04AE3">
        <w:rPr>
          <w:rFonts w:ascii="Book Antiqua" w:eastAsia="Book Antiqua" w:hAnsi="Book Antiqua" w:cs="Book Antiqua"/>
          <w:i/>
          <w:iCs/>
        </w:rPr>
        <w:t>vs</w:t>
      </w:r>
      <w:r w:rsidRPr="00F04AE3">
        <w:rPr>
          <w:rFonts w:ascii="Book Antiqua" w:eastAsia="Book Antiqua" w:hAnsi="Book Antiqua" w:cs="Book Antiqua"/>
        </w:rPr>
        <w:t xml:space="preserve"> gemcitabine for biliary tract cancer. </w:t>
      </w:r>
      <w:r w:rsidRPr="00F04AE3">
        <w:rPr>
          <w:rFonts w:ascii="Book Antiqua" w:eastAsia="Book Antiqua" w:hAnsi="Book Antiqua" w:cs="Book Antiqua"/>
          <w:i/>
          <w:iCs/>
        </w:rPr>
        <w:t>N Engl J Med</w:t>
      </w:r>
      <w:r w:rsidRPr="00F04AE3">
        <w:rPr>
          <w:rFonts w:ascii="Book Antiqua" w:eastAsia="Book Antiqua" w:hAnsi="Book Antiqua" w:cs="Book Antiqua"/>
        </w:rPr>
        <w:t xml:space="preserve"> 2010; </w:t>
      </w:r>
      <w:r w:rsidRPr="00F04AE3">
        <w:rPr>
          <w:rFonts w:ascii="Book Antiqua" w:eastAsia="Book Antiqua" w:hAnsi="Book Antiqua" w:cs="Book Antiqua"/>
          <w:b/>
          <w:bCs/>
        </w:rPr>
        <w:t>362</w:t>
      </w:r>
      <w:r w:rsidRPr="00F04AE3">
        <w:rPr>
          <w:rFonts w:ascii="Book Antiqua" w:eastAsia="Book Antiqua" w:hAnsi="Book Antiqua" w:cs="Book Antiqua"/>
        </w:rPr>
        <w:t>: 1273-1281 [PMID: 20375404 DOI: 10.1056/NEJMoa0908721]</w:t>
      </w:r>
    </w:p>
    <w:p w14:paraId="168535F3"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171 </w:t>
      </w:r>
      <w:r w:rsidRPr="00F04AE3">
        <w:rPr>
          <w:rFonts w:ascii="Book Antiqua" w:eastAsia="Book Antiqua" w:hAnsi="Book Antiqua" w:cs="Book Antiqua"/>
          <w:b/>
          <w:bCs/>
        </w:rPr>
        <w:t>Cheeseman SL</w:t>
      </w:r>
      <w:r w:rsidRPr="00F04AE3">
        <w:rPr>
          <w:rFonts w:ascii="Book Antiqua" w:eastAsia="Book Antiqua" w:hAnsi="Book Antiqua" w:cs="Book Antiqua"/>
        </w:rPr>
        <w:t xml:space="preserve">, Joel SP, Chester JD, Wilson G, Dent JT, Richards FJ, Seymour MT. A 'modified de Gramont' regimen of fluorouracil, alone and with oxaliplatin, for advanced colorectal cancer. </w:t>
      </w:r>
      <w:r w:rsidRPr="00F04AE3">
        <w:rPr>
          <w:rFonts w:ascii="Book Antiqua" w:eastAsia="Book Antiqua" w:hAnsi="Book Antiqua" w:cs="Book Antiqua"/>
          <w:i/>
          <w:iCs/>
        </w:rPr>
        <w:t>Br J Cancer</w:t>
      </w:r>
      <w:r w:rsidRPr="00F04AE3">
        <w:rPr>
          <w:rFonts w:ascii="Book Antiqua" w:eastAsia="Book Antiqua" w:hAnsi="Book Antiqua" w:cs="Book Antiqua"/>
        </w:rPr>
        <w:t xml:space="preserve"> 2002; </w:t>
      </w:r>
      <w:r w:rsidRPr="00F04AE3">
        <w:rPr>
          <w:rFonts w:ascii="Book Antiqua" w:eastAsia="Book Antiqua" w:hAnsi="Book Antiqua" w:cs="Book Antiqua"/>
          <w:b/>
          <w:bCs/>
        </w:rPr>
        <w:t>87</w:t>
      </w:r>
      <w:r w:rsidRPr="00F04AE3">
        <w:rPr>
          <w:rFonts w:ascii="Book Antiqua" w:eastAsia="Book Antiqua" w:hAnsi="Book Antiqua" w:cs="Book Antiqua"/>
        </w:rPr>
        <w:t>: 393-399 [PMID: 12177775 DOI: 10.1038/sj.bjc.6600467]</w:t>
      </w:r>
    </w:p>
    <w:p w14:paraId="0F736F3E"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172 </w:t>
      </w:r>
      <w:r w:rsidRPr="00F04AE3">
        <w:rPr>
          <w:rFonts w:ascii="Book Antiqua" w:eastAsia="Book Antiqua" w:hAnsi="Book Antiqua" w:cs="Book Antiqua"/>
          <w:b/>
          <w:bCs/>
        </w:rPr>
        <w:t>Tournigand C</w:t>
      </w:r>
      <w:r w:rsidRPr="00F04AE3">
        <w:rPr>
          <w:rFonts w:ascii="Book Antiqua" w:eastAsia="Book Antiqua" w:hAnsi="Book Antiqua" w:cs="Book Antiqua"/>
        </w:rPr>
        <w:t xml:space="preserve">, André T, Achille E, Lledo G, Flesh M, Mery-Mignard D, Quinaux E, Couteau C, Buyse M, Ganem G, Landi B, Colin P, Louvet C, de Gramont A. FOLFIRI followed by FOLFOX6 or the reverse sequence in advanced colorectal cancer: a randomized GERCOR study. </w:t>
      </w:r>
      <w:r w:rsidRPr="00F04AE3">
        <w:rPr>
          <w:rFonts w:ascii="Book Antiqua" w:eastAsia="Book Antiqua" w:hAnsi="Book Antiqua" w:cs="Book Antiqua"/>
          <w:i/>
          <w:iCs/>
        </w:rPr>
        <w:t>J Clin Oncol</w:t>
      </w:r>
      <w:r w:rsidRPr="00F04AE3">
        <w:rPr>
          <w:rFonts w:ascii="Book Antiqua" w:eastAsia="Book Antiqua" w:hAnsi="Book Antiqua" w:cs="Book Antiqua"/>
        </w:rPr>
        <w:t xml:space="preserve"> 2004; </w:t>
      </w:r>
      <w:r w:rsidRPr="00F04AE3">
        <w:rPr>
          <w:rFonts w:ascii="Book Antiqua" w:eastAsia="Book Antiqua" w:hAnsi="Book Antiqua" w:cs="Book Antiqua"/>
          <w:b/>
          <w:bCs/>
        </w:rPr>
        <w:t>22</w:t>
      </w:r>
      <w:r w:rsidRPr="00F04AE3">
        <w:rPr>
          <w:rFonts w:ascii="Book Antiqua" w:eastAsia="Book Antiqua" w:hAnsi="Book Antiqua" w:cs="Book Antiqua"/>
        </w:rPr>
        <w:t>: 229-237 [PMID: 14657227 DOI: 10.1200/jco.2004.05.113]</w:t>
      </w:r>
    </w:p>
    <w:p w14:paraId="5A7F4755"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173 </w:t>
      </w:r>
      <w:r w:rsidRPr="00F04AE3">
        <w:rPr>
          <w:rFonts w:ascii="Book Antiqua" w:eastAsia="Book Antiqua" w:hAnsi="Book Antiqua" w:cs="Book Antiqua"/>
          <w:b/>
          <w:bCs/>
        </w:rPr>
        <w:t>Wang-Gillam A</w:t>
      </w:r>
      <w:r w:rsidRPr="00F04AE3">
        <w:rPr>
          <w:rFonts w:ascii="Book Antiqua" w:eastAsia="Book Antiqua" w:hAnsi="Book Antiqua" w:cs="Book Antiqua"/>
        </w:rPr>
        <w:t xml:space="preserve">, Li CP, Bodoky G, Dean A, Shan YS, Jameson G, Macarulla T, Lee KH, Cunningham D, Blanc JF, Hubner RA, Chiu CF, Schwartsmann G, Siveke JT, Braiteh F, Moyo V, Belanger B, Dhindsa N, Bayever E, Von Hoff DD, Chen LT; NAPOLI-1 Study Group. Nanoliposomal irinotecan with fluorouracil and folinic acid in metastatic pancreatic cancer after previous gemcitabine-based therapy (NAPOLI-1): a global, randomised, open-label, phase 3 trial. </w:t>
      </w:r>
      <w:r w:rsidRPr="00F04AE3">
        <w:rPr>
          <w:rFonts w:ascii="Book Antiqua" w:eastAsia="Book Antiqua" w:hAnsi="Book Antiqua" w:cs="Book Antiqua"/>
          <w:i/>
          <w:iCs/>
        </w:rPr>
        <w:t>Lancet</w:t>
      </w:r>
      <w:r w:rsidRPr="00F04AE3">
        <w:rPr>
          <w:rFonts w:ascii="Book Antiqua" w:eastAsia="Book Antiqua" w:hAnsi="Book Antiqua" w:cs="Book Antiqua"/>
        </w:rPr>
        <w:t xml:space="preserve"> 2016; </w:t>
      </w:r>
      <w:r w:rsidRPr="00F04AE3">
        <w:rPr>
          <w:rFonts w:ascii="Book Antiqua" w:eastAsia="Book Antiqua" w:hAnsi="Book Antiqua" w:cs="Book Antiqua"/>
          <w:b/>
          <w:bCs/>
        </w:rPr>
        <w:t>387</w:t>
      </w:r>
      <w:r w:rsidRPr="00F04AE3">
        <w:rPr>
          <w:rFonts w:ascii="Book Antiqua" w:eastAsia="Book Antiqua" w:hAnsi="Book Antiqua" w:cs="Book Antiqua"/>
        </w:rPr>
        <w:t>: 545-557 [PMID: 26615328 DOI: 10.1016/S0140-6736(15)00986-1]</w:t>
      </w:r>
    </w:p>
    <w:p w14:paraId="5FE06F5A" w14:textId="77777777" w:rsidR="00A77B3E" w:rsidRPr="00F04AE3"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174 </w:t>
      </w:r>
      <w:r w:rsidRPr="00F04AE3">
        <w:rPr>
          <w:rFonts w:ascii="Book Antiqua" w:eastAsia="Book Antiqua" w:hAnsi="Book Antiqua" w:cs="Book Antiqua"/>
          <w:b/>
          <w:bCs/>
        </w:rPr>
        <w:t>Pantuck M</w:t>
      </w:r>
      <w:r w:rsidRPr="00F04AE3">
        <w:rPr>
          <w:rFonts w:ascii="Book Antiqua" w:eastAsia="Book Antiqua" w:hAnsi="Book Antiqua" w:cs="Book Antiqua"/>
        </w:rPr>
        <w:t xml:space="preserve">, McDermott D, Drakaki A. To treat or not to treat: Patient exclusion in immune oncology clinical trials due to preexisting autoimmune disease. </w:t>
      </w:r>
      <w:r w:rsidRPr="00F04AE3">
        <w:rPr>
          <w:rFonts w:ascii="Book Antiqua" w:eastAsia="Book Antiqua" w:hAnsi="Book Antiqua" w:cs="Book Antiqua"/>
          <w:i/>
          <w:iCs/>
        </w:rPr>
        <w:t>Cancer</w:t>
      </w:r>
      <w:r w:rsidRPr="00F04AE3">
        <w:rPr>
          <w:rFonts w:ascii="Book Antiqua" w:eastAsia="Book Antiqua" w:hAnsi="Book Antiqua" w:cs="Book Antiqua"/>
        </w:rPr>
        <w:t xml:space="preserve"> 2019; </w:t>
      </w:r>
      <w:r w:rsidRPr="00F04AE3">
        <w:rPr>
          <w:rFonts w:ascii="Book Antiqua" w:eastAsia="Book Antiqua" w:hAnsi="Book Antiqua" w:cs="Book Antiqua"/>
          <w:b/>
          <w:bCs/>
        </w:rPr>
        <w:t>125</w:t>
      </w:r>
      <w:r w:rsidRPr="00F04AE3">
        <w:rPr>
          <w:rFonts w:ascii="Book Antiqua" w:eastAsia="Book Antiqua" w:hAnsi="Book Antiqua" w:cs="Book Antiqua"/>
        </w:rPr>
        <w:t>: 3506-3513 [PMID: 31318445 DOI: 10.1002/cncr.32326]</w:t>
      </w:r>
    </w:p>
    <w:p w14:paraId="401CC9FB" w14:textId="3E1511B6" w:rsidR="00A77B3E" w:rsidRPr="0082032B" w:rsidRDefault="00CC162A" w:rsidP="00F04AE3">
      <w:pPr>
        <w:spacing w:line="360" w:lineRule="auto"/>
        <w:jc w:val="both"/>
        <w:rPr>
          <w:rFonts w:ascii="Book Antiqua" w:hAnsi="Book Antiqua"/>
        </w:rPr>
      </w:pPr>
      <w:r w:rsidRPr="00F04AE3">
        <w:rPr>
          <w:rFonts w:ascii="Book Antiqua" w:eastAsia="Book Antiqua" w:hAnsi="Book Antiqua" w:cs="Book Antiqua"/>
        </w:rPr>
        <w:t xml:space="preserve">175 </w:t>
      </w:r>
      <w:r w:rsidRPr="00F04AE3">
        <w:rPr>
          <w:rFonts w:ascii="Book Antiqua" w:eastAsia="Book Antiqua" w:hAnsi="Book Antiqua" w:cs="Book Antiqua"/>
          <w:b/>
          <w:bCs/>
        </w:rPr>
        <w:t>Brahmer JR</w:t>
      </w:r>
      <w:r w:rsidRPr="00F04AE3">
        <w:rPr>
          <w:rFonts w:ascii="Book Antiqua" w:eastAsia="Book Antiqua" w:hAnsi="Book Antiqua" w:cs="Book Antiqua"/>
        </w:rPr>
        <w:t xml:space="preserve">, Lacchetti C, Schneider BJ, Atkins MB, Brassil KJ, Caterino JM, Chau I, Ernstoff MS, Gardner JM, Ginex P, Hallmeyer S, Holter Chakrabarty J, Leighl NB, Mammen JS, McDermott DF, Naing A, Nastoupil LJ, Phillips T, Porter LD, Puzanov I, </w:t>
      </w:r>
      <w:r w:rsidRPr="00F04AE3">
        <w:rPr>
          <w:rFonts w:ascii="Book Antiqua" w:eastAsia="Book Antiqua" w:hAnsi="Book Antiqua" w:cs="Book Antiqua"/>
        </w:rPr>
        <w:lastRenderedPageBreak/>
        <w:t xml:space="preserve">Reichner CA, Santomasso BD, Seigel C, Spira A, Suarez-Almazor ME, Wang Y, Weber JS, Wolchok JD, Thompson JA; National Comprehensive Cancer Network. Management of Immune-Related Adverse Events in Patients Treated With Immune Checkpoint Inhibitor Therapy: American Society of Clinical Oncology Clinical Practice Guideline. </w:t>
      </w:r>
      <w:r w:rsidRPr="00F04AE3">
        <w:rPr>
          <w:rFonts w:ascii="Book Antiqua" w:eastAsia="Book Antiqua" w:hAnsi="Book Antiqua" w:cs="Book Antiqua"/>
          <w:i/>
          <w:iCs/>
        </w:rPr>
        <w:t>J Clin Oncol</w:t>
      </w:r>
      <w:r w:rsidRPr="00F04AE3">
        <w:rPr>
          <w:rFonts w:ascii="Book Antiqua" w:eastAsia="Book Antiqua" w:hAnsi="Book Antiqua" w:cs="Book Antiqua"/>
        </w:rPr>
        <w:t xml:space="preserve"> 2018; </w:t>
      </w:r>
      <w:r w:rsidRPr="00F04AE3">
        <w:rPr>
          <w:rFonts w:ascii="Book Antiqua" w:eastAsia="Book Antiqua" w:hAnsi="Book Antiqua" w:cs="Book Antiqua"/>
          <w:b/>
          <w:bCs/>
        </w:rPr>
        <w:t>36</w:t>
      </w:r>
      <w:r w:rsidRPr="00F04AE3">
        <w:rPr>
          <w:rFonts w:ascii="Book Antiqua" w:eastAsia="Book Antiqua" w:hAnsi="Book Antiqua" w:cs="Book Antiqua"/>
        </w:rPr>
        <w:t xml:space="preserve">: 1714-1768 [PMID: 29442540 DOI: </w:t>
      </w:r>
      <w:r w:rsidR="00A56A84" w:rsidRPr="00F04AE3">
        <w:rPr>
          <w:rFonts w:ascii="Book Antiqua" w:hAnsi="Book Antiqua"/>
        </w:rPr>
        <w:t>10.1200/JCO.2017.77.6385</w:t>
      </w:r>
      <w:r w:rsidRPr="00F04AE3">
        <w:rPr>
          <w:rFonts w:ascii="Book Antiqua" w:eastAsia="Book Antiqua" w:hAnsi="Book Antiqua" w:cs="Book Antiqua"/>
        </w:rPr>
        <w:t>]</w:t>
      </w:r>
      <w:bookmarkEnd w:id="1"/>
    </w:p>
    <w:p w14:paraId="2B7D6672" w14:textId="77777777" w:rsidR="00A77B3E" w:rsidRPr="0082032B" w:rsidRDefault="00A77B3E" w:rsidP="0082032B">
      <w:pPr>
        <w:spacing w:line="360" w:lineRule="auto"/>
        <w:jc w:val="both"/>
        <w:rPr>
          <w:rFonts w:ascii="Book Antiqua" w:hAnsi="Book Antiqua"/>
        </w:rPr>
        <w:sectPr w:rsidR="00A77B3E" w:rsidRPr="0082032B">
          <w:pgSz w:w="12240" w:h="15840"/>
          <w:pgMar w:top="1440" w:right="1440" w:bottom="1440" w:left="1440" w:header="720" w:footer="720" w:gutter="0"/>
          <w:cols w:space="720"/>
          <w:docGrid w:linePitch="360"/>
        </w:sectPr>
      </w:pPr>
    </w:p>
    <w:p w14:paraId="04CFE91A" w14:textId="77777777" w:rsidR="00A77B3E" w:rsidRPr="0082032B" w:rsidRDefault="00CC162A" w:rsidP="0082032B">
      <w:pPr>
        <w:spacing w:line="360" w:lineRule="auto"/>
        <w:jc w:val="both"/>
        <w:rPr>
          <w:rFonts w:ascii="Book Antiqua" w:hAnsi="Book Antiqua"/>
        </w:rPr>
      </w:pPr>
      <w:r w:rsidRPr="0082032B">
        <w:rPr>
          <w:rFonts w:ascii="Book Antiqua" w:eastAsia="Book Antiqua" w:hAnsi="Book Antiqua" w:cs="Book Antiqua"/>
          <w:b/>
        </w:rPr>
        <w:lastRenderedPageBreak/>
        <w:t>Footnotes</w:t>
      </w:r>
    </w:p>
    <w:p w14:paraId="372E3B13" w14:textId="77777777" w:rsidR="00A77B3E" w:rsidRPr="0082032B" w:rsidRDefault="00CC162A" w:rsidP="0082032B">
      <w:pPr>
        <w:spacing w:line="360" w:lineRule="auto"/>
        <w:jc w:val="both"/>
        <w:rPr>
          <w:rFonts w:ascii="Book Antiqua" w:hAnsi="Book Antiqua"/>
        </w:rPr>
      </w:pPr>
      <w:r w:rsidRPr="0082032B">
        <w:rPr>
          <w:rFonts w:ascii="Book Antiqua" w:eastAsia="Book Antiqua" w:hAnsi="Book Antiqua" w:cs="Book Antiqua"/>
          <w:b/>
          <w:bCs/>
        </w:rPr>
        <w:t xml:space="preserve">Conflict-of-interest statement: </w:t>
      </w:r>
      <w:r w:rsidRPr="0082032B">
        <w:rPr>
          <w:rFonts w:ascii="Book Antiqua" w:eastAsia="Book Antiqua" w:hAnsi="Book Antiqua" w:cs="Book Antiqua"/>
        </w:rPr>
        <w:t xml:space="preserve">Authors declare no conflict of interest for this article. </w:t>
      </w:r>
    </w:p>
    <w:p w14:paraId="039D1D53" w14:textId="77777777" w:rsidR="00A77B3E" w:rsidRPr="0082032B" w:rsidRDefault="00A77B3E" w:rsidP="0082032B">
      <w:pPr>
        <w:spacing w:line="360" w:lineRule="auto"/>
        <w:jc w:val="both"/>
        <w:rPr>
          <w:rFonts w:ascii="Book Antiqua" w:hAnsi="Book Antiqua"/>
        </w:rPr>
      </w:pPr>
    </w:p>
    <w:p w14:paraId="3D7AAF53" w14:textId="77777777" w:rsidR="00A77B3E" w:rsidRPr="0082032B" w:rsidRDefault="00CC162A" w:rsidP="0082032B">
      <w:pPr>
        <w:spacing w:line="360" w:lineRule="auto"/>
        <w:jc w:val="both"/>
        <w:rPr>
          <w:rFonts w:ascii="Book Antiqua" w:hAnsi="Book Antiqua"/>
        </w:rPr>
      </w:pPr>
      <w:r w:rsidRPr="0082032B">
        <w:rPr>
          <w:rFonts w:ascii="Book Antiqua" w:eastAsia="Book Antiqua" w:hAnsi="Book Antiqua" w:cs="Book Antiqua"/>
          <w:b/>
          <w:bCs/>
        </w:rPr>
        <w:t xml:space="preserve">Open-Access: </w:t>
      </w:r>
      <w:r w:rsidRPr="0082032B">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6A4E982" w14:textId="77777777" w:rsidR="00A77B3E" w:rsidRPr="0082032B" w:rsidRDefault="00A77B3E" w:rsidP="0082032B">
      <w:pPr>
        <w:spacing w:line="360" w:lineRule="auto"/>
        <w:jc w:val="both"/>
        <w:rPr>
          <w:rFonts w:ascii="Book Antiqua" w:hAnsi="Book Antiqua"/>
        </w:rPr>
      </w:pPr>
    </w:p>
    <w:p w14:paraId="1F9ED85A" w14:textId="63F3E4A7" w:rsidR="00A77B3E" w:rsidRPr="0082032B" w:rsidRDefault="00CC162A" w:rsidP="0082032B">
      <w:pPr>
        <w:spacing w:line="360" w:lineRule="auto"/>
        <w:jc w:val="both"/>
        <w:rPr>
          <w:rFonts w:ascii="Book Antiqua" w:hAnsi="Book Antiqua"/>
        </w:rPr>
      </w:pPr>
      <w:r w:rsidRPr="0082032B">
        <w:rPr>
          <w:rFonts w:ascii="Book Antiqua" w:eastAsia="Book Antiqua" w:hAnsi="Book Antiqua" w:cs="Book Antiqua"/>
          <w:b/>
        </w:rPr>
        <w:t xml:space="preserve">Manuscript source: </w:t>
      </w:r>
      <w:r w:rsidRPr="0082032B">
        <w:rPr>
          <w:rFonts w:ascii="Book Antiqua" w:eastAsia="Book Antiqua" w:hAnsi="Book Antiqua" w:cs="Book Antiqua"/>
        </w:rPr>
        <w:t xml:space="preserve">Invited </w:t>
      </w:r>
      <w:r w:rsidR="00B1357A" w:rsidRPr="0082032B">
        <w:rPr>
          <w:rFonts w:ascii="Book Antiqua" w:eastAsia="Book Antiqua" w:hAnsi="Book Antiqua" w:cs="Book Antiqua"/>
        </w:rPr>
        <w:t>m</w:t>
      </w:r>
      <w:r w:rsidRPr="0082032B">
        <w:rPr>
          <w:rFonts w:ascii="Book Antiqua" w:eastAsia="Book Antiqua" w:hAnsi="Book Antiqua" w:cs="Book Antiqua"/>
        </w:rPr>
        <w:t>anuscript</w:t>
      </w:r>
    </w:p>
    <w:p w14:paraId="2BDEAA0C" w14:textId="77777777" w:rsidR="00A77B3E" w:rsidRPr="0082032B" w:rsidRDefault="00A77B3E" w:rsidP="0082032B">
      <w:pPr>
        <w:spacing w:line="360" w:lineRule="auto"/>
        <w:jc w:val="both"/>
        <w:rPr>
          <w:rFonts w:ascii="Book Antiqua" w:hAnsi="Book Antiqua"/>
        </w:rPr>
      </w:pPr>
    </w:p>
    <w:p w14:paraId="182E4E6D" w14:textId="77777777" w:rsidR="00A77B3E" w:rsidRPr="0082032B" w:rsidRDefault="00CC162A" w:rsidP="0082032B">
      <w:pPr>
        <w:spacing w:line="360" w:lineRule="auto"/>
        <w:jc w:val="both"/>
        <w:rPr>
          <w:rFonts w:ascii="Book Antiqua" w:hAnsi="Book Antiqua"/>
        </w:rPr>
      </w:pPr>
      <w:r w:rsidRPr="0082032B">
        <w:rPr>
          <w:rFonts w:ascii="Book Antiqua" w:eastAsia="Book Antiqua" w:hAnsi="Book Antiqua" w:cs="Book Antiqua"/>
          <w:b/>
        </w:rPr>
        <w:t xml:space="preserve">Peer-review started: </w:t>
      </w:r>
      <w:r w:rsidRPr="0082032B">
        <w:rPr>
          <w:rFonts w:ascii="Book Antiqua" w:eastAsia="Book Antiqua" w:hAnsi="Book Antiqua" w:cs="Book Antiqua"/>
        </w:rPr>
        <w:t>January 8, 2021</w:t>
      </w:r>
    </w:p>
    <w:p w14:paraId="43836AB0" w14:textId="77777777" w:rsidR="00A77B3E" w:rsidRPr="0082032B" w:rsidRDefault="00CC162A" w:rsidP="0082032B">
      <w:pPr>
        <w:spacing w:line="360" w:lineRule="auto"/>
        <w:jc w:val="both"/>
        <w:rPr>
          <w:rFonts w:ascii="Book Antiqua" w:hAnsi="Book Antiqua"/>
        </w:rPr>
      </w:pPr>
      <w:r w:rsidRPr="0082032B">
        <w:rPr>
          <w:rFonts w:ascii="Book Antiqua" w:eastAsia="Book Antiqua" w:hAnsi="Book Antiqua" w:cs="Book Antiqua"/>
          <w:b/>
        </w:rPr>
        <w:t xml:space="preserve">First decision: </w:t>
      </w:r>
      <w:r w:rsidRPr="0082032B">
        <w:rPr>
          <w:rFonts w:ascii="Book Antiqua" w:eastAsia="Book Antiqua" w:hAnsi="Book Antiqua" w:cs="Book Antiqua"/>
        </w:rPr>
        <w:t>February 24, 2021</w:t>
      </w:r>
    </w:p>
    <w:p w14:paraId="23A0B988" w14:textId="67ECAFF6" w:rsidR="00A77B3E" w:rsidRPr="0082032B" w:rsidRDefault="00CC162A" w:rsidP="0082032B">
      <w:pPr>
        <w:spacing w:line="360" w:lineRule="auto"/>
        <w:jc w:val="both"/>
        <w:rPr>
          <w:rFonts w:ascii="Book Antiqua" w:hAnsi="Book Antiqua"/>
        </w:rPr>
      </w:pPr>
      <w:r w:rsidRPr="0082032B">
        <w:rPr>
          <w:rFonts w:ascii="Book Antiqua" w:eastAsia="Book Antiqua" w:hAnsi="Book Antiqua" w:cs="Book Antiqua"/>
          <w:b/>
        </w:rPr>
        <w:t xml:space="preserve">Article in press: </w:t>
      </w:r>
      <w:r w:rsidR="00245336" w:rsidRPr="008E6720">
        <w:rPr>
          <w:rFonts w:ascii="Book Antiqua" w:eastAsia="Book Antiqua" w:hAnsi="Book Antiqua" w:cs="Book Antiqua"/>
        </w:rPr>
        <w:t>May 25, 2021</w:t>
      </w:r>
    </w:p>
    <w:p w14:paraId="67FA56D8" w14:textId="77777777" w:rsidR="00A77B3E" w:rsidRPr="0082032B" w:rsidRDefault="00A77B3E" w:rsidP="0082032B">
      <w:pPr>
        <w:spacing w:line="360" w:lineRule="auto"/>
        <w:jc w:val="both"/>
        <w:rPr>
          <w:rFonts w:ascii="Book Antiqua" w:hAnsi="Book Antiqua"/>
        </w:rPr>
      </w:pPr>
    </w:p>
    <w:p w14:paraId="09E27E67" w14:textId="2B9BE407" w:rsidR="00A77B3E" w:rsidRPr="0082032B" w:rsidRDefault="00CC162A" w:rsidP="0082032B">
      <w:pPr>
        <w:spacing w:line="360" w:lineRule="auto"/>
        <w:jc w:val="both"/>
        <w:rPr>
          <w:rFonts w:ascii="Book Antiqua" w:hAnsi="Book Antiqua"/>
        </w:rPr>
      </w:pPr>
      <w:r w:rsidRPr="0082032B">
        <w:rPr>
          <w:rFonts w:ascii="Book Antiqua" w:eastAsia="Book Antiqua" w:hAnsi="Book Antiqua" w:cs="Book Antiqua"/>
          <w:b/>
        </w:rPr>
        <w:t xml:space="preserve">Specialty type: </w:t>
      </w:r>
      <w:r w:rsidR="00D41BBD" w:rsidRPr="00866E07">
        <w:rPr>
          <w:rFonts w:ascii="Book Antiqua" w:eastAsia="微软雅黑" w:hAnsi="Book Antiqua" w:cs="宋体"/>
        </w:rPr>
        <w:t>Oncology</w:t>
      </w:r>
    </w:p>
    <w:p w14:paraId="5117F867" w14:textId="77777777" w:rsidR="00A77B3E" w:rsidRPr="0082032B" w:rsidRDefault="00CC162A" w:rsidP="0082032B">
      <w:pPr>
        <w:spacing w:line="360" w:lineRule="auto"/>
        <w:jc w:val="both"/>
        <w:rPr>
          <w:rFonts w:ascii="Book Antiqua" w:hAnsi="Book Antiqua"/>
        </w:rPr>
      </w:pPr>
      <w:r w:rsidRPr="0082032B">
        <w:rPr>
          <w:rFonts w:ascii="Book Antiqua" w:eastAsia="Book Antiqua" w:hAnsi="Book Antiqua" w:cs="Book Antiqua"/>
          <w:b/>
        </w:rPr>
        <w:t xml:space="preserve">Country/Territory of origin: </w:t>
      </w:r>
      <w:r w:rsidRPr="0082032B">
        <w:rPr>
          <w:rFonts w:ascii="Book Antiqua" w:eastAsia="Book Antiqua" w:hAnsi="Book Antiqua" w:cs="Book Antiqua"/>
        </w:rPr>
        <w:t>United States</w:t>
      </w:r>
    </w:p>
    <w:p w14:paraId="1FA17018" w14:textId="77777777" w:rsidR="00A77B3E" w:rsidRPr="0082032B" w:rsidRDefault="00CC162A" w:rsidP="0082032B">
      <w:pPr>
        <w:spacing w:line="360" w:lineRule="auto"/>
        <w:jc w:val="both"/>
        <w:rPr>
          <w:rFonts w:ascii="Book Antiqua" w:hAnsi="Book Antiqua"/>
        </w:rPr>
      </w:pPr>
      <w:r w:rsidRPr="0082032B">
        <w:rPr>
          <w:rFonts w:ascii="Book Antiqua" w:eastAsia="Book Antiqua" w:hAnsi="Book Antiqua" w:cs="Book Antiqua"/>
          <w:b/>
        </w:rPr>
        <w:t>Peer-review report’s scientific quality classification</w:t>
      </w:r>
    </w:p>
    <w:p w14:paraId="0F56190C" w14:textId="77777777" w:rsidR="00A77B3E" w:rsidRPr="0082032B" w:rsidRDefault="00CC162A" w:rsidP="0082032B">
      <w:pPr>
        <w:spacing w:line="360" w:lineRule="auto"/>
        <w:jc w:val="both"/>
        <w:rPr>
          <w:rFonts w:ascii="Book Antiqua" w:hAnsi="Book Antiqua"/>
        </w:rPr>
      </w:pPr>
      <w:r w:rsidRPr="0082032B">
        <w:rPr>
          <w:rFonts w:ascii="Book Antiqua" w:eastAsia="Book Antiqua" w:hAnsi="Book Antiqua" w:cs="Book Antiqua"/>
        </w:rPr>
        <w:t>Grade A (Excellent): 0</w:t>
      </w:r>
    </w:p>
    <w:p w14:paraId="750B8A0B" w14:textId="654D26E4" w:rsidR="00A77B3E" w:rsidRPr="0082032B" w:rsidRDefault="00CC162A" w:rsidP="0082032B">
      <w:pPr>
        <w:spacing w:line="360" w:lineRule="auto"/>
        <w:jc w:val="both"/>
        <w:rPr>
          <w:rFonts w:ascii="Book Antiqua" w:hAnsi="Book Antiqua"/>
        </w:rPr>
      </w:pPr>
      <w:r w:rsidRPr="0082032B">
        <w:rPr>
          <w:rFonts w:ascii="Book Antiqua" w:eastAsia="Book Antiqua" w:hAnsi="Book Antiqua" w:cs="Book Antiqua"/>
        </w:rPr>
        <w:t>Grade B (Very good): B</w:t>
      </w:r>
      <w:r w:rsidR="00A56A84">
        <w:rPr>
          <w:rFonts w:ascii="Book Antiqua" w:eastAsia="Book Antiqua" w:hAnsi="Book Antiqua" w:cs="Book Antiqua"/>
        </w:rPr>
        <w:t>, B</w:t>
      </w:r>
    </w:p>
    <w:p w14:paraId="56BBBA09" w14:textId="77777777" w:rsidR="00A77B3E" w:rsidRPr="0082032B" w:rsidRDefault="00CC162A" w:rsidP="0082032B">
      <w:pPr>
        <w:spacing w:line="360" w:lineRule="auto"/>
        <w:jc w:val="both"/>
        <w:rPr>
          <w:rFonts w:ascii="Book Antiqua" w:hAnsi="Book Antiqua"/>
        </w:rPr>
      </w:pPr>
      <w:r w:rsidRPr="0082032B">
        <w:rPr>
          <w:rFonts w:ascii="Book Antiqua" w:eastAsia="Book Antiqua" w:hAnsi="Book Antiqua" w:cs="Book Antiqua"/>
        </w:rPr>
        <w:t>Grade C (Good): 0</w:t>
      </w:r>
    </w:p>
    <w:p w14:paraId="7ADCD6CA" w14:textId="77777777" w:rsidR="00A77B3E" w:rsidRPr="0082032B" w:rsidRDefault="00CC162A" w:rsidP="0082032B">
      <w:pPr>
        <w:spacing w:line="360" w:lineRule="auto"/>
        <w:jc w:val="both"/>
        <w:rPr>
          <w:rFonts w:ascii="Book Antiqua" w:hAnsi="Book Antiqua"/>
        </w:rPr>
      </w:pPr>
      <w:r w:rsidRPr="0082032B">
        <w:rPr>
          <w:rFonts w:ascii="Book Antiqua" w:eastAsia="Book Antiqua" w:hAnsi="Book Antiqua" w:cs="Book Antiqua"/>
        </w:rPr>
        <w:t>Grade D (Fair): 0</w:t>
      </w:r>
    </w:p>
    <w:p w14:paraId="0528F654" w14:textId="3C716A97" w:rsidR="00A77B3E" w:rsidRPr="0082032B" w:rsidRDefault="00CC162A" w:rsidP="009D540B">
      <w:pPr>
        <w:tabs>
          <w:tab w:val="left" w:pos="6728"/>
        </w:tabs>
        <w:spacing w:line="360" w:lineRule="auto"/>
        <w:jc w:val="both"/>
        <w:rPr>
          <w:rFonts w:ascii="Book Antiqua" w:hAnsi="Book Antiqua"/>
        </w:rPr>
      </w:pPr>
      <w:r w:rsidRPr="0082032B">
        <w:rPr>
          <w:rFonts w:ascii="Book Antiqua" w:eastAsia="Book Antiqua" w:hAnsi="Book Antiqua" w:cs="Book Antiqua"/>
        </w:rPr>
        <w:t>Grade E (Poor): 0</w:t>
      </w:r>
      <w:r w:rsidR="009D540B">
        <w:rPr>
          <w:rFonts w:ascii="Book Antiqua" w:eastAsia="Book Antiqua" w:hAnsi="Book Antiqua" w:cs="Book Antiqua"/>
        </w:rPr>
        <w:tab/>
      </w:r>
    </w:p>
    <w:p w14:paraId="0F7E9A35" w14:textId="77777777" w:rsidR="00A77B3E" w:rsidRPr="0082032B" w:rsidRDefault="00A77B3E" w:rsidP="0082032B">
      <w:pPr>
        <w:spacing w:line="360" w:lineRule="auto"/>
        <w:jc w:val="both"/>
        <w:rPr>
          <w:rFonts w:ascii="Book Antiqua" w:hAnsi="Book Antiqua"/>
        </w:rPr>
      </w:pPr>
    </w:p>
    <w:p w14:paraId="46224B06" w14:textId="4EB32D30" w:rsidR="00245336" w:rsidRPr="00245336" w:rsidRDefault="00CC162A" w:rsidP="0082032B">
      <w:pPr>
        <w:spacing w:line="360" w:lineRule="auto"/>
        <w:jc w:val="both"/>
        <w:rPr>
          <w:rFonts w:ascii="Book Antiqua" w:eastAsia="Book Antiqua" w:hAnsi="Book Antiqua" w:cs="Book Antiqua"/>
          <w:bCs/>
        </w:rPr>
      </w:pPr>
      <w:r w:rsidRPr="0082032B">
        <w:rPr>
          <w:rFonts w:ascii="Book Antiqua" w:eastAsia="Book Antiqua" w:hAnsi="Book Antiqua" w:cs="Book Antiqua"/>
          <w:b/>
        </w:rPr>
        <w:t xml:space="preserve">P-Reviewer: </w:t>
      </w:r>
      <w:r w:rsidRPr="0082032B">
        <w:rPr>
          <w:rFonts w:ascii="Book Antiqua" w:eastAsia="Book Antiqua" w:hAnsi="Book Antiqua" w:cs="Book Antiqua"/>
        </w:rPr>
        <w:t>Mu PY</w:t>
      </w:r>
      <w:r w:rsidRPr="0082032B">
        <w:rPr>
          <w:rFonts w:ascii="Book Antiqua" w:eastAsia="Book Antiqua" w:hAnsi="Book Antiqua" w:cs="Book Antiqua"/>
          <w:b/>
        </w:rPr>
        <w:t xml:space="preserve"> S-Editor: </w:t>
      </w:r>
      <w:r w:rsidRPr="0082032B">
        <w:rPr>
          <w:rFonts w:ascii="Book Antiqua" w:eastAsia="Book Antiqua" w:hAnsi="Book Antiqua" w:cs="Book Antiqua"/>
        </w:rPr>
        <w:t>Fan JR</w:t>
      </w:r>
      <w:r w:rsidRPr="0082032B">
        <w:rPr>
          <w:rFonts w:ascii="Book Antiqua" w:eastAsia="Book Antiqua" w:hAnsi="Book Antiqua" w:cs="Book Antiqua"/>
          <w:b/>
        </w:rPr>
        <w:t xml:space="preserve"> L-Editor:</w:t>
      </w:r>
      <w:r w:rsidR="00245336">
        <w:rPr>
          <w:rFonts w:ascii="Book Antiqua" w:eastAsia="Book Antiqua" w:hAnsi="Book Antiqua" w:cs="Book Antiqua"/>
          <w:b/>
        </w:rPr>
        <w:t xml:space="preserve"> </w:t>
      </w:r>
      <w:r w:rsidR="00245336" w:rsidRPr="00245336">
        <w:rPr>
          <w:rFonts w:ascii="Book Antiqua" w:eastAsia="Book Antiqua" w:hAnsi="Book Antiqua" w:cs="Book Antiqua"/>
          <w:bCs/>
        </w:rPr>
        <w:t>A</w:t>
      </w:r>
      <w:r w:rsidRPr="0082032B">
        <w:rPr>
          <w:rFonts w:ascii="Book Antiqua" w:eastAsia="Book Antiqua" w:hAnsi="Book Antiqua" w:cs="Book Antiqua"/>
          <w:b/>
        </w:rPr>
        <w:t xml:space="preserve"> P-Editor:</w:t>
      </w:r>
      <w:r w:rsidR="00245336">
        <w:rPr>
          <w:rFonts w:ascii="Book Antiqua" w:eastAsia="Book Antiqua" w:hAnsi="Book Antiqua" w:cs="Book Antiqua"/>
          <w:b/>
        </w:rPr>
        <w:t xml:space="preserve"> </w:t>
      </w:r>
      <w:r w:rsidR="00245336" w:rsidRPr="00245336">
        <w:rPr>
          <w:rFonts w:ascii="Book Antiqua" w:eastAsia="Book Antiqua" w:hAnsi="Book Antiqua" w:cs="Book Antiqua"/>
          <w:bCs/>
        </w:rPr>
        <w:t>Li JH</w:t>
      </w:r>
    </w:p>
    <w:p w14:paraId="06EEA4BF" w14:textId="321AB86F" w:rsidR="00A77B3E" w:rsidRPr="0082032B" w:rsidRDefault="00CC162A" w:rsidP="0082032B">
      <w:pPr>
        <w:spacing w:line="360" w:lineRule="auto"/>
        <w:jc w:val="both"/>
        <w:rPr>
          <w:rFonts w:ascii="Book Antiqua" w:hAnsi="Book Antiqua"/>
        </w:rPr>
        <w:sectPr w:rsidR="00A77B3E" w:rsidRPr="0082032B">
          <w:pgSz w:w="12240" w:h="15840"/>
          <w:pgMar w:top="1440" w:right="1440" w:bottom="1440" w:left="1440" w:header="720" w:footer="720" w:gutter="0"/>
          <w:cols w:space="720"/>
          <w:docGrid w:linePitch="360"/>
        </w:sectPr>
      </w:pPr>
      <w:r w:rsidRPr="0082032B">
        <w:rPr>
          <w:rFonts w:ascii="Book Antiqua" w:eastAsia="Book Antiqua" w:hAnsi="Book Antiqua" w:cs="Book Antiqua"/>
          <w:b/>
        </w:rPr>
        <w:t xml:space="preserve"> </w:t>
      </w:r>
    </w:p>
    <w:p w14:paraId="0C32DD6D" w14:textId="77777777" w:rsidR="00A77B3E" w:rsidRPr="0082032B" w:rsidRDefault="00CC162A" w:rsidP="0082032B">
      <w:pPr>
        <w:spacing w:line="360" w:lineRule="auto"/>
        <w:jc w:val="both"/>
        <w:rPr>
          <w:rFonts w:ascii="Book Antiqua" w:hAnsi="Book Antiqua"/>
        </w:rPr>
      </w:pPr>
      <w:r w:rsidRPr="0082032B">
        <w:rPr>
          <w:rFonts w:ascii="Book Antiqua" w:eastAsia="Book Antiqua" w:hAnsi="Book Antiqua" w:cs="Book Antiqua"/>
          <w:b/>
        </w:rPr>
        <w:lastRenderedPageBreak/>
        <w:t>Figure Legends</w:t>
      </w:r>
    </w:p>
    <w:p w14:paraId="5B0DD82C" w14:textId="7670F56D" w:rsidR="00444DF3" w:rsidRPr="0082032B" w:rsidRDefault="00917E6F" w:rsidP="0082032B">
      <w:pPr>
        <w:spacing w:line="360" w:lineRule="auto"/>
        <w:jc w:val="both"/>
        <w:rPr>
          <w:rFonts w:ascii="Book Antiqua" w:eastAsia="Book Antiqua" w:hAnsi="Book Antiqua" w:cs="Book Antiqua"/>
          <w:b/>
          <w:bCs/>
        </w:rPr>
      </w:pPr>
      <w:r w:rsidRPr="0082032B">
        <w:rPr>
          <w:rFonts w:ascii="Book Antiqua" w:hAnsi="Book Antiqua"/>
          <w:noProof/>
        </w:rPr>
        <w:drawing>
          <wp:inline distT="0" distB="0" distL="0" distR="0" wp14:anchorId="6684524D" wp14:editId="0E2F565B">
            <wp:extent cx="5943600" cy="21736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173605"/>
                    </a:xfrm>
                    <a:prstGeom prst="rect">
                      <a:avLst/>
                    </a:prstGeom>
                  </pic:spPr>
                </pic:pic>
              </a:graphicData>
            </a:graphic>
          </wp:inline>
        </w:drawing>
      </w:r>
    </w:p>
    <w:p w14:paraId="5C975B44" w14:textId="421E6C72" w:rsidR="00117FD1" w:rsidRPr="00117FD1" w:rsidRDefault="00CC162A" w:rsidP="0082032B">
      <w:pPr>
        <w:spacing w:line="360" w:lineRule="auto"/>
        <w:jc w:val="both"/>
        <w:rPr>
          <w:rFonts w:ascii="Book Antiqua" w:eastAsia="Book Antiqua" w:hAnsi="Book Antiqua" w:cs="Book Antiqua"/>
        </w:rPr>
      </w:pPr>
      <w:r w:rsidRPr="0082032B">
        <w:rPr>
          <w:rFonts w:ascii="Book Antiqua" w:eastAsia="Book Antiqua" w:hAnsi="Book Antiqua" w:cs="Book Antiqua"/>
          <w:b/>
          <w:bCs/>
        </w:rPr>
        <w:t xml:space="preserve">Figure 1 </w:t>
      </w:r>
      <w:r w:rsidR="00B1357A" w:rsidRPr="0082032B">
        <w:rPr>
          <w:rFonts w:ascii="Book Antiqua" w:eastAsia="Book Antiqua" w:hAnsi="Book Antiqua" w:cs="Book Antiqua"/>
          <w:b/>
          <w:bCs/>
        </w:rPr>
        <w:t>Hematoxylin and eosin</w:t>
      </w:r>
      <w:r w:rsidRPr="0082032B">
        <w:rPr>
          <w:rFonts w:ascii="Book Antiqua" w:eastAsia="Book Antiqua" w:hAnsi="Book Antiqua" w:cs="Book Antiqua"/>
          <w:b/>
          <w:bCs/>
        </w:rPr>
        <w:t xml:space="preserve"> stains</w:t>
      </w:r>
      <w:r w:rsidR="00BE42A5" w:rsidRPr="0082032B">
        <w:rPr>
          <w:rFonts w:ascii="Book Antiqua" w:hAnsi="Book Antiqua"/>
          <w:b/>
          <w:bCs/>
          <w:noProof/>
          <w:vertAlign w:val="superscript"/>
        </w:rPr>
        <w:t>[21]</w:t>
      </w:r>
      <w:r w:rsidR="007B3C73" w:rsidRPr="0082032B">
        <w:rPr>
          <w:rFonts w:ascii="Book Antiqua" w:eastAsia="Book Antiqua" w:hAnsi="Book Antiqua" w:cs="Book Antiqua"/>
          <w:b/>
          <w:bCs/>
        </w:rPr>
        <w:t>.</w:t>
      </w:r>
      <w:r w:rsidR="007B3C73" w:rsidRPr="0082032B">
        <w:rPr>
          <w:rFonts w:ascii="Book Antiqua" w:eastAsia="Book Antiqua" w:hAnsi="Book Antiqua" w:cs="Book Antiqua"/>
        </w:rPr>
        <w:t xml:space="preserve"> A: </w:t>
      </w:r>
      <w:r w:rsidR="00B1357A" w:rsidRPr="0082032B">
        <w:rPr>
          <w:rFonts w:ascii="Book Antiqua" w:eastAsia="Book Antiqua" w:hAnsi="Book Antiqua" w:cs="Book Antiqua"/>
        </w:rPr>
        <w:t>Hematoxylin and eosin</w:t>
      </w:r>
      <w:r w:rsidR="007B3C73" w:rsidRPr="0082032B">
        <w:rPr>
          <w:rFonts w:ascii="Book Antiqua" w:eastAsia="Book Antiqua" w:hAnsi="Book Antiqua" w:cs="Book Antiqua"/>
        </w:rPr>
        <w:t xml:space="preserve"> stains</w:t>
      </w:r>
      <w:r w:rsidRPr="0082032B">
        <w:rPr>
          <w:rFonts w:ascii="Book Antiqua" w:eastAsia="Book Antiqua" w:hAnsi="Book Antiqua" w:cs="Book Antiqua"/>
        </w:rPr>
        <w:t xml:space="preserve"> of normal and adjacent ductal adenocarcinoma 40</w:t>
      </w:r>
      <w:r w:rsidR="00917E6F" w:rsidRPr="0082032B">
        <w:rPr>
          <w:rFonts w:ascii="Book Antiqua" w:eastAsia="Book Antiqua" w:hAnsi="Book Antiqua" w:cs="Book Antiqua"/>
        </w:rPr>
        <w:t xml:space="preserve"> ×</w:t>
      </w:r>
      <w:r w:rsidR="007B3C73" w:rsidRPr="0082032B">
        <w:rPr>
          <w:rFonts w:ascii="Book Antiqua" w:eastAsia="Book Antiqua" w:hAnsi="Book Antiqua" w:cs="Book Antiqua"/>
        </w:rPr>
        <w:t>;</w:t>
      </w:r>
      <w:r w:rsidRPr="0082032B">
        <w:rPr>
          <w:rFonts w:ascii="Book Antiqua" w:eastAsia="Book Antiqua" w:hAnsi="Book Antiqua" w:cs="Book Antiqua"/>
        </w:rPr>
        <w:t xml:space="preserve"> B</w:t>
      </w:r>
      <w:r w:rsidR="007B3C73" w:rsidRPr="0082032B">
        <w:rPr>
          <w:rFonts w:ascii="Book Antiqua" w:eastAsia="Book Antiqua" w:hAnsi="Book Antiqua" w:cs="Book Antiqua"/>
        </w:rPr>
        <w:t>:</w:t>
      </w:r>
      <w:r w:rsidRPr="0082032B">
        <w:rPr>
          <w:rFonts w:ascii="Book Antiqua" w:eastAsia="Book Antiqua" w:hAnsi="Book Antiqua" w:cs="Book Antiqua"/>
        </w:rPr>
        <w:t xml:space="preserve"> demonstrates invasive adenocarcinoma (100</w:t>
      </w:r>
      <w:r w:rsidR="00917E6F" w:rsidRPr="0082032B">
        <w:rPr>
          <w:rFonts w:ascii="Book Antiqua" w:eastAsia="Book Antiqua" w:hAnsi="Book Antiqua" w:cs="Book Antiqua"/>
        </w:rPr>
        <w:t xml:space="preserve"> ×</w:t>
      </w:r>
      <w:r w:rsidRPr="0082032B">
        <w:rPr>
          <w:rFonts w:ascii="Book Antiqua" w:eastAsia="Book Antiqua" w:hAnsi="Book Antiqua" w:cs="Book Antiqua"/>
        </w:rPr>
        <w:t>)</w:t>
      </w:r>
      <w:r w:rsidR="004A20D4" w:rsidRPr="0082032B">
        <w:rPr>
          <w:rFonts w:ascii="Book Antiqua" w:eastAsia="Book Antiqua" w:hAnsi="Book Antiqua" w:cs="Book Antiqua"/>
        </w:rPr>
        <w:t>;</w:t>
      </w:r>
      <w:r w:rsidRPr="0082032B">
        <w:rPr>
          <w:rFonts w:ascii="Book Antiqua" w:eastAsia="Book Antiqua" w:hAnsi="Book Antiqua" w:cs="Book Antiqua"/>
        </w:rPr>
        <w:t xml:space="preserve"> </w:t>
      </w:r>
      <w:r w:rsidR="00264608" w:rsidRPr="0082032B">
        <w:rPr>
          <w:rFonts w:ascii="Book Antiqua" w:eastAsia="Book Antiqua" w:hAnsi="Book Antiqua" w:cs="Book Antiqua"/>
        </w:rPr>
        <w:t xml:space="preserve">C: </w:t>
      </w:r>
      <w:r w:rsidRPr="0082032B">
        <w:rPr>
          <w:rFonts w:ascii="Book Antiqua" w:eastAsia="Book Antiqua" w:hAnsi="Book Antiqua" w:cs="Book Antiqua"/>
        </w:rPr>
        <w:t xml:space="preserve">Perineural invasion is demonstrated. </w:t>
      </w:r>
      <w:r w:rsidR="00117FD1" w:rsidRPr="00117FD1">
        <w:rPr>
          <w:rFonts w:ascii="Book Antiqua" w:eastAsia="Book Antiqua" w:hAnsi="Book Antiqua" w:cs="Book Antiqua"/>
        </w:rPr>
        <w:t xml:space="preserve">Citation: </w:t>
      </w:r>
      <w:r w:rsidR="00117FD1" w:rsidRPr="00117FD1">
        <w:rPr>
          <w:rFonts w:ascii="Book Antiqua" w:eastAsia="Book Antiqua" w:hAnsi="Book Antiqua" w:cs="Book Antiqua"/>
          <w:lang w:val="pt-BR"/>
        </w:rPr>
        <w:t xml:space="preserve">Porta M, </w:t>
      </w:r>
      <w:r w:rsidR="00117FD1" w:rsidRPr="00F04AE3">
        <w:rPr>
          <w:rFonts w:ascii="Book Antiqua" w:eastAsia="Book Antiqua" w:hAnsi="Book Antiqua" w:cs="Book Antiqua"/>
          <w:lang w:val="pt-BR"/>
        </w:rPr>
        <w:t xml:space="preserve">Fabregat X, Malats N, Guarner L, Carrato A, de Miguel A, Ruiz L, Jariod M, Costafreda S, Coll S, Alguacil J, Corominas JM, Solà R, Salas A, Real FX. </w:t>
      </w:r>
      <w:r w:rsidR="00117FD1" w:rsidRPr="00F04AE3">
        <w:rPr>
          <w:rFonts w:ascii="Book Antiqua" w:eastAsia="Book Antiqua" w:hAnsi="Book Antiqua" w:cs="Book Antiqua"/>
        </w:rPr>
        <w:t xml:space="preserve">Exocrine pancreatic cancer: symptoms at presentation and their relation to tumour site and stage. </w:t>
      </w:r>
      <w:r w:rsidR="00117FD1" w:rsidRPr="00117FD1">
        <w:rPr>
          <w:rFonts w:ascii="Book Antiqua" w:eastAsia="Book Antiqua" w:hAnsi="Book Antiqua" w:cs="Book Antiqua"/>
        </w:rPr>
        <w:t xml:space="preserve">Clin Transl Oncol </w:t>
      </w:r>
      <w:r w:rsidR="00117FD1" w:rsidRPr="00F04AE3">
        <w:rPr>
          <w:rFonts w:ascii="Book Antiqua" w:eastAsia="Book Antiqua" w:hAnsi="Book Antiqua" w:cs="Book Antiqua"/>
        </w:rPr>
        <w:t xml:space="preserve">2005; </w:t>
      </w:r>
      <w:r w:rsidR="00117FD1" w:rsidRPr="00F04AE3">
        <w:rPr>
          <w:rFonts w:ascii="Book Antiqua" w:eastAsia="Book Antiqua" w:hAnsi="Book Antiqua" w:cs="Book Antiqua"/>
          <w:b/>
          <w:bCs/>
        </w:rPr>
        <w:t>7</w:t>
      </w:r>
      <w:r w:rsidR="00117FD1" w:rsidRPr="00F04AE3">
        <w:rPr>
          <w:rFonts w:ascii="Book Antiqua" w:eastAsia="Book Antiqua" w:hAnsi="Book Antiqua" w:cs="Book Antiqua"/>
        </w:rPr>
        <w:t>: 189-197</w:t>
      </w:r>
      <w:r w:rsidR="00117FD1">
        <w:rPr>
          <w:rFonts w:ascii="Book Antiqua" w:eastAsia="Book Antiqua" w:hAnsi="Book Antiqua" w:cs="Book Antiqua"/>
        </w:rPr>
        <w:t xml:space="preserve">. </w:t>
      </w:r>
      <w:r w:rsidR="00117FD1" w:rsidRPr="00117FD1">
        <w:rPr>
          <w:rFonts w:ascii="Book Antiqua" w:eastAsia="Book Antiqua" w:hAnsi="Book Antiqua" w:cs="Book Antiqua"/>
        </w:rPr>
        <w:t>Copyright© The Authors 2</w:t>
      </w:r>
      <w:r w:rsidR="00117FD1">
        <w:rPr>
          <w:rFonts w:ascii="Book Antiqua" w:eastAsia="Book Antiqua" w:hAnsi="Book Antiqua" w:cs="Book Antiqua"/>
        </w:rPr>
        <w:t>005</w:t>
      </w:r>
      <w:r w:rsidR="00117FD1" w:rsidRPr="00117FD1">
        <w:rPr>
          <w:rFonts w:ascii="Book Antiqua" w:eastAsia="Book Antiqua" w:hAnsi="Book Antiqua" w:cs="Book Antiqua"/>
        </w:rPr>
        <w:t>. Published by Springer Nature.</w:t>
      </w:r>
    </w:p>
    <w:p w14:paraId="319C84F8" w14:textId="75B407E6" w:rsidR="00917E6F" w:rsidRPr="0082032B" w:rsidRDefault="00917E6F" w:rsidP="0082032B">
      <w:pPr>
        <w:spacing w:line="360" w:lineRule="auto"/>
        <w:jc w:val="both"/>
        <w:rPr>
          <w:rFonts w:ascii="Book Antiqua" w:hAnsi="Book Antiqua"/>
          <w:lang w:eastAsia="zh-CN"/>
        </w:rPr>
      </w:pPr>
      <w:r w:rsidRPr="0082032B">
        <w:rPr>
          <w:rFonts w:ascii="Book Antiqua" w:hAnsi="Book Antiqua" w:cs="Book Antiqua"/>
          <w:lang w:eastAsia="zh-CN"/>
        </w:rPr>
        <w:br w:type="page"/>
      </w:r>
      <w:r w:rsidR="0051043A" w:rsidRPr="0082032B">
        <w:rPr>
          <w:rFonts w:ascii="Book Antiqua" w:hAnsi="Book Antiqua"/>
          <w:noProof/>
        </w:rPr>
        <w:lastRenderedPageBreak/>
        <w:drawing>
          <wp:inline distT="0" distB="0" distL="0" distR="0" wp14:anchorId="16A0054F" wp14:editId="0BA2B55A">
            <wp:extent cx="5943600" cy="24447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444750"/>
                    </a:xfrm>
                    <a:prstGeom prst="rect">
                      <a:avLst/>
                    </a:prstGeom>
                  </pic:spPr>
                </pic:pic>
              </a:graphicData>
            </a:graphic>
          </wp:inline>
        </w:drawing>
      </w:r>
    </w:p>
    <w:p w14:paraId="60B91D7F" w14:textId="1FD3BBE3" w:rsidR="00117FD1" w:rsidRPr="00117FD1" w:rsidRDefault="00CC162A" w:rsidP="00117FD1">
      <w:pPr>
        <w:spacing w:line="360" w:lineRule="auto"/>
        <w:jc w:val="both"/>
        <w:rPr>
          <w:rFonts w:ascii="Book Antiqua" w:eastAsia="Book Antiqua" w:hAnsi="Book Antiqua" w:cs="Book Antiqua"/>
        </w:rPr>
      </w:pPr>
      <w:r w:rsidRPr="0082032B">
        <w:rPr>
          <w:rFonts w:ascii="Book Antiqua" w:eastAsia="Book Antiqua" w:hAnsi="Book Antiqua" w:cs="Book Antiqua"/>
          <w:b/>
          <w:bCs/>
        </w:rPr>
        <w:t xml:space="preserve">Figure 2 Malignant biliary obstruction from mass in the head of pancreas causing common bile duct and pancreatic duct dilation (double-duct sign) on </w:t>
      </w:r>
      <w:r w:rsidR="00953DC1" w:rsidRPr="0082032B">
        <w:rPr>
          <w:rFonts w:ascii="Book Antiqua" w:eastAsia="Book Antiqua" w:hAnsi="Book Antiqua" w:cs="Book Antiqua"/>
          <w:b/>
          <w:bCs/>
        </w:rPr>
        <w:t xml:space="preserve">endoscopic ultrasound </w:t>
      </w:r>
      <w:r w:rsidRPr="0082032B">
        <w:rPr>
          <w:rFonts w:ascii="Book Antiqua" w:eastAsia="Book Antiqua" w:hAnsi="Book Antiqua" w:cs="Book Antiqua"/>
          <w:b/>
          <w:bCs/>
        </w:rPr>
        <w:t xml:space="preserve">and </w:t>
      </w:r>
      <w:r w:rsidR="00953DC1" w:rsidRPr="0082032B">
        <w:rPr>
          <w:rFonts w:ascii="Book Antiqua" w:eastAsia="Book Antiqua" w:hAnsi="Book Antiqua" w:cs="Book Antiqua"/>
          <w:b/>
          <w:bCs/>
        </w:rPr>
        <w:t>magnetic resonance cholangiopancreatography</w:t>
      </w:r>
      <w:r w:rsidR="00953DC1" w:rsidRPr="006300E3">
        <w:rPr>
          <w:rFonts w:ascii="Book Antiqua" w:hAnsi="Book Antiqua"/>
          <w:b/>
          <w:bCs/>
          <w:noProof/>
          <w:vertAlign w:val="superscript"/>
        </w:rPr>
        <w:t>[21]</w:t>
      </w:r>
      <w:r w:rsidRPr="0082032B">
        <w:rPr>
          <w:rFonts w:ascii="Book Antiqua" w:eastAsia="Book Antiqua" w:hAnsi="Book Antiqua" w:cs="Book Antiqua"/>
          <w:b/>
          <w:bCs/>
        </w:rPr>
        <w:t>.</w:t>
      </w:r>
      <w:r w:rsidR="006A01FF" w:rsidRPr="0082032B">
        <w:rPr>
          <w:rFonts w:ascii="Book Antiqua" w:eastAsia="Book Antiqua" w:hAnsi="Book Antiqua" w:cs="Book Antiqua"/>
        </w:rPr>
        <w:t xml:space="preserve"> A: </w:t>
      </w:r>
      <w:r w:rsidR="00953DC1" w:rsidRPr="0082032B">
        <w:rPr>
          <w:rFonts w:ascii="Book Antiqua" w:eastAsia="Book Antiqua" w:hAnsi="Book Antiqua" w:cs="Book Antiqua"/>
        </w:rPr>
        <w:t>Endoscopic ultrasound</w:t>
      </w:r>
      <w:r w:rsidR="006A01FF" w:rsidRPr="0082032B">
        <w:rPr>
          <w:rFonts w:ascii="Book Antiqua" w:eastAsia="Book Antiqua" w:hAnsi="Book Antiqua" w:cs="Book Antiqua"/>
        </w:rPr>
        <w:t xml:space="preserve">; B: </w:t>
      </w:r>
      <w:r w:rsidR="00953DC1" w:rsidRPr="0082032B">
        <w:rPr>
          <w:rFonts w:ascii="Book Antiqua" w:eastAsia="Book Antiqua" w:hAnsi="Book Antiqua" w:cs="Book Antiqua"/>
        </w:rPr>
        <w:t>Magnetic resonance cholangiopancreatography</w:t>
      </w:r>
      <w:r w:rsidR="006A01FF" w:rsidRPr="0082032B">
        <w:rPr>
          <w:rFonts w:ascii="Book Antiqua" w:eastAsia="Book Antiqua" w:hAnsi="Book Antiqua" w:cs="Book Antiqua"/>
        </w:rPr>
        <w:t>, n</w:t>
      </w:r>
      <w:r w:rsidRPr="0082032B">
        <w:rPr>
          <w:rFonts w:ascii="Book Antiqua" w:eastAsia="Book Antiqua" w:hAnsi="Book Antiqua" w:cs="Book Antiqua"/>
        </w:rPr>
        <w:t xml:space="preserve">ote the distended gallbladder, seen in patients with malignant biliary obstruction (Courvoisier’s sign). </w:t>
      </w:r>
      <w:r w:rsidR="00117FD1" w:rsidRPr="00117FD1">
        <w:rPr>
          <w:rFonts w:ascii="Book Antiqua" w:eastAsia="Book Antiqua" w:hAnsi="Book Antiqua" w:cs="Book Antiqua"/>
        </w:rPr>
        <w:t xml:space="preserve">Citation: </w:t>
      </w:r>
      <w:r w:rsidR="00117FD1" w:rsidRPr="00117FD1">
        <w:rPr>
          <w:rFonts w:ascii="Book Antiqua" w:eastAsia="Book Antiqua" w:hAnsi="Book Antiqua" w:cs="Book Antiqua"/>
          <w:lang w:val="pt-BR"/>
        </w:rPr>
        <w:t xml:space="preserve">Porta M, </w:t>
      </w:r>
      <w:r w:rsidR="00117FD1" w:rsidRPr="00F04AE3">
        <w:rPr>
          <w:rFonts w:ascii="Book Antiqua" w:eastAsia="Book Antiqua" w:hAnsi="Book Antiqua" w:cs="Book Antiqua"/>
          <w:lang w:val="pt-BR"/>
        </w:rPr>
        <w:t xml:space="preserve">Fabregat X, Malats N, Guarner L, Carrato A, de Miguel A, Ruiz L, Jariod M, Costafreda S, Coll S, Alguacil J, Corominas JM, Solà R, Salas A, Real FX. </w:t>
      </w:r>
      <w:r w:rsidR="00117FD1" w:rsidRPr="00F04AE3">
        <w:rPr>
          <w:rFonts w:ascii="Book Antiqua" w:eastAsia="Book Antiqua" w:hAnsi="Book Antiqua" w:cs="Book Antiqua"/>
        </w:rPr>
        <w:t xml:space="preserve">Exocrine pancreatic cancer: symptoms at presentation and their relation to tumour site and stage. </w:t>
      </w:r>
      <w:r w:rsidR="00117FD1" w:rsidRPr="00117FD1">
        <w:rPr>
          <w:rFonts w:ascii="Book Antiqua" w:eastAsia="Book Antiqua" w:hAnsi="Book Antiqua" w:cs="Book Antiqua"/>
        </w:rPr>
        <w:t xml:space="preserve">Clin Transl Oncol </w:t>
      </w:r>
      <w:r w:rsidR="00117FD1" w:rsidRPr="00F04AE3">
        <w:rPr>
          <w:rFonts w:ascii="Book Antiqua" w:eastAsia="Book Antiqua" w:hAnsi="Book Antiqua" w:cs="Book Antiqua"/>
        </w:rPr>
        <w:t xml:space="preserve">2005; </w:t>
      </w:r>
      <w:r w:rsidR="00117FD1" w:rsidRPr="00F04AE3">
        <w:rPr>
          <w:rFonts w:ascii="Book Antiqua" w:eastAsia="Book Antiqua" w:hAnsi="Book Antiqua" w:cs="Book Antiqua"/>
          <w:b/>
          <w:bCs/>
        </w:rPr>
        <w:t>7</w:t>
      </w:r>
      <w:r w:rsidR="00117FD1" w:rsidRPr="00F04AE3">
        <w:rPr>
          <w:rFonts w:ascii="Book Antiqua" w:eastAsia="Book Antiqua" w:hAnsi="Book Antiqua" w:cs="Book Antiqua"/>
        </w:rPr>
        <w:t>: 189-197</w:t>
      </w:r>
      <w:r w:rsidR="00117FD1">
        <w:rPr>
          <w:rFonts w:ascii="Book Antiqua" w:eastAsia="Book Antiqua" w:hAnsi="Book Antiqua" w:cs="Book Antiqua"/>
        </w:rPr>
        <w:t xml:space="preserve">. </w:t>
      </w:r>
      <w:r w:rsidR="00117FD1" w:rsidRPr="00117FD1">
        <w:rPr>
          <w:rFonts w:ascii="Book Antiqua" w:eastAsia="Book Antiqua" w:hAnsi="Book Antiqua" w:cs="Book Antiqua"/>
        </w:rPr>
        <w:t>Copyright© The Authors 2</w:t>
      </w:r>
      <w:r w:rsidR="00117FD1">
        <w:rPr>
          <w:rFonts w:ascii="Book Antiqua" w:eastAsia="Book Antiqua" w:hAnsi="Book Antiqua" w:cs="Book Antiqua"/>
        </w:rPr>
        <w:t>005</w:t>
      </w:r>
      <w:r w:rsidR="00117FD1" w:rsidRPr="00117FD1">
        <w:rPr>
          <w:rFonts w:ascii="Book Antiqua" w:eastAsia="Book Antiqua" w:hAnsi="Book Antiqua" w:cs="Book Antiqua"/>
        </w:rPr>
        <w:t>. Published by Springer Nature.</w:t>
      </w:r>
    </w:p>
    <w:p w14:paraId="4777DB2B" w14:textId="38AD6941" w:rsidR="00A77B3E" w:rsidRPr="0082032B" w:rsidRDefault="00A77B3E" w:rsidP="0082032B">
      <w:pPr>
        <w:spacing w:line="360" w:lineRule="auto"/>
        <w:jc w:val="both"/>
        <w:rPr>
          <w:rFonts w:ascii="Book Antiqua" w:eastAsia="Book Antiqua" w:hAnsi="Book Antiqua" w:cs="Book Antiqua"/>
        </w:rPr>
      </w:pPr>
    </w:p>
    <w:p w14:paraId="5F5D585D" w14:textId="151D4A23" w:rsidR="00917E6F" w:rsidRPr="0082032B" w:rsidRDefault="00917E6F" w:rsidP="0082032B">
      <w:pPr>
        <w:spacing w:line="360" w:lineRule="auto"/>
        <w:jc w:val="both"/>
        <w:rPr>
          <w:rFonts w:ascii="Book Antiqua" w:hAnsi="Book Antiqua"/>
        </w:rPr>
      </w:pPr>
      <w:r w:rsidRPr="0082032B">
        <w:rPr>
          <w:rFonts w:ascii="Book Antiqua" w:eastAsia="Book Antiqua" w:hAnsi="Book Antiqua" w:cs="Book Antiqua"/>
        </w:rPr>
        <w:br w:type="page"/>
      </w:r>
      <w:r w:rsidRPr="0082032B">
        <w:rPr>
          <w:rFonts w:ascii="Book Antiqua" w:hAnsi="Book Antiqua"/>
          <w:noProof/>
        </w:rPr>
        <w:lastRenderedPageBreak/>
        <w:drawing>
          <wp:inline distT="0" distB="0" distL="0" distR="0" wp14:anchorId="1FB1CB5A" wp14:editId="7B346520">
            <wp:extent cx="5943600" cy="238379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383790"/>
                    </a:xfrm>
                    <a:prstGeom prst="rect">
                      <a:avLst/>
                    </a:prstGeom>
                  </pic:spPr>
                </pic:pic>
              </a:graphicData>
            </a:graphic>
          </wp:inline>
        </w:drawing>
      </w:r>
    </w:p>
    <w:p w14:paraId="282A99AE" w14:textId="4261B2AC" w:rsidR="00117FD1" w:rsidRPr="00117FD1" w:rsidRDefault="00CC162A" w:rsidP="00117FD1">
      <w:pPr>
        <w:spacing w:line="360" w:lineRule="auto"/>
        <w:jc w:val="both"/>
        <w:rPr>
          <w:rFonts w:ascii="Book Antiqua" w:eastAsia="Book Antiqua" w:hAnsi="Book Antiqua" w:cs="Book Antiqua"/>
        </w:rPr>
      </w:pPr>
      <w:r w:rsidRPr="0082032B">
        <w:rPr>
          <w:rFonts w:ascii="Book Antiqua" w:eastAsia="Book Antiqua" w:hAnsi="Book Antiqua" w:cs="Book Antiqua"/>
          <w:b/>
          <w:bCs/>
        </w:rPr>
        <w:t>Figure 3 Endoscopic ultrasound images</w:t>
      </w:r>
      <w:r w:rsidR="00BE42A5" w:rsidRPr="006300E3">
        <w:rPr>
          <w:rFonts w:ascii="Book Antiqua" w:eastAsia="Book Antiqua" w:hAnsi="Book Antiqua" w:cs="Book Antiqua"/>
          <w:b/>
          <w:bCs/>
          <w:vertAlign w:val="superscript"/>
        </w:rPr>
        <w:t>[21]</w:t>
      </w:r>
      <w:r w:rsidR="00BE42A5" w:rsidRPr="00FB0677">
        <w:rPr>
          <w:rFonts w:ascii="Book Antiqua" w:eastAsia="Book Antiqua" w:hAnsi="Book Antiqua" w:cs="Book Antiqua"/>
          <w:b/>
          <w:bCs/>
        </w:rPr>
        <w:t>.</w:t>
      </w:r>
      <w:r w:rsidRPr="0082032B">
        <w:rPr>
          <w:rFonts w:ascii="Book Antiqua" w:eastAsia="Book Antiqua" w:hAnsi="Book Antiqua" w:cs="Book Antiqua"/>
        </w:rPr>
        <w:t xml:space="preserve"> </w:t>
      </w:r>
      <w:r w:rsidR="00BE42A5" w:rsidRPr="0082032B">
        <w:rPr>
          <w:rFonts w:ascii="Book Antiqua" w:eastAsia="Book Antiqua" w:hAnsi="Book Antiqua" w:cs="Book Antiqua"/>
        </w:rPr>
        <w:t xml:space="preserve">A: Endoscopic ultrasound (EUS) images </w:t>
      </w:r>
      <w:r w:rsidRPr="0082032B">
        <w:rPr>
          <w:rFonts w:ascii="Book Antiqua" w:eastAsia="Book Antiqua" w:hAnsi="Book Antiqua" w:cs="Book Antiqua"/>
        </w:rPr>
        <w:t>of pancreatic adenocarcinoma invading the distal common bile duct</w:t>
      </w:r>
      <w:r w:rsidR="00BE42A5" w:rsidRPr="0082032B">
        <w:rPr>
          <w:rFonts w:ascii="Book Antiqua" w:eastAsia="Book Antiqua" w:hAnsi="Book Antiqua" w:cs="Book Antiqua"/>
        </w:rPr>
        <w:t>;</w:t>
      </w:r>
      <w:r w:rsidRPr="0082032B">
        <w:rPr>
          <w:rFonts w:ascii="Book Antiqua" w:eastAsia="Book Antiqua" w:hAnsi="Book Antiqua" w:cs="Book Antiqua"/>
        </w:rPr>
        <w:t xml:space="preserve"> </w:t>
      </w:r>
      <w:r w:rsidR="00BE42A5" w:rsidRPr="0082032B">
        <w:rPr>
          <w:rFonts w:ascii="Book Antiqua" w:eastAsia="Book Antiqua" w:hAnsi="Book Antiqua" w:cs="Book Antiqua"/>
        </w:rPr>
        <w:t xml:space="preserve">B: EUS images of pancreatic adenocarcinoma invading the </w:t>
      </w:r>
      <w:r w:rsidRPr="0082032B">
        <w:rPr>
          <w:rFonts w:ascii="Book Antiqua" w:eastAsia="Book Antiqua" w:hAnsi="Book Antiqua" w:cs="Book Antiqua"/>
        </w:rPr>
        <w:t>portal vein</w:t>
      </w:r>
      <w:r w:rsidR="00BE42A5" w:rsidRPr="0082032B">
        <w:rPr>
          <w:rFonts w:ascii="Book Antiqua" w:eastAsia="Book Antiqua" w:hAnsi="Book Antiqua" w:cs="Book Antiqua"/>
        </w:rPr>
        <w:t>; C:</w:t>
      </w:r>
      <w:r w:rsidRPr="0082032B">
        <w:rPr>
          <w:rFonts w:ascii="Book Antiqua" w:eastAsia="Book Antiqua" w:hAnsi="Book Antiqua" w:cs="Book Antiqua"/>
        </w:rPr>
        <w:t xml:space="preserve"> </w:t>
      </w:r>
      <w:r w:rsidR="00BE42A5" w:rsidRPr="0082032B">
        <w:rPr>
          <w:rFonts w:ascii="Book Antiqua" w:eastAsia="Book Antiqua" w:hAnsi="Book Antiqua" w:cs="Book Antiqua"/>
        </w:rPr>
        <w:t xml:space="preserve">EUS images of pancreatic adenocarcinoma invading the </w:t>
      </w:r>
      <w:r w:rsidRPr="0082032B">
        <w:rPr>
          <w:rFonts w:ascii="Book Antiqua" w:eastAsia="Book Antiqua" w:hAnsi="Book Antiqua" w:cs="Book Antiqua"/>
        </w:rPr>
        <w:t>portal vein confluence.</w:t>
      </w:r>
      <w:r w:rsidR="00117FD1">
        <w:rPr>
          <w:rFonts w:ascii="Book Antiqua" w:eastAsia="Book Antiqua" w:hAnsi="Book Antiqua" w:cs="Book Antiqua"/>
        </w:rPr>
        <w:t xml:space="preserve"> </w:t>
      </w:r>
      <w:r w:rsidR="00117FD1" w:rsidRPr="00117FD1">
        <w:rPr>
          <w:rFonts w:ascii="Book Antiqua" w:eastAsia="Book Antiqua" w:hAnsi="Book Antiqua" w:cs="Book Antiqua"/>
        </w:rPr>
        <w:t xml:space="preserve">Citation: </w:t>
      </w:r>
      <w:r w:rsidR="00117FD1" w:rsidRPr="00117FD1">
        <w:rPr>
          <w:rFonts w:ascii="Book Antiqua" w:eastAsia="Book Antiqua" w:hAnsi="Book Antiqua" w:cs="Book Antiqua"/>
          <w:lang w:val="pt-BR"/>
        </w:rPr>
        <w:t xml:space="preserve">Porta M, </w:t>
      </w:r>
      <w:r w:rsidR="00117FD1" w:rsidRPr="00F04AE3">
        <w:rPr>
          <w:rFonts w:ascii="Book Antiqua" w:eastAsia="Book Antiqua" w:hAnsi="Book Antiqua" w:cs="Book Antiqua"/>
          <w:lang w:val="pt-BR"/>
        </w:rPr>
        <w:t xml:space="preserve">Fabregat X, Malats N, Guarner L, Carrato A, de Miguel A, Ruiz L, Jariod M, Costafreda S, Coll S, Alguacil J, Corominas JM, Solà R, Salas A, Real FX. </w:t>
      </w:r>
      <w:r w:rsidR="00117FD1" w:rsidRPr="00F04AE3">
        <w:rPr>
          <w:rFonts w:ascii="Book Antiqua" w:eastAsia="Book Antiqua" w:hAnsi="Book Antiqua" w:cs="Book Antiqua"/>
        </w:rPr>
        <w:t xml:space="preserve">Exocrine pancreatic cancer: symptoms at presentation and their relation to tumour site and stage. </w:t>
      </w:r>
      <w:r w:rsidR="00117FD1" w:rsidRPr="00117FD1">
        <w:rPr>
          <w:rFonts w:ascii="Book Antiqua" w:eastAsia="Book Antiqua" w:hAnsi="Book Antiqua" w:cs="Book Antiqua"/>
        </w:rPr>
        <w:t xml:space="preserve">Clin Transl Oncol </w:t>
      </w:r>
      <w:r w:rsidR="00117FD1" w:rsidRPr="00F04AE3">
        <w:rPr>
          <w:rFonts w:ascii="Book Antiqua" w:eastAsia="Book Antiqua" w:hAnsi="Book Antiqua" w:cs="Book Antiqua"/>
        </w:rPr>
        <w:t xml:space="preserve">2005; </w:t>
      </w:r>
      <w:r w:rsidR="00117FD1" w:rsidRPr="00F04AE3">
        <w:rPr>
          <w:rFonts w:ascii="Book Antiqua" w:eastAsia="Book Antiqua" w:hAnsi="Book Antiqua" w:cs="Book Antiqua"/>
          <w:b/>
          <w:bCs/>
        </w:rPr>
        <w:t>7</w:t>
      </w:r>
      <w:r w:rsidR="00117FD1" w:rsidRPr="00F04AE3">
        <w:rPr>
          <w:rFonts w:ascii="Book Antiqua" w:eastAsia="Book Antiqua" w:hAnsi="Book Antiqua" w:cs="Book Antiqua"/>
        </w:rPr>
        <w:t>: 189-197</w:t>
      </w:r>
      <w:r w:rsidR="00117FD1">
        <w:rPr>
          <w:rFonts w:ascii="Book Antiqua" w:eastAsia="Book Antiqua" w:hAnsi="Book Antiqua" w:cs="Book Antiqua"/>
        </w:rPr>
        <w:t xml:space="preserve">. </w:t>
      </w:r>
      <w:r w:rsidR="00117FD1" w:rsidRPr="00117FD1">
        <w:rPr>
          <w:rFonts w:ascii="Book Antiqua" w:eastAsia="Book Antiqua" w:hAnsi="Book Antiqua" w:cs="Book Antiqua"/>
        </w:rPr>
        <w:t>Copyright© The Authors 2</w:t>
      </w:r>
      <w:r w:rsidR="00117FD1">
        <w:rPr>
          <w:rFonts w:ascii="Book Antiqua" w:eastAsia="Book Antiqua" w:hAnsi="Book Antiqua" w:cs="Book Antiqua"/>
        </w:rPr>
        <w:t>005</w:t>
      </w:r>
      <w:r w:rsidR="00117FD1" w:rsidRPr="00117FD1">
        <w:rPr>
          <w:rFonts w:ascii="Book Antiqua" w:eastAsia="Book Antiqua" w:hAnsi="Book Antiqua" w:cs="Book Antiqua"/>
        </w:rPr>
        <w:t>. Published by Springer Nature.</w:t>
      </w:r>
    </w:p>
    <w:p w14:paraId="5C1FEC5E" w14:textId="05566DF9" w:rsidR="00A77B3E" w:rsidRPr="0082032B" w:rsidRDefault="00A77B3E" w:rsidP="0082032B">
      <w:pPr>
        <w:spacing w:line="360" w:lineRule="auto"/>
        <w:jc w:val="both"/>
        <w:rPr>
          <w:rFonts w:ascii="Book Antiqua" w:eastAsia="Book Antiqua" w:hAnsi="Book Antiqua" w:cs="Book Antiqua"/>
        </w:rPr>
      </w:pPr>
    </w:p>
    <w:p w14:paraId="5AA4C0E5" w14:textId="3705F43F" w:rsidR="00917E6F" w:rsidRPr="0082032B" w:rsidRDefault="00917E6F" w:rsidP="0082032B">
      <w:pPr>
        <w:spacing w:line="360" w:lineRule="auto"/>
        <w:jc w:val="both"/>
        <w:rPr>
          <w:rFonts w:ascii="Book Antiqua" w:hAnsi="Book Antiqua"/>
        </w:rPr>
      </w:pPr>
      <w:r w:rsidRPr="0082032B">
        <w:rPr>
          <w:rFonts w:ascii="Book Antiqua" w:eastAsia="Book Antiqua" w:hAnsi="Book Antiqua" w:cs="Book Antiqua"/>
        </w:rPr>
        <w:br w:type="page"/>
      </w:r>
      <w:r w:rsidRPr="0082032B">
        <w:rPr>
          <w:rFonts w:ascii="Book Antiqua" w:hAnsi="Book Antiqua"/>
          <w:noProof/>
        </w:rPr>
        <w:lastRenderedPageBreak/>
        <w:drawing>
          <wp:inline distT="0" distB="0" distL="0" distR="0" wp14:anchorId="7A77D339" wp14:editId="6603D717">
            <wp:extent cx="5943600" cy="24574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457450"/>
                    </a:xfrm>
                    <a:prstGeom prst="rect">
                      <a:avLst/>
                    </a:prstGeom>
                  </pic:spPr>
                </pic:pic>
              </a:graphicData>
            </a:graphic>
          </wp:inline>
        </w:drawing>
      </w:r>
    </w:p>
    <w:p w14:paraId="5A063F6B" w14:textId="0E8644A6" w:rsidR="00117FD1" w:rsidRPr="00117FD1" w:rsidRDefault="00CC162A" w:rsidP="00117FD1">
      <w:pPr>
        <w:spacing w:line="360" w:lineRule="auto"/>
        <w:jc w:val="both"/>
        <w:rPr>
          <w:rFonts w:ascii="Book Antiqua" w:eastAsia="Book Antiqua" w:hAnsi="Book Antiqua" w:cs="Book Antiqua"/>
        </w:rPr>
      </w:pPr>
      <w:r w:rsidRPr="0082032B">
        <w:rPr>
          <w:rFonts w:ascii="Book Antiqua" w:eastAsia="Book Antiqua" w:hAnsi="Book Antiqua" w:cs="Book Antiqua"/>
          <w:b/>
          <w:bCs/>
        </w:rPr>
        <w:t>Figure 4 Malignant pancreatic stricture causing upstream pancreatic duct dilation</w:t>
      </w:r>
      <w:r w:rsidR="000C4629" w:rsidRPr="0082032B">
        <w:rPr>
          <w:rFonts w:ascii="Book Antiqua" w:eastAsia="Book Antiqua" w:hAnsi="Book Antiqua" w:cs="Book Antiqua"/>
          <w:vertAlign w:val="superscript"/>
        </w:rPr>
        <w:t>[21]</w:t>
      </w:r>
      <w:r w:rsidRPr="0082032B">
        <w:rPr>
          <w:rFonts w:ascii="Book Antiqua" w:eastAsia="Book Antiqua" w:hAnsi="Book Antiqua" w:cs="Book Antiqua"/>
          <w:b/>
          <w:bCs/>
        </w:rPr>
        <w:t xml:space="preserve">. </w:t>
      </w:r>
      <w:r w:rsidR="005468F9" w:rsidRPr="0082032B">
        <w:rPr>
          <w:rFonts w:ascii="Book Antiqua" w:eastAsia="Book Antiqua" w:hAnsi="Book Antiqua" w:cs="Book Antiqua"/>
        </w:rPr>
        <w:t xml:space="preserve">A: </w:t>
      </w:r>
      <w:r w:rsidRPr="0082032B">
        <w:rPr>
          <w:rFonts w:ascii="Book Antiqua" w:eastAsia="Book Antiqua" w:hAnsi="Book Antiqua" w:cs="Book Antiqua"/>
        </w:rPr>
        <w:t xml:space="preserve">Note that the wire was advanced into the bile duct during </w:t>
      </w:r>
      <w:r w:rsidR="0082032B" w:rsidRPr="0082032B">
        <w:rPr>
          <w:rFonts w:ascii="Book Antiqua" w:eastAsia="Book Antiqua" w:hAnsi="Book Antiqua" w:cs="Book Antiqua"/>
        </w:rPr>
        <w:t>endoscopic retrograde cholangiopancreatography</w:t>
      </w:r>
      <w:r w:rsidRPr="0082032B">
        <w:rPr>
          <w:rFonts w:ascii="Book Antiqua" w:eastAsia="Book Antiqua" w:hAnsi="Book Antiqua" w:cs="Book Antiqua"/>
        </w:rPr>
        <w:t xml:space="preserve"> to place a biliary stent for palliation of obstructive jaundice</w:t>
      </w:r>
      <w:r w:rsidR="005468F9" w:rsidRPr="0082032B">
        <w:rPr>
          <w:rFonts w:ascii="Book Antiqua" w:eastAsia="Book Antiqua" w:hAnsi="Book Antiqua" w:cs="Book Antiqua"/>
        </w:rPr>
        <w:t xml:space="preserve">; B and C: </w:t>
      </w:r>
      <w:r w:rsidRPr="0082032B">
        <w:rPr>
          <w:rFonts w:ascii="Book Antiqua" w:eastAsia="Book Antiqua" w:hAnsi="Book Antiqua" w:cs="Book Antiqua"/>
        </w:rPr>
        <w:t>Placement of a metallic biliary stent for palliation of obstructive jaundice in a patient with unresectable pancreatic cancer [fluoroscopic picture (B); endoscopic picture (C)]</w:t>
      </w:r>
      <w:r w:rsidR="00117FD1">
        <w:rPr>
          <w:rFonts w:ascii="Book Antiqua" w:eastAsia="Book Antiqua" w:hAnsi="Book Antiqua" w:cs="Book Antiqua"/>
        </w:rPr>
        <w:t xml:space="preserve">. </w:t>
      </w:r>
      <w:r w:rsidR="00117FD1" w:rsidRPr="00117FD1">
        <w:rPr>
          <w:rFonts w:ascii="Book Antiqua" w:eastAsia="Book Antiqua" w:hAnsi="Book Antiqua" w:cs="Book Antiqua"/>
        </w:rPr>
        <w:t xml:space="preserve">Citation: </w:t>
      </w:r>
      <w:r w:rsidR="00117FD1" w:rsidRPr="00117FD1">
        <w:rPr>
          <w:rFonts w:ascii="Book Antiqua" w:eastAsia="Book Antiqua" w:hAnsi="Book Antiqua" w:cs="Book Antiqua"/>
          <w:lang w:val="pt-BR"/>
        </w:rPr>
        <w:t xml:space="preserve">Porta M, </w:t>
      </w:r>
      <w:r w:rsidR="00117FD1" w:rsidRPr="00F04AE3">
        <w:rPr>
          <w:rFonts w:ascii="Book Antiqua" w:eastAsia="Book Antiqua" w:hAnsi="Book Antiqua" w:cs="Book Antiqua"/>
          <w:lang w:val="pt-BR"/>
        </w:rPr>
        <w:t xml:space="preserve">Fabregat X, Malats N, Guarner L, Carrato A, de Miguel A, Ruiz L, Jariod M, Costafreda S, Coll S, Alguacil J, Corominas JM, Solà R, Salas A, Real FX. </w:t>
      </w:r>
      <w:r w:rsidR="00117FD1" w:rsidRPr="00F04AE3">
        <w:rPr>
          <w:rFonts w:ascii="Book Antiqua" w:eastAsia="Book Antiqua" w:hAnsi="Book Antiqua" w:cs="Book Antiqua"/>
        </w:rPr>
        <w:t xml:space="preserve">Exocrine pancreatic cancer: symptoms at presentation and their relation to tumour site and stage. </w:t>
      </w:r>
      <w:r w:rsidR="00117FD1" w:rsidRPr="00117FD1">
        <w:rPr>
          <w:rFonts w:ascii="Book Antiqua" w:eastAsia="Book Antiqua" w:hAnsi="Book Antiqua" w:cs="Book Antiqua"/>
        </w:rPr>
        <w:t xml:space="preserve">Clin Transl Oncol </w:t>
      </w:r>
      <w:r w:rsidR="00117FD1" w:rsidRPr="00F04AE3">
        <w:rPr>
          <w:rFonts w:ascii="Book Antiqua" w:eastAsia="Book Antiqua" w:hAnsi="Book Antiqua" w:cs="Book Antiqua"/>
        </w:rPr>
        <w:t xml:space="preserve">2005; </w:t>
      </w:r>
      <w:r w:rsidR="00117FD1" w:rsidRPr="00F04AE3">
        <w:rPr>
          <w:rFonts w:ascii="Book Antiqua" w:eastAsia="Book Antiqua" w:hAnsi="Book Antiqua" w:cs="Book Antiqua"/>
          <w:b/>
          <w:bCs/>
        </w:rPr>
        <w:t>7</w:t>
      </w:r>
      <w:r w:rsidR="00117FD1" w:rsidRPr="00F04AE3">
        <w:rPr>
          <w:rFonts w:ascii="Book Antiqua" w:eastAsia="Book Antiqua" w:hAnsi="Book Antiqua" w:cs="Book Antiqua"/>
        </w:rPr>
        <w:t>: 189-197</w:t>
      </w:r>
      <w:r w:rsidR="00117FD1">
        <w:rPr>
          <w:rFonts w:ascii="Book Antiqua" w:eastAsia="Book Antiqua" w:hAnsi="Book Antiqua" w:cs="Book Antiqua"/>
        </w:rPr>
        <w:t xml:space="preserve">. </w:t>
      </w:r>
      <w:r w:rsidR="00117FD1" w:rsidRPr="00117FD1">
        <w:rPr>
          <w:rFonts w:ascii="Book Antiqua" w:eastAsia="Book Antiqua" w:hAnsi="Book Antiqua" w:cs="Book Antiqua"/>
        </w:rPr>
        <w:t>Copyright© The Authors 2</w:t>
      </w:r>
      <w:r w:rsidR="00117FD1">
        <w:rPr>
          <w:rFonts w:ascii="Book Antiqua" w:eastAsia="Book Antiqua" w:hAnsi="Book Antiqua" w:cs="Book Antiqua"/>
        </w:rPr>
        <w:t>005</w:t>
      </w:r>
      <w:r w:rsidR="00117FD1" w:rsidRPr="00117FD1">
        <w:rPr>
          <w:rFonts w:ascii="Book Antiqua" w:eastAsia="Book Antiqua" w:hAnsi="Book Antiqua" w:cs="Book Antiqua"/>
        </w:rPr>
        <w:t>. Published by Springer Nature.</w:t>
      </w:r>
    </w:p>
    <w:p w14:paraId="4FBBB3A1" w14:textId="3CBBDC1D" w:rsidR="00A77B3E" w:rsidRPr="0082032B" w:rsidRDefault="00A77B3E" w:rsidP="0082032B">
      <w:pPr>
        <w:spacing w:line="360" w:lineRule="auto"/>
        <w:jc w:val="both"/>
        <w:rPr>
          <w:rFonts w:ascii="Book Antiqua" w:eastAsia="Book Antiqua" w:hAnsi="Book Antiqua" w:cs="Book Antiqua"/>
        </w:rPr>
      </w:pPr>
    </w:p>
    <w:p w14:paraId="7473CFDE" w14:textId="652803BE" w:rsidR="00C36228" w:rsidRPr="00582C95" w:rsidRDefault="00DA400F" w:rsidP="0082032B">
      <w:pPr>
        <w:pStyle w:val="a7"/>
        <w:spacing w:line="360" w:lineRule="auto"/>
        <w:jc w:val="both"/>
        <w:rPr>
          <w:rFonts w:ascii="Book Antiqua" w:hAnsi="Book Antiqua"/>
          <w:b/>
          <w:bCs/>
          <w:sz w:val="24"/>
          <w:szCs w:val="24"/>
        </w:rPr>
      </w:pPr>
      <w:r w:rsidRPr="0082032B">
        <w:rPr>
          <w:rFonts w:ascii="Book Antiqua" w:eastAsia="Book Antiqua" w:hAnsi="Book Antiqua" w:cs="Book Antiqua"/>
          <w:sz w:val="24"/>
          <w:szCs w:val="24"/>
        </w:rPr>
        <w:br w:type="page"/>
      </w:r>
      <w:r w:rsidR="00C36228" w:rsidRPr="00582C95">
        <w:rPr>
          <w:rFonts w:ascii="Book Antiqua" w:hAnsi="Book Antiqua"/>
          <w:b/>
          <w:bCs/>
          <w:sz w:val="24"/>
          <w:szCs w:val="24"/>
        </w:rPr>
        <w:lastRenderedPageBreak/>
        <w:t xml:space="preserve">Table 1 </w:t>
      </w:r>
      <w:r w:rsidR="00582C95" w:rsidRPr="00582C95">
        <w:rPr>
          <w:rFonts w:ascii="Book Antiqua" w:hAnsi="Book Antiqua"/>
          <w:b/>
          <w:bCs/>
          <w:sz w:val="24"/>
          <w:szCs w:val="24"/>
        </w:rPr>
        <w:t>Tumor-node-metastasis</w:t>
      </w:r>
      <w:r w:rsidR="00C36228" w:rsidRPr="00582C95">
        <w:rPr>
          <w:rFonts w:ascii="Book Antiqua" w:hAnsi="Book Antiqua"/>
          <w:b/>
          <w:bCs/>
          <w:sz w:val="24"/>
          <w:szCs w:val="24"/>
        </w:rPr>
        <w:t xml:space="preserve"> staging of pancreatic adenocarcinoma </w:t>
      </w:r>
      <w:r w:rsidR="0082032B" w:rsidRPr="00582C95">
        <w:rPr>
          <w:rFonts w:ascii="Book Antiqua" w:hAnsi="Book Antiqua"/>
          <w:b/>
          <w:bCs/>
          <w:sz w:val="24"/>
          <w:szCs w:val="24"/>
        </w:rPr>
        <w:t>[</w:t>
      </w:r>
      <w:r w:rsidR="00C36228" w:rsidRPr="00582C95">
        <w:rPr>
          <w:rFonts w:ascii="Book Antiqua" w:hAnsi="Book Antiqua"/>
          <w:b/>
          <w:bCs/>
          <w:sz w:val="24"/>
          <w:szCs w:val="24"/>
        </w:rPr>
        <w:t xml:space="preserve">American Joint Committee on Cancer </w:t>
      </w:r>
      <w:r w:rsidR="00582C95" w:rsidRPr="00582C95">
        <w:rPr>
          <w:rFonts w:ascii="Book Antiqua" w:hAnsi="Book Antiqua"/>
          <w:b/>
          <w:bCs/>
          <w:sz w:val="24"/>
          <w:szCs w:val="24"/>
        </w:rPr>
        <w:t>Tumor-Node-Metastasis</w:t>
      </w:r>
      <w:r w:rsidR="00C36228" w:rsidRPr="00582C95">
        <w:rPr>
          <w:rFonts w:ascii="Book Antiqua" w:hAnsi="Book Antiqua"/>
          <w:b/>
          <w:bCs/>
          <w:sz w:val="24"/>
          <w:szCs w:val="24"/>
        </w:rPr>
        <w:t xml:space="preserve"> Staging of Pancreatic Cancer (8</w:t>
      </w:r>
      <w:r w:rsidR="00C36228" w:rsidRPr="00582C95">
        <w:rPr>
          <w:rFonts w:ascii="Book Antiqua" w:hAnsi="Book Antiqua"/>
          <w:b/>
          <w:bCs/>
          <w:sz w:val="24"/>
          <w:szCs w:val="24"/>
          <w:vertAlign w:val="superscript"/>
        </w:rPr>
        <w:t>th</w:t>
      </w:r>
      <w:r w:rsidR="00C36228" w:rsidRPr="00582C95">
        <w:rPr>
          <w:rFonts w:ascii="Book Antiqua" w:hAnsi="Book Antiqua"/>
          <w:b/>
          <w:bCs/>
          <w:sz w:val="24"/>
          <w:szCs w:val="24"/>
        </w:rPr>
        <w:t xml:space="preserve"> edition, 2017)</w:t>
      </w:r>
      <w:r w:rsidR="0082032B" w:rsidRPr="00582C95">
        <w:rPr>
          <w:rFonts w:ascii="Book Antiqua" w:hAnsi="Book Antiqua"/>
          <w:b/>
          <w:bCs/>
          <w:sz w:val="24"/>
          <w:szCs w:val="24"/>
        </w:rPr>
        <w:t>]</w:t>
      </w:r>
      <w:r w:rsidR="00C36228" w:rsidRPr="00582C95">
        <w:rPr>
          <w:rFonts w:ascii="Book Antiqua" w:hAnsi="Book Antiqua"/>
          <w:b/>
          <w:bCs/>
          <w:sz w:val="24"/>
          <w:szCs w:val="24"/>
        </w:rPr>
        <w:t>-T staging</w:t>
      </w:r>
    </w:p>
    <w:tbl>
      <w:tblPr>
        <w:tblStyle w:val="TableGrid"/>
        <w:tblW w:w="9980" w:type="dxa"/>
        <w:tblInd w:w="0" w:type="dxa"/>
        <w:tblBorders>
          <w:top w:val="single" w:sz="4" w:space="0" w:color="auto"/>
          <w:bottom w:val="single" w:sz="4" w:space="0" w:color="auto"/>
        </w:tblBorders>
        <w:tblCellMar>
          <w:top w:w="139" w:type="dxa"/>
          <w:left w:w="144" w:type="dxa"/>
          <w:right w:w="130" w:type="dxa"/>
        </w:tblCellMar>
        <w:tblLook w:val="04A0" w:firstRow="1" w:lastRow="0" w:firstColumn="1" w:lastColumn="0" w:noHBand="0" w:noVBand="1"/>
      </w:tblPr>
      <w:tblGrid>
        <w:gridCol w:w="1070"/>
        <w:gridCol w:w="8910"/>
      </w:tblGrid>
      <w:tr w:rsidR="0082032B" w:rsidRPr="0082032B" w14:paraId="537F7BEE" w14:textId="77777777" w:rsidTr="001E650D">
        <w:trPr>
          <w:cantSplit/>
          <w:trHeight w:val="210"/>
        </w:trPr>
        <w:tc>
          <w:tcPr>
            <w:tcW w:w="1070" w:type="dxa"/>
            <w:tcBorders>
              <w:top w:val="single" w:sz="4" w:space="0" w:color="auto"/>
              <w:bottom w:val="single" w:sz="4" w:space="0" w:color="auto"/>
            </w:tcBorders>
            <w:shd w:val="clear" w:color="auto" w:fill="auto"/>
          </w:tcPr>
          <w:p w14:paraId="19FA7CB9" w14:textId="77777777" w:rsidR="00C36228" w:rsidRPr="0082032B" w:rsidRDefault="00C36228" w:rsidP="001E650D">
            <w:pPr>
              <w:spacing w:line="360" w:lineRule="auto"/>
              <w:jc w:val="both"/>
              <w:rPr>
                <w:rFonts w:ascii="Book Antiqua" w:hAnsi="Book Antiqua"/>
              </w:rPr>
            </w:pPr>
            <w:r w:rsidRPr="0082032B">
              <w:rPr>
                <w:rFonts w:ascii="Book Antiqua" w:eastAsia="Times New Roman" w:hAnsi="Book Antiqua" w:cs="Times New Roman"/>
                <w:b/>
              </w:rPr>
              <w:t>T</w:t>
            </w:r>
          </w:p>
        </w:tc>
        <w:tc>
          <w:tcPr>
            <w:tcW w:w="8910" w:type="dxa"/>
            <w:tcBorders>
              <w:top w:val="single" w:sz="4" w:space="0" w:color="auto"/>
              <w:bottom w:val="single" w:sz="4" w:space="0" w:color="auto"/>
            </w:tcBorders>
            <w:shd w:val="clear" w:color="auto" w:fill="auto"/>
          </w:tcPr>
          <w:p w14:paraId="398F8F76" w14:textId="093C9E7A" w:rsidR="00C36228" w:rsidRPr="0082032B" w:rsidRDefault="00C36228" w:rsidP="001E650D">
            <w:pPr>
              <w:spacing w:line="360" w:lineRule="auto"/>
              <w:jc w:val="both"/>
              <w:rPr>
                <w:rFonts w:ascii="Book Antiqua" w:hAnsi="Book Antiqua"/>
              </w:rPr>
            </w:pPr>
            <w:r w:rsidRPr="0082032B">
              <w:rPr>
                <w:rFonts w:ascii="Book Antiqua" w:eastAsia="Times New Roman" w:hAnsi="Book Antiqua" w:cs="Times New Roman"/>
                <w:b/>
              </w:rPr>
              <w:t xml:space="preserve">Primary </w:t>
            </w:r>
            <w:r w:rsidR="0082032B">
              <w:rPr>
                <w:rFonts w:ascii="Book Antiqua" w:eastAsia="Times New Roman" w:hAnsi="Book Antiqua" w:cs="Times New Roman"/>
                <w:b/>
              </w:rPr>
              <w:t>t</w:t>
            </w:r>
            <w:r w:rsidRPr="0082032B">
              <w:rPr>
                <w:rFonts w:ascii="Book Antiqua" w:eastAsia="Times New Roman" w:hAnsi="Book Antiqua" w:cs="Times New Roman"/>
                <w:b/>
              </w:rPr>
              <w:t>umor</w:t>
            </w:r>
          </w:p>
        </w:tc>
      </w:tr>
      <w:tr w:rsidR="0082032B" w:rsidRPr="0082032B" w14:paraId="0C63FEBF" w14:textId="77777777" w:rsidTr="001E650D">
        <w:trPr>
          <w:cantSplit/>
          <w:trHeight w:val="25"/>
        </w:trPr>
        <w:tc>
          <w:tcPr>
            <w:tcW w:w="1070" w:type="dxa"/>
            <w:tcBorders>
              <w:top w:val="single" w:sz="4" w:space="0" w:color="auto"/>
            </w:tcBorders>
            <w:shd w:val="clear" w:color="auto" w:fill="auto"/>
          </w:tcPr>
          <w:p w14:paraId="5CC24009" w14:textId="77777777" w:rsidR="00C36228" w:rsidRPr="001E650D" w:rsidRDefault="00C36228" w:rsidP="001E650D">
            <w:pPr>
              <w:spacing w:line="360" w:lineRule="auto"/>
              <w:jc w:val="both"/>
              <w:rPr>
                <w:rFonts w:ascii="Book Antiqua" w:hAnsi="Book Antiqua"/>
                <w:bCs/>
              </w:rPr>
            </w:pPr>
            <w:r w:rsidRPr="001E650D">
              <w:rPr>
                <w:rFonts w:ascii="Book Antiqua" w:eastAsia="Times New Roman" w:hAnsi="Book Antiqua" w:cs="Times New Roman"/>
                <w:bCs/>
              </w:rPr>
              <w:t>TX</w:t>
            </w:r>
          </w:p>
        </w:tc>
        <w:tc>
          <w:tcPr>
            <w:tcW w:w="8910" w:type="dxa"/>
            <w:tcBorders>
              <w:top w:val="single" w:sz="4" w:space="0" w:color="auto"/>
            </w:tcBorders>
            <w:shd w:val="clear" w:color="auto" w:fill="auto"/>
          </w:tcPr>
          <w:p w14:paraId="231F8CA9" w14:textId="77777777" w:rsidR="00C36228" w:rsidRPr="0082032B" w:rsidRDefault="00C36228" w:rsidP="001E650D">
            <w:pPr>
              <w:spacing w:line="360" w:lineRule="auto"/>
              <w:jc w:val="both"/>
              <w:rPr>
                <w:rFonts w:ascii="Book Antiqua" w:hAnsi="Book Antiqua"/>
              </w:rPr>
            </w:pPr>
            <w:r w:rsidRPr="0082032B">
              <w:rPr>
                <w:rFonts w:ascii="Book Antiqua" w:eastAsia="Times New Roman" w:hAnsi="Book Antiqua" w:cs="Times New Roman"/>
              </w:rPr>
              <w:t>Primary tumor cannot be assessed</w:t>
            </w:r>
          </w:p>
        </w:tc>
      </w:tr>
      <w:tr w:rsidR="0082032B" w:rsidRPr="0082032B" w14:paraId="5A106D75" w14:textId="77777777" w:rsidTr="001E650D">
        <w:trPr>
          <w:cantSplit/>
          <w:trHeight w:val="192"/>
        </w:trPr>
        <w:tc>
          <w:tcPr>
            <w:tcW w:w="1070" w:type="dxa"/>
            <w:shd w:val="clear" w:color="auto" w:fill="auto"/>
          </w:tcPr>
          <w:p w14:paraId="7330A692" w14:textId="77777777" w:rsidR="00C36228" w:rsidRPr="001E650D" w:rsidRDefault="00C36228" w:rsidP="001E650D">
            <w:pPr>
              <w:spacing w:line="360" w:lineRule="auto"/>
              <w:jc w:val="both"/>
              <w:rPr>
                <w:rFonts w:ascii="Book Antiqua" w:hAnsi="Book Antiqua"/>
                <w:bCs/>
              </w:rPr>
            </w:pPr>
            <w:r w:rsidRPr="001E650D">
              <w:rPr>
                <w:rFonts w:ascii="Book Antiqua" w:eastAsia="Times New Roman" w:hAnsi="Book Antiqua" w:cs="Times New Roman"/>
                <w:bCs/>
              </w:rPr>
              <w:t>T0</w:t>
            </w:r>
          </w:p>
        </w:tc>
        <w:tc>
          <w:tcPr>
            <w:tcW w:w="8910" w:type="dxa"/>
            <w:shd w:val="clear" w:color="auto" w:fill="auto"/>
          </w:tcPr>
          <w:p w14:paraId="2C73304B" w14:textId="77777777" w:rsidR="00C36228" w:rsidRPr="0082032B" w:rsidRDefault="00C36228" w:rsidP="001E650D">
            <w:pPr>
              <w:spacing w:line="360" w:lineRule="auto"/>
              <w:jc w:val="both"/>
              <w:rPr>
                <w:rFonts w:ascii="Book Antiqua" w:hAnsi="Book Antiqua"/>
              </w:rPr>
            </w:pPr>
            <w:r w:rsidRPr="0082032B">
              <w:rPr>
                <w:rFonts w:ascii="Book Antiqua" w:eastAsia="Times New Roman" w:hAnsi="Book Antiqua" w:cs="Times New Roman"/>
              </w:rPr>
              <w:t>No evidence of primary tumor</w:t>
            </w:r>
          </w:p>
        </w:tc>
      </w:tr>
      <w:tr w:rsidR="0082032B" w:rsidRPr="0082032B" w14:paraId="710CB976" w14:textId="77777777" w:rsidTr="001E650D">
        <w:trPr>
          <w:cantSplit/>
          <w:trHeight w:val="1380"/>
        </w:trPr>
        <w:tc>
          <w:tcPr>
            <w:tcW w:w="1070" w:type="dxa"/>
            <w:shd w:val="clear" w:color="auto" w:fill="auto"/>
          </w:tcPr>
          <w:p w14:paraId="434414E5" w14:textId="77777777" w:rsidR="00C36228" w:rsidRPr="001E650D" w:rsidRDefault="00C36228" w:rsidP="001E650D">
            <w:pPr>
              <w:spacing w:line="360" w:lineRule="auto"/>
              <w:jc w:val="both"/>
              <w:rPr>
                <w:rFonts w:ascii="Book Antiqua" w:hAnsi="Book Antiqua"/>
                <w:bCs/>
              </w:rPr>
            </w:pPr>
            <w:r w:rsidRPr="001E650D">
              <w:rPr>
                <w:rFonts w:ascii="Book Antiqua" w:eastAsia="Times New Roman" w:hAnsi="Book Antiqua" w:cs="Times New Roman"/>
                <w:bCs/>
              </w:rPr>
              <w:t>Tis</w:t>
            </w:r>
          </w:p>
        </w:tc>
        <w:tc>
          <w:tcPr>
            <w:tcW w:w="8910" w:type="dxa"/>
            <w:shd w:val="clear" w:color="auto" w:fill="auto"/>
          </w:tcPr>
          <w:p w14:paraId="7937E9AE" w14:textId="7E3FA855" w:rsidR="00C36228" w:rsidRPr="0082032B" w:rsidRDefault="00C36228" w:rsidP="001E650D">
            <w:pPr>
              <w:spacing w:line="360" w:lineRule="auto"/>
              <w:jc w:val="both"/>
              <w:rPr>
                <w:rFonts w:ascii="Book Antiqua" w:hAnsi="Book Antiqua"/>
              </w:rPr>
            </w:pPr>
            <w:r w:rsidRPr="0082032B">
              <w:rPr>
                <w:rFonts w:ascii="Book Antiqua" w:eastAsia="Times New Roman" w:hAnsi="Book Antiqua" w:cs="Times New Roman"/>
              </w:rPr>
              <w:t>Carcinoma in situ</w:t>
            </w:r>
            <w:r w:rsidR="001E650D">
              <w:rPr>
                <w:rFonts w:ascii="Book Antiqua" w:eastAsia="Times New Roman" w:hAnsi="Book Antiqua" w:cs="Times New Roman"/>
              </w:rPr>
              <w:t>.</w:t>
            </w:r>
            <w:r w:rsidR="001E650D">
              <w:rPr>
                <w:rFonts w:ascii="Book Antiqua" w:hAnsi="Book Antiqua" w:hint="eastAsia"/>
                <w:lang w:eastAsia="zh-CN"/>
              </w:rPr>
              <w:t xml:space="preserve"> </w:t>
            </w:r>
            <w:r w:rsidRPr="0082032B">
              <w:rPr>
                <w:rFonts w:ascii="Book Antiqua" w:eastAsia="Times New Roman" w:hAnsi="Book Antiqua" w:cs="Times New Roman"/>
              </w:rPr>
              <w:t>This includes high-grade pancreatic intraepithelial neoplasia (PanIn-3), intraductal papillary mucinous neoplasm with high-grade dysplasia, intraductal tubulopapillary neoplasm with high-grade dysplasia, and mucinous cystic neoplasm with high-grade dysplasia</w:t>
            </w:r>
          </w:p>
        </w:tc>
      </w:tr>
      <w:tr w:rsidR="0082032B" w:rsidRPr="0082032B" w14:paraId="0F535246" w14:textId="77777777" w:rsidTr="001E650D">
        <w:trPr>
          <w:cantSplit/>
          <w:trHeight w:val="192"/>
        </w:trPr>
        <w:tc>
          <w:tcPr>
            <w:tcW w:w="1070" w:type="dxa"/>
            <w:shd w:val="clear" w:color="auto" w:fill="auto"/>
          </w:tcPr>
          <w:p w14:paraId="1033CA73" w14:textId="77777777" w:rsidR="00C36228" w:rsidRPr="001E650D" w:rsidRDefault="00C36228" w:rsidP="001E650D">
            <w:pPr>
              <w:spacing w:line="360" w:lineRule="auto"/>
              <w:jc w:val="both"/>
              <w:rPr>
                <w:rFonts w:ascii="Book Antiqua" w:hAnsi="Book Antiqua"/>
                <w:bCs/>
              </w:rPr>
            </w:pPr>
            <w:r w:rsidRPr="001E650D">
              <w:rPr>
                <w:rFonts w:ascii="Book Antiqua" w:eastAsia="Times New Roman" w:hAnsi="Book Antiqua" w:cs="Times New Roman"/>
                <w:bCs/>
              </w:rPr>
              <w:t>T1</w:t>
            </w:r>
          </w:p>
        </w:tc>
        <w:tc>
          <w:tcPr>
            <w:tcW w:w="8910" w:type="dxa"/>
            <w:shd w:val="clear" w:color="auto" w:fill="auto"/>
          </w:tcPr>
          <w:p w14:paraId="2DEA4484" w14:textId="6B29B8B7" w:rsidR="00C36228" w:rsidRPr="0082032B" w:rsidRDefault="00C36228" w:rsidP="001E650D">
            <w:pPr>
              <w:spacing w:line="360" w:lineRule="auto"/>
              <w:jc w:val="both"/>
              <w:rPr>
                <w:rFonts w:ascii="Book Antiqua" w:hAnsi="Book Antiqua"/>
              </w:rPr>
            </w:pPr>
            <w:r w:rsidRPr="0082032B">
              <w:rPr>
                <w:rFonts w:ascii="Book Antiqua" w:eastAsia="Times New Roman" w:hAnsi="Book Antiqua" w:cs="Times New Roman"/>
              </w:rPr>
              <w:t>Tumor ≤</w:t>
            </w:r>
            <w:r w:rsidR="001E650D">
              <w:rPr>
                <w:rFonts w:ascii="Book Antiqua" w:eastAsia="Times New Roman" w:hAnsi="Book Antiqua" w:cs="Times New Roman"/>
              </w:rPr>
              <w:t xml:space="preserve"> </w:t>
            </w:r>
            <w:r w:rsidRPr="0082032B">
              <w:rPr>
                <w:rFonts w:ascii="Book Antiqua" w:eastAsia="Times New Roman" w:hAnsi="Book Antiqua" w:cs="Times New Roman"/>
              </w:rPr>
              <w:t>2 cm in greatest dimension</w:t>
            </w:r>
          </w:p>
        </w:tc>
      </w:tr>
      <w:tr w:rsidR="0082032B" w:rsidRPr="0082032B" w14:paraId="5D22C709" w14:textId="77777777" w:rsidTr="001E650D">
        <w:trPr>
          <w:cantSplit/>
          <w:trHeight w:val="264"/>
        </w:trPr>
        <w:tc>
          <w:tcPr>
            <w:tcW w:w="1070" w:type="dxa"/>
            <w:shd w:val="clear" w:color="auto" w:fill="auto"/>
          </w:tcPr>
          <w:p w14:paraId="0A880480" w14:textId="77777777" w:rsidR="00C36228" w:rsidRPr="001E650D" w:rsidRDefault="00C36228" w:rsidP="001E650D">
            <w:pPr>
              <w:spacing w:line="360" w:lineRule="auto"/>
              <w:jc w:val="both"/>
              <w:rPr>
                <w:rFonts w:ascii="Book Antiqua" w:hAnsi="Book Antiqua"/>
                <w:bCs/>
              </w:rPr>
            </w:pPr>
            <w:r w:rsidRPr="001E650D">
              <w:rPr>
                <w:rFonts w:ascii="Book Antiqua" w:eastAsia="Times New Roman" w:hAnsi="Book Antiqua" w:cs="Times New Roman"/>
                <w:bCs/>
              </w:rPr>
              <w:t>T1a</w:t>
            </w:r>
          </w:p>
        </w:tc>
        <w:tc>
          <w:tcPr>
            <w:tcW w:w="8910" w:type="dxa"/>
            <w:shd w:val="clear" w:color="auto" w:fill="auto"/>
          </w:tcPr>
          <w:p w14:paraId="1F215767" w14:textId="3AA03DCA" w:rsidR="00C36228" w:rsidRPr="0082032B" w:rsidRDefault="00C36228" w:rsidP="001E650D">
            <w:pPr>
              <w:spacing w:line="360" w:lineRule="auto"/>
              <w:jc w:val="both"/>
              <w:rPr>
                <w:rFonts w:ascii="Book Antiqua" w:hAnsi="Book Antiqua"/>
              </w:rPr>
            </w:pPr>
            <w:r w:rsidRPr="0082032B">
              <w:rPr>
                <w:rFonts w:ascii="Book Antiqua" w:eastAsia="Times New Roman" w:hAnsi="Book Antiqua" w:cs="Times New Roman"/>
              </w:rPr>
              <w:t>Tumor ≤</w:t>
            </w:r>
            <w:r w:rsidR="001E650D">
              <w:rPr>
                <w:rFonts w:ascii="Book Antiqua" w:eastAsia="Times New Roman" w:hAnsi="Book Antiqua" w:cs="Times New Roman"/>
              </w:rPr>
              <w:t xml:space="preserve"> </w:t>
            </w:r>
            <w:r w:rsidRPr="0082032B">
              <w:rPr>
                <w:rFonts w:ascii="Book Antiqua" w:eastAsia="Times New Roman" w:hAnsi="Book Antiqua" w:cs="Times New Roman"/>
              </w:rPr>
              <w:t>0.5 cm in greatest dimension</w:t>
            </w:r>
          </w:p>
        </w:tc>
      </w:tr>
      <w:tr w:rsidR="0082032B" w:rsidRPr="0082032B" w14:paraId="1E5311D0" w14:textId="77777777" w:rsidTr="001E650D">
        <w:trPr>
          <w:cantSplit/>
          <w:trHeight w:val="228"/>
        </w:trPr>
        <w:tc>
          <w:tcPr>
            <w:tcW w:w="1070" w:type="dxa"/>
            <w:shd w:val="clear" w:color="auto" w:fill="auto"/>
          </w:tcPr>
          <w:p w14:paraId="1A3A7C17" w14:textId="77777777" w:rsidR="00C36228" w:rsidRPr="001E650D" w:rsidRDefault="00C36228" w:rsidP="001E650D">
            <w:pPr>
              <w:spacing w:line="360" w:lineRule="auto"/>
              <w:jc w:val="both"/>
              <w:rPr>
                <w:rFonts w:ascii="Book Antiqua" w:hAnsi="Book Antiqua"/>
                <w:bCs/>
              </w:rPr>
            </w:pPr>
            <w:r w:rsidRPr="001E650D">
              <w:rPr>
                <w:rFonts w:ascii="Book Antiqua" w:eastAsia="Times New Roman" w:hAnsi="Book Antiqua" w:cs="Times New Roman"/>
                <w:bCs/>
              </w:rPr>
              <w:t>T1b</w:t>
            </w:r>
          </w:p>
        </w:tc>
        <w:tc>
          <w:tcPr>
            <w:tcW w:w="8910" w:type="dxa"/>
            <w:shd w:val="clear" w:color="auto" w:fill="auto"/>
          </w:tcPr>
          <w:p w14:paraId="50B72D56" w14:textId="38A57F35" w:rsidR="00C36228" w:rsidRPr="0082032B" w:rsidRDefault="00C36228" w:rsidP="001E650D">
            <w:pPr>
              <w:spacing w:line="360" w:lineRule="auto"/>
              <w:jc w:val="both"/>
              <w:rPr>
                <w:rFonts w:ascii="Book Antiqua" w:hAnsi="Book Antiqua"/>
              </w:rPr>
            </w:pPr>
            <w:r w:rsidRPr="0082032B">
              <w:rPr>
                <w:rFonts w:ascii="Book Antiqua" w:eastAsia="Times New Roman" w:hAnsi="Book Antiqua" w:cs="Times New Roman"/>
              </w:rPr>
              <w:t>Tumor &gt;</w:t>
            </w:r>
            <w:r w:rsidR="001E650D">
              <w:rPr>
                <w:rFonts w:ascii="Book Antiqua" w:eastAsia="Times New Roman" w:hAnsi="Book Antiqua" w:cs="Times New Roman"/>
              </w:rPr>
              <w:t xml:space="preserve"> </w:t>
            </w:r>
            <w:r w:rsidRPr="0082032B">
              <w:rPr>
                <w:rFonts w:ascii="Book Antiqua" w:eastAsia="Times New Roman" w:hAnsi="Book Antiqua" w:cs="Times New Roman"/>
              </w:rPr>
              <w:t>0.5 cm and &lt;</w:t>
            </w:r>
            <w:r w:rsidR="001E650D">
              <w:rPr>
                <w:rFonts w:ascii="Book Antiqua" w:eastAsia="Times New Roman" w:hAnsi="Book Antiqua" w:cs="Times New Roman"/>
              </w:rPr>
              <w:t xml:space="preserve"> </w:t>
            </w:r>
            <w:r w:rsidRPr="0082032B">
              <w:rPr>
                <w:rFonts w:ascii="Book Antiqua" w:eastAsia="Times New Roman" w:hAnsi="Book Antiqua" w:cs="Times New Roman"/>
              </w:rPr>
              <w:t>1 cm in greatest dimension</w:t>
            </w:r>
          </w:p>
        </w:tc>
      </w:tr>
      <w:tr w:rsidR="0082032B" w:rsidRPr="0082032B" w14:paraId="4A5E3674" w14:textId="77777777" w:rsidTr="001E650D">
        <w:trPr>
          <w:cantSplit/>
          <w:trHeight w:val="327"/>
        </w:trPr>
        <w:tc>
          <w:tcPr>
            <w:tcW w:w="1070" w:type="dxa"/>
            <w:shd w:val="clear" w:color="auto" w:fill="auto"/>
          </w:tcPr>
          <w:p w14:paraId="73DF1CAB" w14:textId="77777777" w:rsidR="00C36228" w:rsidRPr="001E650D" w:rsidRDefault="00C36228" w:rsidP="001E650D">
            <w:pPr>
              <w:spacing w:line="360" w:lineRule="auto"/>
              <w:jc w:val="both"/>
              <w:rPr>
                <w:rFonts w:ascii="Book Antiqua" w:hAnsi="Book Antiqua"/>
                <w:bCs/>
              </w:rPr>
            </w:pPr>
            <w:r w:rsidRPr="001E650D">
              <w:rPr>
                <w:rFonts w:ascii="Book Antiqua" w:eastAsia="Times New Roman" w:hAnsi="Book Antiqua" w:cs="Times New Roman"/>
                <w:bCs/>
              </w:rPr>
              <w:t>T1c</w:t>
            </w:r>
          </w:p>
        </w:tc>
        <w:tc>
          <w:tcPr>
            <w:tcW w:w="8910" w:type="dxa"/>
            <w:shd w:val="clear" w:color="auto" w:fill="auto"/>
          </w:tcPr>
          <w:p w14:paraId="515BD098" w14:textId="77777777" w:rsidR="00C36228" w:rsidRPr="0082032B" w:rsidRDefault="00C36228" w:rsidP="001E650D">
            <w:pPr>
              <w:spacing w:line="360" w:lineRule="auto"/>
              <w:jc w:val="both"/>
              <w:rPr>
                <w:rFonts w:ascii="Book Antiqua" w:hAnsi="Book Antiqua"/>
              </w:rPr>
            </w:pPr>
            <w:r w:rsidRPr="0082032B">
              <w:rPr>
                <w:rFonts w:ascii="Book Antiqua" w:eastAsia="Times New Roman" w:hAnsi="Book Antiqua" w:cs="Times New Roman"/>
              </w:rPr>
              <w:t>Tumor 1–2 cm in greatest dimension</w:t>
            </w:r>
          </w:p>
        </w:tc>
      </w:tr>
      <w:tr w:rsidR="0082032B" w:rsidRPr="0082032B" w14:paraId="712B777D" w14:textId="77777777" w:rsidTr="001E650D">
        <w:trPr>
          <w:cantSplit/>
          <w:trHeight w:val="111"/>
        </w:trPr>
        <w:tc>
          <w:tcPr>
            <w:tcW w:w="1070" w:type="dxa"/>
            <w:shd w:val="clear" w:color="auto" w:fill="auto"/>
          </w:tcPr>
          <w:p w14:paraId="1B5BD4D0" w14:textId="77777777" w:rsidR="00C36228" w:rsidRPr="001E650D" w:rsidRDefault="00C36228" w:rsidP="001E650D">
            <w:pPr>
              <w:spacing w:line="360" w:lineRule="auto"/>
              <w:jc w:val="both"/>
              <w:rPr>
                <w:rFonts w:ascii="Book Antiqua" w:hAnsi="Book Antiqua"/>
                <w:bCs/>
              </w:rPr>
            </w:pPr>
            <w:r w:rsidRPr="001E650D">
              <w:rPr>
                <w:rFonts w:ascii="Book Antiqua" w:eastAsia="Times New Roman" w:hAnsi="Book Antiqua" w:cs="Times New Roman"/>
                <w:bCs/>
              </w:rPr>
              <w:t>T2</w:t>
            </w:r>
          </w:p>
        </w:tc>
        <w:tc>
          <w:tcPr>
            <w:tcW w:w="8910" w:type="dxa"/>
            <w:shd w:val="clear" w:color="auto" w:fill="auto"/>
          </w:tcPr>
          <w:p w14:paraId="2CFFECC8" w14:textId="6FADB4D2" w:rsidR="00C36228" w:rsidRPr="0082032B" w:rsidRDefault="00C36228" w:rsidP="001E650D">
            <w:pPr>
              <w:spacing w:line="360" w:lineRule="auto"/>
              <w:jc w:val="both"/>
              <w:rPr>
                <w:rFonts w:ascii="Book Antiqua" w:hAnsi="Book Antiqua"/>
              </w:rPr>
            </w:pPr>
            <w:r w:rsidRPr="0082032B">
              <w:rPr>
                <w:rFonts w:ascii="Book Antiqua" w:eastAsia="Times New Roman" w:hAnsi="Book Antiqua" w:cs="Times New Roman"/>
              </w:rPr>
              <w:t>Tumor &gt;</w:t>
            </w:r>
            <w:r w:rsidR="001E650D">
              <w:rPr>
                <w:rFonts w:ascii="Book Antiqua" w:eastAsia="Times New Roman" w:hAnsi="Book Antiqua" w:cs="Times New Roman"/>
              </w:rPr>
              <w:t xml:space="preserve"> </w:t>
            </w:r>
            <w:r w:rsidRPr="0082032B">
              <w:rPr>
                <w:rFonts w:ascii="Book Antiqua" w:eastAsia="Times New Roman" w:hAnsi="Book Antiqua" w:cs="Times New Roman"/>
              </w:rPr>
              <w:t>2 cm and ≤</w:t>
            </w:r>
            <w:r w:rsidR="001E650D">
              <w:rPr>
                <w:rFonts w:ascii="Book Antiqua" w:eastAsia="Times New Roman" w:hAnsi="Book Antiqua" w:cs="Times New Roman"/>
              </w:rPr>
              <w:t xml:space="preserve"> </w:t>
            </w:r>
            <w:r w:rsidRPr="0082032B">
              <w:rPr>
                <w:rFonts w:ascii="Book Antiqua" w:eastAsia="Times New Roman" w:hAnsi="Book Antiqua" w:cs="Times New Roman"/>
              </w:rPr>
              <w:t>4 cm in greatest dimension</w:t>
            </w:r>
          </w:p>
        </w:tc>
      </w:tr>
      <w:tr w:rsidR="0082032B" w:rsidRPr="0082032B" w14:paraId="0585EDB5" w14:textId="77777777" w:rsidTr="001E650D">
        <w:trPr>
          <w:cantSplit/>
          <w:trHeight w:val="129"/>
        </w:trPr>
        <w:tc>
          <w:tcPr>
            <w:tcW w:w="1070" w:type="dxa"/>
            <w:shd w:val="clear" w:color="auto" w:fill="auto"/>
          </w:tcPr>
          <w:p w14:paraId="2B93F783" w14:textId="77777777" w:rsidR="00C36228" w:rsidRPr="001E650D" w:rsidRDefault="00C36228" w:rsidP="001E650D">
            <w:pPr>
              <w:spacing w:line="360" w:lineRule="auto"/>
              <w:jc w:val="both"/>
              <w:rPr>
                <w:rFonts w:ascii="Book Antiqua" w:hAnsi="Book Antiqua"/>
                <w:bCs/>
              </w:rPr>
            </w:pPr>
            <w:r w:rsidRPr="001E650D">
              <w:rPr>
                <w:rFonts w:ascii="Book Antiqua" w:eastAsia="Times New Roman" w:hAnsi="Book Antiqua" w:cs="Times New Roman"/>
                <w:bCs/>
              </w:rPr>
              <w:t>T3</w:t>
            </w:r>
          </w:p>
        </w:tc>
        <w:tc>
          <w:tcPr>
            <w:tcW w:w="8910" w:type="dxa"/>
            <w:shd w:val="clear" w:color="auto" w:fill="auto"/>
          </w:tcPr>
          <w:p w14:paraId="668B353A" w14:textId="75FEDAFD" w:rsidR="00C36228" w:rsidRPr="0082032B" w:rsidRDefault="00C36228" w:rsidP="001E650D">
            <w:pPr>
              <w:spacing w:line="360" w:lineRule="auto"/>
              <w:jc w:val="both"/>
              <w:rPr>
                <w:rFonts w:ascii="Book Antiqua" w:hAnsi="Book Antiqua"/>
              </w:rPr>
            </w:pPr>
            <w:r w:rsidRPr="0082032B">
              <w:rPr>
                <w:rFonts w:ascii="Book Antiqua" w:eastAsia="Times New Roman" w:hAnsi="Book Antiqua" w:cs="Times New Roman"/>
              </w:rPr>
              <w:t>Tumor &gt;</w:t>
            </w:r>
            <w:r w:rsidR="001E650D">
              <w:rPr>
                <w:rFonts w:ascii="Book Antiqua" w:eastAsia="Times New Roman" w:hAnsi="Book Antiqua" w:cs="Times New Roman"/>
              </w:rPr>
              <w:t xml:space="preserve"> </w:t>
            </w:r>
            <w:r w:rsidRPr="0082032B">
              <w:rPr>
                <w:rFonts w:ascii="Book Antiqua" w:eastAsia="Times New Roman" w:hAnsi="Book Antiqua" w:cs="Times New Roman"/>
              </w:rPr>
              <w:t>4 cm in greatest dimension</w:t>
            </w:r>
          </w:p>
        </w:tc>
      </w:tr>
      <w:tr w:rsidR="0082032B" w:rsidRPr="0082032B" w14:paraId="45948A99" w14:textId="77777777" w:rsidTr="001E650D">
        <w:trPr>
          <w:cantSplit/>
          <w:trHeight w:val="408"/>
        </w:trPr>
        <w:tc>
          <w:tcPr>
            <w:tcW w:w="1070" w:type="dxa"/>
            <w:shd w:val="clear" w:color="auto" w:fill="auto"/>
          </w:tcPr>
          <w:p w14:paraId="7DFCE0FD" w14:textId="77777777" w:rsidR="00C36228" w:rsidRPr="001E650D" w:rsidRDefault="00C36228" w:rsidP="001E650D">
            <w:pPr>
              <w:spacing w:line="360" w:lineRule="auto"/>
              <w:jc w:val="both"/>
              <w:rPr>
                <w:rFonts w:ascii="Book Antiqua" w:hAnsi="Book Antiqua"/>
                <w:bCs/>
              </w:rPr>
            </w:pPr>
            <w:r w:rsidRPr="001E650D">
              <w:rPr>
                <w:rFonts w:ascii="Book Antiqua" w:eastAsia="Times New Roman" w:hAnsi="Book Antiqua" w:cs="Times New Roman"/>
                <w:bCs/>
              </w:rPr>
              <w:t>T4</w:t>
            </w:r>
          </w:p>
        </w:tc>
        <w:tc>
          <w:tcPr>
            <w:tcW w:w="8910" w:type="dxa"/>
            <w:shd w:val="clear" w:color="auto" w:fill="auto"/>
          </w:tcPr>
          <w:p w14:paraId="69503881" w14:textId="77777777" w:rsidR="00C36228" w:rsidRPr="0082032B" w:rsidRDefault="00C36228" w:rsidP="001E650D">
            <w:pPr>
              <w:spacing w:line="360" w:lineRule="auto"/>
              <w:jc w:val="both"/>
              <w:rPr>
                <w:rFonts w:ascii="Book Antiqua" w:hAnsi="Book Antiqua"/>
              </w:rPr>
            </w:pPr>
            <w:r w:rsidRPr="0082032B">
              <w:rPr>
                <w:rFonts w:ascii="Book Antiqua" w:eastAsia="Times New Roman" w:hAnsi="Book Antiqua" w:cs="Times New Roman"/>
              </w:rPr>
              <w:t>Tumor involves the celiac axis, superior mesenteric artery, and/or common hepatic artery, regardless of size</w:t>
            </w:r>
          </w:p>
        </w:tc>
      </w:tr>
    </w:tbl>
    <w:p w14:paraId="5D34C11D" w14:textId="6E95F256" w:rsidR="00B43E12" w:rsidRPr="0082032B" w:rsidRDefault="00C36228" w:rsidP="0082032B">
      <w:pPr>
        <w:pStyle w:val="a7"/>
        <w:spacing w:line="360" w:lineRule="auto"/>
        <w:jc w:val="both"/>
        <w:rPr>
          <w:rFonts w:ascii="Book Antiqua" w:hAnsi="Book Antiqua"/>
          <w:sz w:val="24"/>
          <w:szCs w:val="24"/>
          <w:lang w:eastAsia="zh-CN"/>
        </w:rPr>
      </w:pPr>
      <w:r w:rsidRPr="0082032B">
        <w:rPr>
          <w:rFonts w:ascii="Book Antiqua" w:hAnsi="Book Antiqua"/>
          <w:sz w:val="24"/>
          <w:szCs w:val="24"/>
          <w:lang w:eastAsia="zh-CN"/>
        </w:rPr>
        <w:t xml:space="preserve"> </w:t>
      </w:r>
    </w:p>
    <w:p w14:paraId="544B3DDD" w14:textId="6713A2FA" w:rsidR="00C36228" w:rsidRPr="008154A3" w:rsidRDefault="0051043A" w:rsidP="008154A3">
      <w:pPr>
        <w:pStyle w:val="a7"/>
        <w:spacing w:line="360" w:lineRule="auto"/>
        <w:jc w:val="both"/>
        <w:rPr>
          <w:rFonts w:ascii="Book Antiqua" w:hAnsi="Book Antiqua"/>
          <w:b/>
          <w:bCs/>
          <w:sz w:val="24"/>
          <w:szCs w:val="24"/>
        </w:rPr>
      </w:pPr>
      <w:r w:rsidRPr="0082032B">
        <w:rPr>
          <w:rFonts w:ascii="Book Antiqua" w:hAnsi="Book Antiqua"/>
          <w:sz w:val="24"/>
          <w:szCs w:val="24"/>
        </w:rPr>
        <w:br w:type="page"/>
      </w:r>
      <w:r w:rsidR="00C36228" w:rsidRPr="00257AF9">
        <w:rPr>
          <w:rFonts w:ascii="Book Antiqua" w:hAnsi="Book Antiqua"/>
          <w:b/>
          <w:bCs/>
          <w:sz w:val="24"/>
          <w:szCs w:val="24"/>
        </w:rPr>
        <w:lastRenderedPageBreak/>
        <w:t>Table 2</w:t>
      </w:r>
      <w:r w:rsidR="00C36228" w:rsidRPr="0082032B">
        <w:rPr>
          <w:rFonts w:ascii="Book Antiqua" w:hAnsi="Book Antiqua"/>
          <w:sz w:val="24"/>
          <w:szCs w:val="24"/>
        </w:rPr>
        <w:t xml:space="preserve"> </w:t>
      </w:r>
      <w:r w:rsidR="008154A3" w:rsidRPr="00582C95">
        <w:rPr>
          <w:rFonts w:ascii="Book Antiqua" w:hAnsi="Book Antiqua"/>
          <w:b/>
          <w:bCs/>
          <w:sz w:val="24"/>
          <w:szCs w:val="24"/>
        </w:rPr>
        <w:t>Tumor-node-metastasis staging of pancreatic adenocarcinoma [American Joint Committee on Cancer Tumor-Node-Metastasis Staging of Pancreatic Cancer (8</w:t>
      </w:r>
      <w:r w:rsidR="008154A3" w:rsidRPr="00582C95">
        <w:rPr>
          <w:rFonts w:ascii="Book Antiqua" w:hAnsi="Book Antiqua"/>
          <w:b/>
          <w:bCs/>
          <w:sz w:val="24"/>
          <w:szCs w:val="24"/>
          <w:vertAlign w:val="superscript"/>
        </w:rPr>
        <w:t>th</w:t>
      </w:r>
      <w:r w:rsidR="008154A3" w:rsidRPr="00582C95">
        <w:rPr>
          <w:rFonts w:ascii="Book Antiqua" w:hAnsi="Book Antiqua"/>
          <w:b/>
          <w:bCs/>
          <w:sz w:val="24"/>
          <w:szCs w:val="24"/>
        </w:rPr>
        <w:t xml:space="preserve"> edition, 2017)]</w:t>
      </w:r>
      <w:r w:rsidR="00C36228" w:rsidRPr="008154A3">
        <w:rPr>
          <w:rFonts w:ascii="Book Antiqua" w:hAnsi="Book Antiqua"/>
          <w:b/>
          <w:bCs/>
          <w:sz w:val="24"/>
          <w:szCs w:val="24"/>
        </w:rPr>
        <w:t>-N staging</w:t>
      </w:r>
    </w:p>
    <w:tbl>
      <w:tblPr>
        <w:tblStyle w:val="TableGrid"/>
        <w:tblW w:w="5000" w:type="pct"/>
        <w:tblInd w:w="0" w:type="dxa"/>
        <w:tblBorders>
          <w:top w:val="single" w:sz="4" w:space="0" w:color="auto"/>
          <w:bottom w:val="single" w:sz="4" w:space="0" w:color="auto"/>
        </w:tblBorders>
        <w:tblCellMar>
          <w:top w:w="159" w:type="dxa"/>
          <w:left w:w="145" w:type="dxa"/>
          <w:right w:w="115" w:type="dxa"/>
        </w:tblCellMar>
        <w:tblLook w:val="04A0" w:firstRow="1" w:lastRow="0" w:firstColumn="1" w:lastColumn="0" w:noHBand="0" w:noVBand="1"/>
      </w:tblPr>
      <w:tblGrid>
        <w:gridCol w:w="1495"/>
        <w:gridCol w:w="8125"/>
      </w:tblGrid>
      <w:tr w:rsidR="008154A3" w:rsidRPr="008154A3" w14:paraId="04B9EDC4" w14:textId="77777777" w:rsidTr="008154A3">
        <w:trPr>
          <w:trHeight w:val="21"/>
        </w:trPr>
        <w:tc>
          <w:tcPr>
            <w:tcW w:w="777" w:type="pct"/>
            <w:tcBorders>
              <w:top w:val="single" w:sz="4" w:space="0" w:color="auto"/>
              <w:bottom w:val="single" w:sz="4" w:space="0" w:color="auto"/>
            </w:tcBorders>
            <w:shd w:val="clear" w:color="auto" w:fill="auto"/>
          </w:tcPr>
          <w:p w14:paraId="659137E7" w14:textId="5CC7A032" w:rsidR="00C36228" w:rsidRPr="008154A3" w:rsidRDefault="008154A3" w:rsidP="0082032B">
            <w:pPr>
              <w:spacing w:line="360" w:lineRule="auto"/>
              <w:jc w:val="both"/>
              <w:rPr>
                <w:rFonts w:ascii="Book Antiqua" w:hAnsi="Book Antiqua"/>
                <w:b/>
                <w:bCs/>
                <w:lang w:eastAsia="zh-CN"/>
              </w:rPr>
            </w:pPr>
            <w:r w:rsidRPr="008154A3">
              <w:rPr>
                <w:rFonts w:ascii="Book Antiqua" w:hAnsi="Book Antiqua" w:hint="eastAsia"/>
                <w:b/>
                <w:bCs/>
                <w:lang w:eastAsia="zh-CN"/>
              </w:rPr>
              <w:t>N</w:t>
            </w:r>
          </w:p>
        </w:tc>
        <w:tc>
          <w:tcPr>
            <w:tcW w:w="4223" w:type="pct"/>
            <w:tcBorders>
              <w:top w:val="single" w:sz="4" w:space="0" w:color="auto"/>
              <w:bottom w:val="single" w:sz="4" w:space="0" w:color="auto"/>
            </w:tcBorders>
            <w:shd w:val="clear" w:color="auto" w:fill="auto"/>
          </w:tcPr>
          <w:p w14:paraId="0F1A72FC" w14:textId="1DAEFA5E" w:rsidR="00C36228" w:rsidRPr="008154A3" w:rsidRDefault="00C36228" w:rsidP="0082032B">
            <w:pPr>
              <w:spacing w:line="360" w:lineRule="auto"/>
              <w:jc w:val="both"/>
              <w:rPr>
                <w:rFonts w:ascii="Book Antiqua" w:hAnsi="Book Antiqua"/>
              </w:rPr>
            </w:pPr>
            <w:r w:rsidRPr="008154A3">
              <w:rPr>
                <w:rFonts w:ascii="Book Antiqua" w:eastAsia="Times New Roman" w:hAnsi="Book Antiqua" w:cs="Times New Roman"/>
                <w:b/>
              </w:rPr>
              <w:t xml:space="preserve">Regional </w:t>
            </w:r>
            <w:r w:rsidR="008154A3">
              <w:rPr>
                <w:rFonts w:ascii="Book Antiqua" w:eastAsia="Times New Roman" w:hAnsi="Book Antiqua" w:cs="Times New Roman"/>
                <w:b/>
              </w:rPr>
              <w:t>l</w:t>
            </w:r>
            <w:r w:rsidRPr="008154A3">
              <w:rPr>
                <w:rFonts w:ascii="Book Antiqua" w:eastAsia="Times New Roman" w:hAnsi="Book Antiqua" w:cs="Times New Roman"/>
                <w:b/>
              </w:rPr>
              <w:t xml:space="preserve">ymph </w:t>
            </w:r>
            <w:r w:rsidR="008154A3">
              <w:rPr>
                <w:rFonts w:ascii="Book Antiqua" w:eastAsia="Times New Roman" w:hAnsi="Book Antiqua" w:cs="Times New Roman"/>
                <w:b/>
              </w:rPr>
              <w:t>n</w:t>
            </w:r>
            <w:r w:rsidRPr="008154A3">
              <w:rPr>
                <w:rFonts w:ascii="Book Antiqua" w:eastAsia="Times New Roman" w:hAnsi="Book Antiqua" w:cs="Times New Roman"/>
                <w:b/>
              </w:rPr>
              <w:t>odes</w:t>
            </w:r>
          </w:p>
        </w:tc>
      </w:tr>
      <w:tr w:rsidR="008154A3" w:rsidRPr="008154A3" w14:paraId="163A9344" w14:textId="77777777" w:rsidTr="008154A3">
        <w:trPr>
          <w:trHeight w:val="17"/>
        </w:trPr>
        <w:tc>
          <w:tcPr>
            <w:tcW w:w="777" w:type="pct"/>
            <w:tcBorders>
              <w:top w:val="single" w:sz="4" w:space="0" w:color="auto"/>
            </w:tcBorders>
            <w:shd w:val="clear" w:color="auto" w:fill="auto"/>
          </w:tcPr>
          <w:p w14:paraId="6BE31EDD" w14:textId="77777777" w:rsidR="00C36228" w:rsidRPr="008154A3" w:rsidRDefault="00C36228" w:rsidP="0082032B">
            <w:pPr>
              <w:spacing w:line="360" w:lineRule="auto"/>
              <w:jc w:val="both"/>
              <w:rPr>
                <w:rFonts w:ascii="Book Antiqua" w:hAnsi="Book Antiqua"/>
                <w:bCs/>
              </w:rPr>
            </w:pPr>
            <w:r w:rsidRPr="008154A3">
              <w:rPr>
                <w:rFonts w:ascii="Book Antiqua" w:eastAsia="Times New Roman" w:hAnsi="Book Antiqua" w:cs="Times New Roman"/>
                <w:bCs/>
              </w:rPr>
              <w:t>NX</w:t>
            </w:r>
          </w:p>
        </w:tc>
        <w:tc>
          <w:tcPr>
            <w:tcW w:w="4223" w:type="pct"/>
            <w:tcBorders>
              <w:top w:val="single" w:sz="4" w:space="0" w:color="auto"/>
            </w:tcBorders>
            <w:shd w:val="clear" w:color="auto" w:fill="auto"/>
          </w:tcPr>
          <w:p w14:paraId="0323FA00" w14:textId="77777777" w:rsidR="00C36228" w:rsidRPr="008154A3" w:rsidRDefault="00C36228" w:rsidP="0082032B">
            <w:pPr>
              <w:spacing w:line="360" w:lineRule="auto"/>
              <w:jc w:val="both"/>
              <w:rPr>
                <w:rFonts w:ascii="Book Antiqua" w:hAnsi="Book Antiqua"/>
              </w:rPr>
            </w:pPr>
            <w:r w:rsidRPr="008154A3">
              <w:rPr>
                <w:rFonts w:ascii="Book Antiqua" w:eastAsia="Times New Roman" w:hAnsi="Book Antiqua" w:cs="Times New Roman"/>
              </w:rPr>
              <w:t>Regional lymph nodes cannot be assessed</w:t>
            </w:r>
          </w:p>
        </w:tc>
      </w:tr>
      <w:tr w:rsidR="008154A3" w:rsidRPr="00DF6A33" w14:paraId="1B734497" w14:textId="77777777" w:rsidTr="008154A3">
        <w:trPr>
          <w:trHeight w:val="199"/>
        </w:trPr>
        <w:tc>
          <w:tcPr>
            <w:tcW w:w="777" w:type="pct"/>
            <w:shd w:val="clear" w:color="auto" w:fill="auto"/>
          </w:tcPr>
          <w:p w14:paraId="60305332" w14:textId="77777777" w:rsidR="00C36228" w:rsidRPr="008154A3" w:rsidRDefault="00C36228" w:rsidP="0082032B">
            <w:pPr>
              <w:spacing w:line="360" w:lineRule="auto"/>
              <w:jc w:val="both"/>
              <w:rPr>
                <w:rFonts w:ascii="Book Antiqua" w:hAnsi="Book Antiqua"/>
                <w:bCs/>
              </w:rPr>
            </w:pPr>
            <w:r w:rsidRPr="008154A3">
              <w:rPr>
                <w:rFonts w:ascii="Book Antiqua" w:eastAsia="Times New Roman" w:hAnsi="Book Antiqua" w:cs="Times New Roman"/>
                <w:bCs/>
              </w:rPr>
              <w:t>N0</w:t>
            </w:r>
          </w:p>
        </w:tc>
        <w:tc>
          <w:tcPr>
            <w:tcW w:w="4223" w:type="pct"/>
            <w:shd w:val="clear" w:color="auto" w:fill="auto"/>
          </w:tcPr>
          <w:p w14:paraId="38F49E8C" w14:textId="77777777" w:rsidR="00C36228" w:rsidRPr="008154A3" w:rsidRDefault="00C36228" w:rsidP="0082032B">
            <w:pPr>
              <w:spacing w:line="360" w:lineRule="auto"/>
              <w:jc w:val="both"/>
              <w:rPr>
                <w:rFonts w:ascii="Book Antiqua" w:hAnsi="Book Antiqua"/>
                <w:lang w:val="pt-BR"/>
              </w:rPr>
            </w:pPr>
            <w:r w:rsidRPr="008154A3">
              <w:rPr>
                <w:rFonts w:ascii="Book Antiqua" w:eastAsia="Times New Roman" w:hAnsi="Book Antiqua" w:cs="Times New Roman"/>
                <w:lang w:val="pt-BR"/>
              </w:rPr>
              <w:t>No regional lymph node metastases</w:t>
            </w:r>
          </w:p>
        </w:tc>
      </w:tr>
      <w:tr w:rsidR="008154A3" w:rsidRPr="008154A3" w14:paraId="5E2B93DC" w14:textId="77777777" w:rsidTr="008154A3">
        <w:trPr>
          <w:trHeight w:val="91"/>
        </w:trPr>
        <w:tc>
          <w:tcPr>
            <w:tcW w:w="777" w:type="pct"/>
            <w:shd w:val="clear" w:color="auto" w:fill="auto"/>
          </w:tcPr>
          <w:p w14:paraId="301B25A1" w14:textId="77777777" w:rsidR="00C36228" w:rsidRPr="008154A3" w:rsidRDefault="00C36228" w:rsidP="0082032B">
            <w:pPr>
              <w:spacing w:line="360" w:lineRule="auto"/>
              <w:jc w:val="both"/>
              <w:rPr>
                <w:rFonts w:ascii="Book Antiqua" w:hAnsi="Book Antiqua"/>
                <w:bCs/>
              </w:rPr>
            </w:pPr>
            <w:r w:rsidRPr="008154A3">
              <w:rPr>
                <w:rFonts w:ascii="Book Antiqua" w:eastAsia="Times New Roman" w:hAnsi="Book Antiqua" w:cs="Times New Roman"/>
                <w:bCs/>
              </w:rPr>
              <w:t>N1</w:t>
            </w:r>
          </w:p>
        </w:tc>
        <w:tc>
          <w:tcPr>
            <w:tcW w:w="4223" w:type="pct"/>
            <w:shd w:val="clear" w:color="auto" w:fill="auto"/>
          </w:tcPr>
          <w:p w14:paraId="1C7F63FD" w14:textId="77777777" w:rsidR="00C36228" w:rsidRPr="008154A3" w:rsidRDefault="00C36228" w:rsidP="0082032B">
            <w:pPr>
              <w:spacing w:line="360" w:lineRule="auto"/>
              <w:jc w:val="both"/>
              <w:rPr>
                <w:rFonts w:ascii="Book Antiqua" w:hAnsi="Book Antiqua"/>
              </w:rPr>
            </w:pPr>
            <w:r w:rsidRPr="008154A3">
              <w:rPr>
                <w:rFonts w:ascii="Book Antiqua" w:eastAsia="Times New Roman" w:hAnsi="Book Antiqua" w:cs="Times New Roman"/>
              </w:rPr>
              <w:t>Metastasis in one to three regional lymph nodes</w:t>
            </w:r>
          </w:p>
        </w:tc>
      </w:tr>
      <w:tr w:rsidR="008154A3" w:rsidRPr="008154A3" w14:paraId="1377481E" w14:textId="77777777" w:rsidTr="008154A3">
        <w:trPr>
          <w:trHeight w:val="635"/>
        </w:trPr>
        <w:tc>
          <w:tcPr>
            <w:tcW w:w="777" w:type="pct"/>
            <w:shd w:val="clear" w:color="auto" w:fill="auto"/>
          </w:tcPr>
          <w:p w14:paraId="48D44C8B" w14:textId="77777777" w:rsidR="00C36228" w:rsidRPr="008154A3" w:rsidRDefault="00C36228" w:rsidP="0082032B">
            <w:pPr>
              <w:spacing w:line="360" w:lineRule="auto"/>
              <w:jc w:val="both"/>
              <w:rPr>
                <w:rFonts w:ascii="Book Antiqua" w:hAnsi="Book Antiqua"/>
                <w:bCs/>
              </w:rPr>
            </w:pPr>
            <w:r w:rsidRPr="008154A3">
              <w:rPr>
                <w:rFonts w:ascii="Book Antiqua" w:eastAsia="Times New Roman" w:hAnsi="Book Antiqua" w:cs="Times New Roman"/>
                <w:bCs/>
              </w:rPr>
              <w:t>N2</w:t>
            </w:r>
          </w:p>
        </w:tc>
        <w:tc>
          <w:tcPr>
            <w:tcW w:w="4223" w:type="pct"/>
            <w:shd w:val="clear" w:color="auto" w:fill="auto"/>
          </w:tcPr>
          <w:p w14:paraId="1389405F" w14:textId="77777777" w:rsidR="00C36228" w:rsidRPr="008154A3" w:rsidRDefault="00C36228" w:rsidP="0082032B">
            <w:pPr>
              <w:spacing w:line="360" w:lineRule="auto"/>
              <w:jc w:val="both"/>
              <w:rPr>
                <w:rFonts w:ascii="Book Antiqua" w:hAnsi="Book Antiqua"/>
              </w:rPr>
            </w:pPr>
            <w:r w:rsidRPr="008154A3">
              <w:rPr>
                <w:rFonts w:ascii="Book Antiqua" w:eastAsia="Times New Roman" w:hAnsi="Book Antiqua" w:cs="Times New Roman"/>
              </w:rPr>
              <w:t>Metastasis in four or more regional lymph nodes</w:t>
            </w:r>
          </w:p>
        </w:tc>
      </w:tr>
    </w:tbl>
    <w:p w14:paraId="2F50D9DF" w14:textId="77777777" w:rsidR="00C36228" w:rsidRPr="0082032B" w:rsidRDefault="00C36228" w:rsidP="0082032B">
      <w:pPr>
        <w:spacing w:line="360" w:lineRule="auto"/>
        <w:jc w:val="both"/>
        <w:rPr>
          <w:rFonts w:ascii="Book Antiqua" w:hAnsi="Book Antiqua"/>
          <w:b/>
          <w:bCs/>
        </w:rPr>
      </w:pPr>
    </w:p>
    <w:p w14:paraId="18DC981B" w14:textId="02E872B1" w:rsidR="00C36228" w:rsidRPr="004D54E2" w:rsidRDefault="00C36228" w:rsidP="004D54E2">
      <w:pPr>
        <w:pStyle w:val="a7"/>
        <w:spacing w:line="360" w:lineRule="auto"/>
        <w:jc w:val="both"/>
        <w:rPr>
          <w:rFonts w:ascii="Book Antiqua" w:hAnsi="Book Antiqua"/>
          <w:b/>
          <w:bCs/>
          <w:sz w:val="24"/>
          <w:szCs w:val="24"/>
        </w:rPr>
      </w:pPr>
      <w:r w:rsidRPr="0082032B">
        <w:rPr>
          <w:rFonts w:ascii="Book Antiqua" w:hAnsi="Book Antiqua"/>
          <w:b/>
          <w:bCs/>
          <w:sz w:val="24"/>
          <w:szCs w:val="24"/>
        </w:rPr>
        <w:br w:type="page"/>
      </w:r>
      <w:r w:rsidRPr="00257AF9">
        <w:rPr>
          <w:rFonts w:ascii="Book Antiqua" w:hAnsi="Book Antiqua"/>
          <w:b/>
          <w:bCs/>
          <w:sz w:val="24"/>
          <w:szCs w:val="24"/>
        </w:rPr>
        <w:lastRenderedPageBreak/>
        <w:t>Table 3</w:t>
      </w:r>
      <w:r w:rsidRPr="0082032B">
        <w:rPr>
          <w:rFonts w:ascii="Book Antiqua" w:hAnsi="Book Antiqua"/>
          <w:sz w:val="24"/>
          <w:szCs w:val="24"/>
        </w:rPr>
        <w:t xml:space="preserve"> </w:t>
      </w:r>
      <w:r w:rsidR="004D54E2" w:rsidRPr="00582C95">
        <w:rPr>
          <w:rFonts w:ascii="Book Antiqua" w:hAnsi="Book Antiqua"/>
          <w:b/>
          <w:bCs/>
          <w:sz w:val="24"/>
          <w:szCs w:val="24"/>
        </w:rPr>
        <w:t>Tumor-node-metastasis staging of pancreatic adenocarcinoma [American Joint Committee on Cancer Tumor-Node-Metastasis Staging of Pancreatic Cancer (8</w:t>
      </w:r>
      <w:r w:rsidR="004D54E2" w:rsidRPr="00582C95">
        <w:rPr>
          <w:rFonts w:ascii="Book Antiqua" w:hAnsi="Book Antiqua"/>
          <w:b/>
          <w:bCs/>
          <w:sz w:val="24"/>
          <w:szCs w:val="24"/>
          <w:vertAlign w:val="superscript"/>
        </w:rPr>
        <w:t>th</w:t>
      </w:r>
      <w:r w:rsidR="004D54E2" w:rsidRPr="00582C95">
        <w:rPr>
          <w:rFonts w:ascii="Book Antiqua" w:hAnsi="Book Antiqua"/>
          <w:b/>
          <w:bCs/>
          <w:sz w:val="24"/>
          <w:szCs w:val="24"/>
        </w:rPr>
        <w:t xml:space="preserve"> edition, 2017)]</w:t>
      </w:r>
      <w:r w:rsidRPr="004D54E2">
        <w:rPr>
          <w:rFonts w:ascii="Book Antiqua" w:hAnsi="Book Antiqua"/>
          <w:b/>
          <w:bCs/>
          <w:sz w:val="24"/>
          <w:szCs w:val="24"/>
        </w:rPr>
        <w:t>-M staging</w:t>
      </w:r>
    </w:p>
    <w:tbl>
      <w:tblPr>
        <w:tblStyle w:val="TableGrid"/>
        <w:tblW w:w="5000" w:type="pct"/>
        <w:tblInd w:w="0" w:type="dxa"/>
        <w:tblBorders>
          <w:top w:val="single" w:sz="4" w:space="0" w:color="auto"/>
          <w:bottom w:val="single" w:sz="4" w:space="0" w:color="auto"/>
        </w:tblBorders>
        <w:tblCellMar>
          <w:left w:w="145" w:type="dxa"/>
          <w:right w:w="115" w:type="dxa"/>
        </w:tblCellMar>
        <w:tblLook w:val="04A0" w:firstRow="1" w:lastRow="0" w:firstColumn="1" w:lastColumn="0" w:noHBand="0" w:noVBand="1"/>
      </w:tblPr>
      <w:tblGrid>
        <w:gridCol w:w="3155"/>
        <w:gridCol w:w="6465"/>
      </w:tblGrid>
      <w:tr w:rsidR="004D54E2" w:rsidRPr="004D54E2" w14:paraId="4A27DC7E" w14:textId="77777777" w:rsidTr="004D54E2">
        <w:trPr>
          <w:trHeight w:val="196"/>
        </w:trPr>
        <w:tc>
          <w:tcPr>
            <w:tcW w:w="1640" w:type="pct"/>
            <w:tcBorders>
              <w:top w:val="single" w:sz="4" w:space="0" w:color="auto"/>
              <w:bottom w:val="single" w:sz="4" w:space="0" w:color="auto"/>
            </w:tcBorders>
            <w:shd w:val="clear" w:color="auto" w:fill="auto"/>
            <w:vAlign w:val="center"/>
          </w:tcPr>
          <w:p w14:paraId="61C3FF4D" w14:textId="77777777" w:rsidR="00C36228" w:rsidRPr="004D54E2" w:rsidRDefault="00C36228" w:rsidP="0082032B">
            <w:pPr>
              <w:spacing w:line="360" w:lineRule="auto"/>
              <w:jc w:val="both"/>
              <w:rPr>
                <w:rFonts w:ascii="Book Antiqua" w:hAnsi="Book Antiqua"/>
              </w:rPr>
            </w:pPr>
            <w:r w:rsidRPr="004D54E2">
              <w:rPr>
                <w:rFonts w:ascii="Book Antiqua" w:eastAsia="Times New Roman" w:hAnsi="Book Antiqua" w:cs="Times New Roman"/>
                <w:b/>
              </w:rPr>
              <w:t>M</w:t>
            </w:r>
          </w:p>
        </w:tc>
        <w:tc>
          <w:tcPr>
            <w:tcW w:w="3360" w:type="pct"/>
            <w:tcBorders>
              <w:top w:val="single" w:sz="4" w:space="0" w:color="auto"/>
              <w:bottom w:val="single" w:sz="4" w:space="0" w:color="auto"/>
            </w:tcBorders>
            <w:shd w:val="clear" w:color="auto" w:fill="auto"/>
            <w:vAlign w:val="center"/>
          </w:tcPr>
          <w:p w14:paraId="37260F5B" w14:textId="2AE7D68F" w:rsidR="00C36228" w:rsidRPr="004D54E2" w:rsidRDefault="00C36228" w:rsidP="0082032B">
            <w:pPr>
              <w:spacing w:line="360" w:lineRule="auto"/>
              <w:jc w:val="both"/>
              <w:rPr>
                <w:rFonts w:ascii="Book Antiqua" w:hAnsi="Book Antiqua"/>
              </w:rPr>
            </w:pPr>
            <w:r w:rsidRPr="004D54E2">
              <w:rPr>
                <w:rFonts w:ascii="Book Antiqua" w:eastAsia="Times New Roman" w:hAnsi="Book Antiqua" w:cs="Times New Roman"/>
                <w:b/>
              </w:rPr>
              <w:t xml:space="preserve">Distant </w:t>
            </w:r>
            <w:r w:rsidR="004D54E2">
              <w:rPr>
                <w:rFonts w:ascii="Book Antiqua" w:eastAsia="Times New Roman" w:hAnsi="Book Antiqua" w:cs="Times New Roman"/>
                <w:b/>
              </w:rPr>
              <w:t>m</w:t>
            </w:r>
            <w:r w:rsidRPr="004D54E2">
              <w:rPr>
                <w:rFonts w:ascii="Book Antiqua" w:eastAsia="Times New Roman" w:hAnsi="Book Antiqua" w:cs="Times New Roman"/>
                <w:b/>
              </w:rPr>
              <w:t>etastasis</w:t>
            </w:r>
          </w:p>
        </w:tc>
      </w:tr>
      <w:tr w:rsidR="004D54E2" w:rsidRPr="004D54E2" w14:paraId="28BD76BA" w14:textId="77777777" w:rsidTr="004D54E2">
        <w:trPr>
          <w:trHeight w:val="361"/>
        </w:trPr>
        <w:tc>
          <w:tcPr>
            <w:tcW w:w="1640" w:type="pct"/>
            <w:tcBorders>
              <w:top w:val="single" w:sz="4" w:space="0" w:color="auto"/>
            </w:tcBorders>
            <w:shd w:val="clear" w:color="auto" w:fill="auto"/>
            <w:vAlign w:val="center"/>
          </w:tcPr>
          <w:p w14:paraId="76429DB8" w14:textId="77777777" w:rsidR="00C36228" w:rsidRPr="004D54E2" w:rsidRDefault="00C36228" w:rsidP="0082032B">
            <w:pPr>
              <w:spacing w:line="360" w:lineRule="auto"/>
              <w:jc w:val="both"/>
              <w:rPr>
                <w:rFonts w:ascii="Book Antiqua" w:hAnsi="Book Antiqua"/>
              </w:rPr>
            </w:pPr>
            <w:r w:rsidRPr="004D54E2">
              <w:rPr>
                <w:rFonts w:ascii="Book Antiqua" w:eastAsia="Times New Roman" w:hAnsi="Book Antiqua" w:cs="Times New Roman"/>
              </w:rPr>
              <w:t>M0</w:t>
            </w:r>
          </w:p>
        </w:tc>
        <w:tc>
          <w:tcPr>
            <w:tcW w:w="3360" w:type="pct"/>
            <w:tcBorders>
              <w:top w:val="single" w:sz="4" w:space="0" w:color="auto"/>
            </w:tcBorders>
            <w:shd w:val="clear" w:color="auto" w:fill="auto"/>
            <w:vAlign w:val="center"/>
          </w:tcPr>
          <w:p w14:paraId="74A994C6" w14:textId="77777777" w:rsidR="00C36228" w:rsidRPr="004D54E2" w:rsidRDefault="00C36228" w:rsidP="0082032B">
            <w:pPr>
              <w:spacing w:line="360" w:lineRule="auto"/>
              <w:jc w:val="both"/>
              <w:rPr>
                <w:rFonts w:ascii="Book Antiqua" w:hAnsi="Book Antiqua"/>
              </w:rPr>
            </w:pPr>
            <w:r w:rsidRPr="004D54E2">
              <w:rPr>
                <w:rFonts w:ascii="Book Antiqua" w:eastAsia="Times New Roman" w:hAnsi="Book Antiqua" w:cs="Times New Roman"/>
              </w:rPr>
              <w:t>No distant metastasis</w:t>
            </w:r>
          </w:p>
        </w:tc>
      </w:tr>
      <w:tr w:rsidR="004D54E2" w:rsidRPr="004D54E2" w14:paraId="3602F800" w14:textId="77777777" w:rsidTr="004D54E2">
        <w:trPr>
          <w:trHeight w:val="44"/>
        </w:trPr>
        <w:tc>
          <w:tcPr>
            <w:tcW w:w="1640" w:type="pct"/>
            <w:shd w:val="clear" w:color="auto" w:fill="auto"/>
            <w:vAlign w:val="center"/>
          </w:tcPr>
          <w:p w14:paraId="07808EB9" w14:textId="77777777" w:rsidR="00C36228" w:rsidRPr="004D54E2" w:rsidRDefault="00C36228" w:rsidP="0082032B">
            <w:pPr>
              <w:spacing w:line="360" w:lineRule="auto"/>
              <w:jc w:val="both"/>
              <w:rPr>
                <w:rFonts w:ascii="Book Antiqua" w:hAnsi="Book Antiqua"/>
              </w:rPr>
            </w:pPr>
            <w:r w:rsidRPr="004D54E2">
              <w:rPr>
                <w:rFonts w:ascii="Book Antiqua" w:eastAsia="Times New Roman" w:hAnsi="Book Antiqua" w:cs="Times New Roman"/>
              </w:rPr>
              <w:t>M1</w:t>
            </w:r>
          </w:p>
        </w:tc>
        <w:tc>
          <w:tcPr>
            <w:tcW w:w="3360" w:type="pct"/>
            <w:shd w:val="clear" w:color="auto" w:fill="auto"/>
            <w:vAlign w:val="center"/>
          </w:tcPr>
          <w:p w14:paraId="69EFF7D1" w14:textId="77777777" w:rsidR="00C36228" w:rsidRPr="004D54E2" w:rsidRDefault="00C36228" w:rsidP="0082032B">
            <w:pPr>
              <w:spacing w:line="360" w:lineRule="auto"/>
              <w:jc w:val="both"/>
              <w:rPr>
                <w:rFonts w:ascii="Book Antiqua" w:hAnsi="Book Antiqua"/>
              </w:rPr>
            </w:pPr>
            <w:r w:rsidRPr="004D54E2">
              <w:rPr>
                <w:rFonts w:ascii="Book Antiqua" w:eastAsia="Times New Roman" w:hAnsi="Book Antiqua" w:cs="Times New Roman"/>
              </w:rPr>
              <w:t>Distant metastasis</w:t>
            </w:r>
          </w:p>
        </w:tc>
      </w:tr>
    </w:tbl>
    <w:p w14:paraId="2AF0E122" w14:textId="77777777" w:rsidR="00C36228" w:rsidRPr="0082032B" w:rsidRDefault="00C36228" w:rsidP="0082032B">
      <w:pPr>
        <w:spacing w:line="360" w:lineRule="auto"/>
        <w:jc w:val="both"/>
        <w:rPr>
          <w:rFonts w:ascii="Book Antiqua" w:hAnsi="Book Antiqua"/>
        </w:rPr>
      </w:pPr>
    </w:p>
    <w:p w14:paraId="2555ADD2" w14:textId="0306CB3A" w:rsidR="00C36228" w:rsidRPr="00B46680" w:rsidRDefault="00C36228" w:rsidP="00B46680">
      <w:pPr>
        <w:pStyle w:val="a7"/>
        <w:spacing w:line="360" w:lineRule="auto"/>
        <w:jc w:val="both"/>
        <w:rPr>
          <w:rFonts w:ascii="Book Antiqua" w:hAnsi="Book Antiqua"/>
          <w:b/>
          <w:bCs/>
          <w:sz w:val="24"/>
          <w:szCs w:val="24"/>
        </w:rPr>
      </w:pPr>
      <w:r w:rsidRPr="0082032B">
        <w:rPr>
          <w:rFonts w:ascii="Book Antiqua" w:hAnsi="Book Antiqua"/>
          <w:b/>
          <w:bCs/>
          <w:sz w:val="24"/>
          <w:szCs w:val="24"/>
        </w:rPr>
        <w:br w:type="page"/>
      </w:r>
      <w:r w:rsidRPr="008B0148">
        <w:rPr>
          <w:rFonts w:ascii="Book Antiqua" w:hAnsi="Book Antiqua"/>
          <w:b/>
          <w:bCs/>
          <w:sz w:val="24"/>
          <w:szCs w:val="24"/>
        </w:rPr>
        <w:lastRenderedPageBreak/>
        <w:t xml:space="preserve">Table 4 </w:t>
      </w:r>
      <w:r w:rsidR="008B0148" w:rsidRPr="00582C95">
        <w:rPr>
          <w:rFonts w:ascii="Book Antiqua" w:hAnsi="Book Antiqua"/>
          <w:b/>
          <w:bCs/>
          <w:sz w:val="24"/>
          <w:szCs w:val="24"/>
        </w:rPr>
        <w:t>Tumor-node-metastasis staging of pancreatic adenocarcinoma [American Joint Committee on Cancer Tumor-Node-Metastasis Staging of Pancreatic Cancer (8</w:t>
      </w:r>
      <w:r w:rsidR="008B0148" w:rsidRPr="00582C95">
        <w:rPr>
          <w:rFonts w:ascii="Book Antiqua" w:hAnsi="Book Antiqua"/>
          <w:b/>
          <w:bCs/>
          <w:sz w:val="24"/>
          <w:szCs w:val="24"/>
          <w:vertAlign w:val="superscript"/>
        </w:rPr>
        <w:t>th</w:t>
      </w:r>
      <w:r w:rsidR="008B0148" w:rsidRPr="00582C95">
        <w:rPr>
          <w:rFonts w:ascii="Book Antiqua" w:hAnsi="Book Antiqua"/>
          <w:b/>
          <w:bCs/>
          <w:sz w:val="24"/>
          <w:szCs w:val="24"/>
        </w:rPr>
        <w:t xml:space="preserve"> edition, 2017)]</w:t>
      </w:r>
      <w:r w:rsidRPr="008B0148">
        <w:rPr>
          <w:rFonts w:ascii="Book Antiqua" w:hAnsi="Book Antiqua"/>
          <w:b/>
          <w:bCs/>
          <w:sz w:val="24"/>
          <w:szCs w:val="24"/>
        </w:rPr>
        <w:t>-</w:t>
      </w:r>
      <w:r w:rsidR="008B0148">
        <w:rPr>
          <w:rFonts w:ascii="Book Antiqua" w:hAnsi="Book Antiqua"/>
          <w:b/>
          <w:bCs/>
          <w:sz w:val="24"/>
          <w:szCs w:val="24"/>
        </w:rPr>
        <w:t>t</w:t>
      </w:r>
      <w:r w:rsidR="008B0148" w:rsidRPr="00582C95">
        <w:rPr>
          <w:rFonts w:ascii="Book Antiqua" w:hAnsi="Book Antiqua"/>
          <w:b/>
          <w:bCs/>
          <w:sz w:val="24"/>
          <w:szCs w:val="24"/>
        </w:rPr>
        <w:t>umor-node-metastasis</w:t>
      </w:r>
      <w:r w:rsidRPr="008B0148">
        <w:rPr>
          <w:rFonts w:ascii="Book Antiqua" w:hAnsi="Book Antiqua"/>
          <w:b/>
          <w:bCs/>
          <w:sz w:val="24"/>
          <w:szCs w:val="24"/>
        </w:rPr>
        <w:t xml:space="preserve"> staging</w:t>
      </w:r>
    </w:p>
    <w:tbl>
      <w:tblPr>
        <w:tblStyle w:val="TableGrid"/>
        <w:tblW w:w="5000" w:type="pct"/>
        <w:tblInd w:w="0" w:type="dxa"/>
        <w:tblBorders>
          <w:top w:val="single" w:sz="4" w:space="0" w:color="auto"/>
          <w:bottom w:val="single" w:sz="4" w:space="0" w:color="auto"/>
        </w:tblBorders>
        <w:tblCellMar>
          <w:top w:w="140" w:type="dxa"/>
          <w:left w:w="145" w:type="dxa"/>
          <w:right w:w="115" w:type="dxa"/>
        </w:tblCellMar>
        <w:tblLook w:val="04A0" w:firstRow="1" w:lastRow="0" w:firstColumn="1" w:lastColumn="0" w:noHBand="0" w:noVBand="1"/>
      </w:tblPr>
      <w:tblGrid>
        <w:gridCol w:w="2721"/>
        <w:gridCol w:w="3001"/>
        <w:gridCol w:w="2257"/>
        <w:gridCol w:w="1641"/>
      </w:tblGrid>
      <w:tr w:rsidR="00B46680" w:rsidRPr="00B46680" w14:paraId="6E1EBD73" w14:textId="77777777" w:rsidTr="00B46680">
        <w:trPr>
          <w:trHeight w:val="239"/>
        </w:trPr>
        <w:tc>
          <w:tcPr>
            <w:tcW w:w="1414" w:type="pct"/>
            <w:tcBorders>
              <w:top w:val="single" w:sz="4" w:space="0" w:color="auto"/>
              <w:bottom w:val="single" w:sz="4" w:space="0" w:color="auto"/>
            </w:tcBorders>
            <w:shd w:val="clear" w:color="auto" w:fill="auto"/>
          </w:tcPr>
          <w:p w14:paraId="62FA04EA" w14:textId="77777777" w:rsidR="00C36228" w:rsidRPr="00B46680" w:rsidRDefault="00C36228" w:rsidP="00B46680">
            <w:pPr>
              <w:spacing w:line="360" w:lineRule="auto"/>
              <w:jc w:val="both"/>
              <w:rPr>
                <w:rFonts w:ascii="Book Antiqua" w:hAnsi="Book Antiqua"/>
              </w:rPr>
            </w:pPr>
            <w:r w:rsidRPr="00B46680">
              <w:rPr>
                <w:rFonts w:ascii="Book Antiqua" w:eastAsia="Times New Roman" w:hAnsi="Book Antiqua" w:cs="Times New Roman"/>
                <w:b/>
              </w:rPr>
              <w:t>Stages</w:t>
            </w:r>
          </w:p>
        </w:tc>
        <w:tc>
          <w:tcPr>
            <w:tcW w:w="1560" w:type="pct"/>
            <w:tcBorders>
              <w:top w:val="single" w:sz="4" w:space="0" w:color="auto"/>
              <w:bottom w:val="single" w:sz="4" w:space="0" w:color="auto"/>
            </w:tcBorders>
            <w:shd w:val="clear" w:color="auto" w:fill="auto"/>
          </w:tcPr>
          <w:p w14:paraId="2C9B649E" w14:textId="77777777" w:rsidR="00C36228" w:rsidRPr="00B46680" w:rsidRDefault="00C36228" w:rsidP="00B46680">
            <w:pPr>
              <w:spacing w:line="360" w:lineRule="auto"/>
              <w:jc w:val="both"/>
              <w:rPr>
                <w:rFonts w:ascii="Book Antiqua" w:hAnsi="Book Antiqua"/>
              </w:rPr>
            </w:pPr>
            <w:r w:rsidRPr="00B46680">
              <w:rPr>
                <w:rFonts w:ascii="Book Antiqua" w:eastAsia="Times New Roman" w:hAnsi="Book Antiqua" w:cs="Times New Roman"/>
                <w:b/>
              </w:rPr>
              <w:t>T</w:t>
            </w:r>
          </w:p>
        </w:tc>
        <w:tc>
          <w:tcPr>
            <w:tcW w:w="1173" w:type="pct"/>
            <w:tcBorders>
              <w:top w:val="single" w:sz="4" w:space="0" w:color="auto"/>
              <w:bottom w:val="single" w:sz="4" w:space="0" w:color="auto"/>
            </w:tcBorders>
            <w:shd w:val="clear" w:color="auto" w:fill="auto"/>
          </w:tcPr>
          <w:p w14:paraId="606FD28B" w14:textId="77777777" w:rsidR="00C36228" w:rsidRPr="00B46680" w:rsidRDefault="00C36228" w:rsidP="00B46680">
            <w:pPr>
              <w:spacing w:line="360" w:lineRule="auto"/>
              <w:jc w:val="both"/>
              <w:rPr>
                <w:rFonts w:ascii="Book Antiqua" w:hAnsi="Book Antiqua"/>
              </w:rPr>
            </w:pPr>
            <w:r w:rsidRPr="00B46680">
              <w:rPr>
                <w:rFonts w:ascii="Book Antiqua" w:eastAsia="Times New Roman" w:hAnsi="Book Antiqua" w:cs="Times New Roman"/>
                <w:b/>
              </w:rPr>
              <w:t>N</w:t>
            </w:r>
          </w:p>
        </w:tc>
        <w:tc>
          <w:tcPr>
            <w:tcW w:w="853" w:type="pct"/>
            <w:tcBorders>
              <w:top w:val="single" w:sz="4" w:space="0" w:color="auto"/>
              <w:bottom w:val="single" w:sz="4" w:space="0" w:color="auto"/>
            </w:tcBorders>
            <w:shd w:val="clear" w:color="auto" w:fill="auto"/>
          </w:tcPr>
          <w:p w14:paraId="3CED13D6" w14:textId="77777777" w:rsidR="00C36228" w:rsidRPr="00B46680" w:rsidRDefault="00C36228" w:rsidP="00B46680">
            <w:pPr>
              <w:spacing w:line="360" w:lineRule="auto"/>
              <w:jc w:val="both"/>
              <w:rPr>
                <w:rFonts w:ascii="Book Antiqua" w:hAnsi="Book Antiqua"/>
              </w:rPr>
            </w:pPr>
            <w:r w:rsidRPr="00B46680">
              <w:rPr>
                <w:rFonts w:ascii="Book Antiqua" w:eastAsia="Times New Roman" w:hAnsi="Book Antiqua" w:cs="Times New Roman"/>
                <w:b/>
              </w:rPr>
              <w:t>M</w:t>
            </w:r>
          </w:p>
        </w:tc>
      </w:tr>
      <w:tr w:rsidR="00B46680" w:rsidRPr="00B46680" w14:paraId="282AA168" w14:textId="77777777" w:rsidTr="00B46680">
        <w:trPr>
          <w:trHeight w:val="239"/>
        </w:trPr>
        <w:tc>
          <w:tcPr>
            <w:tcW w:w="1414" w:type="pct"/>
            <w:tcBorders>
              <w:top w:val="single" w:sz="4" w:space="0" w:color="auto"/>
            </w:tcBorders>
            <w:shd w:val="clear" w:color="auto" w:fill="auto"/>
          </w:tcPr>
          <w:p w14:paraId="2C56D446" w14:textId="77777777" w:rsidR="00C36228" w:rsidRPr="00B46680" w:rsidRDefault="00C36228" w:rsidP="00B46680">
            <w:pPr>
              <w:spacing w:line="360" w:lineRule="auto"/>
              <w:jc w:val="both"/>
              <w:rPr>
                <w:rFonts w:ascii="Book Antiqua" w:hAnsi="Book Antiqua"/>
              </w:rPr>
            </w:pPr>
            <w:r w:rsidRPr="00B46680">
              <w:rPr>
                <w:rFonts w:ascii="Book Antiqua" w:eastAsia="Times New Roman" w:hAnsi="Book Antiqua" w:cs="Times New Roman"/>
              </w:rPr>
              <w:t>Stage 0</w:t>
            </w:r>
          </w:p>
        </w:tc>
        <w:tc>
          <w:tcPr>
            <w:tcW w:w="1560" w:type="pct"/>
            <w:tcBorders>
              <w:top w:val="single" w:sz="4" w:space="0" w:color="auto"/>
            </w:tcBorders>
            <w:shd w:val="clear" w:color="auto" w:fill="auto"/>
          </w:tcPr>
          <w:p w14:paraId="1A1A3FB3" w14:textId="77777777" w:rsidR="00C36228" w:rsidRPr="00B46680" w:rsidRDefault="00C36228" w:rsidP="00B46680">
            <w:pPr>
              <w:spacing w:line="360" w:lineRule="auto"/>
              <w:jc w:val="both"/>
              <w:rPr>
                <w:rFonts w:ascii="Book Antiqua" w:hAnsi="Book Antiqua"/>
              </w:rPr>
            </w:pPr>
            <w:r w:rsidRPr="00B46680">
              <w:rPr>
                <w:rFonts w:ascii="Book Antiqua" w:eastAsia="Times New Roman" w:hAnsi="Book Antiqua" w:cs="Times New Roman"/>
              </w:rPr>
              <w:t xml:space="preserve">Tis </w:t>
            </w:r>
          </w:p>
        </w:tc>
        <w:tc>
          <w:tcPr>
            <w:tcW w:w="1173" w:type="pct"/>
            <w:tcBorders>
              <w:top w:val="single" w:sz="4" w:space="0" w:color="auto"/>
            </w:tcBorders>
            <w:shd w:val="clear" w:color="auto" w:fill="auto"/>
          </w:tcPr>
          <w:p w14:paraId="7C0A6754" w14:textId="77777777" w:rsidR="00C36228" w:rsidRPr="00B46680" w:rsidRDefault="00C36228" w:rsidP="00B46680">
            <w:pPr>
              <w:spacing w:line="360" w:lineRule="auto"/>
              <w:jc w:val="both"/>
              <w:rPr>
                <w:rFonts w:ascii="Book Antiqua" w:hAnsi="Book Antiqua"/>
              </w:rPr>
            </w:pPr>
            <w:r w:rsidRPr="00B46680">
              <w:rPr>
                <w:rFonts w:ascii="Book Antiqua" w:eastAsia="Times New Roman" w:hAnsi="Book Antiqua" w:cs="Times New Roman"/>
              </w:rPr>
              <w:t>N0</w:t>
            </w:r>
          </w:p>
        </w:tc>
        <w:tc>
          <w:tcPr>
            <w:tcW w:w="853" w:type="pct"/>
            <w:tcBorders>
              <w:top w:val="single" w:sz="4" w:space="0" w:color="auto"/>
            </w:tcBorders>
            <w:shd w:val="clear" w:color="auto" w:fill="auto"/>
          </w:tcPr>
          <w:p w14:paraId="362AEF49" w14:textId="77777777" w:rsidR="00C36228" w:rsidRPr="00B46680" w:rsidRDefault="00C36228" w:rsidP="00B46680">
            <w:pPr>
              <w:spacing w:line="360" w:lineRule="auto"/>
              <w:jc w:val="both"/>
              <w:rPr>
                <w:rFonts w:ascii="Book Antiqua" w:hAnsi="Book Antiqua"/>
              </w:rPr>
            </w:pPr>
            <w:r w:rsidRPr="00B46680">
              <w:rPr>
                <w:rFonts w:ascii="Book Antiqua" w:eastAsia="Times New Roman" w:hAnsi="Book Antiqua" w:cs="Times New Roman"/>
              </w:rPr>
              <w:t>M0</w:t>
            </w:r>
          </w:p>
        </w:tc>
      </w:tr>
      <w:tr w:rsidR="00B46680" w:rsidRPr="00B46680" w14:paraId="6E79501F" w14:textId="77777777" w:rsidTr="00B46680">
        <w:trPr>
          <w:trHeight w:val="239"/>
        </w:trPr>
        <w:tc>
          <w:tcPr>
            <w:tcW w:w="1414" w:type="pct"/>
            <w:shd w:val="clear" w:color="auto" w:fill="auto"/>
          </w:tcPr>
          <w:p w14:paraId="067EDD1D" w14:textId="77777777" w:rsidR="00C36228" w:rsidRPr="00B46680" w:rsidRDefault="00C36228" w:rsidP="00B46680">
            <w:pPr>
              <w:spacing w:line="360" w:lineRule="auto"/>
              <w:jc w:val="both"/>
              <w:rPr>
                <w:rFonts w:ascii="Book Antiqua" w:hAnsi="Book Antiqua"/>
              </w:rPr>
            </w:pPr>
            <w:r w:rsidRPr="00B46680">
              <w:rPr>
                <w:rFonts w:ascii="Book Antiqua" w:eastAsia="Times New Roman" w:hAnsi="Book Antiqua" w:cs="Times New Roman"/>
              </w:rPr>
              <w:t>Stage IA</w:t>
            </w:r>
          </w:p>
        </w:tc>
        <w:tc>
          <w:tcPr>
            <w:tcW w:w="1560" w:type="pct"/>
            <w:shd w:val="clear" w:color="auto" w:fill="auto"/>
          </w:tcPr>
          <w:p w14:paraId="4BF55C34" w14:textId="77777777" w:rsidR="00C36228" w:rsidRPr="00B46680" w:rsidRDefault="00C36228" w:rsidP="00B46680">
            <w:pPr>
              <w:spacing w:line="360" w:lineRule="auto"/>
              <w:jc w:val="both"/>
              <w:rPr>
                <w:rFonts w:ascii="Book Antiqua" w:hAnsi="Book Antiqua"/>
              </w:rPr>
            </w:pPr>
            <w:r w:rsidRPr="00B46680">
              <w:rPr>
                <w:rFonts w:ascii="Book Antiqua" w:eastAsia="Times New Roman" w:hAnsi="Book Antiqua" w:cs="Times New Roman"/>
              </w:rPr>
              <w:t>T1</w:t>
            </w:r>
          </w:p>
        </w:tc>
        <w:tc>
          <w:tcPr>
            <w:tcW w:w="1173" w:type="pct"/>
            <w:shd w:val="clear" w:color="auto" w:fill="auto"/>
          </w:tcPr>
          <w:p w14:paraId="1EDF1959" w14:textId="77777777" w:rsidR="00C36228" w:rsidRPr="00B46680" w:rsidRDefault="00C36228" w:rsidP="00B46680">
            <w:pPr>
              <w:spacing w:line="360" w:lineRule="auto"/>
              <w:jc w:val="both"/>
              <w:rPr>
                <w:rFonts w:ascii="Book Antiqua" w:hAnsi="Book Antiqua"/>
              </w:rPr>
            </w:pPr>
            <w:r w:rsidRPr="00B46680">
              <w:rPr>
                <w:rFonts w:ascii="Book Antiqua" w:eastAsia="Times New Roman" w:hAnsi="Book Antiqua" w:cs="Times New Roman"/>
              </w:rPr>
              <w:t>N0</w:t>
            </w:r>
          </w:p>
        </w:tc>
        <w:tc>
          <w:tcPr>
            <w:tcW w:w="853" w:type="pct"/>
            <w:shd w:val="clear" w:color="auto" w:fill="auto"/>
          </w:tcPr>
          <w:p w14:paraId="6FDC38BB" w14:textId="77777777" w:rsidR="00C36228" w:rsidRPr="00B46680" w:rsidRDefault="00C36228" w:rsidP="00B46680">
            <w:pPr>
              <w:spacing w:line="360" w:lineRule="auto"/>
              <w:jc w:val="both"/>
              <w:rPr>
                <w:rFonts w:ascii="Book Antiqua" w:hAnsi="Book Antiqua"/>
              </w:rPr>
            </w:pPr>
            <w:r w:rsidRPr="00B46680">
              <w:rPr>
                <w:rFonts w:ascii="Book Antiqua" w:eastAsia="Times New Roman" w:hAnsi="Book Antiqua" w:cs="Times New Roman"/>
              </w:rPr>
              <w:t>M0</w:t>
            </w:r>
          </w:p>
        </w:tc>
      </w:tr>
      <w:tr w:rsidR="00B46680" w:rsidRPr="00B46680" w14:paraId="443D401B" w14:textId="77777777" w:rsidTr="00B46680">
        <w:trPr>
          <w:trHeight w:val="239"/>
        </w:trPr>
        <w:tc>
          <w:tcPr>
            <w:tcW w:w="1414" w:type="pct"/>
            <w:shd w:val="clear" w:color="auto" w:fill="auto"/>
          </w:tcPr>
          <w:p w14:paraId="3F03AE92" w14:textId="77777777" w:rsidR="00C36228" w:rsidRPr="00B46680" w:rsidRDefault="00C36228" w:rsidP="00B46680">
            <w:pPr>
              <w:spacing w:line="360" w:lineRule="auto"/>
              <w:jc w:val="both"/>
              <w:rPr>
                <w:rFonts w:ascii="Book Antiqua" w:hAnsi="Book Antiqua"/>
              </w:rPr>
            </w:pPr>
            <w:r w:rsidRPr="00B46680">
              <w:rPr>
                <w:rFonts w:ascii="Book Antiqua" w:eastAsia="Times New Roman" w:hAnsi="Book Antiqua" w:cs="Times New Roman"/>
              </w:rPr>
              <w:t>Stage IB</w:t>
            </w:r>
          </w:p>
        </w:tc>
        <w:tc>
          <w:tcPr>
            <w:tcW w:w="1560" w:type="pct"/>
            <w:shd w:val="clear" w:color="auto" w:fill="auto"/>
          </w:tcPr>
          <w:p w14:paraId="0B4CF3E1" w14:textId="77777777" w:rsidR="00C36228" w:rsidRPr="00B46680" w:rsidRDefault="00C36228" w:rsidP="00B46680">
            <w:pPr>
              <w:spacing w:line="360" w:lineRule="auto"/>
              <w:jc w:val="both"/>
              <w:rPr>
                <w:rFonts w:ascii="Book Antiqua" w:hAnsi="Book Antiqua"/>
              </w:rPr>
            </w:pPr>
            <w:r w:rsidRPr="00B46680">
              <w:rPr>
                <w:rFonts w:ascii="Book Antiqua" w:eastAsia="Times New Roman" w:hAnsi="Book Antiqua" w:cs="Times New Roman"/>
              </w:rPr>
              <w:t>T2</w:t>
            </w:r>
          </w:p>
        </w:tc>
        <w:tc>
          <w:tcPr>
            <w:tcW w:w="1173" w:type="pct"/>
            <w:shd w:val="clear" w:color="auto" w:fill="auto"/>
          </w:tcPr>
          <w:p w14:paraId="2234B43D" w14:textId="77777777" w:rsidR="00C36228" w:rsidRPr="00B46680" w:rsidRDefault="00C36228" w:rsidP="00B46680">
            <w:pPr>
              <w:spacing w:line="360" w:lineRule="auto"/>
              <w:jc w:val="both"/>
              <w:rPr>
                <w:rFonts w:ascii="Book Antiqua" w:hAnsi="Book Antiqua"/>
              </w:rPr>
            </w:pPr>
            <w:r w:rsidRPr="00B46680">
              <w:rPr>
                <w:rFonts w:ascii="Book Antiqua" w:eastAsia="Times New Roman" w:hAnsi="Book Antiqua" w:cs="Times New Roman"/>
              </w:rPr>
              <w:t>N0</w:t>
            </w:r>
          </w:p>
        </w:tc>
        <w:tc>
          <w:tcPr>
            <w:tcW w:w="853" w:type="pct"/>
            <w:shd w:val="clear" w:color="auto" w:fill="auto"/>
          </w:tcPr>
          <w:p w14:paraId="5AF35629" w14:textId="77777777" w:rsidR="00C36228" w:rsidRPr="00B46680" w:rsidRDefault="00C36228" w:rsidP="00B46680">
            <w:pPr>
              <w:spacing w:line="360" w:lineRule="auto"/>
              <w:jc w:val="both"/>
              <w:rPr>
                <w:rFonts w:ascii="Book Antiqua" w:hAnsi="Book Antiqua"/>
              </w:rPr>
            </w:pPr>
            <w:r w:rsidRPr="00B46680">
              <w:rPr>
                <w:rFonts w:ascii="Book Antiqua" w:eastAsia="Times New Roman" w:hAnsi="Book Antiqua" w:cs="Times New Roman"/>
              </w:rPr>
              <w:t>M0</w:t>
            </w:r>
          </w:p>
        </w:tc>
      </w:tr>
      <w:tr w:rsidR="00B46680" w:rsidRPr="00B46680" w14:paraId="1CF8B592" w14:textId="77777777" w:rsidTr="00B46680">
        <w:trPr>
          <w:trHeight w:val="239"/>
        </w:trPr>
        <w:tc>
          <w:tcPr>
            <w:tcW w:w="1414" w:type="pct"/>
            <w:shd w:val="clear" w:color="auto" w:fill="auto"/>
          </w:tcPr>
          <w:p w14:paraId="7CD12425" w14:textId="77777777" w:rsidR="00C36228" w:rsidRPr="00B46680" w:rsidRDefault="00C36228" w:rsidP="00B46680">
            <w:pPr>
              <w:spacing w:line="360" w:lineRule="auto"/>
              <w:jc w:val="both"/>
              <w:rPr>
                <w:rFonts w:ascii="Book Antiqua" w:hAnsi="Book Antiqua"/>
              </w:rPr>
            </w:pPr>
            <w:r w:rsidRPr="00B46680">
              <w:rPr>
                <w:rFonts w:ascii="Book Antiqua" w:eastAsia="Times New Roman" w:hAnsi="Book Antiqua" w:cs="Times New Roman"/>
              </w:rPr>
              <w:t>Stage IIA</w:t>
            </w:r>
          </w:p>
        </w:tc>
        <w:tc>
          <w:tcPr>
            <w:tcW w:w="1560" w:type="pct"/>
            <w:shd w:val="clear" w:color="auto" w:fill="auto"/>
          </w:tcPr>
          <w:p w14:paraId="7E64A58F" w14:textId="77777777" w:rsidR="00C36228" w:rsidRPr="00B46680" w:rsidRDefault="00C36228" w:rsidP="00B46680">
            <w:pPr>
              <w:spacing w:line="360" w:lineRule="auto"/>
              <w:jc w:val="both"/>
              <w:rPr>
                <w:rFonts w:ascii="Book Antiqua" w:hAnsi="Book Antiqua"/>
              </w:rPr>
            </w:pPr>
            <w:r w:rsidRPr="00B46680">
              <w:rPr>
                <w:rFonts w:ascii="Book Antiqua" w:eastAsia="Times New Roman" w:hAnsi="Book Antiqua" w:cs="Times New Roman"/>
              </w:rPr>
              <w:t>T3</w:t>
            </w:r>
          </w:p>
        </w:tc>
        <w:tc>
          <w:tcPr>
            <w:tcW w:w="1173" w:type="pct"/>
            <w:shd w:val="clear" w:color="auto" w:fill="auto"/>
          </w:tcPr>
          <w:p w14:paraId="7630648B" w14:textId="77777777" w:rsidR="00C36228" w:rsidRPr="00B46680" w:rsidRDefault="00C36228" w:rsidP="00B46680">
            <w:pPr>
              <w:spacing w:line="360" w:lineRule="auto"/>
              <w:jc w:val="both"/>
              <w:rPr>
                <w:rFonts w:ascii="Book Antiqua" w:hAnsi="Book Antiqua"/>
              </w:rPr>
            </w:pPr>
            <w:r w:rsidRPr="00B46680">
              <w:rPr>
                <w:rFonts w:ascii="Book Antiqua" w:eastAsia="Times New Roman" w:hAnsi="Book Antiqua" w:cs="Times New Roman"/>
              </w:rPr>
              <w:t>N0</w:t>
            </w:r>
          </w:p>
        </w:tc>
        <w:tc>
          <w:tcPr>
            <w:tcW w:w="853" w:type="pct"/>
            <w:shd w:val="clear" w:color="auto" w:fill="auto"/>
          </w:tcPr>
          <w:p w14:paraId="398E239B" w14:textId="77777777" w:rsidR="00C36228" w:rsidRPr="00B46680" w:rsidRDefault="00C36228" w:rsidP="00B46680">
            <w:pPr>
              <w:spacing w:line="360" w:lineRule="auto"/>
              <w:jc w:val="both"/>
              <w:rPr>
                <w:rFonts w:ascii="Book Antiqua" w:hAnsi="Book Antiqua"/>
              </w:rPr>
            </w:pPr>
            <w:r w:rsidRPr="00B46680">
              <w:rPr>
                <w:rFonts w:ascii="Book Antiqua" w:eastAsia="Times New Roman" w:hAnsi="Book Antiqua" w:cs="Times New Roman"/>
              </w:rPr>
              <w:t>M0</w:t>
            </w:r>
          </w:p>
        </w:tc>
      </w:tr>
      <w:tr w:rsidR="00B46680" w:rsidRPr="00B46680" w14:paraId="2BA8C122" w14:textId="77777777" w:rsidTr="00B46680">
        <w:trPr>
          <w:trHeight w:val="239"/>
        </w:trPr>
        <w:tc>
          <w:tcPr>
            <w:tcW w:w="1414" w:type="pct"/>
            <w:shd w:val="clear" w:color="auto" w:fill="auto"/>
          </w:tcPr>
          <w:p w14:paraId="0C5A67BA" w14:textId="77777777" w:rsidR="00C36228" w:rsidRPr="00B46680" w:rsidRDefault="00C36228" w:rsidP="00B46680">
            <w:pPr>
              <w:spacing w:line="360" w:lineRule="auto"/>
              <w:jc w:val="both"/>
              <w:rPr>
                <w:rFonts w:ascii="Book Antiqua" w:hAnsi="Book Antiqua"/>
              </w:rPr>
            </w:pPr>
            <w:r w:rsidRPr="00B46680">
              <w:rPr>
                <w:rFonts w:ascii="Book Antiqua" w:eastAsia="Times New Roman" w:hAnsi="Book Antiqua" w:cs="Times New Roman"/>
              </w:rPr>
              <w:t>Stage IIB</w:t>
            </w:r>
          </w:p>
        </w:tc>
        <w:tc>
          <w:tcPr>
            <w:tcW w:w="1560" w:type="pct"/>
            <w:shd w:val="clear" w:color="auto" w:fill="auto"/>
          </w:tcPr>
          <w:p w14:paraId="0349FB34" w14:textId="77777777" w:rsidR="00C36228" w:rsidRPr="00B46680" w:rsidRDefault="00C36228" w:rsidP="00B46680">
            <w:pPr>
              <w:spacing w:line="360" w:lineRule="auto"/>
              <w:jc w:val="both"/>
              <w:rPr>
                <w:rFonts w:ascii="Book Antiqua" w:hAnsi="Book Antiqua"/>
              </w:rPr>
            </w:pPr>
            <w:r w:rsidRPr="00B46680">
              <w:rPr>
                <w:rFonts w:ascii="Book Antiqua" w:eastAsia="Times New Roman" w:hAnsi="Book Antiqua" w:cs="Times New Roman"/>
              </w:rPr>
              <w:t>T1, T2, T3</w:t>
            </w:r>
          </w:p>
        </w:tc>
        <w:tc>
          <w:tcPr>
            <w:tcW w:w="1173" w:type="pct"/>
            <w:shd w:val="clear" w:color="auto" w:fill="auto"/>
          </w:tcPr>
          <w:p w14:paraId="4836A8F2" w14:textId="77777777" w:rsidR="00C36228" w:rsidRPr="00B46680" w:rsidRDefault="00C36228" w:rsidP="00B46680">
            <w:pPr>
              <w:spacing w:line="360" w:lineRule="auto"/>
              <w:jc w:val="both"/>
              <w:rPr>
                <w:rFonts w:ascii="Book Antiqua" w:hAnsi="Book Antiqua"/>
              </w:rPr>
            </w:pPr>
            <w:r w:rsidRPr="00B46680">
              <w:rPr>
                <w:rFonts w:ascii="Book Antiqua" w:eastAsia="Times New Roman" w:hAnsi="Book Antiqua" w:cs="Times New Roman"/>
              </w:rPr>
              <w:t>N1</w:t>
            </w:r>
          </w:p>
        </w:tc>
        <w:tc>
          <w:tcPr>
            <w:tcW w:w="853" w:type="pct"/>
            <w:shd w:val="clear" w:color="auto" w:fill="auto"/>
          </w:tcPr>
          <w:p w14:paraId="73FC2873" w14:textId="77777777" w:rsidR="00C36228" w:rsidRPr="00B46680" w:rsidRDefault="00C36228" w:rsidP="00B46680">
            <w:pPr>
              <w:spacing w:line="360" w:lineRule="auto"/>
              <w:jc w:val="both"/>
              <w:rPr>
                <w:rFonts w:ascii="Book Antiqua" w:hAnsi="Book Antiqua"/>
              </w:rPr>
            </w:pPr>
            <w:r w:rsidRPr="00B46680">
              <w:rPr>
                <w:rFonts w:ascii="Book Antiqua" w:eastAsia="Times New Roman" w:hAnsi="Book Antiqua" w:cs="Times New Roman"/>
              </w:rPr>
              <w:t>M0</w:t>
            </w:r>
          </w:p>
        </w:tc>
      </w:tr>
      <w:tr w:rsidR="00B46680" w:rsidRPr="00B46680" w14:paraId="6F95812B" w14:textId="77777777" w:rsidTr="00B46680">
        <w:trPr>
          <w:trHeight w:val="340"/>
        </w:trPr>
        <w:tc>
          <w:tcPr>
            <w:tcW w:w="1414" w:type="pct"/>
            <w:shd w:val="clear" w:color="auto" w:fill="auto"/>
          </w:tcPr>
          <w:p w14:paraId="04060AD9" w14:textId="77777777" w:rsidR="00C36228" w:rsidRPr="00B46680" w:rsidRDefault="00C36228" w:rsidP="00B46680">
            <w:pPr>
              <w:spacing w:line="360" w:lineRule="auto"/>
              <w:jc w:val="both"/>
              <w:rPr>
                <w:rFonts w:ascii="Book Antiqua" w:hAnsi="Book Antiqua"/>
              </w:rPr>
            </w:pPr>
            <w:r w:rsidRPr="00B46680">
              <w:rPr>
                <w:rFonts w:ascii="Book Antiqua" w:eastAsia="Times New Roman" w:hAnsi="Book Antiqua" w:cs="Times New Roman"/>
              </w:rPr>
              <w:t>Stage III</w:t>
            </w:r>
          </w:p>
        </w:tc>
        <w:tc>
          <w:tcPr>
            <w:tcW w:w="1560" w:type="pct"/>
            <w:shd w:val="clear" w:color="auto" w:fill="auto"/>
          </w:tcPr>
          <w:p w14:paraId="76DAE3F8" w14:textId="77777777" w:rsidR="00C36228" w:rsidRPr="00B46680" w:rsidRDefault="00C36228" w:rsidP="00B46680">
            <w:pPr>
              <w:spacing w:line="360" w:lineRule="auto"/>
              <w:jc w:val="both"/>
              <w:rPr>
                <w:rFonts w:ascii="Book Antiqua" w:hAnsi="Book Antiqua"/>
              </w:rPr>
            </w:pPr>
            <w:r w:rsidRPr="00B46680">
              <w:rPr>
                <w:rFonts w:ascii="Book Antiqua" w:eastAsia="Times New Roman" w:hAnsi="Book Antiqua" w:cs="Times New Roman"/>
              </w:rPr>
              <w:t>T1, T2, T3</w:t>
            </w:r>
          </w:p>
        </w:tc>
        <w:tc>
          <w:tcPr>
            <w:tcW w:w="1173" w:type="pct"/>
            <w:shd w:val="clear" w:color="auto" w:fill="auto"/>
          </w:tcPr>
          <w:p w14:paraId="4668A9B0" w14:textId="77777777" w:rsidR="00C36228" w:rsidRPr="00B46680" w:rsidRDefault="00C36228" w:rsidP="00B46680">
            <w:pPr>
              <w:spacing w:line="360" w:lineRule="auto"/>
              <w:jc w:val="both"/>
              <w:rPr>
                <w:rFonts w:ascii="Book Antiqua" w:hAnsi="Book Antiqua"/>
              </w:rPr>
            </w:pPr>
            <w:r w:rsidRPr="00B46680">
              <w:rPr>
                <w:rFonts w:ascii="Book Antiqua" w:eastAsia="Times New Roman" w:hAnsi="Book Antiqua" w:cs="Times New Roman"/>
              </w:rPr>
              <w:t>N2</w:t>
            </w:r>
          </w:p>
        </w:tc>
        <w:tc>
          <w:tcPr>
            <w:tcW w:w="853" w:type="pct"/>
            <w:shd w:val="clear" w:color="auto" w:fill="auto"/>
          </w:tcPr>
          <w:p w14:paraId="3842A3DF" w14:textId="77777777" w:rsidR="00C36228" w:rsidRPr="00B46680" w:rsidRDefault="00C36228" w:rsidP="00B46680">
            <w:pPr>
              <w:spacing w:line="360" w:lineRule="auto"/>
              <w:jc w:val="both"/>
              <w:rPr>
                <w:rFonts w:ascii="Book Antiqua" w:hAnsi="Book Antiqua"/>
              </w:rPr>
            </w:pPr>
            <w:r w:rsidRPr="00B46680">
              <w:rPr>
                <w:rFonts w:ascii="Book Antiqua" w:eastAsia="Times New Roman" w:hAnsi="Book Antiqua" w:cs="Times New Roman"/>
              </w:rPr>
              <w:t>M0</w:t>
            </w:r>
          </w:p>
        </w:tc>
      </w:tr>
      <w:tr w:rsidR="00B46680" w:rsidRPr="00B46680" w14:paraId="11889463" w14:textId="77777777" w:rsidTr="00B46680">
        <w:trPr>
          <w:trHeight w:val="286"/>
        </w:trPr>
        <w:tc>
          <w:tcPr>
            <w:tcW w:w="1414" w:type="pct"/>
            <w:shd w:val="clear" w:color="auto" w:fill="auto"/>
          </w:tcPr>
          <w:p w14:paraId="558942AF" w14:textId="77777777" w:rsidR="00C36228" w:rsidRPr="00B46680" w:rsidRDefault="00C36228" w:rsidP="00B46680">
            <w:pPr>
              <w:spacing w:line="360" w:lineRule="auto"/>
              <w:jc w:val="both"/>
              <w:rPr>
                <w:rFonts w:ascii="Book Antiqua" w:hAnsi="Book Antiqua"/>
              </w:rPr>
            </w:pPr>
          </w:p>
        </w:tc>
        <w:tc>
          <w:tcPr>
            <w:tcW w:w="1560" w:type="pct"/>
            <w:shd w:val="clear" w:color="auto" w:fill="auto"/>
          </w:tcPr>
          <w:p w14:paraId="0DD01B5A" w14:textId="77777777" w:rsidR="00C36228" w:rsidRPr="00B46680" w:rsidRDefault="00C36228" w:rsidP="00B46680">
            <w:pPr>
              <w:spacing w:line="360" w:lineRule="auto"/>
              <w:jc w:val="both"/>
              <w:rPr>
                <w:rFonts w:ascii="Book Antiqua" w:hAnsi="Book Antiqua"/>
              </w:rPr>
            </w:pPr>
            <w:r w:rsidRPr="00B46680">
              <w:rPr>
                <w:rFonts w:ascii="Book Antiqua" w:eastAsia="Times New Roman" w:hAnsi="Book Antiqua" w:cs="Times New Roman"/>
              </w:rPr>
              <w:t>T4</w:t>
            </w:r>
          </w:p>
        </w:tc>
        <w:tc>
          <w:tcPr>
            <w:tcW w:w="1173" w:type="pct"/>
            <w:shd w:val="clear" w:color="auto" w:fill="auto"/>
          </w:tcPr>
          <w:p w14:paraId="03B61521" w14:textId="77777777" w:rsidR="00C36228" w:rsidRPr="00B46680" w:rsidRDefault="00C36228" w:rsidP="00B46680">
            <w:pPr>
              <w:spacing w:line="360" w:lineRule="auto"/>
              <w:jc w:val="both"/>
              <w:rPr>
                <w:rFonts w:ascii="Book Antiqua" w:hAnsi="Book Antiqua"/>
              </w:rPr>
            </w:pPr>
            <w:r w:rsidRPr="00B46680">
              <w:rPr>
                <w:rFonts w:ascii="Book Antiqua" w:eastAsia="Times New Roman" w:hAnsi="Book Antiqua" w:cs="Times New Roman"/>
              </w:rPr>
              <w:t>Any N</w:t>
            </w:r>
          </w:p>
        </w:tc>
        <w:tc>
          <w:tcPr>
            <w:tcW w:w="853" w:type="pct"/>
            <w:shd w:val="clear" w:color="auto" w:fill="auto"/>
          </w:tcPr>
          <w:p w14:paraId="7B5546C3" w14:textId="77777777" w:rsidR="00C36228" w:rsidRPr="00B46680" w:rsidRDefault="00C36228" w:rsidP="00B46680">
            <w:pPr>
              <w:spacing w:line="360" w:lineRule="auto"/>
              <w:jc w:val="both"/>
              <w:rPr>
                <w:rFonts w:ascii="Book Antiqua" w:hAnsi="Book Antiqua"/>
              </w:rPr>
            </w:pPr>
            <w:r w:rsidRPr="00B46680">
              <w:rPr>
                <w:rFonts w:ascii="Book Antiqua" w:eastAsia="Times New Roman" w:hAnsi="Book Antiqua" w:cs="Times New Roman"/>
              </w:rPr>
              <w:t>M0</w:t>
            </w:r>
          </w:p>
        </w:tc>
      </w:tr>
      <w:tr w:rsidR="00B46680" w:rsidRPr="00B46680" w14:paraId="69CF4938" w14:textId="77777777" w:rsidTr="00B46680">
        <w:trPr>
          <w:trHeight w:val="376"/>
        </w:trPr>
        <w:tc>
          <w:tcPr>
            <w:tcW w:w="1414" w:type="pct"/>
            <w:shd w:val="clear" w:color="auto" w:fill="auto"/>
          </w:tcPr>
          <w:p w14:paraId="3FB16305" w14:textId="77777777" w:rsidR="00C36228" w:rsidRPr="00B46680" w:rsidRDefault="00C36228" w:rsidP="00B46680">
            <w:pPr>
              <w:spacing w:line="360" w:lineRule="auto"/>
              <w:jc w:val="both"/>
              <w:rPr>
                <w:rFonts w:ascii="Book Antiqua" w:hAnsi="Book Antiqua"/>
              </w:rPr>
            </w:pPr>
            <w:r w:rsidRPr="00B46680">
              <w:rPr>
                <w:rFonts w:ascii="Book Antiqua" w:eastAsia="Times New Roman" w:hAnsi="Book Antiqua" w:cs="Times New Roman"/>
              </w:rPr>
              <w:t>Stage IV</w:t>
            </w:r>
          </w:p>
        </w:tc>
        <w:tc>
          <w:tcPr>
            <w:tcW w:w="1560" w:type="pct"/>
            <w:shd w:val="clear" w:color="auto" w:fill="auto"/>
          </w:tcPr>
          <w:p w14:paraId="1330947B" w14:textId="77777777" w:rsidR="00C36228" w:rsidRPr="00B46680" w:rsidRDefault="00C36228" w:rsidP="00B46680">
            <w:pPr>
              <w:spacing w:line="360" w:lineRule="auto"/>
              <w:jc w:val="both"/>
              <w:rPr>
                <w:rFonts w:ascii="Book Antiqua" w:hAnsi="Book Antiqua"/>
              </w:rPr>
            </w:pPr>
            <w:r w:rsidRPr="00B46680">
              <w:rPr>
                <w:rFonts w:ascii="Book Antiqua" w:eastAsia="Times New Roman" w:hAnsi="Book Antiqua" w:cs="Times New Roman"/>
              </w:rPr>
              <w:t>Any T</w:t>
            </w:r>
          </w:p>
        </w:tc>
        <w:tc>
          <w:tcPr>
            <w:tcW w:w="1173" w:type="pct"/>
            <w:shd w:val="clear" w:color="auto" w:fill="auto"/>
          </w:tcPr>
          <w:p w14:paraId="49BCE81B" w14:textId="77777777" w:rsidR="00C36228" w:rsidRPr="00B46680" w:rsidRDefault="00C36228" w:rsidP="00B46680">
            <w:pPr>
              <w:spacing w:line="360" w:lineRule="auto"/>
              <w:jc w:val="both"/>
              <w:rPr>
                <w:rFonts w:ascii="Book Antiqua" w:hAnsi="Book Antiqua"/>
              </w:rPr>
            </w:pPr>
            <w:r w:rsidRPr="00B46680">
              <w:rPr>
                <w:rFonts w:ascii="Book Antiqua" w:eastAsia="Times New Roman" w:hAnsi="Book Antiqua" w:cs="Times New Roman"/>
              </w:rPr>
              <w:t>Any N</w:t>
            </w:r>
          </w:p>
        </w:tc>
        <w:tc>
          <w:tcPr>
            <w:tcW w:w="853" w:type="pct"/>
            <w:shd w:val="clear" w:color="auto" w:fill="auto"/>
          </w:tcPr>
          <w:p w14:paraId="6F214134" w14:textId="77777777" w:rsidR="00C36228" w:rsidRPr="00B46680" w:rsidRDefault="00C36228" w:rsidP="00B46680">
            <w:pPr>
              <w:spacing w:line="360" w:lineRule="auto"/>
              <w:jc w:val="both"/>
              <w:rPr>
                <w:rFonts w:ascii="Book Antiqua" w:hAnsi="Book Antiqua"/>
              </w:rPr>
            </w:pPr>
            <w:r w:rsidRPr="00B46680">
              <w:rPr>
                <w:rFonts w:ascii="Book Antiqua" w:eastAsia="Times New Roman" w:hAnsi="Book Antiqua" w:cs="Times New Roman"/>
              </w:rPr>
              <w:t>M1</w:t>
            </w:r>
          </w:p>
        </w:tc>
      </w:tr>
    </w:tbl>
    <w:p w14:paraId="7D2E1D23" w14:textId="77777777" w:rsidR="00C36228" w:rsidRPr="0082032B" w:rsidRDefault="00C36228" w:rsidP="0082032B">
      <w:pPr>
        <w:spacing w:line="360" w:lineRule="auto"/>
        <w:jc w:val="both"/>
        <w:rPr>
          <w:rFonts w:ascii="Book Antiqua" w:hAnsi="Book Antiqua"/>
          <w:b/>
          <w:bCs/>
        </w:rPr>
      </w:pPr>
    </w:p>
    <w:p w14:paraId="2FBC22F8" w14:textId="751BE2D3" w:rsidR="0020574D" w:rsidRPr="0082032B" w:rsidRDefault="00C36228" w:rsidP="0082032B">
      <w:pPr>
        <w:spacing w:line="360" w:lineRule="auto"/>
        <w:jc w:val="both"/>
        <w:rPr>
          <w:rFonts w:ascii="Book Antiqua" w:hAnsi="Book Antiqua"/>
          <w:b/>
          <w:bCs/>
        </w:rPr>
      </w:pPr>
      <w:r w:rsidRPr="0082032B">
        <w:rPr>
          <w:rFonts w:ascii="Book Antiqua" w:hAnsi="Book Antiqua"/>
          <w:b/>
          <w:bCs/>
        </w:rPr>
        <w:br w:type="page"/>
      </w:r>
      <w:r w:rsidR="0020574D" w:rsidRPr="0082032B">
        <w:rPr>
          <w:rFonts w:ascii="Book Antiqua" w:hAnsi="Book Antiqua"/>
          <w:b/>
          <w:bCs/>
        </w:rPr>
        <w:lastRenderedPageBreak/>
        <w:t xml:space="preserve">Table </w:t>
      </w:r>
      <w:r w:rsidR="00BB5B8B">
        <w:rPr>
          <w:rFonts w:ascii="Book Antiqua" w:hAnsi="Book Antiqua"/>
          <w:b/>
          <w:bCs/>
        </w:rPr>
        <w:t>5</w:t>
      </w:r>
      <w:r w:rsidR="0020574D" w:rsidRPr="0082032B">
        <w:rPr>
          <w:rFonts w:ascii="Book Antiqua" w:hAnsi="Book Antiqua"/>
          <w:b/>
          <w:bCs/>
        </w:rPr>
        <w:t xml:space="preserve"> Criteria defining resectability status of pancreatic adenocarcinoma</w:t>
      </w:r>
      <w:r w:rsidR="0020574D" w:rsidRPr="0082032B">
        <w:rPr>
          <w:rFonts w:ascii="Book Antiqua" w:hAnsi="Book Antiqua"/>
          <w:b/>
          <w:bCs/>
          <w:noProof/>
          <w:vertAlign w:val="superscript"/>
        </w:rPr>
        <w:t>[30]</w:t>
      </w:r>
    </w:p>
    <w:tbl>
      <w:tblPr>
        <w:tblW w:w="5000" w:type="pct"/>
        <w:jc w:val="center"/>
        <w:tblBorders>
          <w:top w:val="single" w:sz="4" w:space="0" w:color="auto"/>
          <w:bottom w:val="single" w:sz="4" w:space="0" w:color="auto"/>
        </w:tblBorders>
        <w:tblCellMar>
          <w:left w:w="0" w:type="dxa"/>
          <w:right w:w="0" w:type="dxa"/>
        </w:tblCellMar>
        <w:tblLook w:val="0420" w:firstRow="1" w:lastRow="0" w:firstColumn="0" w:lastColumn="0" w:noHBand="0" w:noVBand="1"/>
      </w:tblPr>
      <w:tblGrid>
        <w:gridCol w:w="1715"/>
        <w:gridCol w:w="3817"/>
        <w:gridCol w:w="4116"/>
      </w:tblGrid>
      <w:tr w:rsidR="003048FB" w:rsidRPr="00BB5B8B" w14:paraId="327A0FBD" w14:textId="77777777" w:rsidTr="008E62D5">
        <w:trPr>
          <w:trHeight w:val="20"/>
          <w:jc w:val="center"/>
        </w:trPr>
        <w:tc>
          <w:tcPr>
            <w:tcW w:w="889" w:type="pct"/>
            <w:tcBorders>
              <w:top w:val="single" w:sz="4" w:space="0" w:color="auto"/>
              <w:bottom w:val="single" w:sz="4" w:space="0" w:color="auto"/>
            </w:tcBorders>
            <w:shd w:val="clear" w:color="auto" w:fill="auto"/>
            <w:tcMar>
              <w:top w:w="72" w:type="dxa"/>
              <w:left w:w="144" w:type="dxa"/>
              <w:bottom w:w="72" w:type="dxa"/>
              <w:right w:w="144" w:type="dxa"/>
            </w:tcMar>
            <w:hideMark/>
          </w:tcPr>
          <w:p w14:paraId="5F965A69" w14:textId="5F717BE8" w:rsidR="0020574D" w:rsidRPr="00BB5B8B" w:rsidRDefault="0020574D" w:rsidP="0082032B">
            <w:pPr>
              <w:pStyle w:val="a7"/>
              <w:spacing w:line="360" w:lineRule="auto"/>
              <w:jc w:val="both"/>
              <w:rPr>
                <w:rFonts w:ascii="Book Antiqua" w:hAnsi="Book Antiqua"/>
                <w:b/>
                <w:bCs/>
                <w:sz w:val="24"/>
                <w:szCs w:val="24"/>
              </w:rPr>
            </w:pPr>
            <w:r w:rsidRPr="00BB5B8B">
              <w:rPr>
                <w:rFonts w:ascii="Book Antiqua" w:hAnsi="Book Antiqua"/>
                <w:b/>
                <w:bCs/>
                <w:sz w:val="24"/>
                <w:szCs w:val="24"/>
              </w:rPr>
              <w:t xml:space="preserve">Resectability </w:t>
            </w:r>
            <w:r w:rsidR="00BB5B8B" w:rsidRPr="00BB5B8B">
              <w:rPr>
                <w:rFonts w:ascii="Book Antiqua" w:hAnsi="Book Antiqua"/>
                <w:b/>
                <w:bCs/>
                <w:sz w:val="24"/>
                <w:szCs w:val="24"/>
              </w:rPr>
              <w:t>s</w:t>
            </w:r>
            <w:r w:rsidRPr="00BB5B8B">
              <w:rPr>
                <w:rFonts w:ascii="Book Antiqua" w:hAnsi="Book Antiqua"/>
                <w:b/>
                <w:bCs/>
                <w:sz w:val="24"/>
                <w:szCs w:val="24"/>
              </w:rPr>
              <w:t>tatus</w:t>
            </w:r>
          </w:p>
        </w:tc>
        <w:tc>
          <w:tcPr>
            <w:tcW w:w="1978" w:type="pct"/>
            <w:tcBorders>
              <w:top w:val="single" w:sz="4" w:space="0" w:color="auto"/>
              <w:bottom w:val="single" w:sz="4" w:space="0" w:color="auto"/>
            </w:tcBorders>
            <w:shd w:val="clear" w:color="auto" w:fill="auto"/>
            <w:tcMar>
              <w:top w:w="72" w:type="dxa"/>
              <w:left w:w="144" w:type="dxa"/>
              <w:bottom w:w="72" w:type="dxa"/>
              <w:right w:w="144" w:type="dxa"/>
            </w:tcMar>
            <w:hideMark/>
          </w:tcPr>
          <w:p w14:paraId="26175194" w14:textId="77777777" w:rsidR="0020574D" w:rsidRPr="00BB5B8B" w:rsidRDefault="0020574D" w:rsidP="0082032B">
            <w:pPr>
              <w:pStyle w:val="a7"/>
              <w:spacing w:line="360" w:lineRule="auto"/>
              <w:jc w:val="both"/>
              <w:rPr>
                <w:rFonts w:ascii="Book Antiqua" w:hAnsi="Book Antiqua"/>
                <w:b/>
                <w:bCs/>
                <w:sz w:val="24"/>
                <w:szCs w:val="24"/>
              </w:rPr>
            </w:pPr>
            <w:r w:rsidRPr="00BB5B8B">
              <w:rPr>
                <w:rFonts w:ascii="Book Antiqua" w:hAnsi="Book Antiqua"/>
                <w:b/>
                <w:bCs/>
                <w:sz w:val="24"/>
                <w:szCs w:val="24"/>
              </w:rPr>
              <w:t>Arterial</w:t>
            </w:r>
          </w:p>
        </w:tc>
        <w:tc>
          <w:tcPr>
            <w:tcW w:w="2134" w:type="pct"/>
            <w:tcBorders>
              <w:top w:val="single" w:sz="4" w:space="0" w:color="auto"/>
              <w:bottom w:val="single" w:sz="4" w:space="0" w:color="auto"/>
            </w:tcBorders>
            <w:shd w:val="clear" w:color="auto" w:fill="auto"/>
            <w:tcMar>
              <w:top w:w="72" w:type="dxa"/>
              <w:left w:w="144" w:type="dxa"/>
              <w:bottom w:w="72" w:type="dxa"/>
              <w:right w:w="144" w:type="dxa"/>
            </w:tcMar>
            <w:hideMark/>
          </w:tcPr>
          <w:p w14:paraId="67A14FAA" w14:textId="77777777" w:rsidR="0020574D" w:rsidRPr="00BB5B8B" w:rsidRDefault="0020574D" w:rsidP="0082032B">
            <w:pPr>
              <w:pStyle w:val="a7"/>
              <w:spacing w:line="360" w:lineRule="auto"/>
              <w:jc w:val="both"/>
              <w:rPr>
                <w:rFonts w:ascii="Book Antiqua" w:hAnsi="Book Antiqua"/>
                <w:b/>
                <w:bCs/>
                <w:sz w:val="24"/>
                <w:szCs w:val="24"/>
              </w:rPr>
            </w:pPr>
            <w:r w:rsidRPr="00BB5B8B">
              <w:rPr>
                <w:rFonts w:ascii="Book Antiqua" w:hAnsi="Book Antiqua"/>
                <w:b/>
                <w:bCs/>
                <w:sz w:val="24"/>
                <w:szCs w:val="24"/>
              </w:rPr>
              <w:t>Venous</w:t>
            </w:r>
          </w:p>
        </w:tc>
      </w:tr>
      <w:tr w:rsidR="003048FB" w:rsidRPr="0082032B" w14:paraId="0EE1E3A1" w14:textId="77777777" w:rsidTr="008E62D5">
        <w:trPr>
          <w:trHeight w:val="1441"/>
          <w:jc w:val="center"/>
        </w:trPr>
        <w:tc>
          <w:tcPr>
            <w:tcW w:w="889" w:type="pct"/>
            <w:tcBorders>
              <w:top w:val="single" w:sz="4" w:space="0" w:color="auto"/>
            </w:tcBorders>
            <w:shd w:val="clear" w:color="auto" w:fill="auto"/>
            <w:tcMar>
              <w:top w:w="72" w:type="dxa"/>
              <w:left w:w="144" w:type="dxa"/>
              <w:bottom w:w="72" w:type="dxa"/>
              <w:right w:w="144" w:type="dxa"/>
            </w:tcMar>
            <w:hideMark/>
          </w:tcPr>
          <w:p w14:paraId="0FBA9D7B" w14:textId="77777777" w:rsidR="0020574D" w:rsidRPr="00BB5B8B" w:rsidRDefault="0020574D" w:rsidP="0082032B">
            <w:pPr>
              <w:pStyle w:val="a7"/>
              <w:spacing w:line="360" w:lineRule="auto"/>
              <w:jc w:val="both"/>
              <w:rPr>
                <w:rFonts w:ascii="Book Antiqua" w:hAnsi="Book Antiqua"/>
                <w:sz w:val="24"/>
                <w:szCs w:val="24"/>
              </w:rPr>
            </w:pPr>
            <w:r w:rsidRPr="00BB5B8B">
              <w:rPr>
                <w:rFonts w:ascii="Book Antiqua" w:hAnsi="Book Antiqua"/>
                <w:sz w:val="24"/>
                <w:szCs w:val="24"/>
              </w:rPr>
              <w:t>Resectable</w:t>
            </w:r>
          </w:p>
        </w:tc>
        <w:tc>
          <w:tcPr>
            <w:tcW w:w="1978" w:type="pct"/>
            <w:tcBorders>
              <w:top w:val="single" w:sz="4" w:space="0" w:color="auto"/>
            </w:tcBorders>
            <w:shd w:val="clear" w:color="auto" w:fill="auto"/>
            <w:tcMar>
              <w:top w:w="72" w:type="dxa"/>
              <w:left w:w="144" w:type="dxa"/>
              <w:bottom w:w="72" w:type="dxa"/>
              <w:right w:w="144" w:type="dxa"/>
            </w:tcMar>
            <w:hideMark/>
          </w:tcPr>
          <w:p w14:paraId="053826AB" w14:textId="3888E887"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No arterial tumor contact (CA, SMA, or CHA)</w:t>
            </w:r>
          </w:p>
        </w:tc>
        <w:tc>
          <w:tcPr>
            <w:tcW w:w="2134" w:type="pct"/>
            <w:tcBorders>
              <w:top w:val="single" w:sz="4" w:space="0" w:color="auto"/>
            </w:tcBorders>
            <w:shd w:val="clear" w:color="auto" w:fill="auto"/>
            <w:tcMar>
              <w:top w:w="72" w:type="dxa"/>
              <w:left w:w="144" w:type="dxa"/>
              <w:bottom w:w="72" w:type="dxa"/>
              <w:right w:w="144" w:type="dxa"/>
            </w:tcMar>
            <w:hideMark/>
          </w:tcPr>
          <w:p w14:paraId="56301D53" w14:textId="2616A205"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No tumor contact with the SMV or PV or ≤</w:t>
            </w:r>
            <w:r w:rsidR="00DE6382">
              <w:rPr>
                <w:rFonts w:ascii="Book Antiqua" w:hAnsi="Book Antiqua"/>
                <w:sz w:val="24"/>
                <w:szCs w:val="24"/>
              </w:rPr>
              <w:t xml:space="preserve"> </w:t>
            </w:r>
            <w:r w:rsidRPr="0082032B">
              <w:rPr>
                <w:rFonts w:ascii="Book Antiqua" w:hAnsi="Book Antiqua"/>
                <w:sz w:val="24"/>
                <w:szCs w:val="24"/>
              </w:rPr>
              <w:t>180° contact without vein contour irregularity</w:t>
            </w:r>
          </w:p>
        </w:tc>
      </w:tr>
      <w:tr w:rsidR="003048FB" w:rsidRPr="0082032B" w14:paraId="3C575092" w14:textId="77777777" w:rsidTr="008E62D5">
        <w:trPr>
          <w:trHeight w:val="20"/>
          <w:jc w:val="center"/>
        </w:trPr>
        <w:tc>
          <w:tcPr>
            <w:tcW w:w="889" w:type="pct"/>
            <w:shd w:val="clear" w:color="auto" w:fill="auto"/>
            <w:tcMar>
              <w:top w:w="72" w:type="dxa"/>
              <w:left w:w="144" w:type="dxa"/>
              <w:bottom w:w="72" w:type="dxa"/>
              <w:right w:w="144" w:type="dxa"/>
            </w:tcMar>
            <w:hideMark/>
          </w:tcPr>
          <w:p w14:paraId="0AE64F3D" w14:textId="77777777" w:rsidR="0020574D" w:rsidRPr="00BB5B8B" w:rsidRDefault="0020574D" w:rsidP="0082032B">
            <w:pPr>
              <w:pStyle w:val="a7"/>
              <w:spacing w:line="360" w:lineRule="auto"/>
              <w:jc w:val="both"/>
              <w:rPr>
                <w:rFonts w:ascii="Book Antiqua" w:hAnsi="Book Antiqua"/>
                <w:sz w:val="24"/>
                <w:szCs w:val="24"/>
              </w:rPr>
            </w:pPr>
            <w:r w:rsidRPr="00BB5B8B">
              <w:rPr>
                <w:rFonts w:ascii="Book Antiqua" w:hAnsi="Book Antiqua"/>
                <w:sz w:val="24"/>
                <w:szCs w:val="24"/>
              </w:rPr>
              <w:t>Borderline resectable</w:t>
            </w:r>
          </w:p>
        </w:tc>
        <w:tc>
          <w:tcPr>
            <w:tcW w:w="1978" w:type="pct"/>
            <w:shd w:val="clear" w:color="auto" w:fill="auto"/>
            <w:tcMar>
              <w:top w:w="72" w:type="dxa"/>
              <w:left w:w="144" w:type="dxa"/>
              <w:bottom w:w="72" w:type="dxa"/>
              <w:right w:w="144" w:type="dxa"/>
            </w:tcMar>
            <w:hideMark/>
          </w:tcPr>
          <w:p w14:paraId="38F45793" w14:textId="4B2AFF13" w:rsidR="0020574D" w:rsidRPr="0082032B" w:rsidRDefault="0020574D" w:rsidP="0082032B">
            <w:pPr>
              <w:pStyle w:val="a7"/>
              <w:spacing w:line="360" w:lineRule="auto"/>
              <w:jc w:val="both"/>
              <w:rPr>
                <w:rFonts w:ascii="Book Antiqua" w:hAnsi="Book Antiqua"/>
                <w:sz w:val="24"/>
                <w:szCs w:val="24"/>
              </w:rPr>
            </w:pPr>
            <w:r w:rsidRPr="00DE6382">
              <w:rPr>
                <w:rFonts w:ascii="Book Antiqua" w:hAnsi="Book Antiqua"/>
                <w:sz w:val="24"/>
                <w:szCs w:val="24"/>
              </w:rPr>
              <w:t>Pancreatic head/uncinate process:</w:t>
            </w:r>
            <w:r w:rsidR="00DE6382">
              <w:rPr>
                <w:rFonts w:ascii="Book Antiqua" w:hAnsi="Book Antiqua" w:hint="eastAsia"/>
                <w:sz w:val="24"/>
                <w:szCs w:val="24"/>
                <w:lang w:eastAsia="zh-CN"/>
              </w:rPr>
              <w:t xml:space="preserve"> </w:t>
            </w:r>
            <w:r w:rsidRPr="0082032B">
              <w:rPr>
                <w:rFonts w:ascii="Book Antiqua" w:hAnsi="Book Antiqua"/>
                <w:sz w:val="24"/>
                <w:szCs w:val="24"/>
              </w:rPr>
              <w:t xml:space="preserve">Solid tumor contact with CHA without extension to CA or hepatic artery bifurcation. </w:t>
            </w:r>
          </w:p>
          <w:p w14:paraId="10F40D4A" w14:textId="6C7D0F28" w:rsidR="0020574D" w:rsidRPr="0082032B" w:rsidRDefault="0020574D" w:rsidP="004F6394">
            <w:pPr>
              <w:pStyle w:val="a7"/>
              <w:spacing w:line="360" w:lineRule="auto"/>
              <w:jc w:val="both"/>
              <w:rPr>
                <w:rFonts w:ascii="Book Antiqua" w:hAnsi="Book Antiqua"/>
                <w:sz w:val="24"/>
                <w:szCs w:val="24"/>
              </w:rPr>
            </w:pPr>
            <w:r w:rsidRPr="0082032B">
              <w:rPr>
                <w:rFonts w:ascii="Book Antiqua" w:hAnsi="Book Antiqua"/>
                <w:sz w:val="24"/>
                <w:szCs w:val="24"/>
              </w:rPr>
              <w:t>Solid tumor contact with the SMA of ≤</w:t>
            </w:r>
            <w:r w:rsidR="004F6394">
              <w:rPr>
                <w:rFonts w:ascii="Book Antiqua" w:hAnsi="Book Antiqua"/>
                <w:sz w:val="24"/>
                <w:szCs w:val="24"/>
              </w:rPr>
              <w:t xml:space="preserve"> </w:t>
            </w:r>
            <w:r w:rsidRPr="0082032B">
              <w:rPr>
                <w:rFonts w:ascii="Book Antiqua" w:hAnsi="Book Antiqua"/>
                <w:sz w:val="24"/>
                <w:szCs w:val="24"/>
              </w:rPr>
              <w:t>180°</w:t>
            </w:r>
            <w:r w:rsidR="008E62D5">
              <w:rPr>
                <w:rFonts w:ascii="Book Antiqua" w:hAnsi="Book Antiqua"/>
                <w:sz w:val="24"/>
                <w:szCs w:val="24"/>
              </w:rPr>
              <w:t>;</w:t>
            </w:r>
            <w:r w:rsidR="00DE6382">
              <w:rPr>
                <w:rFonts w:ascii="Book Antiqua" w:hAnsi="Book Antiqua" w:hint="eastAsia"/>
                <w:sz w:val="24"/>
                <w:szCs w:val="24"/>
                <w:lang w:eastAsia="zh-CN"/>
              </w:rPr>
              <w:t xml:space="preserve"> </w:t>
            </w:r>
            <w:r w:rsidRPr="0082032B">
              <w:rPr>
                <w:rFonts w:ascii="Book Antiqua" w:hAnsi="Book Antiqua"/>
                <w:sz w:val="24"/>
                <w:szCs w:val="24"/>
              </w:rPr>
              <w:t xml:space="preserve">Solid tumor contact with variant arterial anatomy (ex: </w:t>
            </w:r>
            <w:r w:rsidR="004F6394">
              <w:rPr>
                <w:rFonts w:ascii="Book Antiqua" w:hAnsi="Book Antiqua"/>
                <w:sz w:val="24"/>
                <w:szCs w:val="24"/>
              </w:rPr>
              <w:t>A</w:t>
            </w:r>
            <w:r w:rsidRPr="0082032B">
              <w:rPr>
                <w:rFonts w:ascii="Book Antiqua" w:hAnsi="Book Antiqua"/>
                <w:sz w:val="24"/>
                <w:szCs w:val="24"/>
              </w:rPr>
              <w:t>ccessory right hepatic artery, replaced right hepatic artery, replaced CHA, and the origin of replaced or accessory artery)</w:t>
            </w:r>
            <w:r w:rsidR="004F6394">
              <w:rPr>
                <w:rFonts w:ascii="Book Antiqua" w:hAnsi="Book Antiqua"/>
                <w:sz w:val="24"/>
                <w:szCs w:val="24"/>
              </w:rPr>
              <w:t>.</w:t>
            </w:r>
            <w:r w:rsidRPr="0082032B">
              <w:rPr>
                <w:rFonts w:ascii="Book Antiqua" w:hAnsi="Book Antiqua"/>
                <w:sz w:val="24"/>
                <w:szCs w:val="24"/>
              </w:rPr>
              <w:t xml:space="preserve"> </w:t>
            </w:r>
            <w:r w:rsidRPr="004F6394">
              <w:rPr>
                <w:rFonts w:ascii="Book Antiqua" w:hAnsi="Book Antiqua"/>
                <w:sz w:val="24"/>
                <w:szCs w:val="24"/>
              </w:rPr>
              <w:t>Pancreatic body/tail:</w:t>
            </w:r>
            <w:r w:rsidR="004F6394">
              <w:rPr>
                <w:rFonts w:ascii="Book Antiqua" w:hAnsi="Book Antiqua" w:hint="eastAsia"/>
                <w:sz w:val="24"/>
                <w:szCs w:val="24"/>
                <w:lang w:eastAsia="zh-CN"/>
              </w:rPr>
              <w:t xml:space="preserve"> </w:t>
            </w:r>
            <w:r w:rsidRPr="0082032B">
              <w:rPr>
                <w:rFonts w:ascii="Book Antiqua" w:hAnsi="Book Antiqua"/>
                <w:sz w:val="24"/>
                <w:szCs w:val="24"/>
              </w:rPr>
              <w:t>Solid tumor contact with the CA of ≤</w:t>
            </w:r>
            <w:r w:rsidR="004F6394">
              <w:rPr>
                <w:rFonts w:ascii="Book Antiqua" w:hAnsi="Book Antiqua"/>
                <w:sz w:val="24"/>
                <w:szCs w:val="24"/>
              </w:rPr>
              <w:t xml:space="preserve"> </w:t>
            </w:r>
            <w:r w:rsidRPr="0082032B">
              <w:rPr>
                <w:rFonts w:ascii="Book Antiqua" w:hAnsi="Book Antiqua"/>
                <w:sz w:val="24"/>
                <w:szCs w:val="24"/>
              </w:rPr>
              <w:t>180°</w:t>
            </w:r>
            <w:r w:rsidR="004F6394">
              <w:rPr>
                <w:rFonts w:ascii="Book Antiqua" w:hAnsi="Book Antiqua"/>
                <w:sz w:val="24"/>
                <w:szCs w:val="24"/>
              </w:rPr>
              <w:t xml:space="preserve">; </w:t>
            </w:r>
            <w:r w:rsidRPr="0082032B">
              <w:rPr>
                <w:rFonts w:ascii="Book Antiqua" w:hAnsi="Book Antiqua"/>
                <w:sz w:val="24"/>
                <w:szCs w:val="24"/>
              </w:rPr>
              <w:t>Solid tumor contact with the CA of &gt;</w:t>
            </w:r>
            <w:r w:rsidR="004F6394">
              <w:rPr>
                <w:rFonts w:ascii="Book Antiqua" w:hAnsi="Book Antiqua"/>
                <w:sz w:val="24"/>
                <w:szCs w:val="24"/>
              </w:rPr>
              <w:t xml:space="preserve"> </w:t>
            </w:r>
            <w:r w:rsidRPr="0082032B">
              <w:rPr>
                <w:rFonts w:ascii="Book Antiqua" w:hAnsi="Book Antiqua"/>
                <w:sz w:val="24"/>
                <w:szCs w:val="24"/>
              </w:rPr>
              <w:t>180° without involvement of the aorta and with intact and uninvolved gastroduodenal artery thereby permitting a modified Appleby procedure (controversial)</w:t>
            </w:r>
          </w:p>
        </w:tc>
        <w:tc>
          <w:tcPr>
            <w:tcW w:w="2134" w:type="pct"/>
            <w:shd w:val="clear" w:color="auto" w:fill="auto"/>
            <w:tcMar>
              <w:top w:w="72" w:type="dxa"/>
              <w:left w:w="144" w:type="dxa"/>
              <w:bottom w:w="72" w:type="dxa"/>
              <w:right w:w="144" w:type="dxa"/>
            </w:tcMar>
            <w:hideMark/>
          </w:tcPr>
          <w:p w14:paraId="29E11E62" w14:textId="303F9D31" w:rsidR="0020574D" w:rsidRPr="0082032B" w:rsidRDefault="0020574D" w:rsidP="00DE6382">
            <w:pPr>
              <w:pStyle w:val="a7"/>
              <w:spacing w:line="360" w:lineRule="auto"/>
              <w:jc w:val="both"/>
              <w:rPr>
                <w:rFonts w:ascii="Book Antiqua" w:hAnsi="Book Antiqua"/>
                <w:sz w:val="24"/>
                <w:szCs w:val="24"/>
              </w:rPr>
            </w:pPr>
            <w:r w:rsidRPr="0082032B">
              <w:rPr>
                <w:rFonts w:ascii="Book Antiqua" w:hAnsi="Book Antiqua"/>
                <w:sz w:val="24"/>
                <w:szCs w:val="24"/>
              </w:rPr>
              <w:t>Solid tumor contact with the SMV or PV of &gt;</w:t>
            </w:r>
            <w:r w:rsidR="00DE6382">
              <w:rPr>
                <w:rFonts w:ascii="Book Antiqua" w:hAnsi="Book Antiqua"/>
                <w:sz w:val="24"/>
                <w:szCs w:val="24"/>
              </w:rPr>
              <w:t xml:space="preserve"> </w:t>
            </w:r>
            <w:r w:rsidRPr="0082032B">
              <w:rPr>
                <w:rFonts w:ascii="Book Antiqua" w:hAnsi="Book Antiqua"/>
                <w:sz w:val="24"/>
                <w:szCs w:val="24"/>
              </w:rPr>
              <w:t>180°, contact of</w:t>
            </w:r>
            <w:r w:rsidR="00DE6382">
              <w:rPr>
                <w:rFonts w:ascii="Book Antiqua" w:hAnsi="Book Antiqua"/>
                <w:sz w:val="24"/>
                <w:szCs w:val="24"/>
              </w:rPr>
              <w:t xml:space="preserve"> </w:t>
            </w:r>
            <w:r w:rsidRPr="0082032B">
              <w:rPr>
                <w:rFonts w:ascii="Book Antiqua" w:hAnsi="Book Antiqua"/>
                <w:sz w:val="24"/>
                <w:szCs w:val="24"/>
              </w:rPr>
              <w:t>≤</w:t>
            </w:r>
            <w:r w:rsidR="00DE6382">
              <w:rPr>
                <w:rFonts w:ascii="Book Antiqua" w:hAnsi="Book Antiqua"/>
                <w:sz w:val="24"/>
                <w:szCs w:val="24"/>
              </w:rPr>
              <w:t xml:space="preserve"> </w:t>
            </w:r>
            <w:r w:rsidRPr="0082032B">
              <w:rPr>
                <w:rFonts w:ascii="Book Antiqua" w:hAnsi="Book Antiqua"/>
                <w:sz w:val="24"/>
                <w:szCs w:val="24"/>
              </w:rPr>
              <w:t>180° with contour irregularity of the vein or thrombosis of the vein but with suitable vessel proximal and distal to the site of involvement allowing for safe and complete resection and vein reconstruction.</w:t>
            </w:r>
            <w:r w:rsidR="00DE6382">
              <w:rPr>
                <w:rFonts w:ascii="Book Antiqua" w:hAnsi="Book Antiqua" w:hint="eastAsia"/>
                <w:sz w:val="24"/>
                <w:szCs w:val="24"/>
                <w:lang w:eastAsia="zh-CN"/>
              </w:rPr>
              <w:t xml:space="preserve"> </w:t>
            </w:r>
            <w:r w:rsidRPr="0082032B">
              <w:rPr>
                <w:rFonts w:ascii="Book Antiqua" w:hAnsi="Book Antiqua"/>
                <w:sz w:val="24"/>
                <w:szCs w:val="24"/>
              </w:rPr>
              <w:t>Solid tumor contact with the IVC</w:t>
            </w:r>
          </w:p>
        </w:tc>
      </w:tr>
      <w:tr w:rsidR="003048FB" w:rsidRPr="0082032B" w14:paraId="5BF06302" w14:textId="77777777" w:rsidTr="008E62D5">
        <w:trPr>
          <w:trHeight w:val="20"/>
          <w:jc w:val="center"/>
        </w:trPr>
        <w:tc>
          <w:tcPr>
            <w:tcW w:w="889" w:type="pct"/>
            <w:shd w:val="clear" w:color="auto" w:fill="auto"/>
            <w:tcMar>
              <w:top w:w="72" w:type="dxa"/>
              <w:left w:w="144" w:type="dxa"/>
              <w:bottom w:w="72" w:type="dxa"/>
              <w:right w:w="144" w:type="dxa"/>
            </w:tcMar>
            <w:hideMark/>
          </w:tcPr>
          <w:p w14:paraId="7CBAC900" w14:textId="77777777" w:rsidR="0020574D" w:rsidRPr="00BB5B8B" w:rsidRDefault="0020574D" w:rsidP="0082032B">
            <w:pPr>
              <w:pStyle w:val="a7"/>
              <w:spacing w:line="360" w:lineRule="auto"/>
              <w:jc w:val="both"/>
              <w:rPr>
                <w:rFonts w:ascii="Book Antiqua" w:hAnsi="Book Antiqua"/>
                <w:sz w:val="24"/>
                <w:szCs w:val="24"/>
              </w:rPr>
            </w:pPr>
            <w:r w:rsidRPr="00BB5B8B">
              <w:rPr>
                <w:rFonts w:ascii="Book Antiqua" w:hAnsi="Book Antiqua"/>
                <w:sz w:val="24"/>
                <w:szCs w:val="24"/>
              </w:rPr>
              <w:lastRenderedPageBreak/>
              <w:t>Locally advanced</w:t>
            </w:r>
          </w:p>
        </w:tc>
        <w:tc>
          <w:tcPr>
            <w:tcW w:w="1978" w:type="pct"/>
            <w:shd w:val="clear" w:color="auto" w:fill="auto"/>
            <w:tcMar>
              <w:top w:w="72" w:type="dxa"/>
              <w:left w:w="144" w:type="dxa"/>
              <w:bottom w:w="72" w:type="dxa"/>
              <w:right w:w="144" w:type="dxa"/>
            </w:tcMar>
            <w:hideMark/>
          </w:tcPr>
          <w:p w14:paraId="5366BBBA" w14:textId="76E42F2B" w:rsidR="0020574D" w:rsidRPr="0082032B" w:rsidRDefault="0020574D" w:rsidP="00797D88">
            <w:pPr>
              <w:pStyle w:val="a7"/>
              <w:spacing w:line="360" w:lineRule="auto"/>
              <w:jc w:val="both"/>
              <w:rPr>
                <w:rFonts w:ascii="Book Antiqua" w:hAnsi="Book Antiqua"/>
                <w:sz w:val="24"/>
                <w:szCs w:val="24"/>
              </w:rPr>
            </w:pPr>
            <w:r w:rsidRPr="00797D88">
              <w:rPr>
                <w:rFonts w:ascii="Book Antiqua" w:hAnsi="Book Antiqua"/>
                <w:sz w:val="24"/>
                <w:szCs w:val="24"/>
              </w:rPr>
              <w:t>Head/uncinate process:</w:t>
            </w:r>
            <w:r w:rsidR="00797D88">
              <w:rPr>
                <w:rFonts w:ascii="Book Antiqua" w:hAnsi="Book Antiqua" w:hint="eastAsia"/>
                <w:sz w:val="24"/>
                <w:szCs w:val="24"/>
                <w:lang w:eastAsia="zh-CN"/>
              </w:rPr>
              <w:t xml:space="preserve"> </w:t>
            </w:r>
            <w:r w:rsidRPr="0082032B">
              <w:rPr>
                <w:rFonts w:ascii="Book Antiqua" w:hAnsi="Book Antiqua"/>
                <w:sz w:val="24"/>
                <w:szCs w:val="24"/>
              </w:rPr>
              <w:t>Solid tumor contact with SMA &gt;</w:t>
            </w:r>
            <w:r w:rsidR="00797D88">
              <w:rPr>
                <w:rFonts w:ascii="Book Antiqua" w:hAnsi="Book Antiqua"/>
                <w:sz w:val="24"/>
                <w:szCs w:val="24"/>
              </w:rPr>
              <w:t xml:space="preserve"> </w:t>
            </w:r>
            <w:r w:rsidRPr="0082032B">
              <w:rPr>
                <w:rFonts w:ascii="Book Antiqua" w:hAnsi="Book Antiqua"/>
                <w:sz w:val="24"/>
                <w:szCs w:val="24"/>
              </w:rPr>
              <w:t>180°</w:t>
            </w:r>
            <w:r w:rsidR="00797D88">
              <w:rPr>
                <w:rFonts w:ascii="Book Antiqua" w:hAnsi="Book Antiqua"/>
                <w:sz w:val="24"/>
                <w:szCs w:val="24"/>
              </w:rPr>
              <w:t>;</w:t>
            </w:r>
            <w:r w:rsidR="00797D88">
              <w:rPr>
                <w:rFonts w:ascii="Book Antiqua" w:hAnsi="Book Antiqua" w:hint="eastAsia"/>
                <w:sz w:val="24"/>
                <w:szCs w:val="24"/>
                <w:lang w:eastAsia="zh-CN"/>
              </w:rPr>
              <w:t xml:space="preserve"> </w:t>
            </w:r>
            <w:r w:rsidRPr="0082032B">
              <w:rPr>
                <w:rFonts w:ascii="Book Antiqua" w:hAnsi="Book Antiqua"/>
                <w:sz w:val="24"/>
                <w:szCs w:val="24"/>
              </w:rPr>
              <w:t>Solid tumor contact with the CA &gt;</w:t>
            </w:r>
            <w:r w:rsidR="00797D88">
              <w:rPr>
                <w:rFonts w:ascii="Book Antiqua" w:hAnsi="Book Antiqua"/>
                <w:sz w:val="24"/>
                <w:szCs w:val="24"/>
              </w:rPr>
              <w:t xml:space="preserve"> </w:t>
            </w:r>
            <w:r w:rsidRPr="0082032B">
              <w:rPr>
                <w:rFonts w:ascii="Book Antiqua" w:hAnsi="Book Antiqua"/>
                <w:sz w:val="24"/>
                <w:szCs w:val="24"/>
              </w:rPr>
              <w:t>180°</w:t>
            </w:r>
            <w:r w:rsidR="00797D88">
              <w:rPr>
                <w:rFonts w:ascii="Book Antiqua" w:hAnsi="Book Antiqua"/>
                <w:sz w:val="24"/>
                <w:szCs w:val="24"/>
              </w:rPr>
              <w:t>.</w:t>
            </w:r>
            <w:r w:rsidR="00797D88">
              <w:rPr>
                <w:rFonts w:ascii="Book Antiqua" w:hAnsi="Book Antiqua" w:hint="eastAsia"/>
                <w:sz w:val="24"/>
                <w:szCs w:val="24"/>
                <w:lang w:eastAsia="zh-CN"/>
              </w:rPr>
              <w:t xml:space="preserve"> </w:t>
            </w:r>
            <w:r w:rsidRPr="00797D88">
              <w:rPr>
                <w:rFonts w:ascii="Book Antiqua" w:hAnsi="Book Antiqua"/>
                <w:sz w:val="24"/>
                <w:szCs w:val="24"/>
              </w:rPr>
              <w:t>Pancreatic body/tail:</w:t>
            </w:r>
            <w:r w:rsidR="00797D88">
              <w:rPr>
                <w:rFonts w:ascii="Book Antiqua" w:hAnsi="Book Antiqua" w:hint="eastAsia"/>
                <w:sz w:val="24"/>
                <w:szCs w:val="24"/>
                <w:lang w:eastAsia="zh-CN"/>
              </w:rPr>
              <w:t xml:space="preserve"> </w:t>
            </w:r>
            <w:r w:rsidRPr="0082032B">
              <w:rPr>
                <w:rFonts w:ascii="Book Antiqua" w:hAnsi="Book Antiqua"/>
                <w:sz w:val="24"/>
                <w:szCs w:val="24"/>
              </w:rPr>
              <w:t>Solid tumor contact of &gt;</w:t>
            </w:r>
            <w:r w:rsidR="00797D88">
              <w:rPr>
                <w:rFonts w:ascii="Book Antiqua" w:hAnsi="Book Antiqua"/>
                <w:sz w:val="24"/>
                <w:szCs w:val="24"/>
              </w:rPr>
              <w:t xml:space="preserve"> </w:t>
            </w:r>
            <w:r w:rsidRPr="0082032B">
              <w:rPr>
                <w:rFonts w:ascii="Book Antiqua" w:hAnsi="Book Antiqua"/>
                <w:sz w:val="24"/>
                <w:szCs w:val="24"/>
              </w:rPr>
              <w:t>180° with the SMA or CA</w:t>
            </w:r>
            <w:r w:rsidR="00797D88">
              <w:rPr>
                <w:rFonts w:ascii="Book Antiqua" w:hAnsi="Book Antiqua"/>
                <w:sz w:val="24"/>
                <w:szCs w:val="24"/>
              </w:rPr>
              <w:t>;</w:t>
            </w:r>
            <w:r w:rsidR="00797D88">
              <w:rPr>
                <w:rFonts w:ascii="Book Antiqua" w:hAnsi="Book Antiqua" w:hint="eastAsia"/>
                <w:sz w:val="24"/>
                <w:szCs w:val="24"/>
                <w:lang w:eastAsia="zh-CN"/>
              </w:rPr>
              <w:t xml:space="preserve"> </w:t>
            </w:r>
            <w:r w:rsidRPr="0082032B">
              <w:rPr>
                <w:rFonts w:ascii="Book Antiqua" w:hAnsi="Book Antiqua"/>
                <w:sz w:val="24"/>
                <w:szCs w:val="24"/>
              </w:rPr>
              <w:t>Solid tumor contact with the CA and aortic involvement</w:t>
            </w:r>
          </w:p>
        </w:tc>
        <w:tc>
          <w:tcPr>
            <w:tcW w:w="2134" w:type="pct"/>
            <w:shd w:val="clear" w:color="auto" w:fill="auto"/>
            <w:tcMar>
              <w:top w:w="72" w:type="dxa"/>
              <w:left w:w="144" w:type="dxa"/>
              <w:bottom w:w="72" w:type="dxa"/>
              <w:right w:w="144" w:type="dxa"/>
            </w:tcMar>
            <w:hideMark/>
          </w:tcPr>
          <w:p w14:paraId="273CA0C5" w14:textId="77777777" w:rsidR="0020574D" w:rsidRPr="0082032B" w:rsidRDefault="0020574D" w:rsidP="00797D88">
            <w:pPr>
              <w:pStyle w:val="a7"/>
              <w:spacing w:line="360" w:lineRule="auto"/>
              <w:jc w:val="both"/>
              <w:rPr>
                <w:rFonts w:ascii="Book Antiqua" w:hAnsi="Book Antiqua"/>
                <w:sz w:val="24"/>
                <w:szCs w:val="24"/>
              </w:rPr>
            </w:pPr>
            <w:r w:rsidRPr="0082032B">
              <w:rPr>
                <w:rFonts w:ascii="Book Antiqua" w:hAnsi="Book Antiqua"/>
                <w:sz w:val="24"/>
                <w:szCs w:val="24"/>
              </w:rPr>
              <w:t>Unreconstructible SMV/PV due to tumor involvement or occlusion (can be due to tumor or bland thrombus)</w:t>
            </w:r>
          </w:p>
        </w:tc>
      </w:tr>
    </w:tbl>
    <w:p w14:paraId="6B9F4AE4" w14:textId="26580DD5" w:rsidR="0020574D" w:rsidRPr="0082032B" w:rsidRDefault="00BB5B8B" w:rsidP="0082032B">
      <w:pPr>
        <w:spacing w:line="360" w:lineRule="auto"/>
        <w:jc w:val="both"/>
        <w:rPr>
          <w:rFonts w:ascii="Book Antiqua" w:hAnsi="Book Antiqua"/>
        </w:rPr>
      </w:pPr>
      <w:r>
        <w:rPr>
          <w:rFonts w:ascii="Book Antiqua" w:hAnsi="Book Antiqua"/>
        </w:rPr>
        <w:t>CA: C</w:t>
      </w:r>
      <w:r w:rsidRPr="0082032B">
        <w:rPr>
          <w:rFonts w:ascii="Book Antiqua" w:hAnsi="Book Antiqua"/>
        </w:rPr>
        <w:t>eliac axis</w:t>
      </w:r>
      <w:r>
        <w:rPr>
          <w:rFonts w:ascii="Book Antiqua" w:hAnsi="Book Antiqua"/>
        </w:rPr>
        <w:t>;</w:t>
      </w:r>
      <w:r w:rsidRPr="00BB5B8B">
        <w:rPr>
          <w:rFonts w:ascii="Book Antiqua" w:hAnsi="Book Antiqua"/>
        </w:rPr>
        <w:t xml:space="preserve"> </w:t>
      </w:r>
      <w:r w:rsidRPr="0082032B">
        <w:rPr>
          <w:rFonts w:ascii="Book Antiqua" w:hAnsi="Book Antiqua"/>
        </w:rPr>
        <w:t>SMA</w:t>
      </w:r>
      <w:r>
        <w:rPr>
          <w:rFonts w:ascii="Book Antiqua" w:hAnsi="Book Antiqua"/>
        </w:rPr>
        <w:t>:</w:t>
      </w:r>
      <w:r w:rsidRPr="0082032B">
        <w:rPr>
          <w:rFonts w:ascii="Book Antiqua" w:hAnsi="Book Antiqua"/>
        </w:rPr>
        <w:t xml:space="preserve"> </w:t>
      </w:r>
      <w:r>
        <w:rPr>
          <w:rFonts w:ascii="Book Antiqua" w:hAnsi="Book Antiqua"/>
        </w:rPr>
        <w:t>S</w:t>
      </w:r>
      <w:r w:rsidRPr="0082032B">
        <w:rPr>
          <w:rFonts w:ascii="Book Antiqua" w:hAnsi="Book Antiqua"/>
        </w:rPr>
        <w:t>uperior mesenteric artery</w:t>
      </w:r>
      <w:r>
        <w:rPr>
          <w:rFonts w:ascii="Book Antiqua" w:hAnsi="Book Antiqua"/>
        </w:rPr>
        <w:t xml:space="preserve">; </w:t>
      </w:r>
      <w:r w:rsidRPr="0082032B">
        <w:rPr>
          <w:rFonts w:ascii="Book Antiqua" w:hAnsi="Book Antiqua"/>
        </w:rPr>
        <w:t>CHA</w:t>
      </w:r>
      <w:r>
        <w:rPr>
          <w:rFonts w:ascii="Book Antiqua" w:hAnsi="Book Antiqua"/>
        </w:rPr>
        <w:t>:</w:t>
      </w:r>
      <w:r w:rsidRPr="0082032B">
        <w:rPr>
          <w:rFonts w:ascii="Book Antiqua" w:hAnsi="Book Antiqua"/>
        </w:rPr>
        <w:t xml:space="preserve"> </w:t>
      </w:r>
      <w:r>
        <w:rPr>
          <w:rFonts w:ascii="Book Antiqua" w:hAnsi="Book Antiqua"/>
        </w:rPr>
        <w:t>C</w:t>
      </w:r>
      <w:r w:rsidRPr="0082032B">
        <w:rPr>
          <w:rFonts w:ascii="Book Antiqua" w:hAnsi="Book Antiqua"/>
        </w:rPr>
        <w:t>ommon hepatic artery</w:t>
      </w:r>
      <w:r>
        <w:rPr>
          <w:rFonts w:ascii="Book Antiqua" w:hAnsi="Book Antiqua"/>
        </w:rPr>
        <w:t>;</w:t>
      </w:r>
      <w:r w:rsidR="00DE6382" w:rsidRPr="00DE6382">
        <w:rPr>
          <w:rFonts w:ascii="Book Antiqua" w:hAnsi="Book Antiqua"/>
        </w:rPr>
        <w:t xml:space="preserve"> </w:t>
      </w:r>
      <w:r w:rsidR="00DE6382" w:rsidRPr="0082032B">
        <w:rPr>
          <w:rFonts w:ascii="Book Antiqua" w:hAnsi="Book Antiqua"/>
        </w:rPr>
        <w:t>SMV</w:t>
      </w:r>
      <w:r w:rsidR="00DE6382">
        <w:rPr>
          <w:rFonts w:ascii="Book Antiqua" w:hAnsi="Book Antiqua"/>
        </w:rPr>
        <w:t>:</w:t>
      </w:r>
      <w:r w:rsidR="00DE6382" w:rsidRPr="0082032B">
        <w:rPr>
          <w:rFonts w:ascii="Book Antiqua" w:hAnsi="Book Antiqua"/>
        </w:rPr>
        <w:t xml:space="preserve"> </w:t>
      </w:r>
      <w:r w:rsidR="00DE6382">
        <w:rPr>
          <w:rFonts w:ascii="Book Antiqua" w:hAnsi="Book Antiqua"/>
        </w:rPr>
        <w:t>S</w:t>
      </w:r>
      <w:r w:rsidR="00DE6382" w:rsidRPr="0082032B">
        <w:rPr>
          <w:rFonts w:ascii="Book Antiqua" w:hAnsi="Book Antiqua"/>
        </w:rPr>
        <w:t>uperior mesenteric vein</w:t>
      </w:r>
      <w:r w:rsidR="00DE6382">
        <w:rPr>
          <w:rFonts w:ascii="Book Antiqua" w:hAnsi="Book Antiqua"/>
        </w:rPr>
        <w:t>;</w:t>
      </w:r>
      <w:r w:rsidR="00DE6382" w:rsidRPr="0082032B">
        <w:rPr>
          <w:rFonts w:ascii="Book Antiqua" w:hAnsi="Book Antiqua"/>
        </w:rPr>
        <w:t xml:space="preserve"> PV</w:t>
      </w:r>
      <w:r w:rsidR="00DE6382">
        <w:rPr>
          <w:rFonts w:ascii="Book Antiqua" w:hAnsi="Book Antiqua"/>
        </w:rPr>
        <w:t>:</w:t>
      </w:r>
      <w:r w:rsidR="00DE6382" w:rsidRPr="0082032B">
        <w:rPr>
          <w:rFonts w:ascii="Book Antiqua" w:hAnsi="Book Antiqua"/>
        </w:rPr>
        <w:t xml:space="preserve"> </w:t>
      </w:r>
      <w:r w:rsidR="00DE6382">
        <w:rPr>
          <w:rFonts w:ascii="Book Antiqua" w:hAnsi="Book Antiqua"/>
        </w:rPr>
        <w:t>P</w:t>
      </w:r>
      <w:r w:rsidR="00DE6382" w:rsidRPr="0082032B">
        <w:rPr>
          <w:rFonts w:ascii="Book Antiqua" w:hAnsi="Book Antiqua"/>
        </w:rPr>
        <w:t>ortal vein</w:t>
      </w:r>
      <w:r w:rsidR="00DE6382">
        <w:rPr>
          <w:rFonts w:ascii="Book Antiqua" w:hAnsi="Book Antiqua"/>
        </w:rPr>
        <w:t>;</w:t>
      </w:r>
      <w:r w:rsidR="00DE6382" w:rsidRPr="00DE6382">
        <w:rPr>
          <w:rFonts w:ascii="Book Antiqua" w:hAnsi="Book Antiqua"/>
        </w:rPr>
        <w:t xml:space="preserve"> </w:t>
      </w:r>
      <w:r w:rsidR="00DE6382" w:rsidRPr="0082032B">
        <w:rPr>
          <w:rFonts w:ascii="Book Antiqua" w:hAnsi="Book Antiqua"/>
        </w:rPr>
        <w:t>IVC</w:t>
      </w:r>
      <w:r w:rsidR="00DE6382">
        <w:rPr>
          <w:rFonts w:ascii="Book Antiqua" w:hAnsi="Book Antiqua"/>
        </w:rPr>
        <w:t>:</w:t>
      </w:r>
      <w:r w:rsidR="00DE6382" w:rsidRPr="0082032B">
        <w:rPr>
          <w:rFonts w:ascii="Book Antiqua" w:hAnsi="Book Antiqua"/>
        </w:rPr>
        <w:t xml:space="preserve"> </w:t>
      </w:r>
      <w:r w:rsidR="00DE6382">
        <w:rPr>
          <w:rFonts w:ascii="Book Antiqua" w:hAnsi="Book Antiqua"/>
        </w:rPr>
        <w:t>I</w:t>
      </w:r>
      <w:r w:rsidR="00DE6382" w:rsidRPr="0082032B">
        <w:rPr>
          <w:rFonts w:ascii="Book Antiqua" w:hAnsi="Book Antiqua"/>
        </w:rPr>
        <w:t>nferior vena cava</w:t>
      </w:r>
      <w:r w:rsidR="00DE6382">
        <w:rPr>
          <w:rFonts w:ascii="Book Antiqua" w:hAnsi="Book Antiqua"/>
        </w:rPr>
        <w:t>.</w:t>
      </w:r>
    </w:p>
    <w:p w14:paraId="5260FDE5" w14:textId="4A92366E" w:rsidR="0020574D" w:rsidRPr="0082032B" w:rsidRDefault="0020574D" w:rsidP="0082032B">
      <w:pPr>
        <w:spacing w:line="360" w:lineRule="auto"/>
        <w:jc w:val="both"/>
        <w:rPr>
          <w:rFonts w:ascii="Book Antiqua" w:hAnsi="Book Antiqua"/>
          <w:b/>
          <w:bCs/>
        </w:rPr>
      </w:pPr>
      <w:r w:rsidRPr="0082032B">
        <w:rPr>
          <w:rFonts w:ascii="Book Antiqua" w:hAnsi="Book Antiqua"/>
        </w:rPr>
        <w:br w:type="page"/>
      </w:r>
      <w:r w:rsidRPr="0082032B">
        <w:rPr>
          <w:rFonts w:ascii="Book Antiqua" w:hAnsi="Book Antiqua"/>
          <w:b/>
          <w:bCs/>
        </w:rPr>
        <w:lastRenderedPageBreak/>
        <w:t xml:space="preserve">Table </w:t>
      </w:r>
      <w:r w:rsidR="00B75304">
        <w:rPr>
          <w:rFonts w:ascii="Book Antiqua" w:hAnsi="Book Antiqua"/>
          <w:b/>
          <w:bCs/>
        </w:rPr>
        <w:t>6</w:t>
      </w:r>
      <w:r w:rsidRPr="0082032B">
        <w:rPr>
          <w:rFonts w:ascii="Book Antiqua" w:hAnsi="Book Antiqua"/>
          <w:b/>
          <w:bCs/>
        </w:rPr>
        <w:t xml:space="preserve"> Treatment protocols for pancreatic adenocarcinoma in adjuvant setting</w:t>
      </w:r>
    </w:p>
    <w:tbl>
      <w:tblPr>
        <w:tblW w:w="5000" w:type="pct"/>
        <w:tblBorders>
          <w:top w:val="single" w:sz="4" w:space="0" w:color="auto"/>
          <w:bottom w:val="single" w:sz="4" w:space="0" w:color="auto"/>
        </w:tblBorders>
        <w:tblCellMar>
          <w:left w:w="0" w:type="dxa"/>
          <w:right w:w="0" w:type="dxa"/>
        </w:tblCellMar>
        <w:tblLook w:val="0420" w:firstRow="1" w:lastRow="0" w:firstColumn="0" w:lastColumn="0" w:noHBand="0" w:noVBand="1"/>
      </w:tblPr>
      <w:tblGrid>
        <w:gridCol w:w="1670"/>
        <w:gridCol w:w="1989"/>
        <w:gridCol w:w="2750"/>
        <w:gridCol w:w="3239"/>
      </w:tblGrid>
      <w:tr w:rsidR="003048FB" w:rsidRPr="00B75304" w14:paraId="773206C3" w14:textId="77777777" w:rsidTr="0049407B">
        <w:trPr>
          <w:trHeight w:val="534"/>
        </w:trPr>
        <w:tc>
          <w:tcPr>
            <w:tcW w:w="854" w:type="pct"/>
            <w:tcBorders>
              <w:top w:val="single" w:sz="4" w:space="0" w:color="auto"/>
              <w:bottom w:val="single" w:sz="4" w:space="0" w:color="auto"/>
            </w:tcBorders>
            <w:shd w:val="clear" w:color="auto" w:fill="auto"/>
            <w:tcMar>
              <w:top w:w="72" w:type="dxa"/>
              <w:left w:w="144" w:type="dxa"/>
              <w:bottom w:w="72" w:type="dxa"/>
              <w:right w:w="144" w:type="dxa"/>
            </w:tcMar>
            <w:hideMark/>
          </w:tcPr>
          <w:p w14:paraId="6DF91D52" w14:textId="77777777" w:rsidR="0020574D" w:rsidRPr="00B75304" w:rsidRDefault="0020574D" w:rsidP="0082032B">
            <w:pPr>
              <w:pStyle w:val="a7"/>
              <w:spacing w:line="360" w:lineRule="auto"/>
              <w:jc w:val="both"/>
              <w:rPr>
                <w:rFonts w:ascii="Book Antiqua" w:hAnsi="Book Antiqua"/>
                <w:b/>
                <w:bCs/>
                <w:sz w:val="24"/>
                <w:szCs w:val="24"/>
              </w:rPr>
            </w:pPr>
            <w:r w:rsidRPr="00B75304">
              <w:rPr>
                <w:rFonts w:ascii="Book Antiqua" w:hAnsi="Book Antiqua"/>
                <w:b/>
                <w:bCs/>
                <w:sz w:val="24"/>
                <w:szCs w:val="24"/>
              </w:rPr>
              <w:t>Drug</w:t>
            </w:r>
          </w:p>
        </w:tc>
        <w:tc>
          <w:tcPr>
            <w:tcW w:w="1035" w:type="pct"/>
            <w:tcBorders>
              <w:top w:val="single" w:sz="4" w:space="0" w:color="auto"/>
              <w:bottom w:val="single" w:sz="4" w:space="0" w:color="auto"/>
            </w:tcBorders>
            <w:shd w:val="clear" w:color="auto" w:fill="auto"/>
            <w:tcMar>
              <w:top w:w="72" w:type="dxa"/>
              <w:left w:w="144" w:type="dxa"/>
              <w:bottom w:w="72" w:type="dxa"/>
              <w:right w:w="144" w:type="dxa"/>
            </w:tcMar>
            <w:hideMark/>
          </w:tcPr>
          <w:p w14:paraId="08E6B88C" w14:textId="09DE5BF1" w:rsidR="0020574D" w:rsidRPr="00B75304" w:rsidRDefault="0020574D" w:rsidP="0082032B">
            <w:pPr>
              <w:pStyle w:val="a7"/>
              <w:spacing w:line="360" w:lineRule="auto"/>
              <w:jc w:val="both"/>
              <w:rPr>
                <w:rFonts w:ascii="Book Antiqua" w:hAnsi="Book Antiqua"/>
                <w:b/>
                <w:bCs/>
                <w:sz w:val="24"/>
                <w:szCs w:val="24"/>
              </w:rPr>
            </w:pPr>
            <w:r w:rsidRPr="00B75304">
              <w:rPr>
                <w:rFonts w:ascii="Book Antiqua" w:hAnsi="Book Antiqua"/>
                <w:b/>
                <w:bCs/>
                <w:sz w:val="24"/>
                <w:szCs w:val="24"/>
              </w:rPr>
              <w:t xml:space="preserve">Dose and </w:t>
            </w:r>
            <w:r w:rsidR="00B75304">
              <w:rPr>
                <w:rFonts w:ascii="Book Antiqua" w:hAnsi="Book Antiqua"/>
                <w:b/>
                <w:bCs/>
                <w:sz w:val="24"/>
                <w:szCs w:val="24"/>
              </w:rPr>
              <w:t>r</w:t>
            </w:r>
            <w:r w:rsidRPr="00B75304">
              <w:rPr>
                <w:rFonts w:ascii="Book Antiqua" w:hAnsi="Book Antiqua"/>
                <w:b/>
                <w:bCs/>
                <w:sz w:val="24"/>
                <w:szCs w:val="24"/>
              </w:rPr>
              <w:t>oute</w:t>
            </w:r>
          </w:p>
        </w:tc>
        <w:tc>
          <w:tcPr>
            <w:tcW w:w="1429" w:type="pct"/>
            <w:tcBorders>
              <w:top w:val="single" w:sz="4" w:space="0" w:color="auto"/>
              <w:bottom w:val="single" w:sz="4" w:space="0" w:color="auto"/>
            </w:tcBorders>
            <w:shd w:val="clear" w:color="auto" w:fill="auto"/>
            <w:tcMar>
              <w:top w:w="72" w:type="dxa"/>
              <w:left w:w="144" w:type="dxa"/>
              <w:bottom w:w="72" w:type="dxa"/>
              <w:right w:w="144" w:type="dxa"/>
            </w:tcMar>
            <w:hideMark/>
          </w:tcPr>
          <w:p w14:paraId="164279C0" w14:textId="77777777" w:rsidR="0020574D" w:rsidRPr="00B75304" w:rsidRDefault="0020574D" w:rsidP="0082032B">
            <w:pPr>
              <w:pStyle w:val="a7"/>
              <w:spacing w:line="360" w:lineRule="auto"/>
              <w:jc w:val="both"/>
              <w:rPr>
                <w:rFonts w:ascii="Book Antiqua" w:hAnsi="Book Antiqua"/>
                <w:b/>
                <w:bCs/>
                <w:sz w:val="24"/>
                <w:szCs w:val="24"/>
              </w:rPr>
            </w:pPr>
            <w:r w:rsidRPr="00B75304">
              <w:rPr>
                <w:rFonts w:ascii="Book Antiqua" w:hAnsi="Book Antiqua"/>
                <w:b/>
                <w:bCs/>
                <w:sz w:val="24"/>
                <w:szCs w:val="24"/>
              </w:rPr>
              <w:t>Administration</w:t>
            </w:r>
          </w:p>
        </w:tc>
        <w:tc>
          <w:tcPr>
            <w:tcW w:w="1681" w:type="pct"/>
            <w:tcBorders>
              <w:top w:val="single" w:sz="4" w:space="0" w:color="auto"/>
              <w:bottom w:val="single" w:sz="4" w:space="0" w:color="auto"/>
            </w:tcBorders>
            <w:shd w:val="clear" w:color="auto" w:fill="auto"/>
            <w:tcMar>
              <w:top w:w="72" w:type="dxa"/>
              <w:left w:w="144" w:type="dxa"/>
              <w:bottom w:w="72" w:type="dxa"/>
              <w:right w:w="144" w:type="dxa"/>
            </w:tcMar>
            <w:hideMark/>
          </w:tcPr>
          <w:p w14:paraId="0F4578A5" w14:textId="77777777" w:rsidR="0020574D" w:rsidRPr="00B75304" w:rsidRDefault="0020574D" w:rsidP="0082032B">
            <w:pPr>
              <w:pStyle w:val="a7"/>
              <w:spacing w:line="360" w:lineRule="auto"/>
              <w:jc w:val="both"/>
              <w:rPr>
                <w:rFonts w:ascii="Book Antiqua" w:hAnsi="Book Antiqua"/>
                <w:b/>
                <w:bCs/>
                <w:sz w:val="24"/>
                <w:szCs w:val="24"/>
              </w:rPr>
            </w:pPr>
            <w:r w:rsidRPr="00B75304">
              <w:rPr>
                <w:rFonts w:ascii="Book Antiqua" w:hAnsi="Book Antiqua"/>
                <w:b/>
                <w:bCs/>
                <w:sz w:val="24"/>
                <w:szCs w:val="24"/>
              </w:rPr>
              <w:t>Toxicity</w:t>
            </w:r>
          </w:p>
        </w:tc>
      </w:tr>
      <w:tr w:rsidR="003048FB" w:rsidRPr="0082032B" w14:paraId="3CE33EEB" w14:textId="77777777" w:rsidTr="0049407B">
        <w:trPr>
          <w:trHeight w:val="367"/>
        </w:trPr>
        <w:tc>
          <w:tcPr>
            <w:tcW w:w="5000" w:type="pct"/>
            <w:gridSpan w:val="4"/>
            <w:tcBorders>
              <w:top w:val="single" w:sz="4" w:space="0" w:color="auto"/>
            </w:tcBorders>
            <w:shd w:val="clear" w:color="auto" w:fill="auto"/>
            <w:tcMar>
              <w:top w:w="72" w:type="dxa"/>
              <w:left w:w="144" w:type="dxa"/>
              <w:bottom w:w="72" w:type="dxa"/>
              <w:right w:w="144" w:type="dxa"/>
            </w:tcMar>
            <w:hideMark/>
          </w:tcPr>
          <w:p w14:paraId="553A6937" w14:textId="6E71B230" w:rsidR="0020574D" w:rsidRPr="0082032B" w:rsidRDefault="0020574D" w:rsidP="0082032B">
            <w:pPr>
              <w:pStyle w:val="a7"/>
              <w:spacing w:line="360" w:lineRule="auto"/>
              <w:jc w:val="both"/>
              <w:rPr>
                <w:rFonts w:ascii="Book Antiqua" w:hAnsi="Book Antiqua"/>
                <w:b/>
                <w:bCs/>
                <w:sz w:val="24"/>
                <w:szCs w:val="24"/>
              </w:rPr>
            </w:pPr>
            <w:r w:rsidRPr="0082032B">
              <w:rPr>
                <w:rFonts w:ascii="Book Antiqua" w:hAnsi="Book Antiqua"/>
                <w:b/>
                <w:bCs/>
                <w:sz w:val="24"/>
                <w:szCs w:val="24"/>
              </w:rPr>
              <w:t>Adjuvant gemcitabine (cycle length: 4 wk)</w:t>
            </w:r>
            <w:r w:rsidRPr="0082032B">
              <w:rPr>
                <w:rFonts w:ascii="Book Antiqua" w:hAnsi="Book Antiqua"/>
                <w:b/>
                <w:bCs/>
                <w:noProof/>
                <w:sz w:val="24"/>
                <w:szCs w:val="24"/>
                <w:vertAlign w:val="superscript"/>
              </w:rPr>
              <w:t>[156]</w:t>
            </w:r>
          </w:p>
        </w:tc>
      </w:tr>
      <w:tr w:rsidR="003048FB" w:rsidRPr="0082032B" w14:paraId="0077711D" w14:textId="77777777" w:rsidTr="0049407B">
        <w:trPr>
          <w:trHeight w:val="970"/>
        </w:trPr>
        <w:tc>
          <w:tcPr>
            <w:tcW w:w="854" w:type="pct"/>
            <w:shd w:val="clear" w:color="auto" w:fill="auto"/>
            <w:tcMar>
              <w:top w:w="72" w:type="dxa"/>
              <w:left w:w="144" w:type="dxa"/>
              <w:bottom w:w="72" w:type="dxa"/>
              <w:right w:w="144" w:type="dxa"/>
            </w:tcMar>
            <w:hideMark/>
          </w:tcPr>
          <w:p w14:paraId="74F19256" w14:textId="77777777"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Gemcitabine</w:t>
            </w:r>
          </w:p>
        </w:tc>
        <w:tc>
          <w:tcPr>
            <w:tcW w:w="1035" w:type="pct"/>
            <w:shd w:val="clear" w:color="auto" w:fill="auto"/>
            <w:tcMar>
              <w:top w:w="72" w:type="dxa"/>
              <w:left w:w="144" w:type="dxa"/>
              <w:bottom w:w="72" w:type="dxa"/>
              <w:right w:w="144" w:type="dxa"/>
            </w:tcMar>
            <w:hideMark/>
          </w:tcPr>
          <w:p w14:paraId="7287ECB1" w14:textId="47F09CCD"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1000 mg/m</w:t>
            </w:r>
            <w:r w:rsidRPr="0082032B">
              <w:rPr>
                <w:rFonts w:ascii="Book Antiqua" w:hAnsi="Book Antiqua"/>
                <w:sz w:val="24"/>
                <w:szCs w:val="24"/>
                <w:vertAlign w:val="superscript"/>
              </w:rPr>
              <w:t>2</w:t>
            </w:r>
            <w:r w:rsidR="00837323" w:rsidRPr="0082032B">
              <w:rPr>
                <w:rFonts w:ascii="Book Antiqua" w:hAnsi="Book Antiqua"/>
                <w:sz w:val="24"/>
                <w:szCs w:val="24"/>
              </w:rPr>
              <w:t xml:space="preserve"> </w:t>
            </w:r>
            <w:r w:rsidRPr="0082032B">
              <w:rPr>
                <w:rFonts w:ascii="Book Antiqua" w:hAnsi="Book Antiqua"/>
                <w:sz w:val="24"/>
                <w:szCs w:val="24"/>
              </w:rPr>
              <w:t>IV</w:t>
            </w:r>
          </w:p>
        </w:tc>
        <w:tc>
          <w:tcPr>
            <w:tcW w:w="1429" w:type="pct"/>
            <w:shd w:val="clear" w:color="auto" w:fill="auto"/>
            <w:tcMar>
              <w:top w:w="72" w:type="dxa"/>
              <w:left w:w="144" w:type="dxa"/>
              <w:bottom w:w="72" w:type="dxa"/>
              <w:right w:w="144" w:type="dxa"/>
            </w:tcMar>
            <w:hideMark/>
          </w:tcPr>
          <w:p w14:paraId="63904174" w14:textId="0D7E26F5"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Weekly (</w:t>
            </w:r>
            <w:r w:rsidR="00D55ECB">
              <w:rPr>
                <w:rFonts w:ascii="Book Antiqua" w:hAnsi="Book Antiqua"/>
                <w:sz w:val="24"/>
                <w:szCs w:val="24"/>
              </w:rPr>
              <w:t>×</w:t>
            </w:r>
            <w:r w:rsidRPr="0082032B">
              <w:rPr>
                <w:rFonts w:ascii="Book Antiqua" w:hAnsi="Book Antiqua"/>
                <w:sz w:val="24"/>
                <w:szCs w:val="24"/>
              </w:rPr>
              <w:t xml:space="preserve"> 3 wk) followed by one week of rest</w:t>
            </w:r>
          </w:p>
        </w:tc>
        <w:tc>
          <w:tcPr>
            <w:tcW w:w="1681" w:type="pct"/>
            <w:shd w:val="clear" w:color="auto" w:fill="auto"/>
            <w:tcMar>
              <w:top w:w="72" w:type="dxa"/>
              <w:left w:w="144" w:type="dxa"/>
              <w:bottom w:w="72" w:type="dxa"/>
              <w:right w:w="144" w:type="dxa"/>
            </w:tcMar>
            <w:hideMark/>
          </w:tcPr>
          <w:p w14:paraId="42FD0A0D" w14:textId="505EFE31"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Myelotoxicity</w:t>
            </w:r>
            <w:r w:rsidR="00D55ECB">
              <w:rPr>
                <w:rFonts w:ascii="Book Antiqua" w:hAnsi="Book Antiqua"/>
                <w:sz w:val="24"/>
                <w:szCs w:val="24"/>
              </w:rPr>
              <w:t>;</w:t>
            </w:r>
            <w:r w:rsidR="00D55ECB">
              <w:rPr>
                <w:rFonts w:ascii="Book Antiqua" w:hAnsi="Book Antiqua" w:hint="eastAsia"/>
                <w:sz w:val="24"/>
                <w:szCs w:val="24"/>
                <w:lang w:eastAsia="zh-CN"/>
              </w:rPr>
              <w:t xml:space="preserve"> </w:t>
            </w:r>
            <w:r w:rsidRPr="0082032B">
              <w:rPr>
                <w:rFonts w:ascii="Book Antiqua" w:hAnsi="Book Antiqua"/>
                <w:sz w:val="24"/>
                <w:szCs w:val="24"/>
              </w:rPr>
              <w:t>Hepatotoxicity</w:t>
            </w:r>
            <w:r w:rsidR="00D55ECB">
              <w:rPr>
                <w:rFonts w:ascii="Book Antiqua" w:hAnsi="Book Antiqua"/>
                <w:sz w:val="24"/>
                <w:szCs w:val="24"/>
              </w:rPr>
              <w:t>;</w:t>
            </w:r>
            <w:r w:rsidR="00D55ECB">
              <w:rPr>
                <w:rFonts w:ascii="Book Antiqua" w:hAnsi="Book Antiqua" w:hint="eastAsia"/>
                <w:sz w:val="24"/>
                <w:szCs w:val="24"/>
                <w:lang w:eastAsia="zh-CN"/>
              </w:rPr>
              <w:t xml:space="preserve"> </w:t>
            </w:r>
            <w:r w:rsidRPr="0082032B">
              <w:rPr>
                <w:rFonts w:ascii="Book Antiqua" w:hAnsi="Book Antiqua"/>
                <w:sz w:val="24"/>
                <w:szCs w:val="24"/>
              </w:rPr>
              <w:t>Pulmonary toxicity</w:t>
            </w:r>
            <w:r w:rsidR="00D55ECB">
              <w:rPr>
                <w:rFonts w:ascii="Book Antiqua" w:hAnsi="Book Antiqua"/>
                <w:sz w:val="24"/>
                <w:szCs w:val="24"/>
              </w:rPr>
              <w:t>;</w:t>
            </w:r>
            <w:r w:rsidR="00D55ECB">
              <w:rPr>
                <w:rFonts w:ascii="Book Antiqua" w:hAnsi="Book Antiqua" w:hint="eastAsia"/>
                <w:sz w:val="24"/>
                <w:szCs w:val="24"/>
                <w:lang w:eastAsia="zh-CN"/>
              </w:rPr>
              <w:t xml:space="preserve"> </w:t>
            </w:r>
            <w:r w:rsidRPr="0082032B">
              <w:rPr>
                <w:rFonts w:ascii="Book Antiqua" w:hAnsi="Book Antiqua"/>
                <w:sz w:val="24"/>
                <w:szCs w:val="24"/>
              </w:rPr>
              <w:t>Thrombotic</w:t>
            </w:r>
            <w:r w:rsidR="00D55ECB">
              <w:rPr>
                <w:rFonts w:ascii="Book Antiqua" w:hAnsi="Book Antiqua"/>
                <w:sz w:val="24"/>
                <w:szCs w:val="24"/>
              </w:rPr>
              <w:t xml:space="preserve"> </w:t>
            </w:r>
            <w:r w:rsidR="002D534D">
              <w:rPr>
                <w:rFonts w:ascii="Book Antiqua" w:hAnsi="Book Antiqua"/>
                <w:sz w:val="24"/>
                <w:szCs w:val="24"/>
              </w:rPr>
              <w:t>m</w:t>
            </w:r>
            <w:r w:rsidRPr="0082032B">
              <w:rPr>
                <w:rFonts w:ascii="Book Antiqua" w:hAnsi="Book Antiqua"/>
                <w:sz w:val="24"/>
                <w:szCs w:val="24"/>
              </w:rPr>
              <w:t>icroangiopathy</w:t>
            </w:r>
          </w:p>
        </w:tc>
      </w:tr>
      <w:tr w:rsidR="003048FB" w:rsidRPr="0082032B" w14:paraId="5304BC38" w14:textId="77777777" w:rsidTr="0049407B">
        <w:trPr>
          <w:trHeight w:val="277"/>
        </w:trPr>
        <w:tc>
          <w:tcPr>
            <w:tcW w:w="5000" w:type="pct"/>
            <w:gridSpan w:val="4"/>
            <w:shd w:val="clear" w:color="auto" w:fill="auto"/>
            <w:tcMar>
              <w:top w:w="72" w:type="dxa"/>
              <w:left w:w="144" w:type="dxa"/>
              <w:bottom w:w="72" w:type="dxa"/>
              <w:right w:w="144" w:type="dxa"/>
            </w:tcMar>
            <w:hideMark/>
          </w:tcPr>
          <w:p w14:paraId="013B1797" w14:textId="53271966" w:rsidR="0020574D" w:rsidRPr="0082032B" w:rsidRDefault="0020574D" w:rsidP="0082032B">
            <w:pPr>
              <w:pStyle w:val="a7"/>
              <w:spacing w:line="360" w:lineRule="auto"/>
              <w:jc w:val="both"/>
              <w:rPr>
                <w:rFonts w:ascii="Book Antiqua" w:hAnsi="Book Antiqua"/>
                <w:b/>
                <w:bCs/>
                <w:sz w:val="24"/>
                <w:szCs w:val="24"/>
              </w:rPr>
            </w:pPr>
            <w:r w:rsidRPr="0082032B">
              <w:rPr>
                <w:rFonts w:ascii="Book Antiqua" w:hAnsi="Book Antiqua"/>
                <w:b/>
                <w:bCs/>
                <w:sz w:val="24"/>
                <w:szCs w:val="24"/>
              </w:rPr>
              <w:t>Adjuvant gemcitabine plus capecitabine (GemCap; cycle length: 28 d)</w:t>
            </w:r>
            <w:r w:rsidRPr="0082032B">
              <w:rPr>
                <w:rFonts w:ascii="Book Antiqua" w:hAnsi="Book Antiqua"/>
                <w:b/>
                <w:bCs/>
                <w:noProof/>
                <w:sz w:val="24"/>
                <w:szCs w:val="24"/>
                <w:vertAlign w:val="superscript"/>
              </w:rPr>
              <w:t>[157]</w:t>
            </w:r>
          </w:p>
        </w:tc>
      </w:tr>
      <w:tr w:rsidR="003048FB" w:rsidRPr="0082032B" w14:paraId="211DD693" w14:textId="77777777" w:rsidTr="0049407B">
        <w:trPr>
          <w:trHeight w:val="556"/>
        </w:trPr>
        <w:tc>
          <w:tcPr>
            <w:tcW w:w="854" w:type="pct"/>
            <w:shd w:val="clear" w:color="auto" w:fill="auto"/>
            <w:tcMar>
              <w:top w:w="72" w:type="dxa"/>
              <w:left w:w="144" w:type="dxa"/>
              <w:bottom w:w="72" w:type="dxa"/>
              <w:right w:w="144" w:type="dxa"/>
            </w:tcMar>
            <w:hideMark/>
          </w:tcPr>
          <w:p w14:paraId="77B596CE" w14:textId="77777777"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Gemcitabine</w:t>
            </w:r>
          </w:p>
        </w:tc>
        <w:tc>
          <w:tcPr>
            <w:tcW w:w="1035" w:type="pct"/>
            <w:shd w:val="clear" w:color="auto" w:fill="auto"/>
            <w:tcMar>
              <w:top w:w="72" w:type="dxa"/>
              <w:left w:w="144" w:type="dxa"/>
              <w:bottom w:w="72" w:type="dxa"/>
              <w:right w:w="144" w:type="dxa"/>
            </w:tcMar>
            <w:hideMark/>
          </w:tcPr>
          <w:p w14:paraId="0C6741FE" w14:textId="075FC47C"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1000 mg/m</w:t>
            </w:r>
            <w:r w:rsidRPr="0082032B">
              <w:rPr>
                <w:rFonts w:ascii="Book Antiqua" w:hAnsi="Book Antiqua"/>
                <w:sz w:val="24"/>
                <w:szCs w:val="24"/>
                <w:vertAlign w:val="superscript"/>
              </w:rPr>
              <w:t>2</w:t>
            </w:r>
            <w:r w:rsidR="002D534D">
              <w:rPr>
                <w:rFonts w:ascii="Book Antiqua" w:hAnsi="Book Antiqua"/>
                <w:sz w:val="24"/>
                <w:szCs w:val="24"/>
              </w:rPr>
              <w:t xml:space="preserve"> </w:t>
            </w:r>
            <w:r w:rsidRPr="0082032B">
              <w:rPr>
                <w:rFonts w:ascii="Book Antiqua" w:hAnsi="Book Antiqua"/>
                <w:sz w:val="24"/>
                <w:szCs w:val="24"/>
              </w:rPr>
              <w:t>IV</w:t>
            </w:r>
          </w:p>
        </w:tc>
        <w:tc>
          <w:tcPr>
            <w:tcW w:w="1429" w:type="pct"/>
            <w:shd w:val="clear" w:color="auto" w:fill="auto"/>
            <w:tcMar>
              <w:top w:w="72" w:type="dxa"/>
              <w:left w:w="144" w:type="dxa"/>
              <w:bottom w:w="72" w:type="dxa"/>
              <w:right w:w="144" w:type="dxa"/>
            </w:tcMar>
            <w:hideMark/>
          </w:tcPr>
          <w:p w14:paraId="705B6923" w14:textId="77777777"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Given on days 1, 8, and 15</w:t>
            </w:r>
          </w:p>
        </w:tc>
        <w:tc>
          <w:tcPr>
            <w:tcW w:w="1681" w:type="pct"/>
            <w:vMerge w:val="restart"/>
            <w:shd w:val="clear" w:color="auto" w:fill="auto"/>
            <w:tcMar>
              <w:top w:w="72" w:type="dxa"/>
              <w:left w:w="144" w:type="dxa"/>
              <w:bottom w:w="72" w:type="dxa"/>
              <w:right w:w="144" w:type="dxa"/>
            </w:tcMar>
            <w:hideMark/>
          </w:tcPr>
          <w:p w14:paraId="59C9786D" w14:textId="6898F389"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Myelotoxicity</w:t>
            </w:r>
            <w:r w:rsidR="002D534D">
              <w:rPr>
                <w:rFonts w:ascii="Book Antiqua" w:hAnsi="Book Antiqua"/>
                <w:sz w:val="24"/>
                <w:szCs w:val="24"/>
              </w:rPr>
              <w:t>;</w:t>
            </w:r>
            <w:r w:rsidR="002A17B0">
              <w:rPr>
                <w:rFonts w:ascii="Book Antiqua" w:hAnsi="Book Antiqua" w:hint="eastAsia"/>
                <w:sz w:val="24"/>
                <w:szCs w:val="24"/>
                <w:lang w:eastAsia="zh-CN"/>
              </w:rPr>
              <w:t xml:space="preserve"> </w:t>
            </w:r>
            <w:r w:rsidRPr="0082032B">
              <w:rPr>
                <w:rFonts w:ascii="Book Antiqua" w:hAnsi="Book Antiqua"/>
                <w:sz w:val="24"/>
                <w:szCs w:val="24"/>
              </w:rPr>
              <w:t>Nonhematologic toxicity (including hepatoxicity)</w:t>
            </w:r>
            <w:r w:rsidR="002D534D">
              <w:rPr>
                <w:rFonts w:ascii="Book Antiqua" w:hAnsi="Book Antiqua"/>
                <w:sz w:val="24"/>
                <w:szCs w:val="24"/>
              </w:rPr>
              <w:t>;</w:t>
            </w:r>
            <w:r w:rsidR="002A17B0">
              <w:rPr>
                <w:rFonts w:ascii="Book Antiqua" w:hAnsi="Book Antiqua" w:hint="eastAsia"/>
                <w:sz w:val="24"/>
                <w:szCs w:val="24"/>
                <w:lang w:eastAsia="zh-CN"/>
              </w:rPr>
              <w:t xml:space="preserve"> </w:t>
            </w:r>
            <w:r w:rsidRPr="0082032B">
              <w:rPr>
                <w:rFonts w:ascii="Book Antiqua" w:hAnsi="Book Antiqua"/>
                <w:sz w:val="24"/>
                <w:szCs w:val="24"/>
              </w:rPr>
              <w:t>Pulmonary toxicity</w:t>
            </w:r>
            <w:r w:rsidR="002D534D">
              <w:rPr>
                <w:rFonts w:ascii="Book Antiqua" w:hAnsi="Book Antiqua"/>
                <w:sz w:val="24"/>
                <w:szCs w:val="24"/>
              </w:rPr>
              <w:t>;</w:t>
            </w:r>
            <w:r w:rsidR="002A17B0">
              <w:rPr>
                <w:rFonts w:ascii="Book Antiqua" w:hAnsi="Book Antiqua" w:hint="eastAsia"/>
                <w:sz w:val="24"/>
                <w:szCs w:val="24"/>
                <w:lang w:eastAsia="zh-CN"/>
              </w:rPr>
              <w:t xml:space="preserve"> </w:t>
            </w:r>
            <w:r w:rsidRPr="0082032B">
              <w:rPr>
                <w:rFonts w:ascii="Book Antiqua" w:hAnsi="Book Antiqua"/>
                <w:sz w:val="24"/>
                <w:szCs w:val="24"/>
              </w:rPr>
              <w:t>Thrombotic microangiopathy</w:t>
            </w:r>
          </w:p>
        </w:tc>
      </w:tr>
      <w:tr w:rsidR="003048FB" w:rsidRPr="0082032B" w14:paraId="0334A2DF" w14:textId="77777777" w:rsidTr="0049407B">
        <w:trPr>
          <w:trHeight w:val="655"/>
        </w:trPr>
        <w:tc>
          <w:tcPr>
            <w:tcW w:w="854" w:type="pct"/>
            <w:shd w:val="clear" w:color="auto" w:fill="auto"/>
            <w:tcMar>
              <w:top w:w="72" w:type="dxa"/>
              <w:left w:w="144" w:type="dxa"/>
              <w:bottom w:w="72" w:type="dxa"/>
              <w:right w:w="144" w:type="dxa"/>
            </w:tcMar>
            <w:hideMark/>
          </w:tcPr>
          <w:p w14:paraId="10BD8B3D" w14:textId="77777777"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Capecitabine</w:t>
            </w:r>
          </w:p>
        </w:tc>
        <w:tc>
          <w:tcPr>
            <w:tcW w:w="1035" w:type="pct"/>
            <w:shd w:val="clear" w:color="auto" w:fill="auto"/>
            <w:tcMar>
              <w:top w:w="72" w:type="dxa"/>
              <w:left w:w="144" w:type="dxa"/>
              <w:bottom w:w="72" w:type="dxa"/>
              <w:right w:w="144" w:type="dxa"/>
            </w:tcMar>
            <w:hideMark/>
          </w:tcPr>
          <w:p w14:paraId="529361B9" w14:textId="3A429AFE"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830 mg/m</w:t>
            </w:r>
            <w:r w:rsidRPr="0082032B">
              <w:rPr>
                <w:rFonts w:ascii="Book Antiqua" w:hAnsi="Book Antiqua"/>
                <w:sz w:val="24"/>
                <w:szCs w:val="24"/>
                <w:vertAlign w:val="superscript"/>
              </w:rPr>
              <w:t>2</w:t>
            </w:r>
            <w:r w:rsidR="00795777">
              <w:rPr>
                <w:rFonts w:ascii="Book Antiqua" w:hAnsi="Book Antiqua"/>
                <w:sz w:val="24"/>
                <w:szCs w:val="24"/>
              </w:rPr>
              <w:t xml:space="preserve"> </w:t>
            </w:r>
            <w:r w:rsidRPr="00795777">
              <w:rPr>
                <w:rFonts w:ascii="Book Antiqua" w:hAnsi="Book Antiqua"/>
                <w:i/>
                <w:iCs/>
                <w:sz w:val="24"/>
                <w:szCs w:val="24"/>
              </w:rPr>
              <w:t>per</w:t>
            </w:r>
            <w:r w:rsidRPr="0082032B">
              <w:rPr>
                <w:rFonts w:ascii="Book Antiqua" w:hAnsi="Book Antiqua"/>
                <w:sz w:val="24"/>
                <w:szCs w:val="24"/>
              </w:rPr>
              <w:t xml:space="preserve"> dose by mouth</w:t>
            </w:r>
          </w:p>
        </w:tc>
        <w:tc>
          <w:tcPr>
            <w:tcW w:w="1429" w:type="pct"/>
            <w:shd w:val="clear" w:color="auto" w:fill="auto"/>
            <w:tcMar>
              <w:top w:w="72" w:type="dxa"/>
              <w:left w:w="144" w:type="dxa"/>
              <w:bottom w:w="72" w:type="dxa"/>
              <w:right w:w="144" w:type="dxa"/>
            </w:tcMar>
            <w:hideMark/>
          </w:tcPr>
          <w:p w14:paraId="7B18E9BE" w14:textId="77777777"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Given on days 1 through 21</w:t>
            </w:r>
          </w:p>
        </w:tc>
        <w:tc>
          <w:tcPr>
            <w:tcW w:w="1681" w:type="pct"/>
            <w:vMerge/>
            <w:shd w:val="clear" w:color="auto" w:fill="auto"/>
            <w:hideMark/>
          </w:tcPr>
          <w:p w14:paraId="05CC21AD" w14:textId="77777777" w:rsidR="0020574D" w:rsidRPr="0082032B" w:rsidRDefault="0020574D" w:rsidP="0082032B">
            <w:pPr>
              <w:pStyle w:val="a7"/>
              <w:spacing w:line="360" w:lineRule="auto"/>
              <w:jc w:val="both"/>
              <w:rPr>
                <w:rFonts w:ascii="Book Antiqua" w:hAnsi="Book Antiqua"/>
                <w:sz w:val="24"/>
                <w:szCs w:val="24"/>
              </w:rPr>
            </w:pPr>
          </w:p>
        </w:tc>
      </w:tr>
      <w:tr w:rsidR="003048FB" w:rsidRPr="0082032B" w14:paraId="1291F5F5" w14:textId="77777777" w:rsidTr="0049407B">
        <w:trPr>
          <w:trHeight w:val="376"/>
        </w:trPr>
        <w:tc>
          <w:tcPr>
            <w:tcW w:w="5000" w:type="pct"/>
            <w:gridSpan w:val="4"/>
            <w:shd w:val="clear" w:color="auto" w:fill="auto"/>
            <w:tcMar>
              <w:top w:w="72" w:type="dxa"/>
              <w:left w:w="144" w:type="dxa"/>
              <w:bottom w:w="72" w:type="dxa"/>
              <w:right w:w="144" w:type="dxa"/>
            </w:tcMar>
            <w:hideMark/>
          </w:tcPr>
          <w:p w14:paraId="15590142" w14:textId="0156CA20" w:rsidR="0020574D" w:rsidRPr="0082032B" w:rsidRDefault="0020574D" w:rsidP="0082032B">
            <w:pPr>
              <w:pStyle w:val="a7"/>
              <w:spacing w:line="360" w:lineRule="auto"/>
              <w:jc w:val="both"/>
              <w:rPr>
                <w:rFonts w:ascii="Book Antiqua" w:hAnsi="Book Antiqua"/>
                <w:b/>
                <w:bCs/>
                <w:sz w:val="24"/>
                <w:szCs w:val="24"/>
              </w:rPr>
            </w:pPr>
            <w:r w:rsidRPr="0082032B">
              <w:rPr>
                <w:rFonts w:ascii="Book Antiqua" w:hAnsi="Book Antiqua"/>
                <w:b/>
                <w:bCs/>
                <w:sz w:val="24"/>
                <w:szCs w:val="24"/>
              </w:rPr>
              <w:t>Modified FOLFIRINOX (cycle length: 14 d)</w:t>
            </w:r>
            <w:r w:rsidRPr="0082032B">
              <w:rPr>
                <w:rFonts w:ascii="Book Antiqua" w:hAnsi="Book Antiqua"/>
                <w:b/>
                <w:bCs/>
                <w:noProof/>
                <w:sz w:val="24"/>
                <w:szCs w:val="24"/>
                <w:vertAlign w:val="superscript"/>
              </w:rPr>
              <w:t>[158-162]</w:t>
            </w:r>
          </w:p>
        </w:tc>
      </w:tr>
      <w:tr w:rsidR="003048FB" w:rsidRPr="0082032B" w14:paraId="2564E4D9" w14:textId="77777777" w:rsidTr="0049407B">
        <w:trPr>
          <w:trHeight w:val="466"/>
        </w:trPr>
        <w:tc>
          <w:tcPr>
            <w:tcW w:w="854" w:type="pct"/>
            <w:shd w:val="clear" w:color="auto" w:fill="auto"/>
            <w:tcMar>
              <w:top w:w="72" w:type="dxa"/>
              <w:left w:w="144" w:type="dxa"/>
              <w:bottom w:w="72" w:type="dxa"/>
              <w:right w:w="144" w:type="dxa"/>
            </w:tcMar>
            <w:hideMark/>
          </w:tcPr>
          <w:p w14:paraId="04956C3C" w14:textId="77777777"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Oxaliplatin</w:t>
            </w:r>
          </w:p>
        </w:tc>
        <w:tc>
          <w:tcPr>
            <w:tcW w:w="1035" w:type="pct"/>
            <w:shd w:val="clear" w:color="auto" w:fill="auto"/>
            <w:tcMar>
              <w:top w:w="72" w:type="dxa"/>
              <w:left w:w="144" w:type="dxa"/>
              <w:bottom w:w="72" w:type="dxa"/>
              <w:right w:w="144" w:type="dxa"/>
            </w:tcMar>
            <w:hideMark/>
          </w:tcPr>
          <w:p w14:paraId="7365DE0F" w14:textId="21132076"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85 mg/m</w:t>
            </w:r>
            <w:r w:rsidRPr="0082032B">
              <w:rPr>
                <w:rFonts w:ascii="Book Antiqua" w:hAnsi="Book Antiqua"/>
                <w:sz w:val="24"/>
                <w:szCs w:val="24"/>
                <w:vertAlign w:val="superscript"/>
              </w:rPr>
              <w:t>2</w:t>
            </w:r>
            <w:r w:rsidR="00240301">
              <w:rPr>
                <w:rFonts w:ascii="Book Antiqua" w:hAnsi="Book Antiqua"/>
                <w:sz w:val="24"/>
                <w:szCs w:val="24"/>
              </w:rPr>
              <w:t xml:space="preserve"> </w:t>
            </w:r>
            <w:r w:rsidRPr="0082032B">
              <w:rPr>
                <w:rFonts w:ascii="Book Antiqua" w:hAnsi="Book Antiqua"/>
                <w:sz w:val="24"/>
                <w:szCs w:val="24"/>
              </w:rPr>
              <w:t>IV</w:t>
            </w:r>
          </w:p>
        </w:tc>
        <w:tc>
          <w:tcPr>
            <w:tcW w:w="1429" w:type="pct"/>
            <w:shd w:val="clear" w:color="auto" w:fill="auto"/>
            <w:tcMar>
              <w:top w:w="72" w:type="dxa"/>
              <w:left w:w="144" w:type="dxa"/>
              <w:bottom w:w="72" w:type="dxa"/>
              <w:right w:w="144" w:type="dxa"/>
            </w:tcMar>
            <w:hideMark/>
          </w:tcPr>
          <w:p w14:paraId="2604E25B" w14:textId="77777777"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Given on day 1</w:t>
            </w:r>
          </w:p>
        </w:tc>
        <w:tc>
          <w:tcPr>
            <w:tcW w:w="1681" w:type="pct"/>
            <w:vMerge w:val="restart"/>
            <w:shd w:val="clear" w:color="auto" w:fill="auto"/>
            <w:tcMar>
              <w:top w:w="72" w:type="dxa"/>
              <w:left w:w="144" w:type="dxa"/>
              <w:bottom w:w="72" w:type="dxa"/>
              <w:right w:w="144" w:type="dxa"/>
            </w:tcMar>
            <w:hideMark/>
          </w:tcPr>
          <w:p w14:paraId="4FC3CB8E" w14:textId="1D85E22F"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Myelotoxicity</w:t>
            </w:r>
            <w:r w:rsidR="00240301">
              <w:rPr>
                <w:rFonts w:ascii="Book Antiqua" w:hAnsi="Book Antiqua"/>
                <w:sz w:val="24"/>
                <w:szCs w:val="24"/>
              </w:rPr>
              <w:t>;</w:t>
            </w:r>
            <w:r w:rsidR="00240301">
              <w:rPr>
                <w:rFonts w:ascii="Book Antiqua" w:hAnsi="Book Antiqua" w:hint="eastAsia"/>
                <w:sz w:val="24"/>
                <w:szCs w:val="24"/>
                <w:lang w:eastAsia="zh-CN"/>
              </w:rPr>
              <w:t xml:space="preserve"> </w:t>
            </w:r>
            <w:r w:rsidRPr="0082032B">
              <w:rPr>
                <w:rFonts w:ascii="Book Antiqua" w:hAnsi="Book Antiqua"/>
                <w:sz w:val="24"/>
                <w:szCs w:val="24"/>
              </w:rPr>
              <w:t>Diarrhea</w:t>
            </w:r>
            <w:r w:rsidR="00240301">
              <w:rPr>
                <w:rFonts w:ascii="Book Antiqua" w:hAnsi="Book Antiqua"/>
                <w:sz w:val="24"/>
                <w:szCs w:val="24"/>
              </w:rPr>
              <w:t>;</w:t>
            </w:r>
            <w:r w:rsidR="00240301">
              <w:rPr>
                <w:rFonts w:ascii="Book Antiqua" w:hAnsi="Book Antiqua" w:hint="eastAsia"/>
                <w:sz w:val="24"/>
                <w:szCs w:val="24"/>
                <w:lang w:eastAsia="zh-CN"/>
              </w:rPr>
              <w:t xml:space="preserve"> </w:t>
            </w:r>
            <w:r w:rsidRPr="0082032B">
              <w:rPr>
                <w:rFonts w:ascii="Book Antiqua" w:hAnsi="Book Antiqua"/>
                <w:sz w:val="24"/>
                <w:szCs w:val="24"/>
              </w:rPr>
              <w:t>Mucositis or hand-foot syndrome</w:t>
            </w:r>
            <w:r w:rsidR="00240301">
              <w:rPr>
                <w:rFonts w:ascii="Book Antiqua" w:hAnsi="Book Antiqua"/>
                <w:sz w:val="24"/>
                <w:szCs w:val="24"/>
              </w:rPr>
              <w:t>;</w:t>
            </w:r>
            <w:r w:rsidR="00240301">
              <w:rPr>
                <w:rFonts w:ascii="Book Antiqua" w:hAnsi="Book Antiqua" w:hint="eastAsia"/>
                <w:sz w:val="24"/>
                <w:szCs w:val="24"/>
                <w:lang w:eastAsia="zh-CN"/>
              </w:rPr>
              <w:t xml:space="preserve"> </w:t>
            </w:r>
            <w:r w:rsidRPr="0082032B">
              <w:rPr>
                <w:rFonts w:ascii="Book Antiqua" w:hAnsi="Book Antiqua"/>
                <w:sz w:val="24"/>
                <w:szCs w:val="24"/>
              </w:rPr>
              <w:t>Pulmonary toxicity</w:t>
            </w:r>
            <w:r w:rsidR="00240301">
              <w:rPr>
                <w:rFonts w:ascii="Book Antiqua" w:hAnsi="Book Antiqua"/>
                <w:sz w:val="24"/>
                <w:szCs w:val="24"/>
              </w:rPr>
              <w:t>;</w:t>
            </w:r>
            <w:r w:rsidR="00240301">
              <w:rPr>
                <w:rFonts w:ascii="Book Antiqua" w:hAnsi="Book Antiqua" w:hint="eastAsia"/>
                <w:sz w:val="24"/>
                <w:szCs w:val="24"/>
                <w:lang w:eastAsia="zh-CN"/>
              </w:rPr>
              <w:t xml:space="preserve"> </w:t>
            </w:r>
            <w:r w:rsidRPr="0082032B">
              <w:rPr>
                <w:rFonts w:ascii="Book Antiqua" w:hAnsi="Book Antiqua"/>
                <w:sz w:val="24"/>
                <w:szCs w:val="24"/>
              </w:rPr>
              <w:t>Neurotoxicity</w:t>
            </w:r>
            <w:r w:rsidR="00240301">
              <w:rPr>
                <w:rFonts w:ascii="Book Antiqua" w:hAnsi="Book Antiqua"/>
                <w:sz w:val="24"/>
                <w:szCs w:val="24"/>
              </w:rPr>
              <w:t>;</w:t>
            </w:r>
            <w:r w:rsidR="00240301">
              <w:rPr>
                <w:rFonts w:ascii="Book Antiqua" w:hAnsi="Book Antiqua" w:hint="eastAsia"/>
                <w:sz w:val="24"/>
                <w:szCs w:val="24"/>
                <w:lang w:eastAsia="zh-CN"/>
              </w:rPr>
              <w:t xml:space="preserve"> </w:t>
            </w:r>
            <w:r w:rsidRPr="0082032B">
              <w:rPr>
                <w:rFonts w:ascii="Book Antiqua" w:hAnsi="Book Antiqua"/>
                <w:sz w:val="24"/>
                <w:szCs w:val="24"/>
              </w:rPr>
              <w:t xml:space="preserve">Cardiotoxicity </w:t>
            </w:r>
          </w:p>
        </w:tc>
      </w:tr>
      <w:tr w:rsidR="003048FB" w:rsidRPr="0082032B" w14:paraId="77373164" w14:textId="77777777" w:rsidTr="0049407B">
        <w:trPr>
          <w:trHeight w:val="457"/>
        </w:trPr>
        <w:tc>
          <w:tcPr>
            <w:tcW w:w="854" w:type="pct"/>
            <w:shd w:val="clear" w:color="auto" w:fill="auto"/>
            <w:tcMar>
              <w:top w:w="72" w:type="dxa"/>
              <w:left w:w="144" w:type="dxa"/>
              <w:bottom w:w="72" w:type="dxa"/>
              <w:right w:w="144" w:type="dxa"/>
            </w:tcMar>
            <w:hideMark/>
          </w:tcPr>
          <w:p w14:paraId="2AAC1FA4" w14:textId="77777777"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Leucovorin</w:t>
            </w:r>
          </w:p>
        </w:tc>
        <w:tc>
          <w:tcPr>
            <w:tcW w:w="1035" w:type="pct"/>
            <w:shd w:val="clear" w:color="auto" w:fill="auto"/>
            <w:tcMar>
              <w:top w:w="72" w:type="dxa"/>
              <w:left w:w="144" w:type="dxa"/>
              <w:bottom w:w="72" w:type="dxa"/>
              <w:right w:w="144" w:type="dxa"/>
            </w:tcMar>
            <w:hideMark/>
          </w:tcPr>
          <w:p w14:paraId="2846A302" w14:textId="72924AC1"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400 mg/m</w:t>
            </w:r>
            <w:r w:rsidRPr="0082032B">
              <w:rPr>
                <w:rFonts w:ascii="Book Antiqua" w:hAnsi="Book Antiqua"/>
                <w:sz w:val="24"/>
                <w:szCs w:val="24"/>
                <w:vertAlign w:val="superscript"/>
              </w:rPr>
              <w:t>2</w:t>
            </w:r>
            <w:r w:rsidR="00240301">
              <w:rPr>
                <w:rFonts w:ascii="Book Antiqua" w:hAnsi="Book Antiqua"/>
                <w:sz w:val="24"/>
                <w:szCs w:val="24"/>
              </w:rPr>
              <w:t xml:space="preserve"> </w:t>
            </w:r>
            <w:r w:rsidRPr="0082032B">
              <w:rPr>
                <w:rFonts w:ascii="Book Antiqua" w:hAnsi="Book Antiqua"/>
                <w:sz w:val="24"/>
                <w:szCs w:val="24"/>
              </w:rPr>
              <w:t>IV</w:t>
            </w:r>
          </w:p>
        </w:tc>
        <w:tc>
          <w:tcPr>
            <w:tcW w:w="1429" w:type="pct"/>
            <w:shd w:val="clear" w:color="auto" w:fill="auto"/>
            <w:tcMar>
              <w:top w:w="72" w:type="dxa"/>
              <w:left w:w="144" w:type="dxa"/>
              <w:bottom w:w="72" w:type="dxa"/>
              <w:right w:w="144" w:type="dxa"/>
            </w:tcMar>
            <w:hideMark/>
          </w:tcPr>
          <w:p w14:paraId="38E841B1" w14:textId="77777777"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Given on day 1</w:t>
            </w:r>
          </w:p>
        </w:tc>
        <w:tc>
          <w:tcPr>
            <w:tcW w:w="1681" w:type="pct"/>
            <w:vMerge/>
            <w:shd w:val="clear" w:color="auto" w:fill="auto"/>
            <w:hideMark/>
          </w:tcPr>
          <w:p w14:paraId="412D0575" w14:textId="77777777" w:rsidR="0020574D" w:rsidRPr="0082032B" w:rsidRDefault="0020574D" w:rsidP="0082032B">
            <w:pPr>
              <w:spacing w:line="360" w:lineRule="auto"/>
              <w:jc w:val="both"/>
              <w:rPr>
                <w:rFonts w:ascii="Book Antiqua" w:hAnsi="Book Antiqua"/>
                <w:b/>
              </w:rPr>
            </w:pPr>
          </w:p>
        </w:tc>
      </w:tr>
      <w:tr w:rsidR="003048FB" w:rsidRPr="0082032B" w14:paraId="289851E8" w14:textId="77777777" w:rsidTr="0049407B">
        <w:trPr>
          <w:trHeight w:val="349"/>
        </w:trPr>
        <w:tc>
          <w:tcPr>
            <w:tcW w:w="854" w:type="pct"/>
            <w:shd w:val="clear" w:color="auto" w:fill="auto"/>
            <w:tcMar>
              <w:top w:w="72" w:type="dxa"/>
              <w:left w:w="144" w:type="dxa"/>
              <w:bottom w:w="72" w:type="dxa"/>
              <w:right w:w="144" w:type="dxa"/>
            </w:tcMar>
            <w:hideMark/>
          </w:tcPr>
          <w:p w14:paraId="1B6ECC01" w14:textId="77777777"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Irinotecan</w:t>
            </w:r>
          </w:p>
        </w:tc>
        <w:tc>
          <w:tcPr>
            <w:tcW w:w="1035" w:type="pct"/>
            <w:shd w:val="clear" w:color="auto" w:fill="auto"/>
            <w:tcMar>
              <w:top w:w="72" w:type="dxa"/>
              <w:left w:w="144" w:type="dxa"/>
              <w:bottom w:w="72" w:type="dxa"/>
              <w:right w:w="144" w:type="dxa"/>
            </w:tcMar>
            <w:hideMark/>
          </w:tcPr>
          <w:p w14:paraId="049513D0" w14:textId="5A4D740A"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150 mg/m</w:t>
            </w:r>
            <w:r w:rsidRPr="0082032B">
              <w:rPr>
                <w:rFonts w:ascii="Book Antiqua" w:hAnsi="Book Antiqua"/>
                <w:sz w:val="24"/>
                <w:szCs w:val="24"/>
                <w:vertAlign w:val="superscript"/>
              </w:rPr>
              <w:t>2</w:t>
            </w:r>
            <w:r w:rsidR="00240301">
              <w:rPr>
                <w:rFonts w:ascii="Book Antiqua" w:hAnsi="Book Antiqua"/>
                <w:sz w:val="24"/>
                <w:szCs w:val="24"/>
              </w:rPr>
              <w:t xml:space="preserve"> </w:t>
            </w:r>
            <w:r w:rsidRPr="0082032B">
              <w:rPr>
                <w:rFonts w:ascii="Book Antiqua" w:hAnsi="Book Antiqua"/>
                <w:sz w:val="24"/>
                <w:szCs w:val="24"/>
              </w:rPr>
              <w:t>IV</w:t>
            </w:r>
          </w:p>
        </w:tc>
        <w:tc>
          <w:tcPr>
            <w:tcW w:w="1429" w:type="pct"/>
            <w:shd w:val="clear" w:color="auto" w:fill="auto"/>
            <w:tcMar>
              <w:top w:w="72" w:type="dxa"/>
              <w:left w:w="144" w:type="dxa"/>
              <w:bottom w:w="72" w:type="dxa"/>
              <w:right w:w="144" w:type="dxa"/>
            </w:tcMar>
            <w:hideMark/>
          </w:tcPr>
          <w:p w14:paraId="6625D70C" w14:textId="77777777"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Given on day 1</w:t>
            </w:r>
          </w:p>
        </w:tc>
        <w:tc>
          <w:tcPr>
            <w:tcW w:w="1681" w:type="pct"/>
            <w:vMerge/>
            <w:shd w:val="clear" w:color="auto" w:fill="auto"/>
            <w:hideMark/>
          </w:tcPr>
          <w:p w14:paraId="54B7C1F2" w14:textId="77777777" w:rsidR="0020574D" w:rsidRPr="0082032B" w:rsidRDefault="0020574D" w:rsidP="0082032B">
            <w:pPr>
              <w:spacing w:line="360" w:lineRule="auto"/>
              <w:jc w:val="both"/>
              <w:rPr>
                <w:rFonts w:ascii="Book Antiqua" w:hAnsi="Book Antiqua"/>
                <w:b/>
              </w:rPr>
            </w:pPr>
          </w:p>
        </w:tc>
      </w:tr>
      <w:tr w:rsidR="003048FB" w:rsidRPr="0082032B" w14:paraId="6D99AB8D" w14:textId="77777777" w:rsidTr="0049407B">
        <w:trPr>
          <w:trHeight w:val="479"/>
        </w:trPr>
        <w:tc>
          <w:tcPr>
            <w:tcW w:w="854" w:type="pct"/>
            <w:shd w:val="clear" w:color="auto" w:fill="auto"/>
            <w:tcMar>
              <w:top w:w="72" w:type="dxa"/>
              <w:left w:w="144" w:type="dxa"/>
              <w:bottom w:w="72" w:type="dxa"/>
              <w:right w:w="144" w:type="dxa"/>
            </w:tcMar>
            <w:hideMark/>
          </w:tcPr>
          <w:p w14:paraId="768B07D2" w14:textId="77777777"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Fluorouracil</w:t>
            </w:r>
          </w:p>
        </w:tc>
        <w:tc>
          <w:tcPr>
            <w:tcW w:w="1035" w:type="pct"/>
            <w:shd w:val="clear" w:color="auto" w:fill="auto"/>
            <w:tcMar>
              <w:top w:w="72" w:type="dxa"/>
              <w:left w:w="144" w:type="dxa"/>
              <w:bottom w:w="72" w:type="dxa"/>
              <w:right w:w="144" w:type="dxa"/>
            </w:tcMar>
            <w:hideMark/>
          </w:tcPr>
          <w:p w14:paraId="4EB7FBA0" w14:textId="32ABD4DF"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2400 mg/m</w:t>
            </w:r>
            <w:r w:rsidRPr="0082032B">
              <w:rPr>
                <w:rFonts w:ascii="Book Antiqua" w:hAnsi="Book Antiqua"/>
                <w:sz w:val="24"/>
                <w:szCs w:val="24"/>
                <w:vertAlign w:val="superscript"/>
              </w:rPr>
              <w:t>2</w:t>
            </w:r>
            <w:r w:rsidR="00240301">
              <w:rPr>
                <w:rFonts w:ascii="Book Antiqua" w:hAnsi="Book Antiqua"/>
                <w:sz w:val="24"/>
                <w:szCs w:val="24"/>
              </w:rPr>
              <w:t xml:space="preserve"> </w:t>
            </w:r>
            <w:r w:rsidRPr="0082032B">
              <w:rPr>
                <w:rFonts w:ascii="Book Antiqua" w:hAnsi="Book Antiqua"/>
                <w:sz w:val="24"/>
                <w:szCs w:val="24"/>
              </w:rPr>
              <w:t>IV</w:t>
            </w:r>
          </w:p>
        </w:tc>
        <w:tc>
          <w:tcPr>
            <w:tcW w:w="1429" w:type="pct"/>
            <w:shd w:val="clear" w:color="auto" w:fill="auto"/>
            <w:tcMar>
              <w:top w:w="72" w:type="dxa"/>
              <w:left w:w="144" w:type="dxa"/>
              <w:bottom w:w="72" w:type="dxa"/>
              <w:right w:w="144" w:type="dxa"/>
            </w:tcMar>
            <w:hideMark/>
          </w:tcPr>
          <w:p w14:paraId="033CF82E" w14:textId="77777777"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Given on day 1</w:t>
            </w:r>
          </w:p>
        </w:tc>
        <w:tc>
          <w:tcPr>
            <w:tcW w:w="1681" w:type="pct"/>
            <w:vMerge/>
            <w:shd w:val="clear" w:color="auto" w:fill="auto"/>
            <w:hideMark/>
          </w:tcPr>
          <w:p w14:paraId="5509A206" w14:textId="77777777" w:rsidR="0020574D" w:rsidRPr="0082032B" w:rsidRDefault="0020574D" w:rsidP="0082032B">
            <w:pPr>
              <w:spacing w:line="360" w:lineRule="auto"/>
              <w:jc w:val="both"/>
              <w:rPr>
                <w:rFonts w:ascii="Book Antiqua" w:hAnsi="Book Antiqua"/>
                <w:b/>
              </w:rPr>
            </w:pPr>
          </w:p>
        </w:tc>
      </w:tr>
    </w:tbl>
    <w:p w14:paraId="3B573C3B" w14:textId="77777777" w:rsidR="0020574D" w:rsidRPr="0082032B" w:rsidRDefault="0020574D" w:rsidP="0082032B">
      <w:pPr>
        <w:spacing w:line="360" w:lineRule="auto"/>
        <w:jc w:val="both"/>
        <w:rPr>
          <w:rFonts w:ascii="Book Antiqua" w:hAnsi="Book Antiqua"/>
        </w:rPr>
      </w:pPr>
    </w:p>
    <w:p w14:paraId="6E8BF369" w14:textId="52FA965F" w:rsidR="0020574D" w:rsidRPr="0082032B" w:rsidRDefault="0020574D" w:rsidP="0082032B">
      <w:pPr>
        <w:spacing w:line="360" w:lineRule="auto"/>
        <w:jc w:val="both"/>
        <w:rPr>
          <w:rFonts w:ascii="Book Antiqua" w:hAnsi="Book Antiqua"/>
          <w:b/>
          <w:bCs/>
        </w:rPr>
      </w:pPr>
      <w:r w:rsidRPr="0082032B">
        <w:rPr>
          <w:rFonts w:ascii="Book Antiqua" w:hAnsi="Book Antiqua"/>
        </w:rPr>
        <w:br w:type="page"/>
      </w:r>
      <w:r w:rsidRPr="0082032B">
        <w:rPr>
          <w:rFonts w:ascii="Book Antiqua" w:hAnsi="Book Antiqua"/>
          <w:b/>
          <w:bCs/>
        </w:rPr>
        <w:lastRenderedPageBreak/>
        <w:t xml:space="preserve">Table </w:t>
      </w:r>
      <w:r w:rsidR="00B75304">
        <w:rPr>
          <w:rFonts w:ascii="Book Antiqua" w:hAnsi="Book Antiqua"/>
          <w:b/>
          <w:bCs/>
        </w:rPr>
        <w:t>7</w:t>
      </w:r>
      <w:r w:rsidRPr="0082032B">
        <w:rPr>
          <w:rFonts w:ascii="Book Antiqua" w:hAnsi="Book Antiqua"/>
          <w:b/>
          <w:bCs/>
        </w:rPr>
        <w:t xml:space="preserve"> Treatment protocols for locally advanced/metastatic pancreatic adenocarcinoma  </w:t>
      </w:r>
    </w:p>
    <w:tbl>
      <w:tblPr>
        <w:tblW w:w="5000" w:type="pct"/>
        <w:tblBorders>
          <w:top w:val="single" w:sz="4" w:space="0" w:color="auto"/>
          <w:bottom w:val="single" w:sz="4" w:space="0" w:color="auto"/>
        </w:tblBorders>
        <w:tblCellMar>
          <w:left w:w="0" w:type="dxa"/>
          <w:right w:w="0" w:type="dxa"/>
        </w:tblCellMar>
        <w:tblLook w:val="0420" w:firstRow="1" w:lastRow="0" w:firstColumn="0" w:lastColumn="0" w:noHBand="0" w:noVBand="1"/>
      </w:tblPr>
      <w:tblGrid>
        <w:gridCol w:w="2063"/>
        <w:gridCol w:w="2192"/>
        <w:gridCol w:w="2126"/>
        <w:gridCol w:w="3267"/>
      </w:tblGrid>
      <w:tr w:rsidR="003048FB" w:rsidRPr="0082032B" w14:paraId="57FEC58E" w14:textId="77777777" w:rsidTr="009F6715">
        <w:trPr>
          <w:trHeight w:val="376"/>
        </w:trPr>
        <w:tc>
          <w:tcPr>
            <w:tcW w:w="1069" w:type="pct"/>
            <w:tcBorders>
              <w:top w:val="single" w:sz="4" w:space="0" w:color="auto"/>
              <w:bottom w:val="single" w:sz="4" w:space="0" w:color="auto"/>
            </w:tcBorders>
            <w:shd w:val="clear" w:color="auto" w:fill="auto"/>
            <w:tcMar>
              <w:top w:w="72" w:type="dxa"/>
              <w:left w:w="144" w:type="dxa"/>
              <w:bottom w:w="72" w:type="dxa"/>
              <w:right w:w="144" w:type="dxa"/>
            </w:tcMar>
            <w:hideMark/>
          </w:tcPr>
          <w:p w14:paraId="0A05E84D" w14:textId="77777777" w:rsidR="0020574D" w:rsidRPr="0082032B" w:rsidRDefault="0020574D" w:rsidP="0082032B">
            <w:pPr>
              <w:pStyle w:val="a7"/>
              <w:spacing w:line="360" w:lineRule="auto"/>
              <w:jc w:val="both"/>
              <w:rPr>
                <w:rFonts w:ascii="Book Antiqua" w:hAnsi="Book Antiqua"/>
                <w:b/>
                <w:bCs/>
                <w:sz w:val="24"/>
                <w:szCs w:val="24"/>
              </w:rPr>
            </w:pPr>
            <w:r w:rsidRPr="0082032B">
              <w:rPr>
                <w:rFonts w:ascii="Book Antiqua" w:hAnsi="Book Antiqua"/>
                <w:b/>
                <w:bCs/>
                <w:sz w:val="24"/>
                <w:szCs w:val="24"/>
              </w:rPr>
              <w:t>Drug</w:t>
            </w:r>
          </w:p>
        </w:tc>
        <w:tc>
          <w:tcPr>
            <w:tcW w:w="1136" w:type="pct"/>
            <w:tcBorders>
              <w:top w:val="single" w:sz="4" w:space="0" w:color="auto"/>
              <w:bottom w:val="single" w:sz="4" w:space="0" w:color="auto"/>
            </w:tcBorders>
            <w:shd w:val="clear" w:color="auto" w:fill="auto"/>
            <w:tcMar>
              <w:top w:w="72" w:type="dxa"/>
              <w:left w:w="144" w:type="dxa"/>
              <w:bottom w:w="72" w:type="dxa"/>
              <w:right w:w="144" w:type="dxa"/>
            </w:tcMar>
            <w:hideMark/>
          </w:tcPr>
          <w:p w14:paraId="1FAD8DD8" w14:textId="207C013A" w:rsidR="0020574D" w:rsidRPr="0082032B" w:rsidRDefault="0020574D" w:rsidP="0082032B">
            <w:pPr>
              <w:pStyle w:val="a7"/>
              <w:spacing w:line="360" w:lineRule="auto"/>
              <w:jc w:val="both"/>
              <w:rPr>
                <w:rFonts w:ascii="Book Antiqua" w:hAnsi="Book Antiqua"/>
                <w:b/>
                <w:bCs/>
                <w:sz w:val="24"/>
                <w:szCs w:val="24"/>
              </w:rPr>
            </w:pPr>
            <w:r w:rsidRPr="0082032B">
              <w:rPr>
                <w:rFonts w:ascii="Book Antiqua" w:hAnsi="Book Antiqua"/>
                <w:b/>
                <w:bCs/>
                <w:sz w:val="24"/>
                <w:szCs w:val="24"/>
              </w:rPr>
              <w:t xml:space="preserve">Dose and </w:t>
            </w:r>
            <w:r w:rsidR="00892FAA">
              <w:rPr>
                <w:rFonts w:ascii="Book Antiqua" w:hAnsi="Book Antiqua"/>
                <w:b/>
                <w:bCs/>
                <w:sz w:val="24"/>
                <w:szCs w:val="24"/>
              </w:rPr>
              <w:t>r</w:t>
            </w:r>
            <w:r w:rsidRPr="0082032B">
              <w:rPr>
                <w:rFonts w:ascii="Book Antiqua" w:hAnsi="Book Antiqua"/>
                <w:b/>
                <w:bCs/>
                <w:sz w:val="24"/>
                <w:szCs w:val="24"/>
              </w:rPr>
              <w:t>oute</w:t>
            </w:r>
          </w:p>
        </w:tc>
        <w:tc>
          <w:tcPr>
            <w:tcW w:w="1102" w:type="pct"/>
            <w:tcBorders>
              <w:top w:val="single" w:sz="4" w:space="0" w:color="auto"/>
              <w:bottom w:val="single" w:sz="4" w:space="0" w:color="auto"/>
            </w:tcBorders>
            <w:shd w:val="clear" w:color="auto" w:fill="auto"/>
            <w:tcMar>
              <w:top w:w="72" w:type="dxa"/>
              <w:left w:w="144" w:type="dxa"/>
              <w:bottom w:w="72" w:type="dxa"/>
              <w:right w:w="144" w:type="dxa"/>
            </w:tcMar>
            <w:hideMark/>
          </w:tcPr>
          <w:p w14:paraId="60274FF7" w14:textId="77777777" w:rsidR="0020574D" w:rsidRPr="0082032B" w:rsidRDefault="0020574D" w:rsidP="0082032B">
            <w:pPr>
              <w:pStyle w:val="a7"/>
              <w:spacing w:line="360" w:lineRule="auto"/>
              <w:jc w:val="both"/>
              <w:rPr>
                <w:rFonts w:ascii="Book Antiqua" w:hAnsi="Book Antiqua"/>
                <w:b/>
                <w:bCs/>
                <w:sz w:val="24"/>
                <w:szCs w:val="24"/>
              </w:rPr>
            </w:pPr>
            <w:r w:rsidRPr="0082032B">
              <w:rPr>
                <w:rFonts w:ascii="Book Antiqua" w:hAnsi="Book Antiqua"/>
                <w:b/>
                <w:bCs/>
                <w:sz w:val="24"/>
                <w:szCs w:val="24"/>
              </w:rPr>
              <w:t>Administration</w:t>
            </w:r>
          </w:p>
        </w:tc>
        <w:tc>
          <w:tcPr>
            <w:tcW w:w="1693" w:type="pct"/>
            <w:tcBorders>
              <w:top w:val="single" w:sz="4" w:space="0" w:color="auto"/>
              <w:bottom w:val="single" w:sz="4" w:space="0" w:color="auto"/>
            </w:tcBorders>
            <w:shd w:val="clear" w:color="auto" w:fill="auto"/>
            <w:tcMar>
              <w:top w:w="72" w:type="dxa"/>
              <w:left w:w="144" w:type="dxa"/>
              <w:bottom w:w="72" w:type="dxa"/>
              <w:right w:w="144" w:type="dxa"/>
            </w:tcMar>
            <w:hideMark/>
          </w:tcPr>
          <w:p w14:paraId="5F338EEB" w14:textId="77777777" w:rsidR="0020574D" w:rsidRPr="0082032B" w:rsidRDefault="0020574D" w:rsidP="0082032B">
            <w:pPr>
              <w:pStyle w:val="a7"/>
              <w:spacing w:line="360" w:lineRule="auto"/>
              <w:jc w:val="both"/>
              <w:rPr>
                <w:rFonts w:ascii="Book Antiqua" w:hAnsi="Book Antiqua"/>
                <w:b/>
                <w:bCs/>
                <w:sz w:val="24"/>
                <w:szCs w:val="24"/>
              </w:rPr>
            </w:pPr>
            <w:r w:rsidRPr="0082032B">
              <w:rPr>
                <w:rFonts w:ascii="Book Antiqua" w:hAnsi="Book Antiqua"/>
                <w:b/>
                <w:bCs/>
                <w:sz w:val="24"/>
                <w:szCs w:val="24"/>
              </w:rPr>
              <w:t xml:space="preserve">Toxicity </w:t>
            </w:r>
          </w:p>
        </w:tc>
      </w:tr>
      <w:tr w:rsidR="003048FB" w:rsidRPr="0082032B" w14:paraId="32E839FE" w14:textId="77777777" w:rsidTr="009F6715">
        <w:trPr>
          <w:trHeight w:val="349"/>
        </w:trPr>
        <w:tc>
          <w:tcPr>
            <w:tcW w:w="5000" w:type="pct"/>
            <w:gridSpan w:val="4"/>
            <w:tcBorders>
              <w:top w:val="single" w:sz="4" w:space="0" w:color="auto"/>
            </w:tcBorders>
            <w:shd w:val="clear" w:color="auto" w:fill="auto"/>
            <w:tcMar>
              <w:top w:w="72" w:type="dxa"/>
              <w:left w:w="144" w:type="dxa"/>
              <w:bottom w:w="72" w:type="dxa"/>
              <w:right w:w="144" w:type="dxa"/>
            </w:tcMar>
            <w:hideMark/>
          </w:tcPr>
          <w:p w14:paraId="63EDBFE9" w14:textId="6F5C8D61" w:rsidR="0020574D" w:rsidRPr="0082032B" w:rsidRDefault="0020574D" w:rsidP="0082032B">
            <w:pPr>
              <w:pStyle w:val="a7"/>
              <w:spacing w:line="360" w:lineRule="auto"/>
              <w:jc w:val="both"/>
              <w:rPr>
                <w:rFonts w:ascii="Book Antiqua" w:hAnsi="Book Antiqua"/>
                <w:b/>
                <w:bCs/>
                <w:sz w:val="24"/>
                <w:szCs w:val="24"/>
              </w:rPr>
            </w:pPr>
            <w:r w:rsidRPr="0082032B">
              <w:rPr>
                <w:rFonts w:ascii="Book Antiqua" w:hAnsi="Book Antiqua"/>
                <w:b/>
                <w:bCs/>
                <w:sz w:val="24"/>
                <w:szCs w:val="24"/>
              </w:rPr>
              <w:t>Gemcitabine monotherapy (cycle length: 8 wk for first cycle, then 4 wk)</w:t>
            </w:r>
            <w:r w:rsidRPr="0082032B">
              <w:rPr>
                <w:rFonts w:ascii="Book Antiqua" w:hAnsi="Book Antiqua"/>
                <w:b/>
                <w:bCs/>
                <w:noProof/>
                <w:sz w:val="24"/>
                <w:szCs w:val="24"/>
                <w:vertAlign w:val="superscript"/>
              </w:rPr>
              <w:t>[163-166]</w:t>
            </w:r>
          </w:p>
        </w:tc>
      </w:tr>
      <w:tr w:rsidR="003048FB" w:rsidRPr="0082032B" w14:paraId="19BAC8D8" w14:textId="77777777" w:rsidTr="009F6715">
        <w:trPr>
          <w:trHeight w:val="1816"/>
        </w:trPr>
        <w:tc>
          <w:tcPr>
            <w:tcW w:w="1069" w:type="pct"/>
            <w:shd w:val="clear" w:color="auto" w:fill="auto"/>
            <w:tcMar>
              <w:top w:w="72" w:type="dxa"/>
              <w:left w:w="144" w:type="dxa"/>
              <w:bottom w:w="72" w:type="dxa"/>
              <w:right w:w="144" w:type="dxa"/>
            </w:tcMar>
            <w:hideMark/>
          </w:tcPr>
          <w:p w14:paraId="120591C7" w14:textId="77777777"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Gemcitabine</w:t>
            </w:r>
          </w:p>
        </w:tc>
        <w:tc>
          <w:tcPr>
            <w:tcW w:w="1136" w:type="pct"/>
            <w:shd w:val="clear" w:color="auto" w:fill="auto"/>
            <w:tcMar>
              <w:top w:w="72" w:type="dxa"/>
              <w:left w:w="144" w:type="dxa"/>
              <w:bottom w:w="72" w:type="dxa"/>
              <w:right w:w="144" w:type="dxa"/>
            </w:tcMar>
            <w:hideMark/>
          </w:tcPr>
          <w:p w14:paraId="7AB64439" w14:textId="063C59A8"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1000 mg/m</w:t>
            </w:r>
            <w:r w:rsidRPr="0082032B">
              <w:rPr>
                <w:rFonts w:ascii="Book Antiqua" w:hAnsi="Book Antiqua"/>
                <w:sz w:val="24"/>
                <w:szCs w:val="24"/>
                <w:vertAlign w:val="superscript"/>
              </w:rPr>
              <w:t>2</w:t>
            </w:r>
            <w:r w:rsidR="00601D23" w:rsidRPr="0082032B">
              <w:rPr>
                <w:rFonts w:ascii="Book Antiqua" w:hAnsi="Book Antiqua"/>
                <w:sz w:val="24"/>
                <w:szCs w:val="24"/>
              </w:rPr>
              <w:t xml:space="preserve"> </w:t>
            </w:r>
            <w:r w:rsidRPr="0082032B">
              <w:rPr>
                <w:rFonts w:ascii="Book Antiqua" w:hAnsi="Book Antiqua"/>
                <w:sz w:val="24"/>
                <w:szCs w:val="24"/>
              </w:rPr>
              <w:t>IV</w:t>
            </w:r>
          </w:p>
        </w:tc>
        <w:tc>
          <w:tcPr>
            <w:tcW w:w="1102" w:type="pct"/>
            <w:shd w:val="clear" w:color="auto" w:fill="auto"/>
            <w:tcMar>
              <w:top w:w="72" w:type="dxa"/>
              <w:left w:w="144" w:type="dxa"/>
              <w:bottom w:w="72" w:type="dxa"/>
              <w:right w:w="144" w:type="dxa"/>
            </w:tcMar>
            <w:hideMark/>
          </w:tcPr>
          <w:p w14:paraId="3D64431B" w14:textId="5A71526D"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Weekly (</w:t>
            </w:r>
            <w:r w:rsidR="00F43282">
              <w:rPr>
                <w:rFonts w:ascii="Book Antiqua" w:hAnsi="Book Antiqua"/>
                <w:sz w:val="24"/>
                <w:szCs w:val="24"/>
              </w:rPr>
              <w:t xml:space="preserve">× </w:t>
            </w:r>
            <w:r w:rsidRPr="0082032B">
              <w:rPr>
                <w:rFonts w:ascii="Book Antiqua" w:hAnsi="Book Antiqua"/>
                <w:sz w:val="24"/>
                <w:szCs w:val="24"/>
              </w:rPr>
              <w:t>7 wk) followed by one week of rest in the first cycle, then weekly (</w:t>
            </w:r>
            <w:r w:rsidR="00F43282">
              <w:rPr>
                <w:rFonts w:ascii="Book Antiqua" w:hAnsi="Book Antiqua"/>
                <w:sz w:val="24"/>
                <w:szCs w:val="24"/>
              </w:rPr>
              <w:t xml:space="preserve">× </w:t>
            </w:r>
            <w:r w:rsidRPr="0082032B">
              <w:rPr>
                <w:rFonts w:ascii="Book Antiqua" w:hAnsi="Book Antiqua"/>
                <w:sz w:val="24"/>
                <w:szCs w:val="24"/>
              </w:rPr>
              <w:t>3 wk) followed by one week of rest in all subsequent cycles</w:t>
            </w:r>
          </w:p>
        </w:tc>
        <w:tc>
          <w:tcPr>
            <w:tcW w:w="1693" w:type="pct"/>
            <w:shd w:val="clear" w:color="auto" w:fill="auto"/>
            <w:tcMar>
              <w:top w:w="72" w:type="dxa"/>
              <w:left w:w="144" w:type="dxa"/>
              <w:bottom w:w="72" w:type="dxa"/>
              <w:right w:w="144" w:type="dxa"/>
            </w:tcMar>
            <w:hideMark/>
          </w:tcPr>
          <w:p w14:paraId="3496D6CA" w14:textId="145CF082"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Myelotoxicity</w:t>
            </w:r>
            <w:r w:rsidR="00F43282">
              <w:rPr>
                <w:rFonts w:ascii="Book Antiqua" w:hAnsi="Book Antiqua"/>
                <w:sz w:val="24"/>
                <w:szCs w:val="24"/>
              </w:rPr>
              <w:t>;</w:t>
            </w:r>
            <w:r w:rsidR="00F43282">
              <w:rPr>
                <w:rFonts w:ascii="Book Antiqua" w:hAnsi="Book Antiqua" w:hint="eastAsia"/>
                <w:sz w:val="24"/>
                <w:szCs w:val="24"/>
                <w:lang w:eastAsia="zh-CN"/>
              </w:rPr>
              <w:t xml:space="preserve"> </w:t>
            </w:r>
            <w:r w:rsidRPr="0082032B">
              <w:rPr>
                <w:rFonts w:ascii="Book Antiqua" w:hAnsi="Book Antiqua"/>
                <w:sz w:val="24"/>
                <w:szCs w:val="24"/>
              </w:rPr>
              <w:t>Hepatoxicity</w:t>
            </w:r>
            <w:r w:rsidR="00F43282">
              <w:rPr>
                <w:rFonts w:ascii="Book Antiqua" w:hAnsi="Book Antiqua"/>
                <w:sz w:val="24"/>
                <w:szCs w:val="24"/>
              </w:rPr>
              <w:t>;</w:t>
            </w:r>
            <w:r w:rsidR="00F43282">
              <w:rPr>
                <w:rFonts w:ascii="Book Antiqua" w:hAnsi="Book Antiqua" w:hint="eastAsia"/>
                <w:sz w:val="24"/>
                <w:szCs w:val="24"/>
                <w:lang w:eastAsia="zh-CN"/>
              </w:rPr>
              <w:t xml:space="preserve"> </w:t>
            </w:r>
            <w:r w:rsidRPr="0082032B">
              <w:rPr>
                <w:rFonts w:ascii="Book Antiqua" w:hAnsi="Book Antiqua"/>
                <w:sz w:val="24"/>
                <w:szCs w:val="24"/>
              </w:rPr>
              <w:t>Pulmonary toxicity</w:t>
            </w:r>
            <w:r w:rsidR="00F43282">
              <w:rPr>
                <w:rFonts w:ascii="Book Antiqua" w:hAnsi="Book Antiqua"/>
                <w:sz w:val="24"/>
                <w:szCs w:val="24"/>
              </w:rPr>
              <w:t>;</w:t>
            </w:r>
            <w:r w:rsidR="00F43282">
              <w:rPr>
                <w:rFonts w:ascii="Book Antiqua" w:hAnsi="Book Antiqua" w:hint="eastAsia"/>
                <w:sz w:val="24"/>
                <w:szCs w:val="24"/>
                <w:lang w:eastAsia="zh-CN"/>
              </w:rPr>
              <w:t xml:space="preserve"> </w:t>
            </w:r>
            <w:r w:rsidRPr="0082032B">
              <w:rPr>
                <w:rFonts w:ascii="Book Antiqua" w:hAnsi="Book Antiqua"/>
                <w:sz w:val="24"/>
                <w:szCs w:val="24"/>
              </w:rPr>
              <w:t>Thrombotic microangiopathy</w:t>
            </w:r>
          </w:p>
        </w:tc>
      </w:tr>
      <w:tr w:rsidR="003048FB" w:rsidRPr="0082032B" w14:paraId="7E95D15D" w14:textId="77777777" w:rsidTr="009F6715">
        <w:trPr>
          <w:trHeight w:val="584"/>
        </w:trPr>
        <w:tc>
          <w:tcPr>
            <w:tcW w:w="5000" w:type="pct"/>
            <w:gridSpan w:val="4"/>
            <w:shd w:val="clear" w:color="auto" w:fill="auto"/>
            <w:tcMar>
              <w:top w:w="72" w:type="dxa"/>
              <w:left w:w="144" w:type="dxa"/>
              <w:bottom w:w="72" w:type="dxa"/>
              <w:right w:w="144" w:type="dxa"/>
            </w:tcMar>
            <w:hideMark/>
          </w:tcPr>
          <w:p w14:paraId="2DB7C88F" w14:textId="6CB07076" w:rsidR="0020574D" w:rsidRPr="0082032B" w:rsidRDefault="0020574D" w:rsidP="0082032B">
            <w:pPr>
              <w:pStyle w:val="a7"/>
              <w:spacing w:line="360" w:lineRule="auto"/>
              <w:jc w:val="both"/>
              <w:rPr>
                <w:rFonts w:ascii="Book Antiqua" w:hAnsi="Book Antiqua"/>
                <w:b/>
                <w:bCs/>
                <w:sz w:val="24"/>
                <w:szCs w:val="24"/>
              </w:rPr>
            </w:pPr>
            <w:r w:rsidRPr="0082032B">
              <w:rPr>
                <w:rFonts w:ascii="Book Antiqua" w:hAnsi="Book Antiqua"/>
                <w:b/>
                <w:bCs/>
                <w:sz w:val="24"/>
                <w:szCs w:val="24"/>
              </w:rPr>
              <w:t>Gemcitabine plus nanoparticle albumin-bound paclitaxel (nabpaclitaxel) (cycle length: 4 wk)</w:t>
            </w:r>
            <w:r w:rsidRPr="0082032B">
              <w:rPr>
                <w:rFonts w:ascii="Book Antiqua" w:hAnsi="Book Antiqua"/>
                <w:b/>
                <w:bCs/>
                <w:noProof/>
                <w:sz w:val="24"/>
                <w:szCs w:val="24"/>
                <w:vertAlign w:val="superscript"/>
              </w:rPr>
              <w:t>[167,168]</w:t>
            </w:r>
          </w:p>
        </w:tc>
      </w:tr>
      <w:tr w:rsidR="003048FB" w:rsidRPr="0082032B" w14:paraId="35403A32" w14:textId="77777777" w:rsidTr="009F6715">
        <w:trPr>
          <w:trHeight w:val="584"/>
        </w:trPr>
        <w:tc>
          <w:tcPr>
            <w:tcW w:w="1069" w:type="pct"/>
            <w:shd w:val="clear" w:color="auto" w:fill="auto"/>
            <w:tcMar>
              <w:top w:w="72" w:type="dxa"/>
              <w:left w:w="144" w:type="dxa"/>
              <w:bottom w:w="72" w:type="dxa"/>
              <w:right w:w="144" w:type="dxa"/>
            </w:tcMar>
            <w:hideMark/>
          </w:tcPr>
          <w:p w14:paraId="548DDE8F" w14:textId="77777777"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Nabpaclitaxel</w:t>
            </w:r>
          </w:p>
        </w:tc>
        <w:tc>
          <w:tcPr>
            <w:tcW w:w="1136" w:type="pct"/>
            <w:shd w:val="clear" w:color="auto" w:fill="auto"/>
            <w:tcMar>
              <w:top w:w="72" w:type="dxa"/>
              <w:left w:w="144" w:type="dxa"/>
              <w:bottom w:w="72" w:type="dxa"/>
              <w:right w:w="144" w:type="dxa"/>
            </w:tcMar>
            <w:hideMark/>
          </w:tcPr>
          <w:p w14:paraId="61A004DD" w14:textId="32AA3F68"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125 mg/m</w:t>
            </w:r>
            <w:r w:rsidRPr="0082032B">
              <w:rPr>
                <w:rFonts w:ascii="Book Antiqua" w:hAnsi="Book Antiqua"/>
                <w:sz w:val="24"/>
                <w:szCs w:val="24"/>
                <w:vertAlign w:val="superscript"/>
              </w:rPr>
              <w:t>2</w:t>
            </w:r>
            <w:r w:rsidR="00B06C80">
              <w:rPr>
                <w:rFonts w:ascii="Book Antiqua" w:hAnsi="Book Antiqua"/>
                <w:sz w:val="24"/>
                <w:szCs w:val="24"/>
              </w:rPr>
              <w:t xml:space="preserve"> </w:t>
            </w:r>
            <w:r w:rsidRPr="0082032B">
              <w:rPr>
                <w:rFonts w:ascii="Book Antiqua" w:hAnsi="Book Antiqua"/>
                <w:sz w:val="24"/>
                <w:szCs w:val="24"/>
              </w:rPr>
              <w:t>IV</w:t>
            </w:r>
          </w:p>
        </w:tc>
        <w:tc>
          <w:tcPr>
            <w:tcW w:w="1102" w:type="pct"/>
            <w:shd w:val="clear" w:color="auto" w:fill="auto"/>
            <w:tcMar>
              <w:top w:w="72" w:type="dxa"/>
              <w:left w:w="144" w:type="dxa"/>
              <w:bottom w:w="72" w:type="dxa"/>
              <w:right w:w="144" w:type="dxa"/>
            </w:tcMar>
            <w:hideMark/>
          </w:tcPr>
          <w:p w14:paraId="52E78839" w14:textId="77777777"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Given on days 1, 8, and 15</w:t>
            </w:r>
          </w:p>
        </w:tc>
        <w:tc>
          <w:tcPr>
            <w:tcW w:w="1693" w:type="pct"/>
            <w:vMerge w:val="restart"/>
            <w:shd w:val="clear" w:color="auto" w:fill="auto"/>
            <w:tcMar>
              <w:top w:w="72" w:type="dxa"/>
              <w:left w:w="144" w:type="dxa"/>
              <w:bottom w:w="72" w:type="dxa"/>
              <w:right w:w="144" w:type="dxa"/>
            </w:tcMar>
            <w:hideMark/>
          </w:tcPr>
          <w:p w14:paraId="444C114B" w14:textId="4BA97FF5"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Myelotoxicity</w:t>
            </w:r>
            <w:r w:rsidR="00B06C80">
              <w:rPr>
                <w:rFonts w:ascii="Book Antiqua" w:hAnsi="Book Antiqua"/>
                <w:sz w:val="24"/>
                <w:szCs w:val="24"/>
              </w:rPr>
              <w:t>;</w:t>
            </w:r>
            <w:r w:rsidR="00B06C80">
              <w:rPr>
                <w:rFonts w:ascii="Book Antiqua" w:hAnsi="Book Antiqua" w:hint="eastAsia"/>
                <w:sz w:val="24"/>
                <w:szCs w:val="24"/>
                <w:lang w:eastAsia="zh-CN"/>
              </w:rPr>
              <w:t xml:space="preserve"> </w:t>
            </w:r>
            <w:r w:rsidRPr="0082032B">
              <w:rPr>
                <w:rFonts w:ascii="Book Antiqua" w:hAnsi="Book Antiqua"/>
                <w:sz w:val="24"/>
                <w:szCs w:val="24"/>
              </w:rPr>
              <w:t>Sepsis</w:t>
            </w:r>
            <w:r w:rsidR="00B06C80">
              <w:rPr>
                <w:rFonts w:ascii="Book Antiqua" w:hAnsi="Book Antiqua"/>
                <w:sz w:val="24"/>
                <w:szCs w:val="24"/>
              </w:rPr>
              <w:t>;</w:t>
            </w:r>
            <w:r w:rsidR="00B06C80">
              <w:rPr>
                <w:rFonts w:ascii="Book Antiqua" w:hAnsi="Book Antiqua" w:hint="eastAsia"/>
                <w:sz w:val="24"/>
                <w:szCs w:val="24"/>
                <w:lang w:eastAsia="zh-CN"/>
              </w:rPr>
              <w:t xml:space="preserve"> </w:t>
            </w:r>
            <w:r w:rsidRPr="0082032B">
              <w:rPr>
                <w:rFonts w:ascii="Book Antiqua" w:hAnsi="Book Antiqua"/>
                <w:sz w:val="24"/>
                <w:szCs w:val="24"/>
              </w:rPr>
              <w:t>Thrombotic microangiopathy</w:t>
            </w:r>
            <w:r w:rsidR="00B06C80">
              <w:rPr>
                <w:rFonts w:ascii="Book Antiqua" w:hAnsi="Book Antiqua"/>
                <w:sz w:val="24"/>
                <w:szCs w:val="24"/>
              </w:rPr>
              <w:t>;</w:t>
            </w:r>
            <w:r w:rsidR="00B06C80">
              <w:rPr>
                <w:rFonts w:ascii="Book Antiqua" w:hAnsi="Book Antiqua" w:hint="eastAsia"/>
                <w:sz w:val="24"/>
                <w:szCs w:val="24"/>
                <w:lang w:eastAsia="zh-CN"/>
              </w:rPr>
              <w:t xml:space="preserve"> </w:t>
            </w:r>
            <w:r w:rsidRPr="0082032B">
              <w:rPr>
                <w:rFonts w:ascii="Book Antiqua" w:hAnsi="Book Antiqua"/>
                <w:sz w:val="24"/>
                <w:szCs w:val="24"/>
              </w:rPr>
              <w:t>Peripheral neuropathy</w:t>
            </w:r>
            <w:r w:rsidR="00B06C80">
              <w:rPr>
                <w:rFonts w:ascii="Book Antiqua" w:hAnsi="Book Antiqua"/>
                <w:sz w:val="24"/>
                <w:szCs w:val="24"/>
              </w:rPr>
              <w:t>;</w:t>
            </w:r>
            <w:r w:rsidR="00B06C80">
              <w:rPr>
                <w:rFonts w:ascii="Book Antiqua" w:hAnsi="Book Antiqua" w:hint="eastAsia"/>
                <w:sz w:val="24"/>
                <w:szCs w:val="24"/>
                <w:lang w:eastAsia="zh-CN"/>
              </w:rPr>
              <w:t xml:space="preserve"> </w:t>
            </w:r>
            <w:r w:rsidRPr="0082032B">
              <w:rPr>
                <w:rFonts w:ascii="Book Antiqua" w:hAnsi="Book Antiqua"/>
                <w:sz w:val="24"/>
                <w:szCs w:val="24"/>
              </w:rPr>
              <w:t>Hepatotoxicity</w:t>
            </w:r>
            <w:r w:rsidR="00B06C80">
              <w:rPr>
                <w:rFonts w:ascii="Book Antiqua" w:hAnsi="Book Antiqua"/>
                <w:sz w:val="24"/>
                <w:szCs w:val="24"/>
              </w:rPr>
              <w:t>;</w:t>
            </w:r>
            <w:r w:rsidR="00B06C80">
              <w:rPr>
                <w:rFonts w:ascii="Book Antiqua" w:hAnsi="Book Antiqua" w:hint="eastAsia"/>
                <w:sz w:val="24"/>
                <w:szCs w:val="24"/>
                <w:lang w:eastAsia="zh-CN"/>
              </w:rPr>
              <w:t xml:space="preserve"> </w:t>
            </w:r>
            <w:r w:rsidRPr="0082032B">
              <w:rPr>
                <w:rFonts w:ascii="Book Antiqua" w:hAnsi="Book Antiqua"/>
                <w:sz w:val="24"/>
                <w:szCs w:val="24"/>
              </w:rPr>
              <w:t>Pulmonary toxicity</w:t>
            </w:r>
          </w:p>
        </w:tc>
      </w:tr>
      <w:tr w:rsidR="003048FB" w:rsidRPr="0082032B" w14:paraId="525DEF7B" w14:textId="77777777" w:rsidTr="009F6715">
        <w:trPr>
          <w:trHeight w:val="799"/>
        </w:trPr>
        <w:tc>
          <w:tcPr>
            <w:tcW w:w="1069" w:type="pct"/>
            <w:shd w:val="clear" w:color="auto" w:fill="auto"/>
            <w:tcMar>
              <w:top w:w="72" w:type="dxa"/>
              <w:left w:w="144" w:type="dxa"/>
              <w:bottom w:w="72" w:type="dxa"/>
              <w:right w:w="144" w:type="dxa"/>
            </w:tcMar>
            <w:hideMark/>
          </w:tcPr>
          <w:p w14:paraId="7C0562BB" w14:textId="77777777"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Gemcitabine</w:t>
            </w:r>
          </w:p>
        </w:tc>
        <w:tc>
          <w:tcPr>
            <w:tcW w:w="1136" w:type="pct"/>
            <w:shd w:val="clear" w:color="auto" w:fill="auto"/>
            <w:tcMar>
              <w:top w:w="72" w:type="dxa"/>
              <w:left w:w="144" w:type="dxa"/>
              <w:bottom w:w="72" w:type="dxa"/>
              <w:right w:w="144" w:type="dxa"/>
            </w:tcMar>
            <w:hideMark/>
          </w:tcPr>
          <w:p w14:paraId="75A9A694" w14:textId="243305AE"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1000 mg/m</w:t>
            </w:r>
            <w:r w:rsidRPr="0082032B">
              <w:rPr>
                <w:rFonts w:ascii="Book Antiqua" w:hAnsi="Book Antiqua"/>
                <w:sz w:val="24"/>
                <w:szCs w:val="24"/>
                <w:vertAlign w:val="superscript"/>
              </w:rPr>
              <w:t>2</w:t>
            </w:r>
            <w:r w:rsidR="00B06C80">
              <w:rPr>
                <w:rFonts w:ascii="Book Antiqua" w:hAnsi="Book Antiqua"/>
                <w:sz w:val="24"/>
                <w:szCs w:val="24"/>
              </w:rPr>
              <w:t xml:space="preserve"> </w:t>
            </w:r>
            <w:r w:rsidRPr="0082032B">
              <w:rPr>
                <w:rFonts w:ascii="Book Antiqua" w:hAnsi="Book Antiqua"/>
                <w:sz w:val="24"/>
                <w:szCs w:val="24"/>
              </w:rPr>
              <w:t>IV</w:t>
            </w:r>
          </w:p>
        </w:tc>
        <w:tc>
          <w:tcPr>
            <w:tcW w:w="1102" w:type="pct"/>
            <w:shd w:val="clear" w:color="auto" w:fill="auto"/>
            <w:tcMar>
              <w:top w:w="72" w:type="dxa"/>
              <w:left w:w="144" w:type="dxa"/>
              <w:bottom w:w="72" w:type="dxa"/>
              <w:right w:w="144" w:type="dxa"/>
            </w:tcMar>
            <w:hideMark/>
          </w:tcPr>
          <w:p w14:paraId="08686558" w14:textId="77777777"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Given on days 1, 8, and 15</w:t>
            </w:r>
          </w:p>
        </w:tc>
        <w:tc>
          <w:tcPr>
            <w:tcW w:w="1693" w:type="pct"/>
            <w:vMerge/>
            <w:shd w:val="clear" w:color="auto" w:fill="auto"/>
            <w:hideMark/>
          </w:tcPr>
          <w:p w14:paraId="280491E6" w14:textId="77777777" w:rsidR="0020574D" w:rsidRPr="0082032B" w:rsidRDefault="0020574D" w:rsidP="0082032B">
            <w:pPr>
              <w:pStyle w:val="a7"/>
              <w:spacing w:line="360" w:lineRule="auto"/>
              <w:jc w:val="both"/>
              <w:rPr>
                <w:rFonts w:ascii="Book Antiqua" w:hAnsi="Book Antiqua"/>
                <w:sz w:val="24"/>
                <w:szCs w:val="24"/>
              </w:rPr>
            </w:pPr>
          </w:p>
        </w:tc>
      </w:tr>
      <w:tr w:rsidR="003048FB" w:rsidRPr="0082032B" w14:paraId="74108AEE" w14:textId="77777777" w:rsidTr="009F6715">
        <w:trPr>
          <w:trHeight w:val="403"/>
        </w:trPr>
        <w:tc>
          <w:tcPr>
            <w:tcW w:w="5000" w:type="pct"/>
            <w:gridSpan w:val="4"/>
            <w:shd w:val="clear" w:color="auto" w:fill="auto"/>
            <w:tcMar>
              <w:top w:w="72" w:type="dxa"/>
              <w:left w:w="144" w:type="dxa"/>
              <w:bottom w:w="72" w:type="dxa"/>
              <w:right w:w="144" w:type="dxa"/>
            </w:tcMar>
            <w:hideMark/>
          </w:tcPr>
          <w:p w14:paraId="78B93419" w14:textId="4FFCF260" w:rsidR="0020574D" w:rsidRPr="0082032B" w:rsidRDefault="0020574D" w:rsidP="0082032B">
            <w:pPr>
              <w:pStyle w:val="a7"/>
              <w:spacing w:line="360" w:lineRule="auto"/>
              <w:jc w:val="both"/>
              <w:rPr>
                <w:rFonts w:ascii="Book Antiqua" w:hAnsi="Book Antiqua"/>
                <w:b/>
                <w:bCs/>
                <w:sz w:val="24"/>
                <w:szCs w:val="24"/>
              </w:rPr>
            </w:pPr>
            <w:r w:rsidRPr="0082032B">
              <w:rPr>
                <w:rFonts w:ascii="Book Antiqua" w:hAnsi="Book Antiqua"/>
                <w:b/>
                <w:bCs/>
                <w:sz w:val="24"/>
                <w:szCs w:val="24"/>
              </w:rPr>
              <w:t>Gemcitabine plus capecitabine (cycle length: 21 d)</w:t>
            </w:r>
            <w:r w:rsidRPr="0082032B">
              <w:rPr>
                <w:rFonts w:ascii="Book Antiqua" w:hAnsi="Book Antiqua"/>
                <w:b/>
                <w:bCs/>
                <w:noProof/>
                <w:sz w:val="24"/>
                <w:szCs w:val="24"/>
                <w:vertAlign w:val="superscript"/>
              </w:rPr>
              <w:t>[157,169]</w:t>
            </w:r>
          </w:p>
        </w:tc>
      </w:tr>
      <w:tr w:rsidR="003048FB" w:rsidRPr="0082032B" w14:paraId="2D885A11" w14:textId="77777777" w:rsidTr="009F6715">
        <w:trPr>
          <w:trHeight w:val="584"/>
        </w:trPr>
        <w:tc>
          <w:tcPr>
            <w:tcW w:w="1069" w:type="pct"/>
            <w:shd w:val="clear" w:color="auto" w:fill="auto"/>
            <w:tcMar>
              <w:top w:w="72" w:type="dxa"/>
              <w:left w:w="144" w:type="dxa"/>
              <w:bottom w:w="72" w:type="dxa"/>
              <w:right w:w="144" w:type="dxa"/>
            </w:tcMar>
            <w:hideMark/>
          </w:tcPr>
          <w:p w14:paraId="39AEC35F" w14:textId="77777777"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Gemcitabine</w:t>
            </w:r>
          </w:p>
        </w:tc>
        <w:tc>
          <w:tcPr>
            <w:tcW w:w="1136" w:type="pct"/>
            <w:shd w:val="clear" w:color="auto" w:fill="auto"/>
            <w:tcMar>
              <w:top w:w="72" w:type="dxa"/>
              <w:left w:w="144" w:type="dxa"/>
              <w:bottom w:w="72" w:type="dxa"/>
              <w:right w:w="144" w:type="dxa"/>
            </w:tcMar>
            <w:hideMark/>
          </w:tcPr>
          <w:p w14:paraId="0089F78C" w14:textId="51308564"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1000 mg/m</w:t>
            </w:r>
            <w:r w:rsidRPr="0082032B">
              <w:rPr>
                <w:rFonts w:ascii="Book Antiqua" w:hAnsi="Book Antiqua"/>
                <w:sz w:val="24"/>
                <w:szCs w:val="24"/>
                <w:vertAlign w:val="superscript"/>
              </w:rPr>
              <w:t>2</w:t>
            </w:r>
            <w:r w:rsidR="00E51D07">
              <w:rPr>
                <w:rFonts w:ascii="Book Antiqua" w:hAnsi="Book Antiqua"/>
                <w:sz w:val="24"/>
                <w:szCs w:val="24"/>
              </w:rPr>
              <w:t xml:space="preserve"> </w:t>
            </w:r>
            <w:r w:rsidRPr="0082032B">
              <w:rPr>
                <w:rFonts w:ascii="Book Antiqua" w:hAnsi="Book Antiqua"/>
                <w:sz w:val="24"/>
                <w:szCs w:val="24"/>
              </w:rPr>
              <w:t>IV</w:t>
            </w:r>
          </w:p>
        </w:tc>
        <w:tc>
          <w:tcPr>
            <w:tcW w:w="1102" w:type="pct"/>
            <w:shd w:val="clear" w:color="auto" w:fill="auto"/>
            <w:tcMar>
              <w:top w:w="72" w:type="dxa"/>
              <w:left w:w="144" w:type="dxa"/>
              <w:bottom w:w="72" w:type="dxa"/>
              <w:right w:w="144" w:type="dxa"/>
            </w:tcMar>
            <w:hideMark/>
          </w:tcPr>
          <w:p w14:paraId="47EA55C7" w14:textId="77777777"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Given on days 1 and 8</w:t>
            </w:r>
          </w:p>
        </w:tc>
        <w:tc>
          <w:tcPr>
            <w:tcW w:w="1693" w:type="pct"/>
            <w:vMerge w:val="restart"/>
            <w:shd w:val="clear" w:color="auto" w:fill="auto"/>
            <w:tcMar>
              <w:top w:w="72" w:type="dxa"/>
              <w:left w:w="144" w:type="dxa"/>
              <w:bottom w:w="72" w:type="dxa"/>
              <w:right w:w="144" w:type="dxa"/>
            </w:tcMar>
            <w:hideMark/>
          </w:tcPr>
          <w:p w14:paraId="32EF9DE0" w14:textId="67906012"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Myelotoxicity</w:t>
            </w:r>
            <w:r w:rsidR="00E51D07">
              <w:rPr>
                <w:rFonts w:ascii="Book Antiqua" w:hAnsi="Book Antiqua"/>
                <w:sz w:val="24"/>
                <w:szCs w:val="24"/>
              </w:rPr>
              <w:t>;</w:t>
            </w:r>
            <w:r w:rsidR="00E51D07">
              <w:rPr>
                <w:rFonts w:ascii="Book Antiqua" w:hAnsi="Book Antiqua" w:hint="eastAsia"/>
                <w:sz w:val="24"/>
                <w:szCs w:val="24"/>
                <w:lang w:eastAsia="zh-CN"/>
              </w:rPr>
              <w:t xml:space="preserve"> </w:t>
            </w:r>
            <w:r w:rsidRPr="0082032B">
              <w:rPr>
                <w:rFonts w:ascii="Book Antiqua" w:hAnsi="Book Antiqua"/>
                <w:sz w:val="24"/>
                <w:szCs w:val="24"/>
              </w:rPr>
              <w:t>Nonhematologic toxicity (including hepatoxicity)</w:t>
            </w:r>
            <w:r w:rsidR="00E51D07">
              <w:rPr>
                <w:rFonts w:ascii="Book Antiqua" w:hAnsi="Book Antiqua"/>
                <w:sz w:val="24"/>
                <w:szCs w:val="24"/>
              </w:rPr>
              <w:t>;</w:t>
            </w:r>
            <w:r w:rsidR="00E51D07">
              <w:rPr>
                <w:rFonts w:ascii="Book Antiqua" w:hAnsi="Book Antiqua" w:hint="eastAsia"/>
                <w:sz w:val="24"/>
                <w:szCs w:val="24"/>
                <w:lang w:eastAsia="zh-CN"/>
              </w:rPr>
              <w:t xml:space="preserve"> </w:t>
            </w:r>
            <w:r w:rsidRPr="0082032B">
              <w:rPr>
                <w:rFonts w:ascii="Book Antiqua" w:hAnsi="Book Antiqua"/>
                <w:sz w:val="24"/>
                <w:szCs w:val="24"/>
              </w:rPr>
              <w:t>Pulmonary toxicity</w:t>
            </w:r>
            <w:r w:rsidR="00E51D07">
              <w:rPr>
                <w:rFonts w:ascii="Book Antiqua" w:hAnsi="Book Antiqua"/>
                <w:sz w:val="24"/>
                <w:szCs w:val="24"/>
              </w:rPr>
              <w:t>;</w:t>
            </w:r>
            <w:r w:rsidRPr="0082032B">
              <w:rPr>
                <w:rFonts w:ascii="Book Antiqua" w:hAnsi="Book Antiqua"/>
                <w:sz w:val="24"/>
                <w:szCs w:val="24"/>
              </w:rPr>
              <w:t xml:space="preserve"> </w:t>
            </w:r>
            <w:r w:rsidRPr="0082032B">
              <w:rPr>
                <w:rFonts w:ascii="Book Antiqua" w:hAnsi="Book Antiqua"/>
                <w:sz w:val="24"/>
                <w:szCs w:val="24"/>
              </w:rPr>
              <w:lastRenderedPageBreak/>
              <w:t>Thrombotic microangiopathy</w:t>
            </w:r>
          </w:p>
        </w:tc>
      </w:tr>
      <w:tr w:rsidR="003048FB" w:rsidRPr="0082032B" w14:paraId="7B00B992" w14:textId="77777777" w:rsidTr="009F6715">
        <w:trPr>
          <w:trHeight w:val="520"/>
        </w:trPr>
        <w:tc>
          <w:tcPr>
            <w:tcW w:w="1069" w:type="pct"/>
            <w:shd w:val="clear" w:color="auto" w:fill="auto"/>
            <w:tcMar>
              <w:top w:w="72" w:type="dxa"/>
              <w:left w:w="144" w:type="dxa"/>
              <w:bottom w:w="72" w:type="dxa"/>
              <w:right w:w="144" w:type="dxa"/>
            </w:tcMar>
            <w:hideMark/>
          </w:tcPr>
          <w:p w14:paraId="62F400C9" w14:textId="77777777"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Capecitabine</w:t>
            </w:r>
          </w:p>
        </w:tc>
        <w:tc>
          <w:tcPr>
            <w:tcW w:w="1136" w:type="pct"/>
            <w:shd w:val="clear" w:color="auto" w:fill="auto"/>
            <w:tcMar>
              <w:top w:w="72" w:type="dxa"/>
              <w:left w:w="144" w:type="dxa"/>
              <w:bottom w:w="72" w:type="dxa"/>
              <w:right w:w="144" w:type="dxa"/>
            </w:tcMar>
            <w:hideMark/>
          </w:tcPr>
          <w:p w14:paraId="45CF0B37" w14:textId="6276EBB4"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650 mg/m</w:t>
            </w:r>
            <w:r w:rsidRPr="0082032B">
              <w:rPr>
                <w:rFonts w:ascii="Book Antiqua" w:hAnsi="Book Antiqua"/>
                <w:sz w:val="24"/>
                <w:szCs w:val="24"/>
                <w:vertAlign w:val="superscript"/>
              </w:rPr>
              <w:t>2</w:t>
            </w:r>
            <w:r w:rsidR="00E51D07">
              <w:rPr>
                <w:rFonts w:ascii="Book Antiqua" w:hAnsi="Book Antiqua"/>
                <w:sz w:val="24"/>
                <w:szCs w:val="24"/>
              </w:rPr>
              <w:t xml:space="preserve"> </w:t>
            </w:r>
            <w:r w:rsidRPr="00E51D07">
              <w:rPr>
                <w:rFonts w:ascii="Book Antiqua" w:hAnsi="Book Antiqua"/>
                <w:i/>
                <w:iCs/>
                <w:sz w:val="24"/>
                <w:szCs w:val="24"/>
              </w:rPr>
              <w:t>per</w:t>
            </w:r>
            <w:r w:rsidRPr="0082032B">
              <w:rPr>
                <w:rFonts w:ascii="Book Antiqua" w:hAnsi="Book Antiqua"/>
                <w:sz w:val="24"/>
                <w:szCs w:val="24"/>
              </w:rPr>
              <w:t xml:space="preserve"> dose by mouth</w:t>
            </w:r>
          </w:p>
        </w:tc>
        <w:tc>
          <w:tcPr>
            <w:tcW w:w="1102" w:type="pct"/>
            <w:shd w:val="clear" w:color="auto" w:fill="auto"/>
            <w:tcMar>
              <w:top w:w="72" w:type="dxa"/>
              <w:left w:w="144" w:type="dxa"/>
              <w:bottom w:w="72" w:type="dxa"/>
              <w:right w:w="144" w:type="dxa"/>
            </w:tcMar>
            <w:hideMark/>
          </w:tcPr>
          <w:p w14:paraId="32EE21E9" w14:textId="77777777"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Given on days 1 through 14</w:t>
            </w:r>
          </w:p>
        </w:tc>
        <w:tc>
          <w:tcPr>
            <w:tcW w:w="1693" w:type="pct"/>
            <w:vMerge/>
            <w:shd w:val="clear" w:color="auto" w:fill="auto"/>
            <w:hideMark/>
          </w:tcPr>
          <w:p w14:paraId="7497B4D1" w14:textId="77777777" w:rsidR="0020574D" w:rsidRPr="0082032B" w:rsidRDefault="0020574D" w:rsidP="0082032B">
            <w:pPr>
              <w:pStyle w:val="a7"/>
              <w:spacing w:line="360" w:lineRule="auto"/>
              <w:jc w:val="both"/>
              <w:rPr>
                <w:rFonts w:ascii="Book Antiqua" w:hAnsi="Book Antiqua"/>
                <w:sz w:val="24"/>
                <w:szCs w:val="24"/>
              </w:rPr>
            </w:pPr>
          </w:p>
        </w:tc>
      </w:tr>
      <w:tr w:rsidR="003048FB" w:rsidRPr="0082032B" w14:paraId="4822D0B3" w14:textId="77777777" w:rsidTr="009F6715">
        <w:trPr>
          <w:trHeight w:val="394"/>
        </w:trPr>
        <w:tc>
          <w:tcPr>
            <w:tcW w:w="5000" w:type="pct"/>
            <w:gridSpan w:val="4"/>
            <w:shd w:val="clear" w:color="auto" w:fill="auto"/>
            <w:tcMar>
              <w:top w:w="72" w:type="dxa"/>
              <w:left w:w="144" w:type="dxa"/>
              <w:bottom w:w="72" w:type="dxa"/>
              <w:right w:w="144" w:type="dxa"/>
            </w:tcMar>
            <w:hideMark/>
          </w:tcPr>
          <w:p w14:paraId="65DC1BC9" w14:textId="5A002247" w:rsidR="0020574D" w:rsidRPr="0082032B" w:rsidRDefault="0020574D" w:rsidP="0082032B">
            <w:pPr>
              <w:pStyle w:val="a7"/>
              <w:spacing w:line="360" w:lineRule="auto"/>
              <w:jc w:val="both"/>
              <w:rPr>
                <w:rFonts w:ascii="Book Antiqua" w:hAnsi="Book Antiqua"/>
                <w:b/>
                <w:bCs/>
                <w:sz w:val="24"/>
                <w:szCs w:val="24"/>
              </w:rPr>
            </w:pPr>
            <w:r w:rsidRPr="0082032B">
              <w:rPr>
                <w:rFonts w:ascii="Book Antiqua" w:hAnsi="Book Antiqua"/>
                <w:b/>
                <w:bCs/>
                <w:sz w:val="24"/>
                <w:szCs w:val="24"/>
              </w:rPr>
              <w:t>Gemcitabine plus cisplatin (cycle length: 21 d)</w:t>
            </w:r>
            <w:r w:rsidRPr="0082032B">
              <w:rPr>
                <w:rFonts w:ascii="Book Antiqua" w:hAnsi="Book Antiqua"/>
                <w:b/>
                <w:bCs/>
                <w:noProof/>
                <w:sz w:val="24"/>
                <w:szCs w:val="24"/>
                <w:vertAlign w:val="superscript"/>
              </w:rPr>
              <w:t>[170]</w:t>
            </w:r>
          </w:p>
        </w:tc>
      </w:tr>
      <w:tr w:rsidR="003048FB" w:rsidRPr="0082032B" w14:paraId="52C45188" w14:textId="77777777" w:rsidTr="009F6715">
        <w:trPr>
          <w:trHeight w:val="584"/>
        </w:trPr>
        <w:tc>
          <w:tcPr>
            <w:tcW w:w="1069" w:type="pct"/>
            <w:shd w:val="clear" w:color="auto" w:fill="auto"/>
            <w:tcMar>
              <w:top w:w="72" w:type="dxa"/>
              <w:left w:w="144" w:type="dxa"/>
              <w:bottom w:w="72" w:type="dxa"/>
              <w:right w:w="144" w:type="dxa"/>
            </w:tcMar>
            <w:hideMark/>
          </w:tcPr>
          <w:p w14:paraId="7AAD4554" w14:textId="77777777"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Cisplatin</w:t>
            </w:r>
          </w:p>
        </w:tc>
        <w:tc>
          <w:tcPr>
            <w:tcW w:w="1136" w:type="pct"/>
            <w:shd w:val="clear" w:color="auto" w:fill="auto"/>
            <w:tcMar>
              <w:top w:w="72" w:type="dxa"/>
              <w:left w:w="144" w:type="dxa"/>
              <w:bottom w:w="72" w:type="dxa"/>
              <w:right w:w="144" w:type="dxa"/>
            </w:tcMar>
            <w:hideMark/>
          </w:tcPr>
          <w:p w14:paraId="6449B3B4" w14:textId="7A5F1378"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25 mg/m</w:t>
            </w:r>
            <w:r w:rsidRPr="0082032B">
              <w:rPr>
                <w:rFonts w:ascii="Book Antiqua" w:hAnsi="Book Antiqua"/>
                <w:sz w:val="24"/>
                <w:szCs w:val="24"/>
                <w:vertAlign w:val="superscript"/>
              </w:rPr>
              <w:t>2</w:t>
            </w:r>
            <w:r w:rsidR="00E51D07">
              <w:rPr>
                <w:rFonts w:ascii="Book Antiqua" w:hAnsi="Book Antiqua"/>
                <w:sz w:val="24"/>
                <w:szCs w:val="24"/>
              </w:rPr>
              <w:t xml:space="preserve"> </w:t>
            </w:r>
            <w:r w:rsidRPr="0082032B">
              <w:rPr>
                <w:rFonts w:ascii="Book Antiqua" w:hAnsi="Book Antiqua"/>
                <w:sz w:val="24"/>
                <w:szCs w:val="24"/>
              </w:rPr>
              <w:t>IV daily</w:t>
            </w:r>
          </w:p>
        </w:tc>
        <w:tc>
          <w:tcPr>
            <w:tcW w:w="1102" w:type="pct"/>
            <w:shd w:val="clear" w:color="auto" w:fill="auto"/>
            <w:tcMar>
              <w:top w:w="72" w:type="dxa"/>
              <w:left w:w="144" w:type="dxa"/>
              <w:bottom w:w="72" w:type="dxa"/>
              <w:right w:w="144" w:type="dxa"/>
            </w:tcMar>
            <w:hideMark/>
          </w:tcPr>
          <w:p w14:paraId="7A7FFAE5" w14:textId="77777777"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Given on days 1 and 8</w:t>
            </w:r>
          </w:p>
        </w:tc>
        <w:tc>
          <w:tcPr>
            <w:tcW w:w="1693" w:type="pct"/>
            <w:vMerge w:val="restart"/>
            <w:shd w:val="clear" w:color="auto" w:fill="auto"/>
            <w:tcMar>
              <w:top w:w="72" w:type="dxa"/>
              <w:left w:w="144" w:type="dxa"/>
              <w:bottom w:w="72" w:type="dxa"/>
              <w:right w:w="144" w:type="dxa"/>
            </w:tcMar>
            <w:hideMark/>
          </w:tcPr>
          <w:p w14:paraId="14DF3A17" w14:textId="25D03639"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Myelotoxicity</w:t>
            </w:r>
            <w:r w:rsidR="00E51D07">
              <w:rPr>
                <w:rFonts w:ascii="Book Antiqua" w:hAnsi="Book Antiqua"/>
                <w:sz w:val="24"/>
                <w:szCs w:val="24"/>
              </w:rPr>
              <w:t>;</w:t>
            </w:r>
            <w:r w:rsidR="00E51D07">
              <w:rPr>
                <w:rFonts w:ascii="Book Antiqua" w:hAnsi="Book Antiqua" w:hint="eastAsia"/>
                <w:sz w:val="24"/>
                <w:szCs w:val="24"/>
                <w:lang w:eastAsia="zh-CN"/>
              </w:rPr>
              <w:t xml:space="preserve"> </w:t>
            </w:r>
            <w:r w:rsidRPr="0082032B">
              <w:rPr>
                <w:rFonts w:ascii="Book Antiqua" w:hAnsi="Book Antiqua"/>
                <w:sz w:val="24"/>
                <w:szCs w:val="24"/>
              </w:rPr>
              <w:t>Thrombotic</w:t>
            </w:r>
            <w:r w:rsidR="00E51D07">
              <w:rPr>
                <w:rFonts w:ascii="Book Antiqua" w:hAnsi="Book Antiqua"/>
                <w:sz w:val="24"/>
                <w:szCs w:val="24"/>
              </w:rPr>
              <w:t xml:space="preserve"> </w:t>
            </w:r>
            <w:r w:rsidRPr="0082032B">
              <w:rPr>
                <w:rFonts w:ascii="Book Antiqua" w:hAnsi="Book Antiqua"/>
                <w:sz w:val="24"/>
                <w:szCs w:val="24"/>
              </w:rPr>
              <w:t>microangiopathy</w:t>
            </w:r>
            <w:r w:rsidR="00E51D07">
              <w:rPr>
                <w:rFonts w:ascii="Book Antiqua" w:hAnsi="Book Antiqua"/>
                <w:sz w:val="24"/>
                <w:szCs w:val="24"/>
              </w:rPr>
              <w:t>;</w:t>
            </w:r>
            <w:r w:rsidR="00E51D07">
              <w:rPr>
                <w:rFonts w:ascii="Book Antiqua" w:hAnsi="Book Antiqua" w:hint="eastAsia"/>
                <w:sz w:val="24"/>
                <w:szCs w:val="24"/>
                <w:lang w:eastAsia="zh-CN"/>
              </w:rPr>
              <w:t xml:space="preserve"> </w:t>
            </w:r>
            <w:r w:rsidRPr="0082032B">
              <w:rPr>
                <w:rFonts w:ascii="Book Antiqua" w:hAnsi="Book Antiqua"/>
                <w:sz w:val="24"/>
                <w:szCs w:val="24"/>
              </w:rPr>
              <w:t>Pulmonary</w:t>
            </w:r>
            <w:r w:rsidR="00E51D07">
              <w:rPr>
                <w:rFonts w:ascii="Book Antiqua" w:hAnsi="Book Antiqua"/>
                <w:sz w:val="24"/>
                <w:szCs w:val="24"/>
              </w:rPr>
              <w:t xml:space="preserve"> </w:t>
            </w:r>
            <w:r w:rsidRPr="0082032B">
              <w:rPr>
                <w:rFonts w:ascii="Book Antiqua" w:hAnsi="Book Antiqua"/>
                <w:sz w:val="24"/>
                <w:szCs w:val="24"/>
              </w:rPr>
              <w:t>toxicity</w:t>
            </w:r>
            <w:r w:rsidR="00E51D07">
              <w:rPr>
                <w:rFonts w:ascii="Book Antiqua" w:hAnsi="Book Antiqua"/>
                <w:sz w:val="24"/>
                <w:szCs w:val="24"/>
              </w:rPr>
              <w:t>;</w:t>
            </w:r>
            <w:r w:rsidR="00E51D07">
              <w:rPr>
                <w:rFonts w:ascii="Book Antiqua" w:hAnsi="Book Antiqua" w:hint="eastAsia"/>
                <w:sz w:val="24"/>
                <w:szCs w:val="24"/>
                <w:lang w:eastAsia="zh-CN"/>
              </w:rPr>
              <w:t xml:space="preserve"> </w:t>
            </w:r>
            <w:r w:rsidRPr="0082032B">
              <w:rPr>
                <w:rFonts w:ascii="Book Antiqua" w:hAnsi="Book Antiqua"/>
                <w:sz w:val="24"/>
                <w:szCs w:val="24"/>
              </w:rPr>
              <w:t>Hepatotoxicity</w:t>
            </w:r>
            <w:r w:rsidR="00E51D07">
              <w:rPr>
                <w:rFonts w:ascii="Book Antiqua" w:hAnsi="Book Antiqua"/>
                <w:sz w:val="24"/>
                <w:szCs w:val="24"/>
              </w:rPr>
              <w:t>;</w:t>
            </w:r>
            <w:r w:rsidR="00E51D07">
              <w:rPr>
                <w:rFonts w:ascii="Book Antiqua" w:hAnsi="Book Antiqua" w:hint="eastAsia"/>
                <w:sz w:val="24"/>
                <w:szCs w:val="24"/>
                <w:lang w:eastAsia="zh-CN"/>
              </w:rPr>
              <w:t xml:space="preserve"> </w:t>
            </w:r>
            <w:r w:rsidRPr="0082032B">
              <w:rPr>
                <w:rFonts w:ascii="Book Antiqua" w:hAnsi="Book Antiqua"/>
                <w:sz w:val="24"/>
                <w:szCs w:val="24"/>
              </w:rPr>
              <w:t>Neurotoxicity</w:t>
            </w:r>
            <w:r w:rsidR="00E51D07">
              <w:rPr>
                <w:rFonts w:ascii="Book Antiqua" w:hAnsi="Book Antiqua"/>
                <w:sz w:val="24"/>
                <w:szCs w:val="24"/>
              </w:rPr>
              <w:t>;</w:t>
            </w:r>
            <w:r w:rsidR="00E51D07">
              <w:rPr>
                <w:rFonts w:ascii="Book Antiqua" w:hAnsi="Book Antiqua" w:hint="eastAsia"/>
                <w:sz w:val="24"/>
                <w:szCs w:val="24"/>
                <w:lang w:eastAsia="zh-CN"/>
              </w:rPr>
              <w:t xml:space="preserve"> </w:t>
            </w:r>
            <w:r w:rsidRPr="0082032B">
              <w:rPr>
                <w:rFonts w:ascii="Book Antiqua" w:hAnsi="Book Antiqua"/>
                <w:sz w:val="24"/>
                <w:szCs w:val="24"/>
              </w:rPr>
              <w:t>Nephrotoxicity</w:t>
            </w:r>
          </w:p>
        </w:tc>
      </w:tr>
      <w:tr w:rsidR="003048FB" w:rsidRPr="0082032B" w14:paraId="1ECDB61C" w14:textId="77777777" w:rsidTr="009F6715">
        <w:trPr>
          <w:trHeight w:val="584"/>
        </w:trPr>
        <w:tc>
          <w:tcPr>
            <w:tcW w:w="1069" w:type="pct"/>
            <w:shd w:val="clear" w:color="auto" w:fill="auto"/>
            <w:tcMar>
              <w:top w:w="72" w:type="dxa"/>
              <w:left w:w="144" w:type="dxa"/>
              <w:bottom w:w="72" w:type="dxa"/>
              <w:right w:w="144" w:type="dxa"/>
            </w:tcMar>
            <w:hideMark/>
          </w:tcPr>
          <w:p w14:paraId="5078ABB1" w14:textId="77777777"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Gemcitabine</w:t>
            </w:r>
          </w:p>
        </w:tc>
        <w:tc>
          <w:tcPr>
            <w:tcW w:w="1136" w:type="pct"/>
            <w:shd w:val="clear" w:color="auto" w:fill="auto"/>
            <w:tcMar>
              <w:top w:w="72" w:type="dxa"/>
              <w:left w:w="144" w:type="dxa"/>
              <w:bottom w:w="72" w:type="dxa"/>
              <w:right w:w="144" w:type="dxa"/>
            </w:tcMar>
            <w:hideMark/>
          </w:tcPr>
          <w:p w14:paraId="405F849C" w14:textId="02FC4B08"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1000 mg/m</w:t>
            </w:r>
            <w:r w:rsidRPr="0082032B">
              <w:rPr>
                <w:rFonts w:ascii="Book Antiqua" w:hAnsi="Book Antiqua"/>
                <w:sz w:val="24"/>
                <w:szCs w:val="24"/>
                <w:vertAlign w:val="superscript"/>
              </w:rPr>
              <w:t>2</w:t>
            </w:r>
            <w:r w:rsidR="00E51D07">
              <w:rPr>
                <w:rFonts w:ascii="Book Antiqua" w:hAnsi="Book Antiqua"/>
                <w:sz w:val="24"/>
                <w:szCs w:val="24"/>
              </w:rPr>
              <w:t xml:space="preserve"> </w:t>
            </w:r>
            <w:r w:rsidRPr="0082032B">
              <w:rPr>
                <w:rFonts w:ascii="Book Antiqua" w:hAnsi="Book Antiqua"/>
                <w:sz w:val="24"/>
                <w:szCs w:val="24"/>
              </w:rPr>
              <w:t>IV daily</w:t>
            </w:r>
          </w:p>
        </w:tc>
        <w:tc>
          <w:tcPr>
            <w:tcW w:w="1102" w:type="pct"/>
            <w:shd w:val="clear" w:color="auto" w:fill="auto"/>
            <w:tcMar>
              <w:top w:w="72" w:type="dxa"/>
              <w:left w:w="144" w:type="dxa"/>
              <w:bottom w:w="72" w:type="dxa"/>
              <w:right w:w="144" w:type="dxa"/>
            </w:tcMar>
            <w:hideMark/>
          </w:tcPr>
          <w:p w14:paraId="2B6F3050" w14:textId="77777777"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Given on days 1 and 8</w:t>
            </w:r>
          </w:p>
        </w:tc>
        <w:tc>
          <w:tcPr>
            <w:tcW w:w="1693" w:type="pct"/>
            <w:vMerge/>
            <w:shd w:val="clear" w:color="auto" w:fill="auto"/>
            <w:hideMark/>
          </w:tcPr>
          <w:p w14:paraId="639D2628" w14:textId="77777777" w:rsidR="0020574D" w:rsidRPr="0082032B" w:rsidRDefault="0020574D" w:rsidP="0082032B">
            <w:pPr>
              <w:pStyle w:val="a7"/>
              <w:spacing w:line="360" w:lineRule="auto"/>
              <w:jc w:val="both"/>
              <w:rPr>
                <w:rFonts w:ascii="Book Antiqua" w:hAnsi="Book Antiqua"/>
                <w:sz w:val="24"/>
                <w:szCs w:val="24"/>
              </w:rPr>
            </w:pPr>
          </w:p>
        </w:tc>
      </w:tr>
      <w:tr w:rsidR="003048FB" w:rsidRPr="0082032B" w14:paraId="4AC42D81" w14:textId="77777777" w:rsidTr="009F6715">
        <w:trPr>
          <w:trHeight w:val="584"/>
        </w:trPr>
        <w:tc>
          <w:tcPr>
            <w:tcW w:w="5000" w:type="pct"/>
            <w:gridSpan w:val="4"/>
            <w:shd w:val="clear" w:color="auto" w:fill="auto"/>
            <w:tcMar>
              <w:top w:w="72" w:type="dxa"/>
              <w:left w:w="144" w:type="dxa"/>
              <w:bottom w:w="72" w:type="dxa"/>
              <w:right w:w="144" w:type="dxa"/>
            </w:tcMar>
            <w:hideMark/>
          </w:tcPr>
          <w:p w14:paraId="54D00106" w14:textId="4B9EA51F" w:rsidR="0020574D" w:rsidRPr="0082032B" w:rsidRDefault="0020574D" w:rsidP="0082032B">
            <w:pPr>
              <w:pStyle w:val="a7"/>
              <w:spacing w:line="360" w:lineRule="auto"/>
              <w:jc w:val="both"/>
              <w:rPr>
                <w:rFonts w:ascii="Book Antiqua" w:hAnsi="Book Antiqua"/>
                <w:b/>
                <w:bCs/>
                <w:sz w:val="24"/>
                <w:szCs w:val="24"/>
              </w:rPr>
            </w:pPr>
            <w:r w:rsidRPr="0082032B">
              <w:rPr>
                <w:rFonts w:ascii="Book Antiqua" w:hAnsi="Book Antiqua"/>
                <w:b/>
                <w:bCs/>
                <w:sz w:val="24"/>
                <w:szCs w:val="24"/>
              </w:rPr>
              <w:t>FOLFIRINOX (fluorouracil plus leucovorin, irinotecan, and oxaliplatin) (cycle length: 14 d)</w:t>
            </w:r>
            <w:r w:rsidRPr="0082032B">
              <w:rPr>
                <w:rFonts w:ascii="Book Antiqua" w:hAnsi="Book Antiqua"/>
                <w:b/>
                <w:bCs/>
                <w:noProof/>
                <w:sz w:val="24"/>
                <w:szCs w:val="24"/>
                <w:vertAlign w:val="superscript"/>
              </w:rPr>
              <w:t>[160,161]</w:t>
            </w:r>
          </w:p>
        </w:tc>
      </w:tr>
      <w:tr w:rsidR="003048FB" w:rsidRPr="0082032B" w14:paraId="751DB124" w14:textId="77777777" w:rsidTr="009F6715">
        <w:trPr>
          <w:trHeight w:val="349"/>
        </w:trPr>
        <w:tc>
          <w:tcPr>
            <w:tcW w:w="1069" w:type="pct"/>
            <w:shd w:val="clear" w:color="auto" w:fill="auto"/>
            <w:tcMar>
              <w:top w:w="72" w:type="dxa"/>
              <w:left w:w="144" w:type="dxa"/>
              <w:bottom w:w="72" w:type="dxa"/>
              <w:right w:w="144" w:type="dxa"/>
            </w:tcMar>
            <w:hideMark/>
          </w:tcPr>
          <w:p w14:paraId="63127E09" w14:textId="77777777"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Oxaliplatin</w:t>
            </w:r>
          </w:p>
        </w:tc>
        <w:tc>
          <w:tcPr>
            <w:tcW w:w="1136" w:type="pct"/>
            <w:shd w:val="clear" w:color="auto" w:fill="auto"/>
            <w:tcMar>
              <w:top w:w="72" w:type="dxa"/>
              <w:left w:w="144" w:type="dxa"/>
              <w:bottom w:w="72" w:type="dxa"/>
              <w:right w:w="144" w:type="dxa"/>
            </w:tcMar>
            <w:hideMark/>
          </w:tcPr>
          <w:p w14:paraId="577A06BF" w14:textId="0014C585"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85 mg/m</w:t>
            </w:r>
            <w:r w:rsidRPr="0082032B">
              <w:rPr>
                <w:rFonts w:ascii="Book Antiqua" w:hAnsi="Book Antiqua"/>
                <w:sz w:val="24"/>
                <w:szCs w:val="24"/>
                <w:vertAlign w:val="superscript"/>
              </w:rPr>
              <w:t>2</w:t>
            </w:r>
            <w:r w:rsidR="00655793">
              <w:rPr>
                <w:rFonts w:ascii="Book Antiqua" w:hAnsi="Book Antiqua"/>
                <w:sz w:val="24"/>
                <w:szCs w:val="24"/>
              </w:rPr>
              <w:t xml:space="preserve"> </w:t>
            </w:r>
            <w:r w:rsidRPr="0082032B">
              <w:rPr>
                <w:rFonts w:ascii="Book Antiqua" w:hAnsi="Book Antiqua"/>
                <w:sz w:val="24"/>
                <w:szCs w:val="24"/>
              </w:rPr>
              <w:t>IV</w:t>
            </w:r>
          </w:p>
        </w:tc>
        <w:tc>
          <w:tcPr>
            <w:tcW w:w="1102" w:type="pct"/>
            <w:shd w:val="clear" w:color="auto" w:fill="auto"/>
            <w:tcMar>
              <w:top w:w="72" w:type="dxa"/>
              <w:left w:w="144" w:type="dxa"/>
              <w:bottom w:w="72" w:type="dxa"/>
              <w:right w:w="144" w:type="dxa"/>
            </w:tcMar>
            <w:hideMark/>
          </w:tcPr>
          <w:p w14:paraId="7F61A14E" w14:textId="77777777"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Given on day 1</w:t>
            </w:r>
          </w:p>
        </w:tc>
        <w:tc>
          <w:tcPr>
            <w:tcW w:w="1693" w:type="pct"/>
            <w:vMerge w:val="restart"/>
            <w:shd w:val="clear" w:color="auto" w:fill="auto"/>
            <w:tcMar>
              <w:top w:w="72" w:type="dxa"/>
              <w:left w:w="144" w:type="dxa"/>
              <w:bottom w:w="72" w:type="dxa"/>
              <w:right w:w="144" w:type="dxa"/>
            </w:tcMar>
            <w:hideMark/>
          </w:tcPr>
          <w:p w14:paraId="18970814" w14:textId="3444447F"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Myelotoxicity</w:t>
            </w:r>
            <w:r w:rsidR="006F05AB">
              <w:rPr>
                <w:rFonts w:ascii="Book Antiqua" w:hAnsi="Book Antiqua"/>
                <w:sz w:val="24"/>
                <w:szCs w:val="24"/>
              </w:rPr>
              <w:t>;</w:t>
            </w:r>
            <w:r w:rsidR="006F05AB">
              <w:rPr>
                <w:rFonts w:ascii="Book Antiqua" w:hAnsi="Book Antiqua" w:hint="eastAsia"/>
                <w:sz w:val="24"/>
                <w:szCs w:val="24"/>
                <w:lang w:eastAsia="zh-CN"/>
              </w:rPr>
              <w:t xml:space="preserve"> </w:t>
            </w:r>
            <w:r w:rsidRPr="0082032B">
              <w:rPr>
                <w:rFonts w:ascii="Book Antiqua" w:hAnsi="Book Antiqua"/>
                <w:sz w:val="24"/>
                <w:szCs w:val="24"/>
              </w:rPr>
              <w:t>Diarrhea</w:t>
            </w:r>
            <w:r w:rsidR="006F05AB">
              <w:rPr>
                <w:rFonts w:ascii="Book Antiqua" w:hAnsi="Book Antiqua"/>
                <w:sz w:val="24"/>
                <w:szCs w:val="24"/>
              </w:rPr>
              <w:t>;</w:t>
            </w:r>
            <w:r w:rsidR="006F05AB">
              <w:rPr>
                <w:rFonts w:ascii="Book Antiqua" w:hAnsi="Book Antiqua" w:hint="eastAsia"/>
                <w:sz w:val="24"/>
                <w:szCs w:val="24"/>
                <w:lang w:eastAsia="zh-CN"/>
              </w:rPr>
              <w:t xml:space="preserve"> </w:t>
            </w:r>
            <w:r w:rsidRPr="0082032B">
              <w:rPr>
                <w:rFonts w:ascii="Book Antiqua" w:hAnsi="Book Antiqua"/>
                <w:sz w:val="24"/>
                <w:szCs w:val="24"/>
              </w:rPr>
              <w:t>Mucositis or hand-foot syndrome</w:t>
            </w:r>
            <w:r w:rsidR="006F05AB">
              <w:rPr>
                <w:rFonts w:ascii="Book Antiqua" w:hAnsi="Book Antiqua"/>
                <w:sz w:val="24"/>
                <w:szCs w:val="24"/>
              </w:rPr>
              <w:t>;</w:t>
            </w:r>
            <w:r w:rsidR="006F05AB">
              <w:rPr>
                <w:rFonts w:ascii="Book Antiqua" w:hAnsi="Book Antiqua" w:hint="eastAsia"/>
                <w:sz w:val="24"/>
                <w:szCs w:val="24"/>
                <w:lang w:eastAsia="zh-CN"/>
              </w:rPr>
              <w:t xml:space="preserve"> </w:t>
            </w:r>
            <w:r w:rsidRPr="0082032B">
              <w:rPr>
                <w:rFonts w:ascii="Book Antiqua" w:hAnsi="Book Antiqua"/>
                <w:sz w:val="24"/>
                <w:szCs w:val="24"/>
              </w:rPr>
              <w:t>Pulmonary</w:t>
            </w:r>
            <w:r w:rsidR="006F05AB">
              <w:rPr>
                <w:rFonts w:ascii="Book Antiqua" w:hAnsi="Book Antiqua"/>
                <w:sz w:val="24"/>
                <w:szCs w:val="24"/>
              </w:rPr>
              <w:t xml:space="preserve"> </w:t>
            </w:r>
            <w:r w:rsidRPr="0082032B">
              <w:rPr>
                <w:rFonts w:ascii="Book Antiqua" w:hAnsi="Book Antiqua"/>
                <w:sz w:val="24"/>
                <w:szCs w:val="24"/>
              </w:rPr>
              <w:t>toxicity</w:t>
            </w:r>
            <w:r w:rsidR="006F05AB">
              <w:rPr>
                <w:rFonts w:ascii="Book Antiqua" w:hAnsi="Book Antiqua"/>
                <w:sz w:val="24"/>
                <w:szCs w:val="24"/>
              </w:rPr>
              <w:t>;</w:t>
            </w:r>
            <w:r w:rsidR="006F05AB">
              <w:rPr>
                <w:rFonts w:ascii="Book Antiqua" w:hAnsi="Book Antiqua" w:hint="eastAsia"/>
                <w:sz w:val="24"/>
                <w:szCs w:val="24"/>
                <w:lang w:eastAsia="zh-CN"/>
              </w:rPr>
              <w:t xml:space="preserve"> </w:t>
            </w:r>
            <w:r w:rsidRPr="0082032B">
              <w:rPr>
                <w:rFonts w:ascii="Book Antiqua" w:hAnsi="Book Antiqua"/>
                <w:sz w:val="24"/>
                <w:szCs w:val="24"/>
              </w:rPr>
              <w:t>Neurotoxicity</w:t>
            </w:r>
            <w:r w:rsidR="006F05AB">
              <w:rPr>
                <w:rFonts w:ascii="Book Antiqua" w:hAnsi="Book Antiqua"/>
                <w:sz w:val="24"/>
                <w:szCs w:val="24"/>
              </w:rPr>
              <w:t>;</w:t>
            </w:r>
            <w:r w:rsidR="006F05AB">
              <w:rPr>
                <w:rFonts w:ascii="Book Antiqua" w:hAnsi="Book Antiqua" w:hint="eastAsia"/>
                <w:sz w:val="24"/>
                <w:szCs w:val="24"/>
                <w:lang w:eastAsia="zh-CN"/>
              </w:rPr>
              <w:t xml:space="preserve"> </w:t>
            </w:r>
            <w:r w:rsidRPr="0082032B">
              <w:rPr>
                <w:rFonts w:ascii="Book Antiqua" w:hAnsi="Book Antiqua"/>
                <w:sz w:val="24"/>
                <w:szCs w:val="24"/>
              </w:rPr>
              <w:t>Cardiotoxicity</w:t>
            </w:r>
          </w:p>
        </w:tc>
      </w:tr>
      <w:tr w:rsidR="003048FB" w:rsidRPr="0082032B" w14:paraId="05483423" w14:textId="77777777" w:rsidTr="009F6715">
        <w:trPr>
          <w:trHeight w:val="331"/>
        </w:trPr>
        <w:tc>
          <w:tcPr>
            <w:tcW w:w="1069" w:type="pct"/>
            <w:shd w:val="clear" w:color="auto" w:fill="auto"/>
            <w:tcMar>
              <w:top w:w="72" w:type="dxa"/>
              <w:left w:w="144" w:type="dxa"/>
              <w:bottom w:w="72" w:type="dxa"/>
              <w:right w:w="144" w:type="dxa"/>
            </w:tcMar>
            <w:hideMark/>
          </w:tcPr>
          <w:p w14:paraId="0F21B608" w14:textId="77777777"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Leucovorin</w:t>
            </w:r>
          </w:p>
        </w:tc>
        <w:tc>
          <w:tcPr>
            <w:tcW w:w="1136" w:type="pct"/>
            <w:shd w:val="clear" w:color="auto" w:fill="auto"/>
            <w:tcMar>
              <w:top w:w="72" w:type="dxa"/>
              <w:left w:w="144" w:type="dxa"/>
              <w:bottom w:w="72" w:type="dxa"/>
              <w:right w:w="144" w:type="dxa"/>
            </w:tcMar>
            <w:hideMark/>
          </w:tcPr>
          <w:p w14:paraId="1B50FF70" w14:textId="2CB17E2F"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400 mg/m</w:t>
            </w:r>
            <w:r w:rsidRPr="0082032B">
              <w:rPr>
                <w:rFonts w:ascii="Book Antiqua" w:hAnsi="Book Antiqua"/>
                <w:sz w:val="24"/>
                <w:szCs w:val="24"/>
                <w:vertAlign w:val="superscript"/>
              </w:rPr>
              <w:t>2</w:t>
            </w:r>
            <w:r w:rsidR="00655793">
              <w:rPr>
                <w:rFonts w:ascii="Book Antiqua" w:hAnsi="Book Antiqua"/>
                <w:sz w:val="24"/>
                <w:szCs w:val="24"/>
              </w:rPr>
              <w:t xml:space="preserve"> </w:t>
            </w:r>
            <w:r w:rsidRPr="0082032B">
              <w:rPr>
                <w:rFonts w:ascii="Book Antiqua" w:hAnsi="Book Antiqua"/>
                <w:sz w:val="24"/>
                <w:szCs w:val="24"/>
              </w:rPr>
              <w:t>IV</w:t>
            </w:r>
          </w:p>
        </w:tc>
        <w:tc>
          <w:tcPr>
            <w:tcW w:w="1102" w:type="pct"/>
            <w:shd w:val="clear" w:color="auto" w:fill="auto"/>
            <w:tcMar>
              <w:top w:w="72" w:type="dxa"/>
              <w:left w:w="144" w:type="dxa"/>
              <w:bottom w:w="72" w:type="dxa"/>
              <w:right w:w="144" w:type="dxa"/>
            </w:tcMar>
            <w:hideMark/>
          </w:tcPr>
          <w:p w14:paraId="0D643DD0" w14:textId="77777777"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Given on day 1</w:t>
            </w:r>
          </w:p>
        </w:tc>
        <w:tc>
          <w:tcPr>
            <w:tcW w:w="1693" w:type="pct"/>
            <w:vMerge/>
            <w:shd w:val="clear" w:color="auto" w:fill="auto"/>
            <w:hideMark/>
          </w:tcPr>
          <w:p w14:paraId="59A40B09" w14:textId="77777777" w:rsidR="0020574D" w:rsidRPr="0082032B" w:rsidRDefault="0020574D" w:rsidP="0082032B">
            <w:pPr>
              <w:pStyle w:val="a7"/>
              <w:spacing w:line="360" w:lineRule="auto"/>
              <w:jc w:val="both"/>
              <w:rPr>
                <w:rFonts w:ascii="Book Antiqua" w:hAnsi="Book Antiqua"/>
                <w:sz w:val="24"/>
                <w:szCs w:val="24"/>
              </w:rPr>
            </w:pPr>
          </w:p>
        </w:tc>
      </w:tr>
      <w:tr w:rsidR="003048FB" w:rsidRPr="0082032B" w14:paraId="13CFF767" w14:textId="77777777" w:rsidTr="009F6715">
        <w:trPr>
          <w:trHeight w:val="840"/>
        </w:trPr>
        <w:tc>
          <w:tcPr>
            <w:tcW w:w="1069" w:type="pct"/>
            <w:shd w:val="clear" w:color="auto" w:fill="auto"/>
            <w:tcMar>
              <w:top w:w="72" w:type="dxa"/>
              <w:left w:w="144" w:type="dxa"/>
              <w:bottom w:w="72" w:type="dxa"/>
              <w:right w:w="144" w:type="dxa"/>
            </w:tcMar>
            <w:hideMark/>
          </w:tcPr>
          <w:p w14:paraId="3E04CA5A" w14:textId="77777777"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Irinotecan</w:t>
            </w:r>
          </w:p>
        </w:tc>
        <w:tc>
          <w:tcPr>
            <w:tcW w:w="1136" w:type="pct"/>
            <w:shd w:val="clear" w:color="auto" w:fill="auto"/>
            <w:tcMar>
              <w:top w:w="72" w:type="dxa"/>
              <w:left w:w="144" w:type="dxa"/>
              <w:bottom w:w="72" w:type="dxa"/>
              <w:right w:w="144" w:type="dxa"/>
            </w:tcMar>
            <w:hideMark/>
          </w:tcPr>
          <w:p w14:paraId="58D3BBE8" w14:textId="09A59DF3"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180 mg/m</w:t>
            </w:r>
            <w:r w:rsidRPr="0082032B">
              <w:rPr>
                <w:rFonts w:ascii="Book Antiqua" w:hAnsi="Book Antiqua"/>
                <w:sz w:val="24"/>
                <w:szCs w:val="24"/>
                <w:vertAlign w:val="superscript"/>
              </w:rPr>
              <w:t>2</w:t>
            </w:r>
            <w:r w:rsidR="00D90AB9">
              <w:rPr>
                <w:rFonts w:ascii="Book Antiqua" w:hAnsi="Book Antiqua"/>
                <w:sz w:val="24"/>
                <w:szCs w:val="24"/>
              </w:rPr>
              <w:t xml:space="preserve"> </w:t>
            </w:r>
            <w:r w:rsidRPr="0082032B">
              <w:rPr>
                <w:rFonts w:ascii="Book Antiqua" w:hAnsi="Book Antiqua"/>
                <w:sz w:val="24"/>
                <w:szCs w:val="24"/>
              </w:rPr>
              <w:t>IV</w:t>
            </w:r>
          </w:p>
        </w:tc>
        <w:tc>
          <w:tcPr>
            <w:tcW w:w="1102" w:type="pct"/>
            <w:shd w:val="clear" w:color="auto" w:fill="auto"/>
            <w:tcMar>
              <w:top w:w="72" w:type="dxa"/>
              <w:left w:w="144" w:type="dxa"/>
              <w:bottom w:w="72" w:type="dxa"/>
              <w:right w:w="144" w:type="dxa"/>
            </w:tcMar>
            <w:hideMark/>
          </w:tcPr>
          <w:p w14:paraId="4DDC8B9F" w14:textId="77777777"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Given on day 1</w:t>
            </w:r>
          </w:p>
        </w:tc>
        <w:tc>
          <w:tcPr>
            <w:tcW w:w="1693" w:type="pct"/>
            <w:vMerge/>
            <w:shd w:val="clear" w:color="auto" w:fill="auto"/>
            <w:hideMark/>
          </w:tcPr>
          <w:p w14:paraId="20E53286" w14:textId="77777777" w:rsidR="0020574D" w:rsidRPr="0082032B" w:rsidRDefault="0020574D" w:rsidP="0082032B">
            <w:pPr>
              <w:pStyle w:val="a7"/>
              <w:spacing w:line="360" w:lineRule="auto"/>
              <w:jc w:val="both"/>
              <w:rPr>
                <w:rFonts w:ascii="Book Antiqua" w:hAnsi="Book Antiqua"/>
                <w:sz w:val="24"/>
                <w:szCs w:val="24"/>
              </w:rPr>
            </w:pPr>
          </w:p>
        </w:tc>
      </w:tr>
      <w:tr w:rsidR="003048FB" w:rsidRPr="0082032B" w14:paraId="75DACF7C" w14:textId="77777777" w:rsidTr="009F6715">
        <w:trPr>
          <w:trHeight w:val="187"/>
        </w:trPr>
        <w:tc>
          <w:tcPr>
            <w:tcW w:w="1069" w:type="pct"/>
            <w:shd w:val="clear" w:color="auto" w:fill="auto"/>
            <w:tcMar>
              <w:top w:w="72" w:type="dxa"/>
              <w:left w:w="144" w:type="dxa"/>
              <w:bottom w:w="72" w:type="dxa"/>
              <w:right w:w="144" w:type="dxa"/>
            </w:tcMar>
            <w:hideMark/>
          </w:tcPr>
          <w:p w14:paraId="2C52F127" w14:textId="68DB98FA"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Fluorouracil</w:t>
            </w:r>
          </w:p>
        </w:tc>
        <w:tc>
          <w:tcPr>
            <w:tcW w:w="1136" w:type="pct"/>
            <w:shd w:val="clear" w:color="auto" w:fill="auto"/>
            <w:tcMar>
              <w:top w:w="72" w:type="dxa"/>
              <w:left w:w="144" w:type="dxa"/>
              <w:bottom w:w="72" w:type="dxa"/>
              <w:right w:w="144" w:type="dxa"/>
            </w:tcMar>
            <w:hideMark/>
          </w:tcPr>
          <w:p w14:paraId="04FA2AA1" w14:textId="3E6B54B4"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400 mg/m</w:t>
            </w:r>
            <w:r w:rsidRPr="0082032B">
              <w:rPr>
                <w:rFonts w:ascii="Book Antiqua" w:hAnsi="Book Antiqua"/>
                <w:sz w:val="24"/>
                <w:szCs w:val="24"/>
                <w:vertAlign w:val="superscript"/>
              </w:rPr>
              <w:t>2</w:t>
            </w:r>
            <w:r w:rsidR="00D90AB9">
              <w:rPr>
                <w:rFonts w:ascii="Book Antiqua" w:hAnsi="Book Antiqua"/>
                <w:sz w:val="24"/>
                <w:szCs w:val="24"/>
              </w:rPr>
              <w:t xml:space="preserve"> </w:t>
            </w:r>
            <w:r w:rsidRPr="0082032B">
              <w:rPr>
                <w:rFonts w:ascii="Book Antiqua" w:hAnsi="Book Antiqua"/>
                <w:sz w:val="24"/>
                <w:szCs w:val="24"/>
              </w:rPr>
              <w:t>IV bolus</w:t>
            </w:r>
          </w:p>
        </w:tc>
        <w:tc>
          <w:tcPr>
            <w:tcW w:w="1102" w:type="pct"/>
            <w:shd w:val="clear" w:color="auto" w:fill="auto"/>
            <w:tcMar>
              <w:top w:w="72" w:type="dxa"/>
              <w:left w:w="144" w:type="dxa"/>
              <w:bottom w:w="72" w:type="dxa"/>
              <w:right w:w="144" w:type="dxa"/>
            </w:tcMar>
            <w:hideMark/>
          </w:tcPr>
          <w:p w14:paraId="0C422494" w14:textId="77777777"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Given on day 1</w:t>
            </w:r>
          </w:p>
        </w:tc>
        <w:tc>
          <w:tcPr>
            <w:tcW w:w="1693" w:type="pct"/>
            <w:vMerge/>
            <w:shd w:val="clear" w:color="auto" w:fill="auto"/>
            <w:hideMark/>
          </w:tcPr>
          <w:p w14:paraId="6081FD2F" w14:textId="77777777" w:rsidR="0020574D" w:rsidRPr="0082032B" w:rsidRDefault="0020574D" w:rsidP="0082032B">
            <w:pPr>
              <w:pStyle w:val="a7"/>
              <w:spacing w:line="360" w:lineRule="auto"/>
              <w:jc w:val="both"/>
              <w:rPr>
                <w:rFonts w:ascii="Book Antiqua" w:hAnsi="Book Antiqua"/>
                <w:sz w:val="24"/>
                <w:szCs w:val="24"/>
              </w:rPr>
            </w:pPr>
          </w:p>
        </w:tc>
      </w:tr>
      <w:tr w:rsidR="003048FB" w:rsidRPr="0082032B" w14:paraId="7AE03BDF" w14:textId="77777777" w:rsidTr="009F6715">
        <w:trPr>
          <w:trHeight w:val="870"/>
        </w:trPr>
        <w:tc>
          <w:tcPr>
            <w:tcW w:w="1069" w:type="pct"/>
            <w:shd w:val="clear" w:color="auto" w:fill="auto"/>
            <w:tcMar>
              <w:top w:w="72" w:type="dxa"/>
              <w:left w:w="144" w:type="dxa"/>
              <w:bottom w:w="72" w:type="dxa"/>
              <w:right w:w="144" w:type="dxa"/>
            </w:tcMar>
            <w:hideMark/>
          </w:tcPr>
          <w:p w14:paraId="6656B8F6" w14:textId="77777777"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FU</w:t>
            </w:r>
          </w:p>
        </w:tc>
        <w:tc>
          <w:tcPr>
            <w:tcW w:w="1136" w:type="pct"/>
            <w:shd w:val="clear" w:color="auto" w:fill="auto"/>
            <w:tcMar>
              <w:top w:w="72" w:type="dxa"/>
              <w:left w:w="144" w:type="dxa"/>
              <w:bottom w:w="72" w:type="dxa"/>
              <w:right w:w="144" w:type="dxa"/>
            </w:tcMar>
            <w:hideMark/>
          </w:tcPr>
          <w:p w14:paraId="2802AB62" w14:textId="4DA6BE6A"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2400 mg/m</w:t>
            </w:r>
            <w:r w:rsidRPr="0082032B">
              <w:rPr>
                <w:rFonts w:ascii="Book Antiqua" w:hAnsi="Book Antiqua"/>
                <w:sz w:val="24"/>
                <w:szCs w:val="24"/>
                <w:vertAlign w:val="superscript"/>
              </w:rPr>
              <w:t>2</w:t>
            </w:r>
            <w:r w:rsidR="00D90AB9">
              <w:rPr>
                <w:rFonts w:ascii="Book Antiqua" w:hAnsi="Book Antiqua"/>
                <w:sz w:val="24"/>
                <w:szCs w:val="24"/>
              </w:rPr>
              <w:t xml:space="preserve"> </w:t>
            </w:r>
            <w:r w:rsidRPr="0082032B">
              <w:rPr>
                <w:rFonts w:ascii="Book Antiqua" w:hAnsi="Book Antiqua"/>
                <w:sz w:val="24"/>
                <w:szCs w:val="24"/>
              </w:rPr>
              <w:t>IV</w:t>
            </w:r>
          </w:p>
        </w:tc>
        <w:tc>
          <w:tcPr>
            <w:tcW w:w="1102" w:type="pct"/>
            <w:shd w:val="clear" w:color="auto" w:fill="auto"/>
            <w:tcMar>
              <w:top w:w="72" w:type="dxa"/>
              <w:left w:w="144" w:type="dxa"/>
              <w:bottom w:w="72" w:type="dxa"/>
              <w:right w:w="144" w:type="dxa"/>
            </w:tcMar>
            <w:hideMark/>
          </w:tcPr>
          <w:p w14:paraId="0975854E" w14:textId="77777777"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Given on day 1</w:t>
            </w:r>
          </w:p>
        </w:tc>
        <w:tc>
          <w:tcPr>
            <w:tcW w:w="1693" w:type="pct"/>
            <w:vMerge/>
            <w:shd w:val="clear" w:color="auto" w:fill="auto"/>
            <w:hideMark/>
          </w:tcPr>
          <w:p w14:paraId="7C87A560" w14:textId="77777777" w:rsidR="0020574D" w:rsidRPr="0082032B" w:rsidRDefault="0020574D" w:rsidP="0082032B">
            <w:pPr>
              <w:pStyle w:val="a7"/>
              <w:spacing w:line="360" w:lineRule="auto"/>
              <w:jc w:val="both"/>
              <w:rPr>
                <w:rFonts w:ascii="Book Antiqua" w:hAnsi="Book Antiqua"/>
                <w:sz w:val="24"/>
                <w:szCs w:val="24"/>
              </w:rPr>
            </w:pPr>
          </w:p>
        </w:tc>
      </w:tr>
      <w:tr w:rsidR="003048FB" w:rsidRPr="0082032B" w14:paraId="6A1DB9F7" w14:textId="77777777" w:rsidTr="009F6715">
        <w:trPr>
          <w:trHeight w:val="322"/>
        </w:trPr>
        <w:tc>
          <w:tcPr>
            <w:tcW w:w="5000" w:type="pct"/>
            <w:gridSpan w:val="4"/>
            <w:shd w:val="clear" w:color="auto" w:fill="auto"/>
            <w:tcMar>
              <w:top w:w="72" w:type="dxa"/>
              <w:left w:w="144" w:type="dxa"/>
              <w:bottom w:w="72" w:type="dxa"/>
              <w:right w:w="144" w:type="dxa"/>
            </w:tcMar>
            <w:hideMark/>
          </w:tcPr>
          <w:p w14:paraId="0765DEB7" w14:textId="407965D4" w:rsidR="0020574D" w:rsidRPr="0082032B" w:rsidRDefault="0020574D" w:rsidP="0082032B">
            <w:pPr>
              <w:pStyle w:val="a7"/>
              <w:spacing w:line="360" w:lineRule="auto"/>
              <w:jc w:val="both"/>
              <w:rPr>
                <w:rFonts w:ascii="Book Antiqua" w:hAnsi="Book Antiqua"/>
                <w:b/>
                <w:bCs/>
                <w:sz w:val="24"/>
                <w:szCs w:val="24"/>
              </w:rPr>
            </w:pPr>
            <w:r w:rsidRPr="0082032B">
              <w:rPr>
                <w:rFonts w:ascii="Book Antiqua" w:hAnsi="Book Antiqua"/>
                <w:b/>
                <w:bCs/>
                <w:sz w:val="24"/>
                <w:szCs w:val="24"/>
              </w:rPr>
              <w:t>Modified FOLFIRINOX (cycle length: 14 d)</w:t>
            </w:r>
            <w:r w:rsidRPr="0082032B">
              <w:rPr>
                <w:rFonts w:ascii="Book Antiqua" w:hAnsi="Book Antiqua"/>
                <w:b/>
                <w:bCs/>
                <w:noProof/>
                <w:sz w:val="24"/>
                <w:szCs w:val="24"/>
                <w:vertAlign w:val="superscript"/>
              </w:rPr>
              <w:t>[158,159,161]</w:t>
            </w:r>
          </w:p>
        </w:tc>
      </w:tr>
      <w:tr w:rsidR="003048FB" w:rsidRPr="0082032B" w14:paraId="556DBA8B" w14:textId="77777777" w:rsidTr="009F6715">
        <w:trPr>
          <w:trHeight w:val="367"/>
        </w:trPr>
        <w:tc>
          <w:tcPr>
            <w:tcW w:w="1069" w:type="pct"/>
            <w:shd w:val="clear" w:color="auto" w:fill="auto"/>
            <w:tcMar>
              <w:top w:w="72" w:type="dxa"/>
              <w:left w:w="144" w:type="dxa"/>
              <w:bottom w:w="72" w:type="dxa"/>
              <w:right w:w="144" w:type="dxa"/>
            </w:tcMar>
            <w:hideMark/>
          </w:tcPr>
          <w:p w14:paraId="11742E5F" w14:textId="77777777"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Oxaliplatin</w:t>
            </w:r>
          </w:p>
        </w:tc>
        <w:tc>
          <w:tcPr>
            <w:tcW w:w="1136" w:type="pct"/>
            <w:shd w:val="clear" w:color="auto" w:fill="auto"/>
            <w:tcMar>
              <w:top w:w="72" w:type="dxa"/>
              <w:left w:w="144" w:type="dxa"/>
              <w:bottom w:w="72" w:type="dxa"/>
              <w:right w:w="144" w:type="dxa"/>
            </w:tcMar>
            <w:hideMark/>
          </w:tcPr>
          <w:p w14:paraId="3123ACBB" w14:textId="0B4226B2"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85 mg/m</w:t>
            </w:r>
            <w:r w:rsidRPr="0082032B">
              <w:rPr>
                <w:rFonts w:ascii="Book Antiqua" w:hAnsi="Book Antiqua"/>
                <w:sz w:val="24"/>
                <w:szCs w:val="24"/>
                <w:vertAlign w:val="superscript"/>
              </w:rPr>
              <w:t>2</w:t>
            </w:r>
            <w:r w:rsidR="008F266F">
              <w:rPr>
                <w:rFonts w:ascii="Book Antiqua" w:hAnsi="Book Antiqua"/>
                <w:sz w:val="24"/>
                <w:szCs w:val="24"/>
              </w:rPr>
              <w:t xml:space="preserve"> </w:t>
            </w:r>
            <w:r w:rsidRPr="0082032B">
              <w:rPr>
                <w:rFonts w:ascii="Book Antiqua" w:hAnsi="Book Antiqua"/>
                <w:sz w:val="24"/>
                <w:szCs w:val="24"/>
              </w:rPr>
              <w:t>IV</w:t>
            </w:r>
          </w:p>
        </w:tc>
        <w:tc>
          <w:tcPr>
            <w:tcW w:w="1102" w:type="pct"/>
            <w:shd w:val="clear" w:color="auto" w:fill="auto"/>
            <w:tcMar>
              <w:top w:w="72" w:type="dxa"/>
              <w:left w:w="144" w:type="dxa"/>
              <w:bottom w:w="72" w:type="dxa"/>
              <w:right w:w="144" w:type="dxa"/>
            </w:tcMar>
            <w:hideMark/>
          </w:tcPr>
          <w:p w14:paraId="40A660F1" w14:textId="77777777"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Given on day 1</w:t>
            </w:r>
          </w:p>
        </w:tc>
        <w:tc>
          <w:tcPr>
            <w:tcW w:w="1693" w:type="pct"/>
            <w:vMerge w:val="restart"/>
            <w:shd w:val="clear" w:color="auto" w:fill="auto"/>
            <w:tcMar>
              <w:top w:w="72" w:type="dxa"/>
              <w:left w:w="144" w:type="dxa"/>
              <w:bottom w:w="72" w:type="dxa"/>
              <w:right w:w="144" w:type="dxa"/>
            </w:tcMar>
            <w:hideMark/>
          </w:tcPr>
          <w:p w14:paraId="375F1321" w14:textId="7D72B8AD"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Myelotoxicity</w:t>
            </w:r>
            <w:r w:rsidR="008F266F">
              <w:rPr>
                <w:rFonts w:ascii="Book Antiqua" w:hAnsi="Book Antiqua"/>
                <w:sz w:val="24"/>
                <w:szCs w:val="24"/>
              </w:rPr>
              <w:t>;</w:t>
            </w:r>
            <w:r w:rsidR="008F266F">
              <w:rPr>
                <w:rFonts w:ascii="Book Antiqua" w:hAnsi="Book Antiqua" w:hint="eastAsia"/>
                <w:sz w:val="24"/>
                <w:szCs w:val="24"/>
                <w:lang w:eastAsia="zh-CN"/>
              </w:rPr>
              <w:t xml:space="preserve"> </w:t>
            </w:r>
            <w:r w:rsidRPr="0082032B">
              <w:rPr>
                <w:rFonts w:ascii="Book Antiqua" w:hAnsi="Book Antiqua"/>
                <w:sz w:val="24"/>
                <w:szCs w:val="24"/>
              </w:rPr>
              <w:t>Diarrhea</w:t>
            </w:r>
            <w:r w:rsidR="008F266F">
              <w:rPr>
                <w:rFonts w:ascii="Book Antiqua" w:hAnsi="Book Antiqua"/>
                <w:sz w:val="24"/>
                <w:szCs w:val="24"/>
              </w:rPr>
              <w:t>;</w:t>
            </w:r>
            <w:r w:rsidR="008F266F">
              <w:rPr>
                <w:rFonts w:ascii="Book Antiqua" w:hAnsi="Book Antiqua" w:hint="eastAsia"/>
                <w:sz w:val="24"/>
                <w:szCs w:val="24"/>
                <w:lang w:eastAsia="zh-CN"/>
              </w:rPr>
              <w:t xml:space="preserve"> </w:t>
            </w:r>
            <w:r w:rsidRPr="0082032B">
              <w:rPr>
                <w:rFonts w:ascii="Book Antiqua" w:hAnsi="Book Antiqua"/>
                <w:sz w:val="24"/>
                <w:szCs w:val="24"/>
              </w:rPr>
              <w:t>Mucositis or hand-foot syndrome</w:t>
            </w:r>
            <w:r w:rsidR="008F266F">
              <w:rPr>
                <w:rFonts w:ascii="Book Antiqua" w:hAnsi="Book Antiqua"/>
                <w:sz w:val="24"/>
                <w:szCs w:val="24"/>
              </w:rPr>
              <w:t>;</w:t>
            </w:r>
            <w:r w:rsidR="008F266F">
              <w:rPr>
                <w:rFonts w:ascii="Book Antiqua" w:hAnsi="Book Antiqua" w:hint="eastAsia"/>
                <w:sz w:val="24"/>
                <w:szCs w:val="24"/>
                <w:lang w:eastAsia="zh-CN"/>
              </w:rPr>
              <w:t xml:space="preserve"> </w:t>
            </w:r>
            <w:r w:rsidRPr="0082032B">
              <w:rPr>
                <w:rFonts w:ascii="Book Antiqua" w:hAnsi="Book Antiqua"/>
                <w:sz w:val="24"/>
                <w:szCs w:val="24"/>
              </w:rPr>
              <w:t>Pulmonary</w:t>
            </w:r>
            <w:r w:rsidR="008F266F">
              <w:rPr>
                <w:rFonts w:ascii="Book Antiqua" w:hAnsi="Book Antiqua"/>
                <w:sz w:val="24"/>
                <w:szCs w:val="24"/>
              </w:rPr>
              <w:t xml:space="preserve"> </w:t>
            </w:r>
            <w:r w:rsidRPr="0082032B">
              <w:rPr>
                <w:rFonts w:ascii="Book Antiqua" w:hAnsi="Book Antiqua"/>
                <w:sz w:val="24"/>
                <w:szCs w:val="24"/>
              </w:rPr>
              <w:t>toxicity</w:t>
            </w:r>
            <w:r w:rsidR="008F266F">
              <w:rPr>
                <w:rFonts w:ascii="Book Antiqua" w:hAnsi="Book Antiqua"/>
                <w:sz w:val="24"/>
                <w:szCs w:val="24"/>
              </w:rPr>
              <w:t>;</w:t>
            </w:r>
            <w:r w:rsidR="008F266F">
              <w:rPr>
                <w:rFonts w:ascii="Book Antiqua" w:hAnsi="Book Antiqua" w:hint="eastAsia"/>
                <w:sz w:val="24"/>
                <w:szCs w:val="24"/>
                <w:lang w:eastAsia="zh-CN"/>
              </w:rPr>
              <w:t xml:space="preserve"> </w:t>
            </w:r>
            <w:r w:rsidRPr="0082032B">
              <w:rPr>
                <w:rFonts w:ascii="Book Antiqua" w:hAnsi="Book Antiqua"/>
                <w:sz w:val="24"/>
                <w:szCs w:val="24"/>
              </w:rPr>
              <w:t>Neurotoxicity</w:t>
            </w:r>
            <w:r w:rsidR="008F266F">
              <w:rPr>
                <w:rFonts w:ascii="Book Antiqua" w:hAnsi="Book Antiqua"/>
                <w:sz w:val="24"/>
                <w:szCs w:val="24"/>
              </w:rPr>
              <w:t>;</w:t>
            </w:r>
            <w:r w:rsidR="008F266F">
              <w:rPr>
                <w:rFonts w:ascii="Book Antiqua" w:hAnsi="Book Antiqua" w:hint="eastAsia"/>
                <w:sz w:val="24"/>
                <w:szCs w:val="24"/>
                <w:lang w:eastAsia="zh-CN"/>
              </w:rPr>
              <w:t xml:space="preserve"> </w:t>
            </w:r>
            <w:r w:rsidRPr="0082032B">
              <w:rPr>
                <w:rFonts w:ascii="Book Antiqua" w:hAnsi="Book Antiqua"/>
                <w:sz w:val="24"/>
                <w:szCs w:val="24"/>
              </w:rPr>
              <w:t>Cardiotoxicity</w:t>
            </w:r>
          </w:p>
        </w:tc>
      </w:tr>
      <w:tr w:rsidR="003048FB" w:rsidRPr="0082032B" w14:paraId="047B1EA3" w14:textId="77777777" w:rsidTr="009F6715">
        <w:trPr>
          <w:trHeight w:val="439"/>
        </w:trPr>
        <w:tc>
          <w:tcPr>
            <w:tcW w:w="1069" w:type="pct"/>
            <w:shd w:val="clear" w:color="auto" w:fill="auto"/>
            <w:tcMar>
              <w:top w:w="72" w:type="dxa"/>
              <w:left w:w="144" w:type="dxa"/>
              <w:bottom w:w="72" w:type="dxa"/>
              <w:right w:w="144" w:type="dxa"/>
            </w:tcMar>
            <w:hideMark/>
          </w:tcPr>
          <w:p w14:paraId="6D9A535D" w14:textId="77777777"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Leucovorin</w:t>
            </w:r>
          </w:p>
        </w:tc>
        <w:tc>
          <w:tcPr>
            <w:tcW w:w="1136" w:type="pct"/>
            <w:shd w:val="clear" w:color="auto" w:fill="auto"/>
            <w:tcMar>
              <w:top w:w="72" w:type="dxa"/>
              <w:left w:w="144" w:type="dxa"/>
              <w:bottom w:w="72" w:type="dxa"/>
              <w:right w:w="144" w:type="dxa"/>
            </w:tcMar>
            <w:hideMark/>
          </w:tcPr>
          <w:p w14:paraId="547D1410" w14:textId="5980D706"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400 mg/m</w:t>
            </w:r>
            <w:r w:rsidRPr="0082032B">
              <w:rPr>
                <w:rFonts w:ascii="Book Antiqua" w:hAnsi="Book Antiqua"/>
                <w:sz w:val="24"/>
                <w:szCs w:val="24"/>
                <w:vertAlign w:val="superscript"/>
              </w:rPr>
              <w:t>2</w:t>
            </w:r>
            <w:r w:rsidR="008F266F">
              <w:rPr>
                <w:rFonts w:ascii="Book Antiqua" w:hAnsi="Book Antiqua"/>
                <w:sz w:val="24"/>
                <w:szCs w:val="24"/>
              </w:rPr>
              <w:t xml:space="preserve"> </w:t>
            </w:r>
            <w:r w:rsidRPr="0082032B">
              <w:rPr>
                <w:rFonts w:ascii="Book Antiqua" w:hAnsi="Book Antiqua"/>
                <w:sz w:val="24"/>
                <w:szCs w:val="24"/>
              </w:rPr>
              <w:t>IV</w:t>
            </w:r>
          </w:p>
        </w:tc>
        <w:tc>
          <w:tcPr>
            <w:tcW w:w="1102" w:type="pct"/>
            <w:shd w:val="clear" w:color="auto" w:fill="auto"/>
            <w:tcMar>
              <w:top w:w="72" w:type="dxa"/>
              <w:left w:w="144" w:type="dxa"/>
              <w:bottom w:w="72" w:type="dxa"/>
              <w:right w:w="144" w:type="dxa"/>
            </w:tcMar>
            <w:hideMark/>
          </w:tcPr>
          <w:p w14:paraId="5D779EA0" w14:textId="77777777"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Given on day 1</w:t>
            </w:r>
          </w:p>
        </w:tc>
        <w:tc>
          <w:tcPr>
            <w:tcW w:w="1693" w:type="pct"/>
            <w:vMerge/>
            <w:shd w:val="clear" w:color="auto" w:fill="auto"/>
            <w:hideMark/>
          </w:tcPr>
          <w:p w14:paraId="510D40C8" w14:textId="77777777" w:rsidR="0020574D" w:rsidRPr="0082032B" w:rsidRDefault="0020574D" w:rsidP="0082032B">
            <w:pPr>
              <w:pStyle w:val="a7"/>
              <w:spacing w:line="360" w:lineRule="auto"/>
              <w:jc w:val="both"/>
              <w:rPr>
                <w:rFonts w:ascii="Book Antiqua" w:hAnsi="Book Antiqua"/>
                <w:sz w:val="24"/>
                <w:szCs w:val="24"/>
              </w:rPr>
            </w:pPr>
          </w:p>
        </w:tc>
      </w:tr>
      <w:tr w:rsidR="003048FB" w:rsidRPr="0082032B" w14:paraId="0A5C27B9" w14:textId="77777777" w:rsidTr="009F6715">
        <w:trPr>
          <w:trHeight w:val="322"/>
        </w:trPr>
        <w:tc>
          <w:tcPr>
            <w:tcW w:w="1069" w:type="pct"/>
            <w:shd w:val="clear" w:color="auto" w:fill="auto"/>
            <w:tcMar>
              <w:top w:w="72" w:type="dxa"/>
              <w:left w:w="144" w:type="dxa"/>
              <w:bottom w:w="72" w:type="dxa"/>
              <w:right w:w="144" w:type="dxa"/>
            </w:tcMar>
            <w:hideMark/>
          </w:tcPr>
          <w:p w14:paraId="02530EDD" w14:textId="77777777"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Irinotecan</w:t>
            </w:r>
          </w:p>
        </w:tc>
        <w:tc>
          <w:tcPr>
            <w:tcW w:w="1136" w:type="pct"/>
            <w:shd w:val="clear" w:color="auto" w:fill="auto"/>
            <w:tcMar>
              <w:top w:w="72" w:type="dxa"/>
              <w:left w:w="144" w:type="dxa"/>
              <w:bottom w:w="72" w:type="dxa"/>
              <w:right w:w="144" w:type="dxa"/>
            </w:tcMar>
            <w:hideMark/>
          </w:tcPr>
          <w:p w14:paraId="476DD7E0" w14:textId="4719E45E"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150 mg/m</w:t>
            </w:r>
            <w:r w:rsidRPr="0082032B">
              <w:rPr>
                <w:rFonts w:ascii="Book Antiqua" w:hAnsi="Book Antiqua"/>
                <w:sz w:val="24"/>
                <w:szCs w:val="24"/>
                <w:vertAlign w:val="superscript"/>
              </w:rPr>
              <w:t>2</w:t>
            </w:r>
            <w:r w:rsidR="008F266F">
              <w:rPr>
                <w:rFonts w:ascii="Book Antiqua" w:hAnsi="Book Antiqua"/>
                <w:sz w:val="24"/>
                <w:szCs w:val="24"/>
              </w:rPr>
              <w:t xml:space="preserve"> </w:t>
            </w:r>
            <w:r w:rsidRPr="0082032B">
              <w:rPr>
                <w:rFonts w:ascii="Book Antiqua" w:hAnsi="Book Antiqua"/>
                <w:sz w:val="24"/>
                <w:szCs w:val="24"/>
              </w:rPr>
              <w:t>IV</w:t>
            </w:r>
          </w:p>
        </w:tc>
        <w:tc>
          <w:tcPr>
            <w:tcW w:w="1102" w:type="pct"/>
            <w:shd w:val="clear" w:color="auto" w:fill="auto"/>
            <w:tcMar>
              <w:top w:w="72" w:type="dxa"/>
              <w:left w:w="144" w:type="dxa"/>
              <w:bottom w:w="72" w:type="dxa"/>
              <w:right w:w="144" w:type="dxa"/>
            </w:tcMar>
            <w:hideMark/>
          </w:tcPr>
          <w:p w14:paraId="5BFF90EE" w14:textId="77777777"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Given on day 1</w:t>
            </w:r>
          </w:p>
        </w:tc>
        <w:tc>
          <w:tcPr>
            <w:tcW w:w="1693" w:type="pct"/>
            <w:vMerge/>
            <w:shd w:val="clear" w:color="auto" w:fill="auto"/>
            <w:hideMark/>
          </w:tcPr>
          <w:p w14:paraId="7667E229" w14:textId="77777777" w:rsidR="0020574D" w:rsidRPr="0082032B" w:rsidRDefault="0020574D" w:rsidP="0082032B">
            <w:pPr>
              <w:pStyle w:val="a7"/>
              <w:spacing w:line="360" w:lineRule="auto"/>
              <w:jc w:val="both"/>
              <w:rPr>
                <w:rFonts w:ascii="Book Antiqua" w:hAnsi="Book Antiqua"/>
                <w:sz w:val="24"/>
                <w:szCs w:val="24"/>
              </w:rPr>
            </w:pPr>
          </w:p>
        </w:tc>
      </w:tr>
      <w:tr w:rsidR="003048FB" w:rsidRPr="0082032B" w14:paraId="391607B6" w14:textId="77777777" w:rsidTr="009F6715">
        <w:trPr>
          <w:trHeight w:val="196"/>
        </w:trPr>
        <w:tc>
          <w:tcPr>
            <w:tcW w:w="1069" w:type="pct"/>
            <w:shd w:val="clear" w:color="auto" w:fill="auto"/>
            <w:tcMar>
              <w:top w:w="72" w:type="dxa"/>
              <w:left w:w="144" w:type="dxa"/>
              <w:bottom w:w="72" w:type="dxa"/>
              <w:right w:w="144" w:type="dxa"/>
            </w:tcMar>
            <w:hideMark/>
          </w:tcPr>
          <w:p w14:paraId="0C6C9C2F" w14:textId="77777777"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Fluorouracil</w:t>
            </w:r>
          </w:p>
        </w:tc>
        <w:tc>
          <w:tcPr>
            <w:tcW w:w="1136" w:type="pct"/>
            <w:shd w:val="clear" w:color="auto" w:fill="auto"/>
            <w:tcMar>
              <w:top w:w="72" w:type="dxa"/>
              <w:left w:w="144" w:type="dxa"/>
              <w:bottom w:w="72" w:type="dxa"/>
              <w:right w:w="144" w:type="dxa"/>
            </w:tcMar>
            <w:hideMark/>
          </w:tcPr>
          <w:p w14:paraId="3DB05E7D" w14:textId="2EFF2135"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2400 mg/m</w:t>
            </w:r>
            <w:r w:rsidRPr="0082032B">
              <w:rPr>
                <w:rFonts w:ascii="Book Antiqua" w:hAnsi="Book Antiqua"/>
                <w:sz w:val="24"/>
                <w:szCs w:val="24"/>
                <w:vertAlign w:val="superscript"/>
              </w:rPr>
              <w:t>2</w:t>
            </w:r>
            <w:r w:rsidR="00E470C8">
              <w:rPr>
                <w:rFonts w:ascii="Book Antiqua" w:hAnsi="Book Antiqua"/>
                <w:sz w:val="24"/>
                <w:szCs w:val="24"/>
              </w:rPr>
              <w:t xml:space="preserve"> </w:t>
            </w:r>
            <w:r w:rsidRPr="0082032B">
              <w:rPr>
                <w:rFonts w:ascii="Book Antiqua" w:hAnsi="Book Antiqua"/>
                <w:sz w:val="24"/>
                <w:szCs w:val="24"/>
              </w:rPr>
              <w:t>IV</w:t>
            </w:r>
          </w:p>
        </w:tc>
        <w:tc>
          <w:tcPr>
            <w:tcW w:w="1102" w:type="pct"/>
            <w:shd w:val="clear" w:color="auto" w:fill="auto"/>
            <w:tcMar>
              <w:top w:w="72" w:type="dxa"/>
              <w:left w:w="144" w:type="dxa"/>
              <w:bottom w:w="72" w:type="dxa"/>
              <w:right w:w="144" w:type="dxa"/>
            </w:tcMar>
            <w:hideMark/>
          </w:tcPr>
          <w:p w14:paraId="3225A9B8" w14:textId="77777777"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Given on day 1</w:t>
            </w:r>
          </w:p>
        </w:tc>
        <w:tc>
          <w:tcPr>
            <w:tcW w:w="1693" w:type="pct"/>
            <w:vMerge/>
            <w:shd w:val="clear" w:color="auto" w:fill="auto"/>
            <w:hideMark/>
          </w:tcPr>
          <w:p w14:paraId="69ECB62F" w14:textId="77777777" w:rsidR="0020574D" w:rsidRPr="0082032B" w:rsidRDefault="0020574D" w:rsidP="0082032B">
            <w:pPr>
              <w:pStyle w:val="a7"/>
              <w:spacing w:line="360" w:lineRule="auto"/>
              <w:jc w:val="both"/>
              <w:rPr>
                <w:rFonts w:ascii="Book Antiqua" w:hAnsi="Book Antiqua"/>
                <w:sz w:val="24"/>
                <w:szCs w:val="24"/>
              </w:rPr>
            </w:pPr>
          </w:p>
        </w:tc>
      </w:tr>
      <w:tr w:rsidR="003048FB" w:rsidRPr="0082032B" w14:paraId="3874119B" w14:textId="77777777" w:rsidTr="009F6715">
        <w:trPr>
          <w:trHeight w:val="259"/>
        </w:trPr>
        <w:tc>
          <w:tcPr>
            <w:tcW w:w="5000" w:type="pct"/>
            <w:gridSpan w:val="4"/>
            <w:shd w:val="clear" w:color="auto" w:fill="auto"/>
            <w:tcMar>
              <w:top w:w="72" w:type="dxa"/>
              <w:left w:w="144" w:type="dxa"/>
              <w:bottom w:w="72" w:type="dxa"/>
              <w:right w:w="144" w:type="dxa"/>
            </w:tcMar>
            <w:hideMark/>
          </w:tcPr>
          <w:p w14:paraId="1D329468" w14:textId="555240BD" w:rsidR="0020574D" w:rsidRPr="0082032B" w:rsidRDefault="0020574D" w:rsidP="0082032B">
            <w:pPr>
              <w:pStyle w:val="a7"/>
              <w:spacing w:line="360" w:lineRule="auto"/>
              <w:jc w:val="both"/>
              <w:rPr>
                <w:rFonts w:ascii="Book Antiqua" w:hAnsi="Book Antiqua"/>
                <w:b/>
                <w:bCs/>
                <w:sz w:val="24"/>
                <w:szCs w:val="24"/>
              </w:rPr>
            </w:pPr>
            <w:r w:rsidRPr="0082032B">
              <w:rPr>
                <w:rFonts w:ascii="Book Antiqua" w:hAnsi="Book Antiqua"/>
                <w:b/>
                <w:bCs/>
                <w:sz w:val="24"/>
                <w:szCs w:val="24"/>
              </w:rPr>
              <w:lastRenderedPageBreak/>
              <w:t>Modified FOLFOX6 (fluorouracil plus leucovorin and oxaliplatin) (cycle length: 14 d)</w:t>
            </w:r>
            <w:r w:rsidRPr="0082032B">
              <w:rPr>
                <w:rFonts w:ascii="Book Antiqua" w:hAnsi="Book Antiqua"/>
                <w:b/>
                <w:bCs/>
                <w:noProof/>
                <w:sz w:val="24"/>
                <w:szCs w:val="24"/>
                <w:vertAlign w:val="superscript"/>
              </w:rPr>
              <w:t>[160,171,172]</w:t>
            </w:r>
          </w:p>
        </w:tc>
      </w:tr>
      <w:tr w:rsidR="003048FB" w:rsidRPr="0082032B" w14:paraId="71D0CA3A" w14:textId="77777777" w:rsidTr="009F6715">
        <w:trPr>
          <w:trHeight w:val="277"/>
        </w:trPr>
        <w:tc>
          <w:tcPr>
            <w:tcW w:w="1069" w:type="pct"/>
            <w:shd w:val="clear" w:color="auto" w:fill="auto"/>
            <w:tcMar>
              <w:top w:w="72" w:type="dxa"/>
              <w:left w:w="144" w:type="dxa"/>
              <w:bottom w:w="72" w:type="dxa"/>
              <w:right w:w="144" w:type="dxa"/>
            </w:tcMar>
            <w:hideMark/>
          </w:tcPr>
          <w:p w14:paraId="57D42725" w14:textId="77777777"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Oxaliplatin</w:t>
            </w:r>
          </w:p>
        </w:tc>
        <w:tc>
          <w:tcPr>
            <w:tcW w:w="1136" w:type="pct"/>
            <w:shd w:val="clear" w:color="auto" w:fill="auto"/>
            <w:tcMar>
              <w:top w:w="72" w:type="dxa"/>
              <w:left w:w="144" w:type="dxa"/>
              <w:bottom w:w="72" w:type="dxa"/>
              <w:right w:w="144" w:type="dxa"/>
            </w:tcMar>
            <w:hideMark/>
          </w:tcPr>
          <w:p w14:paraId="00EEAD5B" w14:textId="5FD6D6EB"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85 mg/m</w:t>
            </w:r>
            <w:r w:rsidRPr="0082032B">
              <w:rPr>
                <w:rFonts w:ascii="Book Antiqua" w:hAnsi="Book Antiqua"/>
                <w:sz w:val="24"/>
                <w:szCs w:val="24"/>
                <w:vertAlign w:val="superscript"/>
              </w:rPr>
              <w:t>2</w:t>
            </w:r>
            <w:r w:rsidR="00E470C8">
              <w:rPr>
                <w:rFonts w:ascii="Book Antiqua" w:hAnsi="Book Antiqua"/>
                <w:sz w:val="24"/>
                <w:szCs w:val="24"/>
              </w:rPr>
              <w:t xml:space="preserve"> </w:t>
            </w:r>
            <w:r w:rsidRPr="0082032B">
              <w:rPr>
                <w:rFonts w:ascii="Book Antiqua" w:hAnsi="Book Antiqua"/>
                <w:sz w:val="24"/>
                <w:szCs w:val="24"/>
              </w:rPr>
              <w:t>IV</w:t>
            </w:r>
          </w:p>
        </w:tc>
        <w:tc>
          <w:tcPr>
            <w:tcW w:w="1102" w:type="pct"/>
            <w:shd w:val="clear" w:color="auto" w:fill="auto"/>
            <w:tcMar>
              <w:top w:w="72" w:type="dxa"/>
              <w:left w:w="144" w:type="dxa"/>
              <w:bottom w:w="72" w:type="dxa"/>
              <w:right w:w="144" w:type="dxa"/>
            </w:tcMar>
            <w:hideMark/>
          </w:tcPr>
          <w:p w14:paraId="5F7D39A6" w14:textId="77777777"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Given on day 1</w:t>
            </w:r>
          </w:p>
        </w:tc>
        <w:tc>
          <w:tcPr>
            <w:tcW w:w="1693" w:type="pct"/>
            <w:vMerge w:val="restart"/>
            <w:shd w:val="clear" w:color="auto" w:fill="auto"/>
            <w:tcMar>
              <w:top w:w="72" w:type="dxa"/>
              <w:left w:w="144" w:type="dxa"/>
              <w:bottom w:w="72" w:type="dxa"/>
              <w:right w:w="144" w:type="dxa"/>
            </w:tcMar>
            <w:hideMark/>
          </w:tcPr>
          <w:p w14:paraId="682F18A1" w14:textId="21ADD4F8"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Myelotoxicity</w:t>
            </w:r>
            <w:r w:rsidR="00E470C8">
              <w:rPr>
                <w:rFonts w:ascii="Book Antiqua" w:hAnsi="Book Antiqua"/>
                <w:sz w:val="24"/>
                <w:szCs w:val="24"/>
              </w:rPr>
              <w:t>;</w:t>
            </w:r>
            <w:r w:rsidR="00E470C8">
              <w:rPr>
                <w:rFonts w:ascii="Book Antiqua" w:hAnsi="Book Antiqua" w:hint="eastAsia"/>
                <w:sz w:val="24"/>
                <w:szCs w:val="24"/>
                <w:lang w:eastAsia="zh-CN"/>
              </w:rPr>
              <w:t xml:space="preserve"> </w:t>
            </w:r>
            <w:r w:rsidRPr="0082032B">
              <w:rPr>
                <w:rFonts w:ascii="Book Antiqua" w:hAnsi="Book Antiqua"/>
                <w:sz w:val="24"/>
                <w:szCs w:val="24"/>
              </w:rPr>
              <w:t>Neurotoxicity</w:t>
            </w:r>
            <w:r w:rsidR="00E470C8">
              <w:rPr>
                <w:rFonts w:ascii="Book Antiqua" w:hAnsi="Book Antiqua"/>
                <w:sz w:val="24"/>
                <w:szCs w:val="24"/>
              </w:rPr>
              <w:t>;</w:t>
            </w:r>
            <w:r w:rsidR="00E470C8">
              <w:rPr>
                <w:rFonts w:ascii="Book Antiqua" w:hAnsi="Book Antiqua" w:hint="eastAsia"/>
                <w:sz w:val="24"/>
                <w:szCs w:val="24"/>
                <w:lang w:eastAsia="zh-CN"/>
              </w:rPr>
              <w:t xml:space="preserve"> </w:t>
            </w:r>
            <w:r w:rsidRPr="0082032B">
              <w:rPr>
                <w:rFonts w:ascii="Book Antiqua" w:hAnsi="Book Antiqua"/>
                <w:sz w:val="24"/>
                <w:szCs w:val="24"/>
              </w:rPr>
              <w:t>Diarrhea</w:t>
            </w:r>
            <w:r w:rsidR="00E470C8">
              <w:rPr>
                <w:rFonts w:ascii="Book Antiqua" w:hAnsi="Book Antiqua"/>
                <w:sz w:val="24"/>
                <w:szCs w:val="24"/>
              </w:rPr>
              <w:t>;</w:t>
            </w:r>
            <w:r w:rsidR="00E470C8">
              <w:rPr>
                <w:rFonts w:ascii="Book Antiqua" w:hAnsi="Book Antiqua" w:hint="eastAsia"/>
                <w:sz w:val="24"/>
                <w:szCs w:val="24"/>
                <w:lang w:eastAsia="zh-CN"/>
              </w:rPr>
              <w:t xml:space="preserve"> </w:t>
            </w:r>
            <w:r w:rsidRPr="0082032B">
              <w:rPr>
                <w:rFonts w:ascii="Book Antiqua" w:hAnsi="Book Antiqua"/>
                <w:sz w:val="24"/>
                <w:szCs w:val="24"/>
              </w:rPr>
              <w:t>Cardiopulmonary</w:t>
            </w:r>
            <w:r w:rsidR="00E470C8">
              <w:rPr>
                <w:rFonts w:ascii="Book Antiqua" w:hAnsi="Book Antiqua"/>
                <w:sz w:val="24"/>
                <w:szCs w:val="24"/>
              </w:rPr>
              <w:t xml:space="preserve"> </w:t>
            </w:r>
            <w:r w:rsidRPr="0082032B">
              <w:rPr>
                <w:rFonts w:ascii="Book Antiqua" w:hAnsi="Book Antiqua"/>
                <w:sz w:val="24"/>
                <w:szCs w:val="24"/>
              </w:rPr>
              <w:t>toxicity</w:t>
            </w:r>
          </w:p>
        </w:tc>
      </w:tr>
      <w:tr w:rsidR="003048FB" w:rsidRPr="0082032B" w14:paraId="309ED605" w14:textId="77777777" w:rsidTr="009F6715">
        <w:trPr>
          <w:trHeight w:val="169"/>
        </w:trPr>
        <w:tc>
          <w:tcPr>
            <w:tcW w:w="1069" w:type="pct"/>
            <w:shd w:val="clear" w:color="auto" w:fill="auto"/>
            <w:tcMar>
              <w:top w:w="72" w:type="dxa"/>
              <w:left w:w="144" w:type="dxa"/>
              <w:bottom w:w="72" w:type="dxa"/>
              <w:right w:w="144" w:type="dxa"/>
            </w:tcMar>
            <w:hideMark/>
          </w:tcPr>
          <w:p w14:paraId="71EB08EE" w14:textId="77777777"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Leucovorin</w:t>
            </w:r>
          </w:p>
        </w:tc>
        <w:tc>
          <w:tcPr>
            <w:tcW w:w="1136" w:type="pct"/>
            <w:shd w:val="clear" w:color="auto" w:fill="auto"/>
            <w:tcMar>
              <w:top w:w="72" w:type="dxa"/>
              <w:left w:w="144" w:type="dxa"/>
              <w:bottom w:w="72" w:type="dxa"/>
              <w:right w:w="144" w:type="dxa"/>
            </w:tcMar>
            <w:hideMark/>
          </w:tcPr>
          <w:p w14:paraId="60C28806" w14:textId="240D98AC"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400 mg/m</w:t>
            </w:r>
            <w:r w:rsidRPr="0082032B">
              <w:rPr>
                <w:rFonts w:ascii="Book Antiqua" w:hAnsi="Book Antiqua"/>
                <w:sz w:val="24"/>
                <w:szCs w:val="24"/>
                <w:vertAlign w:val="superscript"/>
              </w:rPr>
              <w:t>2</w:t>
            </w:r>
            <w:r w:rsidR="00E470C8">
              <w:rPr>
                <w:rFonts w:ascii="Book Antiqua" w:hAnsi="Book Antiqua"/>
                <w:sz w:val="24"/>
                <w:szCs w:val="24"/>
              </w:rPr>
              <w:t xml:space="preserve"> </w:t>
            </w:r>
            <w:r w:rsidRPr="0082032B">
              <w:rPr>
                <w:rFonts w:ascii="Book Antiqua" w:hAnsi="Book Antiqua"/>
                <w:sz w:val="24"/>
                <w:szCs w:val="24"/>
              </w:rPr>
              <w:t>IV</w:t>
            </w:r>
          </w:p>
        </w:tc>
        <w:tc>
          <w:tcPr>
            <w:tcW w:w="1102" w:type="pct"/>
            <w:shd w:val="clear" w:color="auto" w:fill="auto"/>
            <w:tcMar>
              <w:top w:w="72" w:type="dxa"/>
              <w:left w:w="144" w:type="dxa"/>
              <w:bottom w:w="72" w:type="dxa"/>
              <w:right w:w="144" w:type="dxa"/>
            </w:tcMar>
            <w:hideMark/>
          </w:tcPr>
          <w:p w14:paraId="21E927DF" w14:textId="77777777"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Given on day 1</w:t>
            </w:r>
          </w:p>
        </w:tc>
        <w:tc>
          <w:tcPr>
            <w:tcW w:w="1693" w:type="pct"/>
            <w:vMerge/>
            <w:shd w:val="clear" w:color="auto" w:fill="auto"/>
            <w:hideMark/>
          </w:tcPr>
          <w:p w14:paraId="08AB59C0" w14:textId="77777777" w:rsidR="0020574D" w:rsidRPr="0082032B" w:rsidRDefault="0020574D" w:rsidP="0082032B">
            <w:pPr>
              <w:pStyle w:val="a7"/>
              <w:spacing w:line="360" w:lineRule="auto"/>
              <w:jc w:val="both"/>
              <w:rPr>
                <w:rFonts w:ascii="Book Antiqua" w:hAnsi="Book Antiqua"/>
                <w:sz w:val="24"/>
                <w:szCs w:val="24"/>
              </w:rPr>
            </w:pPr>
          </w:p>
        </w:tc>
      </w:tr>
      <w:tr w:rsidR="003048FB" w:rsidRPr="0082032B" w14:paraId="4ECAA6F8" w14:textId="77777777" w:rsidTr="009F6715">
        <w:trPr>
          <w:trHeight w:val="223"/>
        </w:trPr>
        <w:tc>
          <w:tcPr>
            <w:tcW w:w="1069" w:type="pct"/>
            <w:shd w:val="clear" w:color="auto" w:fill="auto"/>
            <w:tcMar>
              <w:top w:w="72" w:type="dxa"/>
              <w:left w:w="144" w:type="dxa"/>
              <w:bottom w:w="72" w:type="dxa"/>
              <w:right w:w="144" w:type="dxa"/>
            </w:tcMar>
            <w:hideMark/>
          </w:tcPr>
          <w:p w14:paraId="58854B4B" w14:textId="24CFE970"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Fluorouracil</w:t>
            </w:r>
          </w:p>
        </w:tc>
        <w:tc>
          <w:tcPr>
            <w:tcW w:w="1136" w:type="pct"/>
            <w:shd w:val="clear" w:color="auto" w:fill="auto"/>
            <w:tcMar>
              <w:top w:w="72" w:type="dxa"/>
              <w:left w:w="144" w:type="dxa"/>
              <w:bottom w:w="72" w:type="dxa"/>
              <w:right w:w="144" w:type="dxa"/>
            </w:tcMar>
            <w:hideMark/>
          </w:tcPr>
          <w:p w14:paraId="0CA64F0C" w14:textId="1764E107"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400 mg/m</w:t>
            </w:r>
            <w:r w:rsidRPr="0082032B">
              <w:rPr>
                <w:rFonts w:ascii="Book Antiqua" w:hAnsi="Book Antiqua"/>
                <w:sz w:val="24"/>
                <w:szCs w:val="24"/>
                <w:vertAlign w:val="superscript"/>
              </w:rPr>
              <w:t>2</w:t>
            </w:r>
            <w:r w:rsidR="00E470C8">
              <w:rPr>
                <w:rFonts w:ascii="Book Antiqua" w:hAnsi="Book Antiqua"/>
                <w:sz w:val="24"/>
                <w:szCs w:val="24"/>
              </w:rPr>
              <w:t xml:space="preserve"> </w:t>
            </w:r>
            <w:r w:rsidRPr="0082032B">
              <w:rPr>
                <w:rFonts w:ascii="Book Antiqua" w:hAnsi="Book Antiqua"/>
                <w:sz w:val="24"/>
                <w:szCs w:val="24"/>
              </w:rPr>
              <w:t>IV bolus</w:t>
            </w:r>
          </w:p>
        </w:tc>
        <w:tc>
          <w:tcPr>
            <w:tcW w:w="1102" w:type="pct"/>
            <w:shd w:val="clear" w:color="auto" w:fill="auto"/>
            <w:tcMar>
              <w:top w:w="72" w:type="dxa"/>
              <w:left w:w="144" w:type="dxa"/>
              <w:bottom w:w="72" w:type="dxa"/>
              <w:right w:w="144" w:type="dxa"/>
            </w:tcMar>
            <w:hideMark/>
          </w:tcPr>
          <w:p w14:paraId="633327D2" w14:textId="77777777"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Given on day 1</w:t>
            </w:r>
          </w:p>
        </w:tc>
        <w:tc>
          <w:tcPr>
            <w:tcW w:w="1693" w:type="pct"/>
            <w:vMerge/>
            <w:shd w:val="clear" w:color="auto" w:fill="auto"/>
            <w:hideMark/>
          </w:tcPr>
          <w:p w14:paraId="3C8B806D" w14:textId="77777777" w:rsidR="0020574D" w:rsidRPr="0082032B" w:rsidRDefault="0020574D" w:rsidP="0082032B">
            <w:pPr>
              <w:pStyle w:val="a7"/>
              <w:spacing w:line="360" w:lineRule="auto"/>
              <w:jc w:val="both"/>
              <w:rPr>
                <w:rFonts w:ascii="Book Antiqua" w:hAnsi="Book Antiqua"/>
                <w:sz w:val="24"/>
                <w:szCs w:val="24"/>
              </w:rPr>
            </w:pPr>
          </w:p>
        </w:tc>
      </w:tr>
      <w:tr w:rsidR="003048FB" w:rsidRPr="0082032B" w14:paraId="60D31743" w14:textId="77777777" w:rsidTr="009F6715">
        <w:trPr>
          <w:trHeight w:val="20"/>
        </w:trPr>
        <w:tc>
          <w:tcPr>
            <w:tcW w:w="1069" w:type="pct"/>
            <w:shd w:val="clear" w:color="auto" w:fill="auto"/>
            <w:tcMar>
              <w:top w:w="72" w:type="dxa"/>
              <w:left w:w="144" w:type="dxa"/>
              <w:bottom w:w="72" w:type="dxa"/>
              <w:right w:w="144" w:type="dxa"/>
            </w:tcMar>
            <w:hideMark/>
          </w:tcPr>
          <w:p w14:paraId="4F745BF9" w14:textId="77777777"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FU</w:t>
            </w:r>
          </w:p>
        </w:tc>
        <w:tc>
          <w:tcPr>
            <w:tcW w:w="1136" w:type="pct"/>
            <w:shd w:val="clear" w:color="auto" w:fill="auto"/>
            <w:tcMar>
              <w:top w:w="72" w:type="dxa"/>
              <w:left w:w="144" w:type="dxa"/>
              <w:bottom w:w="72" w:type="dxa"/>
              <w:right w:w="144" w:type="dxa"/>
            </w:tcMar>
            <w:hideMark/>
          </w:tcPr>
          <w:p w14:paraId="3DF93E2B" w14:textId="35058AA3"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2400 mg/m</w:t>
            </w:r>
            <w:r w:rsidRPr="0082032B">
              <w:rPr>
                <w:rFonts w:ascii="Book Antiqua" w:hAnsi="Book Antiqua"/>
                <w:sz w:val="24"/>
                <w:szCs w:val="24"/>
                <w:vertAlign w:val="superscript"/>
              </w:rPr>
              <w:t>2</w:t>
            </w:r>
            <w:r w:rsidR="00E470C8">
              <w:rPr>
                <w:rFonts w:ascii="Book Antiqua" w:hAnsi="Book Antiqua"/>
                <w:sz w:val="24"/>
                <w:szCs w:val="24"/>
              </w:rPr>
              <w:t xml:space="preserve"> </w:t>
            </w:r>
            <w:r w:rsidRPr="0082032B">
              <w:rPr>
                <w:rFonts w:ascii="Book Antiqua" w:hAnsi="Book Antiqua"/>
                <w:sz w:val="24"/>
                <w:szCs w:val="24"/>
              </w:rPr>
              <w:t>IV</w:t>
            </w:r>
          </w:p>
        </w:tc>
        <w:tc>
          <w:tcPr>
            <w:tcW w:w="1102" w:type="pct"/>
            <w:shd w:val="clear" w:color="auto" w:fill="auto"/>
            <w:tcMar>
              <w:top w:w="72" w:type="dxa"/>
              <w:left w:w="144" w:type="dxa"/>
              <w:bottom w:w="72" w:type="dxa"/>
              <w:right w:w="144" w:type="dxa"/>
            </w:tcMar>
            <w:hideMark/>
          </w:tcPr>
          <w:p w14:paraId="1DD2C1E1" w14:textId="77777777"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Given on day 1</w:t>
            </w:r>
          </w:p>
        </w:tc>
        <w:tc>
          <w:tcPr>
            <w:tcW w:w="1693" w:type="pct"/>
            <w:vMerge/>
            <w:shd w:val="clear" w:color="auto" w:fill="auto"/>
            <w:hideMark/>
          </w:tcPr>
          <w:p w14:paraId="39648871" w14:textId="77777777" w:rsidR="0020574D" w:rsidRPr="0082032B" w:rsidRDefault="0020574D" w:rsidP="0082032B">
            <w:pPr>
              <w:pStyle w:val="a7"/>
              <w:spacing w:line="360" w:lineRule="auto"/>
              <w:jc w:val="both"/>
              <w:rPr>
                <w:rFonts w:ascii="Book Antiqua" w:hAnsi="Book Antiqua"/>
                <w:sz w:val="24"/>
                <w:szCs w:val="24"/>
              </w:rPr>
            </w:pPr>
          </w:p>
        </w:tc>
      </w:tr>
      <w:tr w:rsidR="003048FB" w:rsidRPr="0082032B" w14:paraId="62C8CD48" w14:textId="77777777" w:rsidTr="009F6715">
        <w:trPr>
          <w:trHeight w:val="385"/>
        </w:trPr>
        <w:tc>
          <w:tcPr>
            <w:tcW w:w="5000" w:type="pct"/>
            <w:gridSpan w:val="4"/>
            <w:shd w:val="clear" w:color="auto" w:fill="auto"/>
            <w:tcMar>
              <w:top w:w="72" w:type="dxa"/>
              <w:left w:w="144" w:type="dxa"/>
              <w:bottom w:w="72" w:type="dxa"/>
              <w:right w:w="144" w:type="dxa"/>
            </w:tcMar>
            <w:hideMark/>
          </w:tcPr>
          <w:p w14:paraId="1D3058BB" w14:textId="5A1A2662" w:rsidR="0020574D" w:rsidRPr="0082032B" w:rsidRDefault="0020574D" w:rsidP="0082032B">
            <w:pPr>
              <w:pStyle w:val="a7"/>
              <w:spacing w:line="360" w:lineRule="auto"/>
              <w:jc w:val="both"/>
              <w:rPr>
                <w:rFonts w:ascii="Book Antiqua" w:hAnsi="Book Antiqua"/>
                <w:b/>
                <w:bCs/>
                <w:sz w:val="24"/>
                <w:szCs w:val="24"/>
              </w:rPr>
            </w:pPr>
            <w:r w:rsidRPr="0082032B">
              <w:rPr>
                <w:rFonts w:ascii="Book Antiqua" w:hAnsi="Book Antiqua"/>
                <w:b/>
                <w:bCs/>
                <w:sz w:val="24"/>
                <w:szCs w:val="24"/>
              </w:rPr>
              <w:t>Liposomal irinotecan and fluorouracil (cycle length: 14 d)</w:t>
            </w:r>
            <w:r w:rsidRPr="0082032B">
              <w:rPr>
                <w:rFonts w:ascii="Book Antiqua" w:hAnsi="Book Antiqua"/>
                <w:b/>
                <w:bCs/>
                <w:noProof/>
                <w:sz w:val="24"/>
                <w:szCs w:val="24"/>
                <w:vertAlign w:val="superscript"/>
              </w:rPr>
              <w:t>[173]</w:t>
            </w:r>
          </w:p>
        </w:tc>
      </w:tr>
      <w:tr w:rsidR="003048FB" w:rsidRPr="0082032B" w14:paraId="32BE2C75" w14:textId="77777777" w:rsidTr="009F6715">
        <w:trPr>
          <w:trHeight w:val="584"/>
        </w:trPr>
        <w:tc>
          <w:tcPr>
            <w:tcW w:w="1069" w:type="pct"/>
            <w:shd w:val="clear" w:color="auto" w:fill="auto"/>
            <w:tcMar>
              <w:top w:w="72" w:type="dxa"/>
              <w:left w:w="144" w:type="dxa"/>
              <w:bottom w:w="72" w:type="dxa"/>
              <w:right w:w="144" w:type="dxa"/>
            </w:tcMar>
            <w:hideMark/>
          </w:tcPr>
          <w:p w14:paraId="4C782AB5" w14:textId="77777777"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Liposomal irinotecan</w:t>
            </w:r>
          </w:p>
        </w:tc>
        <w:tc>
          <w:tcPr>
            <w:tcW w:w="1136" w:type="pct"/>
            <w:shd w:val="clear" w:color="auto" w:fill="auto"/>
            <w:tcMar>
              <w:top w:w="72" w:type="dxa"/>
              <w:left w:w="144" w:type="dxa"/>
              <w:bottom w:w="72" w:type="dxa"/>
              <w:right w:w="144" w:type="dxa"/>
            </w:tcMar>
            <w:hideMark/>
          </w:tcPr>
          <w:p w14:paraId="390B3CA5" w14:textId="7A07A94E"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70 mg/m</w:t>
            </w:r>
            <w:r w:rsidRPr="0082032B">
              <w:rPr>
                <w:rFonts w:ascii="Book Antiqua" w:hAnsi="Book Antiqua"/>
                <w:sz w:val="24"/>
                <w:szCs w:val="24"/>
                <w:vertAlign w:val="superscript"/>
              </w:rPr>
              <w:t>2</w:t>
            </w:r>
            <w:r w:rsidR="00E470C8">
              <w:rPr>
                <w:rFonts w:ascii="Book Antiqua" w:hAnsi="Book Antiqua"/>
                <w:sz w:val="24"/>
                <w:szCs w:val="24"/>
              </w:rPr>
              <w:t xml:space="preserve"> </w:t>
            </w:r>
            <w:r w:rsidRPr="0082032B">
              <w:rPr>
                <w:rFonts w:ascii="Book Antiqua" w:hAnsi="Book Antiqua"/>
                <w:sz w:val="24"/>
                <w:szCs w:val="24"/>
              </w:rPr>
              <w:t>IV</w:t>
            </w:r>
          </w:p>
        </w:tc>
        <w:tc>
          <w:tcPr>
            <w:tcW w:w="1102" w:type="pct"/>
            <w:shd w:val="clear" w:color="auto" w:fill="auto"/>
            <w:tcMar>
              <w:top w:w="72" w:type="dxa"/>
              <w:left w:w="144" w:type="dxa"/>
              <w:bottom w:w="72" w:type="dxa"/>
              <w:right w:w="144" w:type="dxa"/>
            </w:tcMar>
            <w:hideMark/>
          </w:tcPr>
          <w:p w14:paraId="7F224614" w14:textId="77777777"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Given on day 1</w:t>
            </w:r>
          </w:p>
        </w:tc>
        <w:tc>
          <w:tcPr>
            <w:tcW w:w="1693" w:type="pct"/>
            <w:vMerge w:val="restart"/>
            <w:shd w:val="clear" w:color="auto" w:fill="auto"/>
            <w:tcMar>
              <w:top w:w="72" w:type="dxa"/>
              <w:left w:w="144" w:type="dxa"/>
              <w:bottom w:w="72" w:type="dxa"/>
              <w:right w:w="144" w:type="dxa"/>
            </w:tcMar>
            <w:hideMark/>
          </w:tcPr>
          <w:p w14:paraId="69B3D34D" w14:textId="2827F8E1"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Myelotoxicity</w:t>
            </w:r>
            <w:r w:rsidR="00E470C8">
              <w:rPr>
                <w:rFonts w:ascii="Book Antiqua" w:hAnsi="Book Antiqua"/>
                <w:sz w:val="24"/>
                <w:szCs w:val="24"/>
              </w:rPr>
              <w:t>;</w:t>
            </w:r>
            <w:r w:rsidR="00E470C8">
              <w:rPr>
                <w:rFonts w:ascii="Book Antiqua" w:hAnsi="Book Antiqua" w:hint="eastAsia"/>
                <w:sz w:val="24"/>
                <w:szCs w:val="24"/>
                <w:lang w:eastAsia="zh-CN"/>
              </w:rPr>
              <w:t xml:space="preserve"> </w:t>
            </w:r>
            <w:r w:rsidRPr="0082032B">
              <w:rPr>
                <w:rFonts w:ascii="Book Antiqua" w:hAnsi="Book Antiqua"/>
                <w:sz w:val="24"/>
                <w:szCs w:val="24"/>
              </w:rPr>
              <w:t>Diarrhea</w:t>
            </w:r>
            <w:r w:rsidR="00E470C8">
              <w:rPr>
                <w:rFonts w:ascii="Book Antiqua" w:hAnsi="Book Antiqua"/>
                <w:sz w:val="24"/>
                <w:szCs w:val="24"/>
              </w:rPr>
              <w:t>;</w:t>
            </w:r>
            <w:r w:rsidR="00E470C8">
              <w:rPr>
                <w:rFonts w:ascii="Book Antiqua" w:hAnsi="Book Antiqua" w:hint="eastAsia"/>
                <w:sz w:val="24"/>
                <w:szCs w:val="24"/>
                <w:lang w:eastAsia="zh-CN"/>
              </w:rPr>
              <w:t xml:space="preserve"> </w:t>
            </w:r>
            <w:r w:rsidRPr="0082032B">
              <w:rPr>
                <w:rFonts w:ascii="Book Antiqua" w:hAnsi="Book Antiqua"/>
                <w:sz w:val="24"/>
                <w:szCs w:val="24"/>
              </w:rPr>
              <w:t>Neurotoxicity</w:t>
            </w:r>
            <w:r w:rsidR="00E470C8">
              <w:rPr>
                <w:rFonts w:ascii="Book Antiqua" w:hAnsi="Book Antiqua"/>
                <w:sz w:val="24"/>
                <w:szCs w:val="24"/>
              </w:rPr>
              <w:t>;</w:t>
            </w:r>
            <w:r w:rsidR="00E470C8">
              <w:rPr>
                <w:rFonts w:ascii="Book Antiqua" w:hAnsi="Book Antiqua" w:hint="eastAsia"/>
                <w:sz w:val="24"/>
                <w:szCs w:val="24"/>
                <w:lang w:eastAsia="zh-CN"/>
              </w:rPr>
              <w:t xml:space="preserve"> </w:t>
            </w:r>
            <w:r w:rsidRPr="0082032B">
              <w:rPr>
                <w:rFonts w:ascii="Book Antiqua" w:hAnsi="Book Antiqua"/>
                <w:sz w:val="24"/>
                <w:szCs w:val="24"/>
              </w:rPr>
              <w:t>Cardiotoxicity</w:t>
            </w:r>
          </w:p>
        </w:tc>
      </w:tr>
      <w:tr w:rsidR="003048FB" w:rsidRPr="0082032B" w14:paraId="0BF81090" w14:textId="77777777" w:rsidTr="009F6715">
        <w:trPr>
          <w:trHeight w:val="20"/>
        </w:trPr>
        <w:tc>
          <w:tcPr>
            <w:tcW w:w="1069" w:type="pct"/>
            <w:shd w:val="clear" w:color="auto" w:fill="auto"/>
            <w:tcMar>
              <w:top w:w="72" w:type="dxa"/>
              <w:left w:w="144" w:type="dxa"/>
              <w:bottom w:w="72" w:type="dxa"/>
              <w:right w:w="144" w:type="dxa"/>
            </w:tcMar>
            <w:hideMark/>
          </w:tcPr>
          <w:p w14:paraId="44BC452B" w14:textId="77777777"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Leucovorin</w:t>
            </w:r>
          </w:p>
        </w:tc>
        <w:tc>
          <w:tcPr>
            <w:tcW w:w="1136" w:type="pct"/>
            <w:shd w:val="clear" w:color="auto" w:fill="auto"/>
            <w:tcMar>
              <w:top w:w="72" w:type="dxa"/>
              <w:left w:w="144" w:type="dxa"/>
              <w:bottom w:w="72" w:type="dxa"/>
              <w:right w:w="144" w:type="dxa"/>
            </w:tcMar>
            <w:hideMark/>
          </w:tcPr>
          <w:p w14:paraId="05B65319" w14:textId="2B7B06E2"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400 mg/m</w:t>
            </w:r>
            <w:r w:rsidRPr="0082032B">
              <w:rPr>
                <w:rFonts w:ascii="Book Antiqua" w:hAnsi="Book Antiqua"/>
                <w:sz w:val="24"/>
                <w:szCs w:val="24"/>
                <w:vertAlign w:val="superscript"/>
              </w:rPr>
              <w:t>2</w:t>
            </w:r>
            <w:r w:rsidR="00E470C8">
              <w:rPr>
                <w:rFonts w:ascii="Book Antiqua" w:hAnsi="Book Antiqua"/>
                <w:sz w:val="24"/>
                <w:szCs w:val="24"/>
              </w:rPr>
              <w:t xml:space="preserve"> </w:t>
            </w:r>
            <w:r w:rsidRPr="0082032B">
              <w:rPr>
                <w:rFonts w:ascii="Book Antiqua" w:hAnsi="Book Antiqua"/>
                <w:sz w:val="24"/>
                <w:szCs w:val="24"/>
              </w:rPr>
              <w:t>IV</w:t>
            </w:r>
          </w:p>
        </w:tc>
        <w:tc>
          <w:tcPr>
            <w:tcW w:w="1102" w:type="pct"/>
            <w:shd w:val="clear" w:color="auto" w:fill="auto"/>
            <w:tcMar>
              <w:top w:w="72" w:type="dxa"/>
              <w:left w:w="144" w:type="dxa"/>
              <w:bottom w:w="72" w:type="dxa"/>
              <w:right w:w="144" w:type="dxa"/>
            </w:tcMar>
            <w:hideMark/>
          </w:tcPr>
          <w:p w14:paraId="3E9E9CB5" w14:textId="77777777"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Given on day 1</w:t>
            </w:r>
          </w:p>
        </w:tc>
        <w:tc>
          <w:tcPr>
            <w:tcW w:w="1693" w:type="pct"/>
            <w:vMerge/>
            <w:shd w:val="clear" w:color="auto" w:fill="auto"/>
            <w:hideMark/>
          </w:tcPr>
          <w:p w14:paraId="65EE8F30" w14:textId="77777777" w:rsidR="0020574D" w:rsidRPr="0082032B" w:rsidRDefault="0020574D" w:rsidP="0082032B">
            <w:pPr>
              <w:pStyle w:val="a7"/>
              <w:spacing w:line="360" w:lineRule="auto"/>
              <w:jc w:val="both"/>
              <w:rPr>
                <w:rFonts w:ascii="Book Antiqua" w:hAnsi="Book Antiqua"/>
                <w:sz w:val="24"/>
                <w:szCs w:val="24"/>
              </w:rPr>
            </w:pPr>
          </w:p>
        </w:tc>
      </w:tr>
      <w:tr w:rsidR="003048FB" w:rsidRPr="0082032B" w14:paraId="6D6845E7" w14:textId="77777777" w:rsidTr="009F6715">
        <w:trPr>
          <w:trHeight w:val="232"/>
        </w:trPr>
        <w:tc>
          <w:tcPr>
            <w:tcW w:w="1069" w:type="pct"/>
            <w:shd w:val="clear" w:color="auto" w:fill="auto"/>
            <w:tcMar>
              <w:top w:w="72" w:type="dxa"/>
              <w:left w:w="144" w:type="dxa"/>
              <w:bottom w:w="72" w:type="dxa"/>
              <w:right w:w="144" w:type="dxa"/>
            </w:tcMar>
            <w:hideMark/>
          </w:tcPr>
          <w:p w14:paraId="46A01BE9" w14:textId="4B88A4D5"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Fluorouracil</w:t>
            </w:r>
          </w:p>
        </w:tc>
        <w:tc>
          <w:tcPr>
            <w:tcW w:w="1136" w:type="pct"/>
            <w:shd w:val="clear" w:color="auto" w:fill="auto"/>
            <w:tcMar>
              <w:top w:w="72" w:type="dxa"/>
              <w:left w:w="144" w:type="dxa"/>
              <w:bottom w:w="72" w:type="dxa"/>
              <w:right w:w="144" w:type="dxa"/>
            </w:tcMar>
            <w:hideMark/>
          </w:tcPr>
          <w:p w14:paraId="075B8AF2" w14:textId="5B8FBDC4"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2400 mg/m</w:t>
            </w:r>
            <w:r w:rsidRPr="0082032B">
              <w:rPr>
                <w:rFonts w:ascii="Book Antiqua" w:hAnsi="Book Antiqua"/>
                <w:sz w:val="24"/>
                <w:szCs w:val="24"/>
                <w:vertAlign w:val="superscript"/>
              </w:rPr>
              <w:t>2</w:t>
            </w:r>
            <w:r w:rsidR="00E470C8">
              <w:rPr>
                <w:rFonts w:ascii="Book Antiqua" w:hAnsi="Book Antiqua"/>
                <w:sz w:val="24"/>
                <w:szCs w:val="24"/>
              </w:rPr>
              <w:t xml:space="preserve"> </w:t>
            </w:r>
            <w:r w:rsidRPr="0082032B">
              <w:rPr>
                <w:rFonts w:ascii="Book Antiqua" w:hAnsi="Book Antiqua"/>
                <w:sz w:val="24"/>
                <w:szCs w:val="24"/>
              </w:rPr>
              <w:t>IV</w:t>
            </w:r>
          </w:p>
        </w:tc>
        <w:tc>
          <w:tcPr>
            <w:tcW w:w="1102" w:type="pct"/>
            <w:shd w:val="clear" w:color="auto" w:fill="auto"/>
            <w:tcMar>
              <w:top w:w="72" w:type="dxa"/>
              <w:left w:w="144" w:type="dxa"/>
              <w:bottom w:w="72" w:type="dxa"/>
              <w:right w:w="144" w:type="dxa"/>
            </w:tcMar>
            <w:hideMark/>
          </w:tcPr>
          <w:p w14:paraId="5DEE1C76" w14:textId="77777777"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Given on day 1</w:t>
            </w:r>
          </w:p>
        </w:tc>
        <w:tc>
          <w:tcPr>
            <w:tcW w:w="1693" w:type="pct"/>
            <w:vMerge/>
            <w:shd w:val="clear" w:color="auto" w:fill="auto"/>
            <w:hideMark/>
          </w:tcPr>
          <w:p w14:paraId="12C6BDB3" w14:textId="77777777" w:rsidR="0020574D" w:rsidRPr="0082032B" w:rsidRDefault="0020574D" w:rsidP="0082032B">
            <w:pPr>
              <w:pStyle w:val="a7"/>
              <w:spacing w:line="360" w:lineRule="auto"/>
              <w:jc w:val="both"/>
              <w:rPr>
                <w:rFonts w:ascii="Book Antiqua" w:hAnsi="Book Antiqua"/>
                <w:sz w:val="24"/>
                <w:szCs w:val="24"/>
              </w:rPr>
            </w:pPr>
          </w:p>
        </w:tc>
      </w:tr>
      <w:tr w:rsidR="003048FB" w:rsidRPr="0082032B" w14:paraId="6A30C38A" w14:textId="77777777" w:rsidTr="009F6715">
        <w:trPr>
          <w:trHeight w:val="584"/>
        </w:trPr>
        <w:tc>
          <w:tcPr>
            <w:tcW w:w="5000" w:type="pct"/>
            <w:gridSpan w:val="4"/>
            <w:shd w:val="clear" w:color="auto" w:fill="auto"/>
            <w:tcMar>
              <w:top w:w="72" w:type="dxa"/>
              <w:left w:w="144" w:type="dxa"/>
              <w:bottom w:w="72" w:type="dxa"/>
              <w:right w:w="144" w:type="dxa"/>
            </w:tcMar>
            <w:hideMark/>
          </w:tcPr>
          <w:p w14:paraId="544EB2DE" w14:textId="09461412" w:rsidR="0020574D" w:rsidRPr="0082032B" w:rsidRDefault="0020574D" w:rsidP="0082032B">
            <w:pPr>
              <w:pStyle w:val="a7"/>
              <w:spacing w:line="360" w:lineRule="auto"/>
              <w:jc w:val="both"/>
              <w:rPr>
                <w:rFonts w:ascii="Book Antiqua" w:hAnsi="Book Antiqua"/>
                <w:b/>
                <w:bCs/>
                <w:sz w:val="24"/>
                <w:szCs w:val="24"/>
              </w:rPr>
            </w:pPr>
            <w:r w:rsidRPr="0082032B">
              <w:rPr>
                <w:rFonts w:ascii="Book Antiqua" w:hAnsi="Book Antiqua"/>
                <w:b/>
                <w:bCs/>
                <w:sz w:val="24"/>
                <w:szCs w:val="24"/>
              </w:rPr>
              <w:t>Pembrolizumab monotherapy for microsatellite-unstable (mismatch repair-deficient) advanced cancer (cycle length: q3 weeks or q6 weeks)</w:t>
            </w:r>
            <w:r w:rsidRPr="0082032B">
              <w:rPr>
                <w:rFonts w:ascii="Book Antiqua" w:hAnsi="Book Antiqua"/>
                <w:b/>
                <w:bCs/>
                <w:noProof/>
                <w:sz w:val="24"/>
                <w:szCs w:val="24"/>
                <w:vertAlign w:val="superscript"/>
              </w:rPr>
              <w:t>[174,175]</w:t>
            </w:r>
          </w:p>
        </w:tc>
      </w:tr>
      <w:tr w:rsidR="003048FB" w:rsidRPr="0082032B" w14:paraId="0B837A7E" w14:textId="77777777" w:rsidTr="009F6715">
        <w:trPr>
          <w:trHeight w:val="268"/>
        </w:trPr>
        <w:tc>
          <w:tcPr>
            <w:tcW w:w="1069" w:type="pct"/>
            <w:shd w:val="clear" w:color="auto" w:fill="auto"/>
            <w:tcMar>
              <w:top w:w="72" w:type="dxa"/>
              <w:left w:w="144" w:type="dxa"/>
              <w:bottom w:w="72" w:type="dxa"/>
              <w:right w:w="144" w:type="dxa"/>
            </w:tcMar>
            <w:hideMark/>
          </w:tcPr>
          <w:p w14:paraId="6BCA7D9D" w14:textId="77777777"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Pembrolizumab</w:t>
            </w:r>
          </w:p>
        </w:tc>
        <w:tc>
          <w:tcPr>
            <w:tcW w:w="1136" w:type="pct"/>
            <w:shd w:val="clear" w:color="auto" w:fill="auto"/>
            <w:tcMar>
              <w:top w:w="72" w:type="dxa"/>
              <w:left w:w="144" w:type="dxa"/>
              <w:bottom w:w="72" w:type="dxa"/>
              <w:right w:w="144" w:type="dxa"/>
            </w:tcMar>
            <w:hideMark/>
          </w:tcPr>
          <w:p w14:paraId="5241F33C" w14:textId="77777777"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200 mg IV</w:t>
            </w:r>
          </w:p>
        </w:tc>
        <w:tc>
          <w:tcPr>
            <w:tcW w:w="1102" w:type="pct"/>
            <w:shd w:val="clear" w:color="auto" w:fill="auto"/>
            <w:tcMar>
              <w:top w:w="72" w:type="dxa"/>
              <w:left w:w="144" w:type="dxa"/>
              <w:bottom w:w="72" w:type="dxa"/>
              <w:right w:w="144" w:type="dxa"/>
            </w:tcMar>
            <w:hideMark/>
          </w:tcPr>
          <w:p w14:paraId="471D20BC" w14:textId="28E09C94"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Given on day 1, every 3 wk</w:t>
            </w:r>
          </w:p>
        </w:tc>
        <w:tc>
          <w:tcPr>
            <w:tcW w:w="1693" w:type="pct"/>
            <w:vMerge w:val="restart"/>
            <w:shd w:val="clear" w:color="auto" w:fill="auto"/>
            <w:tcMar>
              <w:top w:w="72" w:type="dxa"/>
              <w:left w:w="144" w:type="dxa"/>
              <w:bottom w:w="72" w:type="dxa"/>
              <w:right w:w="144" w:type="dxa"/>
            </w:tcMar>
            <w:hideMark/>
          </w:tcPr>
          <w:p w14:paraId="0DE5751B" w14:textId="3CBAFCF5"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Pulmonary toxicity</w:t>
            </w:r>
            <w:r w:rsidR="00E470C8">
              <w:rPr>
                <w:rFonts w:ascii="Book Antiqua" w:hAnsi="Book Antiqua"/>
                <w:sz w:val="24"/>
                <w:szCs w:val="24"/>
              </w:rPr>
              <w:t>;</w:t>
            </w:r>
            <w:r w:rsidR="00E470C8">
              <w:rPr>
                <w:rFonts w:ascii="Book Antiqua" w:hAnsi="Book Antiqua" w:hint="eastAsia"/>
                <w:sz w:val="24"/>
                <w:szCs w:val="24"/>
                <w:lang w:eastAsia="zh-CN"/>
              </w:rPr>
              <w:t xml:space="preserve"> </w:t>
            </w:r>
            <w:r w:rsidRPr="0082032B">
              <w:rPr>
                <w:rFonts w:ascii="Book Antiqua" w:hAnsi="Book Antiqua"/>
                <w:sz w:val="24"/>
                <w:szCs w:val="24"/>
              </w:rPr>
              <w:t>Hepatotoxicity</w:t>
            </w:r>
            <w:r w:rsidR="00E470C8">
              <w:rPr>
                <w:rFonts w:ascii="Book Antiqua" w:hAnsi="Book Antiqua"/>
                <w:sz w:val="24"/>
                <w:szCs w:val="24"/>
              </w:rPr>
              <w:t>;</w:t>
            </w:r>
            <w:r w:rsidR="00E470C8">
              <w:rPr>
                <w:rFonts w:ascii="Book Antiqua" w:hAnsi="Book Antiqua" w:hint="eastAsia"/>
                <w:sz w:val="24"/>
                <w:szCs w:val="24"/>
                <w:lang w:eastAsia="zh-CN"/>
              </w:rPr>
              <w:t xml:space="preserve"> </w:t>
            </w:r>
            <w:r w:rsidRPr="0082032B">
              <w:rPr>
                <w:rFonts w:ascii="Book Antiqua" w:hAnsi="Book Antiqua"/>
                <w:sz w:val="24"/>
                <w:szCs w:val="24"/>
              </w:rPr>
              <w:t>Neurotoxicity</w:t>
            </w:r>
            <w:r w:rsidR="00E470C8">
              <w:rPr>
                <w:rFonts w:ascii="Book Antiqua" w:hAnsi="Book Antiqua"/>
                <w:sz w:val="24"/>
                <w:szCs w:val="24"/>
              </w:rPr>
              <w:t>;</w:t>
            </w:r>
            <w:r w:rsidR="00E470C8">
              <w:rPr>
                <w:rFonts w:ascii="Book Antiqua" w:hAnsi="Book Antiqua" w:hint="eastAsia"/>
                <w:sz w:val="24"/>
                <w:szCs w:val="24"/>
                <w:lang w:eastAsia="zh-CN"/>
              </w:rPr>
              <w:t xml:space="preserve"> </w:t>
            </w:r>
            <w:r w:rsidRPr="0082032B">
              <w:rPr>
                <w:rFonts w:ascii="Book Antiqua" w:hAnsi="Book Antiqua"/>
                <w:sz w:val="24"/>
                <w:szCs w:val="24"/>
              </w:rPr>
              <w:t>Dermatologic toxicity</w:t>
            </w:r>
          </w:p>
          <w:p w14:paraId="36CA574A" w14:textId="77777777"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 xml:space="preserve">Cardiotoxicity </w:t>
            </w:r>
          </w:p>
        </w:tc>
      </w:tr>
      <w:tr w:rsidR="003048FB" w:rsidRPr="0082032B" w14:paraId="33D26F94" w14:textId="77777777" w:rsidTr="009F6715">
        <w:trPr>
          <w:trHeight w:val="97"/>
        </w:trPr>
        <w:tc>
          <w:tcPr>
            <w:tcW w:w="3307" w:type="pct"/>
            <w:gridSpan w:val="3"/>
            <w:shd w:val="clear" w:color="auto" w:fill="auto"/>
            <w:tcMar>
              <w:top w:w="72" w:type="dxa"/>
              <w:left w:w="144" w:type="dxa"/>
              <w:bottom w:w="72" w:type="dxa"/>
              <w:right w:w="144" w:type="dxa"/>
            </w:tcMar>
            <w:hideMark/>
          </w:tcPr>
          <w:p w14:paraId="4DFEE7A0" w14:textId="77777777"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OR</w:t>
            </w:r>
          </w:p>
        </w:tc>
        <w:tc>
          <w:tcPr>
            <w:tcW w:w="1693" w:type="pct"/>
            <w:vMerge/>
            <w:shd w:val="clear" w:color="auto" w:fill="auto"/>
            <w:hideMark/>
          </w:tcPr>
          <w:p w14:paraId="4708B346" w14:textId="77777777" w:rsidR="0020574D" w:rsidRPr="0082032B" w:rsidRDefault="0020574D" w:rsidP="0082032B">
            <w:pPr>
              <w:pStyle w:val="a7"/>
              <w:spacing w:line="360" w:lineRule="auto"/>
              <w:jc w:val="both"/>
              <w:rPr>
                <w:rFonts w:ascii="Book Antiqua" w:hAnsi="Book Antiqua"/>
                <w:sz w:val="24"/>
                <w:szCs w:val="24"/>
              </w:rPr>
            </w:pPr>
          </w:p>
        </w:tc>
      </w:tr>
      <w:tr w:rsidR="003048FB" w:rsidRPr="0082032B" w14:paraId="40844646" w14:textId="77777777" w:rsidTr="009F6715">
        <w:trPr>
          <w:trHeight w:val="584"/>
        </w:trPr>
        <w:tc>
          <w:tcPr>
            <w:tcW w:w="1069" w:type="pct"/>
            <w:shd w:val="clear" w:color="auto" w:fill="auto"/>
            <w:tcMar>
              <w:top w:w="72" w:type="dxa"/>
              <w:left w:w="144" w:type="dxa"/>
              <w:bottom w:w="72" w:type="dxa"/>
              <w:right w:w="144" w:type="dxa"/>
            </w:tcMar>
            <w:hideMark/>
          </w:tcPr>
          <w:p w14:paraId="2B0F50DE" w14:textId="77777777"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Pembrolizumab</w:t>
            </w:r>
          </w:p>
        </w:tc>
        <w:tc>
          <w:tcPr>
            <w:tcW w:w="1136" w:type="pct"/>
            <w:shd w:val="clear" w:color="auto" w:fill="auto"/>
            <w:tcMar>
              <w:top w:w="72" w:type="dxa"/>
              <w:left w:w="144" w:type="dxa"/>
              <w:bottom w:w="72" w:type="dxa"/>
              <w:right w:w="144" w:type="dxa"/>
            </w:tcMar>
            <w:hideMark/>
          </w:tcPr>
          <w:p w14:paraId="059E0ECC" w14:textId="77777777"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400 mg IV</w:t>
            </w:r>
          </w:p>
        </w:tc>
        <w:tc>
          <w:tcPr>
            <w:tcW w:w="1102" w:type="pct"/>
            <w:shd w:val="clear" w:color="auto" w:fill="auto"/>
            <w:tcMar>
              <w:top w:w="72" w:type="dxa"/>
              <w:left w:w="144" w:type="dxa"/>
              <w:bottom w:w="72" w:type="dxa"/>
              <w:right w:w="144" w:type="dxa"/>
            </w:tcMar>
            <w:hideMark/>
          </w:tcPr>
          <w:p w14:paraId="1BAA59CA" w14:textId="1578E702" w:rsidR="0020574D" w:rsidRPr="0082032B" w:rsidRDefault="0020574D" w:rsidP="0082032B">
            <w:pPr>
              <w:pStyle w:val="a7"/>
              <w:spacing w:line="360" w:lineRule="auto"/>
              <w:jc w:val="both"/>
              <w:rPr>
                <w:rFonts w:ascii="Book Antiqua" w:hAnsi="Book Antiqua"/>
                <w:sz w:val="24"/>
                <w:szCs w:val="24"/>
              </w:rPr>
            </w:pPr>
            <w:r w:rsidRPr="0082032B">
              <w:rPr>
                <w:rFonts w:ascii="Book Antiqua" w:hAnsi="Book Antiqua"/>
                <w:sz w:val="24"/>
                <w:szCs w:val="24"/>
              </w:rPr>
              <w:t>Given on day 1, every 6 wk</w:t>
            </w:r>
          </w:p>
        </w:tc>
        <w:tc>
          <w:tcPr>
            <w:tcW w:w="1693" w:type="pct"/>
            <w:vMerge/>
            <w:shd w:val="clear" w:color="auto" w:fill="auto"/>
            <w:hideMark/>
          </w:tcPr>
          <w:p w14:paraId="71435E44" w14:textId="77777777" w:rsidR="0020574D" w:rsidRPr="0082032B" w:rsidRDefault="0020574D" w:rsidP="0082032B">
            <w:pPr>
              <w:pStyle w:val="a7"/>
              <w:spacing w:line="360" w:lineRule="auto"/>
              <w:jc w:val="both"/>
              <w:rPr>
                <w:rFonts w:ascii="Book Antiqua" w:hAnsi="Book Antiqua"/>
                <w:sz w:val="24"/>
                <w:szCs w:val="24"/>
              </w:rPr>
            </w:pPr>
          </w:p>
        </w:tc>
      </w:tr>
    </w:tbl>
    <w:p w14:paraId="16F5C3E0" w14:textId="20BD48F3" w:rsidR="0087387F" w:rsidRDefault="0087387F" w:rsidP="0082032B">
      <w:pPr>
        <w:spacing w:line="360" w:lineRule="auto"/>
        <w:jc w:val="both"/>
        <w:rPr>
          <w:rFonts w:ascii="Book Antiqua" w:hAnsi="Book Antiqua"/>
        </w:rPr>
      </w:pPr>
    </w:p>
    <w:p w14:paraId="18A448C1" w14:textId="77777777" w:rsidR="0087387F" w:rsidRDefault="0087387F" w:rsidP="0087387F">
      <w:pPr>
        <w:jc w:val="center"/>
        <w:rPr>
          <w:rFonts w:ascii="Book Antiqua" w:hAnsi="Book Antiqua"/>
          <w:lang w:eastAsia="zh-CN"/>
        </w:rPr>
      </w:pPr>
      <w:r>
        <w:rPr>
          <w:rFonts w:ascii="Book Antiqua" w:hAnsi="Book Antiqua"/>
        </w:rPr>
        <w:br w:type="page"/>
      </w:r>
    </w:p>
    <w:p w14:paraId="7187C99C" w14:textId="77777777" w:rsidR="0087387F" w:rsidRDefault="0087387F" w:rsidP="0087387F">
      <w:pPr>
        <w:jc w:val="center"/>
        <w:rPr>
          <w:rFonts w:ascii="Book Antiqua" w:hAnsi="Book Antiqua"/>
          <w:lang w:eastAsia="zh-CN"/>
        </w:rPr>
      </w:pPr>
    </w:p>
    <w:p w14:paraId="014E5A0A" w14:textId="77777777" w:rsidR="0087387F" w:rsidRDefault="0087387F" w:rsidP="0087387F">
      <w:pPr>
        <w:jc w:val="center"/>
        <w:rPr>
          <w:rFonts w:ascii="Book Antiqua" w:hAnsi="Book Antiqua"/>
          <w:lang w:eastAsia="zh-CN"/>
        </w:rPr>
      </w:pPr>
    </w:p>
    <w:p w14:paraId="35E0E88E" w14:textId="77777777" w:rsidR="0087387F" w:rsidRDefault="0087387F" w:rsidP="0087387F">
      <w:pPr>
        <w:jc w:val="center"/>
        <w:rPr>
          <w:rFonts w:ascii="Book Antiqua" w:hAnsi="Book Antiqua"/>
          <w:lang w:eastAsia="zh-CN"/>
        </w:rPr>
      </w:pPr>
    </w:p>
    <w:p w14:paraId="10466EE6" w14:textId="77777777" w:rsidR="0087387F" w:rsidRDefault="0087387F" w:rsidP="0087387F">
      <w:pPr>
        <w:jc w:val="center"/>
        <w:rPr>
          <w:rFonts w:ascii="Book Antiqua" w:hAnsi="Book Antiqua"/>
          <w:lang w:eastAsia="zh-CN"/>
        </w:rPr>
      </w:pPr>
    </w:p>
    <w:p w14:paraId="79192E4A" w14:textId="77777777" w:rsidR="0087387F" w:rsidRDefault="0087387F" w:rsidP="0087387F">
      <w:pPr>
        <w:jc w:val="center"/>
        <w:rPr>
          <w:rFonts w:ascii="Book Antiqua" w:hAnsi="Book Antiqua"/>
          <w:lang w:eastAsia="zh-CN"/>
        </w:rPr>
      </w:pPr>
      <w:r>
        <w:rPr>
          <w:rFonts w:ascii="Book Antiqua" w:hAnsi="Book Antiqua"/>
          <w:noProof/>
          <w:lang w:eastAsia="zh-CN"/>
        </w:rPr>
        <w:drawing>
          <wp:inline distT="0" distB="0" distL="0" distR="0" wp14:anchorId="68DC4D4A" wp14:editId="668E02D2">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611CAB0" w14:textId="77777777" w:rsidR="0087387F" w:rsidRDefault="0087387F" w:rsidP="0087387F">
      <w:pPr>
        <w:jc w:val="center"/>
        <w:rPr>
          <w:rFonts w:ascii="Book Antiqua" w:hAnsi="Book Antiqua"/>
          <w:lang w:eastAsia="zh-CN"/>
        </w:rPr>
      </w:pPr>
    </w:p>
    <w:p w14:paraId="03999AE2" w14:textId="77777777" w:rsidR="0087387F" w:rsidRPr="00763D22" w:rsidRDefault="0087387F" w:rsidP="0087387F">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36D77485" w14:textId="77777777" w:rsidR="0087387F" w:rsidRPr="00763D22" w:rsidRDefault="0087387F" w:rsidP="0087387F">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029DD070" w14:textId="77777777" w:rsidR="0087387F" w:rsidRPr="00763D22" w:rsidRDefault="0087387F" w:rsidP="0087387F">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7B51FC0D" w14:textId="77777777" w:rsidR="0087387F" w:rsidRPr="00763D22" w:rsidRDefault="0087387F" w:rsidP="0087387F">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133F74BD" w14:textId="77777777" w:rsidR="0087387F" w:rsidRPr="00763D22" w:rsidRDefault="0087387F" w:rsidP="0087387F">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046E445D" w14:textId="77777777" w:rsidR="0087387F" w:rsidRPr="00763D22" w:rsidRDefault="0087387F" w:rsidP="0087387F">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15416520" w14:textId="77777777" w:rsidR="0087387F" w:rsidRDefault="0087387F" w:rsidP="0087387F">
      <w:pPr>
        <w:jc w:val="center"/>
        <w:rPr>
          <w:rFonts w:ascii="Book Antiqua" w:hAnsi="Book Antiqua"/>
          <w:lang w:eastAsia="zh-CN"/>
        </w:rPr>
      </w:pPr>
    </w:p>
    <w:p w14:paraId="08D13F17" w14:textId="77777777" w:rsidR="0087387F" w:rsidRDefault="0087387F" w:rsidP="0087387F">
      <w:pPr>
        <w:jc w:val="center"/>
        <w:rPr>
          <w:rFonts w:ascii="Book Antiqua" w:hAnsi="Book Antiqua"/>
          <w:lang w:eastAsia="zh-CN"/>
        </w:rPr>
      </w:pPr>
    </w:p>
    <w:p w14:paraId="5E6E0D40" w14:textId="77777777" w:rsidR="0087387F" w:rsidRDefault="0087387F" w:rsidP="0087387F">
      <w:pPr>
        <w:jc w:val="center"/>
        <w:rPr>
          <w:rFonts w:ascii="Book Antiqua" w:hAnsi="Book Antiqua"/>
          <w:lang w:eastAsia="zh-CN"/>
        </w:rPr>
      </w:pPr>
    </w:p>
    <w:p w14:paraId="3EFF3D6C" w14:textId="77777777" w:rsidR="0087387F" w:rsidRDefault="0087387F" w:rsidP="0087387F">
      <w:pPr>
        <w:jc w:val="center"/>
        <w:rPr>
          <w:rFonts w:ascii="Book Antiqua" w:hAnsi="Book Antiqua"/>
          <w:lang w:eastAsia="zh-CN"/>
        </w:rPr>
      </w:pPr>
      <w:r>
        <w:rPr>
          <w:rFonts w:ascii="Book Antiqua" w:hAnsi="Book Antiqua"/>
          <w:noProof/>
          <w:lang w:eastAsia="zh-CN"/>
        </w:rPr>
        <w:drawing>
          <wp:inline distT="0" distB="0" distL="0" distR="0" wp14:anchorId="710F248D" wp14:editId="6CFA357F">
            <wp:extent cx="1447800" cy="1440180"/>
            <wp:effectExtent l="0" t="0" r="0" b="7620"/>
            <wp:docPr id="3" name="图片 3"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0E424A9" w14:textId="77777777" w:rsidR="0087387F" w:rsidRDefault="0087387F" w:rsidP="0087387F">
      <w:pPr>
        <w:jc w:val="center"/>
        <w:rPr>
          <w:rFonts w:ascii="Book Antiqua" w:hAnsi="Book Antiqua"/>
          <w:lang w:eastAsia="zh-CN"/>
        </w:rPr>
      </w:pPr>
    </w:p>
    <w:p w14:paraId="2B5F4BBA" w14:textId="77777777" w:rsidR="0087387F" w:rsidRDefault="0087387F" w:rsidP="0087387F">
      <w:pPr>
        <w:jc w:val="center"/>
        <w:rPr>
          <w:rFonts w:ascii="Book Antiqua" w:hAnsi="Book Antiqua"/>
          <w:lang w:eastAsia="zh-CN"/>
        </w:rPr>
      </w:pPr>
    </w:p>
    <w:p w14:paraId="01E8DA5E" w14:textId="77777777" w:rsidR="0087387F" w:rsidRDefault="0087387F" w:rsidP="0087387F">
      <w:pPr>
        <w:jc w:val="center"/>
        <w:rPr>
          <w:rFonts w:ascii="Book Antiqua" w:hAnsi="Book Antiqua"/>
          <w:lang w:eastAsia="zh-CN"/>
        </w:rPr>
      </w:pPr>
    </w:p>
    <w:p w14:paraId="5D0DF9AD" w14:textId="77777777" w:rsidR="0087387F" w:rsidRDefault="0087387F" w:rsidP="0087387F">
      <w:pPr>
        <w:jc w:val="center"/>
        <w:rPr>
          <w:rFonts w:ascii="Book Antiqua" w:hAnsi="Book Antiqua"/>
          <w:lang w:eastAsia="zh-CN"/>
        </w:rPr>
      </w:pPr>
    </w:p>
    <w:p w14:paraId="7C303E29" w14:textId="77777777" w:rsidR="0087387F" w:rsidRDefault="0087387F" w:rsidP="0087387F">
      <w:pPr>
        <w:jc w:val="center"/>
        <w:rPr>
          <w:rFonts w:ascii="Book Antiqua" w:hAnsi="Book Antiqua"/>
          <w:lang w:eastAsia="zh-CN"/>
        </w:rPr>
      </w:pPr>
    </w:p>
    <w:p w14:paraId="61CD9358" w14:textId="77777777" w:rsidR="0087387F" w:rsidRDefault="0087387F" w:rsidP="0087387F">
      <w:pPr>
        <w:jc w:val="center"/>
        <w:rPr>
          <w:rFonts w:ascii="Book Antiqua" w:hAnsi="Book Antiqua"/>
          <w:lang w:eastAsia="zh-CN"/>
        </w:rPr>
      </w:pPr>
    </w:p>
    <w:p w14:paraId="269A78E7" w14:textId="77777777" w:rsidR="0087387F" w:rsidRDefault="0087387F" w:rsidP="0087387F">
      <w:pPr>
        <w:jc w:val="center"/>
        <w:rPr>
          <w:rFonts w:ascii="Book Antiqua" w:hAnsi="Book Antiqua"/>
          <w:lang w:eastAsia="zh-CN"/>
        </w:rPr>
      </w:pPr>
    </w:p>
    <w:p w14:paraId="0F1CF8E8" w14:textId="77777777" w:rsidR="0087387F" w:rsidRDefault="0087387F" w:rsidP="0087387F">
      <w:pPr>
        <w:jc w:val="center"/>
        <w:rPr>
          <w:rFonts w:ascii="Book Antiqua" w:hAnsi="Book Antiqua"/>
          <w:lang w:eastAsia="zh-CN"/>
        </w:rPr>
      </w:pPr>
    </w:p>
    <w:p w14:paraId="65859E97" w14:textId="77777777" w:rsidR="0087387F" w:rsidRDefault="0087387F" w:rsidP="0087387F">
      <w:pPr>
        <w:jc w:val="center"/>
        <w:rPr>
          <w:rFonts w:ascii="Book Antiqua" w:hAnsi="Book Antiqua"/>
          <w:lang w:eastAsia="zh-CN"/>
        </w:rPr>
      </w:pPr>
    </w:p>
    <w:p w14:paraId="5221FD8B" w14:textId="77777777" w:rsidR="0087387F" w:rsidRPr="00763D22" w:rsidRDefault="0087387F" w:rsidP="0087387F">
      <w:pPr>
        <w:jc w:val="right"/>
        <w:rPr>
          <w:rFonts w:ascii="Book Antiqua" w:hAnsi="Book Antiqua"/>
          <w:color w:val="000000" w:themeColor="text1"/>
          <w:lang w:eastAsia="zh-CN"/>
        </w:rPr>
      </w:pPr>
    </w:p>
    <w:p w14:paraId="7D088C8B" w14:textId="77777777" w:rsidR="0087387F" w:rsidRPr="00763D22" w:rsidRDefault="0087387F" w:rsidP="0087387F">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7DBEEDFF" w14:textId="4C04A289" w:rsidR="00DA400F" w:rsidRPr="0082032B" w:rsidRDefault="00DA400F" w:rsidP="0082032B">
      <w:pPr>
        <w:spacing w:line="360" w:lineRule="auto"/>
        <w:jc w:val="both"/>
        <w:rPr>
          <w:rFonts w:ascii="Book Antiqua" w:hAnsi="Book Antiqua"/>
        </w:rPr>
      </w:pPr>
    </w:p>
    <w:sectPr w:rsidR="00DA400F" w:rsidRPr="0082032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89D72E" w14:textId="77777777" w:rsidR="007C31B0" w:rsidRDefault="007C31B0" w:rsidP="00444DF3">
      <w:r>
        <w:separator/>
      </w:r>
    </w:p>
  </w:endnote>
  <w:endnote w:type="continuationSeparator" w:id="0">
    <w:p w14:paraId="5C6F58DA" w14:textId="77777777" w:rsidR="007C31B0" w:rsidRDefault="007C31B0" w:rsidP="00444D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B7B14" w14:textId="77777777" w:rsidR="00444DF3" w:rsidRPr="00444DF3" w:rsidRDefault="00444DF3" w:rsidP="00444DF3">
    <w:pPr>
      <w:pStyle w:val="a5"/>
      <w:jc w:val="right"/>
      <w:rPr>
        <w:rFonts w:ascii="Book Antiqua" w:hAnsi="Book Antiqua"/>
        <w:sz w:val="24"/>
        <w:szCs w:val="24"/>
      </w:rPr>
    </w:pPr>
    <w:r w:rsidRPr="00444DF3">
      <w:rPr>
        <w:rFonts w:ascii="Book Antiqua" w:hAnsi="Book Antiqua"/>
        <w:sz w:val="24"/>
        <w:szCs w:val="24"/>
        <w:lang w:val="zh-CN" w:eastAsia="zh-CN"/>
      </w:rPr>
      <w:t xml:space="preserve"> </w:t>
    </w:r>
    <w:r w:rsidRPr="00444DF3">
      <w:rPr>
        <w:rFonts w:ascii="Book Antiqua" w:hAnsi="Book Antiqua"/>
        <w:sz w:val="24"/>
        <w:szCs w:val="24"/>
      </w:rPr>
      <w:fldChar w:fldCharType="begin"/>
    </w:r>
    <w:r w:rsidRPr="00444DF3">
      <w:rPr>
        <w:rFonts w:ascii="Book Antiqua" w:hAnsi="Book Antiqua"/>
        <w:sz w:val="24"/>
        <w:szCs w:val="24"/>
      </w:rPr>
      <w:instrText>PAGE  \* Arabic  \* MERGEFORMAT</w:instrText>
    </w:r>
    <w:r w:rsidRPr="00444DF3">
      <w:rPr>
        <w:rFonts w:ascii="Book Antiqua" w:hAnsi="Book Antiqua"/>
        <w:sz w:val="24"/>
        <w:szCs w:val="24"/>
      </w:rPr>
      <w:fldChar w:fldCharType="separate"/>
    </w:r>
    <w:r w:rsidRPr="00444DF3">
      <w:rPr>
        <w:rFonts w:ascii="Book Antiqua" w:hAnsi="Book Antiqua"/>
        <w:sz w:val="24"/>
        <w:szCs w:val="24"/>
        <w:lang w:val="zh-CN" w:eastAsia="zh-CN"/>
      </w:rPr>
      <w:t>2</w:t>
    </w:r>
    <w:r w:rsidRPr="00444DF3">
      <w:rPr>
        <w:rFonts w:ascii="Book Antiqua" w:hAnsi="Book Antiqua"/>
        <w:sz w:val="24"/>
        <w:szCs w:val="24"/>
      </w:rPr>
      <w:fldChar w:fldCharType="end"/>
    </w:r>
    <w:r w:rsidRPr="00444DF3">
      <w:rPr>
        <w:rFonts w:ascii="Book Antiqua" w:hAnsi="Book Antiqua"/>
        <w:sz w:val="24"/>
        <w:szCs w:val="24"/>
        <w:lang w:val="zh-CN" w:eastAsia="zh-CN"/>
      </w:rPr>
      <w:t xml:space="preserve"> / </w:t>
    </w:r>
    <w:r w:rsidRPr="00444DF3">
      <w:rPr>
        <w:rFonts w:ascii="Book Antiqua" w:hAnsi="Book Antiqua"/>
        <w:sz w:val="24"/>
        <w:szCs w:val="24"/>
      </w:rPr>
      <w:fldChar w:fldCharType="begin"/>
    </w:r>
    <w:r w:rsidRPr="00444DF3">
      <w:rPr>
        <w:rFonts w:ascii="Book Antiqua" w:hAnsi="Book Antiqua"/>
        <w:sz w:val="24"/>
        <w:szCs w:val="24"/>
      </w:rPr>
      <w:instrText>NUMPAGES  \* Arabic  \* MERGEFORMAT</w:instrText>
    </w:r>
    <w:r w:rsidRPr="00444DF3">
      <w:rPr>
        <w:rFonts w:ascii="Book Antiqua" w:hAnsi="Book Antiqua"/>
        <w:sz w:val="24"/>
        <w:szCs w:val="24"/>
      </w:rPr>
      <w:fldChar w:fldCharType="separate"/>
    </w:r>
    <w:r w:rsidRPr="00444DF3">
      <w:rPr>
        <w:rFonts w:ascii="Book Antiqua" w:hAnsi="Book Antiqua"/>
        <w:sz w:val="24"/>
        <w:szCs w:val="24"/>
        <w:lang w:val="zh-CN" w:eastAsia="zh-CN"/>
      </w:rPr>
      <w:t>2</w:t>
    </w:r>
    <w:r w:rsidRPr="00444DF3">
      <w:rPr>
        <w:rFonts w:ascii="Book Antiqua" w:hAnsi="Book Antiqua"/>
        <w:sz w:val="24"/>
        <w:szCs w:val="24"/>
      </w:rPr>
      <w:fldChar w:fldCharType="end"/>
    </w:r>
  </w:p>
  <w:p w14:paraId="298FC08A" w14:textId="77777777" w:rsidR="00444DF3" w:rsidRDefault="00444DF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239BB8" w14:textId="77777777" w:rsidR="007C31B0" w:rsidRDefault="007C31B0" w:rsidP="00444DF3">
      <w:r>
        <w:separator/>
      </w:r>
    </w:p>
  </w:footnote>
  <w:footnote w:type="continuationSeparator" w:id="0">
    <w:p w14:paraId="19F2C255" w14:textId="77777777" w:rsidR="007C31B0" w:rsidRDefault="007C31B0" w:rsidP="00444D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696B3E"/>
    <w:multiLevelType w:val="hybridMultilevel"/>
    <w:tmpl w:val="2B141630"/>
    <w:lvl w:ilvl="0" w:tplc="CFBE4DAC">
      <w:start w:val="1"/>
      <w:numFmt w:val="bullet"/>
      <w:lvlText w:val=""/>
      <w:lvlJc w:val="left"/>
      <w:pPr>
        <w:ind w:left="360" w:hanging="216"/>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A10B2C"/>
    <w:multiLevelType w:val="hybridMultilevel"/>
    <w:tmpl w:val="7464A252"/>
    <w:lvl w:ilvl="0" w:tplc="CFBE4DAC">
      <w:start w:val="1"/>
      <w:numFmt w:val="bullet"/>
      <w:lvlText w:val=""/>
      <w:lvlJc w:val="left"/>
      <w:pPr>
        <w:ind w:left="360" w:hanging="216"/>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7DD62E4"/>
    <w:multiLevelType w:val="hybridMultilevel"/>
    <w:tmpl w:val="9B080D1A"/>
    <w:lvl w:ilvl="0" w:tplc="CFBE4DAC">
      <w:start w:val="1"/>
      <w:numFmt w:val="bullet"/>
      <w:lvlText w:val=""/>
      <w:lvlJc w:val="left"/>
      <w:pPr>
        <w:ind w:left="360" w:hanging="216"/>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2960A10"/>
    <w:multiLevelType w:val="hybridMultilevel"/>
    <w:tmpl w:val="78E09940"/>
    <w:lvl w:ilvl="0" w:tplc="CFBE4DAC">
      <w:start w:val="1"/>
      <w:numFmt w:val="bullet"/>
      <w:lvlText w:val=""/>
      <w:lvlJc w:val="left"/>
      <w:pPr>
        <w:ind w:left="360" w:hanging="216"/>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0F27B0B"/>
    <w:multiLevelType w:val="hybridMultilevel"/>
    <w:tmpl w:val="5BBE030A"/>
    <w:lvl w:ilvl="0" w:tplc="CFBE4DAC">
      <w:start w:val="1"/>
      <w:numFmt w:val="bullet"/>
      <w:lvlText w:val=""/>
      <w:lvlJc w:val="left"/>
      <w:pPr>
        <w:ind w:left="360" w:hanging="216"/>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AA0547E"/>
    <w:multiLevelType w:val="hybridMultilevel"/>
    <w:tmpl w:val="9DCACB80"/>
    <w:lvl w:ilvl="0" w:tplc="CFBE4DAC">
      <w:start w:val="1"/>
      <w:numFmt w:val="bullet"/>
      <w:lvlText w:val=""/>
      <w:lvlJc w:val="left"/>
      <w:pPr>
        <w:ind w:left="360" w:hanging="216"/>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
  </w:num>
  <w:num w:numId="4">
    <w:abstractNumId w:val="2"/>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06A5A"/>
    <w:rsid w:val="000271AA"/>
    <w:rsid w:val="00050186"/>
    <w:rsid w:val="00071485"/>
    <w:rsid w:val="000C4629"/>
    <w:rsid w:val="00114DE4"/>
    <w:rsid w:val="00117FD1"/>
    <w:rsid w:val="0012590E"/>
    <w:rsid w:val="0013257F"/>
    <w:rsid w:val="00137D73"/>
    <w:rsid w:val="00157171"/>
    <w:rsid w:val="00173392"/>
    <w:rsid w:val="001A2DD7"/>
    <w:rsid w:val="001E650D"/>
    <w:rsid w:val="0020574D"/>
    <w:rsid w:val="00240301"/>
    <w:rsid w:val="00245336"/>
    <w:rsid w:val="00257AF9"/>
    <w:rsid w:val="00264608"/>
    <w:rsid w:val="00267287"/>
    <w:rsid w:val="00280BF2"/>
    <w:rsid w:val="00291DE7"/>
    <w:rsid w:val="002A17B0"/>
    <w:rsid w:val="002C5C1B"/>
    <w:rsid w:val="002D534D"/>
    <w:rsid w:val="003048FB"/>
    <w:rsid w:val="003E03A0"/>
    <w:rsid w:val="004445A9"/>
    <w:rsid w:val="00444DF3"/>
    <w:rsid w:val="0049407B"/>
    <w:rsid w:val="004A20D4"/>
    <w:rsid w:val="004D54E2"/>
    <w:rsid w:val="004F6394"/>
    <w:rsid w:val="0051043A"/>
    <w:rsid w:val="00514D01"/>
    <w:rsid w:val="005151E6"/>
    <w:rsid w:val="0051783B"/>
    <w:rsid w:val="00534976"/>
    <w:rsid w:val="005468F9"/>
    <w:rsid w:val="00582C95"/>
    <w:rsid w:val="005D5A4C"/>
    <w:rsid w:val="005D787E"/>
    <w:rsid w:val="00601D23"/>
    <w:rsid w:val="006300E3"/>
    <w:rsid w:val="00655793"/>
    <w:rsid w:val="006A01FF"/>
    <w:rsid w:val="006A3ACE"/>
    <w:rsid w:val="006F05AB"/>
    <w:rsid w:val="00723469"/>
    <w:rsid w:val="00795777"/>
    <w:rsid w:val="00797D88"/>
    <w:rsid w:val="007B3C73"/>
    <w:rsid w:val="007B75F1"/>
    <w:rsid w:val="007C31B0"/>
    <w:rsid w:val="00805CA2"/>
    <w:rsid w:val="008154A3"/>
    <w:rsid w:val="0082032B"/>
    <w:rsid w:val="00832B74"/>
    <w:rsid w:val="00837323"/>
    <w:rsid w:val="00872F09"/>
    <w:rsid w:val="0087387F"/>
    <w:rsid w:val="00892FAA"/>
    <w:rsid w:val="008B0148"/>
    <w:rsid w:val="008D57C7"/>
    <w:rsid w:val="008E62D5"/>
    <w:rsid w:val="008E6720"/>
    <w:rsid w:val="008F266F"/>
    <w:rsid w:val="00917E6F"/>
    <w:rsid w:val="00943660"/>
    <w:rsid w:val="00953DC1"/>
    <w:rsid w:val="009B4A19"/>
    <w:rsid w:val="009B4E72"/>
    <w:rsid w:val="009D540B"/>
    <w:rsid w:val="009F6715"/>
    <w:rsid w:val="00A13BC9"/>
    <w:rsid w:val="00A30981"/>
    <w:rsid w:val="00A378DD"/>
    <w:rsid w:val="00A56A84"/>
    <w:rsid w:val="00A77B3E"/>
    <w:rsid w:val="00AF5C06"/>
    <w:rsid w:val="00B06C80"/>
    <w:rsid w:val="00B1357A"/>
    <w:rsid w:val="00B43E12"/>
    <w:rsid w:val="00B46680"/>
    <w:rsid w:val="00B75304"/>
    <w:rsid w:val="00BB5B8B"/>
    <w:rsid w:val="00BE42A5"/>
    <w:rsid w:val="00C36228"/>
    <w:rsid w:val="00C678AB"/>
    <w:rsid w:val="00CA2A55"/>
    <w:rsid w:val="00CC162A"/>
    <w:rsid w:val="00D0156A"/>
    <w:rsid w:val="00D14BE1"/>
    <w:rsid w:val="00D41BBD"/>
    <w:rsid w:val="00D43B1A"/>
    <w:rsid w:val="00D55ECB"/>
    <w:rsid w:val="00D90AB9"/>
    <w:rsid w:val="00DA1D5E"/>
    <w:rsid w:val="00DA400F"/>
    <w:rsid w:val="00DC196A"/>
    <w:rsid w:val="00DE6382"/>
    <w:rsid w:val="00DF6A33"/>
    <w:rsid w:val="00E470C8"/>
    <w:rsid w:val="00E51D07"/>
    <w:rsid w:val="00E744D0"/>
    <w:rsid w:val="00E9578E"/>
    <w:rsid w:val="00ED4638"/>
    <w:rsid w:val="00EF3ED7"/>
    <w:rsid w:val="00F04AE3"/>
    <w:rsid w:val="00F43282"/>
    <w:rsid w:val="00F43D4D"/>
    <w:rsid w:val="00F61587"/>
    <w:rsid w:val="00F6280E"/>
    <w:rsid w:val="00F85AE5"/>
    <w:rsid w:val="00F9232E"/>
    <w:rsid w:val="00FA0C05"/>
    <w:rsid w:val="00FB06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0F9905E"/>
  <w15:docId w15:val="{CE7E4D2B-634F-4BC6-9314-8B7446BDF4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444DF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444DF3"/>
    <w:rPr>
      <w:sz w:val="18"/>
      <w:szCs w:val="18"/>
    </w:rPr>
  </w:style>
  <w:style w:type="paragraph" w:styleId="a5">
    <w:name w:val="footer"/>
    <w:basedOn w:val="a"/>
    <w:link w:val="a6"/>
    <w:uiPriority w:val="99"/>
    <w:unhideWhenUsed/>
    <w:rsid w:val="00444DF3"/>
    <w:pPr>
      <w:tabs>
        <w:tab w:val="center" w:pos="4153"/>
        <w:tab w:val="right" w:pos="8306"/>
      </w:tabs>
      <w:snapToGrid w:val="0"/>
    </w:pPr>
    <w:rPr>
      <w:sz w:val="18"/>
      <w:szCs w:val="18"/>
    </w:rPr>
  </w:style>
  <w:style w:type="character" w:customStyle="1" w:styleId="a6">
    <w:name w:val="页脚 字符"/>
    <w:basedOn w:val="a0"/>
    <w:link w:val="a5"/>
    <w:uiPriority w:val="99"/>
    <w:rsid w:val="00444DF3"/>
    <w:rPr>
      <w:sz w:val="18"/>
      <w:szCs w:val="18"/>
    </w:rPr>
  </w:style>
  <w:style w:type="paragraph" w:styleId="a7">
    <w:name w:val="No Spacing"/>
    <w:uiPriority w:val="1"/>
    <w:qFormat/>
    <w:rsid w:val="00DA400F"/>
    <w:rPr>
      <w:rFonts w:asciiTheme="minorHAnsi" w:hAnsiTheme="minorHAnsi" w:cstheme="minorBidi"/>
      <w:sz w:val="22"/>
      <w:szCs w:val="22"/>
    </w:rPr>
  </w:style>
  <w:style w:type="table" w:customStyle="1" w:styleId="TableGrid">
    <w:name w:val="TableGrid"/>
    <w:rsid w:val="00DA400F"/>
    <w:rPr>
      <w:rFonts w:asciiTheme="minorHAnsi" w:hAnsiTheme="minorHAnsi" w:cstheme="minorBidi"/>
      <w:sz w:val="22"/>
      <w:szCs w:val="22"/>
    </w:rPr>
    <w:tblPr>
      <w:tblCellMar>
        <w:top w:w="0" w:type="dxa"/>
        <w:left w:w="0" w:type="dxa"/>
        <w:bottom w:w="0" w:type="dxa"/>
        <w:right w:w="0" w:type="dxa"/>
      </w:tblCellMar>
    </w:tblPr>
  </w:style>
  <w:style w:type="character" w:styleId="a8">
    <w:name w:val="annotation reference"/>
    <w:basedOn w:val="a0"/>
    <w:semiHidden/>
    <w:unhideWhenUsed/>
    <w:rsid w:val="003E03A0"/>
    <w:rPr>
      <w:sz w:val="21"/>
      <w:szCs w:val="21"/>
    </w:rPr>
  </w:style>
  <w:style w:type="paragraph" w:styleId="a9">
    <w:name w:val="annotation text"/>
    <w:basedOn w:val="a"/>
    <w:link w:val="aa"/>
    <w:unhideWhenUsed/>
    <w:rsid w:val="003E03A0"/>
  </w:style>
  <w:style w:type="character" w:customStyle="1" w:styleId="aa">
    <w:name w:val="批注文字 字符"/>
    <w:basedOn w:val="a0"/>
    <w:link w:val="a9"/>
    <w:rsid w:val="003E03A0"/>
    <w:rPr>
      <w:sz w:val="24"/>
      <w:szCs w:val="24"/>
    </w:rPr>
  </w:style>
  <w:style w:type="paragraph" w:styleId="ab">
    <w:name w:val="annotation subject"/>
    <w:basedOn w:val="a9"/>
    <w:next w:val="a9"/>
    <w:link w:val="ac"/>
    <w:semiHidden/>
    <w:unhideWhenUsed/>
    <w:rsid w:val="003E03A0"/>
    <w:rPr>
      <w:b/>
      <w:bCs/>
    </w:rPr>
  </w:style>
  <w:style w:type="character" w:customStyle="1" w:styleId="ac">
    <w:name w:val="批注主题 字符"/>
    <w:basedOn w:val="aa"/>
    <w:link w:val="ab"/>
    <w:semiHidden/>
    <w:rsid w:val="003E03A0"/>
    <w:rPr>
      <w:b/>
      <w:bCs/>
      <w:sz w:val="24"/>
      <w:szCs w:val="24"/>
    </w:rPr>
  </w:style>
  <w:style w:type="character" w:styleId="ad">
    <w:name w:val="Hyperlink"/>
    <w:basedOn w:val="a0"/>
    <w:unhideWhenUsed/>
    <w:rsid w:val="00DF6A33"/>
    <w:rPr>
      <w:color w:val="0000FF" w:themeColor="hyperlink"/>
      <w:u w:val="single"/>
    </w:rPr>
  </w:style>
  <w:style w:type="character" w:styleId="ae">
    <w:name w:val="Unresolved Mention"/>
    <w:basedOn w:val="a0"/>
    <w:uiPriority w:val="99"/>
    <w:semiHidden/>
    <w:unhideWhenUsed/>
    <w:rsid w:val="00DF6A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225</TotalTime>
  <Pages>62</Pages>
  <Words>15482</Words>
  <Characters>88250</Characters>
  <Application>Microsoft Office Word</Application>
  <DocSecurity>0</DocSecurity>
  <Lines>735</Lines>
  <Paragraphs>207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Jia-Hui</cp:lastModifiedBy>
  <cp:revision>97</cp:revision>
  <dcterms:created xsi:type="dcterms:W3CDTF">2021-05-13T07:44:00Z</dcterms:created>
  <dcterms:modified xsi:type="dcterms:W3CDTF">2021-06-07T08:38:00Z</dcterms:modified>
</cp:coreProperties>
</file>