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FA9F7" w14:textId="5FA0898C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Name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Journal: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color w:val="000000"/>
        </w:rPr>
        <w:t>World</w:t>
      </w:r>
      <w:r w:rsidR="00981DD7" w:rsidRPr="00A108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color w:val="000000"/>
        </w:rPr>
        <w:t>Journal</w:t>
      </w:r>
      <w:r w:rsidR="00981DD7" w:rsidRPr="00A108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color w:val="000000"/>
        </w:rPr>
        <w:t>Clinical</w:t>
      </w:r>
      <w:r w:rsidR="00981DD7" w:rsidRPr="00A108A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color w:val="000000"/>
        </w:rPr>
        <w:t>Cases</w:t>
      </w:r>
    </w:p>
    <w:p w14:paraId="08284CEA" w14:textId="22395375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Manuscript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NO: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62446</w:t>
      </w:r>
    </w:p>
    <w:p w14:paraId="0D1B5ADE" w14:textId="54BEBDB6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Manuscript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Type: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507"/>
      <w:bookmarkStart w:id="1" w:name="OLE_LINK508"/>
      <w:r w:rsidRPr="00A108AC">
        <w:rPr>
          <w:rFonts w:ascii="Book Antiqua" w:eastAsia="Book Antiqua" w:hAnsi="Book Antiqua" w:cs="Book Antiqua"/>
          <w:color w:val="000000"/>
        </w:rPr>
        <w:t>MINIREVIEWS</w:t>
      </w:r>
      <w:bookmarkEnd w:id="0"/>
      <w:bookmarkEnd w:id="1"/>
    </w:p>
    <w:p w14:paraId="6D79B06A" w14:textId="77777777" w:rsidR="00A77B3E" w:rsidRPr="00A108AC" w:rsidRDefault="00A77B3E">
      <w:pPr>
        <w:spacing w:line="360" w:lineRule="auto"/>
        <w:jc w:val="both"/>
      </w:pPr>
    </w:p>
    <w:p w14:paraId="7071D46E" w14:textId="0CF938BD" w:rsidR="00A77B3E" w:rsidRPr="00A108AC" w:rsidRDefault="003E745F">
      <w:pPr>
        <w:spacing w:line="360" w:lineRule="auto"/>
        <w:jc w:val="both"/>
      </w:pPr>
      <w:bookmarkStart w:id="2" w:name="OLE_LINK498"/>
      <w:bookmarkStart w:id="3" w:name="OLE_LINK499"/>
      <w:bookmarkStart w:id="4" w:name="OLE_LINK515"/>
      <w:r w:rsidRPr="00A108AC">
        <w:rPr>
          <w:rFonts w:ascii="Book Antiqua" w:eastAsia="Book Antiqua" w:hAnsi="Book Antiqua" w:cs="Book Antiqua"/>
          <w:b/>
          <w:color w:val="000000"/>
        </w:rPr>
        <w:t>Dynamics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b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b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b/>
          <w:color w:val="000000"/>
        </w:rPr>
        <w:t>respons</w:t>
      </w:r>
      <w:r w:rsidRPr="00A108AC">
        <w:rPr>
          <w:rFonts w:ascii="Book Antiqua" w:eastAsia="Book Antiqua" w:hAnsi="Book Antiqua" w:cs="Book Antiqua"/>
          <w:b/>
          <w:color w:val="000000"/>
        </w:rPr>
        <w:t>es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SARS-CoV-2</w:t>
      </w:r>
    </w:p>
    <w:bookmarkEnd w:id="2"/>
    <w:bookmarkEnd w:id="3"/>
    <w:bookmarkEnd w:id="4"/>
    <w:p w14:paraId="59EF7EF7" w14:textId="77777777" w:rsidR="00A77B3E" w:rsidRPr="00A108AC" w:rsidRDefault="00A77B3E">
      <w:pPr>
        <w:spacing w:line="360" w:lineRule="auto"/>
        <w:jc w:val="both"/>
      </w:pPr>
    </w:p>
    <w:p w14:paraId="53E69F13" w14:textId="579DF21D" w:rsidR="00A77B3E" w:rsidRPr="00A108AC" w:rsidRDefault="00862B7D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Taherkhani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hAnsi="Book Antiqua" w:cs="Book Antiqua"/>
          <w:color w:val="000000"/>
          <w:lang w:eastAsia="zh-CN"/>
        </w:rPr>
        <w:t>R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08AC">
        <w:rPr>
          <w:rFonts w:ascii="Book Antiqua" w:hAnsi="Book Antiqua" w:cs="Book Antiqua"/>
          <w:i/>
          <w:color w:val="000000"/>
          <w:lang w:eastAsia="zh-CN"/>
        </w:rPr>
        <w:t>et</w:t>
      </w:r>
      <w:r w:rsidR="00981DD7" w:rsidRPr="00A108AC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A108AC">
        <w:rPr>
          <w:rFonts w:ascii="Book Antiqua" w:hAnsi="Book Antiqua" w:cs="Book Antiqua"/>
          <w:i/>
          <w:color w:val="000000"/>
          <w:lang w:eastAsia="zh-CN"/>
        </w:rPr>
        <w:t>al</w:t>
      </w:r>
      <w:r w:rsidRPr="00A108AC">
        <w:rPr>
          <w:rFonts w:ascii="Book Antiqua" w:hAnsi="Book Antiqua" w:cs="Book Antiqua"/>
          <w:color w:val="000000"/>
          <w:lang w:eastAsia="zh-CN"/>
        </w:rPr>
        <w:t>.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5" w:name="OLE_LINK500"/>
      <w:bookmarkStart w:id="6" w:name="OLE_LINK501"/>
      <w:bookmarkStart w:id="7" w:name="OLE_LINK516"/>
      <w:r w:rsidR="003E745F"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SARS-CoV-2</w:t>
      </w:r>
      <w:bookmarkEnd w:id="5"/>
      <w:bookmarkEnd w:id="6"/>
      <w:bookmarkEnd w:id="7"/>
    </w:p>
    <w:p w14:paraId="51717178" w14:textId="77777777" w:rsidR="00A77B3E" w:rsidRPr="00A108AC" w:rsidRDefault="00A77B3E">
      <w:pPr>
        <w:spacing w:line="360" w:lineRule="auto"/>
        <w:jc w:val="both"/>
      </w:pPr>
    </w:p>
    <w:p w14:paraId="081AF312" w14:textId="6BD3C851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Reza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1"/>
      <w:bookmarkStart w:id="9" w:name="OLE_LINK2"/>
      <w:r w:rsidRPr="00A108AC">
        <w:rPr>
          <w:rFonts w:ascii="Book Antiqua" w:eastAsia="Book Antiqua" w:hAnsi="Book Antiqua" w:cs="Book Antiqua"/>
          <w:color w:val="000000"/>
        </w:rPr>
        <w:t>Taherkhani</w:t>
      </w:r>
      <w:bookmarkEnd w:id="8"/>
      <w:bookmarkEnd w:id="9"/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Sakineh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Taherkhani,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Fatemeh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Farshadpour</w:t>
      </w:r>
    </w:p>
    <w:p w14:paraId="0CEBB14A" w14:textId="77777777" w:rsidR="00A77B3E" w:rsidRPr="00A108AC" w:rsidRDefault="00A77B3E">
      <w:pPr>
        <w:spacing w:line="360" w:lineRule="auto"/>
        <w:jc w:val="both"/>
      </w:pPr>
    </w:p>
    <w:p w14:paraId="48FD1CC1" w14:textId="118F7F2D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Reza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Taherkhani,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Farshadpour,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505"/>
      <w:bookmarkStart w:id="11" w:name="OLE_LINK506"/>
      <w:r w:rsidRPr="00A108AC">
        <w:rPr>
          <w:rFonts w:ascii="Book Antiqua" w:eastAsia="Book Antiqua" w:hAnsi="Book Antiqua" w:cs="Book Antiqua"/>
          <w:color w:val="000000"/>
        </w:rPr>
        <w:t>Department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Virology</w:t>
      </w:r>
      <w:bookmarkEnd w:id="10"/>
      <w:bookmarkEnd w:id="11"/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Bushehr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University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Medica</w:t>
      </w:r>
      <w:r w:rsidR="00862B7D" w:rsidRPr="00A108AC">
        <w:rPr>
          <w:rFonts w:ascii="Book Antiqua" w:eastAsia="Book Antiqua" w:hAnsi="Book Antiqua" w:cs="Book Antiqua"/>
          <w:color w:val="000000"/>
        </w:rPr>
        <w:t>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color w:val="000000"/>
        </w:rPr>
        <w:t>Sciences,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color w:val="000000"/>
        </w:rPr>
        <w:t>Bushehr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color w:val="000000"/>
        </w:rPr>
        <w:t>7514633341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502"/>
      <w:bookmarkStart w:id="13" w:name="OLE_LINK503"/>
      <w:bookmarkStart w:id="14" w:name="OLE_LINK504"/>
      <w:r w:rsidRPr="00A108AC">
        <w:rPr>
          <w:rFonts w:ascii="Book Antiqua" w:eastAsia="Book Antiqua" w:hAnsi="Book Antiqua" w:cs="Book Antiqua"/>
          <w:color w:val="000000"/>
        </w:rPr>
        <w:t>Iran</w:t>
      </w:r>
      <w:bookmarkEnd w:id="12"/>
      <w:bookmarkEnd w:id="13"/>
      <w:bookmarkEnd w:id="14"/>
    </w:p>
    <w:p w14:paraId="3144ECC9" w14:textId="77777777" w:rsidR="00A77B3E" w:rsidRPr="00A108AC" w:rsidRDefault="00A77B3E">
      <w:pPr>
        <w:spacing w:line="360" w:lineRule="auto"/>
        <w:jc w:val="both"/>
      </w:pPr>
    </w:p>
    <w:p w14:paraId="3C3C983D" w14:textId="204DA066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Reza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Taherkhani,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b/>
          <w:bCs/>
          <w:color w:val="000000"/>
        </w:rPr>
        <w:t>Farshadpour,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Persian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Gulf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Tropical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Medicine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Research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Center,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Bushehr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University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Sciences,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Bushehr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7514633341,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Iran</w:t>
      </w:r>
    </w:p>
    <w:p w14:paraId="7BA91EFE" w14:textId="77777777" w:rsidR="00A77B3E" w:rsidRPr="00A108AC" w:rsidRDefault="00A77B3E">
      <w:pPr>
        <w:spacing w:line="360" w:lineRule="auto"/>
        <w:jc w:val="both"/>
      </w:pPr>
    </w:p>
    <w:p w14:paraId="2216F761" w14:textId="5412C9E2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Sakineh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Taherkhani,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School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Medicine,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Arak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University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</w:t>
      </w:r>
      <w:r w:rsidR="00862B7D" w:rsidRPr="00A108AC">
        <w:rPr>
          <w:rFonts w:ascii="Book Antiqua" w:eastAsia="Book Antiqua" w:hAnsi="Book Antiqua" w:cs="Book Antiqua"/>
          <w:color w:val="000000"/>
        </w:rPr>
        <w:t>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color w:val="000000"/>
        </w:rPr>
        <w:t>Sciences,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color w:val="000000"/>
        </w:rPr>
        <w:t>Arak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2B7D" w:rsidRPr="00A108AC">
        <w:rPr>
          <w:rFonts w:ascii="Book Antiqua" w:eastAsia="Book Antiqua" w:hAnsi="Book Antiqua" w:cs="Book Antiqua"/>
          <w:color w:val="000000"/>
        </w:rPr>
        <w:t>3848176589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Iran</w:t>
      </w:r>
    </w:p>
    <w:p w14:paraId="661CF683" w14:textId="77777777" w:rsidR="00A77B3E" w:rsidRPr="00A108AC" w:rsidRDefault="00A77B3E">
      <w:pPr>
        <w:spacing w:line="360" w:lineRule="auto"/>
        <w:jc w:val="both"/>
        <w:rPr>
          <w:lang w:eastAsia="zh-CN"/>
        </w:rPr>
      </w:pPr>
    </w:p>
    <w:p w14:paraId="0029FB3A" w14:textId="7CC5AD6E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15" w:name="OLE_LINK517"/>
      <w:bookmarkStart w:id="16" w:name="OLE_LINK518"/>
      <w:r w:rsidRPr="00A108AC">
        <w:rPr>
          <w:rFonts w:ascii="Book Antiqua" w:eastAsia="Book Antiqua" w:hAnsi="Book Antiqua" w:cs="Book Antiqua"/>
          <w:color w:val="000000"/>
        </w:rPr>
        <w:t>Farshadpour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Taherkhani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designed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study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drafted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manuscript;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Taherkhani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performed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literature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review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edited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manuscript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; </w:t>
      </w:r>
      <w:r w:rsidR="00E821A3" w:rsidRPr="00A108AC">
        <w:rPr>
          <w:rFonts w:ascii="Book Antiqua" w:eastAsia="Book Antiqua" w:hAnsi="Book Antiqua" w:cs="Book Antiqua"/>
          <w:color w:val="000000"/>
        </w:rPr>
        <w:t>A</w:t>
      </w:r>
      <w:r w:rsidRPr="00A108AC">
        <w:rPr>
          <w:rFonts w:ascii="Book Antiqua" w:eastAsia="Book Antiqua" w:hAnsi="Book Antiqua" w:cs="Book Antiqua"/>
          <w:color w:val="000000"/>
        </w:rPr>
        <w:t>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authors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approved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draft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manuscript.</w:t>
      </w:r>
    </w:p>
    <w:bookmarkEnd w:id="15"/>
    <w:bookmarkEnd w:id="16"/>
    <w:p w14:paraId="6597884E" w14:textId="77777777" w:rsidR="00A77B3E" w:rsidRPr="00A108AC" w:rsidRDefault="00A77B3E">
      <w:pPr>
        <w:spacing w:line="360" w:lineRule="auto"/>
        <w:jc w:val="both"/>
        <w:rPr>
          <w:lang w:eastAsia="zh-CN"/>
        </w:rPr>
      </w:pPr>
    </w:p>
    <w:p w14:paraId="015506F0" w14:textId="7CA3AFDD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Fatemeh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Farshadpour,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Department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Virology,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Bushehr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University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Sciences,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Moal</w:t>
      </w:r>
      <w:r w:rsidR="00D57BC4" w:rsidRPr="00A108AC">
        <w:rPr>
          <w:rFonts w:ascii="Book Antiqua" w:eastAsia="Book Antiqua" w:hAnsi="Book Antiqua" w:cs="Book Antiqua"/>
          <w:color w:val="000000"/>
        </w:rPr>
        <w:t>lem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57BC4" w:rsidRPr="00A108AC">
        <w:rPr>
          <w:rFonts w:ascii="Book Antiqua" w:eastAsia="Book Antiqua" w:hAnsi="Book Antiqua" w:cs="Book Antiqua"/>
          <w:color w:val="000000"/>
        </w:rPr>
        <w:t>Street,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57BC4" w:rsidRPr="00A108AC">
        <w:rPr>
          <w:rFonts w:ascii="Book Antiqua" w:eastAsia="Book Antiqua" w:hAnsi="Book Antiqua" w:cs="Book Antiqua"/>
          <w:color w:val="000000"/>
        </w:rPr>
        <w:t>Bushehr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57BC4" w:rsidRPr="00A108AC">
        <w:rPr>
          <w:rFonts w:ascii="Book Antiqua" w:eastAsia="Book Antiqua" w:hAnsi="Book Antiqua" w:cs="Book Antiqua"/>
          <w:color w:val="000000"/>
        </w:rPr>
        <w:t>7514633341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Iran.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f.farshadpour@bpums.ac.ir</w:t>
      </w:r>
    </w:p>
    <w:p w14:paraId="35F7C495" w14:textId="77777777" w:rsidR="00A77B3E" w:rsidRPr="00A108AC" w:rsidRDefault="00A77B3E">
      <w:pPr>
        <w:spacing w:line="360" w:lineRule="auto"/>
        <w:jc w:val="both"/>
      </w:pPr>
    </w:p>
    <w:p w14:paraId="7D3D6616" w14:textId="5F10DACC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January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8,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2021</w:t>
      </w:r>
    </w:p>
    <w:p w14:paraId="37825D1E" w14:textId="3598451B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April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7,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2021</w:t>
      </w:r>
    </w:p>
    <w:p w14:paraId="1F3B1CF2" w14:textId="1FC26360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67C5" w:rsidRPr="00A108AC">
        <w:rPr>
          <w:rFonts w:ascii="Book Antiqua" w:eastAsia="Book Antiqua" w:hAnsi="Book Antiqua" w:cs="Book Antiqua"/>
          <w:color w:val="000000"/>
        </w:rPr>
        <w:t>April 23, 2021</w:t>
      </w:r>
    </w:p>
    <w:p w14:paraId="39D2299C" w14:textId="0559904F" w:rsidR="00A77B3E" w:rsidRPr="00A108AC" w:rsidRDefault="003E745F">
      <w:pPr>
        <w:spacing w:line="360" w:lineRule="auto"/>
        <w:jc w:val="both"/>
        <w:rPr>
          <w:lang w:eastAsia="zh-CN"/>
        </w:rPr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48EE" w:rsidRPr="00A108AC">
        <w:rPr>
          <w:rFonts w:ascii="Book Antiqua" w:hAnsi="Book Antiqua"/>
          <w:color w:val="000000"/>
          <w:shd w:val="clear" w:color="auto" w:fill="FFFFFF"/>
        </w:rPr>
        <w:t>June 26</w:t>
      </w:r>
      <w:r w:rsidR="00BB48EE" w:rsidRPr="00A108AC">
        <w:rPr>
          <w:rFonts w:ascii="Book Antiqua" w:hAnsi="Book Antiqua" w:hint="eastAsia"/>
          <w:color w:val="000000"/>
          <w:shd w:val="clear" w:color="auto" w:fill="FFFFFF"/>
          <w:lang w:eastAsia="zh-CN"/>
        </w:rPr>
        <w:t>, 2021</w:t>
      </w:r>
    </w:p>
    <w:p w14:paraId="4E931A44" w14:textId="77777777" w:rsidR="00A77B3E" w:rsidRPr="00A108AC" w:rsidRDefault="00A77B3E">
      <w:pPr>
        <w:spacing w:line="360" w:lineRule="auto"/>
        <w:jc w:val="both"/>
        <w:sectPr w:rsidR="00A77B3E" w:rsidRPr="00A108A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37F50" w14:textId="77777777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Abstract</w:t>
      </w:r>
    </w:p>
    <w:p w14:paraId="10180D63" w14:textId="77041157" w:rsidR="00A77B3E" w:rsidRPr="00A108AC" w:rsidRDefault="003E745F">
      <w:pPr>
        <w:spacing w:line="360" w:lineRule="auto"/>
        <w:jc w:val="both"/>
      </w:pPr>
      <w:bookmarkStart w:id="17" w:name="OLE_LINK522"/>
      <w:bookmarkStart w:id="18" w:name="OLE_LINK523"/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syndrome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(SARS-CoV-2),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global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health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threat,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spreading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throughout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worrisome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speed,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curr</w:t>
      </w:r>
      <w:r w:rsidR="001428B5" w:rsidRPr="00A108AC">
        <w:rPr>
          <w:rFonts w:ascii="Book Antiqua" w:eastAsia="Book Antiqua" w:hAnsi="Book Antiqua" w:cs="Book Antiqua"/>
          <w:color w:val="000000"/>
        </w:rPr>
        <w:t>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A108AC">
        <w:rPr>
          <w:rFonts w:ascii="Book Antiqua" w:eastAsia="Book Antiqua" w:hAnsi="Book Antiqua" w:cs="Book Antiqua"/>
          <w:color w:val="000000"/>
        </w:rPr>
        <w:t>wave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3"/>
      <w:bookmarkStart w:id="20" w:name="OLE_LINK4"/>
      <w:r w:rsidR="001428B5"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2019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(COVID-19)</w:t>
      </w:r>
      <w:bookmarkEnd w:id="19"/>
      <w:bookmarkEnd w:id="20"/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seems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mercy.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While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mysterious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challenges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ability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control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opportunities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control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gradually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fading.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Currently,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management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preventive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interventions.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Although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prevention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good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strategy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mitigate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transmission,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B14B6" w:rsidRPr="00A108AC">
        <w:rPr>
          <w:rFonts w:ascii="Book Antiqua" w:eastAsia="Book Antiqua" w:hAnsi="Book Antiqua" w:cs="Book Antiqua"/>
          <w:color w:val="000000"/>
        </w:rPr>
        <w:t xml:space="preserve">it </w:t>
      </w:r>
      <w:r w:rsidRPr="00A108AC">
        <w:rPr>
          <w:rFonts w:ascii="Book Antiqua" w:eastAsia="Book Antiqua" w:hAnsi="Book Antiqua" w:cs="Book Antiqua"/>
          <w:color w:val="000000"/>
        </w:rPr>
        <w:t>still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considered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absolute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solution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eliminate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Currently,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potent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seems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promising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strategy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down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ongoing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global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tragedy.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However,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emergence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challenges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context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control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devastating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seems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bumpier;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pivotal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characterize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dynamics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14D9F" w:rsidRPr="00A108AC">
        <w:rPr>
          <w:rFonts w:ascii="Book Antiqua" w:eastAsia="Book Antiqua" w:hAnsi="Book Antiqua" w:cs="Book Antiqua"/>
          <w:color w:val="000000"/>
        </w:rPr>
        <w:t>in order</w:t>
      </w:r>
      <w:r w:rsidR="00BB14B6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efficient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prophylactic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therapeutic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tools.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begs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question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mechanisms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system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indeed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potent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contributing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lethal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review,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immunopathologic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including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enhancement,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antigenic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mortality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discussed.</w:t>
      </w:r>
    </w:p>
    <w:bookmarkEnd w:id="17"/>
    <w:bookmarkEnd w:id="18"/>
    <w:p w14:paraId="05C6430B" w14:textId="77777777" w:rsidR="00A77B3E" w:rsidRPr="00A108AC" w:rsidRDefault="00A77B3E">
      <w:pPr>
        <w:spacing w:line="360" w:lineRule="auto"/>
        <w:jc w:val="both"/>
      </w:pPr>
    </w:p>
    <w:p w14:paraId="2206B9B1" w14:textId="115B47C7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1" w:name="OLE_LINK519"/>
      <w:bookmarkStart w:id="22" w:name="OLE_LINK520"/>
      <w:bookmarkStart w:id="23" w:name="OLE_LINK509"/>
      <w:bookmarkStart w:id="24" w:name="OLE_LINK510"/>
      <w:r w:rsidRPr="00A108AC">
        <w:rPr>
          <w:rFonts w:ascii="Book Antiqua" w:eastAsia="Book Antiqua" w:hAnsi="Book Antiqua" w:cs="Book Antiqua"/>
          <w:color w:val="000000"/>
        </w:rPr>
        <w:t>SARS-CoV-2;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enhancement;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antigenic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sin</w:t>
      </w:r>
      <w:bookmarkEnd w:id="21"/>
      <w:bookmarkEnd w:id="22"/>
    </w:p>
    <w:bookmarkEnd w:id="23"/>
    <w:bookmarkEnd w:id="24"/>
    <w:p w14:paraId="515BA9C7" w14:textId="77777777" w:rsidR="005A53D2" w:rsidRPr="00A108AC" w:rsidRDefault="005A53D2" w:rsidP="005A53D2">
      <w:pPr>
        <w:spacing w:line="360" w:lineRule="auto"/>
        <w:jc w:val="both"/>
        <w:rPr>
          <w:lang w:eastAsia="zh-CN"/>
        </w:rPr>
      </w:pPr>
    </w:p>
    <w:p w14:paraId="448D1913" w14:textId="77777777" w:rsidR="005A53D2" w:rsidRPr="00A108AC" w:rsidRDefault="005A53D2" w:rsidP="005A53D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108AC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A108AC">
        <w:rPr>
          <w:rFonts w:ascii="Book Antiqua" w:eastAsia="Book Antiqua" w:hAnsi="Book Antiqua" w:cs="Book Antiqua"/>
          <w:b/>
          <w:color w:val="000000"/>
        </w:rPr>
        <w:t>The</w:t>
      </w:r>
      <w:r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A108AC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770E73B8" w14:textId="77777777" w:rsidR="00A77B3E" w:rsidRPr="00A108AC" w:rsidRDefault="00A77B3E">
      <w:pPr>
        <w:spacing w:line="360" w:lineRule="auto"/>
        <w:jc w:val="both"/>
      </w:pPr>
    </w:p>
    <w:p w14:paraId="2772A248" w14:textId="3A1AD19D" w:rsidR="003C0E1A" w:rsidRPr="00A108AC" w:rsidRDefault="003C0E1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25" w:name="OLE_LINK511"/>
      <w:bookmarkStart w:id="26" w:name="OLE_LINK512"/>
      <w:r w:rsidRPr="00A108AC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3E745F" w:rsidRPr="00A108AC">
        <w:rPr>
          <w:rFonts w:ascii="Book Antiqua" w:eastAsia="Book Antiqua" w:hAnsi="Book Antiqua" w:cs="Book Antiqua"/>
          <w:color w:val="000000"/>
        </w:rPr>
        <w:t>Taherkhani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Taherkhani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Farshadpour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Dynamics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428B5" w:rsidRPr="00A108AC">
        <w:rPr>
          <w:rFonts w:ascii="Book Antiqua" w:eastAsia="Book Antiqua" w:hAnsi="Book Antiqua" w:cs="Book Antiqua"/>
          <w:color w:val="000000"/>
        </w:rPr>
        <w:t>t</w:t>
      </w:r>
      <w:r w:rsidR="003E745F" w:rsidRPr="00A108AC">
        <w:rPr>
          <w:rFonts w:ascii="Book Antiqua" w:eastAsia="Book Antiqua" w:hAnsi="Book Antiqua" w:cs="Book Antiqua"/>
          <w:color w:val="000000"/>
        </w:rPr>
        <w:t>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SARS-CoV-2.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i/>
          <w:iCs/>
          <w:color w:val="000000"/>
        </w:rPr>
        <w:t>J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2021;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B48EE" w:rsidRPr="00A108AC">
        <w:rPr>
          <w:rFonts w:ascii="Book Antiqua" w:hAnsi="Book Antiqua" w:cs="Book Antiqua" w:hint="eastAsia"/>
          <w:color w:val="000000"/>
        </w:rPr>
        <w:t>9</w:t>
      </w:r>
      <w:r w:rsidR="00BB48EE" w:rsidRPr="00A108AC">
        <w:rPr>
          <w:rFonts w:ascii="Book Antiqua" w:eastAsia="Book Antiqua" w:hAnsi="Book Antiqua" w:cs="Book Antiqua"/>
          <w:color w:val="000000"/>
        </w:rPr>
        <w:t>(</w:t>
      </w:r>
      <w:r w:rsidR="00BB48EE" w:rsidRPr="00A108AC">
        <w:rPr>
          <w:rFonts w:ascii="Book Antiqua" w:hAnsi="Book Antiqua" w:cs="Book Antiqua" w:hint="eastAsia"/>
          <w:color w:val="000000"/>
        </w:rPr>
        <w:t>1</w:t>
      </w:r>
      <w:r w:rsidR="00BB48EE" w:rsidRPr="00A108AC">
        <w:rPr>
          <w:rFonts w:ascii="Book Antiqua" w:hAnsi="Book Antiqua" w:cs="Book Antiqua" w:hint="eastAsia"/>
          <w:color w:val="000000"/>
          <w:lang w:eastAsia="zh-CN"/>
        </w:rPr>
        <w:t>8</w:t>
      </w:r>
      <w:r w:rsidR="00BB48EE" w:rsidRPr="00A108AC">
        <w:rPr>
          <w:rFonts w:ascii="Book Antiqua" w:eastAsia="Book Antiqua" w:hAnsi="Book Antiqua" w:cs="Book Antiqua"/>
          <w:color w:val="000000"/>
        </w:rPr>
        <w:t xml:space="preserve">): </w:t>
      </w:r>
      <w:r w:rsidR="00DE28B8" w:rsidRPr="00A108AC">
        <w:rPr>
          <w:rFonts w:ascii="Book Antiqua" w:eastAsia="Book Antiqua" w:hAnsi="Book Antiqua" w:cs="Book Antiqua"/>
          <w:color w:val="000000"/>
        </w:rPr>
        <w:t>4480-4490</w:t>
      </w:r>
      <w:r w:rsidR="00BB48EE" w:rsidRPr="00A108AC">
        <w:rPr>
          <w:rFonts w:ascii="Book Antiqua" w:eastAsia="Book Antiqua" w:hAnsi="Book Antiqua" w:cs="Book Antiqua"/>
          <w:color w:val="000000"/>
        </w:rPr>
        <w:t xml:space="preserve">  </w:t>
      </w:r>
    </w:p>
    <w:p w14:paraId="6B042EEC" w14:textId="77777777" w:rsidR="003C0E1A" w:rsidRPr="00A108AC" w:rsidRDefault="00BB48EE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108AC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Pr="00A108AC">
        <w:rPr>
          <w:rFonts w:ascii="Book Antiqua" w:eastAsia="Book Antiqua" w:hAnsi="Book Antiqua" w:cs="Book Antiqua"/>
          <w:color w:val="000000"/>
        </w:rPr>
        <w:t>https://www.wjgnet.com/2307-8960/full/v</w:t>
      </w:r>
      <w:r w:rsidRPr="00A108AC">
        <w:rPr>
          <w:rFonts w:ascii="Book Antiqua" w:hAnsi="Book Antiqua" w:cs="Book Antiqua" w:hint="eastAsia"/>
          <w:color w:val="000000"/>
        </w:rPr>
        <w:t>9</w:t>
      </w:r>
      <w:r w:rsidRPr="00A108AC">
        <w:rPr>
          <w:rFonts w:ascii="Book Antiqua" w:eastAsia="Book Antiqua" w:hAnsi="Book Antiqua" w:cs="Book Antiqua"/>
          <w:color w:val="000000"/>
        </w:rPr>
        <w:t>/i</w:t>
      </w:r>
      <w:r w:rsidRPr="00A108AC">
        <w:rPr>
          <w:rFonts w:ascii="Book Antiqua" w:hAnsi="Book Antiqua" w:cs="Book Antiqua" w:hint="eastAsia"/>
          <w:color w:val="000000"/>
        </w:rPr>
        <w:t>1</w:t>
      </w:r>
      <w:r w:rsidRPr="00A108AC">
        <w:rPr>
          <w:rFonts w:ascii="Book Antiqua" w:hAnsi="Book Antiqua" w:cs="Book Antiqua" w:hint="eastAsia"/>
          <w:color w:val="000000"/>
          <w:lang w:eastAsia="zh-CN"/>
        </w:rPr>
        <w:t>8</w:t>
      </w:r>
      <w:r w:rsidRPr="00A108AC">
        <w:rPr>
          <w:rFonts w:ascii="Book Antiqua" w:eastAsia="Book Antiqua" w:hAnsi="Book Antiqua" w:cs="Book Antiqua"/>
          <w:color w:val="000000"/>
        </w:rPr>
        <w:t>/</w:t>
      </w:r>
      <w:r w:rsidR="00DE28B8" w:rsidRPr="00A108AC">
        <w:rPr>
          <w:rFonts w:ascii="Book Antiqua" w:eastAsia="Book Antiqua" w:hAnsi="Book Antiqua" w:cs="Book Antiqua"/>
          <w:color w:val="000000"/>
        </w:rPr>
        <w:t>4480</w:t>
      </w:r>
      <w:r w:rsidRPr="00A108AC">
        <w:rPr>
          <w:rFonts w:ascii="Book Antiqua" w:eastAsia="Book Antiqua" w:hAnsi="Book Antiqua" w:cs="Book Antiqua"/>
          <w:color w:val="000000"/>
        </w:rPr>
        <w:t xml:space="preserve">.htm  </w:t>
      </w:r>
    </w:p>
    <w:p w14:paraId="007A516F" w14:textId="1A890434" w:rsidR="00A77B3E" w:rsidRPr="00A108AC" w:rsidRDefault="00BB48EE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DOI:</w:t>
      </w:r>
      <w:r w:rsidRPr="00A108AC">
        <w:rPr>
          <w:rFonts w:ascii="Book Antiqua" w:eastAsia="Book Antiqua" w:hAnsi="Book Antiqua" w:cs="Book Antiqua"/>
          <w:color w:val="000000"/>
        </w:rPr>
        <w:t xml:space="preserve"> https://dx.doi.org/10.12998/wjcc.v</w:t>
      </w:r>
      <w:r w:rsidRPr="00A108AC">
        <w:rPr>
          <w:rFonts w:ascii="Book Antiqua" w:hAnsi="Book Antiqua" w:cs="Book Antiqua" w:hint="eastAsia"/>
          <w:color w:val="000000"/>
        </w:rPr>
        <w:t>9</w:t>
      </w:r>
      <w:r w:rsidRPr="00A108AC">
        <w:rPr>
          <w:rFonts w:ascii="Book Antiqua" w:eastAsia="Book Antiqua" w:hAnsi="Book Antiqua" w:cs="Book Antiqua"/>
          <w:color w:val="000000"/>
        </w:rPr>
        <w:t>.i</w:t>
      </w:r>
      <w:r w:rsidRPr="00A108AC">
        <w:rPr>
          <w:rFonts w:ascii="Book Antiqua" w:hAnsi="Book Antiqua" w:cs="Book Antiqua" w:hint="eastAsia"/>
          <w:color w:val="000000"/>
        </w:rPr>
        <w:t>1</w:t>
      </w:r>
      <w:r w:rsidRPr="00A108AC">
        <w:rPr>
          <w:rFonts w:ascii="Book Antiqua" w:hAnsi="Book Antiqua" w:cs="Book Antiqua" w:hint="eastAsia"/>
          <w:color w:val="000000"/>
          <w:lang w:eastAsia="zh-CN"/>
        </w:rPr>
        <w:t>8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DE28B8" w:rsidRPr="00A108AC">
        <w:rPr>
          <w:rFonts w:ascii="Book Antiqua" w:eastAsia="Book Antiqua" w:hAnsi="Book Antiqua" w:cs="Book Antiqua"/>
          <w:color w:val="000000"/>
        </w:rPr>
        <w:t>4480</w:t>
      </w:r>
    </w:p>
    <w:bookmarkEnd w:id="25"/>
    <w:bookmarkEnd w:id="26"/>
    <w:p w14:paraId="6F92BEE7" w14:textId="77777777" w:rsidR="00A77B3E" w:rsidRPr="00A108AC" w:rsidRDefault="00A77B3E">
      <w:pPr>
        <w:spacing w:line="360" w:lineRule="auto"/>
        <w:jc w:val="both"/>
      </w:pPr>
    </w:p>
    <w:p w14:paraId="6BB28ADE" w14:textId="20765450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7" w:name="OLE_LINK513"/>
      <w:bookmarkStart w:id="28" w:name="OLE_LINK514"/>
      <w:bookmarkStart w:id="29" w:name="OLE_LINK521"/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study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provides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overview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immunopathologic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including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enhancement,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antigenic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mortality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77D41"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77D41"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="00A77D41" w:rsidRPr="00A108AC">
        <w:rPr>
          <w:rFonts w:ascii="Book Antiqua" w:eastAsia="Book Antiqua" w:hAnsi="Book Antiqua" w:cs="Book Antiqua"/>
          <w:color w:val="000000"/>
        </w:rPr>
        <w:t>2019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77D41" w:rsidRPr="00A108AC">
        <w:rPr>
          <w:rFonts w:ascii="Book Antiqua" w:eastAsia="Book Antiqua" w:hAnsi="Book Antiqua" w:cs="Book Antiqua"/>
          <w:color w:val="000000"/>
        </w:rPr>
        <w:t>(COVID-19)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emergence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challenges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context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pivotal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characterize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dynamics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14D9F" w:rsidRPr="00A108AC">
        <w:rPr>
          <w:rFonts w:ascii="Book Antiqua" w:eastAsia="Book Antiqua" w:hAnsi="Book Antiqua" w:cs="Book Antiqua"/>
          <w:color w:val="000000"/>
        </w:rPr>
        <w:t xml:space="preserve">in order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efficient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prophylactic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therapeutic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tools.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begs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question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mechanisms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system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indeed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potent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contributing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COVID-19.</w:t>
      </w:r>
    </w:p>
    <w:bookmarkEnd w:id="27"/>
    <w:bookmarkEnd w:id="28"/>
    <w:bookmarkEnd w:id="29"/>
    <w:p w14:paraId="3B86620E" w14:textId="77777777" w:rsidR="00A77B3E" w:rsidRPr="00A108AC" w:rsidRDefault="00A77B3E">
      <w:pPr>
        <w:spacing w:line="360" w:lineRule="auto"/>
        <w:jc w:val="both"/>
      </w:pPr>
    </w:p>
    <w:p w14:paraId="2D6C9338" w14:textId="77777777" w:rsidR="00A77B3E" w:rsidRPr="00A108AC" w:rsidRDefault="00A45A86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3E745F" w:rsidRPr="00A108A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958A6E8" w14:textId="1FC752E6" w:rsidR="00A77B3E" w:rsidRPr="00A108AC" w:rsidRDefault="003E745F">
      <w:pPr>
        <w:spacing w:line="360" w:lineRule="auto"/>
        <w:jc w:val="both"/>
      </w:pPr>
      <w:bookmarkStart w:id="30" w:name="OLE_LINK526"/>
      <w:bookmarkStart w:id="31" w:name="OLE_LINK527"/>
      <w:bookmarkStart w:id="32" w:name="OLE_LINK524"/>
      <w:bookmarkStart w:id="33" w:name="OLE_LINK525"/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syndrome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(SARS-CoV-2),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causative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ongoing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</w:t>
      </w:r>
      <w:r w:rsidR="00992E31" w:rsidRPr="00A108AC">
        <w:rPr>
          <w:rFonts w:ascii="Book Antiqua" w:eastAsia="Book Antiqua" w:hAnsi="Book Antiqua" w:cs="Book Antiqua"/>
          <w:color w:val="000000"/>
        </w:rPr>
        <w:t>ase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2019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(COVID-19)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enveloped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positive-stranded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RNA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belonging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family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7430C" w:rsidRPr="00A108AC">
        <w:rPr>
          <w:rFonts w:ascii="Book Antiqua" w:eastAsia="Book Antiqua" w:hAnsi="Book Antiqua" w:cs="Book Antiqua"/>
          <w:iCs/>
          <w:color w:val="000000"/>
        </w:rPr>
        <w:t>C</w:t>
      </w:r>
      <w:r w:rsidR="00084CEB" w:rsidRPr="00A108AC">
        <w:rPr>
          <w:rFonts w:ascii="Book Antiqua" w:eastAsia="Book Antiqua" w:hAnsi="Book Antiqua" w:cs="Book Antiqua"/>
          <w:iCs/>
          <w:color w:val="000000"/>
        </w:rPr>
        <w:t>oronaviridae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1-5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phylogenetic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analyses,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7430C"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classified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four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genera</w:t>
      </w:r>
      <w:r w:rsidR="00D7430C" w:rsidRPr="00A108AC">
        <w:rPr>
          <w:rFonts w:ascii="Book Antiqua" w:eastAsia="Book Antiqua" w:hAnsi="Book Antiqua" w:cs="Book Antiqua"/>
          <w:color w:val="000000"/>
        </w:rPr>
        <w:t>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2858"/>
      <w:r w:rsidR="000B1514" w:rsidRPr="00A108AC">
        <w:rPr>
          <w:rFonts w:ascii="Book Antiqua" w:eastAsia="Book Antiqua" w:hAnsi="Book Antiqua" w:cs="Book Antiqua"/>
          <w:iCs/>
          <w:color w:val="000000"/>
        </w:rPr>
        <w:t>A</w:t>
      </w:r>
      <w:r w:rsidR="00084CEB" w:rsidRPr="00A108AC">
        <w:rPr>
          <w:rFonts w:ascii="Book Antiqua" w:eastAsia="Book Antiqua" w:hAnsi="Book Antiqua" w:cs="Book Antiqua"/>
          <w:iCs/>
          <w:color w:val="000000"/>
        </w:rPr>
        <w:t>lphacoronavirus</w:t>
      </w:r>
      <w:bookmarkEnd w:id="34"/>
      <w:r w:rsidR="00084CEB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B1514" w:rsidRPr="00A108AC">
        <w:rPr>
          <w:rFonts w:ascii="Book Antiqua" w:eastAsia="Book Antiqua" w:hAnsi="Book Antiqua" w:cs="Book Antiqua"/>
          <w:iCs/>
          <w:color w:val="000000"/>
        </w:rPr>
        <w:t>B</w:t>
      </w:r>
      <w:r w:rsidR="00084CEB" w:rsidRPr="00A108AC">
        <w:rPr>
          <w:rFonts w:ascii="Book Antiqua" w:eastAsia="Book Antiqua" w:hAnsi="Book Antiqua" w:cs="Book Antiqua"/>
          <w:iCs/>
          <w:color w:val="000000"/>
        </w:rPr>
        <w:t>etacoronavirus</w:t>
      </w:r>
      <w:r w:rsidR="00084CEB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B1514" w:rsidRPr="00A108AC">
        <w:rPr>
          <w:rFonts w:ascii="Book Antiqua" w:eastAsia="Book Antiqua" w:hAnsi="Book Antiqua" w:cs="Book Antiqua"/>
          <w:iCs/>
          <w:color w:val="000000"/>
        </w:rPr>
        <w:t>G</w:t>
      </w:r>
      <w:r w:rsidR="00084CEB" w:rsidRPr="00A108AC">
        <w:rPr>
          <w:rFonts w:ascii="Book Antiqua" w:eastAsia="Book Antiqua" w:hAnsi="Book Antiqua" w:cs="Book Antiqua"/>
          <w:iCs/>
          <w:color w:val="000000"/>
        </w:rPr>
        <w:t>ammacoronavirus</w:t>
      </w:r>
      <w:r w:rsidR="00084CEB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B1514" w:rsidRPr="00A108AC">
        <w:rPr>
          <w:rFonts w:ascii="Book Antiqua" w:eastAsia="Book Antiqua" w:hAnsi="Book Antiqua" w:cs="Book Antiqua"/>
          <w:iCs/>
          <w:color w:val="000000"/>
        </w:rPr>
        <w:t>D</w:t>
      </w:r>
      <w:r w:rsidR="00084CEB" w:rsidRPr="00A108AC">
        <w:rPr>
          <w:rFonts w:ascii="Book Antiqua" w:eastAsia="Book Antiqua" w:hAnsi="Book Antiqua" w:cs="Book Antiqua"/>
          <w:iCs/>
          <w:color w:val="000000"/>
        </w:rPr>
        <w:t>eltacorona</w:t>
      </w:r>
      <w:r w:rsidRPr="00A108AC">
        <w:rPr>
          <w:rFonts w:ascii="Book Antiqua" w:eastAsia="Book Antiqua" w:hAnsi="Book Antiqua" w:cs="Book Antiqua"/>
          <w:iCs/>
          <w:color w:val="000000"/>
        </w:rPr>
        <w:t>virus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" w:tooltip="Ugurel, 2020 #5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6-9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capable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causing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human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012FA0" w:rsidRPr="00A108AC">
        <w:rPr>
          <w:rFonts w:ascii="Book Antiqua" w:eastAsia="Book Antiqua" w:hAnsi="Book Antiqua" w:cs="Book Antiqua"/>
          <w:color w:val="000000"/>
        </w:rPr>
        <w:t>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229E,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OC43,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NL63,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HKU1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endemic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seasonal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causing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common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5"/>
      <w:bookmarkStart w:id="36" w:name="OLE_LINK6"/>
      <w:bookmarkStart w:id="37" w:name="OLE_LINK7"/>
      <w:r w:rsidR="00084CEB" w:rsidRPr="00A108AC">
        <w:rPr>
          <w:rFonts w:ascii="Book Antiqua" w:eastAsia="Book Antiqua" w:hAnsi="Book Antiqua" w:cs="Book Antiqua"/>
          <w:color w:val="000000"/>
        </w:rPr>
        <w:t>Middle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A108AC">
        <w:rPr>
          <w:rFonts w:ascii="Book Antiqua" w:eastAsia="Book Antiqua" w:hAnsi="Book Antiqua" w:cs="Book Antiqua"/>
          <w:color w:val="000000"/>
        </w:rPr>
        <w:t>East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A108AC">
        <w:rPr>
          <w:rFonts w:ascii="Book Antiqua" w:eastAsia="Book Antiqua" w:hAnsi="Book Antiqua" w:cs="Book Antiqua"/>
          <w:color w:val="000000"/>
        </w:rPr>
        <w:t>syndrome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84CEB" w:rsidRPr="00A108AC">
        <w:rPr>
          <w:rFonts w:ascii="Book Antiqua" w:hAnsi="Book Antiqua" w:cs="Book Antiqua"/>
          <w:color w:val="000000"/>
          <w:lang w:eastAsia="zh-CN"/>
        </w:rPr>
        <w:t>(</w:t>
      </w:r>
      <w:r w:rsidRPr="00A108AC">
        <w:rPr>
          <w:rFonts w:ascii="Book Antiqua" w:eastAsia="Book Antiqua" w:hAnsi="Book Antiqua" w:cs="Book Antiqua"/>
          <w:color w:val="000000"/>
        </w:rPr>
        <w:t>MERS</w:t>
      </w:r>
      <w:bookmarkEnd w:id="35"/>
      <w:bookmarkEnd w:id="36"/>
      <w:r w:rsidRPr="00A108AC">
        <w:rPr>
          <w:rFonts w:ascii="Book Antiqua" w:eastAsia="Book Antiqua" w:hAnsi="Book Antiqua" w:cs="Book Antiqua"/>
          <w:color w:val="000000"/>
        </w:rPr>
        <w:t>-CoV</w:t>
      </w:r>
      <w:bookmarkEnd w:id="37"/>
      <w:r w:rsidR="00084CEB" w:rsidRPr="00A108AC">
        <w:rPr>
          <w:rFonts w:ascii="Book Antiqua" w:hAnsi="Book Antiqua" w:cs="Book Antiqua"/>
          <w:color w:val="000000"/>
          <w:lang w:eastAsia="zh-CN"/>
        </w:rPr>
        <w:t>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large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epidemics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worldwide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outbreaks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syndrome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humans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" w:tooltip="Ugurel, 2020 #5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0" w:tooltip="Ulrich, 2020 #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10-13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appears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virulent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contagious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MERS-CoV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0" w:tooltip="Ulrich, 2020 #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Moreover,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mutation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receptor-binding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(RBD)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spike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makes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transmissible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" w:tooltip="Alanagreh, 2020 #9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8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4" w:tooltip="Shah, 2020 #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5" w:tooltip="Ou, 2020 #4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15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</w:p>
    <w:p w14:paraId="1907EAC6" w14:textId="290EA36C" w:rsidR="00A77B3E" w:rsidRPr="00A108AC" w:rsidRDefault="003E745F" w:rsidP="00084CEB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novel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B1514" w:rsidRPr="00A108AC">
        <w:rPr>
          <w:rFonts w:ascii="Book Antiqua" w:eastAsia="Book Antiqua" w:hAnsi="Book Antiqua" w:cs="Book Antiqua"/>
          <w:iCs/>
          <w:color w:val="000000"/>
        </w:rPr>
        <w:t>B</w:t>
      </w:r>
      <w:r w:rsidR="008953C2" w:rsidRPr="00A108AC">
        <w:rPr>
          <w:rFonts w:ascii="Book Antiqua" w:eastAsia="Book Antiqua" w:hAnsi="Book Antiqua" w:cs="Book Antiqua"/>
          <w:iCs/>
          <w:color w:val="000000"/>
        </w:rPr>
        <w:t>etacoronavirus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subgenus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B1514" w:rsidRPr="00A108AC">
        <w:rPr>
          <w:rFonts w:ascii="Book Antiqua" w:eastAsia="Book Antiqua" w:hAnsi="Book Antiqua" w:cs="Book Antiqua"/>
          <w:iCs/>
          <w:color w:val="000000"/>
        </w:rPr>
        <w:t>S</w:t>
      </w:r>
      <w:r w:rsidR="008953C2" w:rsidRPr="00A108AC">
        <w:rPr>
          <w:rFonts w:ascii="Book Antiqua" w:eastAsia="Book Antiqua" w:hAnsi="Book Antiqua" w:cs="Book Antiqua"/>
          <w:iCs/>
          <w:color w:val="000000"/>
        </w:rPr>
        <w:t>arbecovirus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grouped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SARS-related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shares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79.6%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about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96%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sequence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identity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(RaTG13),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respectively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Considering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similarities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bats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considered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natural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reservoir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pangolins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(Manis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javanica)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introduced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intermediate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However,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uncertainties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about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6" w:tooltip="Bibiana, 2020 #5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7" w:tooltip="Lam, 2020 #5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RNA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recombination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among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7430C" w:rsidRPr="00A108AC">
        <w:rPr>
          <w:rFonts w:ascii="Book Antiqua" w:eastAsia="Book Antiqua" w:hAnsi="Book Antiqua" w:cs="Book Antiqua"/>
          <w:color w:val="000000"/>
        </w:rPr>
        <w:t xml:space="preserve">likely </w:t>
      </w:r>
      <w:r w:rsidRPr="00A108AC">
        <w:rPr>
          <w:rFonts w:ascii="Book Antiqua" w:eastAsia="Book Antiqua" w:hAnsi="Book Antiqua" w:cs="Book Antiqua"/>
          <w:color w:val="000000"/>
        </w:rPr>
        <w:t>responsible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emergence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enabling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events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cross-species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transmissions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7" w:tooltip="Kumar, 2020 #5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6" w:tooltip="Bibiana, 2020 #5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8" w:tooltip="Ji, 2020 #5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18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19" w:tooltip="Letko, 2020 #6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19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</w:p>
    <w:p w14:paraId="5FC67543" w14:textId="2E432FAF" w:rsidR="00A77B3E" w:rsidRPr="00A108AC" w:rsidRDefault="003E745F" w:rsidP="008953C2">
      <w:pPr>
        <w:spacing w:line="360" w:lineRule="auto"/>
        <w:ind w:firstLineChars="100" w:firstLine="240"/>
        <w:jc w:val="both"/>
        <w:rPr>
          <w:lang w:eastAsia="zh-CN"/>
        </w:rPr>
      </w:pP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preliminary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pneumonia-like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spectrum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clinical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presentations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from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asymptomatic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which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spontaneously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clear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progress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distress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syndrome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(ARDS),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pulmonary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edema,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tissue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damage,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multiple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organ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dysfunction,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eventually</w:t>
      </w:r>
      <w:r w:rsidR="00012FA0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death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0" w:tooltip="Vabret, 2020 #10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However,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progression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life-threatening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clinical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illness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older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those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underlying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problems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co-morbidities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chronic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conditions,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diabetes,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cancer,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hypertension,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cardiovascular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cerebrovascular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requiring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hospital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care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1" w:tooltip="Cegolon, 2020 #36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21-24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5B8D622E" w14:textId="52365691" w:rsidR="00A77B3E" w:rsidRPr="00A108AC" w:rsidRDefault="003E745F" w:rsidP="00A42FE5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predominantly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transmitted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exposure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droplets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contact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contaminated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surfaces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" w:tooltip="Guo, 2020 #9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5" w:tooltip="Meselson, 2020 #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25-27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Currently,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reducing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exposure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public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awareness,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personal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preventive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actions,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social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distancing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routine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screening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population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quarantining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subjects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seems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preventive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measures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mitigate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transmission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6" w:tooltip="Javed, 2020 #4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8" w:tooltip="Kirkcaldy, 2020 #4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28-30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However,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self-quarantine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strategies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asymptomatic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transmission,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elongated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social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isolation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lockdown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growing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economic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crisis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challenges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management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1" w:tooltip="Nicola, 2020 #11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59FC6C8E" w14:textId="62892823" w:rsidR="00A77B3E" w:rsidRPr="00A108AC" w:rsidRDefault="003E745F" w:rsidP="00A42FE5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Considering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challenges,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potent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seems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option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down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ongoing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global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tragedy.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However,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emergence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challenges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context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control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seems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bumpier;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pivotal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characterize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dynamics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7430C" w:rsidRPr="00A108AC">
        <w:rPr>
          <w:rFonts w:ascii="Book Antiqua" w:eastAsia="Book Antiqua" w:hAnsi="Book Antiqua" w:cs="Book Antiqua"/>
          <w:color w:val="000000"/>
        </w:rPr>
        <w:t xml:space="preserve">in order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efficient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prophylactic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therapeutic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tools.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begs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question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mechanisms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system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indeed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potent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contributing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review,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immunopathologic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including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enhancement,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antigenic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mortality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discussed.</w:t>
      </w:r>
    </w:p>
    <w:bookmarkEnd w:id="30"/>
    <w:bookmarkEnd w:id="31"/>
    <w:p w14:paraId="43DD685D" w14:textId="77777777" w:rsidR="00A42FE5" w:rsidRPr="00A108AC" w:rsidRDefault="00A42F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FF99D64" w14:textId="2DAB7D8E" w:rsidR="00A77B3E" w:rsidRPr="00A108AC" w:rsidRDefault="00B7138D">
      <w:pPr>
        <w:spacing w:line="360" w:lineRule="auto"/>
        <w:jc w:val="both"/>
        <w:rPr>
          <w:u w:val="single"/>
        </w:rPr>
      </w:pPr>
      <w:bookmarkStart w:id="38" w:name="OLE_LINK528"/>
      <w:bookmarkStart w:id="39" w:name="OLE_LINK529"/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ANTIBODY-MEDIATED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IMMUNE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RESPONSES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IMMUNITY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TO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SARS-COV-2</w:t>
      </w:r>
    </w:p>
    <w:bookmarkEnd w:id="38"/>
    <w:bookmarkEnd w:id="39"/>
    <w:p w14:paraId="4617C47E" w14:textId="7A1438B6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Upon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types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produced.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provide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inﬂammation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maintain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health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8" w:tooltip="Learn more about Pathogenesis from ScienceDirect's AI-generated Topic Pages" w:history="1">
        <w:r w:rsidRPr="00A108AC">
          <w:rPr>
            <w:rFonts w:ascii="Book Antiqua" w:eastAsia="Book Antiqua" w:hAnsi="Book Antiqua" w:cs="Book Antiqua"/>
            <w:color w:val="000000"/>
          </w:rPr>
          <w:t>pathogenesis</w:t>
        </w:r>
      </w:hyperlink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emerges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rapidly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pro-inflammatory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pathway,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elimination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formed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later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provides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antibody-dependent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2" w:tooltip="Kumar, 2020 #2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18D9F456" w14:textId="225F8CD8" w:rsidR="00A77B3E" w:rsidRPr="00A108AC" w:rsidRDefault="003E745F" w:rsidP="00A42FE5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anti-SARS-CoV-2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</w:t>
      </w:r>
      <w:r w:rsidR="00A42FE5" w:rsidRPr="00A108AC">
        <w:rPr>
          <w:rFonts w:ascii="Book Antiqua" w:eastAsia="Book Antiqua" w:hAnsi="Book Antiqua" w:cs="Book Antiqua"/>
          <w:color w:val="000000"/>
        </w:rPr>
        <w:t>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A108AC">
        <w:rPr>
          <w:rFonts w:ascii="Book Antiqua" w:eastAsia="Book Antiqua" w:hAnsi="Book Antiqua" w:cs="Book Antiqua"/>
          <w:color w:val="000000"/>
        </w:rPr>
        <w:t>appear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A108AC">
        <w:rPr>
          <w:rFonts w:ascii="Book Antiqua" w:eastAsia="Book Antiqua" w:hAnsi="Book Antiqua" w:cs="Book Antiqua"/>
          <w:color w:val="000000"/>
        </w:rPr>
        <w:t>6</w:t>
      </w:r>
      <w:r w:rsidR="00012FA0" w:rsidRPr="00A108AC">
        <w:rPr>
          <w:rFonts w:ascii="Book Antiqua" w:eastAsia="Book Antiqua" w:hAnsi="Book Antiqua" w:cs="Book Antiqua"/>
          <w:color w:val="000000"/>
        </w:rPr>
        <w:t xml:space="preserve"> and </w:t>
      </w:r>
      <w:r w:rsidR="00A42FE5" w:rsidRPr="00A108AC">
        <w:rPr>
          <w:rFonts w:ascii="Book Antiqua" w:eastAsia="Book Antiqua" w:hAnsi="Book Antiqua" w:cs="Book Antiqua"/>
          <w:color w:val="000000"/>
        </w:rPr>
        <w:t>15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A42FE5" w:rsidRPr="00A108AC">
        <w:rPr>
          <w:rFonts w:ascii="Book Antiqua" w:eastAsia="Book Antiqua" w:hAnsi="Book Antiqua" w:cs="Book Antiqua"/>
          <w:color w:val="000000"/>
        </w:rPr>
        <w:t>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post</w:t>
      </w:r>
      <w:r w:rsidR="00B032BF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onset.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level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increases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decreases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4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032BF" w:rsidRPr="00A108AC">
        <w:rPr>
          <w:rFonts w:ascii="Book Antiqua" w:eastAsia="Book Antiqua" w:hAnsi="Book Antiqua" w:cs="Book Antiqua"/>
          <w:color w:val="000000"/>
        </w:rPr>
        <w:t xml:space="preserve">wk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becomes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undetectable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5</w:t>
      </w:r>
      <w:r w:rsidR="00981DD7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7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wk.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Meanwhile,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level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peak</w:t>
      </w:r>
      <w:r w:rsidR="00B032BF" w:rsidRPr="00A108AC">
        <w:rPr>
          <w:rFonts w:ascii="Book Antiqua" w:eastAsia="Book Antiqua" w:hAnsi="Book Antiqua" w:cs="Book Antiqua"/>
          <w:color w:val="000000"/>
        </w:rPr>
        <w:t>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approximately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25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remains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4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unknown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longevity.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Overall,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032BF" w:rsidRPr="00A108AC">
        <w:rPr>
          <w:rFonts w:ascii="Book Antiqua" w:eastAsia="Book Antiqua" w:hAnsi="Book Antiqua" w:cs="Book Antiqua"/>
          <w:color w:val="000000"/>
        </w:rPr>
        <w:t xml:space="preserve">the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detected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10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21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onset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illness.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Nevertheless,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detection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take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longer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time,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032BF" w:rsidRPr="00A108AC">
        <w:rPr>
          <w:rFonts w:ascii="Book Antiqua" w:eastAsia="Book Antiqua" w:hAnsi="Book Antiqua" w:cs="Book Antiqua"/>
          <w:color w:val="000000"/>
        </w:rPr>
        <w:t>4 wk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those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manifestations,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detectable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small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number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cases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Zhao, 2020 #5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34-36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</w:p>
    <w:p w14:paraId="7C7F438E" w14:textId="46AAFB0F" w:rsidR="00A77B3E" w:rsidRPr="00A108AC" w:rsidRDefault="003E745F" w:rsidP="00A42FE5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contribute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clearance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interaction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interacting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complement,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natural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killer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phagocytes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efficient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B032BF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speciﬁc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target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RBD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heptad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repeat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spike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protein,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blocking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docking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angiotensin-converting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enzyme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(ACE2)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surface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membranes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entry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anti-RBD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species-specific.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produced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regions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outside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RBD.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cross-reactive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neutralizing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7" w:tooltip="Gorse, 2020 #3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394FA742" w14:textId="0DC7FFA7" w:rsidR="00A77B3E" w:rsidRPr="00A108AC" w:rsidRDefault="003E745F" w:rsidP="00A6763C">
      <w:pPr>
        <w:spacing w:line="360" w:lineRule="auto"/>
        <w:ind w:firstLineChars="100" w:firstLine="240"/>
        <w:jc w:val="both"/>
        <w:rPr>
          <w:lang w:eastAsia="zh-CN"/>
        </w:rPr>
      </w:pP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study,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course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despite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anti-</w:t>
      </w:r>
      <w:r w:rsidR="001D4D3E" w:rsidRPr="00A108AC">
        <w:rPr>
          <w:rFonts w:ascii="Book Antiqua" w:eastAsia="Book Antiqua" w:hAnsi="Book Antiqua" w:cs="Book Antiqua"/>
          <w:color w:val="000000"/>
        </w:rPr>
        <w:t>nucleoprotein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anti-RBD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speciﬁc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8" w:tooltip="To, 2020 #4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38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Zhao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763C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4" w:tooltip="Zhao, 2020 #50" w:history="1">
        <w:r w:rsidR="00A6763C"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34</w:t>
        </w:r>
      </w:hyperlink>
      <w:r w:rsidR="00A6763C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found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titers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correlate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outcomes.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Similarly,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Liu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763C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9" w:tooltip="Liu, 2020 #86" w:history="1">
        <w:r w:rsidR="00A6763C"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39</w:t>
        </w:r>
      </w:hyperlink>
      <w:r w:rsidR="00A6763C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study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showed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presentations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vigorous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While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F54134" w:rsidRPr="00A108AC">
        <w:rPr>
          <w:rFonts w:ascii="Book Antiqua" w:eastAsia="Book Antiqua" w:hAnsi="Book Antiqua" w:cs="Book Antiqua"/>
          <w:color w:val="000000"/>
        </w:rPr>
        <w:t xml:space="preserve">the </w:t>
      </w:r>
      <w:r w:rsidR="00A6763C" w:rsidRPr="00A108AC">
        <w:rPr>
          <w:rFonts w:ascii="Book Antiqua" w:eastAsia="Book Antiqua" w:hAnsi="Book Antiqua" w:cs="Book Antiqua"/>
          <w:color w:val="000000"/>
        </w:rPr>
        <w:t>Zhu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6763C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1" w:tooltip="Zhu, 2020 #99" w:history="1">
        <w:r w:rsidR="00A6763C"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11</w:t>
        </w:r>
      </w:hyperlink>
      <w:r w:rsidR="00A6763C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study,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symptoms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titers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RBD,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S1,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domains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spike.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addition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="00F54134" w:rsidRPr="00A108AC">
        <w:rPr>
          <w:rFonts w:ascii="Book Antiqua" w:eastAsia="Book Antiqua" w:hAnsi="Book Antiqua" w:cs="Book Antiqua"/>
          <w:color w:val="000000"/>
        </w:rPr>
        <w:t>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correlate</w:t>
      </w:r>
      <w:r w:rsidR="00F54134" w:rsidRPr="00A108AC">
        <w:rPr>
          <w:rFonts w:ascii="Book Antiqua" w:eastAsia="Book Antiqua" w:hAnsi="Book Antiqua" w:cs="Book Antiqua"/>
          <w:color w:val="000000"/>
        </w:rPr>
        <w:t>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age</w:t>
      </w:r>
      <w:r w:rsidR="00F54134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older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titers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younger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1" w:tooltip="Zhu, 2020 #9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7" w:tooltip="Gorse, 2020 #3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0" w:tooltip="van der Heide, 2020 #1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Therefore,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course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might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indicative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clearance,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F54134" w:rsidRPr="00A108AC">
        <w:rPr>
          <w:rFonts w:ascii="Book Antiqua" w:eastAsia="Book Antiqua" w:hAnsi="Book Antiqua" w:cs="Book Antiqua"/>
          <w:color w:val="000000"/>
        </w:rPr>
        <w:t xml:space="preserve"> 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might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ordinary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pathways.</w:t>
      </w:r>
    </w:p>
    <w:p w14:paraId="3FD04E71" w14:textId="141E92E6" w:rsidR="00A77B3E" w:rsidRPr="00A108AC" w:rsidRDefault="003E745F" w:rsidP="00C54AF4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Several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specificity,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affinity,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concentration,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isotype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dictate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potential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outcomes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recognize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specific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targeting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domain</w:t>
      </w:r>
      <w:r w:rsidR="00F54134" w:rsidRPr="00A108AC">
        <w:rPr>
          <w:rFonts w:ascii="Book Antiqua" w:eastAsia="Book Antiqua" w:hAnsi="Book Antiqua" w:cs="Book Antiqua"/>
          <w:color w:val="000000"/>
        </w:rPr>
        <w:t>s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F54134" w:rsidRPr="00A108AC">
        <w:rPr>
          <w:rFonts w:ascii="Book Antiqua" w:eastAsia="Book Antiqua" w:hAnsi="Book Antiqua" w:cs="Book Antiqua"/>
          <w:color w:val="000000"/>
        </w:rPr>
        <w:t>E</w:t>
      </w:r>
      <w:r w:rsidRPr="00A108AC">
        <w:rPr>
          <w:rFonts w:ascii="Book Antiqua" w:eastAsia="Book Antiqua" w:hAnsi="Book Antiqua" w:cs="Book Antiqua"/>
          <w:color w:val="000000"/>
        </w:rPr>
        <w:t>xperimental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studies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specific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12FA0" w:rsidRPr="00A108AC">
        <w:rPr>
          <w:rFonts w:ascii="Book Antiqua" w:eastAsia="Book Antiqua" w:hAnsi="Book Antiqua" w:cs="Book Antiqua"/>
          <w:color w:val="000000"/>
        </w:rPr>
        <w:t xml:space="preserve">the </w:t>
      </w:r>
      <w:r w:rsidRPr="00A108AC">
        <w:rPr>
          <w:rFonts w:ascii="Book Antiqua" w:eastAsia="Book Antiqua" w:hAnsi="Book Antiqua" w:cs="Book Antiqua"/>
          <w:color w:val="000000"/>
        </w:rPr>
        <w:t>RBD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spike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stronger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protection,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whereas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reactive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epitopes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outside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RBD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induce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clinical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illness.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Therefore,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specific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capable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targeting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binding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blocking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entry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tend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elicit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neutralization.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Moreover,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virus-neutralizing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correlates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concentration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affinity</w:t>
      </w:r>
      <w:r w:rsidR="00012FA0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affinity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concentration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induce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stronger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protection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</w:p>
    <w:p w14:paraId="355E191F" w14:textId="0861DCDC" w:rsidR="00A77B3E" w:rsidRPr="00A108AC" w:rsidRDefault="003E745F" w:rsidP="005F652E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functions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dependent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isotype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subclasses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display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different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biological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functions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their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varied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afﬁnities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33"/>
      <w:r w:rsidRPr="00A108AC">
        <w:rPr>
          <w:rFonts w:ascii="Book Antiqua" w:eastAsia="Book Antiqua" w:hAnsi="Book Antiqua" w:cs="Book Antiqua"/>
          <w:color w:val="000000"/>
        </w:rPr>
        <w:t>Fcγ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(FcγR</w:t>
      </w:r>
      <w:bookmarkEnd w:id="40"/>
      <w:r w:rsidRPr="00A108AC">
        <w:rPr>
          <w:rFonts w:ascii="Book Antiqua" w:eastAsia="Book Antiqua" w:hAnsi="Book Antiqua" w:cs="Book Antiqua"/>
          <w:color w:val="000000"/>
        </w:rPr>
        <w:t>s).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ectopic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induce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signals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hAnsi="Book Antiqua" w:cs="Book Antiqua"/>
          <w:color w:val="000000"/>
          <w:lang w:eastAsia="zh-CN"/>
        </w:rPr>
        <w:t>i</w:t>
      </w:r>
      <w:r w:rsidR="006B327B" w:rsidRPr="00A108AC">
        <w:rPr>
          <w:rFonts w:ascii="Book Antiqua" w:eastAsia="Book Antiqua" w:hAnsi="Book Antiqua" w:cs="Book Antiqua"/>
          <w:color w:val="000000"/>
        </w:rPr>
        <w:t>mmunoreceptor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tyrosine-based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inhibition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motif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cytoplasmic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tail.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FcγRIIIa,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signaling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pathways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A108AC">
        <w:rPr>
          <w:rFonts w:ascii="Book Antiqua" w:eastAsia="Book Antiqua" w:hAnsi="Book Antiqua" w:cs="Book Antiqua"/>
          <w:color w:val="000000"/>
        </w:rPr>
        <w:t>immunoreceptor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A108AC">
        <w:rPr>
          <w:rFonts w:ascii="Book Antiqua" w:eastAsia="Book Antiqua" w:hAnsi="Book Antiqua" w:cs="Book Antiqua"/>
          <w:color w:val="000000"/>
        </w:rPr>
        <w:t>tyrosine-based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A108AC">
        <w:rPr>
          <w:rFonts w:ascii="Book Antiqua" w:eastAsia="Book Antiqua" w:hAnsi="Book Antiqua" w:cs="Book Antiqua"/>
          <w:color w:val="000000"/>
        </w:rPr>
        <w:t>activation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A108AC">
        <w:rPr>
          <w:rFonts w:ascii="Book Antiqua" w:eastAsia="Book Antiqua" w:hAnsi="Book Antiqua" w:cs="Book Antiqua"/>
          <w:color w:val="000000"/>
        </w:rPr>
        <w:t>motif</w:t>
      </w:r>
      <w:r w:rsidR="001D4D3E" w:rsidRPr="00A108AC">
        <w:rPr>
          <w:rFonts w:ascii="Book Antiqua" w:eastAsia="Book Antiqua" w:hAnsi="Book Antiqua" w:cs="Book Antiqua"/>
          <w:color w:val="000000"/>
        </w:rPr>
        <w:t>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A108AC">
        <w:rPr>
          <w:rFonts w:ascii="Book Antiqua" w:eastAsia="Book Antiqua" w:hAnsi="Book Antiqua" w:cs="Book Antiqua"/>
          <w:color w:val="000000"/>
        </w:rPr>
        <w:t>(ITAM</w:t>
      </w:r>
      <w:r w:rsidR="0086060A" w:rsidRPr="00A108AC">
        <w:rPr>
          <w:rFonts w:ascii="Book Antiqua" w:hAnsi="Book Antiqua" w:cs="Book Antiqua"/>
          <w:color w:val="000000"/>
          <w:lang w:eastAsia="zh-CN"/>
        </w:rPr>
        <w:t>s</w:t>
      </w:r>
      <w:r w:rsidR="0086060A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1" w:tooltip="Nimmerjahn, 2008 #10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2" w:tooltip="Bournazos, 2020 #8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polymorphism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another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context.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allelic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polymorphism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alters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afﬁnity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speciﬁcity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different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subclasses,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affecting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susceptibility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low-affinity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allele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(FcγRIIa-R131)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capable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binding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both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IgG1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associated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polymorphic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variant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frequently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observed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deceased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hospitalized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whereas,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high-affinity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allele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(FcγRIIa-H131)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associated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reduced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mortality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2" w:tooltip="Bournazos, 2020 #8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75F68C75" w14:textId="77777777" w:rsidR="00EC1FA1" w:rsidRPr="00A108AC" w:rsidRDefault="00EC1FA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E774850" w14:textId="33380ABA" w:rsidR="00A77B3E" w:rsidRPr="00A108AC" w:rsidRDefault="00CA7D4C">
      <w:pPr>
        <w:spacing w:line="360" w:lineRule="auto"/>
        <w:jc w:val="both"/>
        <w:rPr>
          <w:u w:val="single"/>
        </w:rPr>
      </w:pPr>
      <w:bookmarkStart w:id="41" w:name="OLE_LINK530"/>
      <w:bookmarkStart w:id="42" w:name="OLE_LINK531"/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ANTIBODY-DEPENDENT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ENHANCEMENT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SARS-COV-2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  <w:u w:val="single"/>
        </w:rPr>
        <w:t>INFECTION</w:t>
      </w:r>
    </w:p>
    <w:p w14:paraId="111DD672" w14:textId="29A426F1" w:rsidR="00A77B3E" w:rsidRPr="00A108AC" w:rsidRDefault="003E745F">
      <w:pPr>
        <w:spacing w:line="360" w:lineRule="auto"/>
        <w:jc w:val="both"/>
      </w:pPr>
      <w:bookmarkStart w:id="43" w:name="OLE_LINK532"/>
      <w:bookmarkStart w:id="44" w:name="OLE_LINK533"/>
      <w:bookmarkEnd w:id="41"/>
      <w:bookmarkEnd w:id="42"/>
      <w:r w:rsidRPr="00A108AC">
        <w:rPr>
          <w:rFonts w:ascii="Book Antiqua" w:eastAsia="Book Antiqua" w:hAnsi="Book Antiqua" w:cs="Book Antiqua"/>
          <w:color w:val="000000"/>
        </w:rPr>
        <w:t>Although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antibody-effector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functions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commonly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beneficial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protective,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viral-induced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might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012FA0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conversely,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9" w:tooltip="Infectivity" w:history="1">
        <w:r w:rsidRPr="00A108AC">
          <w:rPr>
            <w:rFonts w:ascii="Book Antiqua" w:eastAsia="Book Antiqua" w:hAnsi="Book Antiqua" w:cs="Book Antiqua"/>
            <w:color w:val="000000"/>
          </w:rPr>
          <w:t>infectivity</w:t>
        </w:r>
      </w:hyperlink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0" w:tooltip="Virulence" w:history="1">
        <w:r w:rsidRPr="00A108AC">
          <w:rPr>
            <w:rFonts w:ascii="Book Antiqua" w:eastAsia="Book Antiqua" w:hAnsi="Book Antiqua" w:cs="Book Antiqua"/>
            <w:color w:val="000000"/>
          </w:rPr>
          <w:t>virulence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3" w:tooltip="Wan, 2020 #3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A108AC">
        <w:rPr>
          <w:rFonts w:ascii="Book Antiqua" w:hAnsi="Book Antiqua" w:cs="Book Antiqua"/>
          <w:color w:val="000000"/>
          <w:lang w:eastAsia="zh-CN"/>
        </w:rPr>
        <w:t>A</w:t>
      </w:r>
      <w:r w:rsidR="00D16D3F" w:rsidRPr="00A108AC">
        <w:rPr>
          <w:rFonts w:ascii="Book Antiqua" w:eastAsia="Book Antiqua" w:hAnsi="Book Antiqua" w:cs="Book Antiqua"/>
          <w:color w:val="000000"/>
        </w:rPr>
        <w:t>ntibody-mediated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A108AC">
        <w:rPr>
          <w:rFonts w:ascii="Book Antiqua" w:eastAsia="Book Antiqua" w:hAnsi="Book Antiqua" w:cs="Book Antiqua"/>
          <w:color w:val="000000"/>
        </w:rPr>
        <w:t>enhancement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D16D3F" w:rsidRPr="00A108AC">
        <w:rPr>
          <w:rFonts w:ascii="Book Antiqua" w:hAnsi="Book Antiqua" w:cs="Book Antiqua"/>
          <w:color w:val="000000"/>
          <w:lang w:eastAsia="zh-CN"/>
        </w:rPr>
        <w:t>(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D16D3F" w:rsidRPr="00A108AC">
        <w:rPr>
          <w:rFonts w:ascii="Book Antiqua" w:hAnsi="Book Antiqua" w:cs="Book Antiqua"/>
          <w:color w:val="000000"/>
          <w:lang w:eastAsia="zh-CN"/>
        </w:rPr>
        <w:t>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well-characterized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whereby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sub-neutralizing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concentrations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non-neutralizing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bind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particles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entry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interaction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(CR)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susceptible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2" w:tooltip="Bournazos, 2020 #8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4" w:tooltip="Negro, 2020 #2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44-46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upon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binding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virus-antibody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A108AC">
        <w:rPr>
          <w:rFonts w:ascii="Book Antiqua" w:eastAsia="Book Antiqua" w:hAnsi="Book Antiqua" w:cs="Book Antiqua"/>
          <w:color w:val="000000"/>
        </w:rPr>
        <w:t>antigen-presenting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6060A" w:rsidRPr="00A108AC">
        <w:rPr>
          <w:rFonts w:ascii="Book Antiqua" w:eastAsia="Book Antiqua" w:hAnsi="Book Antiqua" w:cs="Book Antiqua"/>
          <w:color w:val="000000"/>
        </w:rPr>
        <w:t>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signals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ITAM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cytoplasmic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tail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upregulate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pro-inflammatory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downregulate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anti-inflammatory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cytokines</w:t>
      </w:r>
      <w:r w:rsidR="00012FA0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suppress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genes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12FA0" w:rsidRPr="00A108AC">
        <w:rPr>
          <w:rFonts w:ascii="Book Antiqua" w:eastAsia="Book Antiqua" w:hAnsi="Book Antiqua" w:cs="Book Antiqua"/>
          <w:color w:val="000000"/>
        </w:rPr>
        <w:t>the signal transducer and activator of transcription</w:t>
      </w:r>
      <w:r w:rsidR="0006022D" w:rsidRPr="00A108AC">
        <w:rPr>
          <w:rFonts w:ascii="Book Antiqua" w:eastAsia="Book Antiqua" w:hAnsi="Book Antiqua" w:cs="Book Antiqua"/>
          <w:color w:val="000000"/>
        </w:rPr>
        <w:t xml:space="preserve"> (</w:t>
      </w:r>
      <w:r w:rsidR="000E44DF" w:rsidRPr="00A108AC">
        <w:rPr>
          <w:rFonts w:ascii="Book Antiqua" w:eastAsia="Book Antiqua" w:hAnsi="Book Antiqua" w:cs="Book Antiqua"/>
          <w:color w:val="000000"/>
        </w:rPr>
        <w:t xml:space="preserve">commonly known as </w:t>
      </w:r>
      <w:r w:rsidR="0006022D" w:rsidRPr="00A108AC">
        <w:rPr>
          <w:rFonts w:ascii="Book Antiqua" w:eastAsia="Book Antiqua" w:hAnsi="Book Antiqua" w:cs="Book Antiqua"/>
          <w:color w:val="000000"/>
        </w:rPr>
        <w:t>STAT)</w:t>
      </w:r>
      <w:r w:rsidR="00012FA0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pathway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decrease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transcription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12FA0" w:rsidRPr="00A108AC">
        <w:rPr>
          <w:rFonts w:ascii="Book Antiqua" w:eastAsia="Book Antiqua" w:hAnsi="Book Antiqua" w:cs="Book Antiqua"/>
          <w:color w:val="000000"/>
        </w:rPr>
        <w:t>interferon regulatory factor 1 (</w:t>
      </w:r>
      <w:r w:rsidR="0086060A" w:rsidRPr="00A108AC">
        <w:rPr>
          <w:rFonts w:ascii="Book Antiqua" w:eastAsia="Book Antiqua" w:hAnsi="Book Antiqua" w:cs="Book Antiqua"/>
          <w:color w:val="000000"/>
        </w:rPr>
        <w:t>IRF-1</w:t>
      </w:r>
      <w:r w:rsidR="00012FA0" w:rsidRPr="00A108AC">
        <w:rPr>
          <w:rFonts w:ascii="Book Antiqua" w:eastAsia="Book Antiqua" w:hAnsi="Book Antiqua" w:cs="Book Antiqua"/>
          <w:color w:val="000000"/>
        </w:rPr>
        <w:t>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12FA0" w:rsidRPr="00A108AC">
        <w:rPr>
          <w:rFonts w:ascii="Book Antiqua" w:eastAsia="Book Antiqua" w:hAnsi="Book Antiqua" w:cs="Book Antiqua"/>
          <w:color w:val="000000"/>
        </w:rPr>
        <w:t>nitric oxide synthase 2 (</w:t>
      </w:r>
      <w:r w:rsidR="0086060A" w:rsidRPr="00A108AC">
        <w:rPr>
          <w:rFonts w:ascii="Book Antiqua" w:eastAsia="Book Antiqua" w:hAnsi="Book Antiqua" w:cs="Book Antiqua"/>
          <w:color w:val="000000"/>
        </w:rPr>
        <w:t>NOS2</w:t>
      </w:r>
      <w:r w:rsidR="00012FA0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increased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replication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suppression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intracellular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hand,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following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internalization,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="00012FA0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RNA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endosomes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initiate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signaling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12FA0" w:rsidRPr="00A108AC">
        <w:rPr>
          <w:rFonts w:ascii="Book Antiqua" w:eastAsia="Book Antiqua" w:hAnsi="Book Antiqua" w:cs="Book Antiqua"/>
          <w:color w:val="000000"/>
        </w:rPr>
        <w:t>toll-like receptor 3 (</w:t>
      </w:r>
      <w:r w:rsidR="0086060A" w:rsidRPr="00A108AC">
        <w:rPr>
          <w:rFonts w:ascii="Book Antiqua" w:eastAsia="Book Antiqua" w:hAnsi="Book Antiqua" w:cs="Book Antiqua"/>
          <w:color w:val="000000"/>
        </w:rPr>
        <w:t>TLR3</w:t>
      </w:r>
      <w:r w:rsidR="00012FA0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TLR7,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TLR8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accumulation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myeloid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injury,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vasculitis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complement-mediated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12FA0" w:rsidRPr="00A108AC">
        <w:rPr>
          <w:rFonts w:ascii="Book Antiqua" w:eastAsia="Book Antiqua" w:hAnsi="Book Antiqua" w:cs="Book Antiqua"/>
          <w:color w:val="000000"/>
        </w:rPr>
        <w:t>antibody-dependent enhancement (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012FA0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virus-antibody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cascade,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complement-coated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interaction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012FA0" w:rsidRPr="00A108AC">
        <w:rPr>
          <w:rFonts w:ascii="Book Antiqua" w:eastAsia="Book Antiqua" w:hAnsi="Book Antiqua" w:cs="Book Antiqua"/>
          <w:color w:val="000000"/>
        </w:rPr>
        <w:t>complement receptor (</w:t>
      </w:r>
      <w:r w:rsidRPr="00A108AC">
        <w:rPr>
          <w:rFonts w:ascii="Book Antiqua" w:eastAsia="Book Antiqua" w:hAnsi="Book Antiqua" w:cs="Book Antiqua"/>
          <w:color w:val="000000"/>
        </w:rPr>
        <w:t>CR</w:t>
      </w:r>
      <w:r w:rsidR="00012FA0" w:rsidRPr="00A108AC">
        <w:rPr>
          <w:rFonts w:ascii="Book Antiqua" w:eastAsia="Book Antiqua" w:hAnsi="Book Antiqua" w:cs="Book Antiqua"/>
          <w:color w:val="000000"/>
        </w:rPr>
        <w:t>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CR</w:t>
      </w:r>
      <w:r w:rsidR="00012FA0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bearing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initiates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intracellular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signaling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endocytosis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suppress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intracellular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increase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replication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6" w:tooltip="Smatti, 2018 #56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7" w:tooltip="Willey, 2011 #9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Furthermore,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deposition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tissue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damage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8" w:tooltip="Burton, 2020 #3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48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9" w:tooltip="Felsenstein, 2020 #3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49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Taken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together,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modulate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toward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profile,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leading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lymphopenia,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tissue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damage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(Figure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1)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9" w:tooltip="Felsenstein, 2020 #3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49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0" w:tooltip="Jafarzadeh, 2020 #10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</w:p>
    <w:p w14:paraId="40B87B6D" w14:textId="6594F972" w:rsidR="00A77B3E" w:rsidRPr="00A108AC" w:rsidRDefault="003E745F" w:rsidP="0086060A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One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hallmarks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excessive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mediators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known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uncontrolled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systemic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inﬂammatory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characterized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increased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levels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interleukin 1 receptor antagonist (</w:t>
      </w:r>
      <w:r w:rsidRPr="00A108AC">
        <w:rPr>
          <w:rFonts w:ascii="Book Antiqua" w:eastAsia="Book Antiqua" w:hAnsi="Book Antiqua" w:cs="Book Antiqua"/>
          <w:color w:val="000000"/>
        </w:rPr>
        <w:t>IL-1ra</w:t>
      </w:r>
      <w:r w:rsidR="005317AD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IL-2ra,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IL-7,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IL-8,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IL-10,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IL-18,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tumor necrosis factor alpha (</w:t>
      </w:r>
      <w:r w:rsidRPr="00A108AC">
        <w:rPr>
          <w:rFonts w:ascii="Book Antiqua" w:eastAsia="Book Antiqua" w:hAnsi="Book Antiqua" w:cs="Book Antiqua"/>
          <w:color w:val="000000"/>
        </w:rPr>
        <w:t>TNF-</w:t>
      </w:r>
      <w:r w:rsidR="00521573" w:rsidRPr="00A108AC">
        <w:rPr>
          <w:rFonts w:eastAsia="Book Antiqua"/>
          <w:color w:val="000000"/>
        </w:rPr>
        <w:t>α</w:t>
      </w:r>
      <w:r w:rsidR="005317AD" w:rsidRPr="00A108AC">
        <w:rPr>
          <w:rFonts w:eastAsia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interferon gamma</w:t>
      </w:r>
      <w:r w:rsidR="008779EC" w:rsidRPr="00A108AC">
        <w:rPr>
          <w:rFonts w:ascii="Book Antiqua" w:eastAsia="Book Antiqua" w:hAnsi="Book Antiqua" w:cs="Book Antiqua"/>
          <w:color w:val="000000"/>
        </w:rPr>
        <w:t xml:space="preserve"> (IFN-</w:t>
      </w:r>
      <w:r w:rsidR="00316092" w:rsidRPr="00A108AC">
        <w:rPr>
          <w:rFonts w:ascii="Book Antiqua" w:hAnsi="Book Antiqua" w:cs="Book Antiqua"/>
          <w:color w:val="000000"/>
          <w:lang w:eastAsia="zh-CN"/>
        </w:rPr>
        <w:t>γ</w:t>
      </w:r>
      <w:r w:rsidR="008779EC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granulocyte colony-stimulating factor (</w:t>
      </w:r>
      <w:r w:rsidRPr="00A108AC">
        <w:rPr>
          <w:rFonts w:ascii="Book Antiqua" w:eastAsia="Book Antiqua" w:hAnsi="Book Antiqua" w:cs="Book Antiqua"/>
          <w:color w:val="000000"/>
        </w:rPr>
        <w:t>G-CSF</w:t>
      </w:r>
      <w:r w:rsidR="005317AD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macrophage CSF (</w:t>
      </w:r>
      <w:r w:rsidRPr="00A108AC">
        <w:rPr>
          <w:rFonts w:ascii="Book Antiqua" w:eastAsia="Book Antiqua" w:hAnsi="Book Antiqua" w:cs="Book Antiqua"/>
          <w:color w:val="000000"/>
        </w:rPr>
        <w:t>M-CSF</w:t>
      </w:r>
      <w:r w:rsidR="005317AD" w:rsidRPr="00A108AC">
        <w:rPr>
          <w:rFonts w:ascii="Book Antiqua" w:eastAsia="Book Antiqua" w:hAnsi="Book Antiqua" w:cs="Book Antiqua"/>
          <w:color w:val="000000"/>
        </w:rPr>
        <w:t>)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hepatocyte growth factor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monokine-induced gamma IFN</w:t>
      </w:r>
      <w:r w:rsidR="00521573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C-X-C motif chemokine ligand 10</w:t>
      </w:r>
      <w:r w:rsidR="00060CF2" w:rsidRPr="00A108AC">
        <w:rPr>
          <w:rFonts w:ascii="Book Antiqua" w:eastAsia="Book Antiqua" w:hAnsi="Book Antiqua" w:cs="Book Antiqua"/>
          <w:color w:val="000000"/>
        </w:rPr>
        <w:t xml:space="preserve"> (CXCL10)</w:t>
      </w:r>
      <w:r w:rsidR="00521573" w:rsidRPr="00A108AC">
        <w:rPr>
          <w:rFonts w:ascii="Book Antiqua" w:eastAsia="Book Antiqua" w:hAnsi="Book Antiqua" w:cs="Book Antiqua"/>
          <w:color w:val="000000"/>
        </w:rPr>
        <w:t>,</w:t>
      </w:r>
      <w:r w:rsidR="005317AD" w:rsidRPr="00A108AC">
        <w:rPr>
          <w:rFonts w:ascii="Book Antiqua" w:eastAsia="Book Antiqua" w:hAnsi="Book Antiqua" w:cs="Book Antiqua"/>
          <w:color w:val="000000"/>
        </w:rPr>
        <w:t xml:space="preserve"> C-C motif chemokine ligand 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317AD" w:rsidRPr="00A108AC">
        <w:rPr>
          <w:rFonts w:ascii="Book Antiqua" w:eastAsia="Book Antiqua" w:hAnsi="Book Antiqua" w:cs="Book Antiqua"/>
          <w:color w:val="000000"/>
        </w:rPr>
        <w:t>(</w:t>
      </w:r>
      <w:r w:rsidR="00521573" w:rsidRPr="00A108AC">
        <w:rPr>
          <w:rFonts w:ascii="Book Antiqua" w:eastAsia="Book Antiqua" w:hAnsi="Book Antiqua" w:cs="Book Antiqua"/>
          <w:color w:val="000000"/>
        </w:rPr>
        <w:t>CCL2</w:t>
      </w:r>
      <w:r w:rsidR="005317AD" w:rsidRPr="00A108AC">
        <w:rPr>
          <w:rFonts w:ascii="Book Antiqua" w:eastAsia="Book Antiqua" w:hAnsi="Book Antiqua" w:cs="Book Antiqua"/>
          <w:color w:val="000000"/>
        </w:rPr>
        <w:t>)</w:t>
      </w:r>
      <w:r w:rsidR="00521573" w:rsidRPr="00A108AC">
        <w:rPr>
          <w:rFonts w:ascii="Book Antiqua" w:eastAsia="Book Antiqua" w:hAnsi="Book Antiqua" w:cs="Book Antiqua"/>
          <w:color w:val="000000"/>
        </w:rPr>
        <w:t>/</w:t>
      </w:r>
      <w:r w:rsidR="008779EC" w:rsidRPr="00A108AC">
        <w:rPr>
          <w:rFonts w:ascii="Book Antiqua" w:eastAsia="Book Antiqua" w:hAnsi="Book Antiqua" w:cs="Book Antiqua"/>
          <w:color w:val="000000"/>
        </w:rPr>
        <w:t>monocyte chemoattractant protein 1 (</w:t>
      </w:r>
      <w:r w:rsidR="00521573" w:rsidRPr="00A108AC">
        <w:rPr>
          <w:rFonts w:ascii="Book Antiqua" w:eastAsia="Book Antiqua" w:hAnsi="Book Antiqua" w:cs="Book Antiqua"/>
          <w:color w:val="000000"/>
        </w:rPr>
        <w:t>MCP-1</w:t>
      </w:r>
      <w:r w:rsidR="008779EC" w:rsidRPr="00A108AC">
        <w:rPr>
          <w:rFonts w:ascii="Book Antiqua" w:eastAsia="Book Antiqua" w:hAnsi="Book Antiqua" w:cs="Book Antiqua"/>
          <w:color w:val="000000"/>
        </w:rPr>
        <w:t>)</w:t>
      </w:r>
      <w:r w:rsidR="00521573" w:rsidRPr="00A108AC">
        <w:rPr>
          <w:rFonts w:ascii="Book Antiqua" w:hAnsi="Book Antiqua" w:cs="Book Antiqua"/>
          <w:color w:val="000000"/>
          <w:lang w:eastAsia="zh-CN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21573" w:rsidRPr="00A108AC">
        <w:rPr>
          <w:rFonts w:ascii="Book Antiqua" w:eastAsia="Book Antiqua" w:hAnsi="Book Antiqua" w:cs="Book Antiqua"/>
          <w:color w:val="000000"/>
        </w:rPr>
        <w:t>MCP-3,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521573" w:rsidRPr="00A108AC">
        <w:rPr>
          <w:rFonts w:ascii="Book Antiqua" w:eastAsia="Book Antiqua" w:hAnsi="Book Antiqua" w:cs="Book Antiqua"/>
          <w:color w:val="000000"/>
        </w:rPr>
        <w:t>CCL3/</w:t>
      </w:r>
      <w:r w:rsidR="008779EC" w:rsidRPr="00A108AC">
        <w:rPr>
          <w:rFonts w:ascii="Book Antiqua" w:eastAsia="Book Antiqua" w:hAnsi="Book Antiqua" w:cs="Book Antiqua"/>
          <w:color w:val="000000"/>
        </w:rPr>
        <w:t>macrophage inflammatory protein 1 alpha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779EC" w:rsidRPr="00A108AC">
        <w:rPr>
          <w:rFonts w:ascii="Book Antiqua" w:eastAsia="Book Antiqua" w:hAnsi="Book Antiqua" w:cs="Book Antiqua"/>
          <w:color w:val="000000"/>
        </w:rPr>
        <w:t>IFN-</w:t>
      </w:r>
      <w:r w:rsidR="00316092" w:rsidRPr="00A108AC">
        <w:rPr>
          <w:rFonts w:ascii="Book Antiqua" w:hAnsi="Book Antiqua" w:cs="Book Antiqua"/>
          <w:color w:val="000000"/>
          <w:lang w:eastAsia="zh-CN"/>
        </w:rPr>
        <w:t>γ</w:t>
      </w:r>
      <w:r w:rsidR="008779EC" w:rsidRPr="00A108AC">
        <w:rPr>
          <w:rFonts w:ascii="Book Antiqua" w:eastAsia="Book Antiqua" w:hAnsi="Book Antiqua" w:cs="Book Antiqua"/>
          <w:color w:val="000000"/>
        </w:rPr>
        <w:t>-induced protein 10</w:t>
      </w:r>
      <w:r w:rsidR="00521573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779EC" w:rsidRPr="00A108AC">
        <w:rPr>
          <w:rFonts w:ascii="Book Antiqua" w:eastAsia="Book Antiqua" w:hAnsi="Book Antiqua" w:cs="Book Antiqua"/>
          <w:color w:val="000000"/>
        </w:rPr>
        <w:t>cutaneous T cell-attracting cytokine</w:t>
      </w:r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RANTES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(CCL5)</w:t>
      </w:r>
      <w:r w:rsidR="008779EC" w:rsidRPr="00A108AC">
        <w:rPr>
          <w:rFonts w:ascii="Book Antiqua" w:eastAsia="Book Antiqua" w:hAnsi="Book Antiqua" w:cs="Book Antiqua"/>
          <w:color w:val="000000"/>
        </w:rPr>
        <w:t>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decreased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levels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IL-10,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IL-12,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TGFβ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779EC" w:rsidRPr="00A108AC">
        <w:rPr>
          <w:rFonts w:ascii="Book Antiqua" w:eastAsia="Book Antiqua" w:hAnsi="Book Antiqua" w:cs="Book Antiqua"/>
          <w:color w:val="000000"/>
        </w:rPr>
        <w:t>IFN</w:t>
      </w:r>
      <w:r w:rsidRPr="00A108AC">
        <w:rPr>
          <w:rFonts w:ascii="Book Antiqua" w:eastAsia="Book Antiqua" w:hAnsi="Book Antiqua" w:cs="Book Antiqua"/>
          <w:color w:val="000000"/>
        </w:rPr>
        <w:t>-α/β.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Furthermore,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chemokines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including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CCR5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(CCL3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CCR2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(CCL2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" w:tooltip="Guo, 2020 #9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3" w:tooltip="Nikolich-Zugich, 2020 #10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0" w:tooltip="Jafarzadeh, 2020 #10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521573"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Among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them,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GM-CSF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play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major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2F6EAA" w:rsidRPr="00A108AC">
        <w:rPr>
          <w:rFonts w:ascii="Book Antiqua" w:eastAsia="Book Antiqua" w:hAnsi="Book Antiqua" w:cs="Book Antiqua"/>
          <w:color w:val="000000"/>
        </w:rPr>
        <w:t>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triggering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events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monocyte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differentiation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macrophages.</w:t>
      </w:r>
    </w:p>
    <w:p w14:paraId="0063DE4B" w14:textId="75A30A03" w:rsidR="00A77B3E" w:rsidRPr="00A108AC" w:rsidRDefault="003E745F" w:rsidP="00453C22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Uncontrolled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proliferation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macrophages,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commonly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known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macrophage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syndrome,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plays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key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driving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closely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linked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lymphopenia,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hyperferritinemia,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liver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insufficiency,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injury,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fulminant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myocarditis,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neurologic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symptoms,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coagulopathy,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thrombotic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events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2" w:tooltip="Lerkvaleekul, 2018 #7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1253809F" w14:textId="02CD00C3" w:rsidR="00A77B3E" w:rsidRPr="00A108AC" w:rsidRDefault="003E745F" w:rsidP="00453C22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Lymphopenia,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condition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defined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drastic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decrease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counts,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notably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CD8+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frequently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observed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mortality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rate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2F6EAA" w:rsidRPr="00A108AC">
        <w:rPr>
          <w:rFonts w:ascii="Book Antiqua" w:eastAsia="Book Antiqua" w:hAnsi="Book Antiqua" w:cs="Book Antiqua"/>
          <w:color w:val="000000"/>
        </w:rPr>
        <w:t>Alt</w:t>
      </w:r>
      <w:r w:rsidRPr="00A108AC">
        <w:rPr>
          <w:rFonts w:ascii="Book Antiqua" w:eastAsia="Book Antiqua" w:hAnsi="Book Antiqua" w:cs="Book Antiqua"/>
          <w:color w:val="000000"/>
        </w:rPr>
        <w:t>hough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exact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underlying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etiology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identified,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proposed.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First,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entry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ACE2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induce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lysis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4" w:tooltip="Terpos, 2020 #8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5" w:tooltip="Violetis, 2020 #10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55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Second,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especially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TNF-</w:t>
      </w:r>
      <w:r w:rsidR="00453C22" w:rsidRPr="00A108AC">
        <w:rPr>
          <w:rFonts w:eastAsia="Book Antiqua"/>
          <w:color w:val="000000"/>
        </w:rPr>
        <w:t>α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apoptosis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atrophy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lymphoid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organs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together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spleen.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Massive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death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atrophy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lymphoid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organs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observed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autopsy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those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succumbed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4" w:tooltip="Terpos, 2020 #8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453C22"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Third,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hypercytokinemia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coexisting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lactic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acid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acidosis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proliferation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expansion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4" w:tooltip="Terpos, 2020 #8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Although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downregulation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those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genes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involved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proliferation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including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2F6EAA" w:rsidRPr="00A108AC">
        <w:rPr>
          <w:rFonts w:ascii="Book Antiqua" w:eastAsia="Book Antiqua" w:hAnsi="Book Antiqua" w:cs="Book Antiqua"/>
          <w:color w:val="000000"/>
        </w:rPr>
        <w:t xml:space="preserve">mitogen-activated protein kinase kinase 7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SOS1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investigations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required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understand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affects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2F6EAA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expansion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function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6" w:tooltip="Ouyang, 2020 #8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Furthermore,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impairment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2F6EAA" w:rsidRPr="00A108AC">
        <w:rPr>
          <w:rFonts w:ascii="Book Antiqua" w:eastAsia="Book Antiqua" w:hAnsi="Book Antiqua" w:cs="Book Antiqua"/>
          <w:color w:val="000000"/>
        </w:rPr>
        <w:t xml:space="preserve"> the function 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helper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regulatory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2F6EAA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eventually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2F6EAA" w:rsidRPr="00A108AC">
        <w:rPr>
          <w:rFonts w:ascii="Book Antiqua" w:eastAsia="Book Antiqua" w:hAnsi="Book Antiqua" w:cs="Book Antiqua"/>
          <w:color w:val="000000"/>
        </w:rPr>
        <w:t xml:space="preserve">the </w:t>
      </w:r>
      <w:r w:rsidRPr="00A108AC">
        <w:rPr>
          <w:rFonts w:ascii="Book Antiqua" w:eastAsia="Book Antiqua" w:hAnsi="Book Antiqua" w:cs="Book Antiqua"/>
          <w:color w:val="000000"/>
        </w:rPr>
        <w:t>exhaustion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cytotoxic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CD8+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T-cells.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Increased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surface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markers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2F6EAA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exhaustion,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including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programmed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death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1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immunoglobulin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mucin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3</w:t>
      </w:r>
      <w:r w:rsidR="009404C6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Although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studies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exclude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regulatory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404C6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404C6" w:rsidRPr="00A108AC">
        <w:rPr>
          <w:rFonts w:ascii="Book Antiqua" w:eastAsia="Book Antiqua" w:hAnsi="Book Antiqua" w:cs="Book Antiqua"/>
          <w:color w:val="000000"/>
        </w:rPr>
        <w:t>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404C6" w:rsidRPr="00A108AC">
        <w:rPr>
          <w:rFonts w:ascii="Book Antiqua" w:eastAsia="Book Antiqua" w:hAnsi="Book Antiqua" w:cs="Book Antiqua"/>
          <w:color w:val="000000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exhaustion,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underlying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unknown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7" w:tooltip="Diao, 2020 #8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Nevertheless,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association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level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impairment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cytotoxic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CD8+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T-cells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8" w:tooltip="Mazzoni, 2020 #8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58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287A0F09" w14:textId="0DA2E9FF" w:rsidR="00A77B3E" w:rsidRPr="00A108AC" w:rsidRDefault="003E745F" w:rsidP="00453C22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1964,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Hawkes</w:t>
      </w:r>
      <w:r w:rsidR="008D6D3E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9" w:tooltip="Hawkes, 1964 #88" w:history="1">
        <w:r w:rsidR="008D6D3E"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59</w:t>
        </w:r>
      </w:hyperlink>
      <w:r w:rsidR="008D6D3E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first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infectivity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members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9404C6" w:rsidRPr="00A108AC">
        <w:rPr>
          <w:rFonts w:ascii="Book Antiqua" w:eastAsia="Book Antiqua" w:hAnsi="Book Antiqua" w:cs="Book Antiqua"/>
          <w:iCs/>
          <w:color w:val="000000"/>
        </w:rPr>
        <w:t>F</w:t>
      </w:r>
      <w:r w:rsidR="008D6D3E" w:rsidRPr="00A108AC">
        <w:rPr>
          <w:rFonts w:ascii="Book Antiqua" w:eastAsia="Book Antiqua" w:hAnsi="Book Antiqua" w:cs="Book Antiqua"/>
          <w:iCs/>
          <w:color w:val="000000"/>
        </w:rPr>
        <w:t>laviviridae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family.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observed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1" w:tooltip="Dengue virus" w:history="1">
        <w:r w:rsidRPr="00A108AC">
          <w:rPr>
            <w:rFonts w:ascii="Book Antiqua" w:eastAsia="Book Antiqua" w:hAnsi="Book Antiqua" w:cs="Book Antiqua"/>
            <w:color w:val="000000"/>
          </w:rPr>
          <w:t>Dengue</w:t>
        </w:r>
        <w:r w:rsidR="00981DD7" w:rsidRPr="00A108AC">
          <w:rPr>
            <w:rFonts w:ascii="Book Antiqua" w:eastAsia="Book Antiqua" w:hAnsi="Book Antiqua" w:cs="Book Antiqua"/>
            <w:color w:val="000000"/>
          </w:rPr>
          <w:t xml:space="preserve"> </w:t>
        </w:r>
        <w:r w:rsidRPr="00A108AC">
          <w:rPr>
            <w:rFonts w:ascii="Book Antiqua" w:eastAsia="Book Antiqua" w:hAnsi="Book Antiqua" w:cs="Book Antiqua"/>
            <w:color w:val="000000"/>
          </w:rPr>
          <w:t>virus</w:t>
        </w:r>
      </w:hyperlink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Ebola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Zika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2" w:tooltip="Yellow fever" w:history="1">
        <w:r w:rsidR="002C3053" w:rsidRPr="00A108AC">
          <w:rPr>
            <w:rFonts w:ascii="Book Antiqua" w:eastAsia="Book Antiqua" w:hAnsi="Book Antiqua" w:cs="Book Antiqua"/>
            <w:color w:val="000000"/>
          </w:rPr>
          <w:t>yellow</w:t>
        </w:r>
        <w:r w:rsidR="00981DD7" w:rsidRPr="00A108AC">
          <w:rPr>
            <w:rFonts w:ascii="Book Antiqua" w:eastAsia="Book Antiqua" w:hAnsi="Book Antiqua" w:cs="Book Antiqua"/>
            <w:color w:val="000000"/>
          </w:rPr>
          <w:t xml:space="preserve"> </w:t>
        </w:r>
        <w:r w:rsidR="002C3053" w:rsidRPr="00A108AC">
          <w:rPr>
            <w:rFonts w:ascii="Book Antiqua" w:eastAsia="Book Antiqua" w:hAnsi="Book Antiqua" w:cs="Book Antiqua"/>
            <w:color w:val="000000"/>
          </w:rPr>
          <w:t>fever</w:t>
        </w:r>
        <w:r w:rsidR="00981DD7" w:rsidRPr="00A108AC">
          <w:rPr>
            <w:rFonts w:ascii="Book Antiqua" w:eastAsia="Book Antiqua" w:hAnsi="Book Antiqua" w:cs="Book Antiqua"/>
            <w:color w:val="000000"/>
          </w:rPr>
          <w:t xml:space="preserve"> </w:t>
        </w:r>
        <w:r w:rsidR="002C3053" w:rsidRPr="00A108AC">
          <w:rPr>
            <w:rFonts w:ascii="Book Antiqua" w:eastAsia="Book Antiqua" w:hAnsi="Book Antiqua" w:cs="Book Antiqua"/>
            <w:color w:val="000000"/>
          </w:rPr>
          <w:t>virus</w:t>
        </w:r>
      </w:hyperlink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851BF" w:rsidRPr="00A108AC">
        <w:rPr>
          <w:rFonts w:ascii="Book Antiqua" w:eastAsia="Book Antiqua" w:hAnsi="Book Antiqua" w:cs="Book Antiqua"/>
          <w:color w:val="000000"/>
        </w:rPr>
        <w:t>human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851BF" w:rsidRPr="00A108AC">
        <w:rPr>
          <w:rFonts w:ascii="Book Antiqua" w:eastAsia="Book Antiqua" w:hAnsi="Book Antiqua" w:cs="Book Antiqua"/>
          <w:color w:val="000000"/>
        </w:rPr>
        <w:t>immunodeficiency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1851BF" w:rsidRPr="00A108AC">
        <w:rPr>
          <w:rFonts w:ascii="Book Antiqua" w:eastAsia="Book Antiqua" w:hAnsi="Book Antiqua" w:cs="Book Antiqua"/>
          <w:color w:val="000000"/>
        </w:rPr>
        <w:t>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influenza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9404C6" w:rsidRPr="00A108AC">
        <w:rPr>
          <w:rFonts w:ascii="Book Antiqua" w:eastAsia="Book Antiqua" w:hAnsi="Book Antiqua" w:cs="Book Antiqua"/>
          <w:color w:val="000000"/>
        </w:rPr>
        <w:t xml:space="preserve">has been </w:t>
      </w:r>
      <w:r w:rsidRPr="00A108AC">
        <w:rPr>
          <w:rFonts w:ascii="Book Antiqua" w:eastAsia="Book Antiqua" w:hAnsi="Book Antiqua" w:cs="Book Antiqua"/>
          <w:color w:val="000000"/>
        </w:rPr>
        <w:t>highlighted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course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vaccine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feline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peritonitis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respiratory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syncytial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="009404C6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Dengue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4" w:tooltip="Negro, 2020 #2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44-47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0" w:tooltip="Kadkhoda, 2020 #3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experimentally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described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animal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models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HL-CZ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human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promonocyte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line,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which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non-neutralizing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spike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protein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4" w:tooltip="Negro, 2020 #2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1" w:tooltip="Jaume, 2011 #9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2" w:tooltip="Yeh, 2016 #12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However,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differs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fundamentally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from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example,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according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experimental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observations,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Dengue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dependent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(CD32a)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leads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productive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3" w:tooltip="FcγRII" w:history="1">
        <w:r w:rsidRPr="00A108AC">
          <w:rPr>
            <w:rFonts w:ascii="Book Antiqua" w:eastAsia="Book Antiqua" w:hAnsi="Book Antiqua" w:cs="Book Antiqua"/>
            <w:color w:val="000000"/>
          </w:rPr>
          <w:t>FcγRII</w:t>
        </w:r>
      </w:hyperlink>
      <w:r w:rsidRPr="00A108AC">
        <w:rPr>
          <w:rFonts w:ascii="Book Antiqua" w:eastAsia="Book Antiqua" w:hAnsi="Book Antiqua" w:cs="Book Antiqua"/>
          <w:color w:val="000000"/>
        </w:rPr>
        <w:t>-expressing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macrophages.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Whereas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despite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having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high-affinity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entry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ACE2,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employs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low-affinity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non-permissive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leukocytes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preferably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lines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microenvironment,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leading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abortive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42" w:tooltip="Bournazos, 2020 #8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However,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entry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4" w:tooltip="Monocyte" w:history="1">
        <w:r w:rsidRPr="00A108AC">
          <w:rPr>
            <w:rFonts w:ascii="Book Antiqua" w:eastAsia="Book Antiqua" w:hAnsi="Book Antiqua" w:cs="Book Antiqua"/>
            <w:color w:val="000000"/>
          </w:rPr>
          <w:t>monocytes</w:t>
        </w:r>
      </w:hyperlink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5" w:tooltip="Macrophage" w:history="1">
        <w:r w:rsidRPr="00A108AC">
          <w:rPr>
            <w:rFonts w:ascii="Book Antiqua" w:eastAsia="Book Antiqua" w:hAnsi="Book Antiqua" w:cs="Book Antiqua"/>
            <w:color w:val="000000"/>
          </w:rPr>
          <w:t>macrophages</w:t>
        </w:r>
      </w:hyperlink>
      <w:r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6" w:tooltip="B cell" w:history="1">
        <w:r w:rsidRPr="00A108AC">
          <w:rPr>
            <w:rFonts w:ascii="Book Antiqua" w:eastAsia="Book Antiqua" w:hAnsi="Book Antiqua" w:cs="Book Antiqua"/>
            <w:color w:val="000000"/>
          </w:rPr>
          <w:t>B-cells</w:t>
        </w:r>
      </w:hyperlink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FcγRIIa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also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abortive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1" w:tooltip="Jaume, 2011 #9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3" w:tooltip="Yip, 2014 #10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Taken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together,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unlikely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cause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productive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replication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revealed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Dengue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Instead,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hyperlink r:id="rId17" w:tooltip="FcγRII" w:history="1">
        <w:r w:rsidRPr="00A108AC">
          <w:rPr>
            <w:rFonts w:ascii="Book Antiqua" w:eastAsia="Book Antiqua" w:hAnsi="Book Antiqua" w:cs="Book Antiqua"/>
            <w:color w:val="000000"/>
          </w:rPr>
          <w:t>FcγRII</w:t>
        </w:r>
      </w:hyperlink>
      <w:r w:rsidRPr="00A108AC">
        <w:rPr>
          <w:rFonts w:ascii="Book Antiqua" w:eastAsia="Book Antiqua" w:hAnsi="Book Antiqua" w:cs="Book Antiqua"/>
          <w:color w:val="000000"/>
        </w:rPr>
        <w:t>-mediated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entry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hypercytokinemia,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injury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activating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4" w:tooltip="Yip, 2016 #19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6D9F81BF" w14:textId="54BA26F0" w:rsidR="00A77B3E" w:rsidRPr="00A108AC" w:rsidRDefault="003E745F" w:rsidP="00492AD2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Considering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genetic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homology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epidemiological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similarities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dengue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fever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presumptively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proposed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contributing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pathogenesis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Nonetheless,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underlying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pathomechanisms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unkno</w:t>
      </w:r>
      <w:r w:rsidR="00644639" w:rsidRPr="00A108AC">
        <w:rPr>
          <w:rFonts w:ascii="Book Antiqua" w:hAnsi="Book Antiqua" w:cs="Book Antiqua" w:hint="eastAsia"/>
          <w:color w:val="000000"/>
          <w:lang w:eastAsia="zh-CN"/>
        </w:rPr>
        <w:t>-</w:t>
      </w:r>
      <w:r w:rsidRPr="00A108AC">
        <w:rPr>
          <w:rFonts w:ascii="Book Antiqua" w:eastAsia="Book Antiqua" w:hAnsi="Book Antiqua" w:cs="Book Antiqua"/>
          <w:color w:val="000000"/>
        </w:rPr>
        <w:t>wn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33" w:tooltip="Iwasaki, 2020 #18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5" w:tooltip="Tetro, 2020 #1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65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obtained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from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primary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circulating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seasonal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human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fail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completely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neutralize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secondary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also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trigger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ADE-FcγRII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mechanism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0" w:tooltip="Ulrich, 2020 #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21" w:tooltip="Cegolon, 2020 #36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32" w:tooltip="Kumar, 2020 #2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32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4" w:tooltip="Negro, 2020 #2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5" w:tooltip="Tetro, 2020 #1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65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might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also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explain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absence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clinical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symptoms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children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young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people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compared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adults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elderly.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explanation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lack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memory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closely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younger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history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repeated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confrontations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seasonal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lifetime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induce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6" w:tooltip="Fierz, 2020 #16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Overall,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children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life-threatening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complications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frequently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elderly.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Nevertheless,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pediatric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risk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reported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similar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adults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mostly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undiagnosed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diagnostic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focusing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symptomatic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Moreover,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association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between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advanced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mortality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suggestive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dengue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fever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epidemic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7" w:tooltip="Felsenstein, 2020 #2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67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1B41789F" w14:textId="68A366BF" w:rsidR="00A77B3E" w:rsidRPr="00A108AC" w:rsidRDefault="003E745F" w:rsidP="001F4EBE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Another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antigenic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which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primary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immunization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influences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following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closely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already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observed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inﬂuenza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Zika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Dengue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According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prefers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utilizing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memory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instead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establishing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new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antigenically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0" w:tooltip="Kadkhoda, 2020 #3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context,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hypothesized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those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history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previous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exposure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seasonal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system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produces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early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high-titer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recall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coronaviruses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instead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recall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fail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provide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protection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B36B2E" w:rsidRPr="00A108AC">
        <w:rPr>
          <w:rFonts w:ascii="Book Antiqua" w:eastAsia="Book Antiqua" w:hAnsi="Book Antiqua" w:cs="Book Antiqua"/>
          <w:color w:val="000000"/>
        </w:rPr>
        <w:t>lso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A108AC">
        <w:rPr>
          <w:rFonts w:ascii="Book Antiqua" w:eastAsia="Book Antiqua" w:hAnsi="Book Antiqua" w:cs="Book Antiqua"/>
          <w:color w:val="000000"/>
        </w:rPr>
        <w:t>boost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B36B2E" w:rsidRPr="00A108AC">
        <w:rPr>
          <w:rFonts w:ascii="Book Antiqua" w:eastAsia="Book Antiqua" w:hAnsi="Book Antiqua" w:cs="Book Antiqua"/>
          <w:color w:val="000000"/>
        </w:rPr>
        <w:t>severity.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Hereby,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rapid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production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cross-reactive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memory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trigger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ADE-FcγRII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mechanism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complex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deposition,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tissue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injury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6" w:tooltip="Fierz, 2020 #16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early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appearance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relatively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long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incubation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period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before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symptomatic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onset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indicative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immunological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recall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Whereby,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seroconversion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earlier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IgM,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which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expected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memory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enhancing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clinically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overt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infection.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Interestingly,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strongly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associated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early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seroconversion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titers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antibodies,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suggesting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antigenic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6" w:tooltip="Fierz, 2020 #16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66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8" w:tooltip="Tan, 2020 #1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68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</w:p>
    <w:p w14:paraId="39BD2588" w14:textId="7397973D" w:rsidR="00A77B3E" w:rsidRPr="00A108AC" w:rsidRDefault="003E745F" w:rsidP="00981DD7">
      <w:pPr>
        <w:spacing w:line="360" w:lineRule="auto"/>
        <w:ind w:firstLineChars="100" w:firstLine="240"/>
        <w:jc w:val="both"/>
      </w:pPr>
      <w:r w:rsidRPr="00A108AC">
        <w:rPr>
          <w:rFonts w:ascii="Book Antiqua" w:eastAsia="Book Antiqua" w:hAnsi="Book Antiqua" w:cs="Book Antiqua"/>
          <w:color w:val="000000"/>
        </w:rPr>
        <w:t>Although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confirmed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SARS-Cov2,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subsequent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hyper-inflammation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observed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requiring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hospitalization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22" w:tooltip="Chowdhury, 2020 #9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22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69" w:tooltip="Mehta, 2020 #72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69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0" w:tooltip="Zhang, 2020 #7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Notably,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GM-CSF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hallmarks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SARS-CoV2-induced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hyper-inflammation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play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major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onset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pediatric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multisystemic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syndrome,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autoimmune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1" w:tooltip="Whittaker, 2020 #6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Furthermore,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key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driving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metabolic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obesity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diabetes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therefore,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increases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diabetic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2" w:tooltip="Sindhu, 2015 #67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72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hand,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exuberant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response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associated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infiltration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accumulation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macrophages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various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organs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microvascular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vessel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obstructive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thrombo-inflammatory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syndrome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ARDS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characteristic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multiple-organ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dysfunction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death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Specifically,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bookmarkEnd w:id="32"/>
      <w:bookmarkEnd w:id="33"/>
      <w:r w:rsidRPr="00A108AC">
        <w:rPr>
          <w:rFonts w:ascii="Book Antiqua" w:eastAsia="Book Antiqua" w:hAnsi="Book Antiqua" w:cs="Book Antiqua"/>
          <w:color w:val="000000"/>
        </w:rPr>
        <w:t>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risk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ARDS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during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course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associated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lymphopenia.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Furthermore,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high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level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key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factor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lymphopenia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intensive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requirement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patients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3" w:tooltip="Tavakolpour, 2020 #80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53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4" w:tooltip="Terpos, 2020 #8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54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Therefore,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blockade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signaling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pathways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become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effective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therapeutic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option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inhibit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cytokine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storm.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light,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blockade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signaling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pathway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tocilizumab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been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shown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limit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hyper-inflammation,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boost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number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circulatory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lymphocytes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decrease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lethality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cases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70" w:tooltip="Zhang, 2020 #73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70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Moreover,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CCR5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antagonist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leronlimab,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IL-1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antagonist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anakinra,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GM-CSF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blockade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therapeutic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depletion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IL-1,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IL-6,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macrophages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onset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some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therapeutic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blockade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options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promising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results</w:t>
      </w:r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1" w:tooltip="Siracusano, 2020 #1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49" w:tooltip="Felsenstein, 2020 #35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49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,</w:t>
      </w:r>
      <w:hyperlink w:anchor="_ENREF_51" w:tooltip="Gomez-Rial, 2020 #64" w:history="1">
        <w:r w:rsidRPr="00A108AC">
          <w:rPr>
            <w:rFonts w:ascii="Book Antiqua" w:eastAsia="Book Antiqua" w:hAnsi="Book Antiqua" w:cs="Book Antiqua"/>
            <w:color w:val="000000"/>
            <w:szCs w:val="20"/>
            <w:vertAlign w:val="superscript"/>
          </w:rPr>
          <w:t>51</w:t>
        </w:r>
      </w:hyperlink>
      <w:r w:rsidRPr="00A108AC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A108AC">
        <w:rPr>
          <w:rFonts w:ascii="Book Antiqua" w:eastAsia="Book Antiqua" w:hAnsi="Book Antiqua" w:cs="Book Antiqua"/>
          <w:color w:val="000000"/>
        </w:rPr>
        <w:t>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</w:p>
    <w:bookmarkEnd w:id="43"/>
    <w:bookmarkEnd w:id="44"/>
    <w:p w14:paraId="2855ADF8" w14:textId="77777777" w:rsidR="00A77B3E" w:rsidRPr="00A108AC" w:rsidRDefault="00A77B3E">
      <w:pPr>
        <w:spacing w:line="360" w:lineRule="auto"/>
        <w:jc w:val="both"/>
      </w:pPr>
    </w:p>
    <w:p w14:paraId="79FFDB95" w14:textId="77777777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797D0D2" w14:textId="0CE03168" w:rsidR="00A77B3E" w:rsidRPr="00A108AC" w:rsidRDefault="003E745F">
      <w:pPr>
        <w:spacing w:line="360" w:lineRule="auto"/>
        <w:jc w:val="both"/>
      </w:pPr>
      <w:bookmarkStart w:id="45" w:name="OLE_LINK534"/>
      <w:bookmarkStart w:id="46" w:name="OLE_LINK535"/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clinical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relevance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mechanism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SARS-CoV-2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pathogenesis,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confirmed,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would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greatest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concern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vaccine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development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would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affect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safety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efficacy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antibody-based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therapies.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Considering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limited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knowledge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regard,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further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thoughtful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rigorous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research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works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urgently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required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explore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possible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role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severity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mortality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Knowledge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immunopathologic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phenomenon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help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understand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pathogenesis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guide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vaccine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design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public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health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policy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better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management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pandemic.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</w:p>
    <w:bookmarkEnd w:id="45"/>
    <w:bookmarkEnd w:id="46"/>
    <w:p w14:paraId="4633057F" w14:textId="77777777" w:rsidR="00A77B3E" w:rsidRPr="00A108AC" w:rsidRDefault="00A77B3E">
      <w:pPr>
        <w:spacing w:line="360" w:lineRule="auto"/>
        <w:jc w:val="both"/>
      </w:pPr>
    </w:p>
    <w:p w14:paraId="2E66A09F" w14:textId="77777777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22CB22E" w14:textId="1648DC41" w:rsidR="00A77B3E" w:rsidRPr="00A108AC" w:rsidRDefault="003E745F">
      <w:pPr>
        <w:spacing w:line="360" w:lineRule="auto"/>
        <w:jc w:val="both"/>
      </w:pPr>
      <w:bookmarkStart w:id="47" w:name="OLE_LINK536"/>
      <w:bookmarkStart w:id="48" w:name="OLE_LINK537"/>
      <w:r w:rsidRPr="00A108AC">
        <w:rPr>
          <w:rFonts w:ascii="Book Antiqua" w:eastAsia="Book Antiqua" w:hAnsi="Book Antiqua" w:cs="Book Antiqua"/>
          <w:color w:val="000000"/>
        </w:rPr>
        <w:t>We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Style w:val="st1"/>
          <w:rFonts w:ascii="Book Antiqua" w:eastAsia="Book Antiqua" w:hAnsi="Book Antiqua" w:cs="Book Antiqua"/>
          <w:color w:val="000000"/>
        </w:rPr>
        <w:t>would</w:t>
      </w:r>
      <w:r w:rsidR="00981DD7" w:rsidRPr="00A108AC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Style w:val="st1"/>
          <w:rFonts w:ascii="Book Antiqua" w:eastAsia="Book Antiqua" w:hAnsi="Book Antiqua" w:cs="Book Antiqua"/>
          <w:color w:val="000000"/>
        </w:rPr>
        <w:t>like</w:t>
      </w:r>
      <w:r w:rsidR="00981DD7" w:rsidRPr="00A108AC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Style w:val="st1"/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extend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our</w:t>
      </w:r>
      <w:r w:rsidR="00981DD7" w:rsidRPr="00A108AC">
        <w:rPr>
          <w:rStyle w:val="st1"/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Style w:val="st1"/>
          <w:rFonts w:ascii="Book Antiqua" w:eastAsia="Book Antiqua" w:hAnsi="Book Antiqua" w:cs="Book Antiqua"/>
          <w:color w:val="000000"/>
        </w:rPr>
        <w:t>sincere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gratitude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warriors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devote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their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lives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fighting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against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COVID-19.</w:t>
      </w:r>
    </w:p>
    <w:bookmarkEnd w:id="47"/>
    <w:bookmarkEnd w:id="48"/>
    <w:p w14:paraId="77BC4DF3" w14:textId="77777777" w:rsidR="00A77B3E" w:rsidRPr="00A108AC" w:rsidRDefault="00A77B3E">
      <w:pPr>
        <w:spacing w:line="360" w:lineRule="auto"/>
        <w:jc w:val="both"/>
      </w:pPr>
    </w:p>
    <w:p w14:paraId="0E0748CF" w14:textId="77777777" w:rsidR="00A77B3E" w:rsidRPr="00A108AC" w:rsidRDefault="003E745F" w:rsidP="00941102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108AC">
        <w:rPr>
          <w:rFonts w:ascii="Book Antiqua" w:eastAsia="Book Antiqua" w:hAnsi="Book Antiqua" w:cs="Book Antiqua"/>
          <w:b/>
        </w:rPr>
        <w:t>REFERENCES</w:t>
      </w:r>
    </w:p>
    <w:p w14:paraId="4880E578" w14:textId="32D62B03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9" w:name="OLE_LINK538"/>
      <w:bookmarkStart w:id="50" w:name="OLE_LINK539"/>
      <w:bookmarkStart w:id="51" w:name="OLE_LINK540"/>
      <w:bookmarkStart w:id="52" w:name="OLE_LINK2857"/>
      <w:bookmarkStart w:id="53" w:name="OLE_LINK2939"/>
      <w:r w:rsidRPr="00A108AC">
        <w:rPr>
          <w:rFonts w:ascii="Book Antiqua" w:hAnsi="Book Antiqua"/>
        </w:rPr>
        <w:t>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Siracusano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G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Pastori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Lopalco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Humoral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Patients: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Window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State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Art.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Front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1049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32574261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10.3389/fimmu.2020.01049]</w:t>
      </w:r>
    </w:p>
    <w:p w14:paraId="13F0163F" w14:textId="149AC4A6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Guo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YR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Hong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origin,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transmission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clinical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therapies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disease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(COVID-19)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outbreak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-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update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status.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Mil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7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32169119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10.1186/s40779-020-00240-0]</w:t>
      </w:r>
    </w:p>
    <w:p w14:paraId="7C9226B4" w14:textId="5C07309A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Liu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W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Xiong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Evaluation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Nucleocapsid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Spike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Protein-Based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Enzyme-Linked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Immunosorbent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Assays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Detecting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against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Clin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Microbiol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58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32229605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10.1128/JCM.00461-20]</w:t>
      </w:r>
    </w:p>
    <w:p w14:paraId="0DE3D3F6" w14:textId="02285422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Yoshimoto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FK</w:t>
      </w:r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Proteins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Severe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Acute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Respiratory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n-COV19),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Cause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Protein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39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198-216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32447571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10.1007/s10930-020-09901-4]</w:t>
      </w:r>
    </w:p>
    <w:p w14:paraId="78472E8C" w14:textId="6987CFFB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Satarker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Nampoothiri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Structural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Proteins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Severe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Acute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Respiratory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Coronavirus-2.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Arch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51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482-491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32493627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10.1016/j.arcmed.2020.05.012]</w:t>
      </w:r>
    </w:p>
    <w:p w14:paraId="5DD1BB2D" w14:textId="11534F7E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Ugurel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OM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Ata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Turgut-Balik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updated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analysis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variations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genome.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Turk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Biol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44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157-167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32595352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10.3906/biy-2005-111]</w:t>
      </w:r>
    </w:p>
    <w:p w14:paraId="5206932D" w14:textId="5596E9B6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Kumar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Maurya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Prasad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Bhatt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MLB,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Saxena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SK.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Structural,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glycosylation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antigenic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variation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between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novel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(2019-nCoV)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(SARS-CoV).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Virusdisease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31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13-21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32206694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10.1007/s13337-020-00571-5]</w:t>
      </w:r>
    </w:p>
    <w:p w14:paraId="6148F96A" w14:textId="076788DD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Alanagreh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L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Alzoughool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Atoum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Human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Disease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Origin,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Characteristics,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Insights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Potential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Drugs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Mechanisms.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Pathogens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32365466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10.3390/pathogens9050331]</w:t>
      </w:r>
    </w:p>
    <w:p w14:paraId="47955011" w14:textId="50C1FCC1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Yin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Y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Wunderink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RG.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MERS,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other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causes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pneumonia.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Respirology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2018;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23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130-137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29052924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10.1111/resp.13196]</w:t>
      </w:r>
    </w:p>
    <w:p w14:paraId="462D7FFB" w14:textId="591C4ED7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Ulrich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H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Pillat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Tárnok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Dengue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Fever,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(SARS-CoV-2),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(ADE):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Perspective.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Cytometry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97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662-667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32506725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10.1002/cyto.a.24047]</w:t>
      </w:r>
    </w:p>
    <w:p w14:paraId="5A9397EC" w14:textId="278F8486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Zhu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N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Song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China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Novel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Investigating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Research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Team.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Novel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from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Patients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Pneumonia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China,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Engl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382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727-733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31978945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10.1056/NEJMoa2001017]</w:t>
      </w:r>
    </w:p>
    <w:p w14:paraId="6B382D78" w14:textId="6E659D4E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Chen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B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Tian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Tian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Xiang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Arnaout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Overview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lethal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human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coronaviruses.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Signal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Transduct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Target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Ther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5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89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32533062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10.1038/s41392-020-0190-2]</w:t>
      </w:r>
    </w:p>
    <w:p w14:paraId="653554A5" w14:textId="0E91DA49" w:rsidR="00941102" w:rsidRPr="00A108AC" w:rsidRDefault="00941102" w:rsidP="00B64C3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Shokri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Mahmoudvand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Taherkhani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Farshadpour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Modulation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Middle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East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respiratory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Cell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Physiol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2019;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234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2143-2151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30146782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10.1002/jcp.27155]</w:t>
      </w:r>
    </w:p>
    <w:p w14:paraId="49FD281D" w14:textId="655A4F2B" w:rsidR="00941102" w:rsidRPr="00A108AC" w:rsidRDefault="00941102" w:rsidP="00B64C39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14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  <w:b/>
        </w:rPr>
        <w:t>Shah</w:t>
      </w:r>
      <w:r w:rsidR="00981DD7" w:rsidRPr="00A108AC">
        <w:rPr>
          <w:rFonts w:ascii="Book Antiqua" w:hAnsi="Book Antiqua"/>
          <w:b/>
        </w:rPr>
        <w:t xml:space="preserve"> </w:t>
      </w:r>
      <w:r w:rsidR="00B52D85" w:rsidRPr="00A108AC">
        <w:rPr>
          <w:rFonts w:ascii="Book Antiqua" w:hAnsi="Book Antiqua"/>
          <w:b/>
        </w:rPr>
        <w:t>M</w:t>
      </w:r>
      <w:r w:rsidR="00B52D85"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Ahmad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Choi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Woo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HG.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Mutations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spike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RBD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are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responsible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for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stronger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ACE2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binding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poor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anti-SARS-CoV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mAbs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cross-neutralization.</w:t>
      </w:r>
      <w:r w:rsidR="00981DD7" w:rsidRPr="00A108AC">
        <w:rPr>
          <w:rFonts w:ascii="Book Antiqua" w:hAnsi="Book Antiqua"/>
          <w:i/>
        </w:rPr>
        <w:t xml:space="preserve"> </w:t>
      </w:r>
      <w:r w:rsidR="00B52D85" w:rsidRPr="00A108AC">
        <w:rPr>
          <w:rFonts w:ascii="Book Antiqua" w:hAnsi="Book Antiqua"/>
          <w:i/>
        </w:rPr>
        <w:t>Comput</w:t>
      </w:r>
      <w:r w:rsidR="00981DD7" w:rsidRPr="00A108AC">
        <w:rPr>
          <w:rFonts w:ascii="Book Antiqua" w:hAnsi="Book Antiqua"/>
          <w:i/>
        </w:rPr>
        <w:t xml:space="preserve"> </w:t>
      </w:r>
      <w:r w:rsidR="00B52D85" w:rsidRPr="00A108AC">
        <w:rPr>
          <w:rFonts w:ascii="Book Antiqua" w:hAnsi="Book Antiqua"/>
          <w:i/>
        </w:rPr>
        <w:t>Struct</w:t>
      </w:r>
      <w:r w:rsidR="00981DD7" w:rsidRPr="00A108AC">
        <w:rPr>
          <w:rFonts w:ascii="Book Antiqua" w:hAnsi="Book Antiqua"/>
          <w:i/>
        </w:rPr>
        <w:t xml:space="preserve"> </w:t>
      </w:r>
      <w:r w:rsidR="00B52D85" w:rsidRPr="00A108AC">
        <w:rPr>
          <w:rFonts w:ascii="Book Antiqua" w:hAnsi="Book Antiqua"/>
          <w:i/>
        </w:rPr>
        <w:t>Biotechnol</w:t>
      </w:r>
      <w:r w:rsidR="00981DD7" w:rsidRPr="00A108AC">
        <w:rPr>
          <w:rFonts w:ascii="Book Antiqua" w:hAnsi="Book Antiqua"/>
          <w:i/>
        </w:rPr>
        <w:t xml:space="preserve"> </w:t>
      </w:r>
      <w:r w:rsidR="00B52D85" w:rsidRPr="00A108AC">
        <w:rPr>
          <w:rFonts w:ascii="Book Antiqua" w:hAnsi="Book Antiqua"/>
          <w:i/>
        </w:rPr>
        <w:t>J</w:t>
      </w:r>
      <w:r w:rsidR="00981DD7" w:rsidRPr="00A108AC">
        <w:rPr>
          <w:rFonts w:ascii="Book Antiqua" w:hAnsi="Book Antiqua"/>
          <w:i/>
        </w:rPr>
        <w:t xml:space="preserve"> </w:t>
      </w:r>
      <w:r w:rsidR="00B52D85"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  <w:b/>
        </w:rPr>
        <w:t>18</w:t>
      </w:r>
      <w:r w:rsidR="00B52D85"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3402-3414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33200028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10.1016/j.csbj.2020.11.002]</w:t>
      </w:r>
    </w:p>
    <w:p w14:paraId="0FF8C923" w14:textId="38965FD0" w:rsidR="00941102" w:rsidRPr="00A108AC" w:rsidRDefault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Ou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J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="00083098" w:rsidRPr="00A108AC">
        <w:rPr>
          <w:rFonts w:ascii="Book Antiqua" w:hAnsi="Book Antiqua"/>
        </w:rPr>
        <w:t xml:space="preserve">Dai R,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D,</w:t>
      </w:r>
      <w:r w:rsidR="00981DD7" w:rsidRPr="00A108AC">
        <w:rPr>
          <w:rFonts w:ascii="Book Antiqua" w:hAnsi="Book Antiqua"/>
        </w:rPr>
        <w:t xml:space="preserve"> </w:t>
      </w:r>
      <w:r w:rsidR="007F0791" w:rsidRPr="00A108AC">
        <w:rPr>
          <w:rFonts w:ascii="Book Antiqua" w:hAnsi="Book Antiqua"/>
        </w:rPr>
        <w:t xml:space="preserve">Cui L,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Q.</w:t>
      </w:r>
      <w:bookmarkStart w:id="54" w:name="OLE_LINK19"/>
      <w:bookmarkStart w:id="55" w:name="OLE_LINK20"/>
      <w:r w:rsidR="00981DD7" w:rsidRPr="00A108AC">
        <w:rPr>
          <w:rFonts w:ascii="Book Antiqua" w:hAnsi="Book Antiqua"/>
        </w:rPr>
        <w:t xml:space="preserve"> </w:t>
      </w:r>
      <w:bookmarkEnd w:id="54"/>
      <w:bookmarkEnd w:id="55"/>
      <w:r w:rsidR="00083098" w:rsidRPr="00A108AC">
        <w:rPr>
          <w:rFonts w:ascii="Book Antiqua" w:hAnsi="Book Antiqua"/>
        </w:rPr>
        <w:t>Emergence of RBD mutations in circulating SARS-CoV-2 strains enhancing the structural stability and human ACE2 receptor affinity of the spike protein.</w:t>
      </w:r>
      <w:r w:rsidR="00981DD7" w:rsidRPr="00A108AC">
        <w:rPr>
          <w:rFonts w:ascii="Book Antiqua" w:hAnsi="Book Antiqua" w:cs="Segoe UI"/>
          <w:color w:val="000000"/>
        </w:rPr>
        <w:t xml:space="preserve"> 2020 Preprint. Available from:</w:t>
      </w:r>
      <w:r w:rsidR="00981DD7" w:rsidRPr="00A108AC">
        <w:rPr>
          <w:rFonts w:ascii="Book Antiqua" w:hAnsi="Book Antiqua"/>
        </w:rPr>
        <w:t xml:space="preserve"> </w:t>
      </w:r>
      <w:bookmarkStart w:id="56" w:name="OLE_LINK21"/>
      <w:bookmarkStart w:id="57" w:name="OLE_LINK22"/>
      <w:r w:rsidRPr="00A108AC">
        <w:rPr>
          <w:rFonts w:ascii="Book Antiqua" w:hAnsi="Book Antiqua"/>
        </w:rPr>
        <w:t>bioRxiv</w:t>
      </w:r>
      <w:bookmarkEnd w:id="56"/>
      <w:bookmarkEnd w:id="57"/>
      <w:r w:rsidR="00275003" w:rsidRPr="00A108AC">
        <w:rPr>
          <w:rFonts w:ascii="Book Antiqua" w:hAnsi="Book Antiqua"/>
        </w:rPr>
        <w:t xml:space="preserve"> [DOI: 10.1101/2020.03.15.991844]</w:t>
      </w:r>
    </w:p>
    <w:p w14:paraId="56490D12" w14:textId="3E835646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Bibiana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F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Vargas-Pinilla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Amorim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CEG,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Sortica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Bortolini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MC.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ACE2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diversity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placental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mammals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reveals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evolutionary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strategy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Genet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Mol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Biol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43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e20200104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</w:t>
      </w:r>
      <w:bookmarkStart w:id="58" w:name="OLE_LINK23"/>
      <w:bookmarkStart w:id="59" w:name="OLE_LINK24"/>
      <w:bookmarkStart w:id="60" w:name="OLE_LINK541"/>
      <w:bookmarkStart w:id="61" w:name="OLE_LINK542"/>
      <w:bookmarkStart w:id="62" w:name="OLE_LINK543"/>
      <w:r w:rsidRPr="00A108AC">
        <w:rPr>
          <w:rFonts w:ascii="Book Antiqua" w:hAnsi="Book Antiqua"/>
        </w:rPr>
        <w:t>PMID:</w:t>
      </w:r>
      <w:r w:rsidR="00981DD7" w:rsidRPr="00A108AC">
        <w:rPr>
          <w:rFonts w:ascii="Book Antiqua" w:hAnsi="Book Antiqua"/>
        </w:rPr>
        <w:t xml:space="preserve"> </w:t>
      </w:r>
      <w:bookmarkStart w:id="63" w:name="OLE_LINK2859"/>
      <w:bookmarkStart w:id="64" w:name="OLE_LINK2860"/>
      <w:r w:rsidRPr="00A108AC">
        <w:rPr>
          <w:rFonts w:ascii="Book Antiqua" w:hAnsi="Book Antiqua"/>
        </w:rPr>
        <w:t>32520981</w:t>
      </w:r>
      <w:bookmarkEnd w:id="58"/>
      <w:bookmarkEnd w:id="59"/>
      <w:bookmarkEnd w:id="63"/>
      <w:bookmarkEnd w:id="64"/>
      <w:r w:rsidR="00981DD7" w:rsidRPr="00A108AC">
        <w:rPr>
          <w:rFonts w:ascii="Book Antiqua" w:hAnsi="Book Antiqua"/>
        </w:rPr>
        <w:t xml:space="preserve"> </w:t>
      </w:r>
      <w:bookmarkEnd w:id="60"/>
      <w:bookmarkEnd w:id="61"/>
      <w:bookmarkEnd w:id="62"/>
      <w:r w:rsidR="00CA7D4C"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="00CA7D4C" w:rsidRPr="00A108AC">
        <w:rPr>
          <w:rFonts w:ascii="Book Antiqua" w:hAnsi="Book Antiqua"/>
        </w:rPr>
        <w:t>10.1590/1678-4685-gmb-2020-0104</w:t>
      </w:r>
      <w:r w:rsidRPr="00A108AC">
        <w:rPr>
          <w:rFonts w:ascii="Book Antiqua" w:hAnsi="Book Antiqua"/>
        </w:rPr>
        <w:t>]</w:t>
      </w:r>
    </w:p>
    <w:p w14:paraId="4B873EB6" w14:textId="3BF749FB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Lam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TT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Jia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Shum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Jiang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Jiang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Wei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Yuan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Cui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Qiang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Sun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Holmes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Guan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WC.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Identifying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SARS-CoV-2-related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Malayan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pangolins.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Nature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</w:t>
      </w:r>
      <w:bookmarkStart w:id="65" w:name="_Hlk69258465"/>
      <w:r w:rsidRPr="00A108AC">
        <w:rPr>
          <w:rFonts w:ascii="Book Antiqua" w:hAnsi="Book Antiqua"/>
        </w:rPr>
        <w:t>;</w:t>
      </w:r>
      <w:bookmarkEnd w:id="65"/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583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282-285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32218527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10.1038/s41586-020-2169-0]</w:t>
      </w:r>
    </w:p>
    <w:p w14:paraId="1E7D976C" w14:textId="569F19D7" w:rsidR="00941102" w:rsidRPr="00A108AC" w:rsidRDefault="00941102" w:rsidP="0012132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Ji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W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Zai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X.</w:t>
      </w:r>
      <w:r w:rsidR="00981DD7" w:rsidRPr="00A108AC">
        <w:rPr>
          <w:rFonts w:ascii="Book Antiqua" w:hAnsi="Book Antiqua"/>
        </w:rPr>
        <w:t xml:space="preserve"> </w:t>
      </w:r>
      <w:bookmarkStart w:id="66" w:name="OLE_LINK25"/>
      <w:bookmarkStart w:id="67" w:name="OLE_LINK26"/>
      <w:r w:rsidRPr="00A108AC">
        <w:rPr>
          <w:rFonts w:ascii="Book Antiqua" w:hAnsi="Book Antiqua"/>
        </w:rPr>
        <w:t>Homologous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recombination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spike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glycoprotein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newly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identified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boost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cross-species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transmission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from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snake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human</w:t>
      </w:r>
      <w:bookmarkEnd w:id="66"/>
      <w:bookmarkEnd w:id="67"/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bookmarkStart w:id="68" w:name="OLE_LINK496"/>
      <w:bookmarkStart w:id="69" w:name="OLE_LINK497"/>
      <w:r w:rsidRPr="00A108AC">
        <w:rPr>
          <w:rFonts w:ascii="Book Antiqua" w:hAnsi="Book Antiqua"/>
          <w:i/>
        </w:rPr>
        <w:t>J</w:t>
      </w:r>
      <w:r w:rsidR="00981DD7" w:rsidRPr="00A108AC">
        <w:rPr>
          <w:rFonts w:ascii="Book Antiqua" w:hAnsi="Book Antiqua"/>
          <w:i/>
        </w:rPr>
        <w:t xml:space="preserve"> </w:t>
      </w:r>
      <w:r w:rsidRPr="00A108AC">
        <w:rPr>
          <w:rFonts w:ascii="Book Antiqua" w:hAnsi="Book Antiqua"/>
          <w:i/>
        </w:rPr>
        <w:t>Med</w:t>
      </w:r>
      <w:r w:rsidR="00981DD7" w:rsidRPr="00A108AC">
        <w:rPr>
          <w:rFonts w:ascii="Book Antiqua" w:hAnsi="Book Antiqua"/>
          <w:i/>
        </w:rPr>
        <w:t xml:space="preserve"> </w:t>
      </w:r>
      <w:r w:rsidRPr="00A108AC">
        <w:rPr>
          <w:rFonts w:ascii="Book Antiqua" w:hAnsi="Book Antiqua"/>
          <w:i/>
        </w:rPr>
        <w:t>Virol</w:t>
      </w:r>
      <w:bookmarkEnd w:id="68"/>
      <w:bookmarkEnd w:id="69"/>
      <w:r w:rsidR="00981DD7" w:rsidRPr="00A108AC">
        <w:rPr>
          <w:rFonts w:ascii="Book Antiqua" w:hAnsi="Book Antiqua"/>
          <w:i/>
        </w:rPr>
        <w:t xml:space="preserve"> </w:t>
      </w:r>
      <w:r w:rsidRPr="00A108AC">
        <w:rPr>
          <w:rFonts w:ascii="Book Antiqua" w:hAnsi="Book Antiqua"/>
        </w:rPr>
        <w:t>2020</w:t>
      </w:r>
      <w:r w:rsidR="00121323" w:rsidRPr="00A108AC">
        <w:rPr>
          <w:rFonts w:ascii="Book Antiqua" w:hAnsi="Book Antiqua"/>
        </w:rPr>
        <w:t>;</w:t>
      </w:r>
      <w:r w:rsidR="00981DD7" w:rsidRPr="00A108AC">
        <w:rPr>
          <w:rFonts w:ascii="Book Antiqua" w:hAnsi="Book Antiqua"/>
        </w:rPr>
        <w:t xml:space="preserve"> </w:t>
      </w:r>
      <w:r w:rsidR="00121323" w:rsidRPr="00A108AC">
        <w:rPr>
          <w:rFonts w:ascii="Book Antiqua" w:hAnsi="Book Antiqua"/>
          <w:b/>
        </w:rPr>
        <w:t>92</w:t>
      </w:r>
      <w:r w:rsidR="00981DD7" w:rsidRPr="00A108AC">
        <w:rPr>
          <w:rFonts w:ascii="Book Antiqua" w:hAnsi="Book Antiqua"/>
        </w:rPr>
        <w:t xml:space="preserve"> </w:t>
      </w:r>
      <w:r w:rsidR="00121323" w:rsidRPr="00A108AC">
        <w:rPr>
          <w:rFonts w:ascii="Book Antiqua" w:hAnsi="Book Antiqua"/>
        </w:rPr>
        <w:t>[DOI:</w:t>
      </w:r>
      <w:r w:rsidR="00981DD7" w:rsidRPr="00A108AC">
        <w:rPr>
          <w:rFonts w:ascii="Book Antiqua" w:hAnsi="Book Antiqua"/>
        </w:rPr>
        <w:t xml:space="preserve"> </w:t>
      </w:r>
      <w:hyperlink r:id="rId18" w:tgtFrame="_blank" w:history="1">
        <w:r w:rsidR="00121323" w:rsidRPr="00A108AC">
          <w:rPr>
            <w:rFonts w:ascii="Book Antiqua" w:hAnsi="Book Antiqua"/>
          </w:rPr>
          <w:t>10.1002/jmv.25682</w:t>
        </w:r>
      </w:hyperlink>
      <w:r w:rsidR="00121323" w:rsidRPr="00A108AC">
        <w:rPr>
          <w:rFonts w:ascii="Book Antiqua" w:hAnsi="Book Antiqua"/>
        </w:rPr>
        <w:t>]</w:t>
      </w:r>
    </w:p>
    <w:p w14:paraId="5326D2C4" w14:textId="2ECF367B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Letko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Marzi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Munster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Functional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assessment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cell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entry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receptor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usage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other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lineage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betacoronaviruses.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Nat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Microbiol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5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562-569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32094589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10.1038/s41564-020-0688-y]</w:t>
      </w:r>
    </w:p>
    <w:p w14:paraId="13707C74" w14:textId="4BBE81EA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Vabret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N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Britton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Gruber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Hegde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Kim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Kuksin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Levantovsky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Malle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Moreira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Park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Pia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Risson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Saffern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Salomé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Esai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Selvan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Spindler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Heide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Gregory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Alexandropoulos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Bhardwaj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Brown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Greenbaum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Gümüş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Homann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Horowitz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Kamphorst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AO,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Curotto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Lafaille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Mehandru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Merad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Samstein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RM;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Sinai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Immunology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Review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Project.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Immunology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Current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State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Science.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Immunity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52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910-941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32505227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10.1016/j.immuni.2020.05.002]</w:t>
      </w:r>
    </w:p>
    <w:p w14:paraId="5D631A0C" w14:textId="4A39B07B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Cegolon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L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Pichierri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Mastrangelo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Cinquetti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Sotgiu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Bellizzi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Pichierri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Hypothesis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explain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severe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form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Northern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Italy.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BMJ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Glob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Health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32532758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10.1136/bmjgh-2020-002564]</w:t>
      </w:r>
    </w:p>
    <w:p w14:paraId="3DEB2922" w14:textId="6330B88E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Chowdhury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MA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Hossain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Kashem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Shahid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Alam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review.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Public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Health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13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1619-1629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32718895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10.1016/j.jiph.2020.07.001]</w:t>
      </w:r>
    </w:p>
    <w:p w14:paraId="0195D0FA" w14:textId="19AABC80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Nikolich-Zugich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J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Knox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Rios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Natt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Bhattacharya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Fain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MJ.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older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adults: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what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expect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regarding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pathogenesis,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outcomes.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Geroscience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42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505-514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32274617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10.1007/s11357-020-00186-0]</w:t>
      </w:r>
    </w:p>
    <w:p w14:paraId="6B7EAF34" w14:textId="01AF23B4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Hou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Y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Martin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Kallianpur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Jehi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Sharifi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Erzurum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New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insights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genetic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susceptibility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ACE2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TMPRSS2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polymorphism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analysis.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BMC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18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216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32664879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10.1186/s12916-020-01673-z]</w:t>
      </w:r>
    </w:p>
    <w:p w14:paraId="76145A6B" w14:textId="7BBEDC39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Meselson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</w:t>
      </w:r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Droplets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Aerosols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Transmission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Engl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382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2063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32294374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10.1056/NEJMc2009324]</w:t>
      </w:r>
    </w:p>
    <w:p w14:paraId="05DDC245" w14:textId="7CAF88F7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Javed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Javed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Ergin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Gene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Complexities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Variations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Help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Overcome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Knowledge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Gap?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Cureus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e8439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32642354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10.7759/cureus.8439]</w:t>
      </w:r>
    </w:p>
    <w:p w14:paraId="27728D3C" w14:textId="1FC3A111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Chen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D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Recurrence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positive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RNA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report.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Int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Dis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93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297-299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32147538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10.1016/j.ijid.2020.03.003]</w:t>
      </w:r>
    </w:p>
    <w:p w14:paraId="70A10B2A" w14:textId="3A5F1823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Kirkcaldy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RD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Brooks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JT.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Postinfection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Immunity: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Limited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Evidence,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Many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Remaining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Questions.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JAMA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323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2245-2246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32391855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10.1001/jama.2020.7869]</w:t>
      </w:r>
    </w:p>
    <w:p w14:paraId="6D363853" w14:textId="7B99A9B4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29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Taherkhani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R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Farshadpour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Lurking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epidemic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hepatitis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Iran: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action.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World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Hepatol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2017;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1040-1042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28932350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10.4254/wjh.v9.i24.1040]</w:t>
      </w:r>
    </w:p>
    <w:p w14:paraId="541BC1E9" w14:textId="15E3C19B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Taherkhani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R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Farshadpour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Global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elimination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hepatitis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Progresses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remaining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challenges.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World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Hepatol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2017;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1239-1252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29312527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10.4254/wjh.v9.i33.1239]</w:t>
      </w:r>
    </w:p>
    <w:p w14:paraId="47EAE7ED" w14:textId="1389D112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Nicola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Alsafi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Sohrabi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Kerwan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Al-Jabir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Iosifidis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Agha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Agha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socio-economic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implications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pandemic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(COVID-19):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review.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Int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Surg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78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185-193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32305533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10.1016/j.ijsu.2020.04.018]</w:t>
      </w:r>
    </w:p>
    <w:p w14:paraId="19D05899" w14:textId="22F3EEDA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Kumar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R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Gupta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Kodan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Mittal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Soneja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2?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Family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Prim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Care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2589-2590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32754556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10.4103/jfmpc.jfmpc_540_20]</w:t>
      </w:r>
    </w:p>
    <w:p w14:paraId="68E3B5D4" w14:textId="0AA97341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Iwasaki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A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potential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danger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suboptimal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Nat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Rev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339-341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32317716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10.1038/s41577-020-0321-6]</w:t>
      </w:r>
    </w:p>
    <w:p w14:paraId="02C37477" w14:textId="206CF4D8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Zhao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J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Yuan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Yuan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Qian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Hong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Xia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Patients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Novel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Disease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Clin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Dis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71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2027-2034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32221519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10.1093/cid/ciaa344]</w:t>
      </w:r>
    </w:p>
    <w:p w14:paraId="1F57A2AB" w14:textId="78B75108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Long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QX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Gong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Tian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Xiang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Luo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Cui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Xue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Yuan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patients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Nat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26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845-848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32350462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10.1038/s41591-020-0897-1]</w:t>
      </w:r>
    </w:p>
    <w:p w14:paraId="00083EC3" w14:textId="49E67CCA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Kellam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P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Barclay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dynamics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humoral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following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potential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reinfection.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Gen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Virol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101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791-797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32430094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10.1099/jgv.0.001439]</w:t>
      </w:r>
    </w:p>
    <w:p w14:paraId="575C71A4" w14:textId="007D38AE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Gorse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GJ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Donovan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Patel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GB.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higher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older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compared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younger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adults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binding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sensitive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neutralizing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identifying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coronavirus-associated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illnesses.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Virol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512-517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32073157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10.1002/jmv.25715]</w:t>
      </w:r>
    </w:p>
    <w:p w14:paraId="10808044" w14:textId="51ECA23B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To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KK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Tsang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Yip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Chik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Lau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Choi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Ip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Luo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Yuen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Temporal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profiles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viral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load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posterior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oropharyngeal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saliva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samples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serum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during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observational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cohort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study.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Lancet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Dis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565-574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32213337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10.1016/S1473-3099(20)30196-1]</w:t>
      </w:r>
    </w:p>
    <w:p w14:paraId="2CC57018" w14:textId="0283876D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39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Liu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X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Patterns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IgG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IgM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patients.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Emerg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Microbes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1269-1274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32515684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10.1080/22221751.2020.1773324]</w:t>
      </w:r>
    </w:p>
    <w:p w14:paraId="2D6A15D2" w14:textId="5A93CF0D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van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der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Heide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V</w:t>
      </w:r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Neutralizing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mild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Nat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Rev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352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32346091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10.1038/s41577-020-0325-2]</w:t>
      </w:r>
    </w:p>
    <w:p w14:paraId="59D3EF9B" w14:textId="621556E6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Nimmerjahn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F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Ravetch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JV.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Fcgamma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receptors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regulators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Nat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Rev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2008;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8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34-47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18064051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10.1038/nri2206]</w:t>
      </w:r>
    </w:p>
    <w:p w14:paraId="329BF0BD" w14:textId="34F7ACFC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Bournazos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Gupta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Ravetch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JV.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role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IgG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receptors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Nat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Rev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633-643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32782358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10.1038/s41577-020-00410-0]</w:t>
      </w:r>
    </w:p>
    <w:p w14:paraId="236F5DED" w14:textId="35DA3384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Wan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Y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Sun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Molecular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Mechanism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Entry.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Virol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31826992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10.1128/JVI.02015-19]</w:t>
      </w:r>
    </w:p>
    <w:p w14:paraId="027309B8" w14:textId="559D52BE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Negro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F</w:t>
      </w:r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playing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role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pathogenesis?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Swiss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Wkly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150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w20249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32298458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10.4414/smw.2020.20249]</w:t>
      </w:r>
    </w:p>
    <w:p w14:paraId="1248894D" w14:textId="7181BF20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Yager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EJ</w:t>
      </w:r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Moving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toward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acquittal.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Clin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217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108496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32526272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10.1016/j.clim.2020.108496]</w:t>
      </w:r>
    </w:p>
    <w:p w14:paraId="03C7FDF6" w14:textId="6B43A65F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Smatti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MK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Thani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Yassine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Viral-Induced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Disease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Illness.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Front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Microbiol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2018;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2991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30568643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10.3389/fmicb.2018.02991]</w:t>
      </w:r>
    </w:p>
    <w:p w14:paraId="2A666637" w14:textId="3D41CF57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Willey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Aasa-Chapman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O'Farrell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Pellegrino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Williams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Weiss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Neil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SJ.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Extensive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complement-dependent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HIV-1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autologous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non-neutralising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early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stages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Retrovirology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2011;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8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21401915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10.1186/1742-4690-8-16]</w:t>
      </w:r>
    </w:p>
    <w:p w14:paraId="356C0706" w14:textId="06CB1E9A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Burton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DR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Walker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Rational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Vaccine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Design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Time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Cell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Host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Microbe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27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695-698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32407707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10.1016/j.chom.2020.04.022]</w:t>
      </w:r>
    </w:p>
    <w:p w14:paraId="0C56501E" w14:textId="11754643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49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Felsenstein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Herbert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McNamara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Hedrich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Immunology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treatment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options.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Clin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215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108448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32353634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10.1016/j.clim.2020.108448]</w:t>
      </w:r>
    </w:p>
    <w:p w14:paraId="664C47B1" w14:textId="20138921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Jafarzadeh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A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Chauhan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Saha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Jafarzadeh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Nemati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Contribution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monocytes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macrophages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local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tissue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inflammation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cytokine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storm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Lessons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from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MERS,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potential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therapeutic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interventions.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Life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Sci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257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118102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32687918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10.1016/j.lfs.2020.118102]</w:t>
      </w:r>
    </w:p>
    <w:p w14:paraId="1767455E" w14:textId="3D9A3CCF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Gómez-Rial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J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Rivero-Calle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Salas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Martinón-Torres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Role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Monocytes/Macrophages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Pathogenesis: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Implications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Therapy.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Drug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Resist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13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2485-2493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32801787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10.2147/IDR.S258639]</w:t>
      </w:r>
    </w:p>
    <w:p w14:paraId="6FDCE87C" w14:textId="2ED1C963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Lerkvaleekul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B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Vilaiyuk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Macrophage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activation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early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diagnosis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key.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Open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Access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Rheumatol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2018;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117-128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30214327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10.2147/OARRR.S151013]</w:t>
      </w:r>
    </w:p>
    <w:p w14:paraId="08CFC5E0" w14:textId="137C7C38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Tavakolpour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Rakhshandehroo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Wei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Rashidian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Lymphopenia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during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What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shows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what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learned.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Lett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225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31-32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32569607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10.1016/j.imlet.2020.06.013]</w:t>
      </w:r>
    </w:p>
    <w:p w14:paraId="25E6DA59" w14:textId="09DC1C18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Terpos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E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Ntanasis-Stathopoulos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Elalamy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Kastritis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Sergentanis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Politou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Psaltopoulou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Gerotziafas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Dimopoulos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Hematological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findings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complications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Am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Hematol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95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834-847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32282949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10.1002/ajh.25829]</w:t>
      </w:r>
    </w:p>
    <w:p w14:paraId="2453561C" w14:textId="4461D1B8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Violetis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OA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Chasouraki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Giannou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Baraboutis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IG.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Haematological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Involvement: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Review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Epidemiology,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Pathophysiology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Prognosis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Full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Blood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Count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Findings.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SN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Compr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Clin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1-5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32838152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10.1007/s42399-020-00380-3]</w:t>
      </w:r>
    </w:p>
    <w:p w14:paraId="2C1B387B" w14:textId="3D4133BD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Ouyang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Y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Qiao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Wei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Guo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Downregulated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Gene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Expression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Spectrum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Responses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Changed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During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Disease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Progression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Patients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Clin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Dis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71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2052-2060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32307550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10.1093/cid/ciaa462]</w:t>
      </w:r>
    </w:p>
    <w:p w14:paraId="2B528507" w14:textId="008EB0CE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Diao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B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Yuan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Feng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Reduction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Functional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Exhaustion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Cells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Patients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Disease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(COVID-19).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Front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827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32425950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10.3389/fimmu.2020.00827]</w:t>
      </w:r>
    </w:p>
    <w:p w14:paraId="17C615D1" w14:textId="12E8AEAD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Mazzoni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A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Salvati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Maggi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Capone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Vanni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Spinicci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Mencarini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Caporale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Peruzzi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Antonelli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Trotta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Zammarchi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Ciani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Gori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Lazzeri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Matucci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Vultaggio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Rossi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Almerigogna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Parronchi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Fontanari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Lavorini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Peris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Rossolini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Bartoloni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Romagnani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Liotta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Annunziato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Cosmi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Impaired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cell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cytotoxicity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severe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IL-6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dependent.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Clin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Invest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130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4694-4703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32463803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10.1172/JCI138554]</w:t>
      </w:r>
    </w:p>
    <w:p w14:paraId="253FB637" w14:textId="297D559E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59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  <w:b/>
        </w:rPr>
        <w:t>Hawkes</w:t>
      </w:r>
      <w:r w:rsidR="00981DD7" w:rsidRPr="00A108AC">
        <w:rPr>
          <w:rFonts w:ascii="Book Antiqua" w:hAnsi="Book Antiqua"/>
          <w:b/>
        </w:rPr>
        <w:t xml:space="preserve"> </w:t>
      </w:r>
      <w:r w:rsidR="00FF4076" w:rsidRPr="00A108AC">
        <w:rPr>
          <w:rFonts w:ascii="Book Antiqua" w:hAnsi="Book Antiqua"/>
          <w:b/>
        </w:rPr>
        <w:t>RA</w:t>
      </w:r>
      <w:r w:rsidR="00FF4076"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infectivity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arboviruses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by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specific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antisera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produced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domestic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fowls.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  <w:i/>
        </w:rPr>
        <w:t>Aust</w:t>
      </w:r>
      <w:r w:rsidR="00981DD7" w:rsidRPr="00A108AC">
        <w:rPr>
          <w:rFonts w:ascii="Book Antiqua" w:hAnsi="Book Antiqua"/>
          <w:i/>
        </w:rPr>
        <w:t xml:space="preserve"> </w:t>
      </w:r>
      <w:r w:rsidR="00FF4076" w:rsidRPr="00A108AC">
        <w:rPr>
          <w:rFonts w:ascii="Book Antiqua" w:hAnsi="Book Antiqua"/>
          <w:i/>
        </w:rPr>
        <w:t>J</w:t>
      </w:r>
      <w:r w:rsidR="00981DD7" w:rsidRPr="00A108AC">
        <w:rPr>
          <w:rFonts w:ascii="Book Antiqua" w:hAnsi="Book Antiqua"/>
          <w:i/>
        </w:rPr>
        <w:t xml:space="preserve"> </w:t>
      </w:r>
      <w:r w:rsidR="00FF4076" w:rsidRPr="00A108AC">
        <w:rPr>
          <w:rFonts w:ascii="Book Antiqua" w:hAnsi="Book Antiqua"/>
          <w:i/>
        </w:rPr>
        <w:t>Exp</w:t>
      </w:r>
      <w:r w:rsidR="00981DD7" w:rsidRPr="00A108AC">
        <w:rPr>
          <w:rFonts w:ascii="Book Antiqua" w:hAnsi="Book Antiqua"/>
          <w:i/>
        </w:rPr>
        <w:t xml:space="preserve"> </w:t>
      </w:r>
      <w:r w:rsidR="00FF4076" w:rsidRPr="00A108AC">
        <w:rPr>
          <w:rFonts w:ascii="Book Antiqua" w:hAnsi="Book Antiqua"/>
          <w:i/>
        </w:rPr>
        <w:t>Biol</w:t>
      </w:r>
      <w:r w:rsidR="00981DD7" w:rsidRPr="00A108AC">
        <w:rPr>
          <w:rFonts w:ascii="Book Antiqua" w:hAnsi="Book Antiqua"/>
          <w:i/>
        </w:rPr>
        <w:t xml:space="preserve"> </w:t>
      </w:r>
      <w:r w:rsidR="00FF4076" w:rsidRPr="00A108AC">
        <w:rPr>
          <w:rFonts w:ascii="Book Antiqua" w:hAnsi="Book Antiqua"/>
          <w:i/>
        </w:rPr>
        <w:t>Med</w:t>
      </w:r>
      <w:r w:rsidR="00981DD7" w:rsidRPr="00A108AC">
        <w:rPr>
          <w:rFonts w:ascii="Book Antiqua" w:hAnsi="Book Antiqua"/>
          <w:i/>
        </w:rPr>
        <w:t xml:space="preserve"> </w:t>
      </w:r>
      <w:r w:rsidR="00FF4076" w:rsidRPr="00A108AC">
        <w:rPr>
          <w:rFonts w:ascii="Book Antiqua" w:hAnsi="Book Antiqua"/>
          <w:i/>
        </w:rPr>
        <w:t>Sci</w:t>
      </w:r>
      <w:r w:rsidR="00981DD7" w:rsidRPr="00A108AC">
        <w:rPr>
          <w:rFonts w:ascii="Book Antiqua" w:hAnsi="Book Antiqua"/>
          <w:i/>
        </w:rPr>
        <w:t xml:space="preserve"> </w:t>
      </w:r>
      <w:r w:rsidR="00FF4076" w:rsidRPr="00A108AC">
        <w:rPr>
          <w:rFonts w:ascii="Book Antiqua" w:hAnsi="Book Antiqua"/>
        </w:rPr>
        <w:t>1964;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  <w:b/>
        </w:rPr>
        <w:t>42</w:t>
      </w:r>
      <w:r w:rsidR="00FF4076"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465-482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14202187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="00FF4076" w:rsidRPr="00A108AC">
        <w:rPr>
          <w:rFonts w:ascii="Book Antiqua" w:hAnsi="Book Antiqua"/>
        </w:rPr>
        <w:t>10.1038/icb.1964.44]</w:t>
      </w:r>
    </w:p>
    <w:p w14:paraId="183E13CE" w14:textId="044E93FD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Kadkhoda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K</w:t>
      </w:r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neutralizing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neutralizing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enough?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Transfusion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60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1602-1603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32449171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10.1111/trf.15897]</w:t>
      </w:r>
    </w:p>
    <w:p w14:paraId="208A85AD" w14:textId="0FCB6800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Jaume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Yip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Kien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Dutry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Callendret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Escriou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Altmeyer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Daëron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Bruzzone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Peiris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Anti-severe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acute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respiratory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spike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trigger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human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cells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via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pH-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cysteine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protease-independent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FcγR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pathway.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Virol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2011;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85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10582-10597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21775467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10.1128/JVI.00671-11]</w:t>
      </w:r>
    </w:p>
    <w:p w14:paraId="7D370E64" w14:textId="02EC4C26" w:rsidR="00941102" w:rsidRPr="00A108AC" w:rsidRDefault="00941102" w:rsidP="005C1633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Yeh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C-S,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J-Y,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W-T,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Y-MA,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S-F.</w:t>
      </w:r>
      <w:r w:rsidR="00981DD7" w:rsidRPr="00A108AC">
        <w:rPr>
          <w:rFonts w:ascii="Book Antiqua" w:hAnsi="Book Antiqua"/>
        </w:rPr>
        <w:t xml:space="preserve"> </w:t>
      </w:r>
      <w:bookmarkStart w:id="70" w:name="OLE_LINK27"/>
      <w:bookmarkStart w:id="71" w:name="OLE_LINK28"/>
      <w:r w:rsidRPr="00A108AC">
        <w:rPr>
          <w:rFonts w:ascii="Book Antiqua" w:hAnsi="Book Antiqua"/>
        </w:rPr>
        <w:t>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has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(ADE)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effect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through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autologous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against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envelope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spikes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Fcγ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receptor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expressing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cells</w:t>
      </w:r>
      <w:bookmarkEnd w:id="70"/>
      <w:bookmarkEnd w:id="71"/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="00865CD2" w:rsidRPr="00A108AC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>J</w:t>
      </w:r>
      <w:r w:rsidR="00981DD7" w:rsidRPr="00A108AC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 xml:space="preserve"> </w:t>
      </w:r>
      <w:r w:rsidR="00865CD2" w:rsidRPr="00A108AC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>Virus</w:t>
      </w:r>
      <w:r w:rsidR="00981DD7" w:rsidRPr="00A108AC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 xml:space="preserve"> </w:t>
      </w:r>
      <w:r w:rsidR="00865CD2" w:rsidRPr="00A108AC">
        <w:rPr>
          <w:rFonts w:ascii="Book Antiqua" w:eastAsia="Times New Roman" w:hAnsi="Book Antiqua" w:cs="Times New Roman"/>
          <w:i/>
          <w:iCs/>
          <w:color w:val="222222"/>
          <w:shd w:val="clear" w:color="auto" w:fill="FFFFFF"/>
          <w:lang w:eastAsia="en-US"/>
        </w:rPr>
        <w:t>Erad</w:t>
      </w:r>
      <w:r w:rsidR="00981DD7" w:rsidRPr="00A108AC">
        <w:rPr>
          <w:rFonts w:ascii="Book Antiqua" w:hAnsi="Book Antiqua"/>
          <w:i/>
        </w:rPr>
        <w:t xml:space="preserve"> </w:t>
      </w:r>
      <w:r w:rsidRPr="00A108AC">
        <w:rPr>
          <w:rFonts w:ascii="Book Antiqua" w:hAnsi="Book Antiqua"/>
        </w:rPr>
        <w:t>2016;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</w:rPr>
        <w:t>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48</w:t>
      </w:r>
      <w:r w:rsidR="00981DD7" w:rsidRPr="00A108AC">
        <w:rPr>
          <w:rFonts w:ascii="Book Antiqua" w:hAnsi="Book Antiqua"/>
        </w:rPr>
        <w:t xml:space="preserve"> </w:t>
      </w:r>
      <w:r w:rsidR="00865CD2"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="005C1633" w:rsidRPr="00A108AC">
        <w:rPr>
          <w:rFonts w:ascii="Book Antiqua" w:hAnsi="Book Antiqua"/>
        </w:rPr>
        <w:t>7377703</w:t>
      </w:r>
      <w:r w:rsidR="00981DD7" w:rsidRPr="00A108AC">
        <w:rPr>
          <w:rFonts w:ascii="Book Antiqua" w:hAnsi="Book Antiqua"/>
        </w:rPr>
        <w:t xml:space="preserve"> </w:t>
      </w:r>
      <w:r w:rsidR="00865CD2"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hyperlink r:id="rId19" w:history="1">
        <w:r w:rsidR="00865CD2" w:rsidRPr="00A108AC">
          <w:rPr>
            <w:rFonts w:ascii="Book Antiqua" w:hAnsi="Book Antiqua"/>
          </w:rPr>
          <w:t>10.1016/S2055-6640(20)31216-4</w:t>
        </w:r>
      </w:hyperlink>
      <w:r w:rsidR="00865CD2" w:rsidRPr="00A108AC">
        <w:rPr>
          <w:rFonts w:ascii="Book Antiqua" w:hAnsi="Book Antiqua"/>
        </w:rPr>
        <w:t>]</w:t>
      </w:r>
    </w:p>
    <w:p w14:paraId="44301CA5" w14:textId="688C147A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Yip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NH,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Daëron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Peiris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Bruzzone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Jaume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human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macrophages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severe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acute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respiratory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Virol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2014;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82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24885320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10.1186/1743-422X-11-82]</w:t>
      </w:r>
    </w:p>
    <w:p w14:paraId="04C7CBC6" w14:textId="28AC9394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Yip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MS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HL,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Cheung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Dutry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Daëron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Bruzzone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Peiris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Jaume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Antibody-dependent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infection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role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pathogenesis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Hong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Kong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Med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J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2016;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25-31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</w:t>
      </w:r>
      <w:bookmarkStart w:id="72" w:name="OLE_LINK29"/>
      <w:bookmarkStart w:id="73" w:name="OLE_LINK30"/>
      <w:r w:rsidRPr="00A108AC">
        <w:rPr>
          <w:rFonts w:ascii="Book Antiqua" w:hAnsi="Book Antiqua"/>
        </w:rPr>
        <w:t>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27390007</w:t>
      </w:r>
      <w:bookmarkEnd w:id="72"/>
      <w:bookmarkEnd w:id="73"/>
      <w:r w:rsidRPr="00A108AC">
        <w:rPr>
          <w:rFonts w:ascii="Book Antiqua" w:hAnsi="Book Antiqua"/>
        </w:rPr>
        <w:t>]</w:t>
      </w:r>
    </w:p>
    <w:p w14:paraId="7FE118A2" w14:textId="5C8492E6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65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Tetro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JA</w:t>
      </w:r>
      <w:r w:rsidRPr="00A108AC">
        <w:rPr>
          <w:rFonts w:ascii="Book Antiqua" w:hAnsi="Book Antiqua"/>
        </w:rPr>
        <w:t>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receiving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ADE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from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other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coronaviruses?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Microbes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Infect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72-73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32092539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10.1016/j.micinf.2020.02.006]</w:t>
      </w:r>
    </w:p>
    <w:p w14:paraId="797AF768" w14:textId="1620C9C6" w:rsidR="00941102" w:rsidRPr="00A108AC" w:rsidRDefault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Fierz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W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Walz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Dependent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Enhancement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Due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Original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Antigenic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Development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Front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Immunol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11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1120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32582200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10.3389/fimmu.2020.01120]</w:t>
      </w:r>
    </w:p>
    <w:p w14:paraId="7D725B05" w14:textId="65428C28" w:rsidR="00941102" w:rsidRPr="00A108AC" w:rsidRDefault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67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Felsenstein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Hedrich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CM.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children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young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people.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Lancet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Rheumatol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2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e514-e516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32838308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10.1016/S2665-9913(20)30212-5]</w:t>
      </w:r>
    </w:p>
    <w:p w14:paraId="271AD3F7" w14:textId="7159815D" w:rsidR="00941102" w:rsidRPr="00A108AC" w:rsidRDefault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68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  <w:b/>
        </w:rPr>
        <w:t>Wang</w:t>
      </w:r>
      <w:r w:rsidR="00981DD7" w:rsidRPr="00A108AC">
        <w:rPr>
          <w:rFonts w:ascii="Book Antiqua" w:hAnsi="Book Antiqua"/>
          <w:b/>
        </w:rPr>
        <w:t xml:space="preserve"> </w:t>
      </w:r>
      <w:r w:rsidR="00B52D85" w:rsidRPr="00A108AC">
        <w:rPr>
          <w:rFonts w:ascii="Book Antiqua" w:hAnsi="Book Antiqua"/>
          <w:b/>
        </w:rPr>
        <w:t>Y</w:t>
      </w:r>
      <w:r w:rsidR="00B52D85"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Ye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Ruan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Zhong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B,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Song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T,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Alshukairi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AN,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Gan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Zhu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Luo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Mok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CKP,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Al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Gethamy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MM,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Tan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H,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X,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Sun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Wen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Zhuang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Zhuo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Chen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Kuang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Wang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Lv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H,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Jiang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Lin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Deng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Tang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Liang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Huang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Perlman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Zhong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N,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Zhao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Malik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Peiris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JS,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Li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Y,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Zhao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J.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Kinetics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viral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load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antibody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response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relation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to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COVID-19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severity.</w:t>
      </w:r>
      <w:r w:rsidR="00981DD7" w:rsidRPr="00A108AC">
        <w:rPr>
          <w:rFonts w:ascii="Book Antiqua" w:hAnsi="Book Antiqua"/>
          <w:i/>
        </w:rPr>
        <w:t xml:space="preserve"> </w:t>
      </w:r>
      <w:r w:rsidR="00B52D85" w:rsidRPr="00A108AC">
        <w:rPr>
          <w:rFonts w:ascii="Book Antiqua" w:hAnsi="Book Antiqua"/>
          <w:i/>
        </w:rPr>
        <w:t>J</w:t>
      </w:r>
      <w:r w:rsidR="00981DD7" w:rsidRPr="00A108AC">
        <w:rPr>
          <w:rFonts w:ascii="Book Antiqua" w:hAnsi="Book Antiqua"/>
          <w:i/>
        </w:rPr>
        <w:t xml:space="preserve"> </w:t>
      </w:r>
      <w:r w:rsidR="00B11892" w:rsidRPr="00A108AC">
        <w:rPr>
          <w:rFonts w:ascii="Book Antiqua" w:hAnsi="Book Antiqua"/>
          <w:i/>
        </w:rPr>
        <w:t>C</w:t>
      </w:r>
      <w:r w:rsidR="00B52D85" w:rsidRPr="00A108AC">
        <w:rPr>
          <w:rFonts w:ascii="Book Antiqua" w:hAnsi="Book Antiqua"/>
          <w:i/>
        </w:rPr>
        <w:t>lin</w:t>
      </w:r>
      <w:r w:rsidR="00981DD7" w:rsidRPr="00A108AC">
        <w:rPr>
          <w:rFonts w:ascii="Book Antiqua" w:hAnsi="Book Antiqua"/>
          <w:i/>
        </w:rPr>
        <w:t xml:space="preserve"> </w:t>
      </w:r>
      <w:r w:rsidR="00B11892" w:rsidRPr="00A108AC">
        <w:rPr>
          <w:rFonts w:ascii="Book Antiqua" w:hAnsi="Book Antiqua"/>
          <w:i/>
        </w:rPr>
        <w:t>I</w:t>
      </w:r>
      <w:r w:rsidR="00B52D85" w:rsidRPr="00A108AC">
        <w:rPr>
          <w:rFonts w:ascii="Book Antiqua" w:hAnsi="Book Antiqua"/>
          <w:i/>
        </w:rPr>
        <w:t>nvest</w:t>
      </w:r>
      <w:r w:rsidR="00981DD7" w:rsidRPr="00A108AC">
        <w:rPr>
          <w:rFonts w:ascii="Book Antiqua" w:hAnsi="Book Antiqua"/>
          <w:i/>
        </w:rPr>
        <w:t xml:space="preserve"> </w:t>
      </w:r>
      <w:r w:rsidR="00B52D85"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  <w:b/>
        </w:rPr>
        <w:t>130</w:t>
      </w:r>
      <w:r w:rsidR="00B52D85" w:rsidRPr="00A108AC">
        <w:rPr>
          <w:rFonts w:ascii="Book Antiqua" w:hAnsi="Book Antiqua"/>
        </w:rPr>
        <w:t>(10):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5235-5244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32634129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="00B52D85" w:rsidRPr="00A108AC">
        <w:rPr>
          <w:rFonts w:ascii="Book Antiqua" w:hAnsi="Book Antiqua"/>
        </w:rPr>
        <w:t>10.1172/JCI138759]</w:t>
      </w:r>
    </w:p>
    <w:p w14:paraId="4B427C07" w14:textId="651DBC25" w:rsidR="00941102" w:rsidRPr="00A108AC" w:rsidRDefault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69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Mehta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P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McAuley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Brown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Sanchez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Tattersall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RS,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Manson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JJ;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HLH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Across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Speciality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Collaboration,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UK.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COVID-19: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consider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cytokine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storm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immunosuppression.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Lancet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395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1033-1034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32192578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10.1016/S0140-6736(20)30628-0]</w:t>
      </w:r>
    </w:p>
    <w:p w14:paraId="509CF574" w14:textId="2FF03636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70</w:t>
      </w:r>
      <w:r w:rsidR="00981DD7" w:rsidRPr="00A108AC">
        <w:rPr>
          <w:rFonts w:ascii="Book Antiqua" w:hAnsi="Book Antiqua"/>
        </w:rPr>
        <w:t xml:space="preserve"> </w:t>
      </w:r>
      <w:r w:rsidR="005C7595" w:rsidRPr="00A108AC">
        <w:rPr>
          <w:rFonts w:ascii="Book Antiqua" w:hAnsi="Book Antiqua"/>
          <w:b/>
          <w:bCs/>
        </w:rPr>
        <w:t>Zhang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="005C7595" w:rsidRPr="00A108AC">
        <w:rPr>
          <w:rFonts w:ascii="Book Antiqua" w:hAnsi="Book Antiqua"/>
          <w:b/>
          <w:bCs/>
        </w:rPr>
        <w:t>C</w:t>
      </w:r>
      <w:r w:rsidR="005C7595" w:rsidRPr="00A108AC">
        <w:rPr>
          <w:rFonts w:ascii="Book Antiqua" w:hAnsi="Book Antiqua"/>
          <w:bCs/>
        </w:rPr>
        <w:t>,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Wu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Z,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Li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JW,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Zhao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H,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Wang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GQ.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Cytokine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release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syndrome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in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severe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COVID-19: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interleukin-6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receptor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antagonist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tocilizumab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may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be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the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key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to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reduce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mortality.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  <w:i/>
        </w:rPr>
        <w:t>Int</w:t>
      </w:r>
      <w:r w:rsidR="00981DD7" w:rsidRPr="00A108AC">
        <w:rPr>
          <w:rFonts w:ascii="Book Antiqua" w:hAnsi="Book Antiqua"/>
          <w:bCs/>
          <w:i/>
        </w:rPr>
        <w:t xml:space="preserve"> </w:t>
      </w:r>
      <w:r w:rsidR="005C7595" w:rsidRPr="00A108AC">
        <w:rPr>
          <w:rFonts w:ascii="Book Antiqua" w:hAnsi="Book Antiqua"/>
          <w:bCs/>
          <w:i/>
        </w:rPr>
        <w:t>J</w:t>
      </w:r>
      <w:r w:rsidR="00981DD7" w:rsidRPr="00A108AC">
        <w:rPr>
          <w:rFonts w:ascii="Book Antiqua" w:hAnsi="Book Antiqua"/>
          <w:bCs/>
          <w:i/>
        </w:rPr>
        <w:t xml:space="preserve"> </w:t>
      </w:r>
      <w:r w:rsidR="005C7595" w:rsidRPr="00A108AC">
        <w:rPr>
          <w:rFonts w:ascii="Book Antiqua" w:hAnsi="Book Antiqua"/>
          <w:bCs/>
          <w:i/>
        </w:rPr>
        <w:t>Antimicrob</w:t>
      </w:r>
      <w:r w:rsidR="00981DD7" w:rsidRPr="00A108AC">
        <w:rPr>
          <w:rFonts w:ascii="Book Antiqua" w:hAnsi="Book Antiqua"/>
          <w:bCs/>
          <w:i/>
        </w:rPr>
        <w:t xml:space="preserve"> </w:t>
      </w:r>
      <w:r w:rsidR="005C7595" w:rsidRPr="00A108AC">
        <w:rPr>
          <w:rFonts w:ascii="Book Antiqua" w:hAnsi="Book Antiqua"/>
          <w:bCs/>
          <w:i/>
        </w:rPr>
        <w:t>Agents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2020;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/>
          <w:bCs/>
        </w:rPr>
        <w:t>55</w:t>
      </w:r>
      <w:r w:rsidR="005C7595" w:rsidRPr="00A108AC">
        <w:rPr>
          <w:rFonts w:ascii="Book Antiqua" w:hAnsi="Book Antiqua"/>
          <w:bCs/>
        </w:rPr>
        <w:t>: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105954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[PMID: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32234467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DOI:</w:t>
      </w:r>
      <w:r w:rsidR="00981DD7" w:rsidRPr="00A108AC">
        <w:rPr>
          <w:rFonts w:ascii="Book Antiqua" w:hAnsi="Book Antiqua"/>
          <w:bCs/>
        </w:rPr>
        <w:t xml:space="preserve"> </w:t>
      </w:r>
      <w:r w:rsidR="005C7595" w:rsidRPr="00A108AC">
        <w:rPr>
          <w:rFonts w:ascii="Book Antiqua" w:hAnsi="Book Antiqua"/>
          <w:bCs/>
        </w:rPr>
        <w:t>10.1016/j.ijantimicag.2020.105954]</w:t>
      </w:r>
    </w:p>
    <w:p w14:paraId="308145F9" w14:textId="1334D9EF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71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Whittaker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E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Bamford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Kenny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Kaforou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Jones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CE,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Shah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Ramnarayan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Fraisse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Miller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Davies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Kucera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Brierley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McDougall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Carter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Tremoulet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Shimizu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Herberg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Burns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JC,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Lyall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H,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Levin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PIMS-TS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Study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Group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EUCLIDS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PERFORM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Consortia.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Clinical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Characteristics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58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Children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Pediatric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Inflammatory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Multisystem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Syndrome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Temporally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Associated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With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SARS-CoV-2.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JAMA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2020;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324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259-269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32511692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10.1001/jama.2020.10369]</w:t>
      </w:r>
    </w:p>
    <w:p w14:paraId="6A662B56" w14:textId="1FB2337C" w:rsidR="00941102" w:rsidRPr="00A108AC" w:rsidRDefault="00941102" w:rsidP="00941102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A108AC">
        <w:rPr>
          <w:rFonts w:ascii="Book Antiqua" w:hAnsi="Book Antiqua"/>
        </w:rPr>
        <w:t>72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Sindhu</w:t>
      </w:r>
      <w:r w:rsidR="00981DD7" w:rsidRPr="00A108AC">
        <w:rPr>
          <w:rFonts w:ascii="Book Antiqua" w:hAnsi="Book Antiqua"/>
          <w:b/>
          <w:bCs/>
        </w:rPr>
        <w:t xml:space="preserve"> </w:t>
      </w:r>
      <w:r w:rsidRPr="00A108AC">
        <w:rPr>
          <w:rFonts w:ascii="Book Antiqua" w:hAnsi="Book Antiqua"/>
          <w:b/>
          <w:bCs/>
        </w:rPr>
        <w:t>S</w:t>
      </w:r>
      <w:r w:rsidRPr="00A108AC">
        <w:rPr>
          <w:rFonts w:ascii="Book Antiqua" w:hAnsi="Book Antiqua"/>
        </w:rPr>
        <w:t>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Thomas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Shihab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Sriraman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Behbehani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K,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Ahmad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R.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Obesity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Positive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Modulator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of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IL-6R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and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IL-6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Expression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the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Subcutaneous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Adipose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Tissue: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Significance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for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Metabolic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Inflammation.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i/>
          <w:iCs/>
        </w:rPr>
        <w:t>PLoS</w:t>
      </w:r>
      <w:r w:rsidR="00981DD7" w:rsidRPr="00A108AC">
        <w:rPr>
          <w:rFonts w:ascii="Book Antiqua" w:hAnsi="Book Antiqua"/>
          <w:i/>
          <w:iCs/>
        </w:rPr>
        <w:t xml:space="preserve"> </w:t>
      </w:r>
      <w:r w:rsidRPr="00A108AC">
        <w:rPr>
          <w:rFonts w:ascii="Book Antiqua" w:hAnsi="Book Antiqua"/>
          <w:i/>
          <w:iCs/>
        </w:rPr>
        <w:t>One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2015;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  <w:b/>
          <w:bCs/>
        </w:rPr>
        <w:t>10</w:t>
      </w:r>
      <w:r w:rsidRPr="00A108AC">
        <w:rPr>
          <w:rFonts w:ascii="Book Antiqua" w:hAnsi="Book Antiqua"/>
        </w:rPr>
        <w:t>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e0133494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[PMID: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26200663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DOI:</w:t>
      </w:r>
      <w:r w:rsidR="00981DD7" w:rsidRPr="00A108AC">
        <w:rPr>
          <w:rFonts w:ascii="Book Antiqua" w:hAnsi="Book Antiqua"/>
        </w:rPr>
        <w:t xml:space="preserve"> </w:t>
      </w:r>
      <w:r w:rsidRPr="00A108AC">
        <w:rPr>
          <w:rFonts w:ascii="Book Antiqua" w:hAnsi="Book Antiqua"/>
        </w:rPr>
        <w:t>10.1371/journal.pone.0133494]</w:t>
      </w:r>
    </w:p>
    <w:bookmarkEnd w:id="49"/>
    <w:bookmarkEnd w:id="50"/>
    <w:bookmarkEnd w:id="51"/>
    <w:bookmarkEnd w:id="52"/>
    <w:bookmarkEnd w:id="53"/>
    <w:p w14:paraId="6C995FD3" w14:textId="77777777" w:rsidR="00A77B3E" w:rsidRPr="00A108AC" w:rsidRDefault="00A77B3E">
      <w:pPr>
        <w:spacing w:line="360" w:lineRule="auto"/>
        <w:jc w:val="both"/>
        <w:sectPr w:rsidR="00A77B3E" w:rsidRPr="00A108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FE1CD5" w14:textId="77777777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Footnotes</w:t>
      </w:r>
    </w:p>
    <w:p w14:paraId="79A508E4" w14:textId="5F03687F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4" w:name="OLE_LINK544"/>
      <w:bookmarkStart w:id="75" w:name="OLE_LINK545"/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authors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declared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have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anything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disclose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regarding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funding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conflict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interest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respect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manuscript.</w:t>
      </w:r>
    </w:p>
    <w:p w14:paraId="4B531A26" w14:textId="77777777" w:rsidR="00A77B3E" w:rsidRPr="00A108AC" w:rsidRDefault="00A77B3E">
      <w:pPr>
        <w:spacing w:line="360" w:lineRule="auto"/>
        <w:jc w:val="both"/>
      </w:pPr>
    </w:p>
    <w:bookmarkEnd w:id="74"/>
    <w:bookmarkEnd w:id="75"/>
    <w:p w14:paraId="4E1EFF71" w14:textId="72996B92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article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open-access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article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that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selected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in-house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editor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fully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peer-reviewed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external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reviewers.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distributed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accordance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Creative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Commons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Attribution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NonCommercial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(CC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BY-NC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4.0)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license,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which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permits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others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distribute,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remix,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adapt,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build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upon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non-commercially,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license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their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derivative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works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different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terms,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provided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original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work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properly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cited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use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non-commercial.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See: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163A7183" w14:textId="77777777" w:rsidR="00A77B3E" w:rsidRPr="00A108AC" w:rsidRDefault="00A77B3E">
      <w:pPr>
        <w:spacing w:line="360" w:lineRule="auto"/>
        <w:jc w:val="both"/>
      </w:pPr>
    </w:p>
    <w:p w14:paraId="5B2171CD" w14:textId="7F7C564B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Manuscript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source: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Invited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821492" w:rsidRPr="00A108AC">
        <w:rPr>
          <w:rFonts w:ascii="Book Antiqua" w:eastAsia="Book Antiqua" w:hAnsi="Book Antiqua" w:cs="Book Antiqua"/>
          <w:color w:val="000000"/>
        </w:rPr>
        <w:t>manuscript</w:t>
      </w:r>
    </w:p>
    <w:p w14:paraId="2D179CB1" w14:textId="77777777" w:rsidR="00A77B3E" w:rsidRPr="00A108AC" w:rsidRDefault="00A77B3E">
      <w:pPr>
        <w:spacing w:line="360" w:lineRule="auto"/>
        <w:jc w:val="both"/>
      </w:pPr>
    </w:p>
    <w:p w14:paraId="7DE2F642" w14:textId="31110127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Peer-review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started: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January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8,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2021</w:t>
      </w:r>
    </w:p>
    <w:p w14:paraId="070E3884" w14:textId="355C2F03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First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decision: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March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27,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2021</w:t>
      </w:r>
    </w:p>
    <w:p w14:paraId="479AE137" w14:textId="22A405E2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Article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press: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48EE" w:rsidRPr="00A108AC">
        <w:rPr>
          <w:rFonts w:ascii="Book Antiqua" w:eastAsia="Book Antiqua" w:hAnsi="Book Antiqua" w:cs="Book Antiqua"/>
          <w:color w:val="000000"/>
        </w:rPr>
        <w:t>April 23, 2021</w:t>
      </w:r>
    </w:p>
    <w:p w14:paraId="1BBEDCD7" w14:textId="77777777" w:rsidR="00A77B3E" w:rsidRPr="00A108AC" w:rsidRDefault="00A77B3E">
      <w:pPr>
        <w:spacing w:line="360" w:lineRule="auto"/>
        <w:jc w:val="both"/>
      </w:pPr>
    </w:p>
    <w:p w14:paraId="042AE021" w14:textId="0470669C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Specialty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type: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Infectious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d</w:t>
      </w:r>
      <w:r w:rsidRPr="00A108AC">
        <w:rPr>
          <w:rFonts w:ascii="Book Antiqua" w:eastAsia="Book Antiqua" w:hAnsi="Book Antiqua" w:cs="Book Antiqua"/>
          <w:color w:val="000000"/>
        </w:rPr>
        <w:t>iseases</w:t>
      </w:r>
    </w:p>
    <w:p w14:paraId="7BE4F20E" w14:textId="0089477F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Country/Territory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origin: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Iran</w:t>
      </w:r>
    </w:p>
    <w:p w14:paraId="1926F967" w14:textId="50F6E215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Peer-review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report’s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scientific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quality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73A90B4" w14:textId="244EF101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Grade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(Excellent):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0</w:t>
      </w:r>
    </w:p>
    <w:p w14:paraId="6CCE0A47" w14:textId="5D6A9D19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Grade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(Very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good):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B</w:t>
      </w:r>
    </w:p>
    <w:p w14:paraId="376D2B2C" w14:textId="61F8E680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Grade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(Good):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0</w:t>
      </w:r>
    </w:p>
    <w:p w14:paraId="721E07AE" w14:textId="3D4A8EF4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Grade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(Fair):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0</w:t>
      </w:r>
    </w:p>
    <w:p w14:paraId="0519901B" w14:textId="532BDD46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color w:val="000000"/>
        </w:rPr>
        <w:t>Grade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(Poor):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0</w:t>
      </w:r>
    </w:p>
    <w:p w14:paraId="40BA12E2" w14:textId="77777777" w:rsidR="00A77B3E" w:rsidRPr="00A108AC" w:rsidRDefault="00A77B3E">
      <w:pPr>
        <w:spacing w:line="360" w:lineRule="auto"/>
        <w:jc w:val="both"/>
      </w:pPr>
    </w:p>
    <w:p w14:paraId="1F8C7724" w14:textId="2409E484" w:rsidR="000D7652" w:rsidRPr="00A108AC" w:rsidRDefault="003E745F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108AC">
        <w:rPr>
          <w:rFonts w:ascii="Book Antiqua" w:eastAsia="Book Antiqua" w:hAnsi="Book Antiqua" w:cs="Book Antiqua"/>
          <w:b/>
          <w:color w:val="000000"/>
        </w:rPr>
        <w:t>P-Reviewer: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Vorobjova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T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S-Editor: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Zhang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H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21492" w:rsidRPr="00A108AC">
        <w:rPr>
          <w:rFonts w:ascii="Book Antiqua" w:eastAsia="Book Antiqua" w:hAnsi="Book Antiqua" w:cs="Book Antiqua"/>
          <w:b/>
          <w:color w:val="000000"/>
        </w:rPr>
        <w:t>L-Editor:</w:t>
      </w:r>
      <w:r w:rsidR="00907E0E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07E0E" w:rsidRPr="00A108AC">
        <w:rPr>
          <w:rFonts w:ascii="Book Antiqua" w:eastAsia="Book Antiqua" w:hAnsi="Book Antiqua" w:cs="Book Antiqua"/>
          <w:bCs/>
          <w:color w:val="000000"/>
        </w:rPr>
        <w:t>Filipodia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P-Editor:</w:t>
      </w:r>
      <w:r w:rsidR="000D7652" w:rsidRPr="00A108AC">
        <w:rPr>
          <w:rFonts w:ascii="Book Antiqua" w:hAnsi="Book Antiqua" w:cs="Book Antiqua" w:hint="eastAsia"/>
          <w:color w:val="000000"/>
          <w:lang w:eastAsia="zh-CN"/>
        </w:rPr>
        <w:t xml:space="preserve"> Wang LL</w:t>
      </w:r>
    </w:p>
    <w:p w14:paraId="3D732EFC" w14:textId="6AC35B0B" w:rsidR="00A77B3E" w:rsidRPr="00A108AC" w:rsidRDefault="00981DD7">
      <w:pPr>
        <w:spacing w:line="360" w:lineRule="auto"/>
        <w:jc w:val="both"/>
        <w:sectPr w:rsidR="00A77B3E" w:rsidRPr="00A108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DE4CF2" w14:textId="0E7DB90B" w:rsidR="00A77B3E" w:rsidRPr="00A108AC" w:rsidRDefault="003E745F">
      <w:pPr>
        <w:spacing w:line="360" w:lineRule="auto"/>
        <w:jc w:val="both"/>
      </w:pPr>
      <w:r w:rsidRPr="00A108AC">
        <w:rPr>
          <w:rFonts w:ascii="Book Antiqua" w:eastAsia="Book Antiqua" w:hAnsi="Book Antiqua" w:cs="Book Antiqua"/>
          <w:b/>
          <w:color w:val="000000"/>
        </w:rPr>
        <w:t>Figure</w:t>
      </w:r>
      <w:r w:rsidR="00981DD7" w:rsidRPr="00A108A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color w:val="000000"/>
        </w:rPr>
        <w:t>Legends</w:t>
      </w:r>
    </w:p>
    <w:p w14:paraId="193A99C3" w14:textId="77777777" w:rsidR="00531F9D" w:rsidRPr="00A108AC" w:rsidRDefault="00531F9D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A108AC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6CA04318" wp14:editId="5B3ADDF0">
            <wp:extent cx="5934075" cy="68219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50" cy="68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98A01" w14:textId="657A339B" w:rsidR="00A108AC" w:rsidRDefault="007F04A7" w:rsidP="00CB31B0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76" w:name="OLE_LINK546"/>
      <w:bookmarkStart w:id="77" w:name="OLE_LINK547"/>
      <w:r w:rsidRPr="00A108A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/>
          <w:bCs/>
          <w:color w:val="000000"/>
        </w:rPr>
        <w:t>1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representation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antibody-dependent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enhancement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/>
          <w:bCs/>
          <w:color w:val="000000"/>
        </w:rPr>
        <w:t>infections.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Cs/>
          <w:color w:val="000000"/>
        </w:rPr>
        <w:t>A</w:t>
      </w:r>
      <w:r w:rsidRPr="00A108AC">
        <w:rPr>
          <w:rFonts w:ascii="Book Antiqua" w:hAnsi="Book Antiqua" w:cs="Book Antiqua"/>
          <w:bCs/>
          <w:color w:val="000000"/>
          <w:lang w:eastAsia="zh-CN"/>
        </w:rPr>
        <w:t>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Fcγ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(FcγR</w:t>
      </w:r>
      <w:r w:rsidR="006B327B" w:rsidRPr="00A108AC">
        <w:rPr>
          <w:rFonts w:ascii="Book Antiqua" w:hAnsi="Book Antiqua" w:cs="Book Antiqua"/>
          <w:color w:val="000000"/>
          <w:lang w:eastAsia="zh-CN"/>
        </w:rPr>
        <w:t>)</w:t>
      </w:r>
      <w:r w:rsidR="003E745F" w:rsidRPr="00A108AC">
        <w:rPr>
          <w:rFonts w:ascii="Book Antiqua" w:eastAsia="Book Antiqua" w:hAnsi="Book Antiqua" w:cs="Book Antiqua"/>
          <w:color w:val="000000"/>
        </w:rPr>
        <w:t>-</w:t>
      </w:r>
      <w:r w:rsidR="003E745F" w:rsidRPr="00A108AC">
        <w:rPr>
          <w:rFonts w:ascii="Book Antiqua" w:eastAsia="Book Antiqua" w:hAnsi="Book Antiqua" w:cs="Book Antiqua"/>
          <w:bCs/>
          <w:color w:val="000000"/>
        </w:rPr>
        <w:t>mediate</w:t>
      </w:r>
      <w:r w:rsidR="0006022D" w:rsidRPr="00A108AC">
        <w:rPr>
          <w:rFonts w:ascii="Book Antiqua" w:eastAsia="Book Antiqua" w:hAnsi="Book Antiqua" w:cs="Book Antiqua"/>
          <w:bCs/>
          <w:color w:val="000000"/>
        </w:rPr>
        <w:t>d</w:t>
      </w:r>
      <w:r w:rsidR="00981DD7" w:rsidRPr="00A108A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43F23" w:rsidRPr="00A108AC">
        <w:rPr>
          <w:rFonts w:ascii="Book Antiqua" w:eastAsia="Book Antiqua" w:hAnsi="Book Antiqua" w:cs="Book Antiqua"/>
          <w:bCs/>
          <w:color w:val="000000"/>
        </w:rPr>
        <w:t>antibody-dependent enhancement (</w:t>
      </w:r>
      <w:r w:rsidR="003E745F" w:rsidRPr="00A108AC">
        <w:rPr>
          <w:rFonts w:ascii="Book Antiqua" w:eastAsia="Book Antiqua" w:hAnsi="Book Antiqua" w:cs="Book Antiqua"/>
          <w:bCs/>
          <w:color w:val="000000"/>
        </w:rPr>
        <w:t>ADE</w:t>
      </w:r>
      <w:r w:rsidR="00043F23" w:rsidRPr="00A108AC">
        <w:rPr>
          <w:rFonts w:ascii="Book Antiqua" w:eastAsia="Book Antiqua" w:hAnsi="Book Antiqua" w:cs="Book Antiqua"/>
          <w:bCs/>
          <w:color w:val="000000"/>
        </w:rPr>
        <w:t>)</w:t>
      </w:r>
      <w:r w:rsidR="003E745F" w:rsidRPr="00A108AC">
        <w:rPr>
          <w:rFonts w:ascii="Book Antiqua" w:eastAsia="Book Antiqua" w:hAnsi="Book Antiqua" w:cs="Book Antiqua"/>
          <w:bCs/>
          <w:color w:val="000000"/>
        </w:rPr>
        <w:t>:</w:t>
      </w:r>
      <w:r w:rsidR="00981DD7" w:rsidRPr="00A108A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A7F72" w:rsidRPr="00A108AC">
        <w:rPr>
          <w:rFonts w:ascii="Book Antiqua" w:eastAsia="Book Antiqua" w:hAnsi="Book Antiqua" w:cs="Book Antiqua"/>
          <w:color w:val="000000"/>
        </w:rPr>
        <w:t>n</w:t>
      </w:r>
      <w:r w:rsidR="003E745F" w:rsidRPr="00A108AC">
        <w:rPr>
          <w:rFonts w:ascii="Book Antiqua" w:eastAsia="Book Antiqua" w:hAnsi="Book Antiqua" w:cs="Book Antiqua"/>
          <w:color w:val="000000"/>
        </w:rPr>
        <w:t>on-neutralizing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antibodies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bind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virus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particles.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Upon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binding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virus-antibody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FcγRII</w:t>
      </w:r>
      <w:r w:rsidR="00981DD7" w:rsidRPr="00A108A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</w:t>
      </w:r>
      <w:r w:rsidR="006B327B" w:rsidRPr="00A108AC">
        <w:rPr>
          <w:rFonts w:ascii="Book Antiqua" w:eastAsia="Book Antiqua" w:hAnsi="Book Antiqua" w:cs="Book Antiqua"/>
          <w:color w:val="000000"/>
        </w:rPr>
        <w:t>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antigen-presenting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B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cells,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FcγRII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signals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hAnsi="Book Antiqua" w:cs="Book Antiqua"/>
          <w:color w:val="000000"/>
          <w:lang w:eastAsia="zh-CN"/>
        </w:rPr>
        <w:t>i</w:t>
      </w:r>
      <w:r w:rsidR="006B327B" w:rsidRPr="00A108AC">
        <w:rPr>
          <w:rFonts w:ascii="Book Antiqua" w:eastAsia="Book Antiqua" w:hAnsi="Book Antiqua" w:cs="Book Antiqua"/>
          <w:color w:val="000000"/>
        </w:rPr>
        <w:t>mmunoreceptor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tyrosine-based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activation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motif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its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cytoplasmic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tail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upregulate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pro-inflammatory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cytokines,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downregulate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anti-inflammatory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cytokines</w:t>
      </w:r>
      <w:r w:rsidR="009A7F72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suppress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genes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expression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by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inhibiting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9A7F72" w:rsidRPr="00A108AC">
        <w:rPr>
          <w:rFonts w:ascii="Book Antiqua" w:eastAsia="Book Antiqua" w:hAnsi="Book Antiqua" w:cs="Book Antiqua"/>
          <w:color w:val="000000"/>
        </w:rPr>
        <w:t>the signal transducer and activator of transcription</w:t>
      </w:r>
      <w:r w:rsidR="0006022D" w:rsidRPr="00A108AC">
        <w:rPr>
          <w:rFonts w:ascii="Book Antiqua" w:eastAsia="Book Antiqua" w:hAnsi="Book Antiqua" w:cs="Book Antiqua"/>
          <w:color w:val="000000"/>
        </w:rPr>
        <w:t xml:space="preserve"> (STAT)</w:t>
      </w:r>
      <w:r w:rsidR="009A7F72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pathway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subsequent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decrease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transcription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factors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such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9A7F72" w:rsidRPr="00A108AC">
        <w:rPr>
          <w:rFonts w:ascii="Book Antiqua" w:eastAsia="Book Antiqua" w:hAnsi="Book Antiqua" w:cs="Book Antiqua"/>
          <w:color w:val="000000"/>
        </w:rPr>
        <w:t>interferon regulatory factor 1</w:t>
      </w:r>
      <w:r w:rsidR="0006022D" w:rsidRPr="00A108AC">
        <w:rPr>
          <w:rFonts w:ascii="Book Antiqua" w:eastAsia="Book Antiqua" w:hAnsi="Book Antiqua" w:cs="Book Antiqua"/>
          <w:color w:val="000000"/>
        </w:rPr>
        <w:t xml:space="preserve"> (IRF-1)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9A7F72" w:rsidRPr="00A108AC">
        <w:rPr>
          <w:rFonts w:ascii="Book Antiqua" w:eastAsia="Book Antiqua" w:hAnsi="Book Antiqua" w:cs="Book Antiqua"/>
          <w:color w:val="000000"/>
        </w:rPr>
        <w:t>nitric oxide synthase 2</w:t>
      </w:r>
      <w:r w:rsidR="0006022D" w:rsidRPr="00A108AC">
        <w:rPr>
          <w:rFonts w:ascii="Book Antiqua" w:eastAsia="Book Antiqua" w:hAnsi="Book Antiqua" w:cs="Book Antiqua"/>
          <w:color w:val="000000"/>
        </w:rPr>
        <w:t xml:space="preserve"> (NOS2)</w:t>
      </w:r>
      <w:r w:rsidR="003E745F" w:rsidRPr="00A108AC">
        <w:rPr>
          <w:rFonts w:ascii="Book Antiqua" w:eastAsia="Book Antiqua" w:hAnsi="Book Antiqua" w:cs="Book Antiqua"/>
          <w:color w:val="000000"/>
        </w:rPr>
        <w:t>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resulting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increased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replication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due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suppression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intracellular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responses.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Following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internalization,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virus–antibody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endosomes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initiate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signaling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through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CB31B0" w:rsidRPr="00A108AC">
        <w:rPr>
          <w:rFonts w:ascii="Book Antiqua" w:eastAsia="Book Antiqua" w:hAnsi="Book Antiqua" w:cs="Book Antiqua"/>
          <w:color w:val="000000"/>
        </w:rPr>
        <w:t>toll-like receptor 3 (TLR3), TLR7, and TLR8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activate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cells.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accumulation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activated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myeloid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cells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promotes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inf</w:t>
      </w:r>
      <w:r w:rsidRPr="00A108AC">
        <w:rPr>
          <w:rFonts w:ascii="Book Antiqua" w:eastAsia="Book Antiqua" w:hAnsi="Book Antiqua" w:cs="Book Antiqua"/>
          <w:color w:val="000000"/>
        </w:rPr>
        <w:t>lammation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acute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color w:val="000000"/>
        </w:rPr>
        <w:t>injury</w:t>
      </w:r>
      <w:r w:rsidRPr="00A108AC">
        <w:rPr>
          <w:rFonts w:ascii="Book Antiqua" w:hAnsi="Book Antiqua" w:cs="Book Antiqua"/>
          <w:color w:val="000000"/>
          <w:lang w:eastAsia="zh-CN"/>
        </w:rPr>
        <w:t>;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Pr="00A108AC">
        <w:rPr>
          <w:rFonts w:ascii="Book Antiqua" w:eastAsia="Book Antiqua" w:hAnsi="Book Antiqua" w:cs="Book Antiqua"/>
          <w:bCs/>
          <w:color w:val="000000"/>
        </w:rPr>
        <w:t>B</w:t>
      </w:r>
      <w:r w:rsidRPr="00A108AC">
        <w:rPr>
          <w:rFonts w:ascii="Book Antiqua" w:hAnsi="Book Antiqua" w:cs="Book Antiqua"/>
          <w:bCs/>
          <w:color w:val="000000"/>
          <w:lang w:eastAsia="zh-CN"/>
        </w:rPr>
        <w:t>:</w:t>
      </w:r>
      <w:r w:rsidR="00981DD7" w:rsidRPr="00A108A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Cs/>
          <w:color w:val="000000"/>
        </w:rPr>
        <w:t>Complement-mediated</w:t>
      </w:r>
      <w:r w:rsidR="00981DD7" w:rsidRPr="00A108A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bCs/>
          <w:color w:val="000000"/>
        </w:rPr>
        <w:t>ADE: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4B217D" w:rsidRPr="00A108AC">
        <w:rPr>
          <w:rFonts w:ascii="Book Antiqua" w:eastAsia="Book Antiqua" w:hAnsi="Book Antiqua" w:cs="Book Antiqua"/>
          <w:color w:val="000000"/>
        </w:rPr>
        <w:t>v</w:t>
      </w:r>
      <w:r w:rsidR="003E745F" w:rsidRPr="00A108AC">
        <w:rPr>
          <w:rFonts w:ascii="Book Antiqua" w:eastAsia="Book Antiqua" w:hAnsi="Book Antiqua" w:cs="Book Antiqua"/>
          <w:color w:val="000000"/>
        </w:rPr>
        <w:t>irus-antibody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activate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complement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cascade,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resulting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formation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complement-coated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virions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subsequent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interaction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with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hAnsi="Book Antiqua" w:cs="Book Antiqua"/>
          <w:color w:val="000000"/>
          <w:lang w:eastAsia="zh-CN"/>
        </w:rPr>
        <w:t>c</w:t>
      </w:r>
      <w:r w:rsidR="006B327B" w:rsidRPr="00A108AC">
        <w:rPr>
          <w:rFonts w:ascii="Book Antiqua" w:eastAsia="Book Antiqua" w:hAnsi="Book Antiqua" w:cs="Book Antiqua"/>
          <w:color w:val="000000"/>
        </w:rPr>
        <w:t>omplement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eastAsia="Book Antiqua" w:hAnsi="Book Antiqua" w:cs="Book Antiqua"/>
          <w:color w:val="000000"/>
        </w:rPr>
        <w:t>receptor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6B327B" w:rsidRPr="00A108AC">
        <w:rPr>
          <w:rFonts w:ascii="Book Antiqua" w:hAnsi="Book Antiqua" w:cs="Book Antiqua"/>
          <w:color w:val="000000"/>
          <w:lang w:eastAsia="zh-CN"/>
        </w:rPr>
        <w:t>(</w:t>
      </w:r>
      <w:r w:rsidR="003E745F" w:rsidRPr="00A108AC">
        <w:rPr>
          <w:rFonts w:ascii="Book Antiqua" w:eastAsia="Book Antiqua" w:hAnsi="Book Antiqua" w:cs="Book Antiqua"/>
          <w:color w:val="000000"/>
        </w:rPr>
        <w:t>CR</w:t>
      </w:r>
      <w:r w:rsidR="006B327B" w:rsidRPr="00A108AC">
        <w:rPr>
          <w:rFonts w:ascii="Book Antiqua" w:hAnsi="Book Antiqua" w:cs="Book Antiqua"/>
          <w:color w:val="000000"/>
          <w:lang w:eastAsia="zh-CN"/>
        </w:rPr>
        <w:t>)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CR</w:t>
      </w:r>
      <w:r w:rsidR="004B217D" w:rsidRPr="00A108AC">
        <w:rPr>
          <w:rFonts w:ascii="Book Antiqua" w:eastAsia="Book Antiqua" w:hAnsi="Book Antiqua" w:cs="Book Antiqua"/>
          <w:color w:val="000000"/>
        </w:rPr>
        <w:t>-</w:t>
      </w:r>
      <w:r w:rsidR="003E745F" w:rsidRPr="00A108AC">
        <w:rPr>
          <w:rFonts w:ascii="Book Antiqua" w:eastAsia="Book Antiqua" w:hAnsi="Book Antiqua" w:cs="Book Antiqua"/>
          <w:color w:val="000000"/>
        </w:rPr>
        <w:t>bearing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cells.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activated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initiates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intracellular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signaling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promote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endocytosis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virus,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suppress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intracellular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antiviral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responses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increase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viral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replication.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Furthermore,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formation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deposition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of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immune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complexes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in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the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lung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can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lead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to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cell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lysis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and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tissue</w:t>
      </w:r>
      <w:r w:rsidR="00981DD7" w:rsidRPr="00A108AC">
        <w:rPr>
          <w:rFonts w:ascii="Book Antiqua" w:eastAsia="Book Antiqua" w:hAnsi="Book Antiqua" w:cs="Book Antiqua"/>
          <w:color w:val="000000"/>
        </w:rPr>
        <w:t xml:space="preserve"> </w:t>
      </w:r>
      <w:r w:rsidR="003E745F" w:rsidRPr="00A108AC">
        <w:rPr>
          <w:rFonts w:ascii="Book Antiqua" w:eastAsia="Book Antiqua" w:hAnsi="Book Antiqua" w:cs="Book Antiqua"/>
          <w:color w:val="000000"/>
        </w:rPr>
        <w:t>damage.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A108AC">
        <w:rPr>
          <w:rFonts w:ascii="Book Antiqua" w:hAnsi="Book Antiqua" w:cs="Book Antiqua"/>
          <w:color w:val="000000"/>
          <w:lang w:eastAsia="zh-CN"/>
        </w:rPr>
        <w:t>ITAM: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A108AC">
        <w:rPr>
          <w:rFonts w:ascii="Book Antiqua" w:hAnsi="Book Antiqua" w:cs="Book Antiqua"/>
          <w:color w:val="000000"/>
          <w:lang w:eastAsia="zh-CN"/>
        </w:rPr>
        <w:t>Immunoreceptor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A108AC">
        <w:rPr>
          <w:rFonts w:ascii="Book Antiqua" w:hAnsi="Book Antiqua" w:cs="Book Antiqua"/>
          <w:color w:val="000000"/>
          <w:lang w:eastAsia="zh-CN"/>
        </w:rPr>
        <w:t>tyrosine-based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A108AC">
        <w:rPr>
          <w:rFonts w:ascii="Book Antiqua" w:hAnsi="Book Antiqua" w:cs="Book Antiqua"/>
          <w:color w:val="000000"/>
          <w:lang w:eastAsia="zh-CN"/>
        </w:rPr>
        <w:t>activation</w:t>
      </w:r>
      <w:r w:rsidR="00981DD7" w:rsidRPr="00A108AC">
        <w:rPr>
          <w:rFonts w:ascii="Book Antiqua" w:hAnsi="Book Antiqua" w:cs="Book Antiqua"/>
          <w:color w:val="000000"/>
          <w:lang w:eastAsia="zh-CN"/>
        </w:rPr>
        <w:t xml:space="preserve"> </w:t>
      </w:r>
      <w:r w:rsidR="00773F23" w:rsidRPr="00A108AC">
        <w:rPr>
          <w:rFonts w:ascii="Book Antiqua" w:hAnsi="Book Antiqua" w:cs="Book Antiqua"/>
          <w:color w:val="000000"/>
          <w:lang w:eastAsia="zh-CN"/>
        </w:rPr>
        <w:t>motif</w:t>
      </w:r>
      <w:r w:rsidR="004B217D" w:rsidRPr="00A108AC">
        <w:rPr>
          <w:rFonts w:ascii="Book Antiqua" w:hAnsi="Book Antiqua" w:cs="Book Antiqua"/>
          <w:color w:val="000000"/>
          <w:lang w:eastAsia="zh-CN"/>
        </w:rPr>
        <w:t>.</w:t>
      </w:r>
      <w:bookmarkEnd w:id="76"/>
      <w:bookmarkEnd w:id="77"/>
    </w:p>
    <w:p w14:paraId="17F354C8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 w:cs="Book Antiqua"/>
          <w:color w:val="000000"/>
          <w:lang w:eastAsia="zh-CN"/>
        </w:rPr>
        <w:br w:type="page"/>
      </w:r>
    </w:p>
    <w:p w14:paraId="6D082D5B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6DC0FECE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1FFC23B1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26F204B6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2DAB7191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CD35390" wp14:editId="5239A48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8B0A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5252BD6C" w14:textId="77777777" w:rsidR="00A108AC" w:rsidRPr="00763D22" w:rsidRDefault="00A108AC" w:rsidP="00A108AC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B39BA51" w14:textId="77777777" w:rsidR="00A108AC" w:rsidRPr="00763D22" w:rsidRDefault="00A108AC" w:rsidP="00A108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0AD865A" w14:textId="77777777" w:rsidR="00A108AC" w:rsidRPr="00763D22" w:rsidRDefault="00A108AC" w:rsidP="00A108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C07E4C4" w14:textId="77777777" w:rsidR="00A108AC" w:rsidRPr="00763D22" w:rsidRDefault="00A108AC" w:rsidP="00A108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5E00446" w14:textId="77777777" w:rsidR="00A108AC" w:rsidRPr="00763D22" w:rsidRDefault="00A108AC" w:rsidP="00A108AC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E10EB4D" w14:textId="77777777" w:rsidR="00A108AC" w:rsidRPr="00763D22" w:rsidRDefault="00A108AC" w:rsidP="00A108AC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A1FC06A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0F257B60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2BFAD5B0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50E4832C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8692743" wp14:editId="4513D78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91EB3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4C6BB290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5AAE099D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61B3BAED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47170FB5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5AC26506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6EAA81F3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1E484143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54FC7617" w14:textId="77777777" w:rsidR="00A108AC" w:rsidRDefault="00A108AC" w:rsidP="00A108AC">
      <w:pPr>
        <w:jc w:val="center"/>
        <w:rPr>
          <w:rFonts w:ascii="Book Antiqua" w:hAnsi="Book Antiqua"/>
          <w:lang w:eastAsia="zh-CN"/>
        </w:rPr>
      </w:pPr>
    </w:p>
    <w:p w14:paraId="744B2685" w14:textId="77777777" w:rsidR="00A108AC" w:rsidRPr="00763D22" w:rsidRDefault="00A108AC" w:rsidP="00A108AC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211B82D" w14:textId="77777777" w:rsidR="00A108AC" w:rsidRPr="00763D22" w:rsidRDefault="00A108AC" w:rsidP="00A108AC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570492A2" w14:textId="77777777" w:rsidR="00A77B3E" w:rsidRPr="00A108AC" w:rsidRDefault="00A77B3E" w:rsidP="00CB31B0">
      <w:pPr>
        <w:spacing w:line="360" w:lineRule="auto"/>
        <w:jc w:val="both"/>
        <w:rPr>
          <w:lang w:eastAsia="zh-CN"/>
        </w:rPr>
      </w:pPr>
      <w:bookmarkStart w:id="78" w:name="_GoBack"/>
      <w:bookmarkEnd w:id="78"/>
    </w:p>
    <w:sectPr w:rsidR="00A77B3E" w:rsidRPr="00A1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CAC24" w14:textId="77777777" w:rsidR="008A08CA" w:rsidRDefault="008A08CA" w:rsidP="00DC4861">
      <w:r>
        <w:separator/>
      </w:r>
    </w:p>
  </w:endnote>
  <w:endnote w:type="continuationSeparator" w:id="0">
    <w:p w14:paraId="0711EFFF" w14:textId="77777777" w:rsidR="008A08CA" w:rsidRDefault="008A08CA" w:rsidP="00DC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15186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74F44F11" w14:textId="77777777" w:rsidR="00060CF2" w:rsidRPr="00BB2543" w:rsidRDefault="00060CF2">
            <w:pPr>
              <w:pStyle w:val="a6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lang w:val="zh-CN" w:eastAsia="zh-CN"/>
              </w:rPr>
              <w:t xml:space="preserve"> 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B254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A08CA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BB254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BB254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8A08CA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BB254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5B8A2B39" w14:textId="77777777" w:rsidR="00060CF2" w:rsidRDefault="00060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5BC50" w14:textId="77777777" w:rsidR="008A08CA" w:rsidRDefault="008A08CA" w:rsidP="00DC4861">
      <w:r>
        <w:separator/>
      </w:r>
    </w:p>
  </w:footnote>
  <w:footnote w:type="continuationSeparator" w:id="0">
    <w:p w14:paraId="067898E9" w14:textId="77777777" w:rsidR="008A08CA" w:rsidRDefault="008A08CA" w:rsidP="00DC4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IwMzYxtTQ1NLI0NTBS0lEKTi0uzszPAykwqgUApfNI+ywAAAA="/>
  </w:docVars>
  <w:rsids>
    <w:rsidRoot w:val="00A77B3E"/>
    <w:rsid w:val="00003A6B"/>
    <w:rsid w:val="00012FA0"/>
    <w:rsid w:val="00014049"/>
    <w:rsid w:val="000320BE"/>
    <w:rsid w:val="000361D7"/>
    <w:rsid w:val="00043F23"/>
    <w:rsid w:val="000463C4"/>
    <w:rsid w:val="0006022D"/>
    <w:rsid w:val="00060947"/>
    <w:rsid w:val="00060CF2"/>
    <w:rsid w:val="00083098"/>
    <w:rsid w:val="00084CEB"/>
    <w:rsid w:val="000B1514"/>
    <w:rsid w:val="000C6A05"/>
    <w:rsid w:val="000D14E8"/>
    <w:rsid w:val="000D7652"/>
    <w:rsid w:val="000E44DF"/>
    <w:rsid w:val="00121323"/>
    <w:rsid w:val="001428B5"/>
    <w:rsid w:val="00144ED9"/>
    <w:rsid w:val="001851BF"/>
    <w:rsid w:val="001967C5"/>
    <w:rsid w:val="001D4D3E"/>
    <w:rsid w:val="001F4EBE"/>
    <w:rsid w:val="00237A26"/>
    <w:rsid w:val="00275003"/>
    <w:rsid w:val="002C3053"/>
    <w:rsid w:val="002E6B9F"/>
    <w:rsid w:val="002F1644"/>
    <w:rsid w:val="002F6EAA"/>
    <w:rsid w:val="0031503C"/>
    <w:rsid w:val="00316092"/>
    <w:rsid w:val="00355244"/>
    <w:rsid w:val="00382475"/>
    <w:rsid w:val="003C0E1A"/>
    <w:rsid w:val="003E745F"/>
    <w:rsid w:val="00453C22"/>
    <w:rsid w:val="00460827"/>
    <w:rsid w:val="0046768B"/>
    <w:rsid w:val="00492AD2"/>
    <w:rsid w:val="004934BB"/>
    <w:rsid w:val="004B217D"/>
    <w:rsid w:val="00521573"/>
    <w:rsid w:val="005317AD"/>
    <w:rsid w:val="00531F9D"/>
    <w:rsid w:val="00561A58"/>
    <w:rsid w:val="005648DF"/>
    <w:rsid w:val="00572AF7"/>
    <w:rsid w:val="005A53D2"/>
    <w:rsid w:val="005B6B65"/>
    <w:rsid w:val="005C1633"/>
    <w:rsid w:val="005C7595"/>
    <w:rsid w:val="005F652E"/>
    <w:rsid w:val="006235CD"/>
    <w:rsid w:val="00644639"/>
    <w:rsid w:val="006B327B"/>
    <w:rsid w:val="007423B0"/>
    <w:rsid w:val="00773F23"/>
    <w:rsid w:val="007F04A7"/>
    <w:rsid w:val="007F0791"/>
    <w:rsid w:val="007F3C2B"/>
    <w:rsid w:val="007F6386"/>
    <w:rsid w:val="00821492"/>
    <w:rsid w:val="0086060A"/>
    <w:rsid w:val="00862B7D"/>
    <w:rsid w:val="00865CD2"/>
    <w:rsid w:val="008779EC"/>
    <w:rsid w:val="008953C2"/>
    <w:rsid w:val="008A08CA"/>
    <w:rsid w:val="008A583D"/>
    <w:rsid w:val="008D6D3E"/>
    <w:rsid w:val="0090773F"/>
    <w:rsid w:val="00907E0E"/>
    <w:rsid w:val="0092579B"/>
    <w:rsid w:val="009404C6"/>
    <w:rsid w:val="00941102"/>
    <w:rsid w:val="0098093F"/>
    <w:rsid w:val="00981DD7"/>
    <w:rsid w:val="00992E31"/>
    <w:rsid w:val="009A7F72"/>
    <w:rsid w:val="009B2364"/>
    <w:rsid w:val="00A108AC"/>
    <w:rsid w:val="00A14D9F"/>
    <w:rsid w:val="00A343CE"/>
    <w:rsid w:val="00A42FE5"/>
    <w:rsid w:val="00A45A86"/>
    <w:rsid w:val="00A6763C"/>
    <w:rsid w:val="00A77B3E"/>
    <w:rsid w:val="00A77D41"/>
    <w:rsid w:val="00B032BF"/>
    <w:rsid w:val="00B04A1F"/>
    <w:rsid w:val="00B11892"/>
    <w:rsid w:val="00B36B2E"/>
    <w:rsid w:val="00B52D85"/>
    <w:rsid w:val="00B64C39"/>
    <w:rsid w:val="00B7138D"/>
    <w:rsid w:val="00B917E9"/>
    <w:rsid w:val="00BB14B6"/>
    <w:rsid w:val="00BB2543"/>
    <w:rsid w:val="00BB48EE"/>
    <w:rsid w:val="00C34A85"/>
    <w:rsid w:val="00C405F7"/>
    <w:rsid w:val="00C416A9"/>
    <w:rsid w:val="00C54AF4"/>
    <w:rsid w:val="00C5665B"/>
    <w:rsid w:val="00C977E8"/>
    <w:rsid w:val="00CA036C"/>
    <w:rsid w:val="00CA2A55"/>
    <w:rsid w:val="00CA7D4C"/>
    <w:rsid w:val="00CB31B0"/>
    <w:rsid w:val="00CD2091"/>
    <w:rsid w:val="00CF018B"/>
    <w:rsid w:val="00D10F0B"/>
    <w:rsid w:val="00D16D3F"/>
    <w:rsid w:val="00D57BC4"/>
    <w:rsid w:val="00D73C2F"/>
    <w:rsid w:val="00D7430C"/>
    <w:rsid w:val="00D9650D"/>
    <w:rsid w:val="00DC4861"/>
    <w:rsid w:val="00DE28B8"/>
    <w:rsid w:val="00DE6027"/>
    <w:rsid w:val="00E40501"/>
    <w:rsid w:val="00E723A1"/>
    <w:rsid w:val="00E821A3"/>
    <w:rsid w:val="00EC1FA1"/>
    <w:rsid w:val="00EE1492"/>
    <w:rsid w:val="00F54134"/>
    <w:rsid w:val="00F935DB"/>
    <w:rsid w:val="00FB7DEC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86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</w:style>
  <w:style w:type="paragraph" w:styleId="a3">
    <w:name w:val="Normal (Web)"/>
    <w:basedOn w:val="a"/>
    <w:uiPriority w:val="99"/>
    <w:unhideWhenUsed/>
    <w:rsid w:val="00941102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Char"/>
    <w:rsid w:val="00531F9D"/>
    <w:rPr>
      <w:sz w:val="18"/>
      <w:szCs w:val="18"/>
    </w:rPr>
  </w:style>
  <w:style w:type="character" w:customStyle="1" w:styleId="Char">
    <w:name w:val="批注框文本 Char"/>
    <w:basedOn w:val="a0"/>
    <w:link w:val="a4"/>
    <w:rsid w:val="00531F9D"/>
    <w:rPr>
      <w:sz w:val="18"/>
      <w:szCs w:val="18"/>
    </w:rPr>
  </w:style>
  <w:style w:type="paragraph" w:styleId="a5">
    <w:name w:val="header"/>
    <w:basedOn w:val="a"/>
    <w:link w:val="Char0"/>
    <w:rsid w:val="00DC4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C4861"/>
    <w:rPr>
      <w:sz w:val="18"/>
      <w:szCs w:val="18"/>
    </w:rPr>
  </w:style>
  <w:style w:type="paragraph" w:styleId="a6">
    <w:name w:val="footer"/>
    <w:basedOn w:val="a"/>
    <w:link w:val="Char1"/>
    <w:uiPriority w:val="99"/>
    <w:rsid w:val="00DC48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C4861"/>
    <w:rPr>
      <w:sz w:val="18"/>
      <w:szCs w:val="18"/>
    </w:rPr>
  </w:style>
  <w:style w:type="character" w:styleId="a7">
    <w:name w:val="Hyperlink"/>
    <w:basedOn w:val="a0"/>
    <w:unhideWhenUsed/>
    <w:rsid w:val="00865CD2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65CD2"/>
    <w:rPr>
      <w:color w:val="605E5C"/>
      <w:shd w:val="clear" w:color="auto" w:fill="E1DFDD"/>
    </w:rPr>
  </w:style>
  <w:style w:type="character" w:styleId="a8">
    <w:name w:val="annotation reference"/>
    <w:basedOn w:val="a0"/>
    <w:semiHidden/>
    <w:unhideWhenUsed/>
    <w:rsid w:val="0006022D"/>
    <w:rPr>
      <w:sz w:val="16"/>
      <w:szCs w:val="16"/>
    </w:rPr>
  </w:style>
  <w:style w:type="paragraph" w:styleId="a9">
    <w:name w:val="annotation text"/>
    <w:basedOn w:val="a"/>
    <w:link w:val="Char2"/>
    <w:semiHidden/>
    <w:unhideWhenUsed/>
    <w:rsid w:val="0006022D"/>
    <w:rPr>
      <w:sz w:val="20"/>
      <w:szCs w:val="20"/>
    </w:rPr>
  </w:style>
  <w:style w:type="character" w:customStyle="1" w:styleId="Char2">
    <w:name w:val="批注文字 Char"/>
    <w:basedOn w:val="a0"/>
    <w:link w:val="a9"/>
    <w:semiHidden/>
    <w:rsid w:val="0006022D"/>
  </w:style>
  <w:style w:type="paragraph" w:styleId="aa">
    <w:name w:val="annotation subject"/>
    <w:basedOn w:val="a9"/>
    <w:next w:val="a9"/>
    <w:link w:val="Char3"/>
    <w:semiHidden/>
    <w:unhideWhenUsed/>
    <w:rsid w:val="0006022D"/>
    <w:rPr>
      <w:b/>
      <w:bCs/>
    </w:rPr>
  </w:style>
  <w:style w:type="character" w:customStyle="1" w:styleId="Char3">
    <w:name w:val="批注主题 Char"/>
    <w:basedOn w:val="Char2"/>
    <w:link w:val="aa"/>
    <w:semiHidden/>
    <w:rsid w:val="000602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topics/medicine-and-dentistry/pathogenesis" TargetMode="External"/><Relationship Id="rId13" Type="http://schemas.openxmlformats.org/officeDocument/2006/relationships/hyperlink" Target="https://en.wikipedia.org/wiki/Fc%CE%B3RII" TargetMode="External"/><Relationship Id="rId18" Type="http://schemas.openxmlformats.org/officeDocument/2006/relationships/hyperlink" Target="http://dx.doi.org/10.1002/jmv.2568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footer" Target="footer1.xml"/><Relationship Id="rId12" Type="http://schemas.openxmlformats.org/officeDocument/2006/relationships/hyperlink" Target="https://en.wikipedia.org/wiki/Yellow_fever" TargetMode="External"/><Relationship Id="rId17" Type="http://schemas.openxmlformats.org/officeDocument/2006/relationships/hyperlink" Target="https://en.wikipedia.org/wiki/Fc%CE%B3RI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B_cell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Dengue_vir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Macropha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Virulence" TargetMode="External"/><Relationship Id="rId19" Type="http://schemas.openxmlformats.org/officeDocument/2006/relationships/hyperlink" Target="https://dx.doi.org/10.1016%2FS2055-6640(20)31216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nfectivity" TargetMode="External"/><Relationship Id="rId14" Type="http://schemas.openxmlformats.org/officeDocument/2006/relationships/hyperlink" Target="https://en.wikipedia.org/wiki/Monocyte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8038</Words>
  <Characters>45820</Characters>
  <Application>Microsoft Office Word</Application>
  <DocSecurity>0</DocSecurity>
  <Lines>381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liujihong2008@qq.con</cp:lastModifiedBy>
  <cp:revision>41</cp:revision>
  <dcterms:created xsi:type="dcterms:W3CDTF">2021-04-25T03:52:00Z</dcterms:created>
  <dcterms:modified xsi:type="dcterms:W3CDTF">2021-06-08T07:04:00Z</dcterms:modified>
</cp:coreProperties>
</file>