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6DFB" w14:textId="3699BAE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Name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Journal: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color w:val="000000"/>
        </w:rPr>
        <w:t>World</w:t>
      </w:r>
      <w:r w:rsidR="007C179A" w:rsidRPr="007B7D8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color w:val="000000"/>
        </w:rPr>
        <w:t>Journal</w:t>
      </w:r>
      <w:r w:rsidR="007C179A" w:rsidRPr="007B7D8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color w:val="000000"/>
        </w:rPr>
        <w:t>Virology</w:t>
      </w:r>
    </w:p>
    <w:p w14:paraId="0BD32DEC" w14:textId="7EFF8CE1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Manuscript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NO: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62710</w:t>
      </w:r>
    </w:p>
    <w:p w14:paraId="3F957440" w14:textId="68F07B2B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Manuscript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Type: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ORIGINAL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ARTICLE</w:t>
      </w:r>
    </w:p>
    <w:p w14:paraId="639999F5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43CA0" w14:textId="0809B72F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B8679D4" w14:textId="13E3F3F1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r w:rsidRPr="007B7D8C">
        <w:rPr>
          <w:rFonts w:ascii="Book Antiqua" w:eastAsia="Book Antiqua" w:hAnsi="Book Antiqua" w:cs="Book Antiqua"/>
          <w:b/>
          <w:bCs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SARS-CoV-2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Bahrain</w:t>
      </w:r>
    </w:p>
    <w:bookmarkEnd w:id="0"/>
    <w:p w14:paraId="10FC7A3B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E9F676" w14:textId="6AFA16D0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3"/>
      <w:r w:rsidRPr="007B7D8C">
        <w:rPr>
          <w:rFonts w:ascii="Book Antiqua" w:eastAsia="Book Antiqua" w:hAnsi="Book Antiqua" w:cs="Book Antiqua"/>
          <w:color w:val="000000"/>
        </w:rPr>
        <w:t>Saeed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0"/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</w:t>
      </w:r>
      <w:r w:rsidR="00314709" w:rsidRPr="007B7D8C">
        <w:rPr>
          <w:rFonts w:ascii="Book Antiqua" w:eastAsia="Book Antiqua" w:hAnsi="Book Antiqua" w:cs="Book Antiqua"/>
          <w:color w:val="000000"/>
        </w:rPr>
        <w:t>-</w:t>
      </w:r>
      <w:r w:rsidRPr="007B7D8C">
        <w:rPr>
          <w:rFonts w:ascii="Book Antiqua" w:eastAsia="Book Antiqua" w:hAnsi="Book Antiqua" w:cs="Book Antiqua"/>
          <w:color w:val="000000"/>
        </w:rPr>
        <w:t>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bookmarkEnd w:id="2"/>
    <w:p w14:paraId="6AA0DC37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2D1188" w14:textId="327C5F9E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Nermin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Kamal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Saeed,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Safaa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Al-Khawaja,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Jameela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Alsalman,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Safiya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Almusawi,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Ahmed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Albalooshi,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Mohammed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Al-Biltagi</w:t>
      </w:r>
    </w:p>
    <w:p w14:paraId="3406694C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0248BF" w14:textId="09348D6E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Nermin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Saeed,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Safiya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Almusawi,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Noor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Albalooshi,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Microbiology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Section,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Pathology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Department,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Salmaniya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Complex,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00000,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</w:p>
    <w:p w14:paraId="73ADB3CE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D7DFBE" w14:textId="1AF841D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Nermin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Saeed,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b/>
          <w:bCs/>
          <w:color w:val="000000"/>
        </w:rPr>
        <w:t>Safiya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b/>
          <w:bCs/>
          <w:color w:val="000000"/>
        </w:rPr>
        <w:t>Almusawi,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Microbiology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Department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Royal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College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Surgeons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Ireland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-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7B7D8C">
        <w:rPr>
          <w:rFonts w:ascii="Book Antiqua" w:eastAsia="Book Antiqua" w:hAnsi="Book Antiqua" w:cs="Book Antiqua"/>
          <w:color w:val="000000"/>
        </w:rPr>
        <w:t>Bahrain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00000,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</w:p>
    <w:p w14:paraId="19AF6A3F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8BADC7" w14:textId="3AD2B134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Safaa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Al-Khawaja,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Jameela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Alsalman,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Department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Internal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Medicine,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Salmaniya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Complex,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Ministry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00000,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</w:p>
    <w:p w14:paraId="7E96A2A6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AC824" w14:textId="66B04FC6" w:rsidR="00A77B3E" w:rsidRPr="007B7D8C" w:rsidRDefault="00A63501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Safaa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Al-Khawaja,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b/>
          <w:bCs/>
          <w:color w:val="000000"/>
        </w:rPr>
        <w:t>Jameela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b/>
          <w:bCs/>
          <w:color w:val="000000"/>
        </w:rPr>
        <w:t>Alsalman,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Department of </w:t>
      </w:r>
      <w:r w:rsidR="0077005C" w:rsidRPr="007B7D8C">
        <w:rPr>
          <w:rFonts w:ascii="Book Antiqua" w:eastAsia="Book Antiqua" w:hAnsi="Book Antiqua" w:cs="Book Antiqua"/>
          <w:color w:val="000000"/>
        </w:rPr>
        <w:t>Infectious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Disease,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Arabian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Gulf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University,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Manama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00000,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Bahrain</w:t>
      </w:r>
    </w:p>
    <w:p w14:paraId="110D0770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E31EFE" w14:textId="5EFAF060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Al-Biltagi,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Department of </w:t>
      </w:r>
      <w:r w:rsidRPr="007B7D8C">
        <w:rPr>
          <w:rFonts w:ascii="Book Antiqua" w:eastAsia="Book Antiqua" w:hAnsi="Book Antiqua" w:cs="Book Antiqua"/>
          <w:color w:val="000000"/>
        </w:rPr>
        <w:t>Pediatrics,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University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C</w:t>
      </w:r>
      <w:r w:rsidRPr="007B7D8C">
        <w:rPr>
          <w:rFonts w:ascii="Book Antiqua" w:eastAsia="Book Antiqua" w:hAnsi="Book Antiqua" w:cs="Book Antiqua"/>
          <w:color w:val="000000"/>
        </w:rPr>
        <w:t>enter,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Abdulla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City,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Arabian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Gulf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University,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00000,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</w:p>
    <w:p w14:paraId="1328BECF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2CB815" w14:textId="37478E4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lastRenderedPageBreak/>
        <w:t>Mohammed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Al-Biltagi,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32BF" w:rsidRPr="007B7D8C">
        <w:rPr>
          <w:rFonts w:ascii="Book Antiqua" w:eastAsia="Book Antiqua" w:hAnsi="Book Antiqua" w:cs="Book Antiqua"/>
          <w:bCs/>
          <w:color w:val="000000"/>
        </w:rPr>
        <w:t>Department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932BF" w:rsidRPr="007B7D8C">
        <w:rPr>
          <w:rFonts w:ascii="Book Antiqua" w:eastAsia="Book Antiqua" w:hAnsi="Book Antiqua" w:cs="Book Antiqua"/>
          <w:bCs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Pediatrics,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Faculty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Medicine,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Tanta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University,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Tanta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000000,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Gharbia,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Egypt</w:t>
      </w:r>
    </w:p>
    <w:p w14:paraId="4D28B26D" w14:textId="77777777" w:rsidR="0077005C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29A9555" w14:textId="17529310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Saeed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NK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planned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together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Al-Khawaja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Alsalman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Almusawi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Albalooshi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Al-Biltagi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; a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7F5F8B22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698C78" w14:textId="6883601C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Al-Biltagi,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>Department 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Pediatrics,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University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391A65" w:rsidRPr="007B7D8C">
        <w:rPr>
          <w:rFonts w:ascii="Book Antiqua" w:eastAsia="Book Antiqua" w:hAnsi="Book Antiqua" w:cs="Book Antiqua"/>
          <w:color w:val="000000"/>
        </w:rPr>
        <w:t>Center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Abdulla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City,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Arabian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Gulf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University,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Adliya,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Block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328,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Bldg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61,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abdulaziz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Avenu,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00000,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mbelrem@hotmail.com</w:t>
      </w:r>
    </w:p>
    <w:p w14:paraId="5F3E9E66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4FA1D9" w14:textId="1592AAD1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January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16,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</w:t>
      </w:r>
    </w:p>
    <w:p w14:paraId="0A00BFCD" w14:textId="692667C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</w:t>
      </w:r>
    </w:p>
    <w:p w14:paraId="59CAD744" w14:textId="032BA41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EDE" w:rsidRPr="007B7D8C">
        <w:rPr>
          <w:rFonts w:ascii="Book Antiqua" w:eastAsia="Book Antiqua" w:hAnsi="Book Antiqua" w:cs="Book Antiqua"/>
          <w:color w:val="000000"/>
        </w:rPr>
        <w:t>May 19, 2021</w:t>
      </w:r>
    </w:p>
    <w:p w14:paraId="55B131F8" w14:textId="2CB8A10E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60A4" w:rsidRPr="007B7D8C">
        <w:rPr>
          <w:rFonts w:ascii="Book Antiqua" w:eastAsia="Book Antiqua" w:hAnsi="Book Antiqua" w:cs="Book Antiqua"/>
          <w:bCs/>
          <w:color w:val="000000"/>
        </w:rPr>
        <w:t>Ju</w:t>
      </w:r>
      <w:r w:rsidR="00842F80" w:rsidRPr="007B7D8C">
        <w:rPr>
          <w:rFonts w:ascii="Book Antiqua" w:eastAsia="Book Antiqua" w:hAnsi="Book Antiqua" w:cs="Book Antiqua"/>
          <w:bCs/>
          <w:color w:val="000000"/>
        </w:rPr>
        <w:t>ly</w:t>
      </w:r>
      <w:r w:rsidR="005E60A4" w:rsidRPr="007B7D8C">
        <w:rPr>
          <w:rFonts w:ascii="Book Antiqua" w:eastAsia="Book Antiqua" w:hAnsi="Book Antiqua" w:cs="Book Antiqua"/>
          <w:bCs/>
          <w:color w:val="000000"/>
        </w:rPr>
        <w:t xml:space="preserve"> 25, 2021</w:t>
      </w:r>
    </w:p>
    <w:p w14:paraId="09D6E5B1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B7D8C" w:rsidSect="0029465E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4366EAD" w14:textId="2CAAA049" w:rsidR="00A77B3E" w:rsidRPr="007B7D8C" w:rsidRDefault="0029465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77005C" w:rsidRPr="007B7D8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409F3E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BACKGROUND</w:t>
      </w:r>
    </w:p>
    <w:p w14:paraId="5529D06F" w14:textId="0F4D2699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314709" w:rsidRPr="007B7D8C">
        <w:rPr>
          <w:rFonts w:ascii="Book Antiqua" w:eastAsia="Book Antiqua" w:hAnsi="Book Antiqua" w:cs="Book Antiqua"/>
          <w:color w:val="000000"/>
        </w:rPr>
        <w:t>coronavirus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314709"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314709" w:rsidRPr="007B7D8C">
        <w:rPr>
          <w:rFonts w:ascii="Book Antiqua" w:eastAsia="Book Antiqua" w:hAnsi="Book Antiqua" w:cs="Book Antiqua"/>
          <w:color w:val="000000"/>
        </w:rPr>
        <w:t>2019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(COVID-19)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pandemic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challenge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profession,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19.</w:t>
      </w:r>
    </w:p>
    <w:p w14:paraId="402E1408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C34B5A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AIM</w:t>
      </w:r>
    </w:p>
    <w:p w14:paraId="592E8A5E" w14:textId="4558E7AF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receive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treatment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concerned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managing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Bahrain.</w:t>
      </w:r>
    </w:p>
    <w:p w14:paraId="697F2DB5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0978BB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METHODS</w:t>
      </w:r>
    </w:p>
    <w:p w14:paraId="39698110" w14:textId="3411DB41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observational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analysis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receive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treatment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assigned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electronic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patients’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records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microbiology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laboratory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identify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patients’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demographics,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profile,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community-acquired,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outcomes.</w:t>
      </w:r>
    </w:p>
    <w:p w14:paraId="1F892891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E60FC6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RESULTS</w:t>
      </w:r>
    </w:p>
    <w:p w14:paraId="73F81B9C" w14:textId="638C5124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1380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51%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June,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49%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recurrence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0.36%.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organisms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(mainly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</w:rPr>
        <w:t>m</w:t>
      </w:r>
      <w:r w:rsidRPr="007B7D8C">
        <w:rPr>
          <w:rFonts w:ascii="Book Antiqua" w:eastAsia="Book Antiqua" w:hAnsi="Book Antiqua" w:cs="Book Antiqua"/>
          <w:color w:val="000000"/>
        </w:rPr>
        <w:t>ulti-drug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baumannii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7B7D8C">
        <w:rPr>
          <w:rFonts w:ascii="Book Antiqua" w:eastAsia="Book Antiqua" w:hAnsi="Book Antiqua" w:cs="Book Antiqua"/>
          <w:color w:val="000000"/>
        </w:rPr>
        <w:t>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(mainly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</w:rPr>
        <w:t>c</w:t>
      </w:r>
      <w:r w:rsidRPr="007B7D8C">
        <w:rPr>
          <w:rFonts w:ascii="Book Antiqua" w:eastAsia="Book Antiqua" w:hAnsi="Book Antiqua" w:cs="Book Antiqua"/>
          <w:color w:val="000000"/>
        </w:rPr>
        <w:t>oagulase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</w:rPr>
        <w:t>negative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faecalis,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aureus)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galabrata,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tropicalis,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albicans,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fumigatus,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parapsilosis,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niger</w:t>
      </w:r>
      <w:r w:rsidRPr="007B7D8C">
        <w:rPr>
          <w:rFonts w:ascii="Book Antiqua" w:eastAsia="Book Antiqua" w:hAnsi="Book Antiqua" w:cs="Book Antiqua"/>
          <w:color w:val="000000"/>
        </w:rPr>
        <w:t>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73.8%,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61.6%,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100%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occurred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community-acquired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infections.</w:t>
      </w:r>
    </w:p>
    <w:p w14:paraId="1048131B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11A7C9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CONCLUSION</w:t>
      </w:r>
    </w:p>
    <w:p w14:paraId="185E8D9C" w14:textId="6AFF721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2"/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those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perform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effort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minimize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risks.</w:t>
      </w:r>
    </w:p>
    <w:bookmarkEnd w:id="3"/>
    <w:p w14:paraId="7E6B4700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8FC714" w14:textId="5630F866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Fungi;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</w:p>
    <w:p w14:paraId="487A354D" w14:textId="77777777" w:rsidR="00842F80" w:rsidRPr="007B7D8C" w:rsidRDefault="00842F80" w:rsidP="00842F80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135BB23A" w14:textId="77777777" w:rsidR="00842F80" w:rsidRPr="007B7D8C" w:rsidRDefault="00842F80" w:rsidP="00842F80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7B7D8C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B7D8C">
        <w:rPr>
          <w:rFonts w:ascii="Book Antiqua" w:eastAsia="Book Antiqua" w:hAnsi="Book Antiqua" w:cs="Book Antiqua"/>
          <w:b/>
          <w:color w:val="000000"/>
        </w:rPr>
        <w:t>The</w:t>
      </w:r>
      <w:r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7B7D8C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AD542AD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6BBCCA" w14:textId="2F17EE6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B7D8C">
        <w:rPr>
          <w:rFonts w:ascii="Book Antiqua" w:eastAsia="Book Antiqua" w:hAnsi="Book Antiqua" w:cs="Book Antiqua"/>
          <w:color w:val="000000"/>
        </w:rPr>
        <w:t>Saeed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NK,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Al-Khawaja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Alsalman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Almusawi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Albalooshi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Al-Biltagi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SARS-CoV-2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5E60A4" w:rsidRPr="007B7D8C">
        <w:rPr>
          <w:rFonts w:ascii="Book Antiqua" w:eastAsia="Book Antiqua" w:hAnsi="Book Antiqua" w:cs="Book Antiqua"/>
          <w:color w:val="000000"/>
        </w:rPr>
        <w:t xml:space="preserve">10(4): </w:t>
      </w:r>
      <w:r w:rsidR="00842F80" w:rsidRPr="007B7D8C">
        <w:rPr>
          <w:rFonts w:ascii="Book Antiqua" w:hAnsi="Book Antiqua" w:cs="Book Antiqua" w:hint="eastAsia"/>
          <w:color w:val="000000"/>
          <w:lang w:eastAsia="zh-CN"/>
        </w:rPr>
        <w:t>168-181</w:t>
      </w:r>
      <w:r w:rsidR="005E60A4" w:rsidRPr="007B7D8C">
        <w:rPr>
          <w:rFonts w:ascii="Book Antiqua" w:eastAsia="Book Antiqua" w:hAnsi="Book Antiqua" w:cs="Book Antiqua"/>
          <w:color w:val="000000"/>
        </w:rPr>
        <w:t xml:space="preserve"> URL: https://www.wjgnet.com/2220-3249/full/v10/i4/</w:t>
      </w:r>
      <w:r w:rsidR="00842F80" w:rsidRPr="007B7D8C">
        <w:rPr>
          <w:rFonts w:ascii="Book Antiqua" w:hAnsi="Book Antiqua" w:cs="Book Antiqua" w:hint="eastAsia"/>
          <w:color w:val="000000"/>
          <w:lang w:eastAsia="zh-CN"/>
        </w:rPr>
        <w:t>168</w:t>
      </w:r>
      <w:r w:rsidR="005E60A4" w:rsidRPr="007B7D8C">
        <w:rPr>
          <w:rFonts w:ascii="Book Antiqua" w:eastAsia="Book Antiqua" w:hAnsi="Book Antiqua" w:cs="Book Antiqua"/>
          <w:color w:val="000000"/>
        </w:rPr>
        <w:t>.htm DOI: https://dx.doi.org/10.5501/wjv.v10.i4.</w:t>
      </w:r>
      <w:r w:rsidR="00842F80" w:rsidRPr="007B7D8C">
        <w:rPr>
          <w:rFonts w:ascii="Book Antiqua" w:hAnsi="Book Antiqua" w:cs="Book Antiqua" w:hint="eastAsia"/>
          <w:color w:val="000000"/>
          <w:lang w:eastAsia="zh-CN"/>
        </w:rPr>
        <w:t>168</w:t>
      </w:r>
    </w:p>
    <w:p w14:paraId="2A367856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B344E7" w14:textId="658C751B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profession.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</w:p>
    <w:p w14:paraId="2666F43D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B482FA" w14:textId="6CCFD64A" w:rsidR="00A77B3E" w:rsidRPr="007B7D8C" w:rsidRDefault="007B5BE3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7005C"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11A136" w14:textId="2B6F3BF8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060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060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060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pandemic,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began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December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China,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Emergency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profession,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contradicting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origin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[1-3]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628024" w14:textId="2C37D83F" w:rsidR="00A77B3E" w:rsidRPr="007B7D8C" w:rsidRDefault="0077005C" w:rsidP="007C179A">
      <w:pPr>
        <w:adjustRightInd w:val="0"/>
        <w:snapToGrid w:val="0"/>
        <w:spacing w:before="240"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conjunction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resources.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missed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focuses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utmost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importance.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enables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implement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stewardship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assuming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7C179A" w:rsidRPr="007B7D8C">
        <w:t xml:space="preserve"> 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coronavirus 2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bookmarkStart w:id="4" w:name="OLE_LINK29"/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bookmarkEnd w:id="4"/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influenza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opinions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severe acute respiratory syndrome (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SARS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2003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Middle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East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2012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underestimation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non-discriminatory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limitation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overwhelmed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examinations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capability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augmenting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stability,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eukaryotic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biology,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eukaryotic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6DAB1A7" w14:textId="67987F04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support.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children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extended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unit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intensive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(ICU)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illness/intubation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multidrug-resistant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57D6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ram-negative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pathogens,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reflecting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(investigate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empirically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treat)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Unfortunately,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differs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country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another.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experts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non-intubated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recommend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ill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ICU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[10]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unnecessary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know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complicate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know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antibiogram,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strictly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[11]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Unfortunately,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enough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antibiogram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concerned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</w:p>
    <w:p w14:paraId="1EDE45F0" w14:textId="77777777" w:rsidR="00A77B3E" w:rsidRPr="007B7D8C" w:rsidRDefault="00A77B3E" w:rsidP="008E0B0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02DBBBD" w14:textId="2B6E13E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C179A"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C179A"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5881A4E" w14:textId="3D3E720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Study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design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setting</w:t>
      </w:r>
    </w:p>
    <w:p w14:paraId="5165D13E" w14:textId="5EDD7A24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observational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(MOH)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isolation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Bahrain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October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2020.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inpatients’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electronic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records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inpatients.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demographics,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profile,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extracted,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tabulated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Microsoft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Excel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</w:p>
    <w:p w14:paraId="4A19061F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0CC1DB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Definitions</w:t>
      </w:r>
    </w:p>
    <w:p w14:paraId="2D75CC4C" w14:textId="382F0008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According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national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guidelines,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stratified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allocated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specific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mild,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moderate,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severe.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severe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assigned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tertiary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advanced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facilities.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according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severity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criteria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suspected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sepsis.</w:t>
      </w:r>
    </w:p>
    <w:p w14:paraId="1B2B3C01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A9B546" w14:textId="62208B6F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Inpatients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suspension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sepsis/bacterial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co-infection: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decided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physician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septic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workup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microbiology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laboratory.</w:t>
      </w:r>
    </w:p>
    <w:p w14:paraId="5D9C2022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89B329" w14:textId="569E105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Community-acquired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infection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sepsis/bacterial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microbiology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facility.</w:t>
      </w:r>
    </w:p>
    <w:p w14:paraId="42AAFA92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5B823D" w14:textId="26F41D9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Hospital-acquired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infection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sepsis/bacterial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microbiology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facility.</w:t>
      </w:r>
    </w:p>
    <w:p w14:paraId="35A037C6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888A0F" w14:textId="741EDD21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lastRenderedPageBreak/>
        <w:t>Clinical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isolates: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specimen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counted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isolate.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duplicate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organism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profile.</w:t>
      </w:r>
    </w:p>
    <w:p w14:paraId="37254734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2962FE" w14:textId="739610C9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Laboratory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technique</w:t>
      </w:r>
    </w:p>
    <w:p w14:paraId="4AC78097" w14:textId="69F6A6AD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real-time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reverse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transcriptase-</w:t>
      </w:r>
      <w:r w:rsidRPr="007B7D8C">
        <w:rPr>
          <w:rFonts w:ascii="Book Antiqua" w:eastAsia="Book Antiqua" w:hAnsi="Book Antiqua" w:cs="Book Antiqua"/>
          <w:color w:val="000000"/>
        </w:rPr>
        <w:t>polymerase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chain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reaction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nasopharyngeal,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sputum,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endotracheal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aspiration,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bronchoalveolar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lavage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samples.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culture,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sputum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culture,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culture,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endotracheal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aspirate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bronchoalveolar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lavage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ordered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suspected.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cultured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media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(nutritive,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differential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selective),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atmospheres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duration.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phenotypic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MALDI-TOF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(Bruker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Daltonics,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Germany).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Phoenix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(BD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Diagnostics,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Baltimore,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MD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interpreted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</w:p>
    <w:p w14:paraId="629D0449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BA3FC8" w14:textId="6401BA1E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Data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analysis</w:t>
      </w:r>
    </w:p>
    <w:p w14:paraId="502DBEA3" w14:textId="556AD6E9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collated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Excel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2017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(Microsoft,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Redmond,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WA,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TexaSoft,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WINKS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SDA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(Sixth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Edition,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Cedar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Hill,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percentages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cross-tabulation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categoric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7B7D8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0.05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biomedical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statistician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</w:p>
    <w:p w14:paraId="05F74B09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06473F" w14:textId="2F06EE7C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Ethical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approval</w:t>
      </w:r>
    </w:p>
    <w:p w14:paraId="3AE837D2" w14:textId="6A241E3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approved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National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Team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Committee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Salmaniya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Complex,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Ministry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However,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ethical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consideration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non-interventional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exposure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data.</w:t>
      </w:r>
    </w:p>
    <w:p w14:paraId="79B2378C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09E1E8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72C586D" w14:textId="6031341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demographics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inpatients.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1380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suspicion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sepsis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Male: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Female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ratio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0.9,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50.2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±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18.1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years,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73%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Bahraini.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11.5%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51%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suspicion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sepsis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June,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49%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recurrences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(0.36%),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recovered.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those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suspicion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sepsis,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261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(19%)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58.5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±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18.7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years,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Male: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Female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ratio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0.8,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42.5%.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Two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recurrence,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both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survived.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remaining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1119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(81%)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culture.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48.4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±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17.6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years,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7B7D8C">
        <w:rPr>
          <w:rFonts w:ascii="Book Antiqua" w:eastAsia="Book Antiqua" w:hAnsi="Book Antiqua" w:cs="Book Antiqua"/>
          <w:color w:val="000000"/>
        </w:rPr>
        <w:t>male: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7B7D8C">
        <w:rPr>
          <w:rFonts w:ascii="Book Antiqua" w:eastAsia="Book Antiqua" w:hAnsi="Book Antiqua" w:cs="Book Antiqua"/>
          <w:color w:val="000000"/>
        </w:rPr>
        <w:t>female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7B7D8C">
        <w:rPr>
          <w:rFonts w:ascii="Book Antiqua" w:eastAsia="Book Antiqua" w:hAnsi="Book Antiqua" w:cs="Book Antiqua"/>
          <w:color w:val="000000"/>
        </w:rPr>
        <w:t>ratio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0.9;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73%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4.3%.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group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group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co-infection.</w:t>
      </w:r>
    </w:p>
    <w:p w14:paraId="6B490A96" w14:textId="2C7312A6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lastRenderedPageBreak/>
        <w:t>Table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demographics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mixed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differences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gender,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nationality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However,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occurred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older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detected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allocated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severe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Moreover,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mixed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occurred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less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quarter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other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types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mixed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July-to-October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0.01)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June.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addition,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February-to-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June.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mixed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July-to-October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0.01).</w:t>
      </w:r>
    </w:p>
    <w:p w14:paraId="6C281726" w14:textId="2319DF1A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microbiological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472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261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34.7%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7B7D8C">
        <w:rPr>
          <w:rFonts w:ascii="Book Antiqua" w:eastAsia="Book Antiqua" w:hAnsi="Book Antiqua" w:cs="Book Antiqua"/>
          <w:color w:val="000000"/>
        </w:rPr>
        <w:t>[</w:t>
      </w:r>
      <w:r w:rsidR="009316B4" w:rsidRPr="007B7D8C">
        <w:rPr>
          <w:rFonts w:ascii="Book Antiqua" w:eastAsia="Book Antiqua" w:hAnsi="Book Antiqua" w:cs="Book Antiqua"/>
          <w:color w:val="000000"/>
        </w:rPr>
        <w:t>59</w:t>
      </w:r>
      <w:r w:rsidRPr="007B7D8C">
        <w:rPr>
          <w:rFonts w:ascii="Book Antiqua" w:eastAsia="Book Antiqua" w:hAnsi="Book Antiqua" w:cs="Book Antiqua"/>
          <w:color w:val="000000"/>
        </w:rPr>
        <w:t>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7B7D8C">
        <w:rPr>
          <w:rFonts w:ascii="Book Antiqua" w:eastAsia="Book Antiqua" w:hAnsi="Book Antiqua" w:cs="Book Antiqua"/>
          <w:color w:val="000000"/>
        </w:rPr>
        <w:t>Multidrug-resistant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7B7D8C">
        <w:rPr>
          <w:rFonts w:ascii="Book Antiqua" w:eastAsia="宋体" w:hAnsi="Book Antiqua" w:cs="宋体"/>
          <w:color w:val="000000"/>
          <w:lang w:eastAsia="zh-CN"/>
        </w:rPr>
        <w:t>(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507278" w:rsidRPr="007B7D8C">
        <w:rPr>
          <w:rFonts w:ascii="Book Antiqua" w:eastAsia="Book Antiqua" w:hAnsi="Book Antiqua" w:cs="Book Antiqua"/>
          <w:color w:val="000000"/>
        </w:rPr>
        <w:t>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507278" w:rsidRPr="007B7D8C">
        <w:rPr>
          <w:rFonts w:ascii="Book Antiqua" w:eastAsia="Book Antiqua" w:hAnsi="Book Antiqua" w:cs="Book Antiqua"/>
          <w:color w:val="000000"/>
        </w:rPr>
        <w:t>]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34.7%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(53%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comparison,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blood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(Fungaemia).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two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October.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However,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percentage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26.8%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73%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percentage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41%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65.8%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0.01).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Thus,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81.4%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throughout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through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K.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followed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P.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baumannii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A.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baumannii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Stenotrophomonas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maltophilia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maltophilia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Enterobacter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590CF3FB" w14:textId="6644BECA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other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hand,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coagulase-negative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two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Moreover,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7B7D8C">
        <w:rPr>
          <w:rFonts w:ascii="Book Antiqua" w:eastAsia="Book Antiqua" w:hAnsi="Book Antiqua" w:cs="Book Antiqua"/>
          <w:color w:val="000000"/>
        </w:rPr>
        <w:t>methicillin-resistant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7B7D8C">
        <w:rPr>
          <w:rFonts w:ascii="Book Antiqua" w:eastAsia="Book Antiqua" w:hAnsi="Book Antiqua" w:cs="Book Antiqua"/>
          <w:color w:val="000000"/>
        </w:rPr>
        <w:t>coagulase-negative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(MRCoNS)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throughout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7278" w:rsidRPr="007B7D8C">
        <w:rPr>
          <w:rFonts w:ascii="Book Antiqua" w:eastAsia="Book Antiqua" w:hAnsi="Book Antiqua" w:cs="Book Antiqua"/>
          <w:i/>
          <w:iCs/>
          <w:color w:val="000000"/>
        </w:rPr>
        <w:t>hominis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color w:val="000000"/>
        </w:rPr>
        <w:t>(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hominis</w:t>
      </w:r>
      <w:r w:rsidR="00AB2F82" w:rsidRPr="007B7D8C">
        <w:rPr>
          <w:rFonts w:ascii="Book Antiqua" w:eastAsia="Book Antiqua" w:hAnsi="Book Antiqua" w:cs="Book Antiqua"/>
          <w:color w:val="000000"/>
        </w:rPr>
        <w:t>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(MRCoNS),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followed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7A27" w:rsidRPr="007B7D8C">
        <w:rPr>
          <w:rFonts w:ascii="Book Antiqua" w:eastAsia="Book Antiqua" w:hAnsi="Book Antiqua" w:cs="Book Antiqua"/>
          <w:color w:val="000000"/>
        </w:rPr>
        <w:t>(</w:t>
      </w:r>
      <w:r w:rsidR="00977A27" w:rsidRPr="007B7D8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7A27" w:rsidRPr="007B7D8C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="00977A27" w:rsidRPr="007B7D8C">
        <w:rPr>
          <w:rFonts w:ascii="Book Antiqua" w:eastAsia="Book Antiqua" w:hAnsi="Book Antiqua" w:cs="Book Antiqua"/>
          <w:color w:val="000000"/>
        </w:rPr>
        <w:t>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(CoNS),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color w:val="000000"/>
        </w:rPr>
        <w:t>(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296594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addition,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(6-fold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0.0001).</w:t>
      </w:r>
    </w:p>
    <w:p w14:paraId="60F8C2AB" w14:textId="5BC6789A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color w:val="000000"/>
        </w:rPr>
        <w:t>Figure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comparison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community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(HAI)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microbiologic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472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70%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Those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0.01)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those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CAI.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addition,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percentage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CAI.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</w:rPr>
        <w:t>followed</w:t>
      </w:r>
      <w:r w:rsidR="007C179A" w:rsidRPr="007B7D8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baumannii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coli,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7B7D8C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maltophilia.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time,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0.0001).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(CoNS),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followed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5"/>
      <w:bookmarkStart w:id="6" w:name="OLE_LINK6"/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haemolyticus</w:t>
      </w:r>
      <w:bookmarkEnd w:id="5"/>
      <w:bookmarkEnd w:id="6"/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(CoNS),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hominis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(CoNS),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4A8D" w:rsidRPr="007B7D8C">
        <w:rPr>
          <w:rFonts w:ascii="Book Antiqua" w:eastAsia="Book Antiqua" w:hAnsi="Book Antiqua" w:cs="Book Antiqua"/>
          <w:i/>
          <w:iCs/>
          <w:color w:val="000000"/>
        </w:rPr>
        <w:t>aureus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table.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obtained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recorded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CAI.</w:t>
      </w:r>
    </w:p>
    <w:p w14:paraId="4250F5D5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F3D2CF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2EB0E4A" w14:textId="31C89026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identified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respiratory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key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reasons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difficult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diagnosis,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prognosis,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greater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resources.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prevalence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characteristic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studied,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broad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knowledge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gap.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occur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before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(Community-acquired)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complicate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course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illness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(Hospital-acquired).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Our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observational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identified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19%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through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laboratory-confirmed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despite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remained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nearly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Garcia-Vidal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4A8D" w:rsidRPr="007B7D8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similar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results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our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results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found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incidence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7.2%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which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conducted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April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4A8D" w:rsidRPr="007B7D8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severely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affected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(25.5%)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(10.9%)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time,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meta-analysis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Lansbury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indicated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hospitalized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which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14%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ICU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patients.</w:t>
      </w:r>
    </w:p>
    <w:p w14:paraId="4E900479" w14:textId="0165EEBC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Nevertheless,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meta-analysis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lower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our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analyzed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earliest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SARS-CoV-2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pandemic,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situation.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Another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metanalysis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7B7D8C">
          <w:rPr>
            <w:rFonts w:ascii="Book Antiqua" w:eastAsia="Book Antiqua" w:hAnsi="Book Antiqua" w:cs="Book Antiqua"/>
            <w:color w:val="000000"/>
            <w:u w:color="0000EE"/>
          </w:rPr>
          <w:t>Langford</w:t>
        </w:r>
      </w:hyperlink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overall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proportion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6.9%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8.1%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critically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our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change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criteria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selective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sick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comorbidities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management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allowing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asymptomatic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mildly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symptomatic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managed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home.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reached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42.5%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(4.3%).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reported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previous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China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which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96%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died.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half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non-survivors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experienced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7B7D8C">
        <w:rPr>
          <w:rFonts w:ascii="Book Antiqua" w:eastAsia="Book Antiqua" w:hAnsi="Book Antiqua" w:cs="Book Antiqua"/>
          <w:color w:val="000000"/>
        </w:rPr>
        <w:t>.</w:t>
      </w:r>
    </w:p>
    <w:p w14:paraId="06087CC3" w14:textId="6EC0F421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incidence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hospitalization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(75%).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Consequently,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effort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minimize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Multi-drug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half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point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considered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management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results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sensitivity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achieved.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older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year</w:t>
      </w:r>
      <w:r w:rsidR="00C20DF2" w:rsidRPr="007B7D8C">
        <w:rPr>
          <w:rFonts w:ascii="Book Antiqua" w:eastAsia="Book Antiqua" w:hAnsi="Book Antiqua" w:cs="Book Antiqua"/>
          <w:color w:val="000000"/>
        </w:rPr>
        <w:t>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carries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mixed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marked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notably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followed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baumannii,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coli,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maltophilia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cloacae,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attributed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respiratory,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blood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urine-sourced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65.8%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41%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agreed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work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Kokkoris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reported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blood-stream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identified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ICU-admitted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primarily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pathogens.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similar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Egypt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baumannii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predominant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carried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resistance-associated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genes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improper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implicated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frequency.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administered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even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low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B7D8C">
        <w:rPr>
          <w:rFonts w:ascii="Book Antiqua" w:eastAsia="Book Antiqua" w:hAnsi="Book Antiqua" w:cs="Book Antiqua"/>
          <w:color w:val="000000"/>
        </w:rPr>
        <w:t>.</w:t>
      </w:r>
    </w:p>
    <w:p w14:paraId="0EA70069" w14:textId="0C26D50F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11.8%.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organisms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color w:val="000000"/>
        </w:rPr>
        <w:t>coagulase-negative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="00977A27" w:rsidRPr="007B7D8C">
        <w:rPr>
          <w:rFonts w:ascii="Book Antiqua" w:eastAsia="Book Antiqua" w:hAnsi="Book Antiqua" w:cs="Book Antiqua"/>
          <w:i/>
          <w:iCs/>
          <w:color w:val="000000"/>
        </w:rPr>
        <w:t>S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hominis,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7A27" w:rsidRPr="007B7D8C">
        <w:rPr>
          <w:rFonts w:ascii="Book Antiqua" w:eastAsia="Book Antiqua" w:hAnsi="Book Antiqua" w:cs="Book Antiqua"/>
          <w:i/>
          <w:iCs/>
          <w:color w:val="000000"/>
        </w:rPr>
        <w:t>S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epidermidis,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heemolyticus,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others),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forming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52.5%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followed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faecalis,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47%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&lt;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0.05).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However,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non-significantly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&gt;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0.05).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agreed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work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Sepulveda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found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color w:val="000000"/>
        </w:rPr>
        <w:t>coagulase-negative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species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accounted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59.7%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cultures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New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York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City.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Hughes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found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color w:val="000000"/>
        </w:rPr>
        <w:t>coa</w:t>
      </w:r>
      <w:r w:rsidRPr="007B7D8C">
        <w:rPr>
          <w:rFonts w:ascii="Book Antiqua" w:eastAsia="Book Antiqua" w:hAnsi="Book Antiqua" w:cs="Book Antiqua"/>
          <w:color w:val="000000"/>
        </w:rPr>
        <w:t>gulase-negative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species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organisms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blood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culture,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followed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species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Thus,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SARS-CoV-2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reduce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patient’s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immunity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Wuhan,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China,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ICU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markedly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reduced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CD4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CD8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T-cells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immune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compromise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both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viruses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requirements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extended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courses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IV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therapy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7B7D8C">
        <w:rPr>
          <w:rFonts w:ascii="Book Antiqua" w:eastAsia="Book Antiqua" w:hAnsi="Book Antiqua" w:cs="Book Antiqua"/>
          <w:color w:val="000000"/>
        </w:rPr>
        <w:t>.</w:t>
      </w:r>
    </w:p>
    <w:p w14:paraId="37C77F22" w14:textId="0DF4D68A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i/>
          <w:iCs/>
          <w:color w:val="000000"/>
        </w:rPr>
        <w:t>galabrata,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i/>
          <w:iCs/>
          <w:color w:val="000000"/>
        </w:rPr>
        <w:t>tropicalis,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i/>
          <w:iCs/>
          <w:color w:val="000000"/>
        </w:rPr>
        <w:t>albicans,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iCs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B7D8C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7B7D8C">
        <w:rPr>
          <w:rFonts w:ascii="Book Antiqua" w:eastAsia="Book Antiqua" w:hAnsi="Book Antiqua" w:cs="Book Antiqua"/>
          <w:i/>
          <w:iCs/>
          <w:color w:val="000000"/>
        </w:rPr>
        <w:t>fumigatus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our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(70.4%).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finding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agreed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Upper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Egypt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Ramadan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20DF2"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found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albicans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glabrata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most</w:t>
      </w:r>
      <w:r w:rsidR="007C179A"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common</w:t>
      </w:r>
      <w:r w:rsidR="007C179A"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fungal</w:t>
      </w:r>
      <w:r w:rsidR="007C179A"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isolates</w:t>
      </w:r>
      <w:r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hospitalised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HAIs,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fungaemia;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bloodstream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aspergillus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prudent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immune-compromised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tools’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settings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put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risk.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antifungal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antifungal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[24,25]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Mixed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representing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threat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necessitate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aggressive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treatment.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avoid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missing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types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severe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recruited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intensive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sampled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longitudinally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throughout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course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culture-independent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techniques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capable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identifying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complex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mixed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7B7D8C">
        <w:rPr>
          <w:rFonts w:ascii="Book Antiqua" w:eastAsia="Book Antiqua" w:hAnsi="Book Antiqua" w:cs="Book Antiqua"/>
          <w:color w:val="000000"/>
        </w:rPr>
        <w:t>.</w:t>
      </w:r>
    </w:p>
    <w:p w14:paraId="7B64FDA9" w14:textId="3101C17E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71%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23.5%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community-acquired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CAI.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Older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factor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Intrahospital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interhospital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transmission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factor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utilization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steroids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treat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essential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preventing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nosocomial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particular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attention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diabetic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invasive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devices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factor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percentage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reached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62%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50.5%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study.</w:t>
      </w:r>
    </w:p>
    <w:p w14:paraId="6C643314" w14:textId="6F5E77BB" w:rsidR="00A77B3E" w:rsidRPr="007B7D8C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lastRenderedPageBreak/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global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problem,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pathogens.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pattern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28%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232C35" w:rsidRPr="007B7D8C">
        <w:rPr>
          <w:rFonts w:ascii="Book Antiqua" w:hAnsi="Book Antiqua" w:cstheme="majorBidi"/>
        </w:rPr>
        <w:t>e</w:t>
      </w:r>
      <w:r w:rsidR="00C20DF2" w:rsidRPr="007B7D8C">
        <w:rPr>
          <w:rFonts w:ascii="Book Antiqua" w:hAnsi="Book Antiqua" w:cstheme="majorBidi"/>
        </w:rPr>
        <w:t>xtended</w:t>
      </w:r>
      <w:r w:rsidR="007C179A" w:rsidRPr="007B7D8C">
        <w:rPr>
          <w:rFonts w:ascii="Book Antiqua" w:hAnsi="Book Antiqua" w:cstheme="majorBidi"/>
        </w:rPr>
        <w:t xml:space="preserve"> </w:t>
      </w:r>
      <w:r w:rsidR="00C20DF2" w:rsidRPr="007B7D8C">
        <w:rPr>
          <w:rFonts w:ascii="Book Antiqua" w:hAnsi="Book Antiqua" w:cstheme="majorBidi"/>
        </w:rPr>
        <w:t>spectrum</w:t>
      </w:r>
      <w:r w:rsidR="007C179A" w:rsidRPr="007B7D8C">
        <w:rPr>
          <w:rFonts w:ascii="Book Antiqua" w:hAnsi="Book Antiqua" w:cstheme="majorBidi"/>
        </w:rPr>
        <w:t xml:space="preserve"> </w:t>
      </w:r>
      <w:r w:rsidR="00C20DF2" w:rsidRPr="007B7D8C">
        <w:rPr>
          <w:rFonts w:ascii="Book Antiqua" w:hAnsi="Book Antiqua" w:cstheme="majorBidi"/>
        </w:rPr>
        <w:t>beta-lactamase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232C35" w:rsidRPr="007B7D8C">
        <w:rPr>
          <w:rFonts w:ascii="Book Antiqua" w:eastAsia="Book Antiqua" w:hAnsi="Book Antiqua" w:cs="Book Antiqua"/>
          <w:color w:val="000000"/>
        </w:rPr>
        <w:t>(</w:t>
      </w:r>
      <w:r w:rsidRPr="007B7D8C">
        <w:rPr>
          <w:rFonts w:ascii="Book Antiqua" w:eastAsia="Book Antiqua" w:hAnsi="Book Antiqua" w:cs="Book Antiqua"/>
          <w:color w:val="000000"/>
        </w:rPr>
        <w:t>ESBL</w:t>
      </w:r>
      <w:r w:rsidR="00232C35" w:rsidRPr="007B7D8C">
        <w:rPr>
          <w:rFonts w:ascii="Book Antiqua" w:eastAsia="Book Antiqua" w:hAnsi="Book Antiqua" w:cs="Book Antiqua"/>
          <w:color w:val="000000"/>
        </w:rPr>
        <w:t>)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69%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baumannii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39%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32C35" w:rsidRPr="007B7D8C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ESBL,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22%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CRE.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21%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CRP,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while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8%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MDR.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75%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coagulase-negative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53%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7B7D8C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Methicillin-resistant.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critical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reason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failure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therapy.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time,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exacerbate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results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interplay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factors,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micro-organisms,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environment,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control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practices.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caused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improper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prescription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transmission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cross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colonisation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hands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staff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subsequent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spread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between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transfer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colonised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Strategies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control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multidisciplinary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cooperation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implementing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local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policies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control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measures,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timely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detection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adequate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microbiology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laboratory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standards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reporting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antibiotic-resistant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improved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surveillance,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aggressive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control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transmission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epidemic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integrate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stewardship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activities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pandemic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response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across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broader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system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7B7D8C">
        <w:rPr>
          <w:rFonts w:ascii="Book Antiqua" w:eastAsia="Book Antiqua" w:hAnsi="Book Antiqua" w:cs="Book Antiqua"/>
          <w:color w:val="000000"/>
        </w:rPr>
        <w:t>.</w:t>
      </w:r>
    </w:p>
    <w:p w14:paraId="5B087BAD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5D82BF" w14:textId="77777777" w:rsidR="007C179A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6F7D8DF6" w14:textId="7EAC3AED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Despite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multicentre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limitations.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reduces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control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over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multiple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confounders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collection.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mechanism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lack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workload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pandemic.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documented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culture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episodes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missing,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included.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Finally,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own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unique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local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epidemiologic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effects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limiting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generalisability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findings.</w:t>
      </w:r>
    </w:p>
    <w:p w14:paraId="3EBC08B5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A6E8C9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43D4979" w14:textId="05B3ACF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place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threat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time,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same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time,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older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noted,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especially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HAI.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addition,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problem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perform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effort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prevent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minimize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both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mortality.</w:t>
      </w:r>
    </w:p>
    <w:p w14:paraId="6E389AB8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94771D" w14:textId="32560F41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C179A"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6AA4729" w14:textId="0B34036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D78CF81" w14:textId="47B446D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coronavirus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(COVID-19)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pandemic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challenge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worldwide.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conjunction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burden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resources.</w:t>
      </w:r>
    </w:p>
    <w:p w14:paraId="5EBD5902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0C9711" w14:textId="48CAFE89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B0C2BE2" w14:textId="6FD5E97D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solid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factors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recognition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utmost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importance.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enables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implement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appropriate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management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proper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control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effective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delivery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stewardship.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provide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participated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current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research.</w:t>
      </w:r>
    </w:p>
    <w:p w14:paraId="1CFC6C99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DEE7DA" w14:textId="3ADCC17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471477F" w14:textId="408F1B6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antibiogram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concerned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</w:p>
    <w:p w14:paraId="38D0C0E8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85622B" w14:textId="2458E3D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713D5F4" w14:textId="737C853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observational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analysis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microbiological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treatment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centres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nine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months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February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October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2020.</w:t>
      </w:r>
    </w:p>
    <w:p w14:paraId="1F03AC50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F63527" w14:textId="5817FB1E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620CF0" w14:textId="3A0C46C0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number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over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isolated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organisms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(mainly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32C35" w:rsidRPr="007B7D8C">
        <w:rPr>
          <w:rFonts w:ascii="Book Antiqua" w:eastAsia="Book Antiqua" w:hAnsi="Book Antiqua" w:cs="Book Antiqua"/>
          <w:color w:val="000000"/>
        </w:rPr>
        <w:t>multi-</w:t>
      </w:r>
      <w:r w:rsidRPr="007B7D8C">
        <w:rPr>
          <w:rFonts w:ascii="Book Antiqua" w:eastAsia="Book Antiqua" w:hAnsi="Book Antiqua" w:cs="Book Antiqua"/>
          <w:color w:val="000000"/>
        </w:rPr>
        <w:t>drug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baumannii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7B7D8C">
        <w:rPr>
          <w:rFonts w:ascii="Book Antiqua" w:eastAsia="Book Antiqua" w:hAnsi="Book Antiqua" w:cs="Book Antiqua"/>
          <w:color w:val="000000"/>
        </w:rPr>
        <w:t>),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(mainly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32C35" w:rsidRPr="007B7D8C">
        <w:rPr>
          <w:rFonts w:ascii="Book Antiqua" w:eastAsia="Book Antiqua" w:hAnsi="Book Antiqua" w:cs="Book Antiqua"/>
          <w:color w:val="000000"/>
        </w:rPr>
        <w:t>coagulase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232C35" w:rsidRPr="007B7D8C">
        <w:rPr>
          <w:rFonts w:ascii="Book Antiqua" w:eastAsia="Book Antiqua" w:hAnsi="Book Antiqua" w:cs="Book Antiqua"/>
          <w:color w:val="000000"/>
        </w:rPr>
        <w:t>negative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faecalis,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aureus)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galabrata,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tropicalis,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albicans,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fumigatus,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parapsilosis,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7B7D8C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niger</w:t>
      </w:r>
      <w:r w:rsidRPr="007B7D8C">
        <w:rPr>
          <w:rFonts w:ascii="Book Antiqua" w:eastAsia="Book Antiqua" w:hAnsi="Book Antiqua" w:cs="Book Antiqua"/>
          <w:color w:val="000000"/>
        </w:rPr>
        <w:t>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73.8%,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61.6%,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100%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gram-positive,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fungaemia.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occurred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death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community-acquired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infections.</w:t>
      </w:r>
    </w:p>
    <w:p w14:paraId="0696F8BB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D0D17C" w14:textId="0574DCC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E0171AF" w14:textId="5A18A3D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lastRenderedPageBreak/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admitted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confirmed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higher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those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Therefore,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perform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effort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minimize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risks.</w:t>
      </w:r>
    </w:p>
    <w:p w14:paraId="0873037F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59C61A" w14:textId="47A56FB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211984D" w14:textId="328F4C36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mechanisms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strains.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also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viral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effects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morbidity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Finally,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should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our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other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countries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generalize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obtained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results.</w:t>
      </w:r>
    </w:p>
    <w:p w14:paraId="280CBF68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17AEF5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39FACFF" w14:textId="7DAA0C1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authors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thank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anonymous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reviewers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provided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manuscript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valuable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comments.</w:t>
      </w:r>
    </w:p>
    <w:p w14:paraId="1FBC6AC3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587031" w14:textId="7777777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REFERENCES</w:t>
      </w:r>
    </w:p>
    <w:p w14:paraId="4DD4C7DD" w14:textId="54984D51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" w:name="OLE_LINK28"/>
      <w:r w:rsidRPr="007B7D8C">
        <w:rPr>
          <w:rFonts w:ascii="Book Antiqua" w:eastAsia="Book Antiqua" w:hAnsi="Book Antiqua" w:cs="Book Antiqua"/>
          <w:color w:val="000000"/>
        </w:rPr>
        <w:t>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Hsueh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combination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therapy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non-anti-SARS-CoV-2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agents?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505-512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32482366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10.1016/j.jmii.2020.05.013]</w:t>
      </w:r>
    </w:p>
    <w:p w14:paraId="77044EBC" w14:textId="72402E5B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Carrat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Figoni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Henny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Desenclos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Kab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Lamballerie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Evidence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early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circulation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SARS-CoV-2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France: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findings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population-based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"CONSTANCES"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cohort.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219-222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33548003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10.1007/s10654-020-00716-2]</w:t>
      </w:r>
    </w:p>
    <w:p w14:paraId="7B4D803F" w14:textId="6BED44A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Amendola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Bianchi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Gori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Colzani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Canuti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Borghi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Raviglione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Zuccotti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GV,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Tanzi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Evidence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SARS-CoV-2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RNA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Oropharyngeal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Swab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Specimen,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Milan,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Italy,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Early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December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2019.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648-650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33292923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10.3201/eid2702.204632]</w:t>
      </w:r>
    </w:p>
    <w:p w14:paraId="673DFE20" w14:textId="2EB03646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Androgen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deprivation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without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radiation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therapy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node-positive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prostate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cancer.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Jemal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Efstathiou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Surveillance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Services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Program,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Intramural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American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Cancer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Society,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Atlanta,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(CCL,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AJ);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Department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Radiation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Oncology,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Massachusetts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General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Harvard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School,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Boston,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(PJG,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JAE);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e-mail: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jefstathiou@partners.org.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Natl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Cancer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Inst.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9;107(7).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pii: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djv119.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[Print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Jul].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10.1093/jnci/djv119.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Urol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2017;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122-123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28159496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10.1093/jnci/djv119.]</w:t>
      </w:r>
    </w:p>
    <w:p w14:paraId="504AFA99" w14:textId="1D69583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Lansbury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Baskaran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people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systematic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review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meta-analysis.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266-275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32473235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10.1016/j.jinf.2020.05.046]</w:t>
      </w:r>
    </w:p>
    <w:p w14:paraId="677CABC7" w14:textId="25CFCDD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KG.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Underestimation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non-discriminatory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e29-e30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32628960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10.1016/j.jinf.2020.06.077]</w:t>
      </w:r>
    </w:p>
    <w:p w14:paraId="34D6D639" w14:textId="4DA0421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Neu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Mainou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Virus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interactions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Partners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dance.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Pathog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e1008234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32045465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10.1371/journal.ppat.1008234]</w:t>
      </w:r>
    </w:p>
    <w:p w14:paraId="30E515E2" w14:textId="2762E7C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Wiegers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HMG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Nijen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Woensel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JBM,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Calis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JCJ.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respiratory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tract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ventilated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children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bronchiolitis;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cohort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2019;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938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31694565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10.1186/s12879-019-4468-3]</w:t>
      </w:r>
    </w:p>
    <w:p w14:paraId="5F855C63" w14:textId="5400690D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Peleg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AY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Hooper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DC.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gram-negative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1804-1813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20463340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10.1056/NEJMra0904124]</w:t>
      </w:r>
    </w:p>
    <w:p w14:paraId="1A362147" w14:textId="53A5761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Q,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Zheng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Jiang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Xiong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Management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critically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ICU: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statement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front-line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intensive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experts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Wuhan,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China.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73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32506258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10.1186/s13613-020-00689-1]</w:t>
      </w:r>
    </w:p>
    <w:p w14:paraId="29A75612" w14:textId="380C72E4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Rawson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Moore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LSP,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Ranganathan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Skolimowska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Gilchrist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Satta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Cooke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Holmes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Individuals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Coronavirus: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Rapid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Review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Support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Prescribing.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2459-2468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32358954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10.1093/cid/ciaa530]</w:t>
      </w:r>
    </w:p>
    <w:p w14:paraId="139DA9A3" w14:textId="40A3B030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Laboratory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Institute.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Cs/>
          <w:color w:val="000000"/>
        </w:rPr>
        <w:t>Performance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Cs/>
          <w:color w:val="000000"/>
        </w:rPr>
        <w:t>Standards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Cs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Cs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Cs/>
          <w:color w:val="000000"/>
        </w:rPr>
        <w:t>Susceptibility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Cs/>
          <w:color w:val="000000"/>
        </w:rPr>
        <w:t>Testing,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30</w:t>
      </w:r>
      <w:r w:rsidRPr="007B7D8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ed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Melvin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Weinstein: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Laboratory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Standards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Insti</w:t>
      </w:r>
      <w:r w:rsidR="00AC74B8" w:rsidRPr="007B7D8C">
        <w:rPr>
          <w:rFonts w:ascii="Book Antiqua" w:eastAsia="Book Antiqua" w:hAnsi="Book Antiqua" w:cs="Book Antiqua"/>
          <w:color w:val="000000"/>
        </w:rPr>
        <w:t>tute,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Available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="003F7DB0" w:rsidRPr="007B7D8C">
          <w:rPr>
            <w:rStyle w:val="a6"/>
            <w:rFonts w:ascii="Book Antiqua" w:eastAsia="Book Antiqua" w:hAnsi="Book Antiqua" w:cs="Book Antiqua"/>
            <w:color w:val="auto"/>
          </w:rPr>
          <w:t>https://clsi.org/standards/products/microbiology/documents/m100/</w:t>
        </w:r>
      </w:hyperlink>
      <w:r w:rsidR="007C179A" w:rsidRPr="007B7D8C">
        <w:rPr>
          <w:rFonts w:ascii="Book Antiqua" w:eastAsia="Book Antiqua" w:hAnsi="Book Antiqua" w:cs="Book Antiqua"/>
        </w:rPr>
        <w:t xml:space="preserve"> </w:t>
      </w:r>
    </w:p>
    <w:p w14:paraId="2281956D" w14:textId="51E296CE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Garcia-Vidal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Sanjuan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Moreno-García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Puerta-Alcalde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Garcia-Pouton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Chumbita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Fernandez-Pittol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Pitart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Inciarte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Bodro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Ambrosioni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Grafia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Meira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Macaya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Cardozo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Casals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Tellez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Castro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Marco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García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Mensa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Martínez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Soriano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Researchers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Group.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Incidence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superinfections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hospitalized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cohort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83-88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32745596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10.1016/j.cmi.2020.07.041]</w:t>
      </w:r>
    </w:p>
    <w:p w14:paraId="604E4DD0" w14:textId="52246A9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Luo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features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short-term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outcomes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221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Wuhan,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China.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104364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32311650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10.1016/j.jcv.2020.104364]</w:t>
      </w:r>
    </w:p>
    <w:p w14:paraId="370C0EE3" w14:textId="7934AAEB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Langford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Raybardhan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Leung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Westwood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MacFadden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Soucy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Daneman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living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rapid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review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meta-analysis.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1622-1629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32711058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10.1016/j.cmi.2020.07.016]</w:t>
      </w:r>
    </w:p>
    <w:p w14:paraId="64A3EAA3" w14:textId="3E56C116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Xiang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Guan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Clinical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course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factors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adult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Wuhan,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China: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cohort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1054-1062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32171076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10.1016/S0140-6736(20)30566-3]</w:t>
      </w:r>
    </w:p>
    <w:p w14:paraId="7F6D56B0" w14:textId="263D0088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Kokkoris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Papachatzakis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Gavrielatou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Ntaidou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Ischaki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Malachias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Vrettou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Nichlos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Kanavou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Zervakis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Perivolioti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Ranellou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Argyropoulou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Zakynthinos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Kotanidou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Routsi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ICU-acquired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lastRenderedPageBreak/>
        <w:t>bloodstream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critically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95-97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33217490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10.1016/j.jhin.2020.11.009]</w:t>
      </w:r>
    </w:p>
    <w:p w14:paraId="20A39839" w14:textId="541E00F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Ramadan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Mahmoud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Aburahma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MZ,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Elkhawaga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El-Mokhtar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Sayed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Hassany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Predictors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Severity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Profile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Report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Upper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Egypt.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3409-3422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33116660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10.2147/IDR.S272605]</w:t>
      </w:r>
    </w:p>
    <w:p w14:paraId="3F1386F8" w14:textId="086438F8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Rothe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Feihl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Schneider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Wallnöfer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Wurst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Lukas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Treiber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Lahmer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Heim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Dommasch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Waschulzik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Zink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Querbach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Busch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Schmid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Schneider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Spinner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CD.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Rates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cohort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light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stewardship.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859-869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33140176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10.1007/s10096-020-04063-8]</w:t>
      </w:r>
    </w:p>
    <w:p w14:paraId="6B2D9DC6" w14:textId="698A99C0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Sepulveda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Westblade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Whittier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Satlin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Greendyke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Aaron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Zucker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Dietz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Sobieszczyk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Choi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Russell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Connelly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Green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Bacteremia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Blood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Culture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Utilization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during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Surge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New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York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City.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58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32404482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10.1128/JCM.00875-20]</w:t>
      </w:r>
    </w:p>
    <w:p w14:paraId="500AB249" w14:textId="262D6E6D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Hughes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Troise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Donaldson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Mughal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Moore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LSP.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fungal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among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hospitalized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cohort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secondary-care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setting.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1395-1399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32603803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10.1016/j.cmi.2020.06.025]</w:t>
      </w:r>
    </w:p>
    <w:p w14:paraId="45667003" w14:textId="6DBC325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22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Diao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Yuan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Feng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Wu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Chen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Reduction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Functional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Exhaustion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Cells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Coronavirus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Disease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(COVID-19).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827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32425950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10.3389/fimmu.2020.00827]</w:t>
      </w:r>
    </w:p>
    <w:p w14:paraId="05E40699" w14:textId="2C27C45F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Ganji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Farahani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Khansarinejad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Ghazavi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Mosayebi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Increased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expression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CD8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marker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T-cells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102437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32325421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10.1016/j.bcmd.2020.102437]</w:t>
      </w:r>
    </w:p>
    <w:p w14:paraId="17DDD774" w14:textId="3F13B78C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lastRenderedPageBreak/>
        <w:t>24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Posteraro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Torelli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Vella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Leone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Angelis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Carolis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Ventura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Sanguinetti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Fantoni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Pan-Echinocandin-Resistant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Bloodstream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Complicating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Report.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Fungi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32899996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10.3390/jof6030163]</w:t>
      </w:r>
    </w:p>
    <w:p w14:paraId="349F35A3" w14:textId="5DA929F0" w:rsidR="00A77B3E" w:rsidRPr="007B7D8C" w:rsidRDefault="00AC74B8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25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Nagoya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Gold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Medal: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E.</w:t>
      </w:r>
      <w:r w:rsidR="007C179A" w:rsidRPr="007B7D8C">
        <w:rPr>
          <w:rFonts w:ascii="MS Gothic" w:eastAsia="MS Gothic" w:hAnsi="MS Gothic" w:cs="MS Gothic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W.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Meijer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/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Nagoya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Silver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Medal: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H.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Suga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/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Prelog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Medal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Lectureship: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S.</w:t>
      </w:r>
      <w:r w:rsidR="007C179A" w:rsidRPr="007B7D8C">
        <w:rPr>
          <w:rFonts w:ascii="MS Gothic" w:eastAsia="MS Gothic" w:hAnsi="MS Gothic" w:cs="MS Gothic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B.</w:t>
      </w:r>
      <w:r w:rsidR="007C179A" w:rsidRPr="007B7D8C">
        <w:rPr>
          <w:rFonts w:ascii="MS Gothic" w:eastAsia="MS Gothic" w:hAnsi="MS Gothic" w:cs="MS Gothic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H.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Kent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/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Tajima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Prize: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X.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Hu.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i/>
          <w:iCs/>
          <w:color w:val="000000"/>
        </w:rPr>
        <w:t>Angew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i/>
          <w:iCs/>
          <w:color w:val="000000"/>
        </w:rPr>
        <w:t>Ed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2018;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b/>
          <w:bCs/>
          <w:color w:val="000000"/>
        </w:rPr>
        <w:t>57</w:t>
      </w:r>
      <w:r w:rsidR="0077005C"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619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29240279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color w:val="000000"/>
        </w:rPr>
        <w:t>10.1002/anie.201711956]</w:t>
      </w:r>
    </w:p>
    <w:p w14:paraId="5AD98667" w14:textId="6EB5DFA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26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Loman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Bogaert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O'Grady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Co-infections: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potentially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lethal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unexplored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e11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32835323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10.1016/S2666-5247(20)30009-4]</w:t>
      </w:r>
    </w:p>
    <w:p w14:paraId="6606159A" w14:textId="2EB1EB0C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Collins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Barlow-Pay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Rickard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Bruce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Verduri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Quinn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Mitchell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Price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Vilches-Moraga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Stechman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Short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Einarsson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Braude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Moug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Myint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PK,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Hewitt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Pearce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McCarthy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COPE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Collaborators.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Nosocomial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examining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risk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mortality.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COPE-Nosocomial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(COVID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Older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PEople).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376-384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32702463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10.1016/j.jhin.2020.07.013]</w:t>
      </w:r>
    </w:p>
    <w:p w14:paraId="12779C46" w14:textId="32DE7C5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Karterud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valence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theory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significance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(DSM-III)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diagnoses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inpatient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group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behavior.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1988;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462-470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3227967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10.1017/ice.2020.126]</w:t>
      </w:r>
    </w:p>
    <w:p w14:paraId="11B2EF6A" w14:textId="67AB518A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29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Strathdee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Davies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SC,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Marcelin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JR.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Confronting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beyond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pandemic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election.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2020;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1050-1053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33007218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10.1016/S0140-6736(20)32063-8]</w:t>
      </w:r>
    </w:p>
    <w:p w14:paraId="18978203" w14:textId="09AF03A4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30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Struelens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B7D8C">
        <w:rPr>
          <w:rFonts w:ascii="Book Antiqua" w:eastAsia="Book Antiqua" w:hAnsi="Book Antiqua" w:cs="Book Antiqua"/>
          <w:color w:val="000000"/>
        </w:rPr>
        <w:t>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epidemiology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antimicrobial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acquired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infections: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problems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possible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solutions.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1998;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652-654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9727997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10.1136/bmj.317.7159.652]</w:t>
      </w:r>
    </w:p>
    <w:p w14:paraId="07637207" w14:textId="0EBDE56E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31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Almagor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B7D8C">
        <w:rPr>
          <w:rFonts w:ascii="Book Antiqua" w:eastAsia="Book Antiqua" w:hAnsi="Book Antiqua" w:cs="Book Antiqua"/>
          <w:color w:val="000000"/>
        </w:rPr>
        <w:t>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Temkin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Benenson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Fallach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Carmeli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Y;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DRIVE-AB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consortium.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impact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antibiotic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transmission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resistant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bacteria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hospitals: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Insights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agent-based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model.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7C179A" w:rsidRPr="007B7D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2018;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B7D8C">
        <w:rPr>
          <w:rFonts w:ascii="Book Antiqua" w:eastAsia="Book Antiqua" w:hAnsi="Book Antiqua" w:cs="Book Antiqua"/>
          <w:color w:val="000000"/>
        </w:rPr>
        <w:t>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e0197111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[PMID: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29758063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DOI: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10.1371/journal.pone.0197111]</w:t>
      </w:r>
    </w:p>
    <w:bookmarkEnd w:id="7"/>
    <w:p w14:paraId="0D1A2E38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B7D8C" w:rsidSect="002946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6BCC3F" w14:textId="61ACD6B6" w:rsidR="00A77B3E" w:rsidRPr="007B7D8C" w:rsidRDefault="006F612F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lastRenderedPageBreak/>
        <w:br w:type="page"/>
      </w:r>
      <w:r w:rsidR="0077005C" w:rsidRPr="007B7D8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8765AE" w14:textId="1E995D2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approved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National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COVID-19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Team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Secondary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Research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Committee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Salmaniya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Medical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Complex,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Ministry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Health,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Kingdom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</w:p>
    <w:p w14:paraId="1F54810E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86CEAA" w14:textId="12924977" w:rsidR="006F612F" w:rsidRPr="007B7D8C" w:rsidRDefault="006F612F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hAnsi="Book Antiqua"/>
          <w:b/>
        </w:rPr>
        <w:t>Informed</w:t>
      </w:r>
      <w:r w:rsidR="007C179A" w:rsidRPr="007B7D8C">
        <w:rPr>
          <w:rFonts w:ascii="Book Antiqua" w:hAnsi="Book Antiqua"/>
          <w:b/>
        </w:rPr>
        <w:t xml:space="preserve"> </w:t>
      </w:r>
      <w:r w:rsidRPr="007B7D8C">
        <w:rPr>
          <w:rFonts w:ascii="Book Antiqua" w:hAnsi="Book Antiqua"/>
          <w:b/>
        </w:rPr>
        <w:t>consent</w:t>
      </w:r>
      <w:r w:rsidR="007C179A" w:rsidRPr="007B7D8C">
        <w:rPr>
          <w:rFonts w:ascii="Book Antiqua" w:hAnsi="Book Antiqua"/>
          <w:b/>
        </w:rPr>
        <w:t xml:space="preserve"> </w:t>
      </w:r>
      <w:r w:rsidRPr="007B7D8C">
        <w:rPr>
          <w:rFonts w:ascii="Book Antiqua" w:hAnsi="Book Antiqua"/>
          <w:b/>
        </w:rPr>
        <w:t>statement</w:t>
      </w:r>
      <w:r w:rsidRPr="007B7D8C">
        <w:rPr>
          <w:rFonts w:ascii="Book Antiqua" w:hAnsi="Book Antiqua"/>
          <w:b/>
          <w:iCs/>
          <w:color w:val="000000"/>
        </w:rPr>
        <w:t>:</w:t>
      </w:r>
      <w:r w:rsidR="007C179A" w:rsidRPr="007B7D8C">
        <w:rPr>
          <w:rFonts w:ascii="Book Antiqua" w:hAnsi="Book Antiqua"/>
          <w:b/>
          <w:iCs/>
          <w:color w:val="000000"/>
        </w:rPr>
        <w:t xml:space="preserve"> </w:t>
      </w:r>
      <w:bookmarkStart w:id="8" w:name="OLE_LINK11"/>
      <w:bookmarkStart w:id="9" w:name="OLE_LINK12"/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had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ethical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consideration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retrospective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non-interventional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exposure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patient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data.</w:t>
      </w:r>
    </w:p>
    <w:bookmarkEnd w:id="8"/>
    <w:bookmarkEnd w:id="9"/>
    <w:p w14:paraId="3EB5F2DD" w14:textId="2A3C61F5" w:rsidR="006F612F" w:rsidRPr="007B7D8C" w:rsidRDefault="006F612F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E7BC73" w14:textId="229EA78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authors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declare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conflict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interests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article.</w:t>
      </w:r>
    </w:p>
    <w:p w14:paraId="60354165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1AB3AD" w14:textId="21FD0C3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data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support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findings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study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available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corresponding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author,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[Al-Biltagi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M],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upon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reasonable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request.</w:t>
      </w:r>
      <w:r w:rsidR="007C179A" w:rsidRPr="007B7D8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96BFAF1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86DC92" w14:textId="31B8431F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4"/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article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open-access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article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that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was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selected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in-house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editor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fully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peer-reviewed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external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reviewers.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distributed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accordance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with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Creative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Commons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Attribution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NonCommercial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(CC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BY-NC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4.0)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license,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which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permits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others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to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distribute,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remix,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adapt,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build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upon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work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non-commercially,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license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their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derivative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works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on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different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terms,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provided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original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work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properly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cited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the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use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non-commercial.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See: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10"/>
    <w:p w14:paraId="56C8B1F7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604444" w14:textId="332E87C4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Manuscript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source: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Invited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660113" w:rsidRPr="007B7D8C">
        <w:rPr>
          <w:rFonts w:ascii="Book Antiqua" w:eastAsia="Book Antiqua" w:hAnsi="Book Antiqua" w:cs="Book Antiqua"/>
          <w:color w:val="000000"/>
        </w:rPr>
        <w:t>manuscript</w:t>
      </w:r>
    </w:p>
    <w:p w14:paraId="4427E85A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09A414" w14:textId="0627E762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Peer-review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started: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January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16,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</w:t>
      </w:r>
    </w:p>
    <w:p w14:paraId="6EE875DE" w14:textId="3001290B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First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decision: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May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5,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2021</w:t>
      </w:r>
    </w:p>
    <w:p w14:paraId="66FEC759" w14:textId="4A96FC2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Article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press: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60A4" w:rsidRPr="007B7D8C">
        <w:rPr>
          <w:rFonts w:ascii="Book Antiqua" w:eastAsia="Book Antiqua" w:hAnsi="Book Antiqua" w:cs="Book Antiqua"/>
          <w:color w:val="000000"/>
        </w:rPr>
        <w:t>May 19, 2021</w:t>
      </w:r>
    </w:p>
    <w:p w14:paraId="57328B5B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18FCB9" w14:textId="7395A4C6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Specialty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type: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Infectious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660113" w:rsidRPr="007B7D8C">
        <w:rPr>
          <w:rFonts w:ascii="Book Antiqua" w:eastAsia="Book Antiqua" w:hAnsi="Book Antiqua" w:cs="Book Antiqua"/>
          <w:color w:val="000000"/>
        </w:rPr>
        <w:t>diseases</w:t>
      </w:r>
    </w:p>
    <w:p w14:paraId="5EA416CD" w14:textId="10DBFB0C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of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origin: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Bahrain</w:t>
      </w:r>
    </w:p>
    <w:p w14:paraId="580BAF42" w14:textId="59AD08E5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Peer-review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report’s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scientific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quality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4F4952" w14:textId="7DB26CC7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Grade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A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(Excellent):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</w:t>
      </w:r>
    </w:p>
    <w:p w14:paraId="23BCC088" w14:textId="454169ED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Grade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(Very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good):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B</w:t>
      </w:r>
    </w:p>
    <w:p w14:paraId="1B32F0E8" w14:textId="58D289AC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Grade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C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(Good):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</w:t>
      </w:r>
    </w:p>
    <w:p w14:paraId="0C50C369" w14:textId="46D41F03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Grade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D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(Fair):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</w:t>
      </w:r>
    </w:p>
    <w:p w14:paraId="11653F6E" w14:textId="74C3C89B" w:rsidR="00A77B3E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eastAsia="Book Antiqua" w:hAnsi="Book Antiqua" w:cs="Book Antiqua"/>
          <w:color w:val="000000"/>
        </w:rPr>
        <w:t>Grade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E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(Poor):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0</w:t>
      </w:r>
    </w:p>
    <w:p w14:paraId="743F1FD9" w14:textId="77777777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D71C4B" w14:textId="022C3616" w:rsidR="00660113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B7D8C">
        <w:rPr>
          <w:rFonts w:ascii="Book Antiqua" w:eastAsia="Book Antiqua" w:hAnsi="Book Antiqua" w:cs="Book Antiqua"/>
          <w:b/>
          <w:color w:val="000000"/>
        </w:rPr>
        <w:t>P-Reviewer: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7F6B" w:rsidRPr="007B7D8C">
        <w:rPr>
          <w:rFonts w:ascii="Book Antiqua" w:eastAsia="Book Antiqua" w:hAnsi="Book Antiqua" w:cs="Book Antiqua"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FY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S-Editor: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Zhang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color w:val="000000"/>
        </w:rPr>
        <w:t>L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color w:val="000000"/>
        </w:rPr>
        <w:t>L-Editor: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60A4" w:rsidRPr="007B7D8C">
        <w:rPr>
          <w:rFonts w:ascii="Book Antiqua" w:hAnsi="Book Antiqua" w:cs="Book Antiqua" w:hint="eastAsia"/>
          <w:color w:val="000000"/>
          <w:lang w:eastAsia="zh-CN"/>
        </w:rPr>
        <w:t>A</w:t>
      </w:r>
      <w:r w:rsidR="005E60A4" w:rsidRPr="007B7D8C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5E60A4" w:rsidRPr="007B7D8C">
        <w:rPr>
          <w:rFonts w:ascii="Book Antiqua" w:eastAsia="Book Antiqua" w:hAnsi="Book Antiqua" w:cs="Book Antiqua"/>
          <w:color w:val="000000"/>
        </w:rPr>
        <w:t>Xing YX</w:t>
      </w:r>
    </w:p>
    <w:p w14:paraId="34B5AD36" w14:textId="1B45E504" w:rsidR="00A77B3E" w:rsidRPr="007B7D8C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hAnsi="Book Antiqua"/>
        </w:rPr>
        <w:br w:type="page"/>
      </w:r>
      <w:r w:rsidR="0077005C" w:rsidRPr="007B7D8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C179A" w:rsidRPr="007B7D8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05C" w:rsidRPr="007B7D8C">
        <w:rPr>
          <w:rFonts w:ascii="Book Antiqua" w:eastAsia="Book Antiqua" w:hAnsi="Book Antiqua" w:cs="Book Antiqua"/>
          <w:b/>
          <w:color w:val="000000"/>
        </w:rPr>
        <w:t>Legends</w:t>
      </w:r>
    </w:p>
    <w:p w14:paraId="40012F64" w14:textId="60DB966D" w:rsidR="005A45A8" w:rsidRPr="007B7D8C" w:rsidRDefault="005A45A8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lang w:eastAsia="zh-CN"/>
        </w:rPr>
      </w:pPr>
    </w:p>
    <w:p w14:paraId="6326C616" w14:textId="65FBA4A8" w:rsidR="007C179A" w:rsidRPr="007B7D8C" w:rsidRDefault="007C179A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hAnsi="Book Antiqua"/>
          <w:noProof/>
          <w:lang w:eastAsia="zh-CN"/>
        </w:rPr>
        <w:drawing>
          <wp:inline distT="0" distB="0" distL="0" distR="0" wp14:anchorId="01E8A6CA" wp14:editId="18DE9416">
            <wp:extent cx="5486400" cy="2947035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938F731-1D94-4400-A1F4-72A02FBE0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7F0BF5" w14:textId="4E1A9830" w:rsidR="009E2615" w:rsidRPr="007B7D8C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bookmarkStart w:id="11" w:name="OLE_LINK13"/>
      <w:bookmarkStart w:id="12" w:name="OLE_LINK14"/>
      <w:r w:rsidRPr="007B7D8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1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Microbial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profile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7"/>
      <w:bookmarkStart w:id="14" w:name="OLE_LINK8"/>
      <w:r w:rsidRPr="007B7D8C">
        <w:rPr>
          <w:rFonts w:ascii="Book Antiqua" w:eastAsia="Book Antiqua" w:hAnsi="Book Antiqua" w:cs="Book Antiqua"/>
          <w:b/>
          <w:bCs/>
          <w:color w:val="000000"/>
        </w:rPr>
        <w:t>hospital-acquired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infections</w:t>
      </w:r>
      <w:bookmarkEnd w:id="13"/>
      <w:bookmarkEnd w:id="14"/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b/>
          <w:bCs/>
          <w:color w:val="000000"/>
        </w:rPr>
        <w:t>community-acquired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b/>
          <w:bCs/>
          <w:color w:val="000000"/>
        </w:rPr>
        <w:t>infections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Feb</w:t>
      </w:r>
      <w:r w:rsidR="007457D6" w:rsidRPr="007B7D8C">
        <w:rPr>
          <w:rFonts w:ascii="Book Antiqua" w:eastAsia="Book Antiqua" w:hAnsi="Book Antiqua" w:cs="Book Antiqua"/>
          <w:b/>
          <w:bCs/>
          <w:color w:val="000000"/>
        </w:rPr>
        <w:t xml:space="preserve">ruary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to</w:t>
      </w:r>
      <w:r w:rsidR="007457D6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October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7D8C">
        <w:rPr>
          <w:rFonts w:ascii="Book Antiqua" w:eastAsia="Book Antiqua" w:hAnsi="Book Antiqua" w:cs="Book Antiqua"/>
          <w:b/>
          <w:bCs/>
          <w:color w:val="000000"/>
        </w:rPr>
        <w:t>2020.</w:t>
      </w:r>
      <w:r w:rsidR="007C179A" w:rsidRPr="007B7D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bCs/>
          <w:color w:val="000000"/>
        </w:rPr>
        <w:t>MDR: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color w:val="000000"/>
        </w:rPr>
        <w:t>Multidrug-resistant;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color w:val="000000"/>
        </w:rPr>
        <w:t>HA:</w:t>
      </w:r>
      <w:r w:rsidR="007C179A" w:rsidRPr="007B7D8C">
        <w:rPr>
          <w:rFonts w:ascii="Book Antiqua" w:eastAsia="Book Antiqua" w:hAnsi="Book Antiqua" w:cs="Book Antiqua"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bCs/>
          <w:color w:val="000000"/>
        </w:rPr>
        <w:t>Hospital-acquired;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bCs/>
          <w:color w:val="000000"/>
        </w:rPr>
        <w:t>CA:</w:t>
      </w:r>
      <w:r w:rsidR="007C179A" w:rsidRPr="007B7D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0350" w:rsidRPr="007B7D8C">
        <w:rPr>
          <w:rFonts w:ascii="Book Antiqua" w:eastAsia="Book Antiqua" w:hAnsi="Book Antiqua" w:cs="Book Antiqua"/>
          <w:bCs/>
          <w:color w:val="000000"/>
        </w:rPr>
        <w:t>Community-acquired.</w:t>
      </w:r>
    </w:p>
    <w:bookmarkEnd w:id="11"/>
    <w:bookmarkEnd w:id="12"/>
    <w:p w14:paraId="3A8FA029" w14:textId="1152AD3E" w:rsidR="009E2615" w:rsidRPr="007B7D8C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7B7D8C">
        <w:rPr>
          <w:rFonts w:ascii="Book Antiqua" w:eastAsia="Book Antiqua" w:hAnsi="Book Antiqua" w:cs="Book Antiqua"/>
          <w:b/>
          <w:bCs/>
          <w:color w:val="000000"/>
        </w:rPr>
        <w:br w:type="page"/>
      </w:r>
      <w:bookmarkStart w:id="15" w:name="_Hlk60074209"/>
      <w:r w:rsidRPr="007B7D8C">
        <w:rPr>
          <w:rFonts w:ascii="Book Antiqua" w:hAnsi="Book Antiqua"/>
          <w:b/>
          <w:bCs/>
        </w:rPr>
        <w:lastRenderedPageBreak/>
        <w:t>Table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1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Comparison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patients’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demographic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for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total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admitted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patients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with/without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Bacterial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or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fungal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coinfections</w:t>
      </w:r>
    </w:p>
    <w:tbl>
      <w:tblPr>
        <w:tblStyle w:val="a3"/>
        <w:tblW w:w="9067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985"/>
        <w:gridCol w:w="1275"/>
      </w:tblGrid>
      <w:tr w:rsidR="009E2615" w:rsidRPr="007B7D8C" w14:paraId="0CD48D75" w14:textId="77777777" w:rsidTr="00C8035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01D9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7CC5E9" w14:textId="7B86F0D1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Total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admitted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patients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(</w:t>
            </w:r>
            <w:bookmarkStart w:id="16" w:name="_Hlk71649029"/>
            <w:r w:rsidRPr="007B7D8C">
              <w:rPr>
                <w:rFonts w:ascii="Book Antiqua" w:hAnsi="Book Antiqua" w:cstheme="majorBidi"/>
                <w:b/>
                <w:bCs/>
              </w:rPr>
              <w:t>COVID</w:t>
            </w:r>
            <w:bookmarkEnd w:id="16"/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with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clinical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suspicion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of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sepsis)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C14620" w14:textId="7B0E9A3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Patient</w:t>
            </w:r>
            <w:r w:rsidR="00C80350" w:rsidRPr="007B7D8C">
              <w:rPr>
                <w:rFonts w:ascii="Book Antiqua" w:hAnsi="Book Antiqua" w:cstheme="majorBidi"/>
                <w:b/>
                <w:bCs/>
              </w:rPr>
              <w:t>s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7B7D8C">
              <w:rPr>
                <w:rFonts w:ascii="Book Antiqua" w:hAnsi="Book Antiqua" w:cstheme="majorBidi"/>
                <w:b/>
                <w:bCs/>
              </w:rPr>
              <w:t>without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7B7D8C">
              <w:rPr>
                <w:rFonts w:ascii="Book Antiqua" w:hAnsi="Book Antiqua" w:cstheme="majorBidi"/>
                <w:b/>
                <w:bCs/>
              </w:rPr>
              <w:t>coinfection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7B7D8C">
              <w:rPr>
                <w:rFonts w:ascii="Book Antiqua" w:hAnsi="Book Antiqua" w:cstheme="majorBidi"/>
                <w:b/>
                <w:bCs/>
              </w:rPr>
              <w:t>(negative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bacterial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culture)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AC023B" w14:textId="1A8964A4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Patients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with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coinfection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(positive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bacterial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culture)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DE6BA6" w14:textId="0E0DE868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value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</w:p>
        </w:tc>
      </w:tr>
      <w:tr w:rsidR="009E2615" w:rsidRPr="007B7D8C" w14:paraId="3497F4C4" w14:textId="77777777" w:rsidTr="00C80350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143864A" w14:textId="3B9A918C" w:rsidR="009E2615" w:rsidRPr="007B7D8C" w:rsidRDefault="007457D6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n</w:t>
            </w:r>
            <w:r w:rsidRPr="007B7D8C">
              <w:rPr>
                <w:rFonts w:ascii="Book Antiqua" w:hAnsi="Book Antiqua" w:cstheme="majorBidi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8394F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1380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F741B2" w14:textId="33CE8AC4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1119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(81.1)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9FFB57" w14:textId="15AE520E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261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(18.9)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7A22DB" w14:textId="2E8D3806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7B7D8C" w14:paraId="2D0DDB4E" w14:textId="77777777" w:rsidTr="00C80350">
        <w:tc>
          <w:tcPr>
            <w:tcW w:w="2263" w:type="dxa"/>
            <w:shd w:val="clear" w:color="auto" w:fill="auto"/>
            <w:hideMark/>
          </w:tcPr>
          <w:p w14:paraId="4495C870" w14:textId="58BABC9C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Male</w:t>
            </w:r>
            <w:r w:rsidR="007457D6" w:rsidRPr="007B7D8C">
              <w:rPr>
                <w:rFonts w:ascii="Book Antiqua" w:hAnsi="Book Antiqua" w:cstheme="majorBidi"/>
              </w:rPr>
              <w:t>/f</w:t>
            </w:r>
            <w:r w:rsidRPr="007B7D8C">
              <w:rPr>
                <w:rFonts w:ascii="Book Antiqua" w:hAnsi="Book Antiqua" w:cstheme="majorBidi"/>
              </w:rPr>
              <w:t>emale</w:t>
            </w:r>
          </w:p>
        </w:tc>
        <w:tc>
          <w:tcPr>
            <w:tcW w:w="1843" w:type="dxa"/>
            <w:shd w:val="clear" w:color="auto" w:fill="auto"/>
            <w:hideMark/>
          </w:tcPr>
          <w:p w14:paraId="4137443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0.92</w:t>
            </w:r>
          </w:p>
        </w:tc>
        <w:tc>
          <w:tcPr>
            <w:tcW w:w="1701" w:type="dxa"/>
            <w:shd w:val="clear" w:color="auto" w:fill="auto"/>
            <w:hideMark/>
          </w:tcPr>
          <w:p w14:paraId="0041799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0.87</w:t>
            </w:r>
          </w:p>
        </w:tc>
        <w:tc>
          <w:tcPr>
            <w:tcW w:w="1985" w:type="dxa"/>
            <w:shd w:val="clear" w:color="auto" w:fill="auto"/>
            <w:hideMark/>
          </w:tcPr>
          <w:p w14:paraId="6AE1FD0D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1.13</w:t>
            </w:r>
          </w:p>
        </w:tc>
        <w:tc>
          <w:tcPr>
            <w:tcW w:w="1275" w:type="dxa"/>
            <w:shd w:val="clear" w:color="auto" w:fill="auto"/>
            <w:hideMark/>
          </w:tcPr>
          <w:p w14:paraId="7AB5D734" w14:textId="49D662E3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7B7D8C" w14:paraId="14542D42" w14:textId="77777777" w:rsidTr="00C80350">
        <w:tc>
          <w:tcPr>
            <w:tcW w:w="2263" w:type="dxa"/>
            <w:shd w:val="clear" w:color="auto" w:fill="auto"/>
            <w:hideMark/>
          </w:tcPr>
          <w:p w14:paraId="07A30B18" w14:textId="2429976F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Bahraini</w:t>
            </w:r>
            <w:r w:rsidR="007457D6" w:rsidRPr="007B7D8C">
              <w:rPr>
                <w:rFonts w:ascii="Book Antiqua" w:hAnsi="Book Antiqua" w:cstheme="majorBidi"/>
              </w:rPr>
              <w:t>/n</w:t>
            </w:r>
            <w:r w:rsidRPr="007B7D8C">
              <w:rPr>
                <w:rFonts w:ascii="Book Antiqua" w:hAnsi="Book Antiqua" w:cstheme="majorBidi"/>
              </w:rPr>
              <w:t>on-Bahraini</w:t>
            </w:r>
          </w:p>
        </w:tc>
        <w:tc>
          <w:tcPr>
            <w:tcW w:w="1843" w:type="dxa"/>
            <w:shd w:val="clear" w:color="auto" w:fill="auto"/>
            <w:hideMark/>
          </w:tcPr>
          <w:p w14:paraId="14ED3D56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2.80</w:t>
            </w:r>
          </w:p>
        </w:tc>
        <w:tc>
          <w:tcPr>
            <w:tcW w:w="1701" w:type="dxa"/>
            <w:shd w:val="clear" w:color="auto" w:fill="auto"/>
            <w:hideMark/>
          </w:tcPr>
          <w:p w14:paraId="6C56C6C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2.70</w:t>
            </w:r>
          </w:p>
        </w:tc>
        <w:tc>
          <w:tcPr>
            <w:tcW w:w="1985" w:type="dxa"/>
            <w:shd w:val="clear" w:color="auto" w:fill="auto"/>
            <w:hideMark/>
          </w:tcPr>
          <w:p w14:paraId="5813FB5C" w14:textId="77777777" w:rsidR="009E2615" w:rsidRPr="007B7D8C" w:rsidRDefault="009E2615" w:rsidP="008E0B08">
            <w:pPr>
              <w:tabs>
                <w:tab w:val="center" w:pos="102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3.10</w:t>
            </w:r>
          </w:p>
        </w:tc>
        <w:tc>
          <w:tcPr>
            <w:tcW w:w="1275" w:type="dxa"/>
            <w:shd w:val="clear" w:color="auto" w:fill="auto"/>
            <w:hideMark/>
          </w:tcPr>
          <w:p w14:paraId="119ECE11" w14:textId="1910D48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7B7D8C" w14:paraId="2E32B01A" w14:textId="77777777" w:rsidTr="00C80350">
        <w:tc>
          <w:tcPr>
            <w:tcW w:w="2263" w:type="dxa"/>
            <w:shd w:val="clear" w:color="auto" w:fill="auto"/>
            <w:hideMark/>
          </w:tcPr>
          <w:p w14:paraId="7C58F099" w14:textId="2D656BFB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Mean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age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(yr)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SD</w:t>
            </w:r>
          </w:p>
        </w:tc>
        <w:tc>
          <w:tcPr>
            <w:tcW w:w="1843" w:type="dxa"/>
            <w:shd w:val="clear" w:color="auto" w:fill="auto"/>
            <w:hideMark/>
          </w:tcPr>
          <w:p w14:paraId="7B13238D" w14:textId="3C7B704C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50.2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18.1</w:t>
            </w:r>
          </w:p>
        </w:tc>
        <w:tc>
          <w:tcPr>
            <w:tcW w:w="1701" w:type="dxa"/>
            <w:shd w:val="clear" w:color="auto" w:fill="auto"/>
            <w:hideMark/>
          </w:tcPr>
          <w:p w14:paraId="2847CFBC" w14:textId="24DE32D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48.4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17.6</w:t>
            </w:r>
          </w:p>
        </w:tc>
        <w:tc>
          <w:tcPr>
            <w:tcW w:w="1985" w:type="dxa"/>
            <w:shd w:val="clear" w:color="auto" w:fill="auto"/>
            <w:hideMark/>
          </w:tcPr>
          <w:p w14:paraId="65F92E58" w14:textId="22740F4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58.5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18.7</w:t>
            </w:r>
          </w:p>
        </w:tc>
        <w:tc>
          <w:tcPr>
            <w:tcW w:w="1275" w:type="dxa"/>
            <w:shd w:val="clear" w:color="auto" w:fill="auto"/>
            <w:hideMark/>
          </w:tcPr>
          <w:p w14:paraId="2373D803" w14:textId="2F3F50EF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7B7D8C" w14:paraId="3DE6F88D" w14:textId="77777777" w:rsidTr="00C80350">
        <w:tc>
          <w:tcPr>
            <w:tcW w:w="2263" w:type="dxa"/>
            <w:shd w:val="clear" w:color="auto" w:fill="auto"/>
            <w:hideMark/>
          </w:tcPr>
          <w:p w14:paraId="699A941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Death</w:t>
            </w:r>
          </w:p>
        </w:tc>
        <w:tc>
          <w:tcPr>
            <w:tcW w:w="1843" w:type="dxa"/>
            <w:shd w:val="clear" w:color="auto" w:fill="auto"/>
            <w:hideMark/>
          </w:tcPr>
          <w:p w14:paraId="6A2FE422" w14:textId="378BCED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159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(11.5%)</w:t>
            </w:r>
          </w:p>
        </w:tc>
        <w:tc>
          <w:tcPr>
            <w:tcW w:w="1701" w:type="dxa"/>
            <w:shd w:val="clear" w:color="auto" w:fill="auto"/>
            <w:hideMark/>
          </w:tcPr>
          <w:p w14:paraId="4A4FEBE1" w14:textId="259403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48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(4.30%)</w:t>
            </w:r>
          </w:p>
        </w:tc>
        <w:tc>
          <w:tcPr>
            <w:tcW w:w="1985" w:type="dxa"/>
            <w:shd w:val="clear" w:color="auto" w:fill="auto"/>
            <w:hideMark/>
          </w:tcPr>
          <w:p w14:paraId="7718F66B" w14:textId="05E1C622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111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(42.5%)</w:t>
            </w:r>
          </w:p>
        </w:tc>
        <w:tc>
          <w:tcPr>
            <w:tcW w:w="1275" w:type="dxa"/>
            <w:shd w:val="clear" w:color="auto" w:fill="auto"/>
            <w:hideMark/>
          </w:tcPr>
          <w:p w14:paraId="13B2655A" w14:textId="1985EABA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7B7D8C" w14:paraId="5B78F5E2" w14:textId="77777777" w:rsidTr="00C80350">
        <w:tc>
          <w:tcPr>
            <w:tcW w:w="2263" w:type="dxa"/>
            <w:shd w:val="clear" w:color="auto" w:fill="auto"/>
            <w:hideMark/>
          </w:tcPr>
          <w:p w14:paraId="60D9FE4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Recurrences</w:t>
            </w:r>
          </w:p>
        </w:tc>
        <w:tc>
          <w:tcPr>
            <w:tcW w:w="1843" w:type="dxa"/>
            <w:shd w:val="clear" w:color="auto" w:fill="auto"/>
            <w:hideMark/>
          </w:tcPr>
          <w:p w14:paraId="25FDE24F" w14:textId="00F14C1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(0.36%)</w:t>
            </w:r>
          </w:p>
        </w:tc>
        <w:tc>
          <w:tcPr>
            <w:tcW w:w="1701" w:type="dxa"/>
            <w:shd w:val="clear" w:color="auto" w:fill="auto"/>
            <w:hideMark/>
          </w:tcPr>
          <w:p w14:paraId="17DFC0BA" w14:textId="5EAAF4B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(0.27%)</w:t>
            </w:r>
          </w:p>
        </w:tc>
        <w:tc>
          <w:tcPr>
            <w:tcW w:w="1985" w:type="dxa"/>
            <w:shd w:val="clear" w:color="auto" w:fill="auto"/>
            <w:hideMark/>
          </w:tcPr>
          <w:p w14:paraId="7DF152BE" w14:textId="195F8678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(0.77%)</w:t>
            </w:r>
          </w:p>
        </w:tc>
        <w:tc>
          <w:tcPr>
            <w:tcW w:w="1275" w:type="dxa"/>
            <w:shd w:val="clear" w:color="auto" w:fill="auto"/>
            <w:hideMark/>
          </w:tcPr>
          <w:p w14:paraId="2E00458D" w14:textId="6F092E1D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</w:tr>
    </w:tbl>
    <w:p w14:paraId="61604F97" w14:textId="53743B9E" w:rsidR="007457D6" w:rsidRPr="007B7D8C" w:rsidRDefault="00FB1DF1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7D8C">
        <w:rPr>
          <w:rFonts w:ascii="Book Antiqua" w:hAnsi="Book Antiqua"/>
        </w:rPr>
        <w:t>COVID:</w:t>
      </w:r>
      <w:r w:rsidR="007C179A" w:rsidRPr="007B7D8C">
        <w:rPr>
          <w:rFonts w:ascii="Book Antiqua" w:hAnsi="Book Antiqua"/>
        </w:rPr>
        <w:t xml:space="preserve"> </w:t>
      </w:r>
      <w:r w:rsidRPr="007B7D8C">
        <w:rPr>
          <w:rFonts w:ascii="Book Antiqua" w:hAnsi="Book Antiqua"/>
        </w:rPr>
        <w:t>Corona</w:t>
      </w:r>
      <w:r w:rsidR="007C179A" w:rsidRPr="007B7D8C">
        <w:rPr>
          <w:rFonts w:ascii="Book Antiqua" w:hAnsi="Book Antiqua"/>
        </w:rPr>
        <w:t xml:space="preserve"> </w:t>
      </w:r>
      <w:r w:rsidRPr="007B7D8C">
        <w:rPr>
          <w:rFonts w:ascii="Book Antiqua" w:hAnsi="Book Antiqua"/>
        </w:rPr>
        <w:t>virus</w:t>
      </w:r>
      <w:r w:rsidR="007C179A" w:rsidRPr="007B7D8C">
        <w:rPr>
          <w:rFonts w:ascii="Book Antiqua" w:hAnsi="Book Antiqua"/>
        </w:rPr>
        <w:t xml:space="preserve"> </w:t>
      </w:r>
      <w:r w:rsidRPr="007B7D8C">
        <w:rPr>
          <w:rFonts w:ascii="Book Antiqua" w:hAnsi="Book Antiqua"/>
        </w:rPr>
        <w:t>disease</w:t>
      </w:r>
      <w:r w:rsidR="007457D6" w:rsidRPr="007B7D8C">
        <w:rPr>
          <w:rFonts w:ascii="Book Antiqua" w:hAnsi="Book Antiqua"/>
        </w:rPr>
        <w:t>; SD: Standard deviation.</w:t>
      </w:r>
    </w:p>
    <w:p w14:paraId="3B00D85F" w14:textId="77777777" w:rsidR="007457D6" w:rsidRPr="007B7D8C" w:rsidRDefault="007457D6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3CEE4" w14:textId="46DA2D18" w:rsidR="007457D6" w:rsidRPr="007B7D8C" w:rsidRDefault="007457D6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7457D6" w:rsidRPr="007B7D8C" w:rsidSect="002946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EA3BE6" w14:textId="46038063" w:rsidR="009E2615" w:rsidRPr="007B7D8C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7B7D8C">
        <w:rPr>
          <w:rFonts w:ascii="Book Antiqua" w:hAnsi="Book Antiqua"/>
          <w:b/>
          <w:bCs/>
        </w:rPr>
        <w:lastRenderedPageBreak/>
        <w:t>Table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2</w:t>
      </w:r>
      <w:bookmarkStart w:id="17" w:name="_Hlk61009494"/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Comparison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patients’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demographics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and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microbial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profile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for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patients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with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gram-positive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and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gram-negative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Bacteria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and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mixed</w:t>
      </w:r>
      <w:r w:rsidR="007C179A" w:rsidRPr="007B7D8C">
        <w:rPr>
          <w:rFonts w:ascii="Book Antiqua" w:hAnsi="Book Antiqua"/>
          <w:b/>
          <w:bCs/>
        </w:rPr>
        <w:t xml:space="preserve"> </w:t>
      </w:r>
      <w:r w:rsidRPr="007B7D8C">
        <w:rPr>
          <w:rFonts w:ascii="Book Antiqua" w:hAnsi="Book Antiqua"/>
          <w:b/>
          <w:bCs/>
        </w:rPr>
        <w:t>infections</w:t>
      </w:r>
    </w:p>
    <w:tbl>
      <w:tblPr>
        <w:tblStyle w:val="a3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1589"/>
        <w:gridCol w:w="1682"/>
        <w:gridCol w:w="1589"/>
        <w:gridCol w:w="1604"/>
        <w:gridCol w:w="1353"/>
        <w:gridCol w:w="1353"/>
        <w:gridCol w:w="1350"/>
      </w:tblGrid>
      <w:tr w:rsidR="009E2615" w:rsidRPr="007B7D8C" w14:paraId="204EE295" w14:textId="77777777" w:rsidTr="00C80350"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8928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bookmarkStart w:id="18" w:name="_Hlk61014302"/>
            <w:bookmarkEnd w:id="17"/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EA8382" w14:textId="3BF467EE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Gram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+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ve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coinfection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C40817" w14:textId="0C65617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Gram-ve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coinfection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77298F" w14:textId="655404C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Mixed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coinfection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82063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Candida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34B5A8" w14:textId="6E11B3BF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7B7D8C">
              <w:rPr>
                <w:rFonts w:ascii="Book Antiqua" w:hAnsi="Book Antiqua" w:cstheme="majorBidi"/>
                <w:b/>
                <w:bCs/>
              </w:rPr>
              <w:t>value</w:t>
            </w:r>
            <w:r w:rsidR="00C80350" w:rsidRPr="007B7D8C"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29D3C9" w14:textId="2C1A77F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7B7D8C">
              <w:rPr>
                <w:rFonts w:ascii="Book Antiqua" w:hAnsi="Book Antiqua" w:cstheme="majorBidi"/>
                <w:b/>
                <w:bCs/>
              </w:rPr>
              <w:t>value</w:t>
            </w:r>
            <w:r w:rsidR="00C80350" w:rsidRPr="007B7D8C">
              <w:rPr>
                <w:rFonts w:ascii="Book Antiqua" w:hAnsi="Book Antiqua" w:cstheme="majorBidi"/>
                <w:b/>
                <w:bCs/>
                <w:vertAlign w:val="superscript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AE9320" w14:textId="4648C7A8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7B7D8C">
              <w:rPr>
                <w:rFonts w:ascii="Book Antiqua" w:hAnsi="Book Antiqua" w:cstheme="majorBidi"/>
                <w:b/>
                <w:bCs/>
              </w:rPr>
              <w:t>value</w:t>
            </w:r>
            <w:r w:rsidR="00C80350" w:rsidRPr="007B7D8C">
              <w:rPr>
                <w:rFonts w:ascii="Book Antiqua" w:hAnsi="Book Antiqua" w:cstheme="majorBidi"/>
                <w:b/>
                <w:bCs/>
                <w:vertAlign w:val="superscript"/>
              </w:rPr>
              <w:t>3</w:t>
            </w:r>
          </w:p>
        </w:tc>
      </w:tr>
      <w:tr w:rsidR="009E2615" w:rsidRPr="007B7D8C" w14:paraId="551468CF" w14:textId="77777777" w:rsidTr="00C80350"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D572B33" w14:textId="46BF700F" w:rsidR="009E2615" w:rsidRPr="007B7D8C" w:rsidRDefault="007457D6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n</w:t>
            </w:r>
            <w:r w:rsidRPr="007B7D8C">
              <w:rPr>
                <w:rFonts w:ascii="Book Antiqua" w:hAnsi="Book Antiqua" w:cstheme="majorBidi"/>
              </w:rPr>
              <w:t xml:space="preserve"> (%)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420F86D" w14:textId="5B8E963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136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(54)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FE75094" w14:textId="082484A2" w:rsidR="009E2615" w:rsidRPr="007B7D8C" w:rsidRDefault="009E2615" w:rsidP="008E0B08">
            <w:pPr>
              <w:tabs>
                <w:tab w:val="center" w:pos="884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115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(46)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0B1595" w14:textId="7C01027B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82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(23.8)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C47CA78" w14:textId="4DC91B66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115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(46)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92F5987" w14:textId="0D720EE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8A544D" w14:textId="0E6469F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DD0FA04" w14:textId="16A03991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7B7D8C" w14:paraId="059E7941" w14:textId="77777777" w:rsidTr="00C80350">
        <w:tc>
          <w:tcPr>
            <w:tcW w:w="777" w:type="pct"/>
            <w:shd w:val="clear" w:color="auto" w:fill="auto"/>
            <w:hideMark/>
          </w:tcPr>
          <w:p w14:paraId="0B05A2B2" w14:textId="224D481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Male</w:t>
            </w:r>
            <w:r w:rsidR="007457D6" w:rsidRPr="007B7D8C">
              <w:rPr>
                <w:rFonts w:ascii="Book Antiqua" w:hAnsi="Book Antiqua" w:cstheme="majorBidi"/>
              </w:rPr>
              <w:t>/f</w:t>
            </w:r>
            <w:r w:rsidRPr="007B7D8C">
              <w:rPr>
                <w:rFonts w:ascii="Book Antiqua" w:hAnsi="Book Antiqua" w:cstheme="majorBidi"/>
              </w:rPr>
              <w:t>emale</w:t>
            </w:r>
          </w:p>
        </w:tc>
        <w:tc>
          <w:tcPr>
            <w:tcW w:w="638" w:type="pct"/>
            <w:shd w:val="clear" w:color="auto" w:fill="auto"/>
            <w:hideMark/>
          </w:tcPr>
          <w:p w14:paraId="723F43CE" w14:textId="65D9925D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0.82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675" w:type="pct"/>
            <w:shd w:val="clear" w:color="auto" w:fill="auto"/>
            <w:hideMark/>
          </w:tcPr>
          <w:p w14:paraId="0019181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0.67</w:t>
            </w:r>
          </w:p>
        </w:tc>
        <w:tc>
          <w:tcPr>
            <w:tcW w:w="638" w:type="pct"/>
            <w:shd w:val="clear" w:color="auto" w:fill="auto"/>
            <w:hideMark/>
          </w:tcPr>
          <w:p w14:paraId="5DBD231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0.74</w:t>
            </w:r>
          </w:p>
        </w:tc>
        <w:tc>
          <w:tcPr>
            <w:tcW w:w="644" w:type="pct"/>
            <w:shd w:val="clear" w:color="auto" w:fill="auto"/>
            <w:hideMark/>
          </w:tcPr>
          <w:p w14:paraId="3BF8C85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0.88</w:t>
            </w:r>
          </w:p>
        </w:tc>
        <w:tc>
          <w:tcPr>
            <w:tcW w:w="543" w:type="pct"/>
            <w:shd w:val="clear" w:color="auto" w:fill="auto"/>
            <w:hideMark/>
          </w:tcPr>
          <w:p w14:paraId="522A4037" w14:textId="792D3AED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39EE67EE" w14:textId="7B3DB564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0A15E929" w14:textId="79B0B19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7B7D8C" w14:paraId="2C7448D3" w14:textId="77777777" w:rsidTr="00C80350">
        <w:tc>
          <w:tcPr>
            <w:tcW w:w="777" w:type="pct"/>
            <w:shd w:val="clear" w:color="auto" w:fill="auto"/>
            <w:hideMark/>
          </w:tcPr>
          <w:p w14:paraId="2B9E5E4C" w14:textId="26A14F5E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Bahraini</w:t>
            </w:r>
            <w:r w:rsidR="007457D6" w:rsidRPr="007B7D8C">
              <w:rPr>
                <w:rFonts w:ascii="Book Antiqua" w:hAnsi="Book Antiqua" w:cstheme="majorBidi"/>
              </w:rPr>
              <w:t>/n</w:t>
            </w:r>
            <w:r w:rsidRPr="007B7D8C">
              <w:rPr>
                <w:rFonts w:ascii="Book Antiqua" w:hAnsi="Book Antiqua" w:cstheme="majorBidi"/>
              </w:rPr>
              <w:t>on-Bahraini</w:t>
            </w:r>
          </w:p>
        </w:tc>
        <w:tc>
          <w:tcPr>
            <w:tcW w:w="638" w:type="pct"/>
            <w:shd w:val="clear" w:color="auto" w:fill="auto"/>
            <w:hideMark/>
          </w:tcPr>
          <w:p w14:paraId="75945F7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2.50</w:t>
            </w:r>
          </w:p>
        </w:tc>
        <w:tc>
          <w:tcPr>
            <w:tcW w:w="675" w:type="pct"/>
            <w:shd w:val="clear" w:color="auto" w:fill="auto"/>
            <w:hideMark/>
          </w:tcPr>
          <w:p w14:paraId="581FAB4D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3.10</w:t>
            </w:r>
          </w:p>
        </w:tc>
        <w:tc>
          <w:tcPr>
            <w:tcW w:w="638" w:type="pct"/>
            <w:shd w:val="clear" w:color="auto" w:fill="auto"/>
            <w:hideMark/>
          </w:tcPr>
          <w:p w14:paraId="51FB9D09" w14:textId="77777777" w:rsidR="009E2615" w:rsidRPr="007B7D8C" w:rsidRDefault="009E2615" w:rsidP="008E0B08">
            <w:pPr>
              <w:tabs>
                <w:tab w:val="center" w:pos="102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1.90</w:t>
            </w:r>
          </w:p>
        </w:tc>
        <w:tc>
          <w:tcPr>
            <w:tcW w:w="644" w:type="pct"/>
            <w:shd w:val="clear" w:color="auto" w:fill="auto"/>
            <w:hideMark/>
          </w:tcPr>
          <w:p w14:paraId="3CC449F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2.10</w:t>
            </w:r>
          </w:p>
        </w:tc>
        <w:tc>
          <w:tcPr>
            <w:tcW w:w="543" w:type="pct"/>
            <w:shd w:val="clear" w:color="auto" w:fill="auto"/>
            <w:hideMark/>
          </w:tcPr>
          <w:p w14:paraId="515697EB" w14:textId="2A274B1E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020EF0A3" w14:textId="0EE81713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12323DA9" w14:textId="7664D2E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7B7D8C" w14:paraId="5F0C822D" w14:textId="77777777" w:rsidTr="00C80350">
        <w:tc>
          <w:tcPr>
            <w:tcW w:w="777" w:type="pct"/>
            <w:shd w:val="clear" w:color="auto" w:fill="auto"/>
            <w:hideMark/>
          </w:tcPr>
          <w:p w14:paraId="041A9BA0" w14:textId="7A5BBE0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Mean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age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(yr)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SD</w:t>
            </w:r>
          </w:p>
        </w:tc>
        <w:tc>
          <w:tcPr>
            <w:tcW w:w="638" w:type="pct"/>
            <w:shd w:val="clear" w:color="auto" w:fill="auto"/>
            <w:hideMark/>
          </w:tcPr>
          <w:p w14:paraId="0BD0FBDB" w14:textId="48EC8B1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57.7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18.2</w:t>
            </w:r>
          </w:p>
        </w:tc>
        <w:tc>
          <w:tcPr>
            <w:tcW w:w="675" w:type="pct"/>
            <w:shd w:val="clear" w:color="auto" w:fill="auto"/>
            <w:hideMark/>
          </w:tcPr>
          <w:p w14:paraId="6B5AB2E8" w14:textId="34BF5696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60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18.2</w:t>
            </w:r>
          </w:p>
        </w:tc>
        <w:tc>
          <w:tcPr>
            <w:tcW w:w="638" w:type="pct"/>
            <w:shd w:val="clear" w:color="auto" w:fill="auto"/>
            <w:hideMark/>
          </w:tcPr>
          <w:p w14:paraId="118E70E2" w14:textId="2B31514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64.3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14.3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644" w:type="pct"/>
            <w:shd w:val="clear" w:color="auto" w:fill="auto"/>
            <w:hideMark/>
          </w:tcPr>
          <w:p w14:paraId="208D58A8" w14:textId="31EEFE76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63.4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±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16.4</w:t>
            </w:r>
          </w:p>
        </w:tc>
        <w:tc>
          <w:tcPr>
            <w:tcW w:w="543" w:type="pct"/>
            <w:shd w:val="clear" w:color="auto" w:fill="auto"/>
            <w:hideMark/>
          </w:tcPr>
          <w:p w14:paraId="698EF49A" w14:textId="21C0D3C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&gt;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2C4AB467" w14:textId="22D2379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0.01</w:t>
            </w:r>
            <w:r w:rsidR="008C525B" w:rsidRPr="007B7D8C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  <w:tc>
          <w:tcPr>
            <w:tcW w:w="543" w:type="pct"/>
            <w:shd w:val="clear" w:color="auto" w:fill="auto"/>
            <w:hideMark/>
          </w:tcPr>
          <w:p w14:paraId="48F7A1F1" w14:textId="48C17988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7B7D8C" w14:paraId="293714EB" w14:textId="77777777" w:rsidTr="00C80350">
        <w:tc>
          <w:tcPr>
            <w:tcW w:w="777" w:type="pct"/>
            <w:shd w:val="clear" w:color="auto" w:fill="auto"/>
            <w:hideMark/>
          </w:tcPr>
          <w:p w14:paraId="7DEADA3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Death</w:t>
            </w:r>
          </w:p>
        </w:tc>
        <w:tc>
          <w:tcPr>
            <w:tcW w:w="638" w:type="pct"/>
            <w:shd w:val="clear" w:color="auto" w:fill="auto"/>
            <w:hideMark/>
          </w:tcPr>
          <w:p w14:paraId="35C1DF46" w14:textId="240A9CD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39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(28.7%)</w:t>
            </w:r>
          </w:p>
        </w:tc>
        <w:tc>
          <w:tcPr>
            <w:tcW w:w="675" w:type="pct"/>
            <w:shd w:val="clear" w:color="auto" w:fill="auto"/>
            <w:hideMark/>
          </w:tcPr>
          <w:p w14:paraId="699F46EF" w14:textId="24C106E6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61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(53%)</w:t>
            </w:r>
          </w:p>
        </w:tc>
        <w:tc>
          <w:tcPr>
            <w:tcW w:w="638" w:type="pct"/>
            <w:shd w:val="clear" w:color="auto" w:fill="auto"/>
            <w:hideMark/>
          </w:tcPr>
          <w:p w14:paraId="1E713C1B" w14:textId="53C4CB9C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62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(75.6%)</w:t>
            </w:r>
          </w:p>
        </w:tc>
        <w:tc>
          <w:tcPr>
            <w:tcW w:w="644" w:type="pct"/>
            <w:shd w:val="clear" w:color="auto" w:fill="auto"/>
            <w:hideMark/>
          </w:tcPr>
          <w:p w14:paraId="791BA641" w14:textId="5E810EA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81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(70.4%)</w:t>
            </w:r>
          </w:p>
        </w:tc>
        <w:tc>
          <w:tcPr>
            <w:tcW w:w="543" w:type="pct"/>
            <w:shd w:val="clear" w:color="auto" w:fill="auto"/>
            <w:hideMark/>
          </w:tcPr>
          <w:p w14:paraId="34C612A3" w14:textId="07EE7B4F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shd w:val="clear" w:color="auto" w:fill="auto"/>
            <w:hideMark/>
          </w:tcPr>
          <w:p w14:paraId="2DC5B6FB" w14:textId="2A27E6C2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shd w:val="clear" w:color="auto" w:fill="auto"/>
            <w:hideMark/>
          </w:tcPr>
          <w:p w14:paraId="150984C4" w14:textId="59A2D0ED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0.01</w:t>
            </w:r>
          </w:p>
        </w:tc>
      </w:tr>
      <w:tr w:rsidR="009E2615" w:rsidRPr="007B7D8C" w14:paraId="210FA9F8" w14:textId="77777777" w:rsidTr="00C80350">
        <w:tc>
          <w:tcPr>
            <w:tcW w:w="777" w:type="pct"/>
            <w:shd w:val="clear" w:color="auto" w:fill="auto"/>
            <w:hideMark/>
          </w:tcPr>
          <w:p w14:paraId="412A3A50" w14:textId="6ED617C5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HA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infection</w:t>
            </w:r>
          </w:p>
        </w:tc>
        <w:tc>
          <w:tcPr>
            <w:tcW w:w="638" w:type="pct"/>
            <w:shd w:val="clear" w:color="auto" w:fill="auto"/>
            <w:hideMark/>
          </w:tcPr>
          <w:p w14:paraId="0C0BD8B8" w14:textId="052ED12F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78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(57.3%)</w:t>
            </w:r>
          </w:p>
        </w:tc>
        <w:tc>
          <w:tcPr>
            <w:tcW w:w="675" w:type="pct"/>
            <w:shd w:val="clear" w:color="auto" w:fill="auto"/>
            <w:hideMark/>
          </w:tcPr>
          <w:p w14:paraId="3D85D386" w14:textId="6E9448C8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86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(75%)</w:t>
            </w:r>
          </w:p>
        </w:tc>
        <w:tc>
          <w:tcPr>
            <w:tcW w:w="638" w:type="pct"/>
            <w:shd w:val="clear" w:color="auto" w:fill="auto"/>
            <w:hideMark/>
          </w:tcPr>
          <w:p w14:paraId="52109CDC" w14:textId="5E34296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79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(96%)</w:t>
            </w:r>
          </w:p>
        </w:tc>
        <w:tc>
          <w:tcPr>
            <w:tcW w:w="644" w:type="pct"/>
            <w:shd w:val="clear" w:color="auto" w:fill="auto"/>
            <w:hideMark/>
          </w:tcPr>
          <w:p w14:paraId="625E9450" w14:textId="42A9CA32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97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(84.3%)</w:t>
            </w:r>
          </w:p>
        </w:tc>
        <w:tc>
          <w:tcPr>
            <w:tcW w:w="543" w:type="pct"/>
            <w:shd w:val="clear" w:color="auto" w:fill="auto"/>
            <w:hideMark/>
          </w:tcPr>
          <w:p w14:paraId="616CAC95" w14:textId="5AD64DDB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543" w:type="pct"/>
            <w:shd w:val="clear" w:color="auto" w:fill="auto"/>
            <w:hideMark/>
          </w:tcPr>
          <w:p w14:paraId="2125C312" w14:textId="4277DD74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shd w:val="clear" w:color="auto" w:fill="auto"/>
            <w:hideMark/>
          </w:tcPr>
          <w:p w14:paraId="40B95571" w14:textId="038E7EDA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&lt;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0.0001</w:t>
            </w:r>
          </w:p>
        </w:tc>
      </w:tr>
    </w:tbl>
    <w:bookmarkEnd w:id="18"/>
    <w:p w14:paraId="6AFDA467" w14:textId="77777777" w:rsidR="008D74FE" w:rsidRPr="007B7D8C" w:rsidRDefault="00C80350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B7D8C">
        <w:rPr>
          <w:rFonts w:ascii="Book Antiqua" w:hAnsi="Book Antiqua"/>
          <w:iCs/>
          <w:vertAlign w:val="superscript"/>
        </w:rPr>
        <w:t>1</w:t>
      </w:r>
      <w:r w:rsidR="009E2615" w:rsidRPr="007B7D8C">
        <w:rPr>
          <w:rFonts w:ascii="Book Antiqua" w:hAnsi="Book Antiqua"/>
        </w:rPr>
        <w:t>Comparison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between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gram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+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ve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and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gram-ve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coinfection</w:t>
      </w:r>
      <w:r w:rsidR="008D74FE" w:rsidRPr="007B7D8C">
        <w:rPr>
          <w:rFonts w:ascii="Book Antiqua" w:hAnsi="Book Antiqua" w:hint="eastAsia"/>
          <w:lang w:eastAsia="zh-CN"/>
        </w:rPr>
        <w:t>.</w:t>
      </w:r>
    </w:p>
    <w:p w14:paraId="42D6393D" w14:textId="77777777" w:rsidR="008D74FE" w:rsidRPr="007B7D8C" w:rsidRDefault="00C80350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B7D8C">
        <w:rPr>
          <w:rFonts w:ascii="Book Antiqua" w:hAnsi="Book Antiqua"/>
          <w:iCs/>
          <w:vertAlign w:val="superscript"/>
        </w:rPr>
        <w:t>2</w:t>
      </w:r>
      <w:r w:rsidR="009E2615" w:rsidRPr="007B7D8C">
        <w:rPr>
          <w:rFonts w:ascii="Book Antiqua" w:hAnsi="Book Antiqua"/>
        </w:rPr>
        <w:t>Comparison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between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gram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+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ve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and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mixed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coinfections</w:t>
      </w:r>
      <w:r w:rsidR="008D74FE" w:rsidRPr="007B7D8C">
        <w:rPr>
          <w:rFonts w:ascii="Book Antiqua" w:hAnsi="Book Antiqua" w:hint="eastAsia"/>
          <w:lang w:eastAsia="zh-CN"/>
        </w:rPr>
        <w:t>.</w:t>
      </w:r>
    </w:p>
    <w:p w14:paraId="371DC8E8" w14:textId="2F5EB10D" w:rsidR="00C80350" w:rsidRPr="007B7D8C" w:rsidRDefault="00C80350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  <w:sectPr w:rsidR="00C80350" w:rsidRPr="007B7D8C" w:rsidSect="0029465E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  <w:r w:rsidRPr="007B7D8C">
        <w:rPr>
          <w:rFonts w:ascii="Book Antiqua" w:hAnsi="Book Antiqua"/>
          <w:iCs/>
          <w:vertAlign w:val="superscript"/>
        </w:rPr>
        <w:t>3</w:t>
      </w:r>
      <w:r w:rsidR="009E2615" w:rsidRPr="007B7D8C">
        <w:rPr>
          <w:rFonts w:ascii="Book Antiqua" w:hAnsi="Book Antiqua"/>
        </w:rPr>
        <w:t>Comparison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between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gram-ve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and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mixed</w:t>
      </w:r>
      <w:r w:rsidR="007C179A" w:rsidRPr="007B7D8C">
        <w:rPr>
          <w:rFonts w:ascii="Book Antiqua" w:hAnsi="Book Antiqua"/>
        </w:rPr>
        <w:t xml:space="preserve"> </w:t>
      </w:r>
      <w:r w:rsidR="009E2615" w:rsidRPr="007B7D8C">
        <w:rPr>
          <w:rFonts w:ascii="Book Antiqua" w:hAnsi="Book Antiqua"/>
        </w:rPr>
        <w:t>coinfections</w:t>
      </w:r>
      <w:r w:rsidRPr="007B7D8C">
        <w:rPr>
          <w:rFonts w:ascii="Book Antiqua" w:hAnsi="Book Antiqua"/>
        </w:rPr>
        <w:t>.</w:t>
      </w:r>
      <w:r w:rsidR="007C179A" w:rsidRPr="007B7D8C">
        <w:rPr>
          <w:rFonts w:ascii="Book Antiqua" w:hAnsi="Book Antiqua"/>
        </w:rPr>
        <w:t xml:space="preserve"> </w:t>
      </w:r>
      <w:r w:rsidR="000544F1" w:rsidRPr="007B7D8C">
        <w:rPr>
          <w:rFonts w:ascii="Book Antiqua" w:hAnsi="Book Antiqua"/>
        </w:rPr>
        <w:t>HA:</w:t>
      </w:r>
      <w:r w:rsidR="007C179A" w:rsidRPr="007B7D8C">
        <w:rPr>
          <w:rFonts w:ascii="Book Antiqua" w:hAnsi="Book Antiqua" w:cstheme="majorBidi"/>
        </w:rPr>
        <w:t xml:space="preserve"> </w:t>
      </w:r>
      <w:r w:rsidR="000544F1" w:rsidRPr="007B7D8C">
        <w:rPr>
          <w:rFonts w:ascii="Book Antiqua" w:hAnsi="Book Antiqua" w:cstheme="majorBidi"/>
        </w:rPr>
        <w:t>Hospital</w:t>
      </w:r>
      <w:r w:rsidR="007C179A" w:rsidRPr="007B7D8C">
        <w:rPr>
          <w:rFonts w:ascii="Book Antiqua" w:hAnsi="Book Antiqua" w:cstheme="majorBidi"/>
        </w:rPr>
        <w:t xml:space="preserve"> </w:t>
      </w:r>
      <w:r w:rsidR="000544F1" w:rsidRPr="007B7D8C">
        <w:rPr>
          <w:rFonts w:ascii="Book Antiqua" w:hAnsi="Book Antiqua" w:cstheme="majorBidi"/>
        </w:rPr>
        <w:t>acquired</w:t>
      </w:r>
      <w:r w:rsidR="007457D6" w:rsidRPr="007B7D8C">
        <w:rPr>
          <w:rFonts w:ascii="Book Antiqua" w:hAnsi="Book Antiqua" w:cstheme="majorBidi"/>
        </w:rPr>
        <w:t xml:space="preserve">; </w:t>
      </w:r>
      <w:r w:rsidR="007457D6" w:rsidRPr="007B7D8C">
        <w:rPr>
          <w:rFonts w:ascii="Book Antiqua" w:hAnsi="Book Antiqua"/>
        </w:rPr>
        <w:t>SD: Standard deviation.</w:t>
      </w:r>
    </w:p>
    <w:bookmarkEnd w:id="15"/>
    <w:p w14:paraId="009F5507" w14:textId="11200CF5" w:rsidR="009E2615" w:rsidRPr="007B7D8C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7B7D8C">
        <w:rPr>
          <w:rFonts w:ascii="Book Antiqua" w:hAnsi="Book Antiqua" w:cstheme="majorBidi"/>
          <w:b/>
          <w:bCs/>
        </w:rPr>
        <w:lastRenderedPageBreak/>
        <w:t>Table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3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Microbiological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profile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in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the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admitted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patients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with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confirmed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coronavirus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disease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2019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during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the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study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period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(472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="00C80350" w:rsidRPr="007B7D8C">
        <w:rPr>
          <w:rFonts w:ascii="Book Antiqua" w:hAnsi="Book Antiqua" w:cstheme="majorBidi"/>
          <w:b/>
          <w:bCs/>
        </w:rPr>
        <w:t>isolates)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567"/>
        <w:gridCol w:w="1530"/>
        <w:gridCol w:w="1276"/>
        <w:gridCol w:w="1417"/>
        <w:gridCol w:w="1843"/>
      </w:tblGrid>
      <w:tr w:rsidR="009E2615" w:rsidRPr="007B7D8C" w14:paraId="51523C15" w14:textId="77777777" w:rsidTr="005E1BAC"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8DA3B6" w14:textId="5A64DA5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Type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of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the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organism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CE89D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8A9A68" w14:textId="79661F8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7B7D8C">
              <w:rPr>
                <w:rFonts w:ascii="Book Antiqua" w:hAnsi="Book Antiqua" w:cstheme="majorBidi"/>
                <w:b/>
                <w:bCs/>
              </w:rPr>
              <w:t>%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of</w:t>
            </w:r>
            <w:r w:rsidR="007C179A" w:rsidRPr="007B7D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7B7D8C">
              <w:rPr>
                <w:rFonts w:ascii="Book Antiqua" w:hAnsi="Book Antiqua" w:cstheme="majorBidi"/>
                <w:b/>
                <w:bCs/>
              </w:rPr>
              <w:t>MDR</w:t>
            </w:r>
          </w:p>
        </w:tc>
      </w:tr>
      <w:tr w:rsidR="009E2615" w:rsidRPr="007B7D8C" w14:paraId="182EB365" w14:textId="77777777" w:rsidTr="005E1BAC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D7C339" w14:textId="2A7E12E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9" w:name="_Hlk60519265"/>
            <w:bookmarkStart w:id="20" w:name="_Hlk60316903"/>
            <w:r w:rsidRPr="007B7D8C">
              <w:rPr>
                <w:rFonts w:ascii="Book Antiqua" w:hAnsi="Book Antiqua" w:cs="Times New Roman"/>
              </w:rPr>
              <w:t>Gram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Negative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Isolates</w:t>
            </w:r>
            <w:r w:rsidR="007C179A" w:rsidRPr="007B7D8C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2695A7E" w14:textId="3DCF288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Klebsiella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pneumoniae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C1661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777EA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F422914" w14:textId="46DE017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97.4</w:t>
            </w:r>
          </w:p>
        </w:tc>
        <w:bookmarkEnd w:id="19"/>
      </w:tr>
      <w:tr w:rsidR="009E2615" w:rsidRPr="007B7D8C" w14:paraId="0A4932CC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2A4D5F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18B198B6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03C3D2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ESBL</w:t>
            </w:r>
          </w:p>
        </w:tc>
        <w:tc>
          <w:tcPr>
            <w:tcW w:w="1417" w:type="dxa"/>
            <w:shd w:val="clear" w:color="auto" w:fill="auto"/>
            <w:hideMark/>
          </w:tcPr>
          <w:p w14:paraId="520211F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78686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76BB8CEC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52E829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455BE5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872F7D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CRE</w:t>
            </w:r>
          </w:p>
        </w:tc>
        <w:tc>
          <w:tcPr>
            <w:tcW w:w="1417" w:type="dxa"/>
            <w:shd w:val="clear" w:color="auto" w:fill="auto"/>
            <w:hideMark/>
          </w:tcPr>
          <w:p w14:paraId="6D9C2D0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78720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5717AD5B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41A28C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4A9B3BA0" w14:textId="0E1FBA74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Pseudomonas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aeruginosa</w:t>
            </w:r>
          </w:p>
        </w:tc>
        <w:tc>
          <w:tcPr>
            <w:tcW w:w="1276" w:type="dxa"/>
            <w:shd w:val="clear" w:color="auto" w:fill="auto"/>
            <w:hideMark/>
          </w:tcPr>
          <w:p w14:paraId="404B411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220CF2A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5C5248A" w14:textId="4DEA09DE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26.3</w:t>
            </w:r>
          </w:p>
        </w:tc>
      </w:tr>
      <w:tr w:rsidR="009E2615" w:rsidRPr="007B7D8C" w14:paraId="5B06B765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262532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11BCF0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E17E8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CRP</w:t>
            </w:r>
          </w:p>
        </w:tc>
        <w:tc>
          <w:tcPr>
            <w:tcW w:w="1417" w:type="dxa"/>
            <w:shd w:val="clear" w:color="auto" w:fill="auto"/>
            <w:hideMark/>
          </w:tcPr>
          <w:p w14:paraId="0FBF019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DACD8D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3098EEDB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BB685F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143F351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E5A38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MDR</w:t>
            </w:r>
          </w:p>
        </w:tc>
        <w:tc>
          <w:tcPr>
            <w:tcW w:w="1417" w:type="dxa"/>
            <w:shd w:val="clear" w:color="auto" w:fill="auto"/>
            <w:hideMark/>
          </w:tcPr>
          <w:p w14:paraId="1FC0486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EA5FAF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2AACEDB2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6101256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619C51B8" w14:textId="25ACB1F2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1" w:name="_Hlk60519605"/>
            <w:r w:rsidRPr="007B7D8C">
              <w:rPr>
                <w:rFonts w:ascii="Book Antiqua" w:hAnsi="Book Antiqua" w:cstheme="majorBidi"/>
                <w:i/>
                <w:iCs/>
              </w:rPr>
              <w:t>Acinetobacter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baumannii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(MDR)</w:t>
            </w:r>
            <w:bookmarkEnd w:id="21"/>
          </w:p>
        </w:tc>
        <w:tc>
          <w:tcPr>
            <w:tcW w:w="1417" w:type="dxa"/>
            <w:shd w:val="clear" w:color="auto" w:fill="auto"/>
            <w:hideMark/>
          </w:tcPr>
          <w:p w14:paraId="44F7F00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14:paraId="76BF79B4" w14:textId="26895DD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7B7D8C" w14:paraId="70F71624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727908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53E00366" w14:textId="663D5AA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Escherichia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coli</w:t>
            </w:r>
          </w:p>
        </w:tc>
        <w:tc>
          <w:tcPr>
            <w:tcW w:w="1276" w:type="dxa"/>
            <w:shd w:val="clear" w:color="auto" w:fill="auto"/>
            <w:hideMark/>
          </w:tcPr>
          <w:p w14:paraId="53EF4C0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1E44789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3D22C37" w14:textId="7EE2EDC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68</w:t>
            </w:r>
          </w:p>
        </w:tc>
      </w:tr>
      <w:tr w:rsidR="009E2615" w:rsidRPr="007B7D8C" w14:paraId="064CB3EA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2194CF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2FA9F97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6D344D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</w:rPr>
              <w:t>ESBL</w:t>
            </w:r>
          </w:p>
        </w:tc>
        <w:tc>
          <w:tcPr>
            <w:tcW w:w="1417" w:type="dxa"/>
            <w:shd w:val="clear" w:color="auto" w:fill="auto"/>
            <w:hideMark/>
          </w:tcPr>
          <w:p w14:paraId="1205797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11F0B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370E7833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79ECF3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3280DF4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5018BC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</w:rPr>
              <w:t>CRE</w:t>
            </w:r>
          </w:p>
        </w:tc>
        <w:tc>
          <w:tcPr>
            <w:tcW w:w="1417" w:type="dxa"/>
            <w:shd w:val="clear" w:color="auto" w:fill="auto"/>
            <w:hideMark/>
          </w:tcPr>
          <w:p w14:paraId="775BBF2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5C1636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5DFED9B9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1260EF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6C18529F" w14:textId="7EACAEE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Stenotrophomonas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maltophilia</w:t>
            </w:r>
          </w:p>
        </w:tc>
        <w:tc>
          <w:tcPr>
            <w:tcW w:w="1417" w:type="dxa"/>
            <w:shd w:val="clear" w:color="auto" w:fill="auto"/>
            <w:hideMark/>
          </w:tcPr>
          <w:p w14:paraId="7C268F8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14:paraId="6E5C1782" w14:textId="62C8ED3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</w:t>
            </w:r>
          </w:p>
        </w:tc>
        <w:bookmarkEnd w:id="20"/>
      </w:tr>
      <w:tr w:rsidR="009E2615" w:rsidRPr="007B7D8C" w14:paraId="670CA2B0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4F3860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5D69324D" w14:textId="21D3FB3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Enterobacter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cloacae</w:t>
            </w:r>
          </w:p>
        </w:tc>
        <w:tc>
          <w:tcPr>
            <w:tcW w:w="1276" w:type="dxa"/>
            <w:shd w:val="clear" w:color="auto" w:fill="auto"/>
            <w:hideMark/>
          </w:tcPr>
          <w:p w14:paraId="27BB8E9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Cs/>
              </w:rPr>
            </w:pPr>
            <w:r w:rsidRPr="007B7D8C">
              <w:rPr>
                <w:rFonts w:ascii="Book Antiqua" w:hAnsi="Book Antiqua" w:cstheme="majorBidi"/>
                <w:iCs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6158F4F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CB99818" w14:textId="514155FC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7B7D8C" w14:paraId="1B6C0FFF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ACA2F3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69819BA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3C631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Cs/>
              </w:rPr>
            </w:pPr>
            <w:r w:rsidRPr="007B7D8C">
              <w:rPr>
                <w:rFonts w:ascii="Book Antiqua" w:hAnsi="Book Antiqua" w:cstheme="majorBidi"/>
                <w:iCs/>
              </w:rPr>
              <w:t>CRE</w:t>
            </w:r>
          </w:p>
        </w:tc>
        <w:tc>
          <w:tcPr>
            <w:tcW w:w="1417" w:type="dxa"/>
            <w:shd w:val="clear" w:color="auto" w:fill="auto"/>
            <w:hideMark/>
          </w:tcPr>
          <w:p w14:paraId="23B2C0B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976E3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04DC8CB6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BAE5F37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0B876F9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Other</w:t>
            </w:r>
          </w:p>
        </w:tc>
        <w:tc>
          <w:tcPr>
            <w:tcW w:w="1417" w:type="dxa"/>
            <w:shd w:val="clear" w:color="auto" w:fill="auto"/>
            <w:hideMark/>
          </w:tcPr>
          <w:p w14:paraId="65D0A69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14:paraId="10937AD9" w14:textId="528C79D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0</w:t>
            </w:r>
          </w:p>
        </w:tc>
      </w:tr>
      <w:tr w:rsidR="009E2615" w:rsidRPr="007B7D8C" w14:paraId="70946125" w14:textId="77777777" w:rsidTr="005E1BAC">
        <w:trPr>
          <w:trHeight w:val="20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C0EC63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7DD7B466" w14:textId="51593C5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G-ve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isol</w:t>
            </w:r>
            <w:r w:rsidRPr="007B7D8C">
              <w:rPr>
                <w:rFonts w:ascii="Book Antiqua" w:hAnsi="Book Antiqua" w:cstheme="majorBidi"/>
              </w:rPr>
              <w:t>ates</w:t>
            </w:r>
          </w:p>
        </w:tc>
        <w:tc>
          <w:tcPr>
            <w:tcW w:w="1417" w:type="dxa"/>
            <w:shd w:val="clear" w:color="auto" w:fill="auto"/>
            <w:hideMark/>
          </w:tcPr>
          <w:p w14:paraId="5730ADA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164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181EE02" w14:textId="722A158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59</w:t>
            </w:r>
          </w:p>
        </w:tc>
      </w:tr>
      <w:tr w:rsidR="009E2615" w:rsidRPr="007B7D8C" w14:paraId="2FEE719B" w14:textId="77777777" w:rsidTr="005E1BAC">
        <w:trPr>
          <w:trHeight w:val="26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75FBEE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22" w:name="_Hlk60316597" w:colFirst="1" w:colLast="5"/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7F2B9009" w14:textId="03E9026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G-ve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MDR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stra</w:t>
            </w:r>
            <w:r w:rsidRPr="007B7D8C">
              <w:rPr>
                <w:rFonts w:ascii="Book Antiqua" w:hAnsi="Book Antiqua" w:cstheme="majorBidi"/>
              </w:rPr>
              <w:t>ins</w:t>
            </w:r>
          </w:p>
        </w:tc>
        <w:tc>
          <w:tcPr>
            <w:tcW w:w="1417" w:type="dxa"/>
            <w:shd w:val="clear" w:color="auto" w:fill="auto"/>
            <w:hideMark/>
          </w:tcPr>
          <w:p w14:paraId="4541AD9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97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AD71A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bookmarkEnd w:id="22"/>
      <w:tr w:rsidR="009E2615" w:rsidRPr="007B7D8C" w14:paraId="1517A74E" w14:textId="77777777" w:rsidTr="005E1BAC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812C49E" w14:textId="763B2AF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Gram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positive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isola</w:t>
            </w:r>
            <w:r w:rsidRPr="007B7D8C">
              <w:rPr>
                <w:rFonts w:ascii="Book Antiqua" w:hAnsi="Book Antiqua" w:cs="Times New Roman"/>
              </w:rPr>
              <w:t>tes</w:t>
            </w:r>
            <w:r w:rsidR="007C179A" w:rsidRPr="007B7D8C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0DB35F" w14:textId="705B5809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="Times New Roman"/>
              </w:rPr>
              <w:t>Coagulase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negative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5E1BAC" w:rsidRPr="007B7D8C">
              <w:rPr>
                <w:rFonts w:ascii="Book Antiqua" w:hAnsi="Book Antiqua" w:cs="Times New Roman"/>
                <w:i/>
                <w:iCs/>
              </w:rPr>
              <w:t>Staphylococci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Cs/>
              </w:rPr>
              <w:t>(CoNS)</w:t>
            </w: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7FA71268" w14:textId="5F8648C6" w:rsidR="009E2615" w:rsidRPr="007B7D8C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theme="majorBidi"/>
                <w:i/>
                <w:iCs/>
              </w:rPr>
              <w:t>hominis</w:t>
            </w:r>
          </w:p>
        </w:tc>
        <w:tc>
          <w:tcPr>
            <w:tcW w:w="1276" w:type="dxa"/>
            <w:shd w:val="clear" w:color="auto" w:fill="auto"/>
            <w:hideMark/>
          </w:tcPr>
          <w:p w14:paraId="477A2A4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34B3A68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B0760C0" w14:textId="5388A44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58</w:t>
            </w:r>
          </w:p>
        </w:tc>
      </w:tr>
      <w:tr w:rsidR="009E2615" w:rsidRPr="007B7D8C" w14:paraId="3148DF10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77A110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0ED4F5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1B0A26E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F836BB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bookmarkStart w:id="23" w:name="_Hlk60319501"/>
            <w:r w:rsidRPr="007B7D8C">
              <w:rPr>
                <w:rFonts w:ascii="Book Antiqua" w:hAnsi="Book Antiqua" w:cstheme="majorBidi"/>
              </w:rPr>
              <w:t>MRCoNS</w:t>
            </w:r>
            <w:bookmarkEnd w:id="23"/>
          </w:p>
        </w:tc>
        <w:tc>
          <w:tcPr>
            <w:tcW w:w="1417" w:type="dxa"/>
            <w:shd w:val="clear" w:color="auto" w:fill="auto"/>
            <w:hideMark/>
          </w:tcPr>
          <w:p w14:paraId="1FC9539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99842D7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08F03952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3A2420D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bookmarkStart w:id="24" w:name="_Hlk60484298" w:colFirst="2" w:colLast="6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2CCD36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56D5DDDE" w14:textId="294C7E10" w:rsidR="009E2615" w:rsidRPr="007B7D8C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5" w:name="_Hlk60319421"/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theme="majorBidi"/>
                <w:i/>
                <w:iCs/>
              </w:rPr>
              <w:t>epidermidis</w:t>
            </w:r>
            <w:bookmarkEnd w:id="25"/>
          </w:p>
        </w:tc>
        <w:tc>
          <w:tcPr>
            <w:tcW w:w="1276" w:type="dxa"/>
            <w:shd w:val="clear" w:color="auto" w:fill="auto"/>
            <w:hideMark/>
          </w:tcPr>
          <w:p w14:paraId="65AD7F3D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4BF72F1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D6365B" w14:textId="3C12EF2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78.6</w:t>
            </w:r>
          </w:p>
        </w:tc>
      </w:tr>
      <w:bookmarkEnd w:id="24"/>
      <w:tr w:rsidR="009E2615" w:rsidRPr="007B7D8C" w14:paraId="764FC973" w14:textId="77777777" w:rsidTr="005E1BAC">
        <w:trPr>
          <w:trHeight w:val="58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2D3C6B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17B691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467AA46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A02754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hideMark/>
          </w:tcPr>
          <w:p w14:paraId="7B5A583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F843D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0921D96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DF0370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37B603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shd w:val="clear" w:color="auto" w:fill="auto"/>
            <w:hideMark/>
          </w:tcPr>
          <w:p w14:paraId="1F269D4F" w14:textId="4F2A4FBB" w:rsidR="009E2615" w:rsidRPr="007B7D8C" w:rsidRDefault="00AB2F82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6" w:name="_Hlk60484324"/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theme="majorBidi"/>
                <w:i/>
                <w:iCs/>
              </w:rPr>
              <w:t>heemolyticus</w:t>
            </w:r>
            <w:bookmarkEnd w:id="26"/>
          </w:p>
        </w:tc>
        <w:tc>
          <w:tcPr>
            <w:tcW w:w="1276" w:type="dxa"/>
            <w:shd w:val="clear" w:color="auto" w:fill="auto"/>
            <w:hideMark/>
          </w:tcPr>
          <w:p w14:paraId="276DA13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hideMark/>
          </w:tcPr>
          <w:p w14:paraId="33CD7ED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14:paraId="6D87ADC2" w14:textId="3D6E0104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7B7D8C" w14:paraId="43D8D25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29DE38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E2E010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35EABE91" w14:textId="1F22358D" w:rsidR="009E2615" w:rsidRPr="007B7D8C" w:rsidRDefault="005E1BAC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7" w:name="OLE_LINK9"/>
            <w:r w:rsidRPr="007B7D8C">
              <w:rPr>
                <w:rFonts w:ascii="Book Antiqua" w:hAnsi="Book Antiqua" w:cstheme="majorBidi"/>
                <w:i/>
                <w:iCs/>
              </w:rPr>
              <w:t>Staphylococcus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theme="majorBidi"/>
                <w:i/>
                <w:iCs/>
              </w:rPr>
              <w:t>capitis</w:t>
            </w:r>
            <w:bookmarkEnd w:id="27"/>
          </w:p>
        </w:tc>
        <w:tc>
          <w:tcPr>
            <w:tcW w:w="1276" w:type="dxa"/>
            <w:shd w:val="clear" w:color="auto" w:fill="auto"/>
            <w:hideMark/>
          </w:tcPr>
          <w:p w14:paraId="099D83A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7AD0D31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83E29DD" w14:textId="4029B95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50</w:t>
            </w:r>
          </w:p>
        </w:tc>
      </w:tr>
      <w:tr w:rsidR="009E2615" w:rsidRPr="007B7D8C" w14:paraId="54C6C379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009F8E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99F3AB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7C9D701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EE2708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hideMark/>
          </w:tcPr>
          <w:p w14:paraId="1004F2F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EADA5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622C8DC5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845D59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A1F08F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shd w:val="clear" w:color="auto" w:fill="auto"/>
            <w:hideMark/>
          </w:tcPr>
          <w:p w14:paraId="73A8F8FF" w14:textId="48843B7D" w:rsidR="009E2615" w:rsidRPr="007B7D8C" w:rsidRDefault="005E1BAC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Staphylococcus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theme="majorBidi"/>
                <w:i/>
                <w:iCs/>
              </w:rPr>
              <w:t>pettenkoferi</w:t>
            </w:r>
          </w:p>
        </w:tc>
        <w:tc>
          <w:tcPr>
            <w:tcW w:w="1276" w:type="dxa"/>
            <w:shd w:val="clear" w:color="auto" w:fill="auto"/>
            <w:hideMark/>
          </w:tcPr>
          <w:p w14:paraId="3465511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hideMark/>
          </w:tcPr>
          <w:p w14:paraId="2DE49BF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36407746" w14:textId="1BB9067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7B7D8C" w14:paraId="408EF0C1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247BA7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4CA849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184E32C9" w14:textId="3AE0B37B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Cs/>
              </w:rPr>
            </w:pPr>
            <w:r w:rsidRPr="007B7D8C">
              <w:rPr>
                <w:rFonts w:ascii="Book Antiqua" w:hAnsi="Book Antiqua" w:cstheme="majorBidi"/>
                <w:iCs/>
              </w:rPr>
              <w:t>Total</w:t>
            </w:r>
            <w:r w:rsidR="007C179A" w:rsidRPr="007B7D8C">
              <w:rPr>
                <w:rFonts w:ascii="Book Antiqua" w:hAnsi="Book Antiqua" w:cstheme="majorBidi"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Cs/>
              </w:rPr>
              <w:t>CoNS</w:t>
            </w:r>
          </w:p>
        </w:tc>
        <w:tc>
          <w:tcPr>
            <w:tcW w:w="1276" w:type="dxa"/>
            <w:shd w:val="clear" w:color="auto" w:fill="auto"/>
            <w:hideMark/>
          </w:tcPr>
          <w:p w14:paraId="0AFF01E5" w14:textId="46992FA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73F85C7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85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A0157B8" w14:textId="243AE43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75.3</w:t>
            </w:r>
          </w:p>
        </w:tc>
      </w:tr>
      <w:tr w:rsidR="009E2615" w:rsidRPr="007B7D8C" w14:paraId="63AD279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6B6FDD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53435B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6EFE3BF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A4F8EC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hideMark/>
          </w:tcPr>
          <w:p w14:paraId="49265C7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64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B5FCB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116E6207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4D4924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69FCF0D4" w14:textId="2DB6F86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Enterococcus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faecium</w:t>
            </w:r>
          </w:p>
        </w:tc>
        <w:tc>
          <w:tcPr>
            <w:tcW w:w="1276" w:type="dxa"/>
            <w:shd w:val="clear" w:color="auto" w:fill="auto"/>
            <w:hideMark/>
          </w:tcPr>
          <w:p w14:paraId="27AFEDF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2348639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B204E73" w14:textId="0252070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16.6</w:t>
            </w:r>
          </w:p>
        </w:tc>
      </w:tr>
      <w:tr w:rsidR="009E2615" w:rsidRPr="007B7D8C" w14:paraId="5DC1D6E7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2B36EA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48A7BFE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7AABB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VRE</w:t>
            </w:r>
          </w:p>
        </w:tc>
        <w:tc>
          <w:tcPr>
            <w:tcW w:w="1417" w:type="dxa"/>
            <w:shd w:val="clear" w:color="auto" w:fill="auto"/>
            <w:hideMark/>
          </w:tcPr>
          <w:p w14:paraId="0B1B0D7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E02A4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5684B96A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05E4D3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6CC4DCA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52740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HLGR</w:t>
            </w:r>
          </w:p>
        </w:tc>
        <w:tc>
          <w:tcPr>
            <w:tcW w:w="1417" w:type="dxa"/>
            <w:shd w:val="clear" w:color="auto" w:fill="auto"/>
            <w:hideMark/>
          </w:tcPr>
          <w:p w14:paraId="113AC7C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70FDC57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4BBD3CF8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CCA001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2C72FB87" w14:textId="4A0275E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Enterococcus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faecalis</w:t>
            </w:r>
          </w:p>
        </w:tc>
        <w:tc>
          <w:tcPr>
            <w:tcW w:w="1276" w:type="dxa"/>
            <w:shd w:val="clear" w:color="auto" w:fill="auto"/>
            <w:hideMark/>
          </w:tcPr>
          <w:p w14:paraId="52283D3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6CC1324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AB2E30D" w14:textId="1FE41A0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5.0</w:t>
            </w:r>
          </w:p>
        </w:tc>
      </w:tr>
      <w:tr w:rsidR="009E2615" w:rsidRPr="007B7D8C" w14:paraId="62E47396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5D8C85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88B828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B1C7B9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HLGR</w:t>
            </w:r>
          </w:p>
        </w:tc>
        <w:tc>
          <w:tcPr>
            <w:tcW w:w="1417" w:type="dxa"/>
            <w:shd w:val="clear" w:color="auto" w:fill="auto"/>
            <w:hideMark/>
          </w:tcPr>
          <w:p w14:paraId="0EBD5EC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EA41A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481405D9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13320E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518113FB" w14:textId="4E1F06D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Staphylococcus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aureus</w:t>
            </w:r>
          </w:p>
        </w:tc>
        <w:tc>
          <w:tcPr>
            <w:tcW w:w="1276" w:type="dxa"/>
            <w:shd w:val="clear" w:color="auto" w:fill="auto"/>
            <w:hideMark/>
          </w:tcPr>
          <w:p w14:paraId="5FE85F8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70A55B4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2AB1367" w14:textId="0CC6E513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53.3</w:t>
            </w:r>
          </w:p>
        </w:tc>
      </w:tr>
      <w:tr w:rsidR="009E2615" w:rsidRPr="007B7D8C" w14:paraId="276A8745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3312ED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0DF0C9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7F26A2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MRSA</w:t>
            </w:r>
          </w:p>
        </w:tc>
        <w:tc>
          <w:tcPr>
            <w:tcW w:w="1417" w:type="dxa"/>
            <w:shd w:val="clear" w:color="auto" w:fill="auto"/>
            <w:hideMark/>
          </w:tcPr>
          <w:p w14:paraId="49DE17B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412D0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2EFB4951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CD42E5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3302BC5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Others</w:t>
            </w:r>
          </w:p>
        </w:tc>
        <w:tc>
          <w:tcPr>
            <w:tcW w:w="1417" w:type="dxa"/>
            <w:shd w:val="clear" w:color="auto" w:fill="auto"/>
            <w:hideMark/>
          </w:tcPr>
          <w:p w14:paraId="0B00FFD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4062F26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33E1C2E9" w14:textId="77777777" w:rsidTr="005E1BAC">
        <w:trPr>
          <w:trHeight w:val="287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9387CB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071585F3" w14:textId="560BCDE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G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+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ve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isolates</w:t>
            </w:r>
          </w:p>
        </w:tc>
        <w:tc>
          <w:tcPr>
            <w:tcW w:w="1417" w:type="dxa"/>
            <w:shd w:val="clear" w:color="auto" w:fill="auto"/>
            <w:hideMark/>
          </w:tcPr>
          <w:p w14:paraId="5FC06C5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164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409B7EC" w14:textId="454EB74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47</w:t>
            </w:r>
          </w:p>
        </w:tc>
      </w:tr>
      <w:tr w:rsidR="009E2615" w:rsidRPr="007B7D8C" w14:paraId="05120C39" w14:textId="77777777" w:rsidTr="005E1BAC">
        <w:trPr>
          <w:trHeight w:val="13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6FF26F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35865554" w14:textId="324C30F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G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+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ve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MDR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Strains</w:t>
            </w:r>
          </w:p>
        </w:tc>
        <w:tc>
          <w:tcPr>
            <w:tcW w:w="1417" w:type="dxa"/>
            <w:shd w:val="clear" w:color="auto" w:fill="auto"/>
            <w:hideMark/>
          </w:tcPr>
          <w:p w14:paraId="7D84469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77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93F45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26F3D564" w14:textId="77777777" w:rsidTr="005E1BAC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206B8CEC" w14:textId="13AE545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28" w:name="_Hlk60498966"/>
            <w:r w:rsidRPr="007B7D8C">
              <w:rPr>
                <w:rFonts w:ascii="Book Antiqua" w:hAnsi="Book Antiqua" w:cs="Times New Roman"/>
              </w:rPr>
              <w:t>Fungal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isolates</w:t>
            </w:r>
          </w:p>
          <w:p w14:paraId="590A05A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="Times New Roman"/>
              </w:rPr>
              <w:t>(144)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14:paraId="7087182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Fungaemia</w:t>
            </w: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09B582A2" w14:textId="171CAE2B" w:rsidR="009E2615" w:rsidRPr="007B7D8C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theme="majorBidi"/>
                <w:i/>
                <w:iCs/>
              </w:rPr>
              <w:t>galabrata</w:t>
            </w:r>
          </w:p>
        </w:tc>
        <w:tc>
          <w:tcPr>
            <w:tcW w:w="1417" w:type="dxa"/>
            <w:shd w:val="clear" w:color="auto" w:fill="auto"/>
            <w:hideMark/>
          </w:tcPr>
          <w:p w14:paraId="13612FD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74D3F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4D0E019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34E151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158B592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1DE76876" w14:textId="6F354074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tropicalis</w:t>
            </w:r>
          </w:p>
        </w:tc>
        <w:tc>
          <w:tcPr>
            <w:tcW w:w="1417" w:type="dxa"/>
            <w:shd w:val="clear" w:color="auto" w:fill="auto"/>
            <w:hideMark/>
          </w:tcPr>
          <w:p w14:paraId="519F3B0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A946CD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2862E9B0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D5FAC8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4A6AE3D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01B3109D" w14:textId="58B35C3B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albicans</w:t>
            </w:r>
          </w:p>
        </w:tc>
        <w:tc>
          <w:tcPr>
            <w:tcW w:w="1417" w:type="dxa"/>
            <w:shd w:val="clear" w:color="auto" w:fill="auto"/>
            <w:hideMark/>
          </w:tcPr>
          <w:p w14:paraId="4D910D4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7</w:t>
            </w:r>
          </w:p>
        </w:tc>
        <w:bookmarkEnd w:id="28"/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B7707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3E47DEF4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5ABD7F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5C88B5B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03B0BE26" w14:textId="2867034B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Aspergillus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fumigatus</w:t>
            </w:r>
          </w:p>
        </w:tc>
        <w:tc>
          <w:tcPr>
            <w:tcW w:w="1417" w:type="dxa"/>
            <w:shd w:val="clear" w:color="auto" w:fill="auto"/>
            <w:hideMark/>
          </w:tcPr>
          <w:p w14:paraId="2E7B6AE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C11B7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56657FB7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64102F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671CA7A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5157D821" w14:textId="040BD073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parapsilosis</w:t>
            </w:r>
          </w:p>
        </w:tc>
        <w:tc>
          <w:tcPr>
            <w:tcW w:w="1417" w:type="dxa"/>
            <w:shd w:val="clear" w:color="auto" w:fill="auto"/>
            <w:hideMark/>
          </w:tcPr>
          <w:p w14:paraId="320B418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4DCD1B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34E54899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EE1789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7ADCA61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7DDC29F3" w14:textId="7F0412B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Aspergillus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niger</w:t>
            </w:r>
          </w:p>
        </w:tc>
        <w:tc>
          <w:tcPr>
            <w:tcW w:w="1417" w:type="dxa"/>
            <w:shd w:val="clear" w:color="auto" w:fill="auto"/>
            <w:hideMark/>
          </w:tcPr>
          <w:p w14:paraId="024243A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29C7DD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67F07DCB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B1EE1D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4ACB8B5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7DAC667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59E3940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B1F42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397DD454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016B7B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52933263" w14:textId="3251F16C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B7D8C">
              <w:rPr>
                <w:rFonts w:ascii="Book Antiqua" w:hAnsi="Book Antiqua" w:cstheme="majorBidi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/>
                <w:iCs/>
              </w:rPr>
              <w:t>species</w:t>
            </w:r>
          </w:p>
        </w:tc>
        <w:tc>
          <w:tcPr>
            <w:tcW w:w="1417" w:type="dxa"/>
            <w:shd w:val="clear" w:color="auto" w:fill="auto"/>
            <w:hideMark/>
          </w:tcPr>
          <w:p w14:paraId="7400D54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108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040D4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7F589BBA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B47603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6C425B84" w14:textId="3E39555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fungal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isolates</w:t>
            </w:r>
          </w:p>
        </w:tc>
        <w:tc>
          <w:tcPr>
            <w:tcW w:w="1417" w:type="dxa"/>
            <w:shd w:val="clear" w:color="auto" w:fill="auto"/>
            <w:hideMark/>
          </w:tcPr>
          <w:p w14:paraId="48BDD2B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14:paraId="354A52D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7B7D8C" w14:paraId="3D73ABEE" w14:textId="77777777" w:rsidTr="005E1BAC">
        <w:tc>
          <w:tcPr>
            <w:tcW w:w="5495" w:type="dxa"/>
            <w:gridSpan w:val="5"/>
            <w:shd w:val="clear" w:color="auto" w:fill="auto"/>
            <w:hideMark/>
          </w:tcPr>
          <w:p w14:paraId="055B336C" w14:textId="23C3667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number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of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the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microbial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isolates</w:t>
            </w:r>
          </w:p>
        </w:tc>
        <w:tc>
          <w:tcPr>
            <w:tcW w:w="1417" w:type="dxa"/>
            <w:shd w:val="clear" w:color="auto" w:fill="auto"/>
            <w:hideMark/>
          </w:tcPr>
          <w:p w14:paraId="16D06BA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472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4BEF96D" w14:textId="77DB2E62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36.9</w:t>
            </w:r>
          </w:p>
        </w:tc>
      </w:tr>
      <w:tr w:rsidR="009E2615" w:rsidRPr="007B7D8C" w14:paraId="2FBABF09" w14:textId="77777777" w:rsidTr="005E1BAC">
        <w:tc>
          <w:tcPr>
            <w:tcW w:w="5495" w:type="dxa"/>
            <w:gridSpan w:val="5"/>
            <w:shd w:val="clear" w:color="auto" w:fill="auto"/>
            <w:hideMark/>
          </w:tcPr>
          <w:p w14:paraId="1997A16E" w14:textId="42416C2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number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of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mdr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bacterial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strains</w:t>
            </w:r>
          </w:p>
        </w:tc>
        <w:tc>
          <w:tcPr>
            <w:tcW w:w="1417" w:type="dxa"/>
            <w:shd w:val="clear" w:color="auto" w:fill="auto"/>
            <w:hideMark/>
          </w:tcPr>
          <w:p w14:paraId="6918B5E0" w14:textId="113D2013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theme="majorBidi"/>
              </w:rPr>
              <w:t>174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406461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2A3F936A" w14:textId="4F60EE97" w:rsidR="009E2615" w:rsidRPr="007B7D8C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7B7D8C">
        <w:rPr>
          <w:rFonts w:ascii="Book Antiqua" w:hAnsi="Book Antiqua" w:cstheme="majorBidi"/>
        </w:rPr>
        <w:t>CRE:</w:t>
      </w:r>
      <w:r w:rsidR="007C179A" w:rsidRPr="007B7D8C">
        <w:rPr>
          <w:rFonts w:ascii="Book Antiqua" w:hAnsi="Book Antiqua" w:cstheme="majorBidi"/>
        </w:rPr>
        <w:t xml:space="preserve"> </w:t>
      </w:r>
      <w:r w:rsidR="00FB1DF1" w:rsidRPr="007B7D8C">
        <w:rPr>
          <w:rFonts w:ascii="Book Antiqua" w:hAnsi="Book Antiqua" w:cstheme="majorBidi"/>
        </w:rPr>
        <w:t>Carbapenem-resistant</w:t>
      </w:r>
      <w:r w:rsidR="007C179A" w:rsidRPr="007B7D8C">
        <w:rPr>
          <w:rFonts w:ascii="Book Antiqua" w:hAnsi="Book Antiqua" w:cstheme="majorBidi"/>
        </w:rPr>
        <w:t xml:space="preserve"> </w:t>
      </w:r>
      <w:r w:rsidR="007457D6" w:rsidRPr="007B7D8C">
        <w:rPr>
          <w:rFonts w:ascii="Book Antiqua" w:hAnsi="Book Antiqua" w:cstheme="majorBidi"/>
        </w:rPr>
        <w:t>E</w:t>
      </w:r>
      <w:r w:rsidR="00FB1DF1" w:rsidRPr="007B7D8C">
        <w:rPr>
          <w:rFonts w:ascii="Book Antiqua" w:hAnsi="Book Antiqua" w:cstheme="majorBidi"/>
        </w:rPr>
        <w:t>nterobacteriaceae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ESBL: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Extended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spectrum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beta-lactamase;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HLGR: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High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level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aminoglycoside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resistance;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MDR:</w:t>
      </w:r>
      <w:r w:rsidR="007C179A" w:rsidRPr="007B7D8C">
        <w:rPr>
          <w:rFonts w:ascii="Book Antiqua" w:hAnsi="Book Antiqua" w:cstheme="majorBidi"/>
        </w:rPr>
        <w:t xml:space="preserve"> </w:t>
      </w:r>
      <w:bookmarkStart w:id="29" w:name="_Hlk71637500"/>
      <w:r w:rsidRPr="007B7D8C">
        <w:rPr>
          <w:rFonts w:ascii="Book Antiqua" w:hAnsi="Book Antiqua" w:cstheme="majorBidi"/>
        </w:rPr>
        <w:t>Multidrug-resistant</w:t>
      </w:r>
      <w:bookmarkEnd w:id="29"/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MRCoNS: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Methicillin-resistant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coagulase-negative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7457D6" w:rsidRPr="007B7D8C">
        <w:rPr>
          <w:rFonts w:ascii="Book Antiqua" w:hAnsi="Book Antiqua" w:cstheme="majorBidi"/>
          <w:i/>
          <w:iCs/>
        </w:rPr>
        <w:t>S</w:t>
      </w:r>
      <w:r w:rsidRPr="007B7D8C">
        <w:rPr>
          <w:rFonts w:ascii="Book Antiqua" w:hAnsi="Book Antiqua" w:cstheme="majorBidi"/>
          <w:i/>
          <w:iCs/>
        </w:rPr>
        <w:t>taphylococci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MRSA: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Methicillin-resistant</w:t>
      </w:r>
      <w:r w:rsidR="007C179A" w:rsidRPr="007B7D8C">
        <w:rPr>
          <w:rFonts w:ascii="Book Antiqua" w:hAnsi="Book Antiqua" w:cstheme="majorBidi"/>
        </w:rPr>
        <w:t xml:space="preserve"> </w:t>
      </w:r>
      <w:r w:rsidR="007457D6" w:rsidRPr="007B7D8C">
        <w:rPr>
          <w:rFonts w:ascii="Book Antiqua" w:hAnsi="Book Antiqua" w:cstheme="majorBidi"/>
          <w:i/>
          <w:iCs/>
        </w:rPr>
        <w:t>S</w:t>
      </w:r>
      <w:r w:rsidRPr="007B7D8C">
        <w:rPr>
          <w:rFonts w:ascii="Book Antiqua" w:hAnsi="Book Antiqua" w:cstheme="majorBidi"/>
          <w:i/>
          <w:iCs/>
        </w:rPr>
        <w:t>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aureus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VRE: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Vancomycin-resistant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enterococci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Other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gram-negative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bacteria: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Citrobacter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freundii,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Salmonella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Cs/>
        </w:rPr>
        <w:t>species</w:t>
      </w:r>
      <w:r w:rsidRPr="007B7D8C">
        <w:rPr>
          <w:rFonts w:ascii="Book Antiqua" w:hAnsi="Book Antiqua" w:cstheme="majorBidi"/>
          <w:i/>
          <w:iCs/>
        </w:rPr>
        <w:t>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Pantoea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species,</w:t>
      </w:r>
      <w:r w:rsidR="007C179A" w:rsidRPr="007B7D8C">
        <w:rPr>
          <w:rFonts w:ascii="Book Antiqua" w:hAnsi="Book Antiqua" w:cstheme="majorBidi"/>
        </w:rPr>
        <w:t xml:space="preserve"> </w:t>
      </w:r>
      <w:r w:rsidR="005E1BAC" w:rsidRPr="007B7D8C">
        <w:rPr>
          <w:rFonts w:ascii="Book Antiqua" w:eastAsia="Times New Roman" w:hAnsi="Book Antiqua" w:cstheme="majorBidi"/>
          <w:i/>
          <w:iCs/>
          <w:lang w:eastAsia="en-GB"/>
        </w:rPr>
        <w:t>Proteus</w:t>
      </w:r>
      <w:r w:rsidR="007C179A" w:rsidRPr="007B7D8C">
        <w:rPr>
          <w:rFonts w:ascii="Book Antiqua" w:eastAsia="Times New Roman" w:hAnsi="Book Antiqua" w:cstheme="majorBidi"/>
          <w:i/>
          <w:iCs/>
          <w:lang w:eastAsia="en-GB"/>
        </w:rPr>
        <w:t xml:space="preserve"> </w:t>
      </w:r>
      <w:r w:rsidRPr="007B7D8C">
        <w:rPr>
          <w:rFonts w:ascii="Book Antiqua" w:eastAsia="Times New Roman" w:hAnsi="Book Antiqua" w:cstheme="majorBidi"/>
          <w:i/>
          <w:lang w:eastAsia="en-GB"/>
        </w:rPr>
        <w:t>mirabilis</w:t>
      </w:r>
      <w:r w:rsidRPr="007B7D8C">
        <w:rPr>
          <w:rFonts w:ascii="Book Antiqua" w:eastAsia="Times New Roman" w:hAnsi="Book Antiqua" w:cstheme="majorBidi"/>
          <w:lang w:eastAsia="en-GB"/>
        </w:rPr>
        <w:t>,</w:t>
      </w:r>
      <w:r w:rsidR="007C179A" w:rsidRPr="007B7D8C">
        <w:rPr>
          <w:rFonts w:ascii="Book Antiqua" w:eastAsia="Times New Roman" w:hAnsi="Book Antiqua" w:cstheme="majorBidi"/>
          <w:lang w:eastAsia="en-GB"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Serratia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marcescens</w:t>
      </w:r>
      <w:r w:rsidRPr="007B7D8C">
        <w:rPr>
          <w:rFonts w:ascii="Book Antiqua" w:hAnsi="Book Antiqua" w:cstheme="majorBidi"/>
        </w:rPr>
        <w:t>,</w:t>
      </w:r>
      <w:r w:rsidR="007C179A" w:rsidRPr="007B7D8C">
        <w:rPr>
          <w:rFonts w:ascii="Book Antiqua" w:hAnsi="Book Antiqua" w:cstheme="majorBidi"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Elizabethkingia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meningoseptica;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lastRenderedPageBreak/>
        <w:t>Other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gram-positive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bacteria: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Streptococcus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agalactiae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</w:rPr>
        <w:t>(Strep.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Group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B)</w:t>
      </w:r>
      <w:r w:rsidRPr="007B7D8C">
        <w:rPr>
          <w:rFonts w:ascii="Book Antiqua" w:hAnsi="Book Antiqua" w:cstheme="majorBidi"/>
          <w:i/>
          <w:iCs/>
        </w:rPr>
        <w:t>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Corynebacterium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afermentans,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Bacillus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licheniformis,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Leuconostoc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mesenteroides,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caprae,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lugdunensis,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warneri,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Streptococcus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parasanguinis,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Gemella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sanguinis,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Micrococcus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luteus,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Propionibacterium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acnes,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Rhodococcus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erythropolis,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Aerococcus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viridans,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gallinarum.</w:t>
      </w:r>
    </w:p>
    <w:p w14:paraId="7C9130CA" w14:textId="35563038" w:rsidR="009E2615" w:rsidRPr="007B7D8C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bookmarkStart w:id="30" w:name="_Hlk60320685"/>
      <w:r w:rsidRPr="007B7D8C">
        <w:rPr>
          <w:rFonts w:ascii="Book Antiqua" w:hAnsi="Book Antiqua" w:cstheme="majorBidi"/>
          <w:b/>
          <w:bCs/>
        </w:rPr>
        <w:br w:type="page"/>
      </w:r>
      <w:r w:rsidRPr="007B7D8C">
        <w:rPr>
          <w:rFonts w:ascii="Book Antiqua" w:hAnsi="Book Antiqua" w:cstheme="majorBidi"/>
          <w:b/>
          <w:bCs/>
        </w:rPr>
        <w:lastRenderedPageBreak/>
        <w:t>Table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4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Comparison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between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the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community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and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hospital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acquired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infections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and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their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microbiologic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profile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from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coronavirus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disease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2019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confirmed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patients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(total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isolates</w:t>
      </w:r>
      <w:r w:rsidR="007C179A" w:rsidRPr="007B7D8C">
        <w:rPr>
          <w:rFonts w:ascii="Book Antiqua" w:hAnsi="Book Antiqua" w:cstheme="majorBidi"/>
          <w:b/>
          <w:bCs/>
        </w:rPr>
        <w:t xml:space="preserve"> </w:t>
      </w:r>
      <w:r w:rsidRPr="007B7D8C">
        <w:rPr>
          <w:rFonts w:ascii="Book Antiqua" w:hAnsi="Book Antiqua" w:cstheme="majorBidi"/>
          <w:b/>
          <w:bCs/>
        </w:rPr>
        <w:t>472)</w:t>
      </w:r>
      <w:bookmarkEnd w:id="30"/>
    </w:p>
    <w:tbl>
      <w:tblPr>
        <w:tblStyle w:val="a3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88"/>
        <w:gridCol w:w="496"/>
        <w:gridCol w:w="992"/>
        <w:gridCol w:w="993"/>
        <w:gridCol w:w="1417"/>
        <w:gridCol w:w="1276"/>
        <w:gridCol w:w="1276"/>
      </w:tblGrid>
      <w:tr w:rsidR="009E2615" w:rsidRPr="007B7D8C" w14:paraId="6C45D078" w14:textId="77777777" w:rsidTr="005E1BAC">
        <w:trPr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9C2D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B7D8C">
              <w:rPr>
                <w:rFonts w:ascii="Book Antiqua" w:hAnsi="Book Antiqua" w:cs="Times New Roman"/>
                <w:b/>
                <w:bCs/>
              </w:rPr>
              <w:t>Character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4D646" w14:textId="6FC01224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B7D8C">
              <w:rPr>
                <w:rFonts w:ascii="Book Antiqua" w:hAnsi="Book Antiqua" w:cs="Times New Roman"/>
                <w:b/>
                <w:bCs/>
              </w:rPr>
              <w:t>HA</w:t>
            </w:r>
            <w:r w:rsidR="007C179A" w:rsidRPr="007B7D8C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7B7D8C">
              <w:rPr>
                <w:rFonts w:ascii="Book Antiqua" w:hAnsi="Book Antiqua" w:cs="Times New Roman"/>
                <w:b/>
                <w:bCs/>
              </w:rPr>
              <w:t>infection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D144C" w14:textId="22E285AB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B7D8C">
              <w:rPr>
                <w:rFonts w:ascii="Book Antiqua" w:hAnsi="Book Antiqua" w:cs="Times New Roman"/>
                <w:b/>
                <w:bCs/>
              </w:rPr>
              <w:t>CA</w:t>
            </w:r>
            <w:r w:rsidR="007C179A" w:rsidRPr="007B7D8C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5E1BAC" w:rsidRPr="007B7D8C">
              <w:rPr>
                <w:rFonts w:ascii="Book Antiqua" w:hAnsi="Book Antiqua" w:cs="Times New Roman"/>
                <w:b/>
                <w:bCs/>
              </w:rPr>
              <w:t>infection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06B6B" w14:textId="2169328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B7D8C">
              <w:rPr>
                <w:rFonts w:ascii="Book Antiqua" w:hAnsi="Book Antiqua" w:cs="Times New Roman"/>
                <w:b/>
                <w:bCs/>
                <w:i/>
                <w:iCs/>
              </w:rPr>
              <w:t>P</w:t>
            </w:r>
            <w:r w:rsidR="007C179A" w:rsidRPr="007B7D8C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7B7D8C">
              <w:rPr>
                <w:rFonts w:ascii="Book Antiqua" w:hAnsi="Book Antiqua" w:cs="Times New Roman"/>
                <w:b/>
                <w:bCs/>
              </w:rPr>
              <w:t>value</w:t>
            </w:r>
            <w:r w:rsidR="007C179A" w:rsidRPr="007B7D8C">
              <w:rPr>
                <w:rFonts w:ascii="Book Antiqua" w:hAnsi="Book Antiqua" w:cs="Times New Roman"/>
                <w:b/>
                <w:bCs/>
              </w:rPr>
              <w:t xml:space="preserve"> </w:t>
            </w:r>
          </w:p>
        </w:tc>
      </w:tr>
      <w:tr w:rsidR="009E2615" w:rsidRPr="007B7D8C" w14:paraId="6DE3BF44" w14:textId="77777777" w:rsidTr="005E1BAC">
        <w:trPr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5B7B50" w14:textId="2439B369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Patient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8C132A" w:rsidRPr="007B7D8C">
              <w:rPr>
                <w:rFonts w:ascii="Book Antiqua" w:hAnsi="Book Antiqua" w:cs="Times New Roman"/>
              </w:rPr>
              <w:t>nu</w:t>
            </w:r>
            <w:r w:rsidRPr="007B7D8C">
              <w:rPr>
                <w:rFonts w:ascii="Book Antiqua" w:hAnsi="Book Antiqua" w:cs="Times New Roman"/>
              </w:rPr>
              <w:t>mber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(total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261)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22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patients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has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both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HA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and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CA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967F4F" w14:textId="49BA0622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185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(70.8%)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9ECBF9" w14:textId="4E6944D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98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(37.5%)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03D3DE" w14:textId="0D247753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605C34C5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552D88D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6902B" w14:textId="7B08F91C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60.8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±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16.8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59E14" w14:textId="0EED871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54.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±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20.6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E6B03" w14:textId="2142691E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0.01</w:t>
            </w:r>
          </w:p>
        </w:tc>
      </w:tr>
      <w:tr w:rsidR="009E2615" w:rsidRPr="007B7D8C" w14:paraId="6BDA3F4C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4C614BDF" w14:textId="7B279BC2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M</w:t>
            </w:r>
            <w:r w:rsidR="005E1BAC" w:rsidRPr="007B7D8C">
              <w:rPr>
                <w:rFonts w:ascii="Book Antiqua" w:hAnsi="Book Antiqua" w:cs="Times New Roman"/>
              </w:rPr>
              <w:t>ale</w:t>
            </w:r>
            <w:r w:rsidRPr="007B7D8C">
              <w:rPr>
                <w:rFonts w:ascii="Book Antiqua" w:hAnsi="Book Antiqua" w:cs="Times New Roman"/>
              </w:rPr>
              <w:t>: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F</w:t>
            </w:r>
            <w:r w:rsidR="005E1BAC" w:rsidRPr="007B7D8C">
              <w:rPr>
                <w:rFonts w:ascii="Book Antiqua" w:hAnsi="Book Antiqua" w:cs="Times New Roman"/>
              </w:rPr>
              <w:t>emale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88FD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0.85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2FF2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4338C" w14:textId="4A10DFA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&gt;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7B7D8C" w14:paraId="2C6B9062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2EBB44B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Bharani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47EEEE" w14:textId="0DFD295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137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(74%)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6011F" w14:textId="4EE1004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71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(72.4%)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5C1E0" w14:textId="57FBB399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&gt;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7B7D8C" w14:paraId="54DDF0B9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358EC98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Death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73124" w14:textId="3B36395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102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(55%)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502C6" w14:textId="7A8B8FB9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23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</w:t>
            </w:r>
            <w:bookmarkStart w:id="31" w:name="_Hlk60510239"/>
            <w:r w:rsidRPr="007B7D8C">
              <w:rPr>
                <w:rFonts w:ascii="Book Antiqua" w:hAnsi="Book Antiqua" w:cs="Times New Roman"/>
              </w:rPr>
              <w:t>23.5%)</w:t>
            </w:r>
            <w:bookmarkEnd w:id="3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C857D2" w14:textId="7710B80B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2708A650" w14:textId="77777777" w:rsidTr="005E1BAC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168D673" w14:textId="25F3B09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Gram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8C132A" w:rsidRPr="007B7D8C">
              <w:rPr>
                <w:rFonts w:ascii="Book Antiqua" w:hAnsi="Book Antiqua" w:cs="Times New Roman"/>
              </w:rPr>
              <w:t>negative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8C132A" w:rsidRPr="007B7D8C">
              <w:rPr>
                <w:rFonts w:ascii="Book Antiqua" w:hAnsi="Book Antiqua" w:cs="Times New Roman"/>
              </w:rPr>
              <w:t>isolate</w:t>
            </w:r>
            <w:r w:rsidRPr="007B7D8C">
              <w:rPr>
                <w:rFonts w:ascii="Book Antiqua" w:hAnsi="Book Antiqua" w:cs="Times New Roman"/>
              </w:rPr>
              <w:t>s</w:t>
            </w:r>
            <w:r w:rsidR="007C179A" w:rsidRPr="007B7D8C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0DF7F38A" w14:textId="172DFB5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32" w:name="_Hlk60321572"/>
            <w:r w:rsidRPr="007B7D8C">
              <w:rPr>
                <w:rFonts w:ascii="Book Antiqua" w:hAnsi="Book Antiqua" w:cs="Times New Roman"/>
                <w:i/>
                <w:iCs/>
              </w:rPr>
              <w:t>Klebsiella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pneumoniae</w:t>
            </w:r>
            <w:bookmarkEnd w:id="32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46AEF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B38F5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F442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5E7C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2790126B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1E124A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0548E3F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5ED39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ESBL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E77B8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9DA2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3FA2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03B3AF27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D1F567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16449A3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DC6C3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CRE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17EF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F6CB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9A24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6D60EB7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F531C7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278155D" w14:textId="4958F8B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3" w:name="_Hlk60321585"/>
            <w:r w:rsidRPr="007B7D8C">
              <w:rPr>
                <w:rFonts w:ascii="Book Antiqua" w:hAnsi="Book Antiqua" w:cs="Times New Roman"/>
                <w:i/>
                <w:iCs/>
              </w:rPr>
              <w:t>Acinetobacter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baumannii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(MDR)</w:t>
            </w:r>
            <w:bookmarkEnd w:id="33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86E9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7A6F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C50B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561E346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3A365D6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52A9135A" w14:textId="737355D9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4" w:name="_Hlk60321596"/>
            <w:r w:rsidRPr="007B7D8C">
              <w:rPr>
                <w:rFonts w:ascii="Book Antiqua" w:hAnsi="Book Antiqua" w:cs="Times New Roman"/>
                <w:i/>
                <w:iCs/>
              </w:rPr>
              <w:t>Pseudomonas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aeruginosa</w:t>
            </w:r>
            <w:bookmarkEnd w:id="34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58379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5A6CA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07551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7B74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52D67B16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FCCE33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2360E6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D423B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CRP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6B258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C9F0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D1B8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703EC610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93CE1C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7FAF0AA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39783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MDR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C4FEF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70E3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A54A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13126DD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3341388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6821FE96" w14:textId="419BD77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5" w:name="_Hlk60321610"/>
            <w:r w:rsidRPr="007B7D8C">
              <w:rPr>
                <w:rFonts w:ascii="Book Antiqua" w:hAnsi="Book Antiqua" w:cs="Times New Roman"/>
                <w:i/>
                <w:iCs/>
              </w:rPr>
              <w:t>Escherichia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coli</w:t>
            </w:r>
            <w:bookmarkEnd w:id="35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30AA2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C054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2C19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AA1E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AEA72CC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50CB72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13DB628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5EDB0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ESBL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06B36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C5D6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888F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2975CFB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F42CF8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11F681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E85D1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CRE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474FE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1655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A010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13E24E56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7AD9FF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4ADE27A3" w14:textId="5627907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6" w:name="_Hlk60321622"/>
            <w:r w:rsidRPr="007B7D8C">
              <w:rPr>
                <w:rFonts w:ascii="Book Antiqua" w:hAnsi="Book Antiqua" w:cs="Times New Roman"/>
                <w:i/>
                <w:iCs/>
              </w:rPr>
              <w:t>Stenotrophomonas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maltophilia</w:t>
            </w:r>
            <w:bookmarkEnd w:id="36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3637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2ACDF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CC73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1CD0B7D" w14:textId="77777777" w:rsidTr="005E1BAC">
        <w:trPr>
          <w:trHeight w:val="46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BE4012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14:paraId="250DDD36" w14:textId="4F1F7C6B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Enterobacter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cloacae</w:t>
            </w:r>
          </w:p>
          <w:p w14:paraId="1FEC2D9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9D026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2AE8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EE50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467C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238929EA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23E92F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5994F1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7D2AF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CRE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6CD6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2C9B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2A2B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B73E407" w14:textId="77777777" w:rsidTr="005E1BAC">
        <w:trPr>
          <w:trHeight w:val="183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019AAE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3BE694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Others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9072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45EE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88CF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2778E29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7FFAF4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37" w:name="_Hlk60321060" w:colFirst="1" w:colLast="7"/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6F4A66A" w14:textId="07662D7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number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of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the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G-ve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isolates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A10601" w14:textId="456A7B73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121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(73.8%)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701180" w14:textId="4BFED113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43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(26.2%)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5C6419" w14:textId="7E23D3A4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148E55FB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3993D4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08CFB943" w14:textId="7C51D57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Number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of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G-ve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resistant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Strains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03003B" w14:textId="00666D7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75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</w:t>
            </w:r>
            <w:bookmarkStart w:id="38" w:name="_Hlk60512299"/>
            <w:r w:rsidRPr="007B7D8C">
              <w:rPr>
                <w:rFonts w:ascii="Book Antiqua" w:hAnsi="Book Antiqua" w:cs="Times New Roman"/>
              </w:rPr>
              <w:t>62%</w:t>
            </w:r>
            <w:bookmarkEnd w:id="38"/>
            <w:r w:rsidRPr="007B7D8C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C967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21(48.8%)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48A67" w14:textId="525C333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&gt;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7B7D8C" w14:paraId="2B25F5D4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3385396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18F704C0" w14:textId="385A0A6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%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from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total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Resistant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strains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(96)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DEA4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78.1%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280C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21.9%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37FAD" w14:textId="30F4170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070B873C" w14:textId="77777777" w:rsidTr="005E1BAC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A5481A8" w14:textId="253DEC7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39" w:name="_Hlk60321279"/>
            <w:bookmarkEnd w:id="37"/>
            <w:r w:rsidRPr="007B7D8C">
              <w:rPr>
                <w:rFonts w:ascii="Book Antiqua" w:hAnsi="Book Antiqua" w:cs="Times New Roman"/>
              </w:rPr>
              <w:t>Gram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positive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isola</w:t>
            </w:r>
            <w:r w:rsidRPr="007B7D8C">
              <w:rPr>
                <w:rFonts w:ascii="Book Antiqua" w:hAnsi="Book Antiqua" w:cs="Times New Roman"/>
              </w:rPr>
              <w:t>tes</w:t>
            </w:r>
            <w:r w:rsidR="007C179A" w:rsidRPr="007B7D8C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  <w:hideMark/>
          </w:tcPr>
          <w:p w14:paraId="46FEFA59" w14:textId="1AC9D66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</w:rPr>
              <w:t>Coagulase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negative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5E1BAC" w:rsidRPr="007B7D8C">
              <w:rPr>
                <w:rFonts w:ascii="Book Antiqua" w:hAnsi="Book Antiqua" w:cs="Times New Roman"/>
                <w:i/>
                <w:iCs/>
              </w:rPr>
              <w:t>Staphylococci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bookmarkStart w:id="40" w:name="_Hlk60321331"/>
            <w:r w:rsidRPr="007B7D8C">
              <w:rPr>
                <w:rFonts w:ascii="Book Antiqua" w:hAnsi="Book Antiqua" w:cs="Times New Roman"/>
                <w:i/>
                <w:iCs/>
              </w:rPr>
              <w:t>(CoNS)</w:t>
            </w:r>
            <w:bookmarkEnd w:id="40"/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3ED70CE3" w14:textId="69BC2A1C" w:rsidR="009E2615" w:rsidRPr="007B7D8C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="Times New Roman"/>
                <w:i/>
                <w:iCs/>
              </w:rPr>
              <w:t>epidermidis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16312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8E3C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7737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5167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070B5437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04FBE8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6E4CD73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14E9768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75FF2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94AC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6EAE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E1FE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BFE4A63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8AA6D4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D2F8946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14:paraId="43B210A8" w14:textId="43C25C34" w:rsidR="009E2615" w:rsidRPr="007B7D8C" w:rsidRDefault="00AB2F82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="Times New Roman"/>
                <w:i/>
                <w:iCs/>
              </w:rPr>
              <w:t>haemolyticus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35C8C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64930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8218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ABFD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43C2A374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578830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B4816FD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37A6A128" w14:textId="57A36650" w:rsidR="009E2615" w:rsidRPr="007B7D8C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="Times New Roman"/>
                <w:i/>
                <w:iCs/>
              </w:rPr>
              <w:t>hominis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814CA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77E3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0BC2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EC6E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bookmarkEnd w:id="39"/>
      </w:tr>
      <w:tr w:rsidR="009E2615" w:rsidRPr="007B7D8C" w14:paraId="6B47FE84" w14:textId="77777777" w:rsidTr="005E1BAC">
        <w:trPr>
          <w:trHeight w:val="58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D0570E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74C85C7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45908E02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A4CCE6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557C2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8D3E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57EA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76D6A57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3FBFCD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351FE41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237DA58A" w14:textId="477002FA" w:rsidR="009E2615" w:rsidRPr="007B7D8C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="Times New Roman"/>
                <w:i/>
                <w:iCs/>
              </w:rPr>
              <w:t>capitis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44638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AB9F1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410A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F867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012F9D74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396104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4EFB7C6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20DFC0D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2F536D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5CE4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7D43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4E19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59AB9343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AB809B7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2159692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14:paraId="7E23E0EE" w14:textId="3AEC84BD" w:rsidR="009E2615" w:rsidRPr="007B7D8C" w:rsidRDefault="005E1BAC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7B7D8C">
              <w:rPr>
                <w:rFonts w:ascii="Book Antiqua" w:hAnsi="Book Antiqua" w:cs="Times New Roman"/>
                <w:i/>
                <w:iCs/>
              </w:rPr>
              <w:t>pettenkoferi</w:t>
            </w:r>
          </w:p>
        </w:tc>
        <w:tc>
          <w:tcPr>
            <w:tcW w:w="993" w:type="dxa"/>
            <w:shd w:val="clear" w:color="auto" w:fill="auto"/>
            <w:hideMark/>
          </w:tcPr>
          <w:p w14:paraId="41791843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4A61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3D15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1BC8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29B47C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63D5EF6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B70D33E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5264BD20" w14:textId="73151C8C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  <w:iCs/>
              </w:rPr>
              <w:t>Total</w:t>
            </w:r>
            <w:r w:rsidR="007C179A" w:rsidRPr="007B7D8C">
              <w:rPr>
                <w:rFonts w:ascii="Book Antiqua" w:hAnsi="Book Antiqua" w:cstheme="majorBidi"/>
                <w:iCs/>
              </w:rPr>
              <w:t xml:space="preserve"> </w:t>
            </w:r>
            <w:r w:rsidRPr="007B7D8C">
              <w:rPr>
                <w:rFonts w:ascii="Book Antiqua" w:hAnsi="Book Antiqua" w:cstheme="majorBidi"/>
                <w:iCs/>
              </w:rPr>
              <w:t>CoNS</w:t>
            </w:r>
          </w:p>
        </w:tc>
        <w:tc>
          <w:tcPr>
            <w:tcW w:w="993" w:type="dxa"/>
            <w:shd w:val="clear" w:color="auto" w:fill="auto"/>
            <w:hideMark/>
          </w:tcPr>
          <w:p w14:paraId="7DB85907" w14:textId="56CBA3D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C4AAB" w14:textId="57F6C6C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41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(40.6%)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955F7" w14:textId="4783191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(49.2%)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33C862" w14:textId="209250A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&gt;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7B7D8C" w14:paraId="7215047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A1D273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B750F0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74CDD73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7C6D6E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MRCoNS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2F98D0" w14:textId="4F7AD08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37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(90%)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63A2E" w14:textId="290A548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(67.7%)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F2CFA8" w14:textId="3719105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7B7D8C" w14:paraId="22C7626F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B586DE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7A7CB3FE" w14:textId="52CAC7E1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41" w:name="_Hlk60321373"/>
            <w:r w:rsidRPr="007B7D8C">
              <w:rPr>
                <w:rFonts w:ascii="Book Antiqua" w:hAnsi="Book Antiqua" w:cs="Times New Roman"/>
                <w:i/>
                <w:iCs/>
              </w:rPr>
              <w:t>Enterococcus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faecium</w:t>
            </w:r>
            <w:bookmarkEnd w:id="41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12144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9FDA8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0445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B884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08DF770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6180BF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73902C8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08B4B8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="Times New Roman"/>
              </w:rPr>
              <w:t>VRE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09DEE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9C2B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1105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0BB49B90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15A3EF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0E2E0A7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54E37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="Times New Roman"/>
              </w:rPr>
              <w:t>HLGR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7B48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4BC5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B0D2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771B3EED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AC0A999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3C372019" w14:textId="7764DB8D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42" w:name="_Hlk60321400"/>
            <w:r w:rsidRPr="007B7D8C">
              <w:rPr>
                <w:rFonts w:ascii="Book Antiqua" w:hAnsi="Book Antiqua" w:cs="Times New Roman"/>
                <w:i/>
                <w:iCs/>
              </w:rPr>
              <w:t>Enterococcus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faecalis</w:t>
            </w:r>
            <w:bookmarkEnd w:id="42"/>
          </w:p>
        </w:tc>
        <w:tc>
          <w:tcPr>
            <w:tcW w:w="993" w:type="dxa"/>
            <w:shd w:val="clear" w:color="auto" w:fill="auto"/>
            <w:hideMark/>
          </w:tcPr>
          <w:p w14:paraId="29D7222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71E9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E806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16DB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7055E06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B49F97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0FF33AE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1272AC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B7D8C">
              <w:rPr>
                <w:rFonts w:ascii="Book Antiqua" w:hAnsi="Book Antiqua" w:cs="Times New Roman"/>
              </w:rPr>
              <w:t>HLGR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9FCD2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8D72D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B46C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142AD61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98ED98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683B476F" w14:textId="44D54AE0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43" w:name="_Hlk60321419"/>
            <w:r w:rsidRPr="007B7D8C">
              <w:rPr>
                <w:rFonts w:ascii="Book Antiqua" w:hAnsi="Book Antiqua" w:cs="Times New Roman"/>
                <w:i/>
                <w:iCs/>
              </w:rPr>
              <w:t>Staphylococcus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aureus</w:t>
            </w:r>
            <w:bookmarkEnd w:id="43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306D2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8465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0256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8463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24D6647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A63307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A46A9A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E771D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MRSA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8115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8DF93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E9F2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7FCD49B2" w14:textId="77777777" w:rsidTr="005E1BAC">
        <w:trPr>
          <w:trHeight w:val="259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E597F0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2A6BAD4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Others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E24B6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4E3B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025F7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4F01AB1B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191311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3A1624B0" w14:textId="37946069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numbe</w:t>
            </w:r>
            <w:r w:rsidRPr="007B7D8C">
              <w:rPr>
                <w:rFonts w:ascii="Book Antiqua" w:hAnsi="Book Antiqua" w:cs="Times New Roman"/>
              </w:rPr>
              <w:t>r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of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the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G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+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isolates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8A5724" w14:textId="7E745459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101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(61.6%)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3DF844" w14:textId="33EA6A4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63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(38.4%)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A09AB" w14:textId="58AA5A1A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2379A557" w14:textId="77777777" w:rsidTr="005E1BAC">
        <w:trPr>
          <w:trHeight w:val="58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E0DF75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48D57CFF" w14:textId="307CC2E8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Number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of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G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+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ve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resistant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strains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2920AC" w14:textId="735D0458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51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(50.5%)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D73EC0" w14:textId="0EFB88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27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(42.9%)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F248B" w14:textId="6F771D5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&gt;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7B7D8C" w14:paraId="7EEC66DE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CC8C0F7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0C9F8CB7" w14:textId="00E91C08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%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from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total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Resistant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strains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(78)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E5F8C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65.4%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86FD1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34.6%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8E1D5" w14:textId="360473F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1692D9FA" w14:textId="77777777" w:rsidTr="005E1BAC">
        <w:trPr>
          <w:jc w:val="center"/>
        </w:trPr>
        <w:tc>
          <w:tcPr>
            <w:tcW w:w="988" w:type="dxa"/>
            <w:vMerge w:val="restart"/>
            <w:shd w:val="clear" w:color="auto" w:fill="auto"/>
            <w:hideMark/>
          </w:tcPr>
          <w:p w14:paraId="4E333F38" w14:textId="79D648F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Fungal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is</w:t>
            </w:r>
            <w:r w:rsidRPr="007B7D8C">
              <w:rPr>
                <w:rFonts w:ascii="Book Antiqua" w:hAnsi="Book Antiqua" w:cs="Times New Roman"/>
              </w:rPr>
              <w:t>olates</w:t>
            </w:r>
            <w:r w:rsidR="007C179A" w:rsidRPr="007B7D8C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(144)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1F0D28D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56E40C8E" w14:textId="710E0D8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galabrata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C27EA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11808E3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C1EB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1EF77DBD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AC1059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7A004D6A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78A6DA5C" w14:textId="0FDB3DC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albicans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13E93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5DAA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35C44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7032A46C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79F77C1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5BC1F48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ACE37C8" w14:textId="0FD633D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tropicalis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3EC69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14:paraId="4755DEB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D9AA6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45CF674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1DAC66F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20FB6C4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68751B4E" w14:textId="72186A5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parapsilosis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A57EC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3AFDE41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46F5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740FF22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0B98AAC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2909C2B3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767F1B2D" w14:textId="25FF5BEE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Aspergillus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fumigatus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2788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62157062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54E0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0BDA19F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2C9D39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33C7AA84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0DE54F31" w14:textId="6E5CF565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Aspergillus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/>
                <w:iCs/>
              </w:rPr>
              <w:t>niger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BB7FC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0F6E065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59ECF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34F0869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9228CAB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4D7B4C98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0E364035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Cs/>
              </w:rPr>
            </w:pPr>
            <w:r w:rsidRPr="007B7D8C">
              <w:rPr>
                <w:rFonts w:ascii="Book Antiqua" w:hAnsi="Book Antiqua" w:cs="Times New Roman"/>
                <w:iCs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49F4B0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14:paraId="7A3CF00E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24D6A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0B55AD8F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A6839B5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B7A88FA" w14:textId="31CFD6B4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7B7D8C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 w:rsidRPr="007B7D8C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7B7D8C">
              <w:rPr>
                <w:rFonts w:ascii="Book Antiqua" w:hAnsi="Book Antiqua" w:cs="Times New Roman"/>
                <w:iCs/>
              </w:rPr>
              <w:t>species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E5CFD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2351B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C1EC9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7B7D8C" w14:paraId="4C8AF64D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70F004B0" w14:textId="77777777" w:rsidR="009E2615" w:rsidRPr="007B7D8C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42F0C78D" w14:textId="4B706B3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Tota</w:t>
            </w:r>
            <w:r w:rsidR="00037A71" w:rsidRPr="007B7D8C">
              <w:rPr>
                <w:rFonts w:ascii="Book Antiqua" w:hAnsi="Book Antiqua" w:cstheme="majorBidi"/>
              </w:rPr>
              <w:t>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fungal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isolat</w:t>
            </w:r>
            <w:r w:rsidRPr="007B7D8C">
              <w:rPr>
                <w:rFonts w:ascii="Book Antiqua" w:hAnsi="Book Antiqua" w:cstheme="majorBidi"/>
              </w:rPr>
              <w:t>es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(144)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24508E" w14:textId="4F726266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131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(91%)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331361" w14:textId="131AE92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13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(9%)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B4822" w14:textId="0AAF5CB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2856002F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0A17B96C" w14:textId="6101074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Total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microbial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="00037A71" w:rsidRPr="007B7D8C">
              <w:rPr>
                <w:rFonts w:ascii="Book Antiqua" w:hAnsi="Book Antiqua" w:cs="Times New Roman"/>
              </w:rPr>
              <w:t>isolat</w:t>
            </w:r>
            <w:r w:rsidRPr="007B7D8C">
              <w:rPr>
                <w:rFonts w:ascii="Book Antiqua" w:hAnsi="Book Antiqua" w:cs="Times New Roman"/>
              </w:rPr>
              <w:t>es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(472)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3128B8" w14:textId="757C625B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353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(74.8%)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F3F56F" w14:textId="18638BD0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119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(25.2%)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1B6DF4" w14:textId="5A37E541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7B7D8C" w14:paraId="069201FF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hideMark/>
          </w:tcPr>
          <w:p w14:paraId="0651DD0D" w14:textId="64A2797C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number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of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resistant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bacterial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st</w:t>
            </w:r>
            <w:r w:rsidRPr="007B7D8C">
              <w:rPr>
                <w:rFonts w:ascii="Book Antiqua" w:hAnsi="Book Antiqua" w:cstheme="majorBidi"/>
              </w:rPr>
              <w:t>rains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99E443" w14:textId="5F2CBD9E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126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(35.7%)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69C14" w14:textId="289E1F5E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48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(40.3%)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E9EE1" w14:textId="334B7EEE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&gt;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7B7D8C" w14:paraId="4E6D2D04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2A634876" w14:textId="524694DD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theme="majorBidi"/>
              </w:rPr>
              <w:t>Percentage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fro</w:t>
            </w:r>
            <w:r w:rsidR="00037A71" w:rsidRPr="007B7D8C">
              <w:rPr>
                <w:rFonts w:ascii="Book Antiqua" w:hAnsi="Book Antiqua" w:cstheme="majorBidi"/>
              </w:rPr>
              <w:t>m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total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resistant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bacterial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="00037A71" w:rsidRPr="007B7D8C">
              <w:rPr>
                <w:rFonts w:ascii="Book Antiqua" w:hAnsi="Book Antiqua" w:cstheme="majorBidi"/>
              </w:rPr>
              <w:t>strain</w:t>
            </w:r>
            <w:r w:rsidRPr="007B7D8C">
              <w:rPr>
                <w:rFonts w:ascii="Book Antiqua" w:hAnsi="Book Antiqua" w:cstheme="majorBidi"/>
              </w:rPr>
              <w:t>s</w:t>
            </w:r>
            <w:r w:rsidR="007C179A" w:rsidRPr="007B7D8C">
              <w:rPr>
                <w:rFonts w:ascii="Book Antiqua" w:hAnsi="Book Antiqua" w:cstheme="majorBidi"/>
              </w:rPr>
              <w:t xml:space="preserve"> </w:t>
            </w:r>
            <w:r w:rsidRPr="007B7D8C">
              <w:rPr>
                <w:rFonts w:ascii="Book Antiqua" w:hAnsi="Book Antiqua" w:cstheme="majorBidi"/>
              </w:rPr>
              <w:t>(174)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DFB2E1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72.4%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E3DAD" w14:textId="77777777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27.6%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0EAD0" w14:textId="70D24BCF" w:rsidR="009E2615" w:rsidRPr="007B7D8C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B7D8C">
              <w:rPr>
                <w:rFonts w:ascii="Book Antiqua" w:hAnsi="Book Antiqua" w:cs="Times New Roman"/>
              </w:rPr>
              <w:t>&lt;</w:t>
            </w:r>
            <w:r w:rsidR="007C179A" w:rsidRPr="007B7D8C">
              <w:rPr>
                <w:rFonts w:ascii="Book Antiqua" w:hAnsi="Book Antiqua" w:cs="Times New Roman"/>
              </w:rPr>
              <w:t xml:space="preserve"> </w:t>
            </w:r>
            <w:r w:rsidRPr="007B7D8C">
              <w:rPr>
                <w:rFonts w:ascii="Book Antiqua" w:hAnsi="Book Antiqua" w:cs="Times New Roman"/>
              </w:rPr>
              <w:t>0.0001</w:t>
            </w:r>
          </w:p>
        </w:tc>
      </w:tr>
    </w:tbl>
    <w:p w14:paraId="4D64CB3E" w14:textId="358607F5" w:rsidR="00842F80" w:rsidRPr="007B7D8C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i/>
          <w:iCs/>
        </w:rPr>
      </w:pPr>
      <w:r w:rsidRPr="007B7D8C">
        <w:rPr>
          <w:rFonts w:ascii="Book Antiqua" w:hAnsi="Book Antiqua" w:cstheme="majorBidi"/>
        </w:rPr>
        <w:t>CA: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Community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Acquired;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CRE: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Carbapenem-resistant</w:t>
      </w:r>
      <w:r w:rsidR="007C179A" w:rsidRPr="007B7D8C">
        <w:rPr>
          <w:rFonts w:ascii="Book Antiqua" w:hAnsi="Book Antiqua" w:cstheme="majorBidi"/>
        </w:rPr>
        <w:t xml:space="preserve"> </w:t>
      </w:r>
      <w:r w:rsidR="005E1BAC" w:rsidRPr="007B7D8C">
        <w:rPr>
          <w:rFonts w:ascii="Book Antiqua" w:hAnsi="Book Antiqua" w:cstheme="majorBidi"/>
        </w:rPr>
        <w:t>Enterobacteriaceae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ESBL: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Extended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spectrum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beta-lactamase;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HA: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Hospital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acquired;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HLGR: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High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level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aminoglycoside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resistance;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MDR: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Multidrug-resistant;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MRCoNS: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Methicillin-resistant</w:t>
      </w:r>
      <w:r w:rsidR="007C179A" w:rsidRPr="007B7D8C">
        <w:rPr>
          <w:rFonts w:ascii="Book Antiqua" w:hAnsi="Book Antiqua" w:cstheme="majorBidi"/>
        </w:rPr>
        <w:t xml:space="preserve"> </w:t>
      </w:r>
      <w:r w:rsidR="007457D6" w:rsidRPr="007B7D8C">
        <w:rPr>
          <w:rFonts w:ascii="Book Antiqua" w:hAnsi="Book Antiqua" w:cstheme="majorBidi"/>
          <w:iCs/>
        </w:rPr>
        <w:t>c</w:t>
      </w:r>
      <w:r w:rsidR="005E1BAC" w:rsidRPr="007B7D8C">
        <w:rPr>
          <w:rFonts w:ascii="Book Antiqua" w:hAnsi="Book Antiqua" w:cstheme="majorBidi"/>
          <w:iCs/>
        </w:rPr>
        <w:t>oagulase</w:t>
      </w:r>
      <w:r w:rsidRPr="007B7D8C">
        <w:rPr>
          <w:rFonts w:ascii="Book Antiqua" w:hAnsi="Book Antiqua" w:cstheme="majorBidi"/>
          <w:iCs/>
        </w:rPr>
        <w:t>-negative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Staphylococci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MRSA: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Methicillin-resistant</w:t>
      </w:r>
      <w:r w:rsidR="007C179A" w:rsidRPr="007B7D8C">
        <w:rPr>
          <w:rFonts w:ascii="Book Antiqua" w:hAnsi="Book Antiqua" w:cstheme="majorBidi"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aureus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VRE: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Vancomycin-resistant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enterococci</w:t>
      </w:r>
      <w:r w:rsidRPr="007B7D8C">
        <w:rPr>
          <w:rFonts w:ascii="Book Antiqua" w:hAnsi="Book Antiqua" w:cstheme="majorBidi"/>
        </w:rPr>
        <w:t>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Other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gram-negative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lastRenderedPageBreak/>
        <w:t>bacteria: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Citrobacter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freundii,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Salmonella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species,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Pantoea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species,</w:t>
      </w:r>
      <w:r w:rsidR="007C179A" w:rsidRPr="007B7D8C">
        <w:rPr>
          <w:rFonts w:ascii="Book Antiqua" w:hAnsi="Book Antiqua" w:cstheme="majorBidi"/>
        </w:rPr>
        <w:t xml:space="preserve"> </w:t>
      </w:r>
      <w:r w:rsidR="005E1BAC" w:rsidRPr="007B7D8C">
        <w:rPr>
          <w:rFonts w:ascii="Book Antiqua" w:eastAsia="Times New Roman" w:hAnsi="Book Antiqua" w:cstheme="majorBidi"/>
          <w:i/>
          <w:iCs/>
          <w:lang w:eastAsia="en-GB"/>
        </w:rPr>
        <w:t>Proteus</w:t>
      </w:r>
      <w:r w:rsidR="007C179A" w:rsidRPr="007B7D8C">
        <w:rPr>
          <w:rFonts w:ascii="Book Antiqua" w:eastAsia="Times New Roman" w:hAnsi="Book Antiqua" w:cstheme="majorBidi"/>
          <w:i/>
          <w:iCs/>
          <w:lang w:eastAsia="en-GB"/>
        </w:rPr>
        <w:t xml:space="preserve"> </w:t>
      </w:r>
      <w:r w:rsidRPr="007B7D8C">
        <w:rPr>
          <w:rFonts w:ascii="Book Antiqua" w:eastAsia="Times New Roman" w:hAnsi="Book Antiqua" w:cstheme="majorBidi"/>
          <w:i/>
          <w:iCs/>
          <w:lang w:eastAsia="en-GB"/>
        </w:rPr>
        <w:t>mirabilis</w:t>
      </w:r>
      <w:r w:rsidRPr="007B7D8C">
        <w:rPr>
          <w:rFonts w:ascii="Book Antiqua" w:eastAsia="Times New Roman" w:hAnsi="Book Antiqua" w:cstheme="majorBidi"/>
          <w:lang w:eastAsia="en-GB"/>
        </w:rPr>
        <w:t>,</w:t>
      </w:r>
      <w:r w:rsidR="007C179A" w:rsidRPr="007B7D8C">
        <w:rPr>
          <w:rFonts w:ascii="Book Antiqua" w:eastAsia="Times New Roman" w:hAnsi="Book Antiqua" w:cstheme="majorBidi"/>
          <w:lang w:eastAsia="en-GB"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Serratia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marcescens</w:t>
      </w:r>
      <w:r w:rsidRPr="007B7D8C">
        <w:rPr>
          <w:rFonts w:ascii="Book Antiqua" w:hAnsi="Book Antiqua" w:cstheme="majorBidi"/>
        </w:rPr>
        <w:t>,</w:t>
      </w:r>
      <w:r w:rsidR="007C179A" w:rsidRPr="007B7D8C">
        <w:rPr>
          <w:rFonts w:ascii="Book Antiqua" w:hAnsi="Book Antiqua" w:cstheme="majorBidi"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Elizabethkingia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</w:rPr>
        <w:t>meningoseptica;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Other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gram-positive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bacteria: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Streptococcus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agalactiae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</w:rPr>
        <w:t>(Strep.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Group</w:t>
      </w:r>
      <w:r w:rsidR="007C179A" w:rsidRPr="007B7D8C">
        <w:rPr>
          <w:rFonts w:ascii="Book Antiqua" w:hAnsi="Book Antiqua" w:cstheme="majorBidi"/>
        </w:rPr>
        <w:t xml:space="preserve"> </w:t>
      </w:r>
      <w:r w:rsidRPr="007B7D8C">
        <w:rPr>
          <w:rFonts w:ascii="Book Antiqua" w:hAnsi="Book Antiqua" w:cstheme="majorBidi"/>
        </w:rPr>
        <w:t>B)</w:t>
      </w:r>
      <w:r w:rsidRPr="007B7D8C">
        <w:rPr>
          <w:rFonts w:ascii="Book Antiqua" w:hAnsi="Book Antiqua" w:cstheme="majorBidi"/>
          <w:i/>
          <w:iCs/>
        </w:rPr>
        <w:t>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Corynebacterium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afermentans,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Bacillus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licheniformis,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Leuconostoc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mesenteroides,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caprae,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lugdunensis,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warneri,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Streptococcus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parasanguinis,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Gemella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sanguinis,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Micrococcus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luteus,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Propionibacterium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acnes,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Rhodococcus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erythropolis,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Aerococcus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viridans,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="005E1BAC" w:rsidRPr="007B7D8C">
        <w:rPr>
          <w:rFonts w:ascii="Book Antiqua" w:hAnsi="Book Antiqua" w:cstheme="majorBidi"/>
          <w:i/>
          <w:iCs/>
        </w:rPr>
        <w:t>Staphylococcus</w:t>
      </w:r>
      <w:r w:rsidR="007C179A" w:rsidRPr="007B7D8C">
        <w:rPr>
          <w:rFonts w:ascii="Book Antiqua" w:hAnsi="Book Antiqua" w:cstheme="majorBidi"/>
          <w:i/>
          <w:iCs/>
        </w:rPr>
        <w:t xml:space="preserve"> </w:t>
      </w:r>
      <w:r w:rsidRPr="007B7D8C">
        <w:rPr>
          <w:rFonts w:ascii="Book Antiqua" w:hAnsi="Book Antiqua" w:cstheme="majorBidi"/>
          <w:i/>
          <w:iCs/>
        </w:rPr>
        <w:t>gallinarum.</w:t>
      </w:r>
    </w:p>
    <w:p w14:paraId="01B34DC0" w14:textId="77777777" w:rsidR="00842F80" w:rsidRPr="007B7D8C" w:rsidRDefault="00842F80" w:rsidP="00842F80">
      <w:pPr>
        <w:jc w:val="center"/>
        <w:rPr>
          <w:rFonts w:ascii="Book Antiqua" w:hAnsi="Book Antiqua"/>
        </w:rPr>
      </w:pPr>
      <w:r w:rsidRPr="007B7D8C">
        <w:rPr>
          <w:rFonts w:ascii="Book Antiqua" w:hAnsi="Book Antiqua" w:cstheme="majorBidi"/>
          <w:i/>
          <w:iCs/>
        </w:rPr>
        <w:br w:type="page"/>
      </w:r>
    </w:p>
    <w:p w14:paraId="56BA6D21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48F9758A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251F04DA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3209F13E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4278AD64" w14:textId="77777777" w:rsidR="00842F80" w:rsidRPr="007B7D8C" w:rsidRDefault="00842F80" w:rsidP="00842F80">
      <w:pPr>
        <w:jc w:val="center"/>
        <w:rPr>
          <w:rFonts w:ascii="Book Antiqua" w:hAnsi="Book Antiqua"/>
        </w:rPr>
      </w:pPr>
      <w:r w:rsidRPr="007B7D8C">
        <w:rPr>
          <w:rFonts w:ascii="Book Antiqua" w:hAnsi="Book Antiqua"/>
          <w:noProof/>
          <w:lang w:eastAsia="zh-CN"/>
        </w:rPr>
        <w:drawing>
          <wp:inline distT="0" distB="0" distL="0" distR="0" wp14:anchorId="77D82002" wp14:editId="3950F06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B550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72588BAF" w14:textId="77777777" w:rsidR="00842F80" w:rsidRPr="007B7D8C" w:rsidRDefault="00842F80" w:rsidP="00842F8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B7D8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B7D8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9F3BFAB" w14:textId="77777777" w:rsidR="00842F80" w:rsidRPr="007B7D8C" w:rsidRDefault="00842F80" w:rsidP="00842F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B7D8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70CF025" w14:textId="77777777" w:rsidR="00842F80" w:rsidRPr="007B7D8C" w:rsidRDefault="00842F80" w:rsidP="00842F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B7D8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B7D8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66579EF" w14:textId="77777777" w:rsidR="00842F80" w:rsidRPr="007B7D8C" w:rsidRDefault="00842F80" w:rsidP="00842F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B7D8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B7D8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E038C08" w14:textId="77777777" w:rsidR="00842F80" w:rsidRPr="007B7D8C" w:rsidRDefault="00842F80" w:rsidP="00842F8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B7D8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B7D8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91FF051" w14:textId="77777777" w:rsidR="00842F80" w:rsidRPr="007B7D8C" w:rsidRDefault="00842F80" w:rsidP="00842F80">
      <w:pPr>
        <w:jc w:val="center"/>
        <w:rPr>
          <w:rFonts w:ascii="Book Antiqua" w:hAnsi="Book Antiqua"/>
        </w:rPr>
      </w:pPr>
      <w:r w:rsidRPr="007B7D8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9530BFE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020014CD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582AA3CF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76DB23E6" w14:textId="77777777" w:rsidR="00842F80" w:rsidRPr="007B7D8C" w:rsidRDefault="00842F80" w:rsidP="00842F80">
      <w:pPr>
        <w:jc w:val="center"/>
        <w:rPr>
          <w:rFonts w:ascii="Book Antiqua" w:hAnsi="Book Antiqua"/>
        </w:rPr>
      </w:pPr>
      <w:r w:rsidRPr="007B7D8C">
        <w:rPr>
          <w:rFonts w:ascii="Book Antiqua" w:hAnsi="Book Antiqua"/>
          <w:noProof/>
          <w:lang w:eastAsia="zh-CN"/>
        </w:rPr>
        <w:drawing>
          <wp:inline distT="0" distB="0" distL="0" distR="0" wp14:anchorId="71227242" wp14:editId="5186309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2E62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3EE93ACC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14816BBE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440F2460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13F3543D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78F36812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2CEC786C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06D480B5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215A5F72" w14:textId="77777777" w:rsidR="00842F80" w:rsidRPr="007B7D8C" w:rsidRDefault="00842F80" w:rsidP="00842F80">
      <w:pPr>
        <w:jc w:val="center"/>
        <w:rPr>
          <w:rFonts w:ascii="Book Antiqua" w:hAnsi="Book Antiqua"/>
        </w:rPr>
      </w:pPr>
    </w:p>
    <w:p w14:paraId="230C5B07" w14:textId="77777777" w:rsidR="00842F80" w:rsidRPr="007B7D8C" w:rsidRDefault="00842F80" w:rsidP="00842F80">
      <w:pPr>
        <w:jc w:val="right"/>
        <w:rPr>
          <w:rFonts w:ascii="Book Antiqua" w:hAnsi="Book Antiqua"/>
          <w:color w:val="000000" w:themeColor="text1"/>
        </w:rPr>
      </w:pPr>
    </w:p>
    <w:p w14:paraId="2C0CE161" w14:textId="77777777" w:rsidR="00842F80" w:rsidRPr="00763D22" w:rsidRDefault="00842F80" w:rsidP="00842F80">
      <w:pPr>
        <w:jc w:val="center"/>
        <w:rPr>
          <w:rFonts w:ascii="Book Antiqua" w:hAnsi="Book Antiqua"/>
          <w:color w:val="000000" w:themeColor="text1"/>
        </w:rPr>
      </w:pPr>
      <w:r w:rsidRPr="007B7D8C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B7D8C">
        <w:rPr>
          <w:rFonts w:ascii="Book Antiqua" w:hAnsi="Book Antiqua"/>
          <w:color w:val="000000" w:themeColor="text1"/>
        </w:rPr>
        <w:fldChar w:fldCharType="begin"/>
      </w:r>
      <w:r w:rsidRPr="007B7D8C">
        <w:rPr>
          <w:rFonts w:ascii="Book Antiqua" w:hAnsi="Book Antiqua"/>
          <w:color w:val="000000" w:themeColor="text1"/>
        </w:rPr>
        <w:instrText xml:space="preserve"> ADDIN EN.REFLIST </w:instrText>
      </w:r>
      <w:r w:rsidRPr="007B7D8C">
        <w:rPr>
          <w:rFonts w:ascii="Book Antiqua" w:hAnsi="Book Antiqua"/>
          <w:color w:val="000000" w:themeColor="text1"/>
        </w:rPr>
        <w:fldChar w:fldCharType="end"/>
      </w:r>
      <w:bookmarkStart w:id="44" w:name="_GoBack"/>
      <w:bookmarkEnd w:id="44"/>
    </w:p>
    <w:p w14:paraId="09B7BC90" w14:textId="2ED5ECBB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8E0B08" w:rsidSect="0029465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A0B61" w14:textId="77777777" w:rsidR="00EB025F" w:rsidRDefault="00EB025F" w:rsidP="00A71850">
      <w:r>
        <w:separator/>
      </w:r>
    </w:p>
  </w:endnote>
  <w:endnote w:type="continuationSeparator" w:id="0">
    <w:p w14:paraId="368E9893" w14:textId="77777777" w:rsidR="00EB025F" w:rsidRDefault="00EB025F" w:rsidP="00A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52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EFE4A" w14:textId="15BE6D39" w:rsidR="00842F80" w:rsidRDefault="00842F80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D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D8C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6E443D" w14:textId="77777777" w:rsidR="00842F80" w:rsidRDefault="00842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DB13" w14:textId="77777777" w:rsidR="00EB025F" w:rsidRDefault="00EB025F" w:rsidP="00A71850">
      <w:r>
        <w:separator/>
      </w:r>
    </w:p>
  </w:footnote>
  <w:footnote w:type="continuationSeparator" w:id="0">
    <w:p w14:paraId="34C0D525" w14:textId="77777777" w:rsidR="00EB025F" w:rsidRDefault="00EB025F" w:rsidP="00A7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7A71"/>
    <w:rsid w:val="000544F1"/>
    <w:rsid w:val="000A288C"/>
    <w:rsid w:val="000D7EDE"/>
    <w:rsid w:val="0015246C"/>
    <w:rsid w:val="00183C69"/>
    <w:rsid w:val="00215B30"/>
    <w:rsid w:val="00223764"/>
    <w:rsid w:val="002252D6"/>
    <w:rsid w:val="002320D8"/>
    <w:rsid w:val="00232C35"/>
    <w:rsid w:val="0024683B"/>
    <w:rsid w:val="00257949"/>
    <w:rsid w:val="0029465E"/>
    <w:rsid w:val="00296594"/>
    <w:rsid w:val="002B7F55"/>
    <w:rsid w:val="002E24DD"/>
    <w:rsid w:val="00314709"/>
    <w:rsid w:val="00371108"/>
    <w:rsid w:val="00391A65"/>
    <w:rsid w:val="00397E4B"/>
    <w:rsid w:val="003F7DB0"/>
    <w:rsid w:val="00411353"/>
    <w:rsid w:val="00415C1A"/>
    <w:rsid w:val="00475EA8"/>
    <w:rsid w:val="004C544D"/>
    <w:rsid w:val="004E421B"/>
    <w:rsid w:val="00507278"/>
    <w:rsid w:val="005A45A8"/>
    <w:rsid w:val="005B647A"/>
    <w:rsid w:val="005E1BAC"/>
    <w:rsid w:val="005E60A4"/>
    <w:rsid w:val="0062634B"/>
    <w:rsid w:val="00646059"/>
    <w:rsid w:val="00660113"/>
    <w:rsid w:val="006F612F"/>
    <w:rsid w:val="00717A69"/>
    <w:rsid w:val="007457D6"/>
    <w:rsid w:val="0077005C"/>
    <w:rsid w:val="007B5BE3"/>
    <w:rsid w:val="007B7D8C"/>
    <w:rsid w:val="007C179A"/>
    <w:rsid w:val="007E7A16"/>
    <w:rsid w:val="007F3BA8"/>
    <w:rsid w:val="00842F80"/>
    <w:rsid w:val="00892976"/>
    <w:rsid w:val="008932BF"/>
    <w:rsid w:val="008C132A"/>
    <w:rsid w:val="008C525B"/>
    <w:rsid w:val="008D74FE"/>
    <w:rsid w:val="008E0B08"/>
    <w:rsid w:val="008E581E"/>
    <w:rsid w:val="009316B4"/>
    <w:rsid w:val="00951BE2"/>
    <w:rsid w:val="00956C5F"/>
    <w:rsid w:val="00977A27"/>
    <w:rsid w:val="00991BDA"/>
    <w:rsid w:val="009E2615"/>
    <w:rsid w:val="00A34A8D"/>
    <w:rsid w:val="00A63501"/>
    <w:rsid w:val="00A71850"/>
    <w:rsid w:val="00A77B3E"/>
    <w:rsid w:val="00A85B74"/>
    <w:rsid w:val="00AB2F82"/>
    <w:rsid w:val="00AC74B8"/>
    <w:rsid w:val="00AF2A05"/>
    <w:rsid w:val="00B1152C"/>
    <w:rsid w:val="00C20DF2"/>
    <w:rsid w:val="00C60604"/>
    <w:rsid w:val="00C77B07"/>
    <w:rsid w:val="00C80350"/>
    <w:rsid w:val="00CA2A55"/>
    <w:rsid w:val="00CB7D78"/>
    <w:rsid w:val="00CE1BCC"/>
    <w:rsid w:val="00D07F6B"/>
    <w:rsid w:val="00D77497"/>
    <w:rsid w:val="00E740E4"/>
    <w:rsid w:val="00EB025F"/>
    <w:rsid w:val="00EB3419"/>
    <w:rsid w:val="00FB1DF1"/>
    <w:rsid w:val="00FB45C5"/>
    <w:rsid w:val="00FC1E9C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7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615"/>
    <w:rPr>
      <w:rFonts w:ascii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A7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18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8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1850"/>
    <w:rPr>
      <w:sz w:val="18"/>
      <w:szCs w:val="18"/>
    </w:rPr>
  </w:style>
  <w:style w:type="character" w:styleId="a6">
    <w:name w:val="Hyperlink"/>
    <w:basedOn w:val="a0"/>
    <w:unhideWhenUsed/>
    <w:rsid w:val="003F7DB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F7DB0"/>
    <w:rPr>
      <w:color w:val="605E5C"/>
      <w:shd w:val="clear" w:color="auto" w:fill="E1DFDD"/>
    </w:rPr>
  </w:style>
  <w:style w:type="paragraph" w:styleId="a7">
    <w:name w:val="Balloon Text"/>
    <w:basedOn w:val="a"/>
    <w:link w:val="Char1"/>
    <w:semiHidden/>
    <w:unhideWhenUsed/>
    <w:rsid w:val="00FD3754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D37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Langford+BJ&amp;cauthor_id=327110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clsi.org/standards/products/microbiology/documents/m100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elr\Desktop\New%20folder\Nermin\Bacterial%20co-infections%20in%20COVID-19\New%20data\Hospital%20Acquir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Microbial profile in HA and CA, from Febr</a:t>
            </a:r>
            <a:r>
              <a:rPr lang="en-US"/>
              <a:t>u</a:t>
            </a:r>
            <a:r>
              <a:rPr lang="en-GB"/>
              <a:t>ary to October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Sheet1!$H$19</c:f>
              <c:strCache>
                <c:ptCount val="1"/>
                <c:pt idx="0">
                  <c:v>HA infection</c:v>
                </c:pt>
              </c:strCache>
            </c:strRef>
          </c:tx>
          <c:spPr>
            <a:solidFill>
              <a:schemeClr val="accent1"/>
            </a:solidFill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  <a:effectLst/>
            <a:scene3d>
              <a:camera prst="orthographicFront"/>
              <a:lightRig rig="balanced" dir="t"/>
            </a:scene3d>
            <a:sp3d prstMaterial="matte">
              <a:bevelT w="222250" h="133350" prst="relaxedInset"/>
              <a:bevelB w="234950" h="247650"/>
            </a:sp3d>
          </c:spPr>
          <c:invertIfNegative val="0"/>
          <c:cat>
            <c:strRef>
              <c:f>Sheet1!$I$18:$N$18</c:f>
              <c:strCache>
                <c:ptCount val="6"/>
                <c:pt idx="0">
                  <c:v>Total Strains</c:v>
                </c:pt>
                <c:pt idx="1">
                  <c:v>Gram Positive Total</c:v>
                </c:pt>
                <c:pt idx="2">
                  <c:v>Gram Negative Total</c:v>
                </c:pt>
                <c:pt idx="3">
                  <c:v>Gram Positive MDR</c:v>
                </c:pt>
                <c:pt idx="4">
                  <c:v>Gram Negative MDR</c:v>
                </c:pt>
                <c:pt idx="5">
                  <c:v>Fungi</c:v>
                </c:pt>
              </c:strCache>
            </c:strRef>
          </c:cat>
          <c:val>
            <c:numRef>
              <c:f>Sheet1!$I$19:$N$19</c:f>
              <c:numCache>
                <c:formatCode>0.00%</c:formatCode>
                <c:ptCount val="6"/>
                <c:pt idx="0">
                  <c:v>0.748</c:v>
                </c:pt>
                <c:pt idx="1">
                  <c:v>0.61599999999999999</c:v>
                </c:pt>
                <c:pt idx="2">
                  <c:v>0.73799999999999999</c:v>
                </c:pt>
                <c:pt idx="3">
                  <c:v>0.65400000000000003</c:v>
                </c:pt>
                <c:pt idx="4">
                  <c:v>0.78100000000000003</c:v>
                </c:pt>
                <c:pt idx="5" formatCode="0%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8F-4E16-A8B7-12A1C77D4608}"/>
            </c:ext>
          </c:extLst>
        </c:ser>
        <c:ser>
          <c:idx val="1"/>
          <c:order val="1"/>
          <c:tx>
            <c:strRef>
              <c:f>Sheet1!$H$20</c:f>
              <c:strCache>
                <c:ptCount val="1"/>
                <c:pt idx="0">
                  <c:v>CA Infection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sunset" dir="t"/>
            </a:scene3d>
            <a:sp3d prstMaterial="softEdge">
              <a:bevelT w="171450" prst="softRound"/>
              <a:bevelB w="95250"/>
            </a:sp3d>
          </c:spPr>
          <c:invertIfNegative val="0"/>
          <c:cat>
            <c:strRef>
              <c:f>Sheet1!$I$18:$N$18</c:f>
              <c:strCache>
                <c:ptCount val="6"/>
                <c:pt idx="0">
                  <c:v>Total Strains</c:v>
                </c:pt>
                <c:pt idx="1">
                  <c:v>Gram Positive Total</c:v>
                </c:pt>
                <c:pt idx="2">
                  <c:v>Gram Negative Total</c:v>
                </c:pt>
                <c:pt idx="3">
                  <c:v>Gram Positive MDR</c:v>
                </c:pt>
                <c:pt idx="4">
                  <c:v>Gram Negative MDR</c:v>
                </c:pt>
                <c:pt idx="5">
                  <c:v>Fungi</c:v>
                </c:pt>
              </c:strCache>
            </c:strRef>
          </c:cat>
          <c:val>
            <c:numRef>
              <c:f>Sheet1!$I$20:$N$20</c:f>
              <c:numCache>
                <c:formatCode>0.00%</c:formatCode>
                <c:ptCount val="6"/>
                <c:pt idx="0">
                  <c:v>0.252</c:v>
                </c:pt>
                <c:pt idx="1">
                  <c:v>0.38400000000000001</c:v>
                </c:pt>
                <c:pt idx="2">
                  <c:v>0.26200000000000001</c:v>
                </c:pt>
                <c:pt idx="3">
                  <c:v>0.34599999999999997</c:v>
                </c:pt>
                <c:pt idx="4">
                  <c:v>0.219</c:v>
                </c:pt>
                <c:pt idx="5" formatCode="0%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8F-4E16-A8B7-12A1C77D4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2"/>
        <c:overlap val="-6"/>
        <c:axId val="425213952"/>
        <c:axId val="425215872"/>
      </c:barChart>
      <c:catAx>
        <c:axId val="42521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25215872"/>
        <c:crosses val="autoZero"/>
        <c:auto val="1"/>
        <c:lblAlgn val="ctr"/>
        <c:lblOffset val="100"/>
        <c:noMultiLvlLbl val="0"/>
      </c:catAx>
      <c:valAx>
        <c:axId val="4252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2521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37</Pages>
  <Words>7702</Words>
  <Characters>43905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45</cp:revision>
  <dcterms:created xsi:type="dcterms:W3CDTF">2021-05-10T15:22:00Z</dcterms:created>
  <dcterms:modified xsi:type="dcterms:W3CDTF">2021-07-21T02:55:00Z</dcterms:modified>
</cp:coreProperties>
</file>