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C32B2"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Name of Journal: </w:t>
      </w:r>
      <w:r w:rsidRPr="00763999">
        <w:rPr>
          <w:rFonts w:ascii="Book Antiqua" w:eastAsia="Book Antiqua" w:hAnsi="Book Antiqua" w:cs="Book Antiqua"/>
          <w:i/>
          <w:color w:val="000000"/>
        </w:rPr>
        <w:t>World Journal of Gastroenterology</w:t>
      </w:r>
    </w:p>
    <w:p w14:paraId="6F31912E"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Manuscript NO: </w:t>
      </w:r>
      <w:r w:rsidRPr="00763999">
        <w:rPr>
          <w:rFonts w:ascii="Book Antiqua" w:eastAsia="Book Antiqua" w:hAnsi="Book Antiqua" w:cs="Book Antiqua"/>
          <w:color w:val="000000"/>
        </w:rPr>
        <w:t>62804</w:t>
      </w:r>
    </w:p>
    <w:p w14:paraId="5B9B8C98"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Manuscript Type: </w:t>
      </w:r>
      <w:r w:rsidRPr="00763999">
        <w:rPr>
          <w:rFonts w:ascii="Book Antiqua" w:eastAsia="Book Antiqua" w:hAnsi="Book Antiqua" w:cs="Book Antiqua"/>
          <w:color w:val="000000"/>
        </w:rPr>
        <w:t>EDITORIAL</w:t>
      </w:r>
    </w:p>
    <w:p w14:paraId="796D78DC" w14:textId="77777777" w:rsidR="00A77B3E" w:rsidRPr="00763999" w:rsidRDefault="00A77B3E" w:rsidP="00763999">
      <w:pPr>
        <w:spacing w:line="360" w:lineRule="auto"/>
        <w:jc w:val="both"/>
        <w:rPr>
          <w:rFonts w:ascii="Book Antiqua" w:hAnsi="Book Antiqua"/>
        </w:rPr>
      </w:pPr>
    </w:p>
    <w:p w14:paraId="77C2815C" w14:textId="60A91578" w:rsidR="00A77B3E" w:rsidRPr="00763999" w:rsidRDefault="002963AB" w:rsidP="00763999">
      <w:pPr>
        <w:spacing w:line="360" w:lineRule="auto"/>
        <w:jc w:val="both"/>
        <w:rPr>
          <w:rFonts w:ascii="Book Antiqua" w:hAnsi="Book Antiqua"/>
        </w:rPr>
      </w:pPr>
      <w:bookmarkStart w:id="0" w:name="OLE_LINK2740"/>
      <w:bookmarkStart w:id="1" w:name="OLE_LINK2741"/>
      <w:r w:rsidRPr="00763999">
        <w:rPr>
          <w:rFonts w:ascii="Book Antiqua" w:eastAsia="Book Antiqua" w:hAnsi="Book Antiqua" w:cs="Book Antiqua"/>
          <w:b/>
          <w:bCs/>
          <w:color w:val="000000"/>
        </w:rPr>
        <w:t xml:space="preserve">Textbook </w:t>
      </w:r>
      <w:r w:rsidR="000F4650">
        <w:rPr>
          <w:rFonts w:ascii="Book Antiqua" w:eastAsia="Book Antiqua" w:hAnsi="Book Antiqua" w:cs="Book Antiqua"/>
          <w:b/>
          <w:bCs/>
          <w:color w:val="000000"/>
        </w:rPr>
        <w:t>o</w:t>
      </w:r>
      <w:r w:rsidRPr="00763999">
        <w:rPr>
          <w:rFonts w:ascii="Book Antiqua" w:eastAsia="Book Antiqua" w:hAnsi="Book Antiqua" w:cs="Book Antiqua"/>
          <w:b/>
          <w:bCs/>
          <w:color w:val="000000"/>
        </w:rPr>
        <w:t xml:space="preserve">utcomes in </w:t>
      </w:r>
      <w:r w:rsidR="000F4650">
        <w:rPr>
          <w:rFonts w:ascii="Book Antiqua" w:eastAsia="Book Antiqua" w:hAnsi="Book Antiqua" w:cs="Book Antiqua"/>
          <w:b/>
          <w:bCs/>
          <w:color w:val="000000"/>
        </w:rPr>
        <w:t>h</w:t>
      </w:r>
      <w:r w:rsidRPr="00763999">
        <w:rPr>
          <w:rFonts w:ascii="Book Antiqua" w:eastAsia="Book Antiqua" w:hAnsi="Book Antiqua" w:cs="Book Antiqua"/>
          <w:b/>
          <w:bCs/>
          <w:color w:val="000000"/>
        </w:rPr>
        <w:t xml:space="preserve">epatobiliary and </w:t>
      </w:r>
      <w:r w:rsidR="000F4650">
        <w:rPr>
          <w:rFonts w:ascii="Book Antiqua" w:eastAsia="Book Antiqua" w:hAnsi="Book Antiqua" w:cs="Book Antiqua"/>
          <w:b/>
          <w:bCs/>
          <w:color w:val="000000"/>
        </w:rPr>
        <w:t>p</w:t>
      </w:r>
      <w:r w:rsidRPr="00763999">
        <w:rPr>
          <w:rFonts w:ascii="Book Antiqua" w:eastAsia="Book Antiqua" w:hAnsi="Book Antiqua" w:cs="Book Antiqua"/>
          <w:b/>
          <w:bCs/>
          <w:color w:val="000000"/>
        </w:rPr>
        <w:t xml:space="preserve">ancreatic </w:t>
      </w:r>
      <w:r w:rsidR="000F4650">
        <w:rPr>
          <w:rFonts w:ascii="Book Antiqua" w:eastAsia="Book Antiqua" w:hAnsi="Book Antiqua" w:cs="Book Antiqua"/>
          <w:b/>
          <w:bCs/>
          <w:color w:val="000000"/>
        </w:rPr>
        <w:t>s</w:t>
      </w:r>
      <w:r w:rsidRPr="00763999">
        <w:rPr>
          <w:rFonts w:ascii="Book Antiqua" w:eastAsia="Book Antiqua" w:hAnsi="Book Antiqua" w:cs="Book Antiqua"/>
          <w:b/>
          <w:bCs/>
          <w:color w:val="000000"/>
        </w:rPr>
        <w:t>urgery</w:t>
      </w:r>
    </w:p>
    <w:bookmarkEnd w:id="0"/>
    <w:bookmarkEnd w:id="1"/>
    <w:p w14:paraId="7BE9A6EC" w14:textId="77777777" w:rsidR="00A77B3E" w:rsidRPr="00763999" w:rsidRDefault="00A77B3E" w:rsidP="00763999">
      <w:pPr>
        <w:spacing w:line="360" w:lineRule="auto"/>
        <w:jc w:val="both"/>
        <w:rPr>
          <w:rFonts w:ascii="Book Antiqua" w:hAnsi="Book Antiqua"/>
        </w:rPr>
      </w:pPr>
    </w:p>
    <w:p w14:paraId="4DB5995B" w14:textId="3F03C768" w:rsidR="00A77B3E" w:rsidRPr="00763999" w:rsidRDefault="000F4650" w:rsidP="00763999">
      <w:pPr>
        <w:spacing w:line="360" w:lineRule="auto"/>
        <w:jc w:val="both"/>
        <w:rPr>
          <w:rFonts w:ascii="Book Antiqua" w:hAnsi="Book Antiqua"/>
        </w:rPr>
      </w:pPr>
      <w:r w:rsidRPr="00763999">
        <w:rPr>
          <w:rFonts w:ascii="Book Antiqua" w:eastAsia="Book Antiqua" w:hAnsi="Book Antiqua" w:cs="Book Antiqua"/>
          <w:color w:val="000000"/>
        </w:rPr>
        <w:t xml:space="preserve">Tsilimigras </w:t>
      </w:r>
      <w:r>
        <w:rPr>
          <w:rFonts w:ascii="Book Antiqua" w:eastAsia="Book Antiqua" w:hAnsi="Book Antiqua" w:cs="Book Antiqua"/>
          <w:color w:val="000000"/>
        </w:rPr>
        <w:t xml:space="preserve">DI </w:t>
      </w:r>
      <w:r w:rsidRPr="000F465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E4120">
        <w:rPr>
          <w:rFonts w:ascii="Book Antiqua" w:eastAsia="Book Antiqua" w:hAnsi="Book Antiqua" w:cs="Book Antiqua"/>
          <w:color w:val="000000"/>
        </w:rPr>
        <w:t>TO</w:t>
      </w:r>
      <w:r w:rsidR="002963AB" w:rsidRPr="00763999">
        <w:rPr>
          <w:rFonts w:ascii="Book Antiqua" w:eastAsia="Book Antiqua" w:hAnsi="Book Antiqua" w:cs="Book Antiqua"/>
          <w:color w:val="000000"/>
        </w:rPr>
        <w:t xml:space="preserve"> after HPB surgery</w:t>
      </w:r>
    </w:p>
    <w:p w14:paraId="4AC90802" w14:textId="77777777" w:rsidR="00A77B3E" w:rsidRPr="00763999" w:rsidRDefault="00A77B3E" w:rsidP="00763999">
      <w:pPr>
        <w:spacing w:line="360" w:lineRule="auto"/>
        <w:jc w:val="both"/>
        <w:rPr>
          <w:rFonts w:ascii="Book Antiqua" w:hAnsi="Book Antiqua"/>
        </w:rPr>
      </w:pPr>
    </w:p>
    <w:p w14:paraId="1D45074D" w14:textId="77777777" w:rsidR="00A77B3E" w:rsidRPr="00062056" w:rsidRDefault="002963AB" w:rsidP="00763999">
      <w:pPr>
        <w:spacing w:line="360" w:lineRule="auto"/>
        <w:jc w:val="both"/>
        <w:rPr>
          <w:rFonts w:ascii="Book Antiqua" w:hAnsi="Book Antiqua"/>
          <w:lang w:val="pt-BR"/>
        </w:rPr>
      </w:pPr>
      <w:r w:rsidRPr="00062056">
        <w:rPr>
          <w:rFonts w:ascii="Book Antiqua" w:eastAsia="Book Antiqua" w:hAnsi="Book Antiqua" w:cs="Book Antiqua"/>
          <w:color w:val="000000"/>
          <w:lang w:val="pt-BR"/>
        </w:rPr>
        <w:t>Diamantis I Tsilimigras, Timothy Michael Pawlik, Dimitrios Moris</w:t>
      </w:r>
    </w:p>
    <w:p w14:paraId="7C35CEE4" w14:textId="77777777" w:rsidR="00A77B3E" w:rsidRPr="00062056" w:rsidRDefault="00A77B3E" w:rsidP="00763999">
      <w:pPr>
        <w:spacing w:line="360" w:lineRule="auto"/>
        <w:jc w:val="both"/>
        <w:rPr>
          <w:rFonts w:ascii="Book Antiqua" w:hAnsi="Book Antiqua"/>
          <w:lang w:val="pt-BR"/>
        </w:rPr>
      </w:pPr>
    </w:p>
    <w:p w14:paraId="374EEA54" w14:textId="6657B892" w:rsidR="00A77B3E" w:rsidRPr="00763999" w:rsidRDefault="002963AB" w:rsidP="00763999">
      <w:pPr>
        <w:spacing w:line="360" w:lineRule="auto"/>
        <w:jc w:val="both"/>
        <w:rPr>
          <w:rFonts w:ascii="Book Antiqua" w:hAnsi="Book Antiqua"/>
        </w:rPr>
      </w:pPr>
      <w:proofErr w:type="spellStart"/>
      <w:r w:rsidRPr="00763999">
        <w:rPr>
          <w:rFonts w:ascii="Book Antiqua" w:eastAsia="Book Antiqua" w:hAnsi="Book Antiqua" w:cs="Book Antiqua"/>
          <w:b/>
          <w:bCs/>
          <w:color w:val="000000"/>
        </w:rPr>
        <w:t>Diamantis</w:t>
      </w:r>
      <w:proofErr w:type="spellEnd"/>
      <w:r w:rsidRPr="00763999">
        <w:rPr>
          <w:rFonts w:ascii="Book Antiqua" w:eastAsia="Book Antiqua" w:hAnsi="Book Antiqua" w:cs="Book Antiqua"/>
          <w:b/>
          <w:bCs/>
          <w:color w:val="000000"/>
        </w:rPr>
        <w:t xml:space="preserve"> I </w:t>
      </w:r>
      <w:proofErr w:type="spellStart"/>
      <w:r w:rsidRPr="00763999">
        <w:rPr>
          <w:rFonts w:ascii="Book Antiqua" w:eastAsia="Book Antiqua" w:hAnsi="Book Antiqua" w:cs="Book Antiqua"/>
          <w:b/>
          <w:bCs/>
          <w:color w:val="000000"/>
        </w:rPr>
        <w:t>Tsilimigras</w:t>
      </w:r>
      <w:proofErr w:type="spellEnd"/>
      <w:r w:rsidRPr="00763999">
        <w:rPr>
          <w:rFonts w:ascii="Book Antiqua" w:eastAsia="Book Antiqua" w:hAnsi="Book Antiqua" w:cs="Book Antiqua"/>
          <w:b/>
          <w:bCs/>
          <w:color w:val="000000"/>
        </w:rPr>
        <w:t xml:space="preserve">, </w:t>
      </w:r>
      <w:r w:rsidR="00A03A89" w:rsidRPr="00763999">
        <w:rPr>
          <w:rFonts w:ascii="Book Antiqua" w:eastAsia="Book Antiqua" w:hAnsi="Book Antiqua" w:cs="Book Antiqua"/>
          <w:b/>
          <w:bCs/>
          <w:color w:val="000000"/>
        </w:rPr>
        <w:t xml:space="preserve">Timothy Michael Pawlik, </w:t>
      </w:r>
      <w:r w:rsidR="00A03A89" w:rsidRPr="00763999">
        <w:rPr>
          <w:rFonts w:ascii="Book Antiqua" w:eastAsia="Book Antiqua" w:hAnsi="Book Antiqua" w:cs="Book Antiqua"/>
          <w:color w:val="000000"/>
        </w:rPr>
        <w:t xml:space="preserve">Department of </w:t>
      </w:r>
      <w:r w:rsidRPr="00763999">
        <w:rPr>
          <w:rFonts w:ascii="Book Antiqua" w:eastAsia="Book Antiqua" w:hAnsi="Book Antiqua" w:cs="Book Antiqua"/>
          <w:color w:val="000000"/>
        </w:rPr>
        <w:t>Surgery, Ohio State University, Columbus, OH 43210, United States</w:t>
      </w:r>
    </w:p>
    <w:p w14:paraId="75CB9351" w14:textId="77777777" w:rsidR="00A77B3E" w:rsidRPr="00763999" w:rsidRDefault="00A77B3E" w:rsidP="00763999">
      <w:pPr>
        <w:spacing w:line="360" w:lineRule="auto"/>
        <w:jc w:val="both"/>
        <w:rPr>
          <w:rFonts w:ascii="Book Antiqua" w:hAnsi="Book Antiqua"/>
        </w:rPr>
      </w:pPr>
    </w:p>
    <w:p w14:paraId="1DDF758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Dimitrios Moris, </w:t>
      </w:r>
      <w:r w:rsidRPr="00763999">
        <w:rPr>
          <w:rFonts w:ascii="Book Antiqua" w:eastAsia="Book Antiqua" w:hAnsi="Book Antiqua" w:cs="Book Antiqua"/>
          <w:color w:val="000000"/>
        </w:rPr>
        <w:t>Department of Surgery, Duke University Medical Center, Duke University, Durham, NC 27710, United States</w:t>
      </w:r>
    </w:p>
    <w:p w14:paraId="20AB78B5" w14:textId="77777777" w:rsidR="00A77B3E" w:rsidRPr="00763999" w:rsidRDefault="00A77B3E" w:rsidP="00763999">
      <w:pPr>
        <w:spacing w:line="360" w:lineRule="auto"/>
        <w:jc w:val="both"/>
        <w:rPr>
          <w:rFonts w:ascii="Book Antiqua" w:hAnsi="Book Antiqua"/>
        </w:rPr>
      </w:pPr>
    </w:p>
    <w:p w14:paraId="2AC06336" w14:textId="0C1A02BB" w:rsidR="00A77B3E" w:rsidRPr="009A07C9" w:rsidRDefault="002963AB" w:rsidP="00763999">
      <w:pPr>
        <w:spacing w:line="360" w:lineRule="auto"/>
        <w:jc w:val="both"/>
        <w:rPr>
          <w:rFonts w:ascii="Book Antiqua" w:eastAsia="Book Antiqua" w:hAnsi="Book Antiqua" w:cs="Book Antiqua"/>
          <w:color w:val="000000"/>
        </w:rPr>
      </w:pPr>
      <w:r w:rsidRPr="00763999">
        <w:rPr>
          <w:rFonts w:ascii="Book Antiqua" w:eastAsia="Book Antiqua" w:hAnsi="Book Antiqua" w:cs="Book Antiqua"/>
          <w:b/>
          <w:bCs/>
          <w:color w:val="000000"/>
        </w:rPr>
        <w:t xml:space="preserve">Author contributions: </w:t>
      </w:r>
      <w:r w:rsidR="009A07C9" w:rsidRPr="00763999">
        <w:rPr>
          <w:rFonts w:ascii="Book Antiqua" w:eastAsia="Book Antiqua" w:hAnsi="Book Antiqua" w:cs="Book Antiqua"/>
          <w:color w:val="000000"/>
        </w:rPr>
        <w:t>Tsilimigras</w:t>
      </w:r>
      <w:r w:rsidR="009A07C9">
        <w:rPr>
          <w:rFonts w:ascii="Book Antiqua" w:eastAsia="Book Antiqua" w:hAnsi="Book Antiqua" w:cs="Book Antiqua"/>
          <w:color w:val="000000"/>
        </w:rPr>
        <w:t xml:space="preserve"> DI and</w:t>
      </w:r>
      <w:r w:rsidR="009A07C9" w:rsidRPr="00763999">
        <w:rPr>
          <w:rFonts w:ascii="Book Antiqua" w:eastAsia="Book Antiqua" w:hAnsi="Book Antiqua" w:cs="Book Antiqua"/>
          <w:color w:val="000000"/>
        </w:rPr>
        <w:t xml:space="preserve"> Moris</w:t>
      </w:r>
      <w:r w:rsidR="009A07C9">
        <w:rPr>
          <w:rFonts w:ascii="Book Antiqua" w:eastAsia="Book Antiqua" w:hAnsi="Book Antiqua" w:cs="Book Antiqua"/>
          <w:color w:val="000000"/>
        </w:rPr>
        <w:t xml:space="preserve"> D </w:t>
      </w:r>
      <w:r w:rsidR="009A07C9" w:rsidRPr="009A07C9">
        <w:rPr>
          <w:rFonts w:ascii="Book Antiqua" w:eastAsia="Book Antiqua" w:hAnsi="Book Antiqua" w:cs="Book Antiqua"/>
          <w:color w:val="000000"/>
        </w:rPr>
        <w:t>d</w:t>
      </w:r>
      <w:r w:rsidRPr="009A07C9">
        <w:rPr>
          <w:rFonts w:ascii="Book Antiqua" w:eastAsia="Book Antiqua" w:hAnsi="Book Antiqua" w:cs="Book Antiqua"/>
          <w:color w:val="000000"/>
        </w:rPr>
        <w:t>esign</w:t>
      </w:r>
      <w:r w:rsidR="009A07C9" w:rsidRPr="009A07C9">
        <w:rPr>
          <w:rFonts w:ascii="Book Antiqua" w:eastAsia="Book Antiqua" w:hAnsi="Book Antiqua" w:cs="Book Antiqua"/>
          <w:color w:val="000000"/>
        </w:rPr>
        <w:t>ed</w:t>
      </w:r>
      <w:r w:rsidRPr="009A07C9">
        <w:rPr>
          <w:rFonts w:ascii="Book Antiqua" w:eastAsia="Book Antiqua" w:hAnsi="Book Antiqua" w:cs="Book Antiqua"/>
          <w:color w:val="000000"/>
        </w:rPr>
        <w:t xml:space="preserve"> the work</w:t>
      </w:r>
      <w:r w:rsidR="009A07C9" w:rsidRPr="009A07C9">
        <w:rPr>
          <w:rFonts w:ascii="Book Antiqua" w:eastAsia="Book Antiqua" w:hAnsi="Book Antiqua" w:cs="Book Antiqua"/>
          <w:color w:val="000000"/>
        </w:rPr>
        <w:t xml:space="preserve">; Tsilimigras DI conducted analysis and interpretation of working data; </w:t>
      </w:r>
      <w:r w:rsidRPr="00763999">
        <w:rPr>
          <w:rFonts w:ascii="Book Antiqua" w:eastAsia="Book Antiqua" w:hAnsi="Book Antiqua" w:cs="Book Antiqua"/>
          <w:color w:val="000000"/>
        </w:rPr>
        <w:t>Pawlik</w:t>
      </w:r>
      <w:r w:rsidR="009A07C9">
        <w:rPr>
          <w:rFonts w:ascii="Book Antiqua" w:eastAsia="Book Antiqua" w:hAnsi="Book Antiqua" w:cs="Book Antiqua"/>
          <w:color w:val="000000"/>
        </w:rPr>
        <w:t xml:space="preserve"> T</w:t>
      </w:r>
      <w:r w:rsidR="00506F34">
        <w:rPr>
          <w:rFonts w:ascii="Book Antiqua" w:eastAsia="Book Antiqua" w:hAnsi="Book Antiqua" w:cs="Book Antiqua"/>
          <w:color w:val="000000"/>
        </w:rPr>
        <w:t>M and</w:t>
      </w:r>
      <w:r w:rsidRPr="00763999">
        <w:rPr>
          <w:rFonts w:ascii="Book Antiqua" w:eastAsia="Book Antiqua" w:hAnsi="Book Antiqua" w:cs="Book Antiqua"/>
          <w:color w:val="000000"/>
        </w:rPr>
        <w:t xml:space="preserve"> Moris</w:t>
      </w:r>
      <w:r w:rsidR="009A07C9">
        <w:rPr>
          <w:rFonts w:ascii="Book Antiqua" w:eastAsia="Book Antiqua" w:hAnsi="Book Antiqua" w:cs="Book Antiqua"/>
          <w:color w:val="000000"/>
        </w:rPr>
        <w:t xml:space="preserve"> D</w:t>
      </w:r>
      <w:r w:rsidR="009A07C9" w:rsidRPr="009A07C9">
        <w:rPr>
          <w:rFonts w:ascii="Book Antiqua" w:eastAsia="Book Antiqua" w:hAnsi="Book Antiqua" w:cs="Book Antiqua"/>
          <w:color w:val="000000"/>
        </w:rPr>
        <w:t xml:space="preserve"> drafted the work</w:t>
      </w:r>
      <w:r w:rsidR="00506F34">
        <w:rPr>
          <w:rFonts w:ascii="Book Antiqua" w:eastAsia="Book Antiqua" w:hAnsi="Book Antiqua" w:cs="Book Antiqua"/>
          <w:color w:val="000000"/>
        </w:rPr>
        <w:t>,</w:t>
      </w:r>
      <w:r w:rsidR="007407EF">
        <w:rPr>
          <w:rFonts w:ascii="Book Antiqua" w:eastAsia="Book Antiqua" w:hAnsi="Book Antiqua" w:cs="Book Antiqua"/>
          <w:color w:val="000000"/>
        </w:rPr>
        <w:t xml:space="preserve"> and</w:t>
      </w:r>
      <w:r w:rsidR="009A07C9">
        <w:rPr>
          <w:rFonts w:ascii="Book Antiqua" w:eastAsia="Book Antiqua" w:hAnsi="Book Antiqua" w:cs="Book Antiqua"/>
          <w:color w:val="000000"/>
        </w:rPr>
        <w:t xml:space="preserve"> </w:t>
      </w:r>
      <w:r w:rsidR="009A07C9" w:rsidRPr="009A07C9">
        <w:rPr>
          <w:rFonts w:ascii="Book Antiqua" w:eastAsia="Book Antiqua" w:hAnsi="Book Antiqua" w:cs="Book Antiqua"/>
          <w:color w:val="000000"/>
        </w:rPr>
        <w:t>strictly revised the important knowledge content;</w:t>
      </w:r>
      <w:r w:rsidR="009A07C9">
        <w:rPr>
          <w:rFonts w:ascii="Book Antiqua" w:hAnsi="Book Antiqua" w:cs="Book Antiqua" w:hint="eastAsia"/>
          <w:color w:val="000000"/>
          <w:lang w:eastAsia="zh-CN"/>
        </w:rPr>
        <w:t xml:space="preserve"> </w:t>
      </w:r>
      <w:r w:rsidR="00D7626C">
        <w:rPr>
          <w:rFonts w:ascii="Book Antiqua" w:eastAsia="Book Antiqua" w:hAnsi="Book Antiqua" w:cs="Book Antiqua"/>
          <w:color w:val="000000"/>
        </w:rPr>
        <w:t>all authors</w:t>
      </w:r>
      <w:r w:rsidR="009A07C9" w:rsidRPr="009A07C9">
        <w:rPr>
          <w:rFonts w:ascii="Book Antiqua" w:eastAsia="Book Antiqua" w:hAnsi="Book Antiqua" w:cs="Book Antiqua"/>
          <w:color w:val="000000"/>
        </w:rPr>
        <w:t xml:space="preserve"> made the final approval of this </w:t>
      </w:r>
      <w:r w:rsidR="009A07C9">
        <w:rPr>
          <w:rStyle w:val="jlqj4b"/>
          <w:lang w:val="en"/>
        </w:rPr>
        <w:t>version.</w:t>
      </w:r>
    </w:p>
    <w:p w14:paraId="31AACFA8" w14:textId="77777777" w:rsidR="00A77B3E" w:rsidRPr="00763999" w:rsidRDefault="00A77B3E" w:rsidP="00763999">
      <w:pPr>
        <w:spacing w:line="360" w:lineRule="auto"/>
        <w:jc w:val="both"/>
        <w:rPr>
          <w:rFonts w:ascii="Book Antiqua" w:hAnsi="Book Antiqua"/>
        </w:rPr>
      </w:pPr>
    </w:p>
    <w:p w14:paraId="00ED2CFD" w14:textId="0F5C5919"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Corresponding author: Dimitrios Moris, MD, MSc, PhD, </w:t>
      </w:r>
      <w:r w:rsidRPr="0001196B">
        <w:rPr>
          <w:rFonts w:ascii="Book Antiqua" w:eastAsia="Book Antiqua" w:hAnsi="Book Antiqua" w:cs="Book Antiqua"/>
          <w:b/>
          <w:bCs/>
          <w:color w:val="000000"/>
        </w:rPr>
        <w:t>Surgeon,</w:t>
      </w:r>
      <w:r w:rsidRPr="00763999">
        <w:rPr>
          <w:rFonts w:ascii="Book Antiqua" w:eastAsia="Book Antiqua" w:hAnsi="Book Antiqua" w:cs="Book Antiqua"/>
          <w:b/>
          <w:bCs/>
          <w:color w:val="000000"/>
        </w:rPr>
        <w:t xml:space="preserve"> </w:t>
      </w:r>
      <w:r w:rsidRPr="00763999">
        <w:rPr>
          <w:rFonts w:ascii="Book Antiqua" w:eastAsia="Book Antiqua" w:hAnsi="Book Antiqua" w:cs="Book Antiqua"/>
          <w:color w:val="000000"/>
        </w:rPr>
        <w:t>Department of Surgery, Duke University Medical Center, Duke University, 2310 Erwin Road, Durham, NC 27710, United States. dimmoris@yahoo.com</w:t>
      </w:r>
    </w:p>
    <w:p w14:paraId="25E387EE" w14:textId="77777777" w:rsidR="00A77B3E" w:rsidRPr="00763999" w:rsidRDefault="00A77B3E" w:rsidP="00763999">
      <w:pPr>
        <w:spacing w:line="360" w:lineRule="auto"/>
        <w:jc w:val="both"/>
        <w:rPr>
          <w:rFonts w:ascii="Book Antiqua" w:hAnsi="Book Antiqua"/>
        </w:rPr>
      </w:pPr>
    </w:p>
    <w:p w14:paraId="24E27AC6"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Received: </w:t>
      </w:r>
      <w:r w:rsidRPr="00763999">
        <w:rPr>
          <w:rFonts w:ascii="Book Antiqua" w:eastAsia="Book Antiqua" w:hAnsi="Book Antiqua" w:cs="Book Antiqua"/>
          <w:color w:val="000000"/>
        </w:rPr>
        <w:t>January 19, 2021</w:t>
      </w:r>
    </w:p>
    <w:p w14:paraId="1F8CBD95"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Revised: </w:t>
      </w:r>
      <w:r w:rsidRPr="00763999">
        <w:rPr>
          <w:rFonts w:ascii="Book Antiqua" w:eastAsia="Book Antiqua" w:hAnsi="Book Antiqua" w:cs="Book Antiqua"/>
          <w:color w:val="000000"/>
        </w:rPr>
        <w:t>February 12, 2021</w:t>
      </w:r>
    </w:p>
    <w:p w14:paraId="7551CF6F" w14:textId="778F9270"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Accepted: </w:t>
      </w:r>
      <w:r w:rsidR="00424389" w:rsidRPr="00424389">
        <w:rPr>
          <w:rFonts w:ascii="Book Antiqua" w:eastAsia="Book Antiqua" w:hAnsi="Book Antiqua" w:cs="Book Antiqua"/>
          <w:color w:val="000000"/>
        </w:rPr>
        <w:t>March 29, 2021</w:t>
      </w:r>
    </w:p>
    <w:p w14:paraId="5E8FD6C3"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Published online: </w:t>
      </w:r>
    </w:p>
    <w:p w14:paraId="4F2EDB9E" w14:textId="77777777" w:rsidR="00A77B3E" w:rsidRPr="00763999" w:rsidRDefault="00A77B3E" w:rsidP="00763999">
      <w:pPr>
        <w:spacing w:line="360" w:lineRule="auto"/>
        <w:jc w:val="both"/>
        <w:rPr>
          <w:rFonts w:ascii="Book Antiqua" w:hAnsi="Book Antiqua"/>
        </w:rPr>
        <w:sectPr w:rsidR="00A77B3E" w:rsidRPr="00763999">
          <w:footerReference w:type="default" r:id="rId6"/>
          <w:pgSz w:w="12240" w:h="15840"/>
          <w:pgMar w:top="1440" w:right="1440" w:bottom="1440" w:left="1440" w:header="720" w:footer="720" w:gutter="0"/>
          <w:cols w:space="720"/>
          <w:docGrid w:linePitch="360"/>
        </w:sectPr>
      </w:pPr>
    </w:p>
    <w:p w14:paraId="53AC220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lastRenderedPageBreak/>
        <w:t>Abstract</w:t>
      </w:r>
    </w:p>
    <w:p w14:paraId="0DA13F88"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 xml:space="preserve">The concept of textbook outcome (TO) has recently gained popularity in surgical research and has been used to evaluate the quality or success of different surgical procedures, including </w:t>
      </w:r>
      <w:proofErr w:type="spellStart"/>
      <w:r w:rsidRPr="00763999">
        <w:rPr>
          <w:rFonts w:ascii="Book Antiqua" w:eastAsia="Book Antiqua" w:hAnsi="Book Antiqua" w:cs="Book Antiqua"/>
          <w:color w:val="000000"/>
        </w:rPr>
        <w:t>hepatopancreatobiliary</w:t>
      </w:r>
      <w:proofErr w:type="spellEnd"/>
      <w:r w:rsidRPr="00763999">
        <w:rPr>
          <w:rFonts w:ascii="Book Antiqua" w:eastAsia="Book Antiqua" w:hAnsi="Book Antiqua" w:cs="Book Antiqua"/>
          <w:color w:val="000000"/>
        </w:rPr>
        <w:t xml:space="preserve"> (HPB) operations. TO consists of individual outcome parameters that each reflect different domains of care including structure, process, and individual outcomes; in turn, the composite TO metric represents the optimal course after a surgical episode. TO can be used to assess patient-level outcomes, hospital performance, center designation and quality metrics. In addition to being an outcome measurement, TO may also be linked to healthcare costs. Future efforts should be directed towards establishing a universal definition of TO in HPB surgery so that surgeons and hospitals can assess and compare outcomes, identify shortcomings and improve real world patient outcomes.</w:t>
      </w:r>
    </w:p>
    <w:p w14:paraId="7E0EFC99" w14:textId="77777777" w:rsidR="00A77B3E" w:rsidRPr="00763999" w:rsidRDefault="00A77B3E" w:rsidP="00763999">
      <w:pPr>
        <w:spacing w:line="360" w:lineRule="auto"/>
        <w:jc w:val="both"/>
        <w:rPr>
          <w:rFonts w:ascii="Book Antiqua" w:hAnsi="Book Antiqua"/>
        </w:rPr>
      </w:pPr>
    </w:p>
    <w:p w14:paraId="1FFD82A1" w14:textId="71C3C932"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Key Words: </w:t>
      </w:r>
      <w:r w:rsidR="002E4120">
        <w:rPr>
          <w:rFonts w:ascii="Book Antiqua" w:eastAsia="Book Antiqua" w:hAnsi="Book Antiqua" w:cs="Book Antiqua"/>
          <w:color w:val="000000"/>
        </w:rPr>
        <w:t>T</w:t>
      </w:r>
      <w:r w:rsidRPr="00763999">
        <w:rPr>
          <w:rFonts w:ascii="Book Antiqua" w:eastAsia="Book Antiqua" w:hAnsi="Book Antiqua" w:cs="Book Antiqua"/>
          <w:color w:val="000000"/>
        </w:rPr>
        <w:t xml:space="preserve">extbook; </w:t>
      </w:r>
      <w:r w:rsidR="002E4120">
        <w:rPr>
          <w:rFonts w:ascii="Book Antiqua" w:eastAsia="Book Antiqua" w:hAnsi="Book Antiqua" w:cs="Book Antiqua"/>
          <w:color w:val="000000"/>
        </w:rPr>
        <w:t>O</w:t>
      </w:r>
      <w:r w:rsidRPr="00763999">
        <w:rPr>
          <w:rFonts w:ascii="Book Antiqua" w:eastAsia="Book Antiqua" w:hAnsi="Book Antiqua" w:cs="Book Antiqua"/>
          <w:color w:val="000000"/>
        </w:rPr>
        <w:t xml:space="preserve">utcome; </w:t>
      </w:r>
      <w:proofErr w:type="spellStart"/>
      <w:r w:rsidR="002E4120">
        <w:rPr>
          <w:rFonts w:ascii="Book Antiqua" w:eastAsia="Book Antiqua" w:hAnsi="Book Antiqua" w:cs="Book Antiqua"/>
          <w:color w:val="000000"/>
        </w:rPr>
        <w:t>H</w:t>
      </w:r>
      <w:r w:rsidR="002E4120" w:rsidRPr="00763999">
        <w:rPr>
          <w:rFonts w:ascii="Book Antiqua" w:eastAsia="Book Antiqua" w:hAnsi="Book Antiqua" w:cs="Book Antiqua"/>
          <w:color w:val="000000"/>
        </w:rPr>
        <w:t>epatopancreatobiliary</w:t>
      </w:r>
      <w:proofErr w:type="spellEnd"/>
      <w:r w:rsidRPr="00763999">
        <w:rPr>
          <w:rFonts w:ascii="Book Antiqua" w:eastAsia="Book Antiqua" w:hAnsi="Book Antiqua" w:cs="Book Antiqua"/>
          <w:color w:val="000000"/>
        </w:rPr>
        <w:t xml:space="preserve">; </w:t>
      </w:r>
      <w:r w:rsidR="002E4120">
        <w:rPr>
          <w:rFonts w:ascii="Book Antiqua" w:eastAsia="Book Antiqua" w:hAnsi="Book Antiqua" w:cs="Book Antiqua"/>
          <w:color w:val="000000"/>
        </w:rPr>
        <w:t>S</w:t>
      </w:r>
      <w:r w:rsidRPr="00763999">
        <w:rPr>
          <w:rFonts w:ascii="Book Antiqua" w:eastAsia="Book Antiqua" w:hAnsi="Book Antiqua" w:cs="Book Antiqua"/>
          <w:color w:val="000000"/>
        </w:rPr>
        <w:t>urgery</w:t>
      </w:r>
    </w:p>
    <w:p w14:paraId="5B891681" w14:textId="77777777" w:rsidR="00A77B3E" w:rsidRPr="00763999" w:rsidRDefault="00A77B3E" w:rsidP="00763999">
      <w:pPr>
        <w:spacing w:line="360" w:lineRule="auto"/>
        <w:jc w:val="both"/>
        <w:rPr>
          <w:rFonts w:ascii="Book Antiqua" w:hAnsi="Book Antiqua"/>
        </w:rPr>
      </w:pPr>
    </w:p>
    <w:p w14:paraId="35313FA9" w14:textId="17953311"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 xml:space="preserve">Tsilimigras DI, Pawlik TM, Moris D. Textbook </w:t>
      </w:r>
      <w:r w:rsidR="002E4120">
        <w:rPr>
          <w:rFonts w:ascii="Book Antiqua" w:eastAsia="Book Antiqua" w:hAnsi="Book Antiqua" w:cs="Book Antiqua"/>
          <w:color w:val="000000"/>
        </w:rPr>
        <w:t>o</w:t>
      </w:r>
      <w:r w:rsidRPr="00763999">
        <w:rPr>
          <w:rFonts w:ascii="Book Antiqua" w:eastAsia="Book Antiqua" w:hAnsi="Book Antiqua" w:cs="Book Antiqua"/>
          <w:color w:val="000000"/>
        </w:rPr>
        <w:t xml:space="preserve">utcomes in </w:t>
      </w:r>
      <w:r w:rsidR="002E4120">
        <w:rPr>
          <w:rFonts w:ascii="Book Antiqua" w:eastAsia="Book Antiqua" w:hAnsi="Book Antiqua" w:cs="Book Antiqua"/>
          <w:color w:val="000000"/>
        </w:rPr>
        <w:t>h</w:t>
      </w:r>
      <w:r w:rsidRPr="00763999">
        <w:rPr>
          <w:rFonts w:ascii="Book Antiqua" w:eastAsia="Book Antiqua" w:hAnsi="Book Antiqua" w:cs="Book Antiqua"/>
          <w:color w:val="000000"/>
        </w:rPr>
        <w:t xml:space="preserve">epatobiliary and </w:t>
      </w:r>
      <w:r w:rsidR="002E4120">
        <w:rPr>
          <w:rFonts w:ascii="Book Antiqua" w:eastAsia="Book Antiqua" w:hAnsi="Book Antiqua" w:cs="Book Antiqua"/>
          <w:color w:val="000000"/>
        </w:rPr>
        <w:t>p</w:t>
      </w:r>
      <w:r w:rsidRPr="00763999">
        <w:rPr>
          <w:rFonts w:ascii="Book Antiqua" w:eastAsia="Book Antiqua" w:hAnsi="Book Antiqua" w:cs="Book Antiqua"/>
          <w:color w:val="000000"/>
        </w:rPr>
        <w:t xml:space="preserve">ancreatic </w:t>
      </w:r>
      <w:r w:rsidR="002E4120">
        <w:rPr>
          <w:rFonts w:ascii="Book Antiqua" w:eastAsia="Book Antiqua" w:hAnsi="Book Antiqua" w:cs="Book Antiqua"/>
          <w:color w:val="000000"/>
        </w:rPr>
        <w:t>s</w:t>
      </w:r>
      <w:r w:rsidRPr="00763999">
        <w:rPr>
          <w:rFonts w:ascii="Book Antiqua" w:eastAsia="Book Antiqua" w:hAnsi="Book Antiqua" w:cs="Book Antiqua"/>
          <w:color w:val="000000"/>
        </w:rPr>
        <w:t xml:space="preserve">urgery. </w:t>
      </w:r>
      <w:r w:rsidRPr="00763999">
        <w:rPr>
          <w:rFonts w:ascii="Book Antiqua" w:eastAsia="Book Antiqua" w:hAnsi="Book Antiqua" w:cs="Book Antiqua"/>
          <w:i/>
          <w:iCs/>
          <w:color w:val="000000"/>
        </w:rPr>
        <w:t>World J Gastroenterol</w:t>
      </w:r>
      <w:r w:rsidRPr="00763999">
        <w:rPr>
          <w:rFonts w:ascii="Book Antiqua" w:eastAsia="Book Antiqua" w:hAnsi="Book Antiqua" w:cs="Book Antiqua"/>
          <w:color w:val="000000"/>
        </w:rPr>
        <w:t xml:space="preserve"> 2021; In press</w:t>
      </w:r>
    </w:p>
    <w:p w14:paraId="3D640658" w14:textId="77777777" w:rsidR="00A77B3E" w:rsidRPr="00763999" w:rsidRDefault="00A77B3E" w:rsidP="00763999">
      <w:pPr>
        <w:spacing w:line="360" w:lineRule="auto"/>
        <w:jc w:val="both"/>
        <w:rPr>
          <w:rFonts w:ascii="Book Antiqua" w:hAnsi="Book Antiqua"/>
        </w:rPr>
      </w:pPr>
    </w:p>
    <w:p w14:paraId="4154308A"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Core Tip: </w:t>
      </w:r>
      <w:r w:rsidRPr="00763999">
        <w:rPr>
          <w:rFonts w:ascii="Book Antiqua" w:eastAsia="Book Antiqua" w:hAnsi="Book Antiqua" w:cs="Book Antiqua"/>
          <w:color w:val="000000"/>
        </w:rPr>
        <w:t xml:space="preserve">The concept of textbook outcome (TO) has recently gained popularity in surgical research and has been used to evaluate the quality or success of different surgical procedures, including </w:t>
      </w:r>
      <w:proofErr w:type="spellStart"/>
      <w:r w:rsidRPr="00763999">
        <w:rPr>
          <w:rFonts w:ascii="Book Antiqua" w:eastAsia="Book Antiqua" w:hAnsi="Book Antiqua" w:cs="Book Antiqua"/>
          <w:color w:val="000000"/>
        </w:rPr>
        <w:t>hepatopancreatobiliary</w:t>
      </w:r>
      <w:proofErr w:type="spellEnd"/>
      <w:r w:rsidRPr="00763999">
        <w:rPr>
          <w:rFonts w:ascii="Book Antiqua" w:eastAsia="Book Antiqua" w:hAnsi="Book Antiqua" w:cs="Book Antiqua"/>
          <w:color w:val="000000"/>
        </w:rPr>
        <w:t xml:space="preserve"> (HPB) operations. TO can be used to assess patient-level outcomes, hospital performance, center designation and quality metrics. Future efforts should be directed towards establishing a universal definition of TO in HPB surgery so that surgeons and hospitals can assess and compare outcomes, identify shortcomings and improve real world patient outcomes.</w:t>
      </w:r>
    </w:p>
    <w:p w14:paraId="55D6FE6A" w14:textId="77777777" w:rsidR="00A77B3E" w:rsidRPr="00763999" w:rsidRDefault="00A77B3E" w:rsidP="00763999">
      <w:pPr>
        <w:spacing w:line="360" w:lineRule="auto"/>
        <w:jc w:val="both"/>
        <w:rPr>
          <w:rFonts w:ascii="Book Antiqua" w:hAnsi="Book Antiqua"/>
        </w:rPr>
      </w:pPr>
    </w:p>
    <w:p w14:paraId="33EB1202" w14:textId="1F24A505" w:rsidR="00A77B3E" w:rsidRPr="00763999" w:rsidRDefault="0009119B" w:rsidP="00763999">
      <w:pPr>
        <w:spacing w:line="360" w:lineRule="auto"/>
        <w:jc w:val="both"/>
        <w:rPr>
          <w:rFonts w:ascii="Book Antiqua" w:hAnsi="Book Antiqua"/>
        </w:rPr>
      </w:pPr>
      <w:r>
        <w:rPr>
          <w:rFonts w:ascii="Book Antiqua" w:eastAsia="Book Antiqua" w:hAnsi="Book Antiqua" w:cs="Book Antiqua"/>
          <w:b/>
          <w:caps/>
          <w:color w:val="000000"/>
          <w:u w:val="single"/>
        </w:rPr>
        <w:br w:type="page"/>
      </w:r>
      <w:r w:rsidR="002963AB" w:rsidRPr="00763999">
        <w:rPr>
          <w:rFonts w:ascii="Book Antiqua" w:eastAsia="Book Antiqua" w:hAnsi="Book Antiqua" w:cs="Book Antiqua"/>
          <w:b/>
          <w:caps/>
          <w:color w:val="000000"/>
          <w:u w:val="single"/>
        </w:rPr>
        <w:lastRenderedPageBreak/>
        <w:t>INTRODUCTION</w:t>
      </w:r>
    </w:p>
    <w:p w14:paraId="5C1EA6F9" w14:textId="378295C8"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 xml:space="preserve">Traditionally, quality assessment of complex surgery has focused on analyzing and evaluating individual outcome parameters, mainly complications, length of stay (LOS), in-hospital mortality, as well as 30-, 90-d mortality and </w:t>
      </w:r>
      <w:proofErr w:type="gramStart"/>
      <w:r w:rsidRPr="00763999">
        <w:rPr>
          <w:rFonts w:ascii="Book Antiqua" w:eastAsia="Book Antiqua" w:hAnsi="Book Antiqua" w:cs="Book Antiqua"/>
          <w:color w:val="000000"/>
        </w:rPr>
        <w:t>readmission</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1]</w:t>
      </w:r>
      <w:r w:rsidRPr="00763999">
        <w:rPr>
          <w:rFonts w:ascii="Book Antiqua" w:eastAsia="Book Antiqua" w:hAnsi="Book Antiqua" w:cs="Book Antiqua"/>
          <w:color w:val="000000"/>
        </w:rPr>
        <w:t xml:space="preserve">. More recently, there has been a shift in quality assessment from individual outcome parameters to composite outcomes, which have been considered superior to assess patient outcomes and hospital </w:t>
      </w:r>
      <w:proofErr w:type="gramStart"/>
      <w:r w:rsidRPr="00763999">
        <w:rPr>
          <w:rFonts w:ascii="Book Antiqua" w:eastAsia="Book Antiqua" w:hAnsi="Book Antiqua" w:cs="Book Antiqua"/>
          <w:color w:val="000000"/>
        </w:rPr>
        <w:t>performance</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A recently introduced concept, “textbook outcome” (TO) represents the optimal course following surgery that is better aligned with patient expectations around “optimal” </w:t>
      </w:r>
      <w:proofErr w:type="gramStart"/>
      <w:r w:rsidRPr="00763999">
        <w:rPr>
          <w:rFonts w:ascii="Book Antiqua" w:eastAsia="Book Antiqua" w:hAnsi="Book Antiqua" w:cs="Book Antiqua"/>
          <w:color w:val="000000"/>
        </w:rPr>
        <w:t>care</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TO uses an “all-or-none” approach in which the optimal or “textbook” outcome is not achieved unless patients achieve all of the individual parameters comprising a </w:t>
      </w:r>
      <w:proofErr w:type="gramStart"/>
      <w:r w:rsidRPr="00763999">
        <w:rPr>
          <w:rFonts w:ascii="Book Antiqua" w:eastAsia="Book Antiqua" w:hAnsi="Book Antiqua" w:cs="Book Antiqua"/>
          <w:color w:val="000000"/>
        </w:rPr>
        <w:t>TO</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w:t>
      </w:r>
    </w:p>
    <w:p w14:paraId="1EF88CE7" w14:textId="5CE774E8"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 xml:space="preserve">The concept of TO has gained popularity in surgical clinical research and has been advocated as a measure to assess quality or success of complex surgical procedures, including abdominal aortic aneurysm repair, as well as hepatopancreatic, esophageal, gastric, sarcoma, colon cancer resection and </w:t>
      </w:r>
      <w:proofErr w:type="gramStart"/>
      <w:r w:rsidRPr="00763999">
        <w:rPr>
          <w:rFonts w:ascii="Book Antiqua" w:eastAsia="Book Antiqua" w:hAnsi="Book Antiqua" w:cs="Book Antiqua"/>
          <w:color w:val="000000"/>
        </w:rPr>
        <w:t>transplantation</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2-10]</w:t>
      </w:r>
      <w:r w:rsidRPr="00763999">
        <w:rPr>
          <w:rFonts w:ascii="Book Antiqua" w:eastAsia="Book Antiqua" w:hAnsi="Book Antiqua" w:cs="Book Antiqua"/>
          <w:color w:val="000000"/>
        </w:rPr>
        <w:t xml:space="preserve">. Specifically, TO is a composite measure that aggregates various clinically important perioperative outcomes included in the definition of an “optimal” surgical episode. Such a composite measure encompasses determinants of quality of care from different domains including structure, process, and individual </w:t>
      </w:r>
      <w:proofErr w:type="gramStart"/>
      <w:r w:rsidRPr="00763999">
        <w:rPr>
          <w:rFonts w:ascii="Book Antiqua" w:eastAsia="Book Antiqua" w:hAnsi="Book Antiqua" w:cs="Book Antiqua"/>
          <w:color w:val="000000"/>
        </w:rPr>
        <w:t>outcomes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w:t>
      </w:r>
      <w:r w:rsidRPr="00763999">
        <w:rPr>
          <w:rFonts w:ascii="Book Antiqua" w:eastAsia="Book Antiqua" w:hAnsi="Book Antiqua" w:cs="Book Antiqua"/>
          <w:color w:val="000000"/>
        </w:rPr>
        <w:t>. Indeed, each individual outcome may capture different domains of quality (</w:t>
      </w:r>
      <w:r w:rsidRPr="0009119B">
        <w:rPr>
          <w:rFonts w:ascii="Book Antiqua" w:eastAsia="Book Antiqua" w:hAnsi="Book Antiqua" w:cs="Book Antiqua"/>
          <w:i/>
          <w:iCs/>
          <w:color w:val="000000"/>
        </w:rPr>
        <w:t>e.g.</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perioperative mortality might be related to operative volume, failure-to-rescue may be related to structure or processes of perioperative care, while LOS or readmissions may be related to discharge planning processes in place for each </w:t>
      </w:r>
      <w:proofErr w:type="gramStart"/>
      <w:r w:rsidRPr="00763999">
        <w:rPr>
          <w:rFonts w:ascii="Book Antiqua" w:eastAsia="Book Antiqua" w:hAnsi="Book Antiqua" w:cs="Book Antiqua"/>
          <w:color w:val="000000"/>
        </w:rPr>
        <w:t>institution)</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In turn, TO is particularly relevant in the care of complex cancers, including </w:t>
      </w:r>
      <w:proofErr w:type="spellStart"/>
      <w:r w:rsidRPr="00763999">
        <w:rPr>
          <w:rFonts w:ascii="Book Antiqua" w:eastAsia="Book Antiqua" w:hAnsi="Book Antiqua" w:cs="Book Antiqua"/>
          <w:color w:val="000000"/>
        </w:rPr>
        <w:t>hepatopancreatobiliary</w:t>
      </w:r>
      <w:proofErr w:type="spellEnd"/>
      <w:r w:rsidRPr="00763999">
        <w:rPr>
          <w:rFonts w:ascii="Book Antiqua" w:eastAsia="Book Antiqua" w:hAnsi="Book Antiqua" w:cs="Book Antiqua"/>
          <w:color w:val="000000"/>
        </w:rPr>
        <w:t xml:space="preserve"> (HPB) malignancies, which require coordination across a number of specialties and through various phases of multidisciplinary treatment to achieve the best possible </w:t>
      </w:r>
      <w:proofErr w:type="gramStart"/>
      <w:r w:rsidRPr="00763999">
        <w:rPr>
          <w:rFonts w:ascii="Book Antiqua" w:eastAsia="Book Antiqua" w:hAnsi="Book Antiqua" w:cs="Book Antiqua"/>
          <w:color w:val="000000"/>
        </w:rPr>
        <w:t>outcome</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3,5,11]</w:t>
      </w:r>
      <w:r w:rsidRPr="00763999">
        <w:rPr>
          <w:rFonts w:ascii="Book Antiqua" w:eastAsia="Book Antiqua" w:hAnsi="Book Antiqua" w:cs="Book Antiqua"/>
          <w:color w:val="000000"/>
        </w:rPr>
        <w:t xml:space="preserve">. In addition, TO can be used as a “benchmark” to track the quality of care delivered to patients and compare hospital performance across different institutions or health </w:t>
      </w:r>
      <w:proofErr w:type="gramStart"/>
      <w:r w:rsidRPr="00763999">
        <w:rPr>
          <w:rFonts w:ascii="Book Antiqua" w:eastAsia="Book Antiqua" w:hAnsi="Book Antiqua" w:cs="Book Antiqua"/>
          <w:color w:val="000000"/>
        </w:rPr>
        <w:t>systems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12-14]</w:t>
      </w:r>
      <w:r w:rsidRPr="00763999">
        <w:rPr>
          <w:rFonts w:ascii="Book Antiqua" w:eastAsia="Book Antiqua" w:hAnsi="Book Antiqua" w:cs="Book Antiqua"/>
          <w:color w:val="000000"/>
        </w:rPr>
        <w:t>. In this article, we highlight the existing and emerging literature on TOs in HPB surgery.</w:t>
      </w:r>
    </w:p>
    <w:p w14:paraId="5C73262C" w14:textId="77777777" w:rsidR="0009119B" w:rsidRDefault="0009119B" w:rsidP="00763999">
      <w:pPr>
        <w:spacing w:line="360" w:lineRule="auto"/>
        <w:jc w:val="both"/>
        <w:rPr>
          <w:rFonts w:ascii="Book Antiqua" w:hAnsi="Book Antiqua"/>
        </w:rPr>
      </w:pPr>
    </w:p>
    <w:p w14:paraId="4A12DC7A" w14:textId="3232A866" w:rsidR="00A77B3E" w:rsidRPr="0009119B" w:rsidRDefault="002963AB" w:rsidP="00763999">
      <w:pPr>
        <w:spacing w:line="360" w:lineRule="auto"/>
        <w:jc w:val="both"/>
        <w:rPr>
          <w:rFonts w:ascii="Book Antiqua" w:hAnsi="Book Antiqua"/>
        </w:rPr>
      </w:pPr>
      <w:r w:rsidRPr="0009119B">
        <w:rPr>
          <w:rFonts w:ascii="Book Antiqua" w:eastAsia="Book Antiqua" w:hAnsi="Book Antiqua" w:cs="Book Antiqua"/>
          <w:b/>
          <w:bCs/>
          <w:caps/>
          <w:color w:val="000000"/>
          <w:u w:val="single"/>
        </w:rPr>
        <w:lastRenderedPageBreak/>
        <w:t xml:space="preserve">Assessing patient-level outcomes using </w:t>
      </w:r>
      <w:r w:rsidR="002E4120" w:rsidRPr="0009119B">
        <w:rPr>
          <w:rFonts w:ascii="Book Antiqua" w:eastAsia="Book Antiqua" w:hAnsi="Book Antiqua" w:cs="Book Antiqua"/>
          <w:b/>
          <w:bCs/>
          <w:caps/>
          <w:color w:val="000000"/>
          <w:u w:val="single"/>
        </w:rPr>
        <w:t>TO</w:t>
      </w:r>
      <w:r w:rsidRPr="0009119B">
        <w:rPr>
          <w:rFonts w:ascii="Book Antiqua" w:eastAsia="Book Antiqua" w:hAnsi="Book Antiqua" w:cs="Book Antiqua"/>
          <w:b/>
          <w:bCs/>
          <w:caps/>
          <w:color w:val="000000"/>
          <w:u w:val="single"/>
        </w:rPr>
        <w:t xml:space="preserve"> </w:t>
      </w:r>
    </w:p>
    <w:p w14:paraId="50A11CD8" w14:textId="16E999CE" w:rsidR="00A77B3E" w:rsidRPr="00763999" w:rsidRDefault="002963AB" w:rsidP="0009119B">
      <w:pPr>
        <w:spacing w:line="360" w:lineRule="auto"/>
        <w:jc w:val="both"/>
        <w:rPr>
          <w:rFonts w:ascii="Book Antiqua" w:hAnsi="Book Antiqua"/>
        </w:rPr>
      </w:pPr>
      <w:r w:rsidRPr="00763999">
        <w:rPr>
          <w:rFonts w:ascii="Book Antiqua" w:eastAsia="Book Antiqua" w:hAnsi="Book Antiqua" w:cs="Book Antiqua"/>
          <w:color w:val="000000"/>
        </w:rPr>
        <w:t xml:space="preserve">Although the concept of TO was initially described in 2013 by a group of colorectal surgeons in </w:t>
      </w:r>
      <w:proofErr w:type="gramStart"/>
      <w:r w:rsidRPr="00763999">
        <w:rPr>
          <w:rFonts w:ascii="Book Antiqua" w:eastAsia="Book Antiqua" w:hAnsi="Book Antiqua" w:cs="Book Antiqua"/>
          <w:color w:val="000000"/>
        </w:rPr>
        <w:t>Netherlands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2]</w:t>
      </w:r>
      <w:r w:rsidRPr="00763999">
        <w:rPr>
          <w:rFonts w:ascii="Book Antiqua" w:eastAsia="Book Antiqua" w:hAnsi="Book Antiqua" w:cs="Book Antiqua"/>
          <w:color w:val="000000"/>
        </w:rPr>
        <w:t>, it was used for the first time to assess outcomes of patients undergoing hepatopancreatic surgery in 2018</w:t>
      </w:r>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first assessed TO rates after hepatopancreatic surgery among Medicare beneficiaries from 2013 to 2015</w:t>
      </w:r>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TO was defined as patients who experienced no postoperative complications, no prolonged LOS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w:t>
      </w:r>
      <w:r w:rsidR="0009119B">
        <w:rPr>
          <w:rFonts w:ascii="Book Antiqua" w:eastAsia="Book Antiqua" w:hAnsi="Book Antiqua" w:cs="Book Antiqua"/>
          <w:color w:val="000000"/>
          <w:u w:color="000000"/>
        </w:rPr>
        <w:t>≤</w:t>
      </w:r>
      <w:r w:rsidRPr="00763999">
        <w:rPr>
          <w:rFonts w:ascii="Book Antiqua" w:eastAsia="Book Antiqua" w:hAnsi="Book Antiqua" w:cs="Book Antiqua"/>
          <w:color w:val="000000"/>
        </w:rPr>
        <w:t xml:space="preserve"> 75</w:t>
      </w:r>
      <w:r w:rsidRPr="00763999">
        <w:rPr>
          <w:rFonts w:ascii="Book Antiqua" w:eastAsia="Book Antiqua" w:hAnsi="Book Antiqua" w:cs="Book Antiqua"/>
          <w:color w:val="000000"/>
          <w:vertAlign w:val="superscript"/>
        </w:rPr>
        <w:t>th</w:t>
      </w:r>
      <w:r w:rsidRPr="00763999">
        <w:rPr>
          <w:rFonts w:ascii="Book Antiqua" w:eastAsia="Book Antiqua" w:hAnsi="Book Antiqua" w:cs="Book Antiqua"/>
          <w:color w:val="000000"/>
        </w:rPr>
        <w:t xml:space="preserve"> percentile), no 90-d readmission and no 90-d postoperative </w:t>
      </w:r>
      <w:proofErr w:type="gramStart"/>
      <w:r w:rsidRPr="00763999">
        <w:rPr>
          <w:rFonts w:ascii="Book Antiqua" w:eastAsia="Book Antiqua" w:hAnsi="Book Antiqua" w:cs="Book Antiqua"/>
          <w:color w:val="000000"/>
        </w:rPr>
        <w:t>mortality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The study analyzed patients with all surgical indications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both benign and malignant diseases) and demonstrated that TO was achieved in 44% of individuals undergoing hepatopancreatic </w:t>
      </w:r>
      <w:proofErr w:type="gramStart"/>
      <w:r w:rsidRPr="00763999">
        <w:rPr>
          <w:rFonts w:ascii="Book Antiqua" w:eastAsia="Book Antiqua" w:hAnsi="Book Antiqua" w:cs="Book Antiqua"/>
          <w:color w:val="000000"/>
        </w:rPr>
        <w:t>surgery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Of note, among patients who underwent pancreatic resection, TO was achieved in 47.8% following minor pancreatic resection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distal pancreatectomy or other partial pancreatectomy) and 24.7% following major pancreatic resection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proximal pancreatectomy, pancreaticoduodenectomy, total </w:t>
      </w:r>
      <w:proofErr w:type="gramStart"/>
      <w:r w:rsidRPr="00763999">
        <w:rPr>
          <w:rFonts w:ascii="Book Antiqua" w:eastAsia="Book Antiqua" w:hAnsi="Book Antiqua" w:cs="Book Antiqua"/>
          <w:color w:val="000000"/>
        </w:rPr>
        <w:t>pancreatectomy)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Similarly, while TO was achieved in 46.8% of patients undergoing minor hepatectomy, the incidence of TO decreased to 33.3% among patients who had undergone a major liver </w:t>
      </w:r>
      <w:proofErr w:type="gramStart"/>
      <w:r w:rsidRPr="00763999">
        <w:rPr>
          <w:rFonts w:ascii="Book Antiqua" w:eastAsia="Book Antiqua" w:hAnsi="Book Antiqua" w:cs="Book Antiqua"/>
          <w:color w:val="000000"/>
        </w:rPr>
        <w:t>resection</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These data highlighted the fact that less than one-half of patients overall experienced an optimal or “textbook” outcome after hepatopancreatic surgery; in particular, achievement of TO was markedly lower among patients undergoing major pancreatic or liver resections.</w:t>
      </w:r>
    </w:p>
    <w:p w14:paraId="4FDC7338" w14:textId="1ABE2358" w:rsidR="00A77B3E" w:rsidRPr="00763999" w:rsidRDefault="002963AB" w:rsidP="0009119B">
      <w:pPr>
        <w:spacing w:line="360" w:lineRule="auto"/>
        <w:ind w:firstLineChars="200" w:firstLine="480"/>
        <w:jc w:val="both"/>
        <w:rPr>
          <w:rFonts w:ascii="Book Antiqua" w:hAnsi="Book Antiqua"/>
        </w:rPr>
      </w:pPr>
      <w:r w:rsidRPr="00763999">
        <w:rPr>
          <w:rFonts w:ascii="Book Antiqua" w:eastAsia="Book Antiqua" w:hAnsi="Book Antiqua" w:cs="Book Antiqua"/>
          <w:color w:val="000000"/>
        </w:rPr>
        <w:t xml:space="preserve">Due to the inherent limitations of administrative billing databases, several important perioperative outcomes were not captured and assessed in the initial study by </w:t>
      </w:r>
      <w:proofErr w:type="spellStart"/>
      <w:r w:rsidR="0009119B"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Pr="00763999">
        <w:rPr>
          <w:rFonts w:ascii="Book Antiqua" w:eastAsia="Book Antiqua" w:hAnsi="Book Antiqua" w:cs="Book Antiqua"/>
          <w:color w:val="000000"/>
          <w:vertAlign w:val="superscript"/>
        </w:rPr>
        <w:t>[</w:t>
      </w:r>
      <w:proofErr w:type="gramEnd"/>
      <w:r w:rsidRPr="00763999">
        <w:rPr>
          <w:rFonts w:ascii="Book Antiqua" w:eastAsia="Book Antiqua" w:hAnsi="Book Antiqua" w:cs="Book Antiqua"/>
          <w:color w:val="000000"/>
          <w:vertAlign w:val="superscript"/>
        </w:rPr>
        <w:t>4]</w:t>
      </w:r>
      <w:r w:rsidR="0009119B" w:rsidRPr="0009119B">
        <w:rPr>
          <w:rFonts w:ascii="Book Antiqua" w:eastAsia="Book Antiqua" w:hAnsi="Book Antiqua" w:cs="Book Antiqua"/>
          <w:color w:val="000000"/>
        </w:rPr>
        <w:t>.</w:t>
      </w:r>
      <w:r w:rsidRPr="00763999">
        <w:rPr>
          <w:rFonts w:ascii="Book Antiqua" w:eastAsia="Book Antiqua" w:hAnsi="Book Antiqua" w:cs="Book Antiqua"/>
          <w:color w:val="000000"/>
        </w:rPr>
        <w:t xml:space="preserve"> Rather, the use single- or multi-center institutional databases that contain more granular data to provide more clinically important information and allow for a more thorough assessment of postoperative outcomes was needed. To this end,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xml:space="preserve"> published a subsequent study that assessed the incidence of TO following resection of intrahepatic cholangiocarcinoma (ICC) using a multi-institutional database that incorporated 15 major HPB centers</w:t>
      </w:r>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xml:space="preserve">. In this study, the authors defined TO as R0 resection, no perioperative transfusion, no postoperative complications, no prolonged LOS, no 30-d readmission and no 30-d </w:t>
      </w:r>
      <w:proofErr w:type="gramStart"/>
      <w:r w:rsidRPr="00763999">
        <w:rPr>
          <w:rFonts w:ascii="Book Antiqua" w:eastAsia="Book Antiqua" w:hAnsi="Book Antiqua" w:cs="Book Antiqua"/>
          <w:color w:val="000000"/>
        </w:rPr>
        <w:t>mortality</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xml:space="preserve">. Among 687 patients analyzed, TO was achieved only in 25.5% of patients undergoing curative-intent resection for ICC. Younger </w:t>
      </w:r>
      <w:r w:rsidRPr="00763999">
        <w:rPr>
          <w:rFonts w:ascii="Book Antiqua" w:eastAsia="Book Antiqua" w:hAnsi="Book Antiqua" w:cs="Book Antiqua"/>
          <w:color w:val="000000"/>
        </w:rPr>
        <w:lastRenderedPageBreak/>
        <w:t>patient age (age &lt; 60 years), absence of preoperative jaundice, earlier T-category disease (</w:t>
      </w:r>
      <w:r w:rsidRPr="0009119B">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T1a, T1b), node-negative disease, and no bile duct resection were independent predictors of </w:t>
      </w:r>
      <w:proofErr w:type="gramStart"/>
      <w:r w:rsidRPr="00763999">
        <w:rPr>
          <w:rFonts w:ascii="Book Antiqua" w:eastAsia="Book Antiqua" w:hAnsi="Book Antiqua" w:cs="Book Antiqua"/>
          <w:color w:val="000000"/>
        </w:rPr>
        <w:t>TO</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 xml:space="preserve">. Although 30-d mortality was less than 5%, a TO was achieved in only one-fourth of patients largely due to high rates of complications and LOS, highlighting the need for further improvements in managing patients undergoing complex HPB </w:t>
      </w:r>
      <w:proofErr w:type="gramStart"/>
      <w:r w:rsidRPr="00763999">
        <w:rPr>
          <w:rFonts w:ascii="Book Antiqua" w:eastAsia="Book Antiqua" w:hAnsi="Book Antiqua" w:cs="Book Antiqua"/>
          <w:color w:val="000000"/>
        </w:rPr>
        <w:t>procedures</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3]</w:t>
      </w:r>
      <w:r w:rsidRPr="00763999">
        <w:rPr>
          <w:rFonts w:ascii="Book Antiqua" w:eastAsia="Book Antiqua" w:hAnsi="Book Antiqua" w:cs="Book Antiqua"/>
          <w:color w:val="000000"/>
        </w:rPr>
        <w:t>.</w:t>
      </w:r>
    </w:p>
    <w:p w14:paraId="573D02A2" w14:textId="62BDE56A" w:rsidR="00A77B3E" w:rsidRPr="00763999" w:rsidRDefault="002963AB" w:rsidP="0009119B">
      <w:pPr>
        <w:spacing w:line="360" w:lineRule="auto"/>
        <w:ind w:firstLineChars="200" w:firstLine="480"/>
        <w:jc w:val="both"/>
        <w:rPr>
          <w:rFonts w:ascii="Book Antiqua" w:hAnsi="Book Antiqua"/>
        </w:rPr>
      </w:pPr>
      <w:r w:rsidRPr="00763999">
        <w:rPr>
          <w:rFonts w:ascii="Book Antiqua" w:eastAsia="Book Antiqua" w:hAnsi="Book Antiqua" w:cs="Book Antiqua"/>
          <w:color w:val="000000"/>
        </w:rPr>
        <w:t>Another study examined TO after curative-intent resection of hepatocellular carcinoma (HCC</w:t>
      </w:r>
      <w:proofErr w:type="gramStart"/>
      <w:r w:rsidRPr="00763999">
        <w:rPr>
          <w:rFonts w:ascii="Book Antiqua" w:eastAsia="Book Antiqua" w:hAnsi="Book Antiqua" w:cs="Book Antiqua"/>
          <w:color w:val="000000"/>
        </w:rPr>
        <w:t>)</w:t>
      </w:r>
      <w:r w:rsidR="0009119B" w:rsidRPr="00763999">
        <w:rPr>
          <w:rFonts w:ascii="Book Antiqua" w:eastAsia="Book Antiqua" w:hAnsi="Book Antiqua" w:cs="Book Antiqua"/>
          <w:color w:val="000000"/>
          <w:vertAlign w:val="superscript"/>
        </w:rPr>
        <w:t>[</w:t>
      </w:r>
      <w:proofErr w:type="gramEnd"/>
      <w:r w:rsidR="0009119B"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TO was defined as R0 resection, no reoperation, no severe postoperative complications (Clavien-Dindo </w:t>
      </w:r>
      <w:r w:rsidR="0009119B" w:rsidRPr="0009119B">
        <w:rPr>
          <w:rFonts w:ascii="Book Antiqua" w:eastAsia="Book Antiqua" w:hAnsi="Book Antiqua" w:cs="Book Antiqua"/>
          <w:color w:val="000000"/>
          <w:u w:color="000000"/>
        </w:rPr>
        <w:t>≥</w:t>
      </w:r>
      <w:r w:rsidRPr="00763999">
        <w:rPr>
          <w:rFonts w:ascii="Book Antiqua" w:eastAsia="Book Antiqua" w:hAnsi="Book Antiqua" w:cs="Book Antiqua"/>
          <w:color w:val="000000"/>
        </w:rPr>
        <w:t xml:space="preserve"> III), no prolonged LOS, no 90-d readmission and no 90-d </w:t>
      </w:r>
      <w:proofErr w:type="gramStart"/>
      <w:r w:rsidRPr="00763999">
        <w:rPr>
          <w:rFonts w:ascii="Book Antiqua" w:eastAsia="Book Antiqua" w:hAnsi="Book Antiqua" w:cs="Book Antiqua"/>
          <w:color w:val="000000"/>
        </w:rPr>
        <w:t>mortality</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In analyzing 605 patients, the incidence of TO was 62.3% after curative-intent resection of </w:t>
      </w:r>
      <w:proofErr w:type="gramStart"/>
      <w:r w:rsidRPr="00763999">
        <w:rPr>
          <w:rFonts w:ascii="Book Antiqua" w:eastAsia="Book Antiqua" w:hAnsi="Book Antiqua" w:cs="Book Antiqua"/>
          <w:color w:val="000000"/>
        </w:rPr>
        <w:t>HCC</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Patients with BCLC-0 HCC and albumin-bilirubin grade </w:t>
      </w:r>
      <w:proofErr w:type="spellStart"/>
      <w:r w:rsidRPr="00763999">
        <w:rPr>
          <w:rFonts w:ascii="Book Antiqua" w:eastAsia="Book Antiqua" w:hAnsi="Book Antiqua" w:cs="Book Antiqua"/>
          <w:color w:val="000000"/>
        </w:rPr>
        <w:t>grade</w:t>
      </w:r>
      <w:proofErr w:type="spellEnd"/>
      <w:r w:rsidRPr="00763999">
        <w:rPr>
          <w:rFonts w:ascii="Book Antiqua" w:eastAsia="Book Antiqua" w:hAnsi="Book Antiqua" w:cs="Book Antiqua"/>
          <w:color w:val="000000"/>
        </w:rPr>
        <w:t xml:space="preserve"> 1 (</w:t>
      </w:r>
      <w:r w:rsidRPr="00281118">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good liver function) had higher odds of achieving a </w:t>
      </w:r>
      <w:proofErr w:type="gramStart"/>
      <w:r w:rsidRPr="00763999">
        <w:rPr>
          <w:rFonts w:ascii="Book Antiqua" w:eastAsia="Book Antiqua" w:hAnsi="Book Antiqua" w:cs="Book Antiqua"/>
          <w:color w:val="000000"/>
        </w:rPr>
        <w:t>TO</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xml:space="preserve">. In addition to examining perioperative outcomes, the impact of TO on long-term outcomes was also assessed. Of note, patients who experienced a TO had a better 5-year overall survival (OS) of 69.6% compared with a 5-year OS of 56.9% among individuals who did not achieve a </w:t>
      </w:r>
      <w:proofErr w:type="gramStart"/>
      <w:r w:rsidRPr="00763999">
        <w:rPr>
          <w:rFonts w:ascii="Book Antiqua" w:eastAsia="Book Antiqua" w:hAnsi="Book Antiqua" w:cs="Book Antiqua"/>
          <w:color w:val="000000"/>
        </w:rPr>
        <w:t>TO</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5]</w:t>
      </w:r>
      <w:r w:rsidRPr="00763999">
        <w:rPr>
          <w:rFonts w:ascii="Book Antiqua" w:eastAsia="Book Antiqua" w:hAnsi="Book Antiqua" w:cs="Book Antiqua"/>
          <w:color w:val="000000"/>
        </w:rPr>
        <w:t>, which was in line with previous studies on esophageal and gastric cancer</w:t>
      </w:r>
      <w:r w:rsidR="00281118" w:rsidRPr="00763999">
        <w:rPr>
          <w:rFonts w:ascii="Book Antiqua" w:eastAsia="Book Antiqua" w:hAnsi="Book Antiqua" w:cs="Book Antiqua"/>
          <w:color w:val="000000"/>
          <w:vertAlign w:val="superscript"/>
        </w:rPr>
        <w:t>[6]</w:t>
      </w:r>
      <w:r w:rsidRPr="00763999">
        <w:rPr>
          <w:rFonts w:ascii="Book Antiqua" w:eastAsia="Book Antiqua" w:hAnsi="Book Antiqua" w:cs="Book Antiqua"/>
          <w:color w:val="000000"/>
        </w:rPr>
        <w:t xml:space="preserve">. Similarly, </w:t>
      </w:r>
      <w:proofErr w:type="spellStart"/>
      <w:r w:rsidRPr="00763999">
        <w:rPr>
          <w:rFonts w:ascii="Book Antiqua" w:eastAsia="Book Antiqua" w:hAnsi="Book Antiqua" w:cs="Book Antiqua"/>
          <w:color w:val="000000"/>
        </w:rPr>
        <w:t>Heidsma</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281118" w:rsidRPr="00763999">
        <w:rPr>
          <w:rFonts w:ascii="Book Antiqua" w:eastAsia="Book Antiqua" w:hAnsi="Book Antiqua" w:cs="Book Antiqua"/>
          <w:color w:val="000000"/>
          <w:vertAlign w:val="superscript"/>
        </w:rPr>
        <w:t>[</w:t>
      </w:r>
      <w:proofErr w:type="gramEnd"/>
      <w:r w:rsidR="00281118"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xml:space="preserve"> reported an incidence of TO that was 49.3% among patients undergoing resection for pancreatic neuroendocrine tumors; the odds of TO varied based on the type of procedure performed</w:t>
      </w:r>
      <w:r w:rsidR="00281118"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In fact, the highest TO rates were noted among individuals undergoing distal pancreatectomy (56.7%) followed by those undergoing enucleation (52.0%) and then pancreatoduodenectomy (32.5</w:t>
      </w:r>
      <w:proofErr w:type="gramStart"/>
      <w:r w:rsidRPr="00763999">
        <w:rPr>
          <w:rFonts w:ascii="Book Antiqua" w:eastAsia="Book Antiqua" w:hAnsi="Book Antiqua" w:cs="Book Antiqua"/>
          <w:color w:val="000000"/>
        </w:rPr>
        <w: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xml:space="preserve">. TO was also an independent predictor of long-term outcomes, with 3-year disease-free survival ranging from 91.7% among patients who achieved a TO </w:t>
      </w:r>
      <w:proofErr w:type="spellStart"/>
      <w:r w:rsidRPr="00763999">
        <w:rPr>
          <w:rFonts w:ascii="Book Antiqua" w:eastAsia="Book Antiqua" w:hAnsi="Book Antiqua" w:cs="Book Antiqua"/>
          <w:color w:val="000000"/>
        </w:rPr>
        <w:t>to</w:t>
      </w:r>
      <w:proofErr w:type="spellEnd"/>
      <w:r w:rsidRPr="00763999">
        <w:rPr>
          <w:rFonts w:ascii="Book Antiqua" w:eastAsia="Book Antiqua" w:hAnsi="Book Antiqua" w:cs="Book Antiqua"/>
          <w:color w:val="000000"/>
        </w:rPr>
        <w:t xml:space="preserve"> 85.2% among patients who did </w:t>
      </w:r>
      <w:proofErr w:type="gramStart"/>
      <w:r w:rsidRPr="00763999">
        <w:rPr>
          <w:rFonts w:ascii="Book Antiqua" w:eastAsia="Book Antiqua" w:hAnsi="Book Antiqua" w:cs="Book Antiqua"/>
          <w:color w:val="000000"/>
        </w:rPr>
        <w:t>not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15]</w:t>
      </w:r>
      <w:r w:rsidRPr="00763999">
        <w:rPr>
          <w:rFonts w:ascii="Book Antiqua" w:eastAsia="Book Antiqua" w:hAnsi="Book Antiqua" w:cs="Book Antiqua"/>
          <w:color w:val="000000"/>
        </w:rPr>
        <w:t>. These data validated the clinical relevance of TO among cancer patients, aligning the importance of surgical quality (and outcomes) with the primary goal of achieving a potentially curative operation. As more investigators integrate TO into the field of surgical oncology, TO may evolve to incorporate other variables representing domains of multidisciplinary care delivery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negative margin resection, adequate lymph node sampling, receipt of neoadjuvant/adjuvant chemotherapy) to create an oncologic composite outcome measure </w:t>
      </w:r>
      <w:r w:rsidR="005A3892">
        <w:rPr>
          <w:rFonts w:ascii="Book Antiqua" w:eastAsia="Book Antiqua" w:hAnsi="Book Antiqua" w:cs="Book Antiqua"/>
          <w:color w:val="000000"/>
        </w:rPr>
        <w:t>[</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textbook oncologic outcome </w:t>
      </w:r>
      <w:r w:rsidR="005A3892">
        <w:rPr>
          <w:rFonts w:ascii="Book Antiqua" w:eastAsia="Book Antiqua" w:hAnsi="Book Antiqua" w:cs="Book Antiqua"/>
          <w:color w:val="000000"/>
        </w:rPr>
        <w:t>(</w:t>
      </w:r>
      <w:r w:rsidRPr="00763999">
        <w:rPr>
          <w:rFonts w:ascii="Book Antiqua" w:eastAsia="Book Antiqua" w:hAnsi="Book Antiqua" w:cs="Book Antiqua"/>
          <w:color w:val="000000"/>
        </w:rPr>
        <w:t>TOO</w:t>
      </w:r>
      <w:proofErr w:type="gramStart"/>
      <w:r w:rsidRPr="00763999">
        <w:rPr>
          <w:rFonts w:ascii="Book Antiqua" w:eastAsia="Book Antiqua" w:hAnsi="Book Antiqua" w:cs="Book Antiqua"/>
          <w:color w:val="000000"/>
        </w:rPr>
        <w:t>)</w:t>
      </w:r>
      <w:r w:rsidR="005A3892">
        <w:rPr>
          <w:rFonts w:ascii="Book Antiqua" w:eastAsia="Book Antiqua" w:hAnsi="Book Antiqua" w:cs="Book Antiqua"/>
          <w:color w:val="000000"/>
        </w:rPr>
        <w:t>]</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16,17]</w:t>
      </w:r>
      <w:r w:rsidRPr="00763999">
        <w:rPr>
          <w:rFonts w:ascii="Book Antiqua" w:eastAsia="Book Antiqua" w:hAnsi="Book Antiqua" w:cs="Book Antiqua"/>
          <w:color w:val="000000"/>
        </w:rPr>
        <w:t xml:space="preserve">. </w:t>
      </w:r>
      <w:r w:rsidRPr="00763999">
        <w:rPr>
          <w:rFonts w:ascii="Book Antiqua" w:eastAsia="Book Antiqua" w:hAnsi="Book Antiqua" w:cs="Book Antiqua"/>
          <w:color w:val="000000"/>
        </w:rPr>
        <w:lastRenderedPageBreak/>
        <w:t>Although consensus as to which individual components should define a TOO has not been reached (</w:t>
      </w:r>
      <w:r w:rsidRPr="005A3892">
        <w:rPr>
          <w:rFonts w:ascii="Book Antiqua" w:eastAsia="Book Antiqua" w:hAnsi="Book Antiqua" w:cs="Book Antiqua"/>
          <w:color w:val="000000"/>
        </w:rPr>
        <w:t>Table 1</w:t>
      </w:r>
      <w:r w:rsidRPr="00763999">
        <w:rPr>
          <w:rFonts w:ascii="Book Antiqua" w:eastAsia="Book Antiqua" w:hAnsi="Book Antiqua" w:cs="Book Antiqua"/>
          <w:color w:val="000000"/>
        </w:rPr>
        <w:t>), the use of a TOO might be a better way to characterize patient and hospital-level outcomes among cancer patients.</w:t>
      </w:r>
    </w:p>
    <w:p w14:paraId="5A9AF224" w14:textId="77777777" w:rsidR="00A77B3E" w:rsidRPr="00763999" w:rsidRDefault="00A77B3E" w:rsidP="00D7626C">
      <w:pPr>
        <w:spacing w:line="360" w:lineRule="auto"/>
        <w:jc w:val="both"/>
        <w:rPr>
          <w:rFonts w:ascii="Book Antiqua" w:hAnsi="Book Antiqua"/>
        </w:rPr>
      </w:pPr>
    </w:p>
    <w:p w14:paraId="0548417F" w14:textId="2EAC95EC"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aps/>
          <w:color w:val="000000"/>
          <w:u w:val="single"/>
        </w:rPr>
        <w:t xml:space="preserve">Assessing hospital performance, designations and quality metrics using </w:t>
      </w:r>
      <w:r w:rsidR="002E4120">
        <w:rPr>
          <w:rFonts w:ascii="Book Antiqua" w:eastAsia="Book Antiqua" w:hAnsi="Book Antiqua" w:cs="Book Antiqua"/>
          <w:b/>
          <w:bCs/>
          <w:caps/>
          <w:color w:val="000000"/>
          <w:u w:val="single"/>
        </w:rPr>
        <w:t>TO</w:t>
      </w:r>
      <w:r w:rsidRPr="00763999">
        <w:rPr>
          <w:rFonts w:ascii="Book Antiqua" w:eastAsia="Book Antiqua" w:hAnsi="Book Antiqua" w:cs="Book Antiqua"/>
          <w:b/>
          <w:bCs/>
          <w:caps/>
          <w:color w:val="000000"/>
          <w:u w:val="single"/>
        </w:rPr>
        <w:t>s</w:t>
      </w:r>
    </w:p>
    <w:p w14:paraId="400566A0" w14:textId="2A170075"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 xml:space="preserve">Hospital performance remains an important topic among patients and stakeholders, such as insurance and pharmaceutical companies as well as the government. To date, different designations and ranking systems are available to evaluate hospital performance. Of note, teaching hospitals have been assigned with the mission to teach the next generation of physicians, support research and provide excellent patient </w:t>
      </w:r>
      <w:proofErr w:type="gramStart"/>
      <w:r w:rsidRPr="00763999">
        <w:rPr>
          <w:rFonts w:ascii="Book Antiqua" w:eastAsia="Book Antiqua" w:hAnsi="Book Antiqua" w:cs="Book Antiqua"/>
          <w:color w:val="000000"/>
        </w:rPr>
        <w:t>care</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18,19]</w:t>
      </w:r>
      <w:r w:rsidRPr="00763999">
        <w:rPr>
          <w:rFonts w:ascii="Book Antiqua" w:eastAsia="Book Antiqua" w:hAnsi="Book Antiqua" w:cs="Book Antiqua"/>
          <w:color w:val="000000"/>
        </w:rPr>
        <w:t>. Previous studies had demonstrated contradictory results when examining individual outcome parameters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mortality, morbidity, readmissions) relative to teaching hospital </w:t>
      </w:r>
      <w:proofErr w:type="gramStart"/>
      <w:r w:rsidRPr="00763999">
        <w:rPr>
          <w:rFonts w:ascii="Book Antiqua" w:eastAsia="Book Antiqua" w:hAnsi="Book Antiqua" w:cs="Book Antiqua"/>
          <w:color w:val="000000"/>
        </w:rPr>
        <w:t>status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18,19]</w:t>
      </w:r>
      <w:r w:rsidRPr="00763999">
        <w:rPr>
          <w:rFonts w:ascii="Book Antiqua" w:eastAsia="Book Antiqua" w:hAnsi="Book Antiqua" w:cs="Book Antiqua"/>
          <w:color w:val="000000"/>
        </w:rPr>
        <w:t xml:space="preserve">. To this point, Mehta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investigated the impact of teaching status on TO among Medicare beneficiaries undergoing hepatopancreatic surgery</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Of note, patients undergoing surgery for pancreatic cancer at a major teaching hospital were more likely to achieve a TO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patients treated at a minor teaching </w:t>
      </w:r>
      <w:proofErr w:type="gramStart"/>
      <w:r w:rsidRPr="00763999">
        <w:rPr>
          <w:rFonts w:ascii="Book Antiqua" w:eastAsia="Book Antiqua" w:hAnsi="Book Antiqua" w:cs="Book Antiqua"/>
          <w:color w:val="000000"/>
        </w:rPr>
        <w:t>hospital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When assessing only high volume hospitals, the odds of a TO were comparable among patients treated at major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minor teaching centers, highlighting that the beneficial effect of teaching hospital status was largely mediated by procedural volume and not necessarily by teaching status </w:t>
      </w:r>
      <w:proofErr w:type="gramStart"/>
      <w:r w:rsidRPr="00763999">
        <w:rPr>
          <w:rFonts w:ascii="Book Antiqua" w:eastAsia="Book Antiqua" w:hAnsi="Book Antiqua" w:cs="Book Antiqua"/>
          <w:color w:val="000000"/>
        </w:rPr>
        <w:t>itself</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w:t>
      </w:r>
    </w:p>
    <w:p w14:paraId="2A3ED886" w14:textId="4F794006"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Another study investigated a commonly used ranking system, the U</w:t>
      </w:r>
      <w:r w:rsidR="005A3892">
        <w:rPr>
          <w:rFonts w:ascii="Book Antiqua" w:eastAsia="Book Antiqua" w:hAnsi="Book Antiqua" w:cs="Book Antiqua"/>
          <w:color w:val="000000"/>
        </w:rPr>
        <w:t>nited States</w:t>
      </w:r>
      <w:r w:rsidRPr="00763999">
        <w:rPr>
          <w:rFonts w:ascii="Book Antiqua" w:eastAsia="Book Antiqua" w:hAnsi="Book Antiqua" w:cs="Book Antiqua"/>
          <w:color w:val="000000"/>
        </w:rPr>
        <w:t xml:space="preserve"> News &amp; World Report (USNWR) Best Hospital rankings, relative to </w:t>
      </w:r>
      <w:proofErr w:type="gramStart"/>
      <w:r w:rsidRPr="00763999">
        <w:rPr>
          <w:rFonts w:ascii="Book Antiqua" w:eastAsia="Book Antiqua" w:hAnsi="Book Antiqua" w:cs="Book Antiqua"/>
          <w:color w:val="000000"/>
        </w:rPr>
        <w:t>TO</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13]</w:t>
      </w:r>
      <w:r w:rsidRPr="00763999">
        <w:rPr>
          <w:rFonts w:ascii="Book Antiqua" w:eastAsia="Book Antiqua" w:hAnsi="Book Antiqua" w:cs="Book Antiqua"/>
          <w:color w:val="000000"/>
        </w:rPr>
        <w:t>. Although the USNWR rankings are commonly used by patients and are thought to influence patient decision</w:t>
      </w:r>
      <w:r w:rsidR="005A3892">
        <w:rPr>
          <w:rFonts w:ascii="SimSun" w:eastAsia="SimSun" w:hAnsi="SimSun" w:cs="SimSun" w:hint="eastAsia"/>
          <w:color w:val="000000"/>
          <w:lang w:eastAsia="zh-CN"/>
        </w:rPr>
        <w:t>-</w:t>
      </w:r>
      <w:r w:rsidRPr="00763999">
        <w:rPr>
          <w:rFonts w:ascii="Book Antiqua" w:eastAsia="Book Antiqua" w:hAnsi="Book Antiqua" w:cs="Book Antiqua"/>
          <w:color w:val="000000"/>
        </w:rPr>
        <w:t>making and choice of hospital to undergo treatment, a recent study demonstrated similar odds of achieving a TO among patients undergoing complex cancer surgery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lung, colorectal, esophageal, liver and pancreatic resections) at honor roll (top 20 institutions)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non-honor roll </w:t>
      </w:r>
      <w:proofErr w:type="gramStart"/>
      <w:r w:rsidRPr="00763999">
        <w:rPr>
          <w:rFonts w:ascii="Book Antiqua" w:eastAsia="Book Antiqua" w:hAnsi="Book Antiqua" w:cs="Book Antiqua"/>
          <w:color w:val="000000"/>
        </w:rPr>
        <w:t>hospitals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13]</w:t>
      </w:r>
      <w:r w:rsidRPr="00763999">
        <w:rPr>
          <w:rFonts w:ascii="Book Antiqua" w:eastAsia="Book Antiqua" w:hAnsi="Book Antiqua" w:cs="Book Antiqua"/>
          <w:color w:val="000000"/>
        </w:rPr>
        <w:t xml:space="preserve">. These data suggested that the USNWR ranking had only a minor impact on the likelihood of achieving a TO and, thus, should not necessarily been used to choose institutions to undergo complex cancer surgery. In addition, these data suggested that composite outcomes such as TO should perhaps been </w:t>
      </w:r>
      <w:r w:rsidRPr="00763999">
        <w:rPr>
          <w:rFonts w:ascii="Book Antiqua" w:eastAsia="Book Antiqua" w:hAnsi="Book Antiqua" w:cs="Book Antiqua"/>
          <w:color w:val="000000"/>
        </w:rPr>
        <w:lastRenderedPageBreak/>
        <w:t xml:space="preserve">taken into consideration among policymakers to establish the methodology of hospital ranking systems for complex cancer surgery. </w:t>
      </w:r>
    </w:p>
    <w:p w14:paraId="480562B2" w14:textId="7F749331"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 xml:space="preserve">For oncologic patients, quality of care is of particular importance as patients seek a holistic, multidisciplinary care in the battle against cancer. To date, there are only 10 dedicated cancer centers (DCCs) that provide care to cancer </w:t>
      </w:r>
      <w:proofErr w:type="gramStart"/>
      <w:r w:rsidRPr="00763999">
        <w:rPr>
          <w:rFonts w:ascii="Book Antiqua" w:eastAsia="Book Antiqua" w:hAnsi="Book Antiqua" w:cs="Book Antiqua"/>
          <w:color w:val="000000"/>
        </w:rPr>
        <w:t>patients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Another important designation for hospitals providing cancer care is the National Cancer Institute cancer center (NCI-CC) designation, which approximately 70 institutions in the United States hold for outstanding efforts related to prevention, diagnosis and treatment of </w:t>
      </w:r>
      <w:proofErr w:type="gramStart"/>
      <w:r w:rsidRPr="00763999">
        <w:rPr>
          <w:rFonts w:ascii="Book Antiqua" w:eastAsia="Book Antiqua" w:hAnsi="Book Antiqua" w:cs="Book Antiqua"/>
          <w:color w:val="000000"/>
        </w:rPr>
        <w:t>cancer</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21]</w:t>
      </w:r>
      <w:r w:rsidRPr="00763999">
        <w:rPr>
          <w:rFonts w:ascii="Book Antiqua" w:eastAsia="Book Antiqua" w:hAnsi="Book Antiqua" w:cs="Book Antiqua"/>
          <w:color w:val="000000"/>
        </w:rPr>
        <w:t xml:space="preserve">. In another study by Mehta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the authors compared outcomes of patients undergoing hepatopancreatic surgery at DCC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NCI-CC for cancer</w:t>
      </w:r>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Of note, patients who underwent hepatopancreatic surgery had increased odds of achieving a TO when treated at a DCC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NCI-CC (pancreatic resections: 22% higher chance of a TO; liver resection: 31% higher chance of a TO), despite the fact that DCCs more frequently cared for patients with multiple </w:t>
      </w:r>
      <w:proofErr w:type="gramStart"/>
      <w:r w:rsidRPr="00763999">
        <w:rPr>
          <w:rFonts w:ascii="Book Antiqua" w:eastAsia="Book Antiqua" w:hAnsi="Book Antiqua" w:cs="Book Antiqua"/>
          <w:color w:val="000000"/>
        </w:rPr>
        <w:t>comorbidities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Higher TO rates translated into reduced Medicare expenditures at DCCs, which suggested a higher value proposition of DCC </w:t>
      </w:r>
      <w:r w:rsidRPr="00763999">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NCI-CC in the treatment of patients with hepatopancreatic </w:t>
      </w:r>
      <w:proofErr w:type="gramStart"/>
      <w:r w:rsidRPr="00763999">
        <w:rPr>
          <w:rFonts w:ascii="Book Antiqua" w:eastAsia="Book Antiqua" w:hAnsi="Book Antiqua" w:cs="Book Antiqua"/>
          <w:color w:val="000000"/>
        </w:rPr>
        <w:t>malignancies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20]</w:t>
      </w:r>
      <w:r w:rsidRPr="00763999">
        <w:rPr>
          <w:rFonts w:ascii="Book Antiqua" w:eastAsia="Book Antiqua" w:hAnsi="Book Antiqua" w:cs="Book Antiqua"/>
          <w:color w:val="000000"/>
        </w:rPr>
        <w:t xml:space="preserve">. </w:t>
      </w:r>
    </w:p>
    <w:p w14:paraId="11A83496" w14:textId="00616A88" w:rsidR="00A77B3E" w:rsidRPr="00763999" w:rsidRDefault="002963AB" w:rsidP="00763999">
      <w:pPr>
        <w:spacing w:line="360" w:lineRule="auto"/>
        <w:ind w:firstLine="540"/>
        <w:jc w:val="both"/>
        <w:rPr>
          <w:rFonts w:ascii="Book Antiqua" w:hAnsi="Book Antiqua"/>
        </w:rPr>
      </w:pPr>
      <w:r w:rsidRPr="00763999">
        <w:rPr>
          <w:rFonts w:ascii="Book Antiqua" w:eastAsia="Book Antiqua" w:hAnsi="Book Antiqua" w:cs="Book Antiqua"/>
          <w:color w:val="000000"/>
        </w:rPr>
        <w:t xml:space="preserve">Several other national quality metrics have been proposed to assess quality of care provided to patients. For example, hospital magnet recognition, established by the American Nurses Credentialing Center has been used to identify institutions with a focus on improving nursing care and, in turn, quality of care delivered to </w:t>
      </w:r>
      <w:proofErr w:type="gramStart"/>
      <w:r w:rsidRPr="00763999">
        <w:rPr>
          <w:rFonts w:ascii="Book Antiqua" w:eastAsia="Book Antiqua" w:hAnsi="Book Antiqua" w:cs="Book Antiqua"/>
          <w:color w:val="000000"/>
        </w:rPr>
        <w:t>patients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22]</w:t>
      </w:r>
      <w:r w:rsidRPr="00763999">
        <w:rPr>
          <w:rFonts w:ascii="Book Antiqua" w:eastAsia="Book Antiqua" w:hAnsi="Book Antiqua" w:cs="Book Antiqua"/>
          <w:color w:val="000000"/>
        </w:rPr>
        <w:t>. In addition, the Leapfrog Group has set a minimum annual hospital surgical volume for certain operations–including pancreatic resection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&gt; 20 pancreatic resections)–associated with improved </w:t>
      </w:r>
      <w:proofErr w:type="gramStart"/>
      <w:r w:rsidRPr="00763999">
        <w:rPr>
          <w:rFonts w:ascii="Book Antiqua" w:eastAsia="Book Antiqua" w:hAnsi="Book Antiqua" w:cs="Book Antiqua"/>
          <w:color w:val="000000"/>
        </w:rPr>
        <w:t>outcomes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23]</w:t>
      </w:r>
      <w:r w:rsidRPr="00763999">
        <w:rPr>
          <w:rFonts w:ascii="Book Antiqua" w:eastAsia="Book Antiqua" w:hAnsi="Book Antiqua" w:cs="Book Antiqua"/>
          <w:color w:val="000000"/>
        </w:rPr>
        <w:t xml:space="preserve">. Another quality indicator made available by the Leapfrog group is the Leapfrog safety grade which is solely focused on patient </w:t>
      </w:r>
      <w:proofErr w:type="gramStart"/>
      <w:r w:rsidRPr="00763999">
        <w:rPr>
          <w:rFonts w:ascii="Book Antiqua" w:eastAsia="Book Antiqua" w:hAnsi="Book Antiqua" w:cs="Book Antiqua"/>
          <w:color w:val="000000"/>
        </w:rPr>
        <w:t>safety</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23,24]</w:t>
      </w:r>
      <w:r w:rsidRPr="00763999">
        <w:rPr>
          <w:rFonts w:ascii="Book Antiqua" w:eastAsia="Book Antiqua" w:hAnsi="Book Antiqua" w:cs="Book Antiqua"/>
          <w:color w:val="000000"/>
        </w:rPr>
        <w:t xml:space="preserve">. In analyzing data from 4853 Medicare beneficiaries,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 xml:space="preserve"> examined all 3 quality indicators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leapfrog minimum volume standards, safety grade and magnet status) relative to </w:t>
      </w:r>
      <w:proofErr w:type="spellStart"/>
      <w:r w:rsidRPr="00763999">
        <w:rPr>
          <w:rFonts w:ascii="Book Antiqua" w:eastAsia="Book Antiqua" w:hAnsi="Book Antiqua" w:cs="Book Antiqua"/>
          <w:color w:val="000000"/>
        </w:rPr>
        <w:t>TO</w:t>
      </w:r>
      <w:proofErr w:type="spellEnd"/>
      <w:r w:rsidRPr="00763999">
        <w:rPr>
          <w:rFonts w:ascii="Book Antiqua" w:eastAsia="Book Antiqua" w:hAnsi="Book Antiqua" w:cs="Book Antiqua"/>
          <w:color w:val="000000"/>
        </w:rPr>
        <w:t xml:space="preserve"> following hepatopancreatic resections</w:t>
      </w:r>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 Of note, patients undergoing pancreatectomy at hospitals meeting met all 3 quality metrics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quality trifactor) had 28% higher odds of experiencing a TO compared with individuals undergoing pancreatectomy at non-trifactor </w:t>
      </w:r>
      <w:proofErr w:type="gramStart"/>
      <w:r w:rsidRPr="00763999">
        <w:rPr>
          <w:rFonts w:ascii="Book Antiqua" w:eastAsia="Book Antiqua" w:hAnsi="Book Antiqua" w:cs="Book Antiqua"/>
          <w:color w:val="000000"/>
        </w:rPr>
        <w:t>hospitals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 xml:space="preserve">. When examining each of the quality </w:t>
      </w:r>
      <w:r w:rsidRPr="00763999">
        <w:rPr>
          <w:rFonts w:ascii="Book Antiqua" w:eastAsia="Book Antiqua" w:hAnsi="Book Antiqua" w:cs="Book Antiqua"/>
          <w:color w:val="000000"/>
        </w:rPr>
        <w:lastRenderedPageBreak/>
        <w:t xml:space="preserve">indicators separately, magnet status and safety grade A were alone not enough to confer high TO rates. Rather, the positive effect of the quality trifactor was largely mediated by the compliance with the Leapfrog minimum volume standards that were associated with lower odds of mortality and serious complications and, in turn, greater odds of </w:t>
      </w:r>
      <w:proofErr w:type="gramStart"/>
      <w:r w:rsidRPr="00763999">
        <w:rPr>
          <w:rFonts w:ascii="Book Antiqua" w:eastAsia="Book Antiqua" w:hAnsi="Book Antiqua" w:cs="Book Antiqua"/>
          <w:color w:val="000000"/>
        </w:rPr>
        <w:t>TO</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14]</w:t>
      </w:r>
      <w:r w:rsidRPr="00763999">
        <w:rPr>
          <w:rFonts w:ascii="Book Antiqua" w:eastAsia="Book Antiqua" w:hAnsi="Book Antiqua" w:cs="Book Antiqua"/>
          <w:color w:val="000000"/>
        </w:rPr>
        <w:t>.</w:t>
      </w:r>
    </w:p>
    <w:p w14:paraId="7CF623DF" w14:textId="77777777" w:rsidR="00A77B3E" w:rsidRPr="00763999" w:rsidRDefault="00A77B3E" w:rsidP="00763999">
      <w:pPr>
        <w:spacing w:line="360" w:lineRule="auto"/>
        <w:ind w:firstLine="540"/>
        <w:jc w:val="both"/>
        <w:rPr>
          <w:rFonts w:ascii="Book Antiqua" w:hAnsi="Book Antiqua"/>
        </w:rPr>
      </w:pPr>
    </w:p>
    <w:p w14:paraId="09CB29DC" w14:textId="5B6B7C62" w:rsidR="00A77B3E" w:rsidRPr="005A3892" w:rsidRDefault="002963AB" w:rsidP="00763999">
      <w:pPr>
        <w:spacing w:line="360" w:lineRule="auto"/>
        <w:jc w:val="both"/>
        <w:rPr>
          <w:rFonts w:ascii="Book Antiqua" w:hAnsi="Book Antiqua"/>
        </w:rPr>
      </w:pPr>
      <w:r w:rsidRPr="005A3892">
        <w:rPr>
          <w:rFonts w:ascii="Book Antiqua" w:eastAsia="Book Antiqua" w:hAnsi="Book Antiqua" w:cs="Book Antiqua"/>
          <w:b/>
          <w:bCs/>
          <w:caps/>
          <w:color w:val="000000"/>
          <w:u w:val="single"/>
        </w:rPr>
        <w:t xml:space="preserve">Assessing trends in </w:t>
      </w:r>
      <w:r w:rsidR="002E4120" w:rsidRPr="005A3892">
        <w:rPr>
          <w:rFonts w:ascii="Book Antiqua" w:eastAsia="Book Antiqua" w:hAnsi="Book Antiqua" w:cs="Book Antiqua"/>
          <w:b/>
          <w:bCs/>
          <w:caps/>
          <w:color w:val="000000"/>
          <w:u w:val="single"/>
        </w:rPr>
        <w:t>TO</w:t>
      </w:r>
      <w:r w:rsidRPr="005A3892">
        <w:rPr>
          <w:rFonts w:ascii="Book Antiqua" w:eastAsia="Book Antiqua" w:hAnsi="Book Antiqua" w:cs="Book Antiqua"/>
          <w:b/>
          <w:bCs/>
          <w:caps/>
          <w:color w:val="000000"/>
          <w:u w:val="single"/>
        </w:rPr>
        <w:t>s over time</w:t>
      </w:r>
    </w:p>
    <w:p w14:paraId="52119C89" w14:textId="1A1698BA" w:rsidR="00A77B3E" w:rsidRPr="00763999" w:rsidRDefault="002963AB" w:rsidP="005A3892">
      <w:pPr>
        <w:spacing w:line="360" w:lineRule="auto"/>
        <w:jc w:val="both"/>
        <w:rPr>
          <w:rFonts w:ascii="Book Antiqua" w:hAnsi="Book Antiqua"/>
        </w:rPr>
      </w:pPr>
      <w:r w:rsidRPr="00763999">
        <w:rPr>
          <w:rFonts w:ascii="Book Antiqua" w:eastAsia="Book Antiqua" w:hAnsi="Book Antiqua" w:cs="Book Antiqua"/>
          <w:color w:val="000000"/>
        </w:rPr>
        <w:t xml:space="preserve">TO has also been assessed relative to changes in practice and outcomes in HPB surgery over time. By analyzing the American College of Surgeons National Surgical Quality Improvement Program database, Beane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reported an increase in optimal or “textbook” outcomes after pancreatic surgery in North America</w:t>
      </w:r>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There was a decrease in postoperative morbidity, mortality and LOS between 2013-2017 that resulted in an increase in the incidence of TO by 3</w:t>
      </w:r>
      <w:r w:rsidR="005A3892" w:rsidRPr="00763999">
        <w:rPr>
          <w:rFonts w:ascii="Book Antiqua" w:eastAsia="Book Antiqua" w:hAnsi="Book Antiqua" w:cs="Book Antiqua"/>
          <w:color w:val="000000"/>
        </w:rPr>
        <w:t>%</w:t>
      </w:r>
      <w:r w:rsidRPr="00763999">
        <w:rPr>
          <w:rFonts w:ascii="Book Antiqua" w:eastAsia="Book Antiqua" w:hAnsi="Book Antiqua" w:cs="Book Antiqua"/>
          <w:color w:val="000000"/>
        </w:rPr>
        <w:t xml:space="preserve"> to 5% after pancreatic surgery on a nationwide </w:t>
      </w:r>
      <w:proofErr w:type="gramStart"/>
      <w:r w:rsidRPr="00763999">
        <w:rPr>
          <w:rFonts w:ascii="Book Antiqua" w:eastAsia="Book Antiqua" w:hAnsi="Book Antiqua" w:cs="Book Antiqua"/>
          <w:color w:val="000000"/>
        </w:rPr>
        <w:t>level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A number of reasons might be responsible for this improvement. First, there was a decrease in superficial and deep surgical site infections, and a decrease in the rates of shock/sepsis after pancreatic </w:t>
      </w:r>
      <w:proofErr w:type="gramStart"/>
      <w:r w:rsidRPr="00763999">
        <w:rPr>
          <w:rFonts w:ascii="Book Antiqua" w:eastAsia="Book Antiqua" w:hAnsi="Book Antiqua" w:cs="Book Antiqua"/>
          <w:color w:val="000000"/>
        </w:rPr>
        <w:t>resection</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 xml:space="preserve">. In addition, an increase in minimally invasive pancreatic resection was noted over time (mainly robotic resection) that may have contributed to a decrease in LOS. The broad dissemination and implementation of enhanced recovery after surgery protocols over the past 5 to 10 years likely also contributed to the observed reduction in </w:t>
      </w:r>
      <w:proofErr w:type="gramStart"/>
      <w:r w:rsidRPr="00763999">
        <w:rPr>
          <w:rFonts w:ascii="Book Antiqua" w:eastAsia="Book Antiqua" w:hAnsi="Book Antiqua" w:cs="Book Antiqua"/>
          <w:color w:val="000000"/>
        </w:rPr>
        <w:t>LOS</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26,27]</w:t>
      </w:r>
      <w:r w:rsidRPr="00763999">
        <w:rPr>
          <w:rFonts w:ascii="Book Antiqua" w:eastAsia="Book Antiqua" w:hAnsi="Book Antiqua" w:cs="Book Antiqua"/>
          <w:color w:val="000000"/>
        </w:rPr>
        <w:t xml:space="preserve">. Furthermore, the increase in TO incidence over time may also have been done to centralization of pancreatic cancer care at specialized centers and increased access to multidisciplinary oncologic teams. In turn, the modest improvement in the incidence of TO </w:t>
      </w:r>
      <w:proofErr w:type="spellStart"/>
      <w:r w:rsidRPr="00763999">
        <w:rPr>
          <w:rFonts w:ascii="Book Antiqua" w:eastAsia="Book Antiqua" w:hAnsi="Book Antiqua" w:cs="Book Antiqua"/>
          <w:color w:val="000000"/>
        </w:rPr>
        <w:t>noted</w:t>
      </w:r>
      <w:proofErr w:type="spellEnd"/>
      <w:r w:rsidRPr="00763999">
        <w:rPr>
          <w:rFonts w:ascii="Book Antiqua" w:eastAsia="Book Antiqua" w:hAnsi="Book Antiqua" w:cs="Book Antiqua"/>
          <w:color w:val="000000"/>
        </w:rPr>
        <w:t xml:space="preserve"> over time may be a reflection of the varied distribution of pancreatic cancer cases, and not an actual improvement in the majority of centers throughout the </w:t>
      </w:r>
      <w:proofErr w:type="gramStart"/>
      <w:r w:rsidRPr="00763999">
        <w:rPr>
          <w:rFonts w:ascii="Book Antiqua" w:eastAsia="Book Antiqua" w:hAnsi="Book Antiqua" w:cs="Book Antiqua"/>
          <w:color w:val="000000"/>
        </w:rPr>
        <w:t>nation</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25]</w:t>
      </w:r>
      <w:r w:rsidRPr="00763999">
        <w:rPr>
          <w:rFonts w:ascii="Book Antiqua" w:eastAsia="Book Antiqua" w:hAnsi="Book Antiqua" w:cs="Book Antiqua"/>
          <w:color w:val="000000"/>
        </w:rPr>
        <w:t>.</w:t>
      </w:r>
    </w:p>
    <w:p w14:paraId="08AF15C8" w14:textId="3440916A" w:rsidR="00A77B3E" w:rsidRPr="00763999" w:rsidRDefault="002963AB" w:rsidP="005A3892">
      <w:pPr>
        <w:spacing w:line="360" w:lineRule="auto"/>
        <w:ind w:firstLineChars="200" w:firstLine="480"/>
        <w:jc w:val="both"/>
        <w:rPr>
          <w:rFonts w:ascii="Book Antiqua" w:hAnsi="Book Antiqua"/>
        </w:rPr>
      </w:pPr>
      <w:r w:rsidRPr="00763999">
        <w:rPr>
          <w:rFonts w:ascii="Book Antiqua" w:eastAsia="Book Antiqua" w:hAnsi="Book Antiqua" w:cs="Book Antiqua"/>
          <w:color w:val="000000"/>
        </w:rPr>
        <w:t xml:space="preserve">Indeed, by combining two multi-institutional datasets, Tsilimigras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xml:space="preserve"> analyzed the trends in TO rates after curative-intent resection of primary liver malignancies (</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ICC and HCC) at major HPB centers over a 12-year period</w:t>
      </w:r>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Overall, 62.0% of patients achieved a TO after ICC or HCC resection at major HPB centers. In assessing the trends of TO over the years, no significant improvement was noted over the study period examined (2005-2017) (</w:t>
      </w:r>
      <w:proofErr w:type="spellStart"/>
      <w:r w:rsidR="005A3892" w:rsidRPr="005A3892">
        <w:rPr>
          <w:rFonts w:ascii="Book Antiqua" w:eastAsia="Book Antiqua" w:hAnsi="Book Antiqua" w:cs="Book Antiqua"/>
          <w:i/>
          <w:iCs/>
          <w:color w:val="000000"/>
        </w:rPr>
        <w:t>P</w:t>
      </w:r>
      <w:r w:rsidRPr="00763999">
        <w:rPr>
          <w:rFonts w:ascii="Book Antiqua" w:eastAsia="Book Antiqua" w:hAnsi="Book Antiqua" w:cs="Book Antiqua"/>
          <w:color w:val="000000"/>
          <w:vertAlign w:val="subscript"/>
        </w:rPr>
        <w:t>trend</w:t>
      </w:r>
      <w:proofErr w:type="spellEnd"/>
      <w:r w:rsidR="00B25DEB">
        <w:rPr>
          <w:rFonts w:ascii="Book Antiqua" w:eastAsia="Book Antiqua" w:hAnsi="Book Antiqua" w:cs="Book Antiqua"/>
          <w:color w:val="000000"/>
          <w:vertAlign w:val="subscript"/>
        </w:rPr>
        <w:t xml:space="preserve"> </w:t>
      </w:r>
      <w:r w:rsidRPr="00763999">
        <w:rPr>
          <w:rFonts w:ascii="Book Antiqua" w:eastAsia="Book Antiqua" w:hAnsi="Book Antiqua" w:cs="Book Antiqua"/>
          <w:color w:val="000000"/>
        </w:rPr>
        <w:t xml:space="preserve">= </w:t>
      </w:r>
      <w:proofErr w:type="gramStart"/>
      <w:r w:rsidRPr="00763999">
        <w:rPr>
          <w:rFonts w:ascii="Book Antiqua" w:eastAsia="Book Antiqua" w:hAnsi="Book Antiqua" w:cs="Book Antiqua"/>
          <w:color w:val="000000"/>
        </w:rPr>
        <w:t>0.90)</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xml:space="preserve">. When analyzing the individual components </w:t>
      </w:r>
      <w:r w:rsidRPr="00763999">
        <w:rPr>
          <w:rFonts w:ascii="Book Antiqua" w:eastAsia="Book Antiqua" w:hAnsi="Book Antiqua" w:cs="Book Antiqua"/>
          <w:color w:val="000000"/>
        </w:rPr>
        <w:lastRenderedPageBreak/>
        <w:t xml:space="preserve">comprising TO, no specific factor demonstrated an increasing trend over time (all </w:t>
      </w:r>
      <w:proofErr w:type="spellStart"/>
      <w:r w:rsidR="005A3892" w:rsidRPr="005A3892">
        <w:rPr>
          <w:rFonts w:ascii="Book Antiqua" w:eastAsia="Book Antiqua" w:hAnsi="Book Antiqua" w:cs="Book Antiqua"/>
          <w:i/>
          <w:iCs/>
          <w:color w:val="000000"/>
        </w:rPr>
        <w:t>P</w:t>
      </w:r>
      <w:r w:rsidRPr="00763999">
        <w:rPr>
          <w:rFonts w:ascii="Book Antiqua" w:eastAsia="Book Antiqua" w:hAnsi="Book Antiqua" w:cs="Book Antiqua"/>
          <w:color w:val="000000"/>
          <w:vertAlign w:val="subscript"/>
        </w:rPr>
        <w:t>trend</w:t>
      </w:r>
      <w:proofErr w:type="spellEnd"/>
      <w:r w:rsidRPr="00763999">
        <w:rPr>
          <w:rFonts w:ascii="Book Antiqua" w:eastAsia="Book Antiqua" w:hAnsi="Book Antiqua" w:cs="Book Antiqua"/>
          <w:color w:val="000000"/>
          <w:vertAlign w:val="subscript"/>
        </w:rPr>
        <w:t xml:space="preserve"> </w:t>
      </w:r>
      <w:r w:rsidRPr="00763999">
        <w:rPr>
          <w:rFonts w:ascii="Book Antiqua" w:eastAsia="Book Antiqua" w:hAnsi="Book Antiqua" w:cs="Book Antiqua"/>
          <w:color w:val="000000"/>
        </w:rPr>
        <w:t xml:space="preserve">&gt; 0.05). Perhaps more surprisingly, no increasing trends in TO rates were noted among patients undergoing either major (2005 to 2009: 49%; 2014 to 2017: 48%) or minor liver resection (2005 to 2009: 71%, 2014 to 2017: 71%) over the study period (both </w:t>
      </w:r>
      <w:proofErr w:type="spellStart"/>
      <w:r w:rsidR="005A3892" w:rsidRPr="005A3892">
        <w:rPr>
          <w:rFonts w:ascii="Book Antiqua" w:eastAsia="Book Antiqua" w:hAnsi="Book Antiqua" w:cs="Book Antiqua"/>
          <w:i/>
          <w:iCs/>
          <w:color w:val="000000"/>
        </w:rPr>
        <w:t>P</w:t>
      </w:r>
      <w:r w:rsidRPr="00763999">
        <w:rPr>
          <w:rFonts w:ascii="Book Antiqua" w:eastAsia="Book Antiqua" w:hAnsi="Book Antiqua" w:cs="Book Antiqua"/>
          <w:color w:val="000000"/>
          <w:vertAlign w:val="subscript"/>
        </w:rPr>
        <w:t>trend</w:t>
      </w:r>
      <w:proofErr w:type="spellEnd"/>
      <w:r w:rsidRPr="00763999">
        <w:rPr>
          <w:rFonts w:ascii="Book Antiqua" w:eastAsia="Book Antiqua" w:hAnsi="Book Antiqua" w:cs="Book Antiqua"/>
          <w:color w:val="000000"/>
          <w:vertAlign w:val="subscript"/>
        </w:rPr>
        <w:t xml:space="preserve"> </w:t>
      </w:r>
      <w:r w:rsidRPr="00763999">
        <w:rPr>
          <w:rFonts w:ascii="Book Antiqua" w:eastAsia="Book Antiqua" w:hAnsi="Book Antiqua" w:cs="Book Antiqua"/>
          <w:color w:val="000000"/>
        </w:rPr>
        <w:t>&gt;</w:t>
      </w:r>
      <w:r w:rsidR="005A3892">
        <w:rPr>
          <w:rFonts w:ascii="Book Antiqua" w:eastAsia="Book Antiqua" w:hAnsi="Book Antiqua" w:cs="Book Antiqua"/>
          <w:color w:val="000000"/>
        </w:rPr>
        <w:t xml:space="preserve"> </w:t>
      </w:r>
      <w:proofErr w:type="gramStart"/>
      <w:r w:rsidRPr="00763999">
        <w:rPr>
          <w:rFonts w:ascii="Book Antiqua" w:eastAsia="Book Antiqua" w:hAnsi="Book Antiqua" w:cs="Book Antiqua"/>
          <w:color w:val="000000"/>
        </w:rPr>
        <w:t>0.05)</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xml:space="preserve">. Apart from TO itself, the year of surgery was also not associated with improved long-term outcomes among patients with either ICC or </w:t>
      </w:r>
      <w:proofErr w:type="gramStart"/>
      <w:r w:rsidRPr="00763999">
        <w:rPr>
          <w:rFonts w:ascii="Book Antiqua" w:eastAsia="Book Antiqua" w:hAnsi="Book Antiqua" w:cs="Book Antiqua"/>
          <w:color w:val="000000"/>
        </w:rPr>
        <w:t>HCC</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11]</w:t>
      </w:r>
      <w:r w:rsidRPr="00763999">
        <w:rPr>
          <w:rFonts w:ascii="Book Antiqua" w:eastAsia="Book Antiqua" w:hAnsi="Book Antiqua" w:cs="Book Antiqua"/>
          <w:color w:val="000000"/>
        </w:rPr>
        <w:t>. These data highlight the fact that despite advances in surgical techniques and perioperative care, only modest improvements in the outcomes of HCC and ICC patients occurred over the last decade. In turn, there is still a long way to optimize real world outcomes among patients with HPB malignancies.</w:t>
      </w:r>
    </w:p>
    <w:p w14:paraId="3FE33D3F" w14:textId="77777777" w:rsidR="00A77B3E" w:rsidRPr="00763999" w:rsidRDefault="00A77B3E" w:rsidP="00763999">
      <w:pPr>
        <w:spacing w:line="360" w:lineRule="auto"/>
        <w:ind w:firstLine="540"/>
        <w:jc w:val="both"/>
        <w:rPr>
          <w:rFonts w:ascii="Book Antiqua" w:hAnsi="Book Antiqua"/>
        </w:rPr>
      </w:pPr>
    </w:p>
    <w:p w14:paraId="0BB17E72" w14:textId="67A54C07" w:rsidR="00A77B3E" w:rsidRPr="005A3892" w:rsidRDefault="002963AB" w:rsidP="00763999">
      <w:pPr>
        <w:spacing w:line="360" w:lineRule="auto"/>
        <w:jc w:val="both"/>
        <w:rPr>
          <w:rFonts w:ascii="Book Antiqua" w:hAnsi="Book Antiqua"/>
        </w:rPr>
      </w:pPr>
      <w:r w:rsidRPr="005A3892">
        <w:rPr>
          <w:rFonts w:ascii="Book Antiqua" w:eastAsia="Book Antiqua" w:hAnsi="Book Antiqua" w:cs="Book Antiqua"/>
          <w:b/>
          <w:bCs/>
          <w:caps/>
          <w:color w:val="000000"/>
          <w:u w:val="single"/>
        </w:rPr>
        <w:t xml:space="preserve">Financial impact of </w:t>
      </w:r>
      <w:r w:rsidR="002E4120" w:rsidRPr="005A3892">
        <w:rPr>
          <w:rFonts w:ascii="Book Antiqua" w:eastAsia="Book Antiqua" w:hAnsi="Book Antiqua" w:cs="Book Antiqua"/>
          <w:b/>
          <w:bCs/>
          <w:caps/>
          <w:color w:val="000000"/>
          <w:u w:val="single"/>
        </w:rPr>
        <w:t>TO</w:t>
      </w:r>
      <w:r w:rsidRPr="005A3892">
        <w:rPr>
          <w:rFonts w:ascii="Book Antiqua" w:eastAsia="Book Antiqua" w:hAnsi="Book Antiqua" w:cs="Book Antiqua"/>
          <w:b/>
          <w:bCs/>
          <w:caps/>
          <w:color w:val="000000"/>
          <w:u w:val="single"/>
        </w:rPr>
        <w:t>s</w:t>
      </w:r>
    </w:p>
    <w:p w14:paraId="334C85C0" w14:textId="2C175738" w:rsidR="00A77B3E" w:rsidRPr="00763999" w:rsidRDefault="002963AB" w:rsidP="005A3892">
      <w:pPr>
        <w:spacing w:line="360" w:lineRule="auto"/>
        <w:jc w:val="both"/>
        <w:rPr>
          <w:rFonts w:ascii="Book Antiqua" w:hAnsi="Book Antiqua"/>
        </w:rPr>
      </w:pPr>
      <w:r w:rsidRPr="00763999">
        <w:rPr>
          <w:rFonts w:ascii="Book Antiqua" w:eastAsia="Book Antiqua" w:hAnsi="Book Antiqua" w:cs="Book Antiqua"/>
          <w:color w:val="000000"/>
        </w:rPr>
        <w:t xml:space="preserve">Besides representing a quality outcome measure, TO may also have financial implications. In fact, the financial impact of TO has been investigated and data have suggested that a disproportionate amount of money is spent on patients who do not achieve a TO after hepatopancreatic surgery. For example, </w:t>
      </w:r>
      <w:proofErr w:type="spellStart"/>
      <w:r w:rsidRPr="00763999">
        <w:rPr>
          <w:rFonts w:ascii="Book Antiqua" w:eastAsia="Book Antiqua" w:hAnsi="Book Antiqua" w:cs="Book Antiqua"/>
          <w:color w:val="000000"/>
        </w:rPr>
        <w:t>Merath</w:t>
      </w:r>
      <w:proofErr w:type="spellEnd"/>
      <w:r w:rsidRPr="00763999">
        <w:rPr>
          <w:rFonts w:ascii="Book Antiqua" w:eastAsia="Book Antiqua" w:hAnsi="Book Antiqua" w:cs="Book Antiqua"/>
          <w:color w:val="000000"/>
        </w:rPr>
        <w:t xml:space="preserve">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noted that among patients who achieved a TO, Medicare payments were approximately $11000 </w:t>
      </w:r>
      <w:r w:rsidR="005A3892">
        <w:rPr>
          <w:rFonts w:ascii="Book Antiqua" w:eastAsia="Book Antiqua" w:hAnsi="Book Antiqua" w:cs="Book Antiqua"/>
          <w:color w:val="000000"/>
        </w:rPr>
        <w:t>l</w:t>
      </w:r>
      <w:r w:rsidRPr="00763999">
        <w:rPr>
          <w:rFonts w:ascii="Book Antiqua" w:eastAsia="Book Antiqua" w:hAnsi="Book Antiqua" w:cs="Book Antiqua"/>
          <w:color w:val="000000"/>
        </w:rPr>
        <w:t xml:space="preserve">ess following minor hepatopancreatic resections and $14000 </w:t>
      </w:r>
      <w:r w:rsidR="005A3892">
        <w:rPr>
          <w:rFonts w:ascii="Book Antiqua" w:eastAsia="Book Antiqua" w:hAnsi="Book Antiqua" w:cs="Book Antiqua"/>
          <w:color w:val="000000"/>
        </w:rPr>
        <w:t>l</w:t>
      </w:r>
      <w:r w:rsidRPr="00763999">
        <w:rPr>
          <w:rFonts w:ascii="Book Antiqua" w:eastAsia="Book Antiqua" w:hAnsi="Book Antiqua" w:cs="Book Antiqua"/>
          <w:color w:val="000000"/>
        </w:rPr>
        <w:t>ess for patients undergoing major resection when compared with individuals who did not achieve a TO</w:t>
      </w:r>
      <w:r w:rsidR="005A3892" w:rsidRPr="00763999">
        <w:rPr>
          <w:rFonts w:ascii="Book Antiqua" w:eastAsia="Book Antiqua" w:hAnsi="Book Antiqua" w:cs="Book Antiqua"/>
          <w:color w:val="000000"/>
          <w:vertAlign w:val="superscript"/>
        </w:rPr>
        <w:t>[4]</w:t>
      </w:r>
      <w:r w:rsidRPr="00763999">
        <w:rPr>
          <w:rFonts w:ascii="Book Antiqua" w:eastAsia="Book Antiqua" w:hAnsi="Book Antiqua" w:cs="Book Antiqua"/>
          <w:color w:val="000000"/>
        </w:rPr>
        <w:t xml:space="preserve">. Similarly, Mehta </w:t>
      </w:r>
      <w:r w:rsidRPr="00763999">
        <w:rPr>
          <w:rFonts w:ascii="Book Antiqua" w:eastAsia="Book Antiqua" w:hAnsi="Book Antiqua" w:cs="Book Antiqua"/>
          <w:i/>
          <w:iCs/>
          <w:color w:val="000000"/>
        </w:rPr>
        <w:t xml:space="preserve">et </w:t>
      </w:r>
      <w:proofErr w:type="gramStart"/>
      <w:r w:rsidRPr="00763999">
        <w:rPr>
          <w:rFonts w:ascii="Book Antiqua" w:eastAsia="Book Antiqua" w:hAnsi="Book Antiqua" w:cs="Book Antiqua"/>
          <w:i/>
          <w:iCs/>
          <w:color w:val="000000"/>
        </w:rPr>
        <w:t>al</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suggested that TO resulted in an average of $5000 </w:t>
      </w:r>
      <w:r w:rsidR="005A3892">
        <w:rPr>
          <w:rFonts w:ascii="Book Antiqua" w:eastAsia="Book Antiqua" w:hAnsi="Book Antiqua" w:cs="Book Antiqua"/>
          <w:color w:val="000000"/>
        </w:rPr>
        <w:t>l</w:t>
      </w:r>
      <w:r w:rsidRPr="00763999">
        <w:rPr>
          <w:rFonts w:ascii="Book Antiqua" w:eastAsia="Book Antiqua" w:hAnsi="Book Antiqua" w:cs="Book Antiqua"/>
          <w:color w:val="000000"/>
        </w:rPr>
        <w:t xml:space="preserve">ess in </w:t>
      </w:r>
      <w:r w:rsidR="00DD30AC">
        <w:rPr>
          <w:rFonts w:ascii="Book Antiqua" w:eastAsia="Book Antiqua" w:hAnsi="Book Antiqua" w:cs="Book Antiqua"/>
          <w:color w:val="000000"/>
        </w:rPr>
        <w:t>M</w:t>
      </w:r>
      <w:r w:rsidRPr="00763999">
        <w:rPr>
          <w:rFonts w:ascii="Book Antiqua" w:eastAsia="Book Antiqua" w:hAnsi="Book Antiqua" w:cs="Book Antiqua"/>
          <w:color w:val="000000"/>
        </w:rPr>
        <w:t xml:space="preserve">edicare expenditures after hepatopancreatic surgery at teaching hospitals (TO: $19191, </w:t>
      </w:r>
      <w:r w:rsidRPr="005A3892">
        <w:rPr>
          <w:rFonts w:ascii="Book Antiqua" w:eastAsia="Book Antiqua" w:hAnsi="Book Antiqua" w:cs="Book Antiqua"/>
          <w:i/>
          <w:iCs/>
          <w:color w:val="000000"/>
        </w:rPr>
        <w:t>vs</w:t>
      </w:r>
      <w:r w:rsidRPr="00763999">
        <w:rPr>
          <w:rFonts w:ascii="Book Antiqua" w:eastAsia="Book Antiqua" w:hAnsi="Book Antiqua" w:cs="Book Antiqua"/>
          <w:color w:val="000000"/>
        </w:rPr>
        <w:t xml:space="preserve"> no TO: $24165, </w:t>
      </w:r>
      <w:r w:rsidR="005A3892" w:rsidRPr="005A3892">
        <w:rPr>
          <w:rFonts w:ascii="Book Antiqua" w:eastAsia="Book Antiqua" w:hAnsi="Book Antiqua" w:cs="Book Antiqua"/>
          <w:i/>
          <w:iCs/>
          <w:color w:val="000000"/>
        </w:rPr>
        <w:t>P</w:t>
      </w:r>
      <w:r w:rsidR="005A3892">
        <w:rPr>
          <w:rFonts w:ascii="Book Antiqua" w:eastAsia="Book Antiqua" w:hAnsi="Book Antiqua" w:cs="Book Antiqua"/>
          <w:i/>
          <w:iCs/>
          <w:color w:val="000000"/>
        </w:rPr>
        <w:t xml:space="preserve"> </w:t>
      </w:r>
      <w:r w:rsidRPr="00763999">
        <w:rPr>
          <w:rFonts w:ascii="Book Antiqua" w:eastAsia="Book Antiqua" w:hAnsi="Book Antiqua" w:cs="Book Antiqua"/>
          <w:color w:val="000000"/>
        </w:rPr>
        <w:t>&lt;</w:t>
      </w:r>
      <w:r w:rsidR="005A3892">
        <w:rPr>
          <w:rFonts w:ascii="Book Antiqua" w:eastAsia="Book Antiqua" w:hAnsi="Book Antiqua" w:cs="Book Antiqua"/>
          <w:color w:val="000000"/>
        </w:rPr>
        <w:t xml:space="preserve"> </w:t>
      </w:r>
      <w:r w:rsidRPr="00763999">
        <w:rPr>
          <w:rFonts w:ascii="Book Antiqua" w:eastAsia="Book Antiqua" w:hAnsi="Book Antiqua" w:cs="Book Antiqua"/>
          <w:color w:val="000000"/>
        </w:rPr>
        <w:t>0.001)</w:t>
      </w:r>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xml:space="preserve">. The association of decreased overall costs with the achievement of a TO was consistent across major and minor teaching hospitals, as well as among high and low volume institutions, highlighting that TO has financial implications irrespective of the hospital </w:t>
      </w:r>
      <w:proofErr w:type="gramStart"/>
      <w:r w:rsidRPr="00763999">
        <w:rPr>
          <w:rFonts w:ascii="Book Antiqua" w:eastAsia="Book Antiqua" w:hAnsi="Book Antiqua" w:cs="Book Antiqua"/>
          <w:color w:val="000000"/>
        </w:rPr>
        <w:t>setting</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12]</w:t>
      </w:r>
      <w:r w:rsidRPr="00763999">
        <w:rPr>
          <w:rFonts w:ascii="Book Antiqua" w:eastAsia="Book Antiqua" w:hAnsi="Book Antiqua" w:cs="Book Antiqua"/>
          <w:color w:val="000000"/>
        </w:rPr>
        <w:t>. Collectively, the data suggest that TO might be a composite metric that reflects value—</w:t>
      </w:r>
      <w:r w:rsidRPr="005A3892">
        <w:rPr>
          <w:rFonts w:ascii="Book Antiqua" w:eastAsia="Book Antiqua" w:hAnsi="Book Antiqua" w:cs="Book Antiqua"/>
          <w:i/>
          <w:iCs/>
          <w:color w:val="000000"/>
        </w:rPr>
        <w:t>i.e.</w:t>
      </w:r>
      <w:r w:rsidR="00D7626C">
        <w:rPr>
          <w:rFonts w:ascii="Book Antiqua" w:eastAsia="Book Antiqua" w:hAnsi="Book Antiqua" w:cs="Book Antiqua"/>
          <w:i/>
          <w:iCs/>
          <w:color w:val="000000"/>
        </w:rPr>
        <w:t>,</w:t>
      </w:r>
      <w:r w:rsidRPr="00763999">
        <w:rPr>
          <w:rFonts w:ascii="Book Antiqua" w:eastAsia="Book Antiqua" w:hAnsi="Book Antiqua" w:cs="Book Antiqua"/>
          <w:color w:val="000000"/>
        </w:rPr>
        <w:t xml:space="preserve"> high quality combined with lower costs. In turn, improving TO rates after hepatopancreatic surgery may not only optimize the quality of care provided to patients, but also decrease health care costs and lead to cost-effective and high-value care.</w:t>
      </w:r>
    </w:p>
    <w:p w14:paraId="19B3E248" w14:textId="77777777" w:rsidR="00A77B3E" w:rsidRPr="00763999" w:rsidRDefault="00A77B3E" w:rsidP="00D7626C">
      <w:pPr>
        <w:spacing w:line="360" w:lineRule="auto"/>
        <w:jc w:val="both"/>
        <w:rPr>
          <w:rFonts w:ascii="Book Antiqua" w:hAnsi="Book Antiqua"/>
        </w:rPr>
      </w:pPr>
    </w:p>
    <w:p w14:paraId="24FC9B3B" w14:textId="77777777" w:rsidR="00A77B3E" w:rsidRPr="005A3892" w:rsidRDefault="002963AB" w:rsidP="00763999">
      <w:pPr>
        <w:spacing w:line="360" w:lineRule="auto"/>
        <w:jc w:val="both"/>
        <w:rPr>
          <w:rFonts w:ascii="Book Antiqua" w:hAnsi="Book Antiqua"/>
        </w:rPr>
      </w:pPr>
      <w:r w:rsidRPr="005A3892">
        <w:rPr>
          <w:rFonts w:ascii="Book Antiqua" w:eastAsia="Book Antiqua" w:hAnsi="Book Antiqua" w:cs="Book Antiqua"/>
          <w:b/>
          <w:bCs/>
          <w:caps/>
          <w:color w:val="000000"/>
          <w:u w:val="single"/>
        </w:rPr>
        <w:lastRenderedPageBreak/>
        <w:t>Advocating for wider implementation of TO in HPB Surgery</w:t>
      </w:r>
    </w:p>
    <w:p w14:paraId="09DBED52" w14:textId="346088A5" w:rsidR="00A77B3E" w:rsidRPr="00763999" w:rsidRDefault="002963AB" w:rsidP="005A3892">
      <w:pPr>
        <w:spacing w:line="360" w:lineRule="auto"/>
        <w:jc w:val="both"/>
        <w:rPr>
          <w:rFonts w:ascii="Book Antiqua" w:hAnsi="Book Antiqua"/>
        </w:rPr>
      </w:pPr>
      <w:r w:rsidRPr="00763999">
        <w:rPr>
          <w:rFonts w:ascii="Book Antiqua" w:eastAsia="Book Antiqua" w:hAnsi="Book Antiqua" w:cs="Book Antiqua"/>
          <w:color w:val="000000"/>
        </w:rPr>
        <w:t xml:space="preserve">Advocates of TO note that this composite metric provides a more comprehensive estimate of quality of perioperative </w:t>
      </w:r>
      <w:proofErr w:type="gramStart"/>
      <w:r w:rsidRPr="00763999">
        <w:rPr>
          <w:rFonts w:ascii="Book Antiqua" w:eastAsia="Book Antiqua" w:hAnsi="Book Antiqua" w:cs="Book Antiqua"/>
          <w:color w:val="000000"/>
        </w:rPr>
        <w:t>care</w:t>
      </w:r>
      <w:r w:rsidR="005A3892" w:rsidRPr="00763999">
        <w:rPr>
          <w:rFonts w:ascii="Book Antiqua" w:eastAsia="Book Antiqua" w:hAnsi="Book Antiqua" w:cs="Book Antiqua"/>
          <w:color w:val="000000"/>
          <w:vertAlign w:val="superscript"/>
        </w:rPr>
        <w:t>[</w:t>
      </w:r>
      <w:proofErr w:type="gramEnd"/>
      <w:r w:rsidR="005A3892" w:rsidRPr="00763999">
        <w:rPr>
          <w:rFonts w:ascii="Book Antiqua" w:eastAsia="Book Antiqua" w:hAnsi="Book Antiqua" w:cs="Book Antiqua"/>
          <w:color w:val="000000"/>
          <w:vertAlign w:val="superscript"/>
        </w:rPr>
        <w:t>28]</w:t>
      </w:r>
      <w:r w:rsidRPr="00763999">
        <w:rPr>
          <w:rFonts w:ascii="Book Antiqua" w:eastAsia="Book Antiqua" w:hAnsi="Book Antiqua" w:cs="Book Antiqua"/>
          <w:color w:val="000000"/>
        </w:rPr>
        <w:t>. However, a primary criticism of TO is that there is no consensus in the literature as to what should be considered an “optimal’’ outcome after a specific operation. Moreover, patient risk factors strongly influence outcomes and require comprehensive risk adjustment in order to make valid comparisons. With the thoughtful implementation of composite quality metrics in HPB surgery, surgeons and centers will hopefully gain a better understanding of the perioperative processes of care and develop insights to improve patient outcomes. Moreover, the optimization of expectation management will be facilitated, especially in high-risk patients. Improved understanding of these gaps through the use of TO can allow systems to identify patients who are high risk of failure to achieve optimal short- and long-term outcomes after surgery and redirect resources accordingly. Thus, fundamentally the concept of TO aligns with the patient best interest, which is the ideal outcome after surgery.</w:t>
      </w:r>
    </w:p>
    <w:p w14:paraId="552C0FD2" w14:textId="77777777" w:rsidR="00A77B3E" w:rsidRPr="00763999" w:rsidRDefault="00A77B3E" w:rsidP="00763999">
      <w:pPr>
        <w:spacing w:line="360" w:lineRule="auto"/>
        <w:ind w:firstLine="720"/>
        <w:jc w:val="both"/>
        <w:rPr>
          <w:rFonts w:ascii="Book Antiqua" w:hAnsi="Book Antiqua"/>
        </w:rPr>
      </w:pPr>
    </w:p>
    <w:p w14:paraId="1667CB8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aps/>
          <w:color w:val="000000"/>
          <w:u w:val="single"/>
        </w:rPr>
        <w:t>CONCLUSION</w:t>
      </w:r>
    </w:p>
    <w:p w14:paraId="26F6A9AB" w14:textId="77777777" w:rsidR="00A77B3E" w:rsidRPr="00763999" w:rsidRDefault="002963AB" w:rsidP="006F72F9">
      <w:pPr>
        <w:spacing w:line="360" w:lineRule="auto"/>
        <w:jc w:val="both"/>
        <w:rPr>
          <w:rFonts w:ascii="Book Antiqua" w:hAnsi="Book Antiqua"/>
        </w:rPr>
      </w:pPr>
      <w:r w:rsidRPr="00763999">
        <w:rPr>
          <w:rFonts w:ascii="Book Antiqua" w:eastAsia="Book Antiqua" w:hAnsi="Book Antiqua" w:cs="Book Antiqua"/>
          <w:color w:val="000000"/>
        </w:rPr>
        <w:t>TO provides a more realistic assessment of patient-centered perioperative care and represents the optimal experience around a surgical episode. TO should be the ideal outcome that surgeons should strive to achieve for their patients. The use of TO in cancer populations is of paramount importance as a measure of both short- and long-term outcomes. TO can be used to assess performance across different institutions as well as assess quality metrics or hospital designations. Future efforts should be directed towards establishing a universal definition of TO in HPB surgery so that surgeons and hospitals can assess and compare outcomes, as well as identify shortcomings and improve real-world patient outcomes.</w:t>
      </w:r>
    </w:p>
    <w:p w14:paraId="5FD7D97D" w14:textId="77777777" w:rsidR="00A77B3E" w:rsidRPr="00763999" w:rsidRDefault="00A77B3E" w:rsidP="00763999">
      <w:pPr>
        <w:spacing w:line="360" w:lineRule="auto"/>
        <w:ind w:firstLine="540"/>
        <w:jc w:val="both"/>
        <w:rPr>
          <w:rFonts w:ascii="Book Antiqua" w:hAnsi="Book Antiqua"/>
        </w:rPr>
      </w:pPr>
    </w:p>
    <w:p w14:paraId="76BF7E7A" w14:textId="77777777" w:rsidR="00A77B3E" w:rsidRPr="00763999" w:rsidRDefault="002963AB" w:rsidP="008700DD">
      <w:pPr>
        <w:spacing w:line="360" w:lineRule="auto"/>
        <w:jc w:val="both"/>
        <w:rPr>
          <w:rFonts w:ascii="Book Antiqua" w:hAnsi="Book Antiqua"/>
          <w:lang w:val="pt-BR"/>
        </w:rPr>
      </w:pPr>
      <w:r w:rsidRPr="00763999">
        <w:rPr>
          <w:rFonts w:ascii="Book Antiqua" w:eastAsia="Book Antiqua" w:hAnsi="Book Antiqua" w:cs="Book Antiqua"/>
          <w:b/>
          <w:color w:val="000000"/>
          <w:lang w:val="pt-BR"/>
        </w:rPr>
        <w:t>REFERENCES</w:t>
      </w:r>
    </w:p>
    <w:p w14:paraId="2B640801" w14:textId="5FD00441" w:rsidR="00A77B3E" w:rsidRPr="00B31ABF" w:rsidRDefault="002963AB" w:rsidP="00763999">
      <w:pPr>
        <w:spacing w:line="360" w:lineRule="auto"/>
        <w:jc w:val="both"/>
        <w:rPr>
          <w:rFonts w:ascii="Book Antiqua" w:hAnsi="Book Antiqua"/>
        </w:rPr>
      </w:pPr>
      <w:bookmarkStart w:id="2" w:name="OLE_LINK14"/>
      <w:bookmarkStart w:id="3" w:name="OLE_LINK15"/>
      <w:bookmarkStart w:id="4" w:name="OLE_LINK2739"/>
      <w:r w:rsidRPr="00B31ABF">
        <w:rPr>
          <w:rFonts w:ascii="Book Antiqua" w:eastAsia="Book Antiqua" w:hAnsi="Book Antiqua" w:cs="Book Antiqua"/>
          <w:color w:val="000000"/>
          <w:lang w:val="pt-BR"/>
        </w:rPr>
        <w:lastRenderedPageBreak/>
        <w:t xml:space="preserve">1 </w:t>
      </w:r>
      <w:r w:rsidRPr="00B31ABF">
        <w:rPr>
          <w:rFonts w:ascii="Book Antiqua" w:eastAsia="Book Antiqua" w:hAnsi="Book Antiqua" w:cs="Book Antiqua"/>
          <w:b/>
          <w:bCs/>
          <w:color w:val="000000"/>
          <w:lang w:val="pt-BR"/>
        </w:rPr>
        <w:t>Dimick JB</w:t>
      </w:r>
      <w:r w:rsidRPr="00B31ABF">
        <w:rPr>
          <w:rFonts w:ascii="Book Antiqua" w:eastAsia="Book Antiqua" w:hAnsi="Book Antiqua" w:cs="Book Antiqua"/>
          <w:color w:val="000000"/>
          <w:lang w:val="pt-BR"/>
        </w:rPr>
        <w:t xml:space="preserve">, Staiger DO, Baser O, Birkmeyer JD. </w:t>
      </w:r>
      <w:r w:rsidRPr="00B31ABF">
        <w:rPr>
          <w:rFonts w:ascii="Book Antiqua" w:eastAsia="Book Antiqua" w:hAnsi="Book Antiqua" w:cs="Book Antiqua"/>
          <w:color w:val="000000"/>
        </w:rPr>
        <w:t xml:space="preserve">Composite measures for predicting surgical mortality in the hospital. </w:t>
      </w:r>
      <w:r w:rsidRPr="00B31ABF">
        <w:rPr>
          <w:rFonts w:ascii="Book Antiqua" w:eastAsia="Book Antiqua" w:hAnsi="Book Antiqua" w:cs="Book Antiqua"/>
          <w:i/>
          <w:iCs/>
          <w:color w:val="000000"/>
        </w:rPr>
        <w:t xml:space="preserve">Health </w:t>
      </w:r>
      <w:proofErr w:type="spellStart"/>
      <w:r w:rsidRPr="00B31ABF">
        <w:rPr>
          <w:rFonts w:ascii="Book Antiqua" w:eastAsia="Book Antiqua" w:hAnsi="Book Antiqua" w:cs="Book Antiqua"/>
          <w:i/>
          <w:iCs/>
          <w:color w:val="000000"/>
        </w:rPr>
        <w:t>Aff</w:t>
      </w:r>
      <w:proofErr w:type="spellEnd"/>
      <w:r w:rsidRPr="00B31ABF">
        <w:rPr>
          <w:rFonts w:ascii="Book Antiqua" w:eastAsia="Book Antiqua" w:hAnsi="Book Antiqua" w:cs="Book Antiqua"/>
          <w:i/>
          <w:iCs/>
          <w:color w:val="000000"/>
        </w:rPr>
        <w:t xml:space="preserve"> (Millwood)</w:t>
      </w:r>
      <w:r w:rsidRPr="00B31ABF">
        <w:rPr>
          <w:rFonts w:ascii="Book Antiqua" w:eastAsia="Book Antiqua" w:hAnsi="Book Antiqua" w:cs="Book Antiqua"/>
          <w:color w:val="000000"/>
        </w:rPr>
        <w:t xml:space="preserve"> 2009; </w:t>
      </w:r>
      <w:r w:rsidRPr="00B31ABF">
        <w:rPr>
          <w:rFonts w:ascii="Book Antiqua" w:eastAsia="Book Antiqua" w:hAnsi="Book Antiqua" w:cs="Book Antiqua"/>
          <w:b/>
          <w:bCs/>
          <w:color w:val="000000"/>
        </w:rPr>
        <w:t>28</w:t>
      </w:r>
      <w:r w:rsidRPr="00B31ABF">
        <w:rPr>
          <w:rFonts w:ascii="Book Antiqua" w:eastAsia="Book Antiqua" w:hAnsi="Book Antiqua" w:cs="Book Antiqua"/>
          <w:color w:val="000000"/>
        </w:rPr>
        <w:t>: 1189-1198 [PMID: 19597221 DOI: 10.1377/hlthaff.28.4.1189]</w:t>
      </w:r>
    </w:p>
    <w:p w14:paraId="3793E79B"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 </w:t>
      </w:r>
      <w:proofErr w:type="spellStart"/>
      <w:r w:rsidRPr="00B31ABF">
        <w:rPr>
          <w:rFonts w:ascii="Book Antiqua" w:eastAsia="Book Antiqua" w:hAnsi="Book Antiqua" w:cs="Book Antiqua"/>
          <w:b/>
          <w:bCs/>
          <w:color w:val="000000"/>
        </w:rPr>
        <w:t>Kolfschoten</w:t>
      </w:r>
      <w:proofErr w:type="spellEnd"/>
      <w:r w:rsidRPr="00B31ABF">
        <w:rPr>
          <w:rFonts w:ascii="Book Antiqua" w:eastAsia="Book Antiqua" w:hAnsi="Book Antiqua" w:cs="Book Antiqua"/>
          <w:b/>
          <w:bCs/>
          <w:color w:val="000000"/>
        </w:rPr>
        <w:t xml:space="preserve"> NE</w:t>
      </w:r>
      <w:r w:rsidRPr="00B31ABF">
        <w:rPr>
          <w:rFonts w:ascii="Book Antiqua" w:eastAsia="Book Antiqua" w:hAnsi="Book Antiqua" w:cs="Book Antiqua"/>
          <w:color w:val="000000"/>
        </w:rPr>
        <w:t xml:space="preserve">, </w:t>
      </w:r>
      <w:proofErr w:type="spellStart"/>
      <w:r w:rsidRPr="00B31ABF">
        <w:rPr>
          <w:rFonts w:ascii="Book Antiqua" w:eastAsia="Book Antiqua" w:hAnsi="Book Antiqua" w:cs="Book Antiqua"/>
          <w:color w:val="000000"/>
        </w:rPr>
        <w:t>Kievit</w:t>
      </w:r>
      <w:proofErr w:type="spellEnd"/>
      <w:r w:rsidRPr="00B31ABF">
        <w:rPr>
          <w:rFonts w:ascii="Book Antiqua" w:eastAsia="Book Antiqua" w:hAnsi="Book Antiqua" w:cs="Book Antiqua"/>
          <w:color w:val="000000"/>
        </w:rPr>
        <w:t xml:space="preserve"> J, </w:t>
      </w:r>
      <w:proofErr w:type="spellStart"/>
      <w:r w:rsidRPr="00B31ABF">
        <w:rPr>
          <w:rFonts w:ascii="Book Antiqua" w:eastAsia="Book Antiqua" w:hAnsi="Book Antiqua" w:cs="Book Antiqua"/>
          <w:color w:val="000000"/>
        </w:rPr>
        <w:t>Gooiker</w:t>
      </w:r>
      <w:proofErr w:type="spellEnd"/>
      <w:r w:rsidRPr="00B31ABF">
        <w:rPr>
          <w:rFonts w:ascii="Book Antiqua" w:eastAsia="Book Antiqua" w:hAnsi="Book Antiqua" w:cs="Book Antiqua"/>
          <w:color w:val="000000"/>
        </w:rPr>
        <w:t xml:space="preserve"> GA, van </w:t>
      </w:r>
      <w:proofErr w:type="spellStart"/>
      <w:r w:rsidRPr="00B31ABF">
        <w:rPr>
          <w:rFonts w:ascii="Book Antiqua" w:eastAsia="Book Antiqua" w:hAnsi="Book Antiqua" w:cs="Book Antiqua"/>
          <w:color w:val="000000"/>
        </w:rPr>
        <w:t>Leersum</w:t>
      </w:r>
      <w:proofErr w:type="spellEnd"/>
      <w:r w:rsidRPr="00B31ABF">
        <w:rPr>
          <w:rFonts w:ascii="Book Antiqua" w:eastAsia="Book Antiqua" w:hAnsi="Book Antiqua" w:cs="Book Antiqua"/>
          <w:color w:val="000000"/>
        </w:rPr>
        <w:t xml:space="preserve"> NJ, </w:t>
      </w:r>
      <w:proofErr w:type="spellStart"/>
      <w:r w:rsidRPr="00B31ABF">
        <w:rPr>
          <w:rFonts w:ascii="Book Antiqua" w:eastAsia="Book Antiqua" w:hAnsi="Book Antiqua" w:cs="Book Antiqua"/>
          <w:color w:val="000000"/>
        </w:rPr>
        <w:t>Snijders</w:t>
      </w:r>
      <w:proofErr w:type="spellEnd"/>
      <w:r w:rsidRPr="00B31ABF">
        <w:rPr>
          <w:rFonts w:ascii="Book Antiqua" w:eastAsia="Book Antiqua" w:hAnsi="Book Antiqua" w:cs="Book Antiqua"/>
          <w:color w:val="000000"/>
        </w:rPr>
        <w:t xml:space="preserve"> HS, </w:t>
      </w:r>
      <w:proofErr w:type="spellStart"/>
      <w:r w:rsidRPr="00B31ABF">
        <w:rPr>
          <w:rFonts w:ascii="Book Antiqua" w:eastAsia="Book Antiqua" w:hAnsi="Book Antiqua" w:cs="Book Antiqua"/>
          <w:color w:val="000000"/>
        </w:rPr>
        <w:t>Eddes</w:t>
      </w:r>
      <w:proofErr w:type="spellEnd"/>
      <w:r w:rsidRPr="00B31ABF">
        <w:rPr>
          <w:rFonts w:ascii="Book Antiqua" w:eastAsia="Book Antiqua" w:hAnsi="Book Antiqua" w:cs="Book Antiqua"/>
          <w:color w:val="000000"/>
        </w:rPr>
        <w:t xml:space="preserve"> EH, </w:t>
      </w:r>
      <w:proofErr w:type="spellStart"/>
      <w:r w:rsidRPr="00B31ABF">
        <w:rPr>
          <w:rFonts w:ascii="Book Antiqua" w:eastAsia="Book Antiqua" w:hAnsi="Book Antiqua" w:cs="Book Antiqua"/>
          <w:color w:val="000000"/>
        </w:rPr>
        <w:t>Tollenaar</w:t>
      </w:r>
      <w:proofErr w:type="spellEnd"/>
      <w:r w:rsidRPr="00B31ABF">
        <w:rPr>
          <w:rFonts w:ascii="Book Antiqua" w:eastAsia="Book Antiqua" w:hAnsi="Book Antiqua" w:cs="Book Antiqua"/>
          <w:color w:val="000000"/>
        </w:rPr>
        <w:t xml:space="preserve"> RA, </w:t>
      </w:r>
      <w:proofErr w:type="spellStart"/>
      <w:r w:rsidRPr="00B31ABF">
        <w:rPr>
          <w:rFonts w:ascii="Book Antiqua" w:eastAsia="Book Antiqua" w:hAnsi="Book Antiqua" w:cs="Book Antiqua"/>
          <w:color w:val="000000"/>
        </w:rPr>
        <w:t>Wouters</w:t>
      </w:r>
      <w:proofErr w:type="spellEnd"/>
      <w:r w:rsidRPr="00B31ABF">
        <w:rPr>
          <w:rFonts w:ascii="Book Antiqua" w:eastAsia="Book Antiqua" w:hAnsi="Book Antiqua" w:cs="Book Antiqua"/>
          <w:color w:val="000000"/>
        </w:rPr>
        <w:t xml:space="preserve"> MW, Marang-van de </w:t>
      </w:r>
      <w:proofErr w:type="spellStart"/>
      <w:r w:rsidRPr="00B31ABF">
        <w:rPr>
          <w:rFonts w:ascii="Book Antiqua" w:eastAsia="Book Antiqua" w:hAnsi="Book Antiqua" w:cs="Book Antiqua"/>
          <w:color w:val="000000"/>
        </w:rPr>
        <w:t>Mheen</w:t>
      </w:r>
      <w:proofErr w:type="spellEnd"/>
      <w:r w:rsidRPr="00B31ABF">
        <w:rPr>
          <w:rFonts w:ascii="Book Antiqua" w:eastAsia="Book Antiqua" w:hAnsi="Book Antiqua" w:cs="Book Antiqua"/>
          <w:color w:val="000000"/>
        </w:rPr>
        <w:t xml:space="preserve"> PJ. Focusing on desired outcomes of care after colon cancer resections; hospital variations in 'textbook outcome'. </w:t>
      </w:r>
      <w:r w:rsidRPr="00B31ABF">
        <w:rPr>
          <w:rFonts w:ascii="Book Antiqua" w:eastAsia="Book Antiqua" w:hAnsi="Book Antiqua" w:cs="Book Antiqua"/>
          <w:i/>
          <w:iCs/>
          <w:color w:val="000000"/>
        </w:rPr>
        <w:t>Eur J Surg Oncol</w:t>
      </w:r>
      <w:r w:rsidRPr="00B31ABF">
        <w:rPr>
          <w:rFonts w:ascii="Book Antiqua" w:eastAsia="Book Antiqua" w:hAnsi="Book Antiqua" w:cs="Book Antiqua"/>
          <w:color w:val="000000"/>
        </w:rPr>
        <w:t xml:space="preserve"> 2013; </w:t>
      </w:r>
      <w:r w:rsidRPr="00B31ABF">
        <w:rPr>
          <w:rFonts w:ascii="Book Antiqua" w:eastAsia="Book Antiqua" w:hAnsi="Book Antiqua" w:cs="Book Antiqua"/>
          <w:b/>
          <w:bCs/>
          <w:color w:val="000000"/>
        </w:rPr>
        <w:t>39</w:t>
      </w:r>
      <w:r w:rsidRPr="00B31ABF">
        <w:rPr>
          <w:rFonts w:ascii="Book Antiqua" w:eastAsia="Book Antiqua" w:hAnsi="Book Antiqua" w:cs="Book Antiqua"/>
          <w:color w:val="000000"/>
        </w:rPr>
        <w:t>: 156-163 [PMID: 23102705 DOI: 10.1016/j.ejso.2012.10.007]</w:t>
      </w:r>
    </w:p>
    <w:p w14:paraId="4028E599"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3 </w:t>
      </w:r>
      <w:proofErr w:type="spellStart"/>
      <w:r w:rsidRPr="00B31ABF">
        <w:rPr>
          <w:rFonts w:ascii="Book Antiqua" w:eastAsia="Book Antiqua" w:hAnsi="Book Antiqua" w:cs="Book Antiqua"/>
          <w:b/>
          <w:bCs/>
          <w:color w:val="000000"/>
        </w:rPr>
        <w:t>Merath</w:t>
      </w:r>
      <w:proofErr w:type="spellEnd"/>
      <w:r w:rsidRPr="00B31ABF">
        <w:rPr>
          <w:rFonts w:ascii="Book Antiqua" w:eastAsia="Book Antiqua" w:hAnsi="Book Antiqua" w:cs="Book Antiqua"/>
          <w:b/>
          <w:bCs/>
          <w:color w:val="000000"/>
        </w:rPr>
        <w:t xml:space="preserve"> K</w:t>
      </w:r>
      <w:r w:rsidRPr="00B31ABF">
        <w:rPr>
          <w:rFonts w:ascii="Book Antiqua" w:eastAsia="Book Antiqua" w:hAnsi="Book Antiqua" w:cs="Book Antiqua"/>
          <w:color w:val="000000"/>
        </w:rPr>
        <w:t xml:space="preserve">, Chen Q, </w:t>
      </w:r>
      <w:proofErr w:type="spellStart"/>
      <w:r w:rsidRPr="00B31ABF">
        <w:rPr>
          <w:rFonts w:ascii="Book Antiqua" w:eastAsia="Book Antiqua" w:hAnsi="Book Antiqua" w:cs="Book Antiqua"/>
          <w:color w:val="000000"/>
        </w:rPr>
        <w:t>Bagante</w:t>
      </w:r>
      <w:proofErr w:type="spellEnd"/>
      <w:r w:rsidRPr="00B31ABF">
        <w:rPr>
          <w:rFonts w:ascii="Book Antiqua" w:eastAsia="Book Antiqua" w:hAnsi="Book Antiqua" w:cs="Book Antiqua"/>
          <w:color w:val="000000"/>
        </w:rPr>
        <w:t xml:space="preserve"> F, </w:t>
      </w:r>
      <w:proofErr w:type="spellStart"/>
      <w:r w:rsidRPr="00B31ABF">
        <w:rPr>
          <w:rFonts w:ascii="Book Antiqua" w:eastAsia="Book Antiqua" w:hAnsi="Book Antiqua" w:cs="Book Antiqua"/>
          <w:color w:val="000000"/>
        </w:rPr>
        <w:t>Alexandrescu</w:t>
      </w:r>
      <w:proofErr w:type="spellEnd"/>
      <w:r w:rsidRPr="00B31ABF">
        <w:rPr>
          <w:rFonts w:ascii="Book Antiqua" w:eastAsia="Book Antiqua" w:hAnsi="Book Antiqua" w:cs="Book Antiqua"/>
          <w:color w:val="000000"/>
        </w:rPr>
        <w:t xml:space="preserve"> S, Marques HP, </w:t>
      </w:r>
      <w:proofErr w:type="spellStart"/>
      <w:r w:rsidRPr="00B31ABF">
        <w:rPr>
          <w:rFonts w:ascii="Book Antiqua" w:eastAsia="Book Antiqua" w:hAnsi="Book Antiqua" w:cs="Book Antiqua"/>
          <w:color w:val="000000"/>
        </w:rPr>
        <w:t>Aldrighetti</w:t>
      </w:r>
      <w:proofErr w:type="spellEnd"/>
      <w:r w:rsidRPr="00B31ABF">
        <w:rPr>
          <w:rFonts w:ascii="Book Antiqua" w:eastAsia="Book Antiqua" w:hAnsi="Book Antiqua" w:cs="Book Antiqua"/>
          <w:color w:val="000000"/>
        </w:rPr>
        <w:t xml:space="preserve"> L, </w:t>
      </w:r>
      <w:proofErr w:type="spellStart"/>
      <w:r w:rsidRPr="00B31ABF">
        <w:rPr>
          <w:rFonts w:ascii="Book Antiqua" w:eastAsia="Book Antiqua" w:hAnsi="Book Antiqua" w:cs="Book Antiqua"/>
          <w:color w:val="000000"/>
        </w:rPr>
        <w:t>Maithel</w:t>
      </w:r>
      <w:proofErr w:type="spellEnd"/>
      <w:r w:rsidRPr="00B31ABF">
        <w:rPr>
          <w:rFonts w:ascii="Book Antiqua" w:eastAsia="Book Antiqua" w:hAnsi="Book Antiqua" w:cs="Book Antiqua"/>
          <w:color w:val="000000"/>
        </w:rPr>
        <w:t xml:space="preserve"> SK, </w:t>
      </w:r>
      <w:proofErr w:type="spellStart"/>
      <w:r w:rsidRPr="00B31ABF">
        <w:rPr>
          <w:rFonts w:ascii="Book Antiqua" w:eastAsia="Book Antiqua" w:hAnsi="Book Antiqua" w:cs="Book Antiqua"/>
          <w:color w:val="000000"/>
        </w:rPr>
        <w:t>Pulitano</w:t>
      </w:r>
      <w:proofErr w:type="spellEnd"/>
      <w:r w:rsidRPr="00B31ABF">
        <w:rPr>
          <w:rFonts w:ascii="Book Antiqua" w:eastAsia="Book Antiqua" w:hAnsi="Book Antiqua" w:cs="Book Antiqua"/>
          <w:color w:val="000000"/>
        </w:rPr>
        <w:t xml:space="preserve"> C, Weiss MJ, Bauer TW, Shen F, </w:t>
      </w:r>
      <w:proofErr w:type="spellStart"/>
      <w:r w:rsidRPr="00B31ABF">
        <w:rPr>
          <w:rFonts w:ascii="Book Antiqua" w:eastAsia="Book Antiqua" w:hAnsi="Book Antiqua" w:cs="Book Antiqua"/>
          <w:color w:val="000000"/>
        </w:rPr>
        <w:t>Poultsides</w:t>
      </w:r>
      <w:proofErr w:type="spellEnd"/>
      <w:r w:rsidRPr="00B31ABF">
        <w:rPr>
          <w:rFonts w:ascii="Book Antiqua" w:eastAsia="Book Antiqua" w:hAnsi="Book Antiqua" w:cs="Book Antiqua"/>
          <w:color w:val="000000"/>
        </w:rPr>
        <w:t xml:space="preserve"> GA, </w:t>
      </w:r>
      <w:proofErr w:type="spellStart"/>
      <w:r w:rsidRPr="00B31ABF">
        <w:rPr>
          <w:rFonts w:ascii="Book Antiqua" w:eastAsia="Book Antiqua" w:hAnsi="Book Antiqua" w:cs="Book Antiqua"/>
          <w:color w:val="000000"/>
        </w:rPr>
        <w:t>Soubrane</w:t>
      </w:r>
      <w:proofErr w:type="spellEnd"/>
      <w:r w:rsidRPr="00B31ABF">
        <w:rPr>
          <w:rFonts w:ascii="Book Antiqua" w:eastAsia="Book Antiqua" w:hAnsi="Book Antiqua" w:cs="Book Antiqua"/>
          <w:color w:val="000000"/>
        </w:rPr>
        <w:t xml:space="preserve"> O, Martel G, </w:t>
      </w:r>
      <w:proofErr w:type="spellStart"/>
      <w:r w:rsidRPr="00B31ABF">
        <w:rPr>
          <w:rFonts w:ascii="Book Antiqua" w:eastAsia="Book Antiqua" w:hAnsi="Book Antiqua" w:cs="Book Antiqua"/>
          <w:color w:val="000000"/>
        </w:rPr>
        <w:t>Koerkamp</w:t>
      </w:r>
      <w:proofErr w:type="spellEnd"/>
      <w:r w:rsidRPr="00B31ABF">
        <w:rPr>
          <w:rFonts w:ascii="Book Antiqua" w:eastAsia="Book Antiqua" w:hAnsi="Book Antiqua" w:cs="Book Antiqua"/>
          <w:color w:val="000000"/>
        </w:rPr>
        <w:t xml:space="preserve"> BG, </w:t>
      </w:r>
      <w:proofErr w:type="spellStart"/>
      <w:r w:rsidRPr="00B31ABF">
        <w:rPr>
          <w:rFonts w:ascii="Book Antiqua" w:eastAsia="Book Antiqua" w:hAnsi="Book Antiqua" w:cs="Book Antiqua"/>
          <w:color w:val="000000"/>
        </w:rPr>
        <w:t>Guglielmi</w:t>
      </w:r>
      <w:proofErr w:type="spellEnd"/>
      <w:r w:rsidRPr="00B31ABF">
        <w:rPr>
          <w:rFonts w:ascii="Book Antiqua" w:eastAsia="Book Antiqua" w:hAnsi="Book Antiqua" w:cs="Book Antiqua"/>
          <w:color w:val="000000"/>
        </w:rPr>
        <w:t xml:space="preserve"> A, </w:t>
      </w:r>
      <w:proofErr w:type="spellStart"/>
      <w:r w:rsidRPr="00B31ABF">
        <w:rPr>
          <w:rFonts w:ascii="Book Antiqua" w:eastAsia="Book Antiqua" w:hAnsi="Book Antiqua" w:cs="Book Antiqua"/>
          <w:color w:val="000000"/>
        </w:rPr>
        <w:t>Itaru</w:t>
      </w:r>
      <w:proofErr w:type="spellEnd"/>
      <w:r w:rsidRPr="00B31ABF">
        <w:rPr>
          <w:rFonts w:ascii="Book Antiqua" w:eastAsia="Book Antiqua" w:hAnsi="Book Antiqua" w:cs="Book Antiqua"/>
          <w:color w:val="000000"/>
        </w:rPr>
        <w:t xml:space="preserve"> E, Cloyd JM, Pawlik TM. A Multi-institutional International Analysis of Textbook Outcomes Among Patients Undergoing Curative-Intent Resection of Intrahepatic Cholangiocarcinoma. </w:t>
      </w:r>
      <w:r w:rsidRPr="00B31ABF">
        <w:rPr>
          <w:rFonts w:ascii="Book Antiqua" w:eastAsia="Book Antiqua" w:hAnsi="Book Antiqua" w:cs="Book Antiqua"/>
          <w:i/>
          <w:iCs/>
          <w:color w:val="000000"/>
        </w:rPr>
        <w:t>JAMA Surg</w:t>
      </w:r>
      <w:r w:rsidRPr="00B31ABF">
        <w:rPr>
          <w:rFonts w:ascii="Book Antiqua" w:eastAsia="Book Antiqua" w:hAnsi="Book Antiqua" w:cs="Book Antiqua"/>
          <w:color w:val="000000"/>
        </w:rPr>
        <w:t xml:space="preserve"> 2019; </w:t>
      </w:r>
      <w:r w:rsidRPr="00B31ABF">
        <w:rPr>
          <w:rFonts w:ascii="Book Antiqua" w:eastAsia="Book Antiqua" w:hAnsi="Book Antiqua" w:cs="Book Antiqua"/>
          <w:b/>
          <w:bCs/>
          <w:color w:val="000000"/>
        </w:rPr>
        <w:t>154</w:t>
      </w:r>
      <w:r w:rsidRPr="00B31ABF">
        <w:rPr>
          <w:rFonts w:ascii="Book Antiqua" w:eastAsia="Book Antiqua" w:hAnsi="Book Antiqua" w:cs="Book Antiqua"/>
          <w:color w:val="000000"/>
        </w:rPr>
        <w:t>: e190571 [PMID: 31017645 DOI: 10.1001/jamasurg.2019.0571]</w:t>
      </w:r>
    </w:p>
    <w:p w14:paraId="7BFCF293"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4 </w:t>
      </w:r>
      <w:proofErr w:type="spellStart"/>
      <w:r w:rsidRPr="00B31ABF">
        <w:rPr>
          <w:rFonts w:ascii="Book Antiqua" w:eastAsia="Book Antiqua" w:hAnsi="Book Antiqua" w:cs="Book Antiqua"/>
          <w:b/>
          <w:bCs/>
          <w:color w:val="000000"/>
        </w:rPr>
        <w:t>Merath</w:t>
      </w:r>
      <w:proofErr w:type="spellEnd"/>
      <w:r w:rsidRPr="00B31ABF">
        <w:rPr>
          <w:rFonts w:ascii="Book Antiqua" w:eastAsia="Book Antiqua" w:hAnsi="Book Antiqua" w:cs="Book Antiqua"/>
          <w:b/>
          <w:bCs/>
          <w:color w:val="000000"/>
        </w:rPr>
        <w:t xml:space="preserve"> K</w:t>
      </w:r>
      <w:r w:rsidRPr="00B31ABF">
        <w:rPr>
          <w:rFonts w:ascii="Book Antiqua" w:eastAsia="Book Antiqua" w:hAnsi="Book Antiqua" w:cs="Book Antiqua"/>
          <w:color w:val="000000"/>
        </w:rPr>
        <w:t xml:space="preserve">, Chen Q, </w:t>
      </w:r>
      <w:proofErr w:type="spellStart"/>
      <w:r w:rsidRPr="00B31ABF">
        <w:rPr>
          <w:rFonts w:ascii="Book Antiqua" w:eastAsia="Book Antiqua" w:hAnsi="Book Antiqua" w:cs="Book Antiqua"/>
          <w:color w:val="000000"/>
        </w:rPr>
        <w:t>Bagante</w:t>
      </w:r>
      <w:proofErr w:type="spellEnd"/>
      <w:r w:rsidRPr="00B31ABF">
        <w:rPr>
          <w:rFonts w:ascii="Book Antiqua" w:eastAsia="Book Antiqua" w:hAnsi="Book Antiqua" w:cs="Book Antiqua"/>
          <w:color w:val="000000"/>
        </w:rPr>
        <w:t xml:space="preserve"> F, Beal E, </w:t>
      </w:r>
      <w:proofErr w:type="spellStart"/>
      <w:r w:rsidRPr="00B31ABF">
        <w:rPr>
          <w:rFonts w:ascii="Book Antiqua" w:eastAsia="Book Antiqua" w:hAnsi="Book Antiqua" w:cs="Book Antiqua"/>
          <w:color w:val="000000"/>
        </w:rPr>
        <w:t>Akgul</w:t>
      </w:r>
      <w:proofErr w:type="spellEnd"/>
      <w:r w:rsidRPr="00B31ABF">
        <w:rPr>
          <w:rFonts w:ascii="Book Antiqua" w:eastAsia="Book Antiqua" w:hAnsi="Book Antiqua" w:cs="Book Antiqua"/>
          <w:color w:val="000000"/>
        </w:rPr>
        <w:t xml:space="preserve"> O, </w:t>
      </w:r>
      <w:proofErr w:type="spellStart"/>
      <w:r w:rsidRPr="00B31ABF">
        <w:rPr>
          <w:rFonts w:ascii="Book Antiqua" w:eastAsia="Book Antiqua" w:hAnsi="Book Antiqua" w:cs="Book Antiqua"/>
          <w:color w:val="000000"/>
        </w:rPr>
        <w:t>Dillhoff</w:t>
      </w:r>
      <w:proofErr w:type="spellEnd"/>
      <w:r w:rsidRPr="00B31ABF">
        <w:rPr>
          <w:rFonts w:ascii="Book Antiqua" w:eastAsia="Book Antiqua" w:hAnsi="Book Antiqua" w:cs="Book Antiqua"/>
          <w:color w:val="000000"/>
        </w:rPr>
        <w:t xml:space="preserve"> M, Cloyd JM, Pawlik TM. Textbook Outcomes Among Medicare Patients Undergoing Hepatopancreatic Surgery. </w:t>
      </w:r>
      <w:r w:rsidRPr="00B31ABF">
        <w:rPr>
          <w:rFonts w:ascii="Book Antiqua" w:eastAsia="Book Antiqua" w:hAnsi="Book Antiqua" w:cs="Book Antiqua"/>
          <w:i/>
          <w:iCs/>
          <w:color w:val="000000"/>
        </w:rPr>
        <w:t>Ann Surg</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271</w:t>
      </w:r>
      <w:r w:rsidRPr="00B31ABF">
        <w:rPr>
          <w:rFonts w:ascii="Book Antiqua" w:eastAsia="Book Antiqua" w:hAnsi="Book Antiqua" w:cs="Book Antiqua"/>
          <w:color w:val="000000"/>
        </w:rPr>
        <w:t>: 1116-1123 [PMID: 30499800 DOI: 10.1097/SLA.0000000000003105]</w:t>
      </w:r>
    </w:p>
    <w:p w14:paraId="31F2E2FF"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lang w:val="pt-BR"/>
        </w:rPr>
        <w:t xml:space="preserve">5 </w:t>
      </w:r>
      <w:r w:rsidRPr="00B31ABF">
        <w:rPr>
          <w:rFonts w:ascii="Book Antiqua" w:eastAsia="Book Antiqua" w:hAnsi="Book Antiqua" w:cs="Book Antiqua"/>
          <w:b/>
          <w:bCs/>
          <w:color w:val="000000"/>
          <w:lang w:val="pt-BR"/>
        </w:rPr>
        <w:t>Tsilimigras DI</w:t>
      </w:r>
      <w:r w:rsidRPr="00B31ABF">
        <w:rPr>
          <w:rFonts w:ascii="Book Antiqua" w:eastAsia="Book Antiqua" w:hAnsi="Book Antiqua" w:cs="Book Antiqua"/>
          <w:color w:val="000000"/>
          <w:lang w:val="pt-BR"/>
        </w:rPr>
        <w:t xml:space="preserve">, Mehta R, Merath K, Bagante F, Paredes AZ, Farooq A, Ratti F, Marques HP, Silva S, Soubrane O, Lam V, Poultsides GA, Popescu I, Grigorie R, Alexandrescu S, Martel G, Workneh A, Guglielmi A, Hugh T, Aldrighetti L, Endo I, Pawlik TM. </w:t>
      </w:r>
      <w:r w:rsidRPr="00B31ABF">
        <w:rPr>
          <w:rFonts w:ascii="Book Antiqua" w:eastAsia="Book Antiqua" w:hAnsi="Book Antiqua" w:cs="Book Antiqua"/>
          <w:color w:val="000000"/>
        </w:rPr>
        <w:t xml:space="preserve">Hospital variation in Textbook Outcomes following curative-intent resection of hepatocellular carcinoma: an international multi-institutional analysis. </w:t>
      </w:r>
      <w:r w:rsidRPr="00B31ABF">
        <w:rPr>
          <w:rFonts w:ascii="Book Antiqua" w:eastAsia="Book Antiqua" w:hAnsi="Book Antiqua" w:cs="Book Antiqua"/>
          <w:i/>
          <w:iCs/>
          <w:color w:val="000000"/>
        </w:rPr>
        <w:t>HPB (Oxford)</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22</w:t>
      </w:r>
      <w:r w:rsidRPr="00B31ABF">
        <w:rPr>
          <w:rFonts w:ascii="Book Antiqua" w:eastAsia="Book Antiqua" w:hAnsi="Book Antiqua" w:cs="Book Antiqua"/>
          <w:color w:val="000000"/>
        </w:rPr>
        <w:t>: 1305-1313 [PMID: 31889626 DOI: 10.1016/j.hpb.2019.12.005]</w:t>
      </w:r>
    </w:p>
    <w:p w14:paraId="4DFB1233"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6 </w:t>
      </w:r>
      <w:r w:rsidRPr="00B31ABF">
        <w:rPr>
          <w:rFonts w:ascii="Book Antiqua" w:eastAsia="Book Antiqua" w:hAnsi="Book Antiqua" w:cs="Book Antiqua"/>
          <w:b/>
          <w:bCs/>
          <w:color w:val="000000"/>
        </w:rPr>
        <w:t xml:space="preserve">van der </w:t>
      </w:r>
      <w:proofErr w:type="spellStart"/>
      <w:r w:rsidRPr="00B31ABF">
        <w:rPr>
          <w:rFonts w:ascii="Book Antiqua" w:eastAsia="Book Antiqua" w:hAnsi="Book Antiqua" w:cs="Book Antiqua"/>
          <w:b/>
          <w:bCs/>
          <w:color w:val="000000"/>
        </w:rPr>
        <w:t>Kaaij</w:t>
      </w:r>
      <w:proofErr w:type="spellEnd"/>
      <w:r w:rsidRPr="00B31ABF">
        <w:rPr>
          <w:rFonts w:ascii="Book Antiqua" w:eastAsia="Book Antiqua" w:hAnsi="Book Antiqua" w:cs="Book Antiqua"/>
          <w:b/>
          <w:bCs/>
          <w:color w:val="000000"/>
        </w:rPr>
        <w:t xml:space="preserve"> RT</w:t>
      </w:r>
      <w:r w:rsidRPr="00B31ABF">
        <w:rPr>
          <w:rFonts w:ascii="Book Antiqua" w:eastAsia="Book Antiqua" w:hAnsi="Book Antiqua" w:cs="Book Antiqua"/>
          <w:color w:val="000000"/>
        </w:rPr>
        <w:t xml:space="preserve">, de </w:t>
      </w:r>
      <w:proofErr w:type="spellStart"/>
      <w:r w:rsidRPr="00B31ABF">
        <w:rPr>
          <w:rFonts w:ascii="Book Antiqua" w:eastAsia="Book Antiqua" w:hAnsi="Book Antiqua" w:cs="Book Antiqua"/>
          <w:color w:val="000000"/>
        </w:rPr>
        <w:t>Rooij</w:t>
      </w:r>
      <w:proofErr w:type="spellEnd"/>
      <w:r w:rsidRPr="00B31ABF">
        <w:rPr>
          <w:rFonts w:ascii="Book Antiqua" w:eastAsia="Book Antiqua" w:hAnsi="Book Antiqua" w:cs="Book Antiqua"/>
          <w:color w:val="000000"/>
        </w:rPr>
        <w:t xml:space="preserve"> MV, van </w:t>
      </w:r>
      <w:proofErr w:type="spellStart"/>
      <w:r w:rsidRPr="00B31ABF">
        <w:rPr>
          <w:rFonts w:ascii="Book Antiqua" w:eastAsia="Book Antiqua" w:hAnsi="Book Antiqua" w:cs="Book Antiqua"/>
          <w:color w:val="000000"/>
        </w:rPr>
        <w:t>Coevorden</w:t>
      </w:r>
      <w:proofErr w:type="spellEnd"/>
      <w:r w:rsidRPr="00B31ABF">
        <w:rPr>
          <w:rFonts w:ascii="Book Antiqua" w:eastAsia="Book Antiqua" w:hAnsi="Book Antiqua" w:cs="Book Antiqua"/>
          <w:color w:val="000000"/>
        </w:rPr>
        <w:t xml:space="preserve"> F, </w:t>
      </w:r>
      <w:proofErr w:type="spellStart"/>
      <w:r w:rsidRPr="00B31ABF">
        <w:rPr>
          <w:rFonts w:ascii="Book Antiqua" w:eastAsia="Book Antiqua" w:hAnsi="Book Antiqua" w:cs="Book Antiqua"/>
          <w:color w:val="000000"/>
        </w:rPr>
        <w:t>Voncken</w:t>
      </w:r>
      <w:proofErr w:type="spellEnd"/>
      <w:r w:rsidRPr="00B31ABF">
        <w:rPr>
          <w:rFonts w:ascii="Book Antiqua" w:eastAsia="Book Antiqua" w:hAnsi="Book Antiqua" w:cs="Book Antiqua"/>
          <w:color w:val="000000"/>
        </w:rPr>
        <w:t xml:space="preserve"> FEM, </w:t>
      </w:r>
      <w:proofErr w:type="spellStart"/>
      <w:r w:rsidRPr="00B31ABF">
        <w:rPr>
          <w:rFonts w:ascii="Book Antiqua" w:eastAsia="Book Antiqua" w:hAnsi="Book Antiqua" w:cs="Book Antiqua"/>
          <w:color w:val="000000"/>
        </w:rPr>
        <w:t>Snaebjornsson</w:t>
      </w:r>
      <w:proofErr w:type="spellEnd"/>
      <w:r w:rsidRPr="00B31ABF">
        <w:rPr>
          <w:rFonts w:ascii="Book Antiqua" w:eastAsia="Book Antiqua" w:hAnsi="Book Antiqua" w:cs="Book Antiqua"/>
          <w:color w:val="000000"/>
        </w:rPr>
        <w:t xml:space="preserve"> P, Boot H, van </w:t>
      </w:r>
      <w:proofErr w:type="spellStart"/>
      <w:r w:rsidRPr="00B31ABF">
        <w:rPr>
          <w:rFonts w:ascii="Book Antiqua" w:eastAsia="Book Antiqua" w:hAnsi="Book Antiqua" w:cs="Book Antiqua"/>
          <w:color w:val="000000"/>
        </w:rPr>
        <w:t>Sandick</w:t>
      </w:r>
      <w:proofErr w:type="spellEnd"/>
      <w:r w:rsidRPr="00B31ABF">
        <w:rPr>
          <w:rFonts w:ascii="Book Antiqua" w:eastAsia="Book Antiqua" w:hAnsi="Book Antiqua" w:cs="Book Antiqua"/>
          <w:color w:val="000000"/>
        </w:rPr>
        <w:t xml:space="preserve"> JW. Using textbook outcome as a measure of quality of care in </w:t>
      </w:r>
      <w:proofErr w:type="spellStart"/>
      <w:r w:rsidRPr="00B31ABF">
        <w:rPr>
          <w:rFonts w:ascii="Book Antiqua" w:eastAsia="Book Antiqua" w:hAnsi="Book Antiqua" w:cs="Book Antiqua"/>
          <w:color w:val="000000"/>
        </w:rPr>
        <w:t>oesophagogastric</w:t>
      </w:r>
      <w:proofErr w:type="spellEnd"/>
      <w:r w:rsidRPr="00B31ABF">
        <w:rPr>
          <w:rFonts w:ascii="Book Antiqua" w:eastAsia="Book Antiqua" w:hAnsi="Book Antiqua" w:cs="Book Antiqua"/>
          <w:color w:val="000000"/>
        </w:rPr>
        <w:t xml:space="preserve"> cancer surgery. </w:t>
      </w:r>
      <w:r w:rsidRPr="00B31ABF">
        <w:rPr>
          <w:rFonts w:ascii="Book Antiqua" w:eastAsia="Book Antiqua" w:hAnsi="Book Antiqua" w:cs="Book Antiqua"/>
          <w:i/>
          <w:iCs/>
          <w:color w:val="000000"/>
        </w:rPr>
        <w:t>Br J Surg</w:t>
      </w:r>
      <w:r w:rsidRPr="00B31ABF">
        <w:rPr>
          <w:rFonts w:ascii="Book Antiqua" w:eastAsia="Book Antiqua" w:hAnsi="Book Antiqua" w:cs="Book Antiqua"/>
          <w:color w:val="000000"/>
        </w:rPr>
        <w:t xml:space="preserve"> 2018; </w:t>
      </w:r>
      <w:r w:rsidRPr="00B31ABF">
        <w:rPr>
          <w:rFonts w:ascii="Book Antiqua" w:eastAsia="Book Antiqua" w:hAnsi="Book Antiqua" w:cs="Book Antiqua"/>
          <w:b/>
          <w:bCs/>
          <w:color w:val="000000"/>
        </w:rPr>
        <w:t>105</w:t>
      </w:r>
      <w:r w:rsidRPr="00B31ABF">
        <w:rPr>
          <w:rFonts w:ascii="Book Antiqua" w:eastAsia="Book Antiqua" w:hAnsi="Book Antiqua" w:cs="Book Antiqua"/>
          <w:color w:val="000000"/>
        </w:rPr>
        <w:t>: 561-569 [PMID: 29465746 DOI: 10.1002/bjs.10729]</w:t>
      </w:r>
    </w:p>
    <w:p w14:paraId="33F605E5"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7 </w:t>
      </w:r>
      <w:proofErr w:type="spellStart"/>
      <w:r w:rsidRPr="00B31ABF">
        <w:rPr>
          <w:rFonts w:ascii="Book Antiqua" w:eastAsia="Book Antiqua" w:hAnsi="Book Antiqua" w:cs="Book Antiqua"/>
          <w:b/>
          <w:bCs/>
          <w:color w:val="000000"/>
        </w:rPr>
        <w:t>Karthaus</w:t>
      </w:r>
      <w:proofErr w:type="spellEnd"/>
      <w:r w:rsidRPr="00B31ABF">
        <w:rPr>
          <w:rFonts w:ascii="Book Antiqua" w:eastAsia="Book Antiqua" w:hAnsi="Book Antiqua" w:cs="Book Antiqua"/>
          <w:b/>
          <w:bCs/>
          <w:color w:val="000000"/>
        </w:rPr>
        <w:t xml:space="preserve"> EG</w:t>
      </w:r>
      <w:r w:rsidRPr="00B31ABF">
        <w:rPr>
          <w:rFonts w:ascii="Book Antiqua" w:eastAsia="Book Antiqua" w:hAnsi="Book Antiqua" w:cs="Book Antiqua"/>
          <w:color w:val="000000"/>
        </w:rPr>
        <w:t xml:space="preserve">, </w:t>
      </w:r>
      <w:proofErr w:type="spellStart"/>
      <w:r w:rsidRPr="00B31ABF">
        <w:rPr>
          <w:rFonts w:ascii="Book Antiqua" w:eastAsia="Book Antiqua" w:hAnsi="Book Antiqua" w:cs="Book Antiqua"/>
          <w:color w:val="000000"/>
        </w:rPr>
        <w:t>Lijftogt</w:t>
      </w:r>
      <w:proofErr w:type="spellEnd"/>
      <w:r w:rsidRPr="00B31ABF">
        <w:rPr>
          <w:rFonts w:ascii="Book Antiqua" w:eastAsia="Book Antiqua" w:hAnsi="Book Antiqua" w:cs="Book Antiqua"/>
          <w:color w:val="000000"/>
        </w:rPr>
        <w:t xml:space="preserve"> N, </w:t>
      </w:r>
      <w:proofErr w:type="spellStart"/>
      <w:r w:rsidRPr="00B31ABF">
        <w:rPr>
          <w:rFonts w:ascii="Book Antiqua" w:eastAsia="Book Antiqua" w:hAnsi="Book Antiqua" w:cs="Book Antiqua"/>
          <w:color w:val="000000"/>
        </w:rPr>
        <w:t>Busweiler</w:t>
      </w:r>
      <w:proofErr w:type="spellEnd"/>
      <w:r w:rsidRPr="00B31ABF">
        <w:rPr>
          <w:rFonts w:ascii="Book Antiqua" w:eastAsia="Book Antiqua" w:hAnsi="Book Antiqua" w:cs="Book Antiqua"/>
          <w:color w:val="000000"/>
        </w:rPr>
        <w:t xml:space="preserve"> LAD, </w:t>
      </w:r>
      <w:proofErr w:type="spellStart"/>
      <w:r w:rsidRPr="00B31ABF">
        <w:rPr>
          <w:rFonts w:ascii="Book Antiqua" w:eastAsia="Book Antiqua" w:hAnsi="Book Antiqua" w:cs="Book Antiqua"/>
          <w:color w:val="000000"/>
        </w:rPr>
        <w:t>Elsman</w:t>
      </w:r>
      <w:proofErr w:type="spellEnd"/>
      <w:r w:rsidRPr="00B31ABF">
        <w:rPr>
          <w:rFonts w:ascii="Book Antiqua" w:eastAsia="Book Antiqua" w:hAnsi="Book Antiqua" w:cs="Book Antiqua"/>
          <w:color w:val="000000"/>
        </w:rPr>
        <w:t xml:space="preserve"> BHP, </w:t>
      </w:r>
      <w:proofErr w:type="spellStart"/>
      <w:r w:rsidRPr="00B31ABF">
        <w:rPr>
          <w:rFonts w:ascii="Book Antiqua" w:eastAsia="Book Antiqua" w:hAnsi="Book Antiqua" w:cs="Book Antiqua"/>
          <w:color w:val="000000"/>
        </w:rPr>
        <w:t>Wouters</w:t>
      </w:r>
      <w:proofErr w:type="spellEnd"/>
      <w:r w:rsidRPr="00B31ABF">
        <w:rPr>
          <w:rFonts w:ascii="Book Antiqua" w:eastAsia="Book Antiqua" w:hAnsi="Book Antiqua" w:cs="Book Antiqua"/>
          <w:color w:val="000000"/>
        </w:rPr>
        <w:t xml:space="preserve"> MWJM, </w:t>
      </w:r>
      <w:proofErr w:type="spellStart"/>
      <w:r w:rsidRPr="00B31ABF">
        <w:rPr>
          <w:rFonts w:ascii="Book Antiqua" w:eastAsia="Book Antiqua" w:hAnsi="Book Antiqua" w:cs="Book Antiqua"/>
          <w:color w:val="000000"/>
        </w:rPr>
        <w:t>Vahl</w:t>
      </w:r>
      <w:proofErr w:type="spellEnd"/>
      <w:r w:rsidRPr="00B31ABF">
        <w:rPr>
          <w:rFonts w:ascii="Book Antiqua" w:eastAsia="Book Antiqua" w:hAnsi="Book Antiqua" w:cs="Book Antiqua"/>
          <w:color w:val="000000"/>
        </w:rPr>
        <w:t xml:space="preserve"> AC, Hamming JF; Dutch Society of Vascular Surgery, the Steering Committee of the Dutch Surgical Aneurysm Audit, the Dutch Institute for Clinical Auditing. Textbook Outcome: </w:t>
      </w:r>
      <w:r w:rsidRPr="00B31ABF">
        <w:rPr>
          <w:rFonts w:ascii="Book Antiqua" w:eastAsia="Book Antiqua" w:hAnsi="Book Antiqua" w:cs="Book Antiqua"/>
          <w:color w:val="000000"/>
        </w:rPr>
        <w:lastRenderedPageBreak/>
        <w:t xml:space="preserve">A Composite Measure for Quality of Elective Aneurysm Surgery. </w:t>
      </w:r>
      <w:r w:rsidRPr="00B31ABF">
        <w:rPr>
          <w:rFonts w:ascii="Book Antiqua" w:eastAsia="Book Antiqua" w:hAnsi="Book Antiqua" w:cs="Book Antiqua"/>
          <w:i/>
          <w:iCs/>
          <w:color w:val="000000"/>
        </w:rPr>
        <w:t>Ann Surg</w:t>
      </w:r>
      <w:r w:rsidRPr="00B31ABF">
        <w:rPr>
          <w:rFonts w:ascii="Book Antiqua" w:eastAsia="Book Antiqua" w:hAnsi="Book Antiqua" w:cs="Book Antiqua"/>
          <w:color w:val="000000"/>
        </w:rPr>
        <w:t xml:space="preserve"> 2017; </w:t>
      </w:r>
      <w:r w:rsidRPr="00B31ABF">
        <w:rPr>
          <w:rFonts w:ascii="Book Antiqua" w:eastAsia="Book Antiqua" w:hAnsi="Book Antiqua" w:cs="Book Antiqua"/>
          <w:b/>
          <w:bCs/>
          <w:color w:val="000000"/>
        </w:rPr>
        <w:t>266</w:t>
      </w:r>
      <w:r w:rsidRPr="00B31ABF">
        <w:rPr>
          <w:rFonts w:ascii="Book Antiqua" w:eastAsia="Book Antiqua" w:hAnsi="Book Antiqua" w:cs="Book Antiqua"/>
          <w:color w:val="000000"/>
        </w:rPr>
        <w:t>: 898-904 [PMID: 28746156 DOI: 10.1097/SLA.0000000000002388]</w:t>
      </w:r>
    </w:p>
    <w:p w14:paraId="004CF418"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8 </w:t>
      </w:r>
      <w:r w:rsidRPr="00B31ABF">
        <w:rPr>
          <w:rFonts w:ascii="Book Antiqua" w:eastAsia="Book Antiqua" w:hAnsi="Book Antiqua" w:cs="Book Antiqua"/>
          <w:b/>
          <w:bCs/>
          <w:color w:val="000000"/>
        </w:rPr>
        <w:t>Moris D</w:t>
      </w:r>
      <w:r w:rsidRPr="00B31ABF">
        <w:rPr>
          <w:rFonts w:ascii="Book Antiqua" w:eastAsia="Book Antiqua" w:hAnsi="Book Antiqua" w:cs="Book Antiqua"/>
          <w:color w:val="000000"/>
        </w:rPr>
        <w:t xml:space="preserve">, Shaw BI, Gloria J, Kesseli SJ, Samoylova ML, Schmitz R, Manook M, McElroy LM, Patel Y, Berg CL, Knechtle SJ, Sudan DL, Barbas AS. Textbook Outcomes in Liver Transplantation. </w:t>
      </w:r>
      <w:r w:rsidRPr="00B31ABF">
        <w:rPr>
          <w:rFonts w:ascii="Book Antiqua" w:eastAsia="Book Antiqua" w:hAnsi="Book Antiqua" w:cs="Book Antiqua"/>
          <w:i/>
          <w:iCs/>
          <w:color w:val="000000"/>
        </w:rPr>
        <w:t>World J Surg</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44</w:t>
      </w:r>
      <w:r w:rsidRPr="00B31ABF">
        <w:rPr>
          <w:rFonts w:ascii="Book Antiqua" w:eastAsia="Book Antiqua" w:hAnsi="Book Antiqua" w:cs="Book Antiqua"/>
          <w:color w:val="000000"/>
        </w:rPr>
        <w:t>: 3470-3477 [PMID: 32488663 DOI: 10.1007/s00268-020-05625-9]</w:t>
      </w:r>
    </w:p>
    <w:p w14:paraId="233CDE4A"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9 </w:t>
      </w:r>
      <w:r w:rsidRPr="00B31ABF">
        <w:rPr>
          <w:rFonts w:ascii="Book Antiqua" w:eastAsia="Book Antiqua" w:hAnsi="Book Antiqua" w:cs="Book Antiqua"/>
          <w:b/>
          <w:bCs/>
          <w:color w:val="000000"/>
        </w:rPr>
        <w:t>Moris D</w:t>
      </w:r>
      <w:r w:rsidRPr="00B31ABF">
        <w:rPr>
          <w:rFonts w:ascii="Book Antiqua" w:eastAsia="Book Antiqua" w:hAnsi="Book Antiqua" w:cs="Book Antiqua"/>
          <w:color w:val="000000"/>
        </w:rPr>
        <w:t xml:space="preserve">, Cerullo M, Nussbaum DP, Blazer DG 3rd. Textbook Outcomes Among Patients Undergoing Retroperitoneal Sarcoma Resection. </w:t>
      </w:r>
      <w:r w:rsidRPr="00B31ABF">
        <w:rPr>
          <w:rFonts w:ascii="Book Antiqua" w:eastAsia="Book Antiqua" w:hAnsi="Book Antiqua" w:cs="Book Antiqua"/>
          <w:i/>
          <w:iCs/>
          <w:color w:val="000000"/>
        </w:rPr>
        <w:t>Anticancer Res</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40</w:t>
      </w:r>
      <w:r w:rsidRPr="00B31ABF">
        <w:rPr>
          <w:rFonts w:ascii="Book Antiqua" w:eastAsia="Book Antiqua" w:hAnsi="Book Antiqua" w:cs="Book Antiqua"/>
          <w:color w:val="000000"/>
        </w:rPr>
        <w:t>: 2107-2115 [PMID: 32234903 DOI: 10.21873/anticanres.14169]</w:t>
      </w:r>
    </w:p>
    <w:p w14:paraId="71287EBE" w14:textId="59DEC252"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10 </w:t>
      </w:r>
      <w:r w:rsidR="00DF3235" w:rsidRPr="00B31ABF">
        <w:rPr>
          <w:rFonts w:ascii="Book Antiqua" w:eastAsia="Book Antiqua" w:hAnsi="Book Antiqua" w:cs="Book Antiqua"/>
          <w:b/>
          <w:bCs/>
          <w:color w:val="000000"/>
        </w:rPr>
        <w:t xml:space="preserve">Wiseman JT, </w:t>
      </w:r>
      <w:proofErr w:type="spellStart"/>
      <w:r w:rsidR="00DF3235" w:rsidRPr="00B31ABF">
        <w:rPr>
          <w:rFonts w:ascii="Book Antiqua" w:eastAsia="Book Antiqua" w:hAnsi="Book Antiqua" w:cs="Book Antiqua"/>
          <w:color w:val="000000"/>
        </w:rPr>
        <w:t>Ethun</w:t>
      </w:r>
      <w:proofErr w:type="spellEnd"/>
      <w:r w:rsidR="00DF3235" w:rsidRPr="00B31ABF">
        <w:rPr>
          <w:rFonts w:ascii="Book Antiqua" w:eastAsia="Book Antiqua" w:hAnsi="Book Antiqua" w:cs="Book Antiqua"/>
          <w:color w:val="000000"/>
        </w:rPr>
        <w:t xml:space="preserve"> CG, Cloyd JM, Shelby R, Suarez-Kelly L, Tran T, </w:t>
      </w:r>
      <w:proofErr w:type="spellStart"/>
      <w:r w:rsidR="00DF3235" w:rsidRPr="00B31ABF">
        <w:rPr>
          <w:rFonts w:ascii="Book Antiqua" w:eastAsia="Book Antiqua" w:hAnsi="Book Antiqua" w:cs="Book Antiqua"/>
          <w:color w:val="000000"/>
        </w:rPr>
        <w:t>Poultsides</w:t>
      </w:r>
      <w:proofErr w:type="spellEnd"/>
      <w:r w:rsidR="00DF3235" w:rsidRPr="00B31ABF">
        <w:rPr>
          <w:rFonts w:ascii="Book Antiqua" w:eastAsia="Book Antiqua" w:hAnsi="Book Antiqua" w:cs="Book Antiqua"/>
          <w:color w:val="000000"/>
        </w:rPr>
        <w:t xml:space="preserve"> G, </w:t>
      </w:r>
      <w:proofErr w:type="spellStart"/>
      <w:r w:rsidR="00DF3235" w:rsidRPr="00B31ABF">
        <w:rPr>
          <w:rFonts w:ascii="Book Antiqua" w:eastAsia="Book Antiqua" w:hAnsi="Book Antiqua" w:cs="Book Antiqua"/>
          <w:color w:val="000000"/>
        </w:rPr>
        <w:t>Mogal</w:t>
      </w:r>
      <w:proofErr w:type="spellEnd"/>
      <w:r w:rsidR="00DF3235" w:rsidRPr="00B31ABF">
        <w:rPr>
          <w:rFonts w:ascii="Book Antiqua" w:eastAsia="Book Antiqua" w:hAnsi="Book Antiqua" w:cs="Book Antiqua"/>
          <w:color w:val="000000"/>
        </w:rPr>
        <w:t xml:space="preserve"> H, Clarke C, Tseng J, </w:t>
      </w:r>
      <w:proofErr w:type="spellStart"/>
      <w:r w:rsidR="00DF3235" w:rsidRPr="00B31ABF">
        <w:rPr>
          <w:rFonts w:ascii="Book Antiqua" w:eastAsia="Book Antiqua" w:hAnsi="Book Antiqua" w:cs="Book Antiqua"/>
          <w:color w:val="000000"/>
        </w:rPr>
        <w:t>Roggin</w:t>
      </w:r>
      <w:proofErr w:type="spellEnd"/>
      <w:r w:rsidR="00DF3235" w:rsidRPr="00B31ABF">
        <w:rPr>
          <w:rFonts w:ascii="Book Antiqua" w:eastAsia="Book Antiqua" w:hAnsi="Book Antiqua" w:cs="Book Antiqua"/>
          <w:color w:val="000000"/>
        </w:rPr>
        <w:t xml:space="preserve"> KK, </w:t>
      </w:r>
      <w:proofErr w:type="spellStart"/>
      <w:r w:rsidR="00DF3235" w:rsidRPr="00B31ABF">
        <w:rPr>
          <w:rFonts w:ascii="Book Antiqua" w:eastAsia="Book Antiqua" w:hAnsi="Book Antiqua" w:cs="Book Antiqua"/>
          <w:color w:val="000000"/>
        </w:rPr>
        <w:t>Chouliaras</w:t>
      </w:r>
      <w:proofErr w:type="spellEnd"/>
      <w:r w:rsidR="00DF3235" w:rsidRPr="00B31ABF">
        <w:rPr>
          <w:rFonts w:ascii="Book Antiqua" w:eastAsia="Book Antiqua" w:hAnsi="Book Antiqua" w:cs="Book Antiqua"/>
          <w:color w:val="000000"/>
        </w:rPr>
        <w:t xml:space="preserve"> K, </w:t>
      </w:r>
      <w:proofErr w:type="spellStart"/>
      <w:r w:rsidR="00DF3235" w:rsidRPr="00B31ABF">
        <w:rPr>
          <w:rFonts w:ascii="Book Antiqua" w:eastAsia="Book Antiqua" w:hAnsi="Book Antiqua" w:cs="Book Antiqua"/>
          <w:color w:val="000000"/>
        </w:rPr>
        <w:t>Votanopoulos</w:t>
      </w:r>
      <w:proofErr w:type="spellEnd"/>
      <w:r w:rsidR="00DF3235" w:rsidRPr="00B31ABF">
        <w:rPr>
          <w:rFonts w:ascii="Book Antiqua" w:eastAsia="Book Antiqua" w:hAnsi="Book Antiqua" w:cs="Book Antiqua"/>
          <w:color w:val="000000"/>
        </w:rPr>
        <w:t xml:space="preserve"> K, </w:t>
      </w:r>
      <w:proofErr w:type="spellStart"/>
      <w:r w:rsidR="00DF3235" w:rsidRPr="00B31ABF">
        <w:rPr>
          <w:rFonts w:ascii="Book Antiqua" w:eastAsia="Book Antiqua" w:hAnsi="Book Antiqua" w:cs="Book Antiqua"/>
          <w:color w:val="000000"/>
        </w:rPr>
        <w:t>Krasnick</w:t>
      </w:r>
      <w:proofErr w:type="spellEnd"/>
      <w:r w:rsidR="00DF3235" w:rsidRPr="00B31ABF">
        <w:rPr>
          <w:rFonts w:ascii="Book Antiqua" w:eastAsia="Book Antiqua" w:hAnsi="Book Antiqua" w:cs="Book Antiqua"/>
          <w:color w:val="000000"/>
        </w:rPr>
        <w:t xml:space="preserve"> B, Fields R, </w:t>
      </w:r>
      <w:proofErr w:type="spellStart"/>
      <w:r w:rsidR="00DF3235" w:rsidRPr="00B31ABF">
        <w:rPr>
          <w:rFonts w:ascii="Book Antiqua" w:eastAsia="Book Antiqua" w:hAnsi="Book Antiqua" w:cs="Book Antiqua"/>
          <w:color w:val="000000"/>
        </w:rPr>
        <w:t>Walle</w:t>
      </w:r>
      <w:proofErr w:type="spellEnd"/>
      <w:r w:rsidR="00DF3235" w:rsidRPr="00B31ABF">
        <w:rPr>
          <w:rFonts w:ascii="Book Antiqua" w:eastAsia="Book Antiqua" w:hAnsi="Book Antiqua" w:cs="Book Antiqua"/>
          <w:color w:val="000000"/>
        </w:rPr>
        <w:t xml:space="preserve"> KV, </w:t>
      </w:r>
      <w:proofErr w:type="spellStart"/>
      <w:r w:rsidR="00DF3235" w:rsidRPr="00B31ABF">
        <w:rPr>
          <w:rFonts w:ascii="Book Antiqua" w:eastAsia="Book Antiqua" w:hAnsi="Book Antiqua" w:cs="Book Antiqua"/>
          <w:color w:val="000000"/>
        </w:rPr>
        <w:t>Ronnekleiv</w:t>
      </w:r>
      <w:proofErr w:type="spellEnd"/>
      <w:r w:rsidR="00DF3235" w:rsidRPr="00B31ABF">
        <w:rPr>
          <w:rFonts w:ascii="Book Antiqua" w:eastAsia="Book Antiqua" w:hAnsi="Book Antiqua" w:cs="Book Antiqua"/>
          <w:color w:val="000000"/>
        </w:rPr>
        <w:t xml:space="preserve">-Kelly S, Howard JH, Cardona K, </w:t>
      </w:r>
      <w:proofErr w:type="spellStart"/>
      <w:r w:rsidR="00DF3235" w:rsidRPr="00B31ABF">
        <w:rPr>
          <w:rFonts w:ascii="Book Antiqua" w:eastAsia="Book Antiqua" w:hAnsi="Book Antiqua" w:cs="Book Antiqua"/>
          <w:color w:val="000000"/>
        </w:rPr>
        <w:t>Grignol</w:t>
      </w:r>
      <w:proofErr w:type="spellEnd"/>
      <w:r w:rsidR="00DF3235" w:rsidRPr="00B31ABF">
        <w:rPr>
          <w:rFonts w:ascii="Book Antiqua" w:eastAsia="Book Antiqua" w:hAnsi="Book Antiqua" w:cs="Book Antiqua"/>
          <w:color w:val="000000"/>
        </w:rPr>
        <w:t xml:space="preserve"> V</w:t>
      </w:r>
      <w:r w:rsidRPr="00B31ABF">
        <w:rPr>
          <w:rFonts w:ascii="Book Antiqua" w:eastAsia="Book Antiqua" w:hAnsi="Book Antiqua" w:cs="Book Antiqua"/>
          <w:color w:val="000000"/>
        </w:rPr>
        <w:t xml:space="preserve">. </w:t>
      </w:r>
      <w:r w:rsidR="00DD30AC" w:rsidRPr="00B31ABF">
        <w:rPr>
          <w:rFonts w:ascii="Book Antiqua" w:eastAsia="Book Antiqua" w:hAnsi="Book Antiqua" w:cs="Book Antiqua"/>
          <w:color w:val="000000"/>
        </w:rPr>
        <w:t xml:space="preserve">Analysis of textbook outcomes among patients undergoing resection of retroperitoneal sarcoma: A multi-institutional analysis of the US Sarcoma Collaborative. </w:t>
      </w:r>
      <w:r w:rsidR="00DF3235" w:rsidRPr="00B31ABF">
        <w:rPr>
          <w:rFonts w:ascii="Book Antiqua" w:eastAsia="Book Antiqua" w:hAnsi="Book Antiqua" w:cs="Book Antiqua"/>
          <w:i/>
          <w:iCs/>
          <w:color w:val="000000"/>
        </w:rPr>
        <w:t xml:space="preserve">J Surg Oncol. </w:t>
      </w:r>
      <w:r w:rsidR="00DF3235" w:rsidRPr="00B31ABF">
        <w:rPr>
          <w:rFonts w:ascii="Book Antiqua" w:eastAsia="Book Antiqua" w:hAnsi="Book Antiqua" w:cs="Book Antiqua"/>
          <w:color w:val="000000"/>
        </w:rPr>
        <w:t xml:space="preserve">2020; </w:t>
      </w:r>
      <w:r w:rsidR="00DF3235" w:rsidRPr="00B31ABF">
        <w:rPr>
          <w:rFonts w:ascii="Book Antiqua" w:eastAsia="Book Antiqua" w:hAnsi="Book Antiqua" w:cs="Book Antiqua"/>
          <w:b/>
          <w:bCs/>
          <w:color w:val="000000"/>
        </w:rPr>
        <w:t>122</w:t>
      </w:r>
      <w:r w:rsidR="00DF3235" w:rsidRPr="00B31ABF">
        <w:rPr>
          <w:rFonts w:ascii="Book Antiqua" w:eastAsia="Book Antiqua" w:hAnsi="Book Antiqua" w:cs="Book Antiqua"/>
          <w:color w:val="000000"/>
        </w:rPr>
        <w:t>:</w:t>
      </w:r>
      <w:r w:rsidR="00200B47" w:rsidRPr="00B31ABF">
        <w:rPr>
          <w:rFonts w:ascii="Book Antiqua" w:eastAsia="Book Antiqua" w:hAnsi="Book Antiqua" w:cs="Book Antiqua"/>
          <w:color w:val="000000"/>
        </w:rPr>
        <w:t xml:space="preserve"> </w:t>
      </w:r>
      <w:r w:rsidR="00DF3235" w:rsidRPr="00B31ABF">
        <w:rPr>
          <w:rFonts w:ascii="Book Antiqua" w:eastAsia="Book Antiqua" w:hAnsi="Book Antiqua" w:cs="Book Antiqua"/>
          <w:color w:val="000000"/>
        </w:rPr>
        <w:t>1189-1198</w:t>
      </w:r>
      <w:r w:rsidRPr="00B31ABF">
        <w:rPr>
          <w:rFonts w:ascii="Book Antiqua" w:eastAsia="Book Antiqua" w:hAnsi="Book Antiqua" w:cs="Book Antiqua"/>
          <w:color w:val="000000"/>
        </w:rPr>
        <w:t xml:space="preserve"> [PMID: </w:t>
      </w:r>
      <w:r w:rsidR="00DF3235" w:rsidRPr="00B31ABF">
        <w:rPr>
          <w:rFonts w:ascii="Book Antiqua" w:eastAsia="Book Antiqua" w:hAnsi="Book Antiqua" w:cs="Book Antiqua"/>
          <w:color w:val="000000"/>
        </w:rPr>
        <w:t>32696475</w:t>
      </w:r>
      <w:r w:rsidRPr="00B31ABF">
        <w:rPr>
          <w:rFonts w:ascii="Book Antiqua" w:eastAsia="Book Antiqua" w:hAnsi="Book Antiqua" w:cs="Book Antiqua"/>
          <w:color w:val="000000"/>
        </w:rPr>
        <w:t xml:space="preserve"> DOI: </w:t>
      </w:r>
      <w:r w:rsidR="00DF3235" w:rsidRPr="00B31ABF">
        <w:rPr>
          <w:rFonts w:ascii="Book Antiqua" w:eastAsia="Book Antiqua" w:hAnsi="Book Antiqua" w:cs="Book Antiqua"/>
          <w:color w:val="000000"/>
        </w:rPr>
        <w:t>10.1002/jso.26136</w:t>
      </w:r>
      <w:r w:rsidRPr="00B31ABF">
        <w:rPr>
          <w:rFonts w:ascii="Book Antiqua" w:eastAsia="Book Antiqua" w:hAnsi="Book Antiqua" w:cs="Book Antiqua"/>
          <w:color w:val="000000"/>
        </w:rPr>
        <w:t>]</w:t>
      </w:r>
    </w:p>
    <w:p w14:paraId="399340A6"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11 </w:t>
      </w:r>
      <w:r w:rsidRPr="00B31ABF">
        <w:rPr>
          <w:rFonts w:ascii="Book Antiqua" w:eastAsia="Book Antiqua" w:hAnsi="Book Antiqua" w:cs="Book Antiqua"/>
          <w:b/>
          <w:bCs/>
          <w:color w:val="000000"/>
        </w:rPr>
        <w:t>Tsilimigras DI</w:t>
      </w:r>
      <w:r w:rsidRPr="00B31ABF">
        <w:rPr>
          <w:rFonts w:ascii="Book Antiqua" w:eastAsia="Book Antiqua" w:hAnsi="Book Antiqua" w:cs="Book Antiqua"/>
          <w:color w:val="000000"/>
        </w:rPr>
        <w:t xml:space="preserve">, Sahara K, Moris D, Mehta R, Paredes AZ, </w:t>
      </w:r>
      <w:proofErr w:type="spellStart"/>
      <w:r w:rsidRPr="00B31ABF">
        <w:rPr>
          <w:rFonts w:ascii="Book Antiqua" w:eastAsia="Book Antiqua" w:hAnsi="Book Antiqua" w:cs="Book Antiqua"/>
          <w:color w:val="000000"/>
        </w:rPr>
        <w:t>Ratti</w:t>
      </w:r>
      <w:proofErr w:type="spellEnd"/>
      <w:r w:rsidRPr="00B31ABF">
        <w:rPr>
          <w:rFonts w:ascii="Book Antiqua" w:eastAsia="Book Antiqua" w:hAnsi="Book Antiqua" w:cs="Book Antiqua"/>
          <w:color w:val="000000"/>
        </w:rPr>
        <w:t xml:space="preserve"> F, Marques HP, </w:t>
      </w:r>
      <w:proofErr w:type="spellStart"/>
      <w:r w:rsidRPr="00B31ABF">
        <w:rPr>
          <w:rFonts w:ascii="Book Antiqua" w:eastAsia="Book Antiqua" w:hAnsi="Book Antiqua" w:cs="Book Antiqua"/>
          <w:color w:val="000000"/>
        </w:rPr>
        <w:t>Soubrane</w:t>
      </w:r>
      <w:proofErr w:type="spellEnd"/>
      <w:r w:rsidRPr="00B31ABF">
        <w:rPr>
          <w:rFonts w:ascii="Book Antiqua" w:eastAsia="Book Antiqua" w:hAnsi="Book Antiqua" w:cs="Book Antiqua"/>
          <w:color w:val="000000"/>
        </w:rPr>
        <w:t xml:space="preserve"> O, Lam V, </w:t>
      </w:r>
      <w:proofErr w:type="spellStart"/>
      <w:r w:rsidRPr="00B31ABF">
        <w:rPr>
          <w:rFonts w:ascii="Book Antiqua" w:eastAsia="Book Antiqua" w:hAnsi="Book Antiqua" w:cs="Book Antiqua"/>
          <w:color w:val="000000"/>
        </w:rPr>
        <w:t>Poultsides</w:t>
      </w:r>
      <w:proofErr w:type="spellEnd"/>
      <w:r w:rsidRPr="00B31ABF">
        <w:rPr>
          <w:rFonts w:ascii="Book Antiqua" w:eastAsia="Book Antiqua" w:hAnsi="Book Antiqua" w:cs="Book Antiqua"/>
          <w:color w:val="000000"/>
        </w:rPr>
        <w:t xml:space="preserve"> GA, Popescu I, Alexandrescu S, Martel G, </w:t>
      </w:r>
      <w:proofErr w:type="spellStart"/>
      <w:r w:rsidRPr="00B31ABF">
        <w:rPr>
          <w:rFonts w:ascii="Book Antiqua" w:eastAsia="Book Antiqua" w:hAnsi="Book Antiqua" w:cs="Book Antiqua"/>
          <w:color w:val="000000"/>
        </w:rPr>
        <w:t>Workneh</w:t>
      </w:r>
      <w:proofErr w:type="spellEnd"/>
      <w:r w:rsidRPr="00B31ABF">
        <w:rPr>
          <w:rFonts w:ascii="Book Antiqua" w:eastAsia="Book Antiqua" w:hAnsi="Book Antiqua" w:cs="Book Antiqua"/>
          <w:color w:val="000000"/>
        </w:rPr>
        <w:t xml:space="preserve"> A, </w:t>
      </w:r>
      <w:proofErr w:type="spellStart"/>
      <w:r w:rsidRPr="00B31ABF">
        <w:rPr>
          <w:rFonts w:ascii="Book Antiqua" w:eastAsia="Book Antiqua" w:hAnsi="Book Antiqua" w:cs="Book Antiqua"/>
          <w:color w:val="000000"/>
        </w:rPr>
        <w:t>Guglielmi</w:t>
      </w:r>
      <w:proofErr w:type="spellEnd"/>
      <w:r w:rsidRPr="00B31ABF">
        <w:rPr>
          <w:rFonts w:ascii="Book Antiqua" w:eastAsia="Book Antiqua" w:hAnsi="Book Antiqua" w:cs="Book Antiqua"/>
          <w:color w:val="000000"/>
        </w:rPr>
        <w:t xml:space="preserve"> A, Hugh T, </w:t>
      </w:r>
      <w:proofErr w:type="spellStart"/>
      <w:r w:rsidRPr="00B31ABF">
        <w:rPr>
          <w:rFonts w:ascii="Book Antiqua" w:eastAsia="Book Antiqua" w:hAnsi="Book Antiqua" w:cs="Book Antiqua"/>
          <w:color w:val="000000"/>
        </w:rPr>
        <w:t>Aldrighetti</w:t>
      </w:r>
      <w:proofErr w:type="spellEnd"/>
      <w:r w:rsidRPr="00B31ABF">
        <w:rPr>
          <w:rFonts w:ascii="Book Antiqua" w:eastAsia="Book Antiqua" w:hAnsi="Book Antiqua" w:cs="Book Antiqua"/>
          <w:color w:val="000000"/>
        </w:rPr>
        <w:t xml:space="preserve"> L, Weiss M, Bauer TW, </w:t>
      </w:r>
      <w:proofErr w:type="spellStart"/>
      <w:r w:rsidRPr="00B31ABF">
        <w:rPr>
          <w:rFonts w:ascii="Book Antiqua" w:eastAsia="Book Antiqua" w:hAnsi="Book Antiqua" w:cs="Book Antiqua"/>
          <w:color w:val="000000"/>
        </w:rPr>
        <w:t>Maithel</w:t>
      </w:r>
      <w:proofErr w:type="spellEnd"/>
      <w:r w:rsidRPr="00B31ABF">
        <w:rPr>
          <w:rFonts w:ascii="Book Antiqua" w:eastAsia="Book Antiqua" w:hAnsi="Book Antiqua" w:cs="Book Antiqua"/>
          <w:color w:val="000000"/>
        </w:rPr>
        <w:t xml:space="preserve"> SK, </w:t>
      </w:r>
      <w:proofErr w:type="spellStart"/>
      <w:r w:rsidRPr="00B31ABF">
        <w:rPr>
          <w:rFonts w:ascii="Book Antiqua" w:eastAsia="Book Antiqua" w:hAnsi="Book Antiqua" w:cs="Book Antiqua"/>
          <w:color w:val="000000"/>
        </w:rPr>
        <w:t>Pulitano</w:t>
      </w:r>
      <w:proofErr w:type="spellEnd"/>
      <w:r w:rsidRPr="00B31ABF">
        <w:rPr>
          <w:rFonts w:ascii="Book Antiqua" w:eastAsia="Book Antiqua" w:hAnsi="Book Antiqua" w:cs="Book Antiqua"/>
          <w:color w:val="000000"/>
        </w:rPr>
        <w:t xml:space="preserve"> C, Shen F, </w:t>
      </w:r>
      <w:proofErr w:type="spellStart"/>
      <w:r w:rsidRPr="00B31ABF">
        <w:rPr>
          <w:rFonts w:ascii="Book Antiqua" w:eastAsia="Book Antiqua" w:hAnsi="Book Antiqua" w:cs="Book Antiqua"/>
          <w:color w:val="000000"/>
        </w:rPr>
        <w:t>Koerkamp</w:t>
      </w:r>
      <w:proofErr w:type="spellEnd"/>
      <w:r w:rsidRPr="00B31ABF">
        <w:rPr>
          <w:rFonts w:ascii="Book Antiqua" w:eastAsia="Book Antiqua" w:hAnsi="Book Antiqua" w:cs="Book Antiqua"/>
          <w:color w:val="000000"/>
        </w:rPr>
        <w:t xml:space="preserve"> BG, Endo I, Pawlik TM. Assessing Textbook Outcomes Following Liver Surgery for Primary Liver Cancer Over a 12-Year Time Period at Major Hepatobiliary Centers. </w:t>
      </w:r>
      <w:r w:rsidRPr="00B31ABF">
        <w:rPr>
          <w:rFonts w:ascii="Book Antiqua" w:eastAsia="Book Antiqua" w:hAnsi="Book Antiqua" w:cs="Book Antiqua"/>
          <w:i/>
          <w:iCs/>
          <w:color w:val="000000"/>
        </w:rPr>
        <w:t>Ann Surg Oncol</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27</w:t>
      </w:r>
      <w:r w:rsidRPr="00B31ABF">
        <w:rPr>
          <w:rFonts w:ascii="Book Antiqua" w:eastAsia="Book Antiqua" w:hAnsi="Book Antiqua" w:cs="Book Antiqua"/>
          <w:color w:val="000000"/>
        </w:rPr>
        <w:t>: 3318-3327 [PMID: 32388742 DOI: 10.1245/s10434-020-08548-w]</w:t>
      </w:r>
    </w:p>
    <w:p w14:paraId="6124036F"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12 </w:t>
      </w:r>
      <w:r w:rsidRPr="00B31ABF">
        <w:rPr>
          <w:rFonts w:ascii="Book Antiqua" w:eastAsia="Book Antiqua" w:hAnsi="Book Antiqua" w:cs="Book Antiqua"/>
          <w:b/>
          <w:bCs/>
          <w:color w:val="000000"/>
        </w:rPr>
        <w:t>Mehta R</w:t>
      </w:r>
      <w:r w:rsidRPr="00B31ABF">
        <w:rPr>
          <w:rFonts w:ascii="Book Antiqua" w:eastAsia="Book Antiqua" w:hAnsi="Book Antiqua" w:cs="Book Antiqua"/>
          <w:color w:val="000000"/>
        </w:rPr>
        <w:t xml:space="preserve">, Paredes AZ, Tsilimigras DI, Moro A, Sahara K, Farooq A, </w:t>
      </w:r>
      <w:proofErr w:type="spellStart"/>
      <w:r w:rsidRPr="00B31ABF">
        <w:rPr>
          <w:rFonts w:ascii="Book Antiqua" w:eastAsia="Book Antiqua" w:hAnsi="Book Antiqua" w:cs="Book Antiqua"/>
          <w:color w:val="000000"/>
        </w:rPr>
        <w:t>Dillhoff</w:t>
      </w:r>
      <w:proofErr w:type="spellEnd"/>
      <w:r w:rsidRPr="00B31ABF">
        <w:rPr>
          <w:rFonts w:ascii="Book Antiqua" w:eastAsia="Book Antiqua" w:hAnsi="Book Antiqua" w:cs="Book Antiqua"/>
          <w:color w:val="000000"/>
        </w:rPr>
        <w:t xml:space="preserve"> M, Cloyd JM, Tsung A, Ejaz A, Pawlik TM. Influence of hospital teaching status on the chance to achieve a textbook outcome after hepatopancreatic surgery for cancer among Medicare beneficiaries. </w:t>
      </w:r>
      <w:r w:rsidRPr="00B31ABF">
        <w:rPr>
          <w:rFonts w:ascii="Book Antiqua" w:eastAsia="Book Antiqua" w:hAnsi="Book Antiqua" w:cs="Book Antiqua"/>
          <w:i/>
          <w:iCs/>
          <w:color w:val="000000"/>
        </w:rPr>
        <w:t>Surgery</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168</w:t>
      </w:r>
      <w:r w:rsidRPr="00B31ABF">
        <w:rPr>
          <w:rFonts w:ascii="Book Antiqua" w:eastAsia="Book Antiqua" w:hAnsi="Book Antiqua" w:cs="Book Antiqua"/>
          <w:color w:val="000000"/>
        </w:rPr>
        <w:t>: 92-100 [PMID: 32303348 DOI: 10.1016/j.surg.2020.02.024]</w:t>
      </w:r>
    </w:p>
    <w:p w14:paraId="3DA49F14"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13 </w:t>
      </w:r>
      <w:r w:rsidRPr="00B31ABF">
        <w:rPr>
          <w:rFonts w:ascii="Book Antiqua" w:eastAsia="Book Antiqua" w:hAnsi="Book Antiqua" w:cs="Book Antiqua"/>
          <w:b/>
          <w:bCs/>
          <w:color w:val="000000"/>
        </w:rPr>
        <w:t>Mehta R</w:t>
      </w:r>
      <w:r w:rsidRPr="00B31ABF">
        <w:rPr>
          <w:rFonts w:ascii="Book Antiqua" w:eastAsia="Book Antiqua" w:hAnsi="Book Antiqua" w:cs="Book Antiqua"/>
          <w:color w:val="000000"/>
        </w:rPr>
        <w:t xml:space="preserve">, Tsilimigras DI, Paredes AZ, Sahara K, Moro A, Farooq A, White S, Ejaz A, Tsung A, </w:t>
      </w:r>
      <w:proofErr w:type="spellStart"/>
      <w:r w:rsidRPr="00B31ABF">
        <w:rPr>
          <w:rFonts w:ascii="Book Antiqua" w:eastAsia="Book Antiqua" w:hAnsi="Book Antiqua" w:cs="Book Antiqua"/>
          <w:color w:val="000000"/>
        </w:rPr>
        <w:t>Dillhoff</w:t>
      </w:r>
      <w:proofErr w:type="spellEnd"/>
      <w:r w:rsidRPr="00B31ABF">
        <w:rPr>
          <w:rFonts w:ascii="Book Antiqua" w:eastAsia="Book Antiqua" w:hAnsi="Book Antiqua" w:cs="Book Antiqua"/>
          <w:color w:val="000000"/>
        </w:rPr>
        <w:t xml:space="preserve"> M, Cloyd JM, Pawlik TM. Comparing textbook outcomes among patients undergoing surgery for cancer at U. S. News &amp; World Report ranked hospitals. </w:t>
      </w:r>
      <w:r w:rsidRPr="00B31ABF">
        <w:rPr>
          <w:rFonts w:ascii="Book Antiqua" w:eastAsia="Book Antiqua" w:hAnsi="Book Antiqua" w:cs="Book Antiqua"/>
          <w:i/>
          <w:iCs/>
          <w:color w:val="000000"/>
        </w:rPr>
        <w:t>J Surg Oncol</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121</w:t>
      </w:r>
      <w:r w:rsidRPr="00B31ABF">
        <w:rPr>
          <w:rFonts w:ascii="Book Antiqua" w:eastAsia="Book Antiqua" w:hAnsi="Book Antiqua" w:cs="Book Antiqua"/>
          <w:color w:val="000000"/>
        </w:rPr>
        <w:t>: 927-935 [PMID: 32124433 DOI: 10.1002/jso.25833]</w:t>
      </w:r>
    </w:p>
    <w:p w14:paraId="6F778F5D"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lastRenderedPageBreak/>
        <w:t xml:space="preserve">14 </w:t>
      </w:r>
      <w:proofErr w:type="spellStart"/>
      <w:r w:rsidRPr="00B31ABF">
        <w:rPr>
          <w:rFonts w:ascii="Book Antiqua" w:eastAsia="Book Antiqua" w:hAnsi="Book Antiqua" w:cs="Book Antiqua"/>
          <w:b/>
          <w:bCs/>
          <w:color w:val="000000"/>
        </w:rPr>
        <w:t>Merath</w:t>
      </w:r>
      <w:proofErr w:type="spellEnd"/>
      <w:r w:rsidRPr="00B31ABF">
        <w:rPr>
          <w:rFonts w:ascii="Book Antiqua" w:eastAsia="Book Antiqua" w:hAnsi="Book Antiqua" w:cs="Book Antiqua"/>
          <w:b/>
          <w:bCs/>
          <w:color w:val="000000"/>
        </w:rPr>
        <w:t xml:space="preserve"> K</w:t>
      </w:r>
      <w:r w:rsidRPr="00B31ABF">
        <w:rPr>
          <w:rFonts w:ascii="Book Antiqua" w:eastAsia="Book Antiqua" w:hAnsi="Book Antiqua" w:cs="Book Antiqua"/>
          <w:color w:val="000000"/>
        </w:rPr>
        <w:t xml:space="preserve">, Mehta R, Tsilimigras DI, Farooq A, Sahara K, Paredes AZ, Wu L, Moro A, Ejaz A, </w:t>
      </w:r>
      <w:proofErr w:type="spellStart"/>
      <w:r w:rsidRPr="00B31ABF">
        <w:rPr>
          <w:rFonts w:ascii="Book Antiqua" w:eastAsia="Book Antiqua" w:hAnsi="Book Antiqua" w:cs="Book Antiqua"/>
          <w:color w:val="000000"/>
        </w:rPr>
        <w:t>Dillhoff</w:t>
      </w:r>
      <w:proofErr w:type="spellEnd"/>
      <w:r w:rsidRPr="00B31ABF">
        <w:rPr>
          <w:rFonts w:ascii="Book Antiqua" w:eastAsia="Book Antiqua" w:hAnsi="Book Antiqua" w:cs="Book Antiqua"/>
          <w:color w:val="000000"/>
        </w:rPr>
        <w:t xml:space="preserve"> M, Cloyd J, Tsung A, Pawlik TM. Quality of Care Among Medicare Patients Undergoing Pancreatic Surgery: Safety Grade, Magnet Recognition, and Leapfrog Minimum Volume Standards-Which Quality Benchmark Matters? </w:t>
      </w:r>
      <w:r w:rsidRPr="00B31ABF">
        <w:rPr>
          <w:rFonts w:ascii="Book Antiqua" w:eastAsia="Book Antiqua" w:hAnsi="Book Antiqua" w:cs="Book Antiqua"/>
          <w:i/>
          <w:iCs/>
          <w:color w:val="000000"/>
        </w:rPr>
        <w:t>J Gastrointest Surg</w:t>
      </w:r>
      <w:r w:rsidRPr="00B31ABF">
        <w:rPr>
          <w:rFonts w:ascii="Book Antiqua" w:eastAsia="Book Antiqua" w:hAnsi="Book Antiqua" w:cs="Book Antiqua"/>
          <w:color w:val="000000"/>
        </w:rPr>
        <w:t xml:space="preserve"> 2021; </w:t>
      </w:r>
      <w:r w:rsidRPr="00B31ABF">
        <w:rPr>
          <w:rFonts w:ascii="Book Antiqua" w:eastAsia="Book Antiqua" w:hAnsi="Book Antiqua" w:cs="Book Antiqua"/>
          <w:b/>
          <w:bCs/>
          <w:color w:val="000000"/>
        </w:rPr>
        <w:t>25</w:t>
      </w:r>
      <w:r w:rsidRPr="00B31ABF">
        <w:rPr>
          <w:rFonts w:ascii="Book Antiqua" w:eastAsia="Book Antiqua" w:hAnsi="Book Antiqua" w:cs="Book Antiqua"/>
          <w:color w:val="000000"/>
        </w:rPr>
        <w:t>: 269-277 [PMID: 32040811 DOI: 10.1007/s11605-019-04504-6]</w:t>
      </w:r>
    </w:p>
    <w:p w14:paraId="58C3DF77"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15 </w:t>
      </w:r>
      <w:proofErr w:type="spellStart"/>
      <w:r w:rsidRPr="00B31ABF">
        <w:rPr>
          <w:rFonts w:ascii="Book Antiqua" w:eastAsia="Book Antiqua" w:hAnsi="Book Antiqua" w:cs="Book Antiqua"/>
          <w:b/>
          <w:bCs/>
          <w:color w:val="000000"/>
        </w:rPr>
        <w:t>Heidsma</w:t>
      </w:r>
      <w:proofErr w:type="spellEnd"/>
      <w:r w:rsidRPr="00B31ABF">
        <w:rPr>
          <w:rFonts w:ascii="Book Antiqua" w:eastAsia="Book Antiqua" w:hAnsi="Book Antiqua" w:cs="Book Antiqua"/>
          <w:b/>
          <w:bCs/>
          <w:color w:val="000000"/>
        </w:rPr>
        <w:t xml:space="preserve"> CM</w:t>
      </w:r>
      <w:r w:rsidRPr="00B31ABF">
        <w:rPr>
          <w:rFonts w:ascii="Book Antiqua" w:eastAsia="Book Antiqua" w:hAnsi="Book Antiqua" w:cs="Book Antiqua"/>
          <w:color w:val="000000"/>
        </w:rPr>
        <w:t xml:space="preserve">, </w:t>
      </w:r>
      <w:proofErr w:type="spellStart"/>
      <w:r w:rsidRPr="00B31ABF">
        <w:rPr>
          <w:rFonts w:ascii="Book Antiqua" w:eastAsia="Book Antiqua" w:hAnsi="Book Antiqua" w:cs="Book Antiqua"/>
          <w:color w:val="000000"/>
        </w:rPr>
        <w:t>Hyer</w:t>
      </w:r>
      <w:proofErr w:type="spellEnd"/>
      <w:r w:rsidRPr="00B31ABF">
        <w:rPr>
          <w:rFonts w:ascii="Book Antiqua" w:eastAsia="Book Antiqua" w:hAnsi="Book Antiqua" w:cs="Book Antiqua"/>
          <w:color w:val="000000"/>
        </w:rPr>
        <w:t xml:space="preserve"> M, Tsilimigras DI, Rocha F, Abbott DE, Fields R, Smith PM, </w:t>
      </w:r>
      <w:proofErr w:type="spellStart"/>
      <w:r w:rsidRPr="00B31ABF">
        <w:rPr>
          <w:rFonts w:ascii="Book Antiqua" w:eastAsia="Book Antiqua" w:hAnsi="Book Antiqua" w:cs="Book Antiqua"/>
          <w:color w:val="000000"/>
        </w:rPr>
        <w:t>Poultsides</w:t>
      </w:r>
      <w:proofErr w:type="spellEnd"/>
      <w:r w:rsidRPr="00B31ABF">
        <w:rPr>
          <w:rFonts w:ascii="Book Antiqua" w:eastAsia="Book Antiqua" w:hAnsi="Book Antiqua" w:cs="Book Antiqua"/>
          <w:color w:val="000000"/>
        </w:rPr>
        <w:t xml:space="preserve"> GA, Cho C, Maithel SK, Pawlik TM; Other Members of the US Neuroendocrine Tumor Study Group. Incidence and impact of Textbook Outcome among patients undergoing resection of pancreatic neuroendocrine tumors: Results of the US Neuroendocrine Tumor Study Group. </w:t>
      </w:r>
      <w:r w:rsidRPr="00B31ABF">
        <w:rPr>
          <w:rFonts w:ascii="Book Antiqua" w:eastAsia="Book Antiqua" w:hAnsi="Book Antiqua" w:cs="Book Antiqua"/>
          <w:i/>
          <w:iCs/>
          <w:color w:val="000000"/>
        </w:rPr>
        <w:t>J Surg Oncol</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121</w:t>
      </w:r>
      <w:r w:rsidRPr="00B31ABF">
        <w:rPr>
          <w:rFonts w:ascii="Book Antiqua" w:eastAsia="Book Antiqua" w:hAnsi="Book Antiqua" w:cs="Book Antiqua"/>
          <w:color w:val="000000"/>
        </w:rPr>
        <w:t>: 1201-1208 [PMID: 32185804 DOI: 10.1002/jso.25900]</w:t>
      </w:r>
    </w:p>
    <w:p w14:paraId="6D60BBA8" w14:textId="7BF93D7F" w:rsidR="00A77B3E" w:rsidRPr="00B31ABF" w:rsidRDefault="002963AB" w:rsidP="00DF3235">
      <w:pPr>
        <w:spacing w:line="360" w:lineRule="auto"/>
        <w:jc w:val="both"/>
        <w:rPr>
          <w:rFonts w:ascii="Book Antiqua" w:eastAsia="Book Antiqua" w:hAnsi="Book Antiqua" w:cs="Book Antiqua"/>
          <w:color w:val="000000"/>
        </w:rPr>
      </w:pPr>
      <w:r w:rsidRPr="00B31ABF">
        <w:rPr>
          <w:rFonts w:ascii="Book Antiqua" w:eastAsia="Book Antiqua" w:hAnsi="Book Antiqua" w:cs="Book Antiqua"/>
          <w:color w:val="000000"/>
        </w:rPr>
        <w:t xml:space="preserve">16 </w:t>
      </w:r>
      <w:r w:rsidR="00DF3235" w:rsidRPr="00B31ABF">
        <w:rPr>
          <w:rFonts w:ascii="Book Antiqua" w:eastAsia="Book Antiqua" w:hAnsi="Book Antiqua" w:cs="Book Antiqua"/>
          <w:b/>
          <w:bCs/>
          <w:color w:val="000000"/>
        </w:rPr>
        <w:t xml:space="preserve">Nicholas E, </w:t>
      </w:r>
      <w:r w:rsidR="00DF3235" w:rsidRPr="00B31ABF">
        <w:rPr>
          <w:rFonts w:ascii="Book Antiqua" w:eastAsia="Book Antiqua" w:hAnsi="Book Antiqua" w:cs="Book Antiqua"/>
          <w:color w:val="000000"/>
        </w:rPr>
        <w:t xml:space="preserve">van </w:t>
      </w:r>
      <w:proofErr w:type="spellStart"/>
      <w:r w:rsidR="00DF3235" w:rsidRPr="00B31ABF">
        <w:rPr>
          <w:rFonts w:ascii="Book Antiqua" w:eastAsia="Book Antiqua" w:hAnsi="Book Antiqua" w:cs="Book Antiqua"/>
          <w:color w:val="000000"/>
        </w:rPr>
        <w:t>Roessel</w:t>
      </w:r>
      <w:proofErr w:type="spellEnd"/>
      <w:r w:rsidR="00DF3235" w:rsidRPr="00B31ABF">
        <w:rPr>
          <w:rFonts w:ascii="Book Antiqua" w:eastAsia="Book Antiqua" w:hAnsi="Book Antiqua" w:cs="Book Antiqua"/>
          <w:color w:val="000000"/>
        </w:rPr>
        <w:t xml:space="preserve"> S, de Burlet K, </w:t>
      </w:r>
      <w:proofErr w:type="spellStart"/>
      <w:r w:rsidR="00DF3235" w:rsidRPr="00B31ABF">
        <w:rPr>
          <w:rFonts w:ascii="Book Antiqua" w:eastAsia="Book Antiqua" w:hAnsi="Book Antiqua" w:cs="Book Antiqua"/>
          <w:color w:val="000000"/>
        </w:rPr>
        <w:t>Hore</w:t>
      </w:r>
      <w:proofErr w:type="spellEnd"/>
      <w:r w:rsidR="00DF3235" w:rsidRPr="00B31ABF">
        <w:rPr>
          <w:rFonts w:ascii="Book Antiqua" w:eastAsia="Book Antiqua" w:hAnsi="Book Antiqua" w:cs="Book Antiqua"/>
          <w:color w:val="000000"/>
        </w:rPr>
        <w:t xml:space="preserve"> T, </w:t>
      </w:r>
      <w:proofErr w:type="spellStart"/>
      <w:r w:rsidR="00DF3235" w:rsidRPr="00B31ABF">
        <w:rPr>
          <w:rFonts w:ascii="Book Antiqua" w:eastAsia="Book Antiqua" w:hAnsi="Book Antiqua" w:cs="Book Antiqua"/>
          <w:color w:val="000000"/>
        </w:rPr>
        <w:t>Besselink</w:t>
      </w:r>
      <w:proofErr w:type="spellEnd"/>
      <w:r w:rsidR="00DF3235" w:rsidRPr="00B31ABF">
        <w:rPr>
          <w:rFonts w:ascii="Book Antiqua" w:eastAsia="Book Antiqua" w:hAnsi="Book Antiqua" w:cs="Book Antiqua"/>
          <w:color w:val="000000"/>
        </w:rPr>
        <w:t xml:space="preserve"> MG, Connor S</w:t>
      </w:r>
      <w:r w:rsidRPr="00B31ABF">
        <w:rPr>
          <w:rFonts w:ascii="Book Antiqua" w:eastAsia="Book Antiqua" w:hAnsi="Book Antiqua" w:cs="Book Antiqua"/>
          <w:color w:val="000000"/>
        </w:rPr>
        <w:t xml:space="preserve">. </w:t>
      </w:r>
      <w:r w:rsidR="00DF3235" w:rsidRPr="00B31ABF">
        <w:rPr>
          <w:rFonts w:ascii="Book Antiqua" w:eastAsia="Book Antiqua" w:hAnsi="Book Antiqua" w:cs="Book Antiqua"/>
          <w:color w:val="000000"/>
        </w:rPr>
        <w:t>Using Textbook Outcomes to benchmark practice in pancreatic surgery</w:t>
      </w:r>
      <w:r w:rsidRPr="00B31ABF">
        <w:rPr>
          <w:rFonts w:ascii="Book Antiqua" w:eastAsia="Book Antiqua" w:hAnsi="Book Antiqua" w:cs="Book Antiqua"/>
          <w:color w:val="000000"/>
        </w:rPr>
        <w:t xml:space="preserve">. </w:t>
      </w:r>
      <w:r w:rsidR="00DF3235" w:rsidRPr="00B31ABF">
        <w:rPr>
          <w:rFonts w:ascii="Book Antiqua" w:eastAsia="Book Antiqua" w:hAnsi="Book Antiqua" w:cs="Book Antiqua"/>
          <w:i/>
          <w:iCs/>
          <w:color w:val="000000"/>
        </w:rPr>
        <w:t xml:space="preserve">ANZ J Surg. 2021 </w:t>
      </w:r>
      <w:r w:rsidR="00200B47" w:rsidRPr="00B31ABF">
        <w:rPr>
          <w:rFonts w:ascii="Book Antiqua" w:eastAsia="Book Antiqua" w:hAnsi="Book Antiqua" w:cs="Book Antiqua"/>
          <w:b/>
          <w:bCs/>
          <w:color w:val="000000"/>
        </w:rPr>
        <w:t>91</w:t>
      </w:r>
      <w:r w:rsidR="00200B47" w:rsidRPr="00B31ABF">
        <w:rPr>
          <w:rFonts w:ascii="Book Antiqua" w:eastAsia="Book Antiqua" w:hAnsi="Book Antiqua" w:cs="Book Antiqua"/>
          <w:color w:val="000000"/>
        </w:rPr>
        <w:t>: 361-366</w:t>
      </w:r>
      <w:r w:rsidR="00200B47" w:rsidRPr="00B31ABF">
        <w:rPr>
          <w:rFonts w:ascii="Book Antiqua" w:eastAsia="Book Antiqua" w:hAnsi="Book Antiqua" w:cs="Book Antiqua"/>
          <w:i/>
          <w:iCs/>
          <w:color w:val="000000"/>
        </w:rPr>
        <w:t xml:space="preserve"> </w:t>
      </w:r>
      <w:r w:rsidRPr="00B31ABF">
        <w:rPr>
          <w:rFonts w:ascii="Book Antiqua" w:eastAsia="Book Antiqua" w:hAnsi="Book Antiqua" w:cs="Book Antiqua"/>
          <w:color w:val="000000"/>
        </w:rPr>
        <w:t xml:space="preserve">[PMID: </w:t>
      </w:r>
      <w:r w:rsidR="00DF3235" w:rsidRPr="00B31ABF">
        <w:rPr>
          <w:rFonts w:ascii="Book Antiqua" w:eastAsia="Book Antiqua" w:hAnsi="Book Antiqua" w:cs="Book Antiqua"/>
          <w:color w:val="000000"/>
        </w:rPr>
        <w:t>33475226</w:t>
      </w:r>
      <w:r w:rsidRPr="00B31ABF">
        <w:rPr>
          <w:rFonts w:ascii="Book Antiqua" w:eastAsia="Book Antiqua" w:hAnsi="Book Antiqua" w:cs="Book Antiqua"/>
          <w:color w:val="000000"/>
        </w:rPr>
        <w:t xml:space="preserve"> DOI: </w:t>
      </w:r>
      <w:r w:rsidR="00DF3235" w:rsidRPr="00B31ABF">
        <w:rPr>
          <w:rFonts w:ascii="Book Antiqua" w:eastAsia="Book Antiqua" w:hAnsi="Book Antiqua" w:cs="Book Antiqua"/>
          <w:color w:val="000000"/>
        </w:rPr>
        <w:t>10.1111/ans.16555</w:t>
      </w:r>
      <w:r w:rsidRPr="00B31ABF">
        <w:rPr>
          <w:rFonts w:ascii="Book Antiqua" w:eastAsia="Book Antiqua" w:hAnsi="Book Antiqua" w:cs="Book Antiqua"/>
          <w:color w:val="000000"/>
        </w:rPr>
        <w:t>]</w:t>
      </w:r>
    </w:p>
    <w:p w14:paraId="330C1DA9" w14:textId="0B00AFEB" w:rsidR="00A77B3E" w:rsidRPr="00B31ABF" w:rsidRDefault="002963AB" w:rsidP="00763999">
      <w:pPr>
        <w:spacing w:line="360" w:lineRule="auto"/>
        <w:jc w:val="both"/>
        <w:rPr>
          <w:rFonts w:ascii="Book Antiqua" w:eastAsia="Book Antiqua" w:hAnsi="Book Antiqua" w:cs="Book Antiqua"/>
          <w:color w:val="000000"/>
        </w:rPr>
      </w:pPr>
      <w:r w:rsidRPr="00B31ABF">
        <w:rPr>
          <w:rFonts w:ascii="Book Antiqua" w:eastAsia="Book Antiqua" w:hAnsi="Book Antiqua" w:cs="Book Antiqua"/>
          <w:color w:val="000000"/>
        </w:rPr>
        <w:t xml:space="preserve">17 </w:t>
      </w:r>
      <w:r w:rsidR="00876C1E" w:rsidRPr="00B31ABF">
        <w:rPr>
          <w:rFonts w:ascii="Book Antiqua" w:eastAsia="Book Antiqua" w:hAnsi="Book Antiqua" w:cs="Book Antiqua"/>
          <w:b/>
          <w:bCs/>
          <w:color w:val="000000"/>
        </w:rPr>
        <w:t xml:space="preserve">van </w:t>
      </w:r>
      <w:proofErr w:type="spellStart"/>
      <w:r w:rsidR="00876C1E" w:rsidRPr="00B31ABF">
        <w:rPr>
          <w:rFonts w:ascii="Book Antiqua" w:eastAsia="Book Antiqua" w:hAnsi="Book Antiqua" w:cs="Book Antiqua"/>
          <w:b/>
          <w:bCs/>
          <w:color w:val="000000"/>
        </w:rPr>
        <w:t>Roessel</w:t>
      </w:r>
      <w:proofErr w:type="spellEnd"/>
      <w:r w:rsidR="00876C1E" w:rsidRPr="00B31ABF">
        <w:rPr>
          <w:rFonts w:ascii="Book Antiqua" w:eastAsia="Book Antiqua" w:hAnsi="Book Antiqua" w:cs="Book Antiqua"/>
          <w:b/>
          <w:bCs/>
          <w:color w:val="000000"/>
        </w:rPr>
        <w:t xml:space="preserve"> S, </w:t>
      </w:r>
      <w:r w:rsidR="00876C1E" w:rsidRPr="00B31ABF">
        <w:rPr>
          <w:rFonts w:ascii="Book Antiqua" w:eastAsia="Book Antiqua" w:hAnsi="Book Antiqua" w:cs="Book Antiqua"/>
          <w:color w:val="000000"/>
        </w:rPr>
        <w:t xml:space="preserve">Mackay TM, van </w:t>
      </w:r>
      <w:proofErr w:type="spellStart"/>
      <w:r w:rsidR="00876C1E" w:rsidRPr="00B31ABF">
        <w:rPr>
          <w:rFonts w:ascii="Book Antiqua" w:eastAsia="Book Antiqua" w:hAnsi="Book Antiqua" w:cs="Book Antiqua"/>
          <w:color w:val="000000"/>
        </w:rPr>
        <w:t>Dieren</w:t>
      </w:r>
      <w:proofErr w:type="spellEnd"/>
      <w:r w:rsidR="00876C1E" w:rsidRPr="00B31ABF">
        <w:rPr>
          <w:rFonts w:ascii="Book Antiqua" w:eastAsia="Book Antiqua" w:hAnsi="Book Antiqua" w:cs="Book Antiqua"/>
          <w:color w:val="000000"/>
        </w:rPr>
        <w:t xml:space="preserve"> S, van der Schelling GP, </w:t>
      </w:r>
      <w:proofErr w:type="spellStart"/>
      <w:r w:rsidR="00876C1E" w:rsidRPr="00B31ABF">
        <w:rPr>
          <w:rFonts w:ascii="Book Antiqua" w:eastAsia="Book Antiqua" w:hAnsi="Book Antiqua" w:cs="Book Antiqua"/>
          <w:color w:val="000000"/>
        </w:rPr>
        <w:t>Nieuwenhuijs</w:t>
      </w:r>
      <w:proofErr w:type="spellEnd"/>
      <w:r w:rsidR="00876C1E" w:rsidRPr="00B31ABF">
        <w:rPr>
          <w:rFonts w:ascii="Book Antiqua" w:eastAsia="Book Antiqua" w:hAnsi="Book Antiqua" w:cs="Book Antiqua"/>
          <w:color w:val="000000"/>
        </w:rPr>
        <w:t xml:space="preserve"> VB, </w:t>
      </w:r>
      <w:proofErr w:type="spellStart"/>
      <w:r w:rsidR="00876C1E" w:rsidRPr="00B31ABF">
        <w:rPr>
          <w:rFonts w:ascii="Book Antiqua" w:eastAsia="Book Antiqua" w:hAnsi="Book Antiqua" w:cs="Book Antiqua"/>
          <w:color w:val="000000"/>
        </w:rPr>
        <w:t>Bosscha</w:t>
      </w:r>
      <w:proofErr w:type="spellEnd"/>
      <w:r w:rsidR="00876C1E" w:rsidRPr="00B31ABF">
        <w:rPr>
          <w:rFonts w:ascii="Book Antiqua" w:eastAsia="Book Antiqua" w:hAnsi="Book Antiqua" w:cs="Book Antiqua"/>
          <w:color w:val="000000"/>
        </w:rPr>
        <w:t xml:space="preserve"> K, van der </w:t>
      </w:r>
      <w:proofErr w:type="spellStart"/>
      <w:r w:rsidR="00876C1E" w:rsidRPr="00B31ABF">
        <w:rPr>
          <w:rFonts w:ascii="Book Antiqua" w:eastAsia="Book Antiqua" w:hAnsi="Book Antiqua" w:cs="Book Antiqua"/>
          <w:color w:val="000000"/>
        </w:rPr>
        <w:t>Harst</w:t>
      </w:r>
      <w:proofErr w:type="spellEnd"/>
      <w:r w:rsidR="00876C1E" w:rsidRPr="00B31ABF">
        <w:rPr>
          <w:rFonts w:ascii="Book Antiqua" w:eastAsia="Book Antiqua" w:hAnsi="Book Antiqua" w:cs="Book Antiqua"/>
          <w:color w:val="000000"/>
        </w:rPr>
        <w:t xml:space="preserve"> E, van Dam RM, </w:t>
      </w:r>
      <w:proofErr w:type="spellStart"/>
      <w:r w:rsidR="00876C1E" w:rsidRPr="00B31ABF">
        <w:rPr>
          <w:rFonts w:ascii="Book Antiqua" w:eastAsia="Book Antiqua" w:hAnsi="Book Antiqua" w:cs="Book Antiqua"/>
          <w:color w:val="000000"/>
        </w:rPr>
        <w:t>Liem</w:t>
      </w:r>
      <w:proofErr w:type="spellEnd"/>
      <w:r w:rsidR="00876C1E" w:rsidRPr="00B31ABF">
        <w:rPr>
          <w:rFonts w:ascii="Book Antiqua" w:eastAsia="Book Antiqua" w:hAnsi="Book Antiqua" w:cs="Book Antiqua"/>
          <w:color w:val="000000"/>
        </w:rPr>
        <w:t xml:space="preserve"> MSL, </w:t>
      </w:r>
      <w:proofErr w:type="spellStart"/>
      <w:r w:rsidR="00876C1E" w:rsidRPr="00B31ABF">
        <w:rPr>
          <w:rFonts w:ascii="Book Antiqua" w:eastAsia="Book Antiqua" w:hAnsi="Book Antiqua" w:cs="Book Antiqua"/>
          <w:color w:val="000000"/>
        </w:rPr>
        <w:t>Festen</w:t>
      </w:r>
      <w:proofErr w:type="spellEnd"/>
      <w:r w:rsidR="00876C1E" w:rsidRPr="00B31ABF">
        <w:rPr>
          <w:rFonts w:ascii="Book Antiqua" w:eastAsia="Book Antiqua" w:hAnsi="Book Antiqua" w:cs="Book Antiqua"/>
          <w:color w:val="000000"/>
        </w:rPr>
        <w:t xml:space="preserve"> S, </w:t>
      </w:r>
      <w:proofErr w:type="spellStart"/>
      <w:r w:rsidR="00876C1E" w:rsidRPr="00B31ABF">
        <w:rPr>
          <w:rFonts w:ascii="Book Antiqua" w:eastAsia="Book Antiqua" w:hAnsi="Book Antiqua" w:cs="Book Antiqua"/>
          <w:color w:val="000000"/>
        </w:rPr>
        <w:t>Stommel</w:t>
      </w:r>
      <w:proofErr w:type="spellEnd"/>
      <w:r w:rsidR="00876C1E" w:rsidRPr="00B31ABF">
        <w:rPr>
          <w:rFonts w:ascii="Book Antiqua" w:eastAsia="Book Antiqua" w:hAnsi="Book Antiqua" w:cs="Book Antiqua"/>
          <w:color w:val="000000"/>
        </w:rPr>
        <w:t xml:space="preserve"> MWJ, </w:t>
      </w:r>
      <w:proofErr w:type="spellStart"/>
      <w:r w:rsidR="00876C1E" w:rsidRPr="00B31ABF">
        <w:rPr>
          <w:rFonts w:ascii="Book Antiqua" w:eastAsia="Book Antiqua" w:hAnsi="Book Antiqua" w:cs="Book Antiqua"/>
          <w:color w:val="000000"/>
        </w:rPr>
        <w:t>Roos</w:t>
      </w:r>
      <w:proofErr w:type="spellEnd"/>
      <w:r w:rsidR="00876C1E" w:rsidRPr="00B31ABF">
        <w:rPr>
          <w:rFonts w:ascii="Book Antiqua" w:eastAsia="Book Antiqua" w:hAnsi="Book Antiqua" w:cs="Book Antiqua"/>
          <w:color w:val="000000"/>
        </w:rPr>
        <w:t xml:space="preserve"> D, Wit F, </w:t>
      </w:r>
      <w:proofErr w:type="spellStart"/>
      <w:r w:rsidR="00876C1E" w:rsidRPr="00B31ABF">
        <w:rPr>
          <w:rFonts w:ascii="Book Antiqua" w:eastAsia="Book Antiqua" w:hAnsi="Book Antiqua" w:cs="Book Antiqua"/>
          <w:color w:val="000000"/>
        </w:rPr>
        <w:t>Molenaar</w:t>
      </w:r>
      <w:proofErr w:type="spellEnd"/>
      <w:r w:rsidR="00876C1E" w:rsidRPr="00B31ABF">
        <w:rPr>
          <w:rFonts w:ascii="Book Antiqua" w:eastAsia="Book Antiqua" w:hAnsi="Book Antiqua" w:cs="Book Antiqua"/>
          <w:color w:val="000000"/>
        </w:rPr>
        <w:t xml:space="preserve"> IQ, de Meijer VE, </w:t>
      </w:r>
      <w:proofErr w:type="spellStart"/>
      <w:r w:rsidR="00876C1E" w:rsidRPr="00B31ABF">
        <w:rPr>
          <w:rFonts w:ascii="Book Antiqua" w:eastAsia="Book Antiqua" w:hAnsi="Book Antiqua" w:cs="Book Antiqua"/>
          <w:color w:val="000000"/>
        </w:rPr>
        <w:t>Kazemier</w:t>
      </w:r>
      <w:proofErr w:type="spellEnd"/>
      <w:r w:rsidR="00876C1E" w:rsidRPr="00B31ABF">
        <w:rPr>
          <w:rFonts w:ascii="Book Antiqua" w:eastAsia="Book Antiqua" w:hAnsi="Book Antiqua" w:cs="Book Antiqua"/>
          <w:color w:val="000000"/>
        </w:rPr>
        <w:t xml:space="preserve"> G, de </w:t>
      </w:r>
      <w:proofErr w:type="spellStart"/>
      <w:r w:rsidR="00876C1E" w:rsidRPr="00B31ABF">
        <w:rPr>
          <w:rFonts w:ascii="Book Antiqua" w:eastAsia="Book Antiqua" w:hAnsi="Book Antiqua" w:cs="Book Antiqua"/>
          <w:color w:val="000000"/>
        </w:rPr>
        <w:t>Hingh</w:t>
      </w:r>
      <w:proofErr w:type="spellEnd"/>
      <w:r w:rsidR="00876C1E" w:rsidRPr="00B31ABF">
        <w:rPr>
          <w:rFonts w:ascii="Book Antiqua" w:eastAsia="Book Antiqua" w:hAnsi="Book Antiqua" w:cs="Book Antiqua"/>
          <w:color w:val="000000"/>
        </w:rPr>
        <w:t xml:space="preserve"> IHJT, van </w:t>
      </w:r>
      <w:proofErr w:type="spellStart"/>
      <w:r w:rsidR="00876C1E" w:rsidRPr="00B31ABF">
        <w:rPr>
          <w:rFonts w:ascii="Book Antiqua" w:eastAsia="Book Antiqua" w:hAnsi="Book Antiqua" w:cs="Book Antiqua"/>
          <w:color w:val="000000"/>
        </w:rPr>
        <w:t>Santvoort</w:t>
      </w:r>
      <w:proofErr w:type="spellEnd"/>
      <w:r w:rsidR="00876C1E" w:rsidRPr="00B31ABF">
        <w:rPr>
          <w:rFonts w:ascii="Book Antiqua" w:eastAsia="Book Antiqua" w:hAnsi="Book Antiqua" w:cs="Book Antiqua"/>
          <w:color w:val="000000"/>
        </w:rPr>
        <w:t xml:space="preserve"> HC, </w:t>
      </w:r>
      <w:proofErr w:type="spellStart"/>
      <w:r w:rsidR="00876C1E" w:rsidRPr="00B31ABF">
        <w:rPr>
          <w:rFonts w:ascii="Book Antiqua" w:eastAsia="Book Antiqua" w:hAnsi="Book Antiqua" w:cs="Book Antiqua"/>
          <w:color w:val="000000"/>
        </w:rPr>
        <w:t>Bonsing</w:t>
      </w:r>
      <w:proofErr w:type="spellEnd"/>
      <w:r w:rsidR="00876C1E" w:rsidRPr="00B31ABF">
        <w:rPr>
          <w:rFonts w:ascii="Book Antiqua" w:eastAsia="Book Antiqua" w:hAnsi="Book Antiqua" w:cs="Book Antiqua"/>
          <w:color w:val="000000"/>
        </w:rPr>
        <w:t xml:space="preserve"> BA, Busch OR, Groot </w:t>
      </w:r>
      <w:proofErr w:type="spellStart"/>
      <w:r w:rsidR="00876C1E" w:rsidRPr="00B31ABF">
        <w:rPr>
          <w:rFonts w:ascii="Book Antiqua" w:eastAsia="Book Antiqua" w:hAnsi="Book Antiqua" w:cs="Book Antiqua"/>
          <w:color w:val="000000"/>
        </w:rPr>
        <w:t>Koerkamp</w:t>
      </w:r>
      <w:proofErr w:type="spellEnd"/>
      <w:r w:rsidR="00876C1E" w:rsidRPr="00B31ABF">
        <w:rPr>
          <w:rFonts w:ascii="Book Antiqua" w:eastAsia="Book Antiqua" w:hAnsi="Book Antiqua" w:cs="Book Antiqua"/>
          <w:color w:val="000000"/>
        </w:rPr>
        <w:t xml:space="preserve"> B, </w:t>
      </w:r>
      <w:proofErr w:type="spellStart"/>
      <w:r w:rsidR="00876C1E" w:rsidRPr="00B31ABF">
        <w:rPr>
          <w:rFonts w:ascii="Book Antiqua" w:eastAsia="Book Antiqua" w:hAnsi="Book Antiqua" w:cs="Book Antiqua"/>
          <w:color w:val="000000"/>
        </w:rPr>
        <w:t>Besselink</w:t>
      </w:r>
      <w:proofErr w:type="spellEnd"/>
      <w:r w:rsidR="00876C1E" w:rsidRPr="00B31ABF">
        <w:rPr>
          <w:rFonts w:ascii="Book Antiqua" w:eastAsia="Book Antiqua" w:hAnsi="Book Antiqua" w:cs="Book Antiqua"/>
          <w:color w:val="000000"/>
        </w:rPr>
        <w:t xml:space="preserve"> MG; Dutch Pancreatic Cancer Group. Textbook Outcome: Nationwide Analysis of a Novel Quality Measure in Pancreatic Surgery. </w:t>
      </w:r>
      <w:r w:rsidR="00876C1E" w:rsidRPr="00B31ABF">
        <w:rPr>
          <w:rFonts w:ascii="Book Antiqua" w:eastAsia="Book Antiqua" w:hAnsi="Book Antiqua" w:cs="Book Antiqua"/>
          <w:i/>
          <w:iCs/>
          <w:color w:val="000000"/>
        </w:rPr>
        <w:t xml:space="preserve">Ann Surg </w:t>
      </w:r>
      <w:r w:rsidR="00876C1E" w:rsidRPr="00B31ABF">
        <w:rPr>
          <w:rFonts w:ascii="Book Antiqua" w:eastAsia="Book Antiqua" w:hAnsi="Book Antiqua" w:cs="Book Antiqua"/>
          <w:color w:val="000000"/>
        </w:rPr>
        <w:t>2020;</w:t>
      </w:r>
      <w:r w:rsidR="00876C1E" w:rsidRPr="00B31ABF">
        <w:rPr>
          <w:rFonts w:ascii="Book Antiqua" w:eastAsia="Book Antiqua" w:hAnsi="Book Antiqua" w:cs="Book Antiqua"/>
          <w:b/>
          <w:bCs/>
          <w:color w:val="000000"/>
        </w:rPr>
        <w:t xml:space="preserve"> 271:</w:t>
      </w:r>
      <w:r w:rsidR="00876C1E" w:rsidRPr="00B31ABF">
        <w:rPr>
          <w:rFonts w:ascii="Book Antiqua" w:eastAsia="Book Antiqua" w:hAnsi="Book Antiqua" w:cs="Book Antiqua"/>
          <w:color w:val="000000"/>
        </w:rPr>
        <w:t xml:space="preserve"> 155-162 [PMID: 31274651 DOI: 10.1097/SLA.0000000000003451]</w:t>
      </w:r>
    </w:p>
    <w:p w14:paraId="72DA9929"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18 </w:t>
      </w:r>
      <w:proofErr w:type="spellStart"/>
      <w:r w:rsidRPr="00B31ABF">
        <w:rPr>
          <w:rFonts w:ascii="Book Antiqua" w:eastAsia="Book Antiqua" w:hAnsi="Book Antiqua" w:cs="Book Antiqua"/>
          <w:b/>
          <w:bCs/>
          <w:color w:val="000000"/>
        </w:rPr>
        <w:t>Shahian</w:t>
      </w:r>
      <w:proofErr w:type="spellEnd"/>
      <w:r w:rsidRPr="00B31ABF">
        <w:rPr>
          <w:rFonts w:ascii="Book Antiqua" w:eastAsia="Book Antiqua" w:hAnsi="Book Antiqua" w:cs="Book Antiqua"/>
          <w:b/>
          <w:bCs/>
          <w:color w:val="000000"/>
        </w:rPr>
        <w:t xml:space="preserve"> DM</w:t>
      </w:r>
      <w:r w:rsidRPr="00B31ABF">
        <w:rPr>
          <w:rFonts w:ascii="Book Antiqua" w:eastAsia="Book Antiqua" w:hAnsi="Book Antiqua" w:cs="Book Antiqua"/>
          <w:color w:val="000000"/>
        </w:rPr>
        <w:t xml:space="preserve">, Nordberg P, Meyer GS, </w:t>
      </w:r>
      <w:proofErr w:type="spellStart"/>
      <w:r w:rsidRPr="00B31ABF">
        <w:rPr>
          <w:rFonts w:ascii="Book Antiqua" w:eastAsia="Book Antiqua" w:hAnsi="Book Antiqua" w:cs="Book Antiqua"/>
          <w:color w:val="000000"/>
        </w:rPr>
        <w:t>Blanchfield</w:t>
      </w:r>
      <w:proofErr w:type="spellEnd"/>
      <w:r w:rsidRPr="00B31ABF">
        <w:rPr>
          <w:rFonts w:ascii="Book Antiqua" w:eastAsia="Book Antiqua" w:hAnsi="Book Antiqua" w:cs="Book Antiqua"/>
          <w:color w:val="000000"/>
        </w:rPr>
        <w:t xml:space="preserve"> BB, Mort EA, </w:t>
      </w:r>
      <w:proofErr w:type="spellStart"/>
      <w:r w:rsidRPr="00B31ABF">
        <w:rPr>
          <w:rFonts w:ascii="Book Antiqua" w:eastAsia="Book Antiqua" w:hAnsi="Book Antiqua" w:cs="Book Antiqua"/>
          <w:color w:val="000000"/>
        </w:rPr>
        <w:t>Torchiana</w:t>
      </w:r>
      <w:proofErr w:type="spellEnd"/>
      <w:r w:rsidRPr="00B31ABF">
        <w:rPr>
          <w:rFonts w:ascii="Book Antiqua" w:eastAsia="Book Antiqua" w:hAnsi="Book Antiqua" w:cs="Book Antiqua"/>
          <w:color w:val="000000"/>
        </w:rPr>
        <w:t xml:space="preserve"> DF, Normand SL. Contemporary performance of U.S. teaching and nonteaching hospitals. </w:t>
      </w:r>
      <w:proofErr w:type="spellStart"/>
      <w:r w:rsidRPr="00B31ABF">
        <w:rPr>
          <w:rFonts w:ascii="Book Antiqua" w:eastAsia="Book Antiqua" w:hAnsi="Book Antiqua" w:cs="Book Antiqua"/>
          <w:i/>
          <w:iCs/>
          <w:color w:val="000000"/>
        </w:rPr>
        <w:t>Acad</w:t>
      </w:r>
      <w:proofErr w:type="spellEnd"/>
      <w:r w:rsidRPr="00B31ABF">
        <w:rPr>
          <w:rFonts w:ascii="Book Antiqua" w:eastAsia="Book Antiqua" w:hAnsi="Book Antiqua" w:cs="Book Antiqua"/>
          <w:i/>
          <w:iCs/>
          <w:color w:val="000000"/>
        </w:rPr>
        <w:t xml:space="preserve"> Med</w:t>
      </w:r>
      <w:r w:rsidRPr="00B31ABF">
        <w:rPr>
          <w:rFonts w:ascii="Book Antiqua" w:eastAsia="Book Antiqua" w:hAnsi="Book Antiqua" w:cs="Book Antiqua"/>
          <w:color w:val="000000"/>
        </w:rPr>
        <w:t xml:space="preserve"> 2012; </w:t>
      </w:r>
      <w:r w:rsidRPr="00B31ABF">
        <w:rPr>
          <w:rFonts w:ascii="Book Antiqua" w:eastAsia="Book Antiqua" w:hAnsi="Book Antiqua" w:cs="Book Antiqua"/>
          <w:b/>
          <w:bCs/>
          <w:color w:val="000000"/>
        </w:rPr>
        <w:t>87</w:t>
      </w:r>
      <w:r w:rsidRPr="00B31ABF">
        <w:rPr>
          <w:rFonts w:ascii="Book Antiqua" w:eastAsia="Book Antiqua" w:hAnsi="Book Antiqua" w:cs="Book Antiqua"/>
          <w:color w:val="000000"/>
        </w:rPr>
        <w:t>: 701-708 [PMID: 22534588 DOI: 10.1097/ACM.0b013e318253676a]</w:t>
      </w:r>
    </w:p>
    <w:p w14:paraId="47329FA6"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19 </w:t>
      </w:r>
      <w:r w:rsidRPr="00B31ABF">
        <w:rPr>
          <w:rFonts w:ascii="Book Antiqua" w:eastAsia="Book Antiqua" w:hAnsi="Book Antiqua" w:cs="Book Antiqua"/>
          <w:b/>
          <w:bCs/>
          <w:color w:val="000000"/>
        </w:rPr>
        <w:t>Taylor DH Jr</w:t>
      </w:r>
      <w:r w:rsidRPr="00B31ABF">
        <w:rPr>
          <w:rFonts w:ascii="Book Antiqua" w:eastAsia="Book Antiqua" w:hAnsi="Book Antiqua" w:cs="Book Antiqua"/>
          <w:color w:val="000000"/>
        </w:rPr>
        <w:t xml:space="preserve">, </w:t>
      </w:r>
      <w:proofErr w:type="spellStart"/>
      <w:r w:rsidRPr="00B31ABF">
        <w:rPr>
          <w:rFonts w:ascii="Book Antiqua" w:eastAsia="Book Antiqua" w:hAnsi="Book Antiqua" w:cs="Book Antiqua"/>
          <w:color w:val="000000"/>
        </w:rPr>
        <w:t>Whellan</w:t>
      </w:r>
      <w:proofErr w:type="spellEnd"/>
      <w:r w:rsidRPr="00B31ABF">
        <w:rPr>
          <w:rFonts w:ascii="Book Antiqua" w:eastAsia="Book Antiqua" w:hAnsi="Book Antiqua" w:cs="Book Antiqua"/>
          <w:color w:val="000000"/>
        </w:rPr>
        <w:t xml:space="preserve"> DJ, Sloan FA. Effects of admission to a teaching hospital on the cost and quality of care for Medicare beneficiaries. </w:t>
      </w:r>
      <w:r w:rsidRPr="00B31ABF">
        <w:rPr>
          <w:rFonts w:ascii="Book Antiqua" w:eastAsia="Book Antiqua" w:hAnsi="Book Antiqua" w:cs="Book Antiqua"/>
          <w:i/>
          <w:iCs/>
          <w:color w:val="000000"/>
        </w:rPr>
        <w:t>N Engl J Med</w:t>
      </w:r>
      <w:r w:rsidRPr="00B31ABF">
        <w:rPr>
          <w:rFonts w:ascii="Book Antiqua" w:eastAsia="Book Antiqua" w:hAnsi="Book Antiqua" w:cs="Book Antiqua"/>
          <w:color w:val="000000"/>
        </w:rPr>
        <w:t xml:space="preserve"> 1999; </w:t>
      </w:r>
      <w:r w:rsidRPr="00B31ABF">
        <w:rPr>
          <w:rFonts w:ascii="Book Antiqua" w:eastAsia="Book Antiqua" w:hAnsi="Book Antiqua" w:cs="Book Antiqua"/>
          <w:b/>
          <w:bCs/>
          <w:color w:val="000000"/>
        </w:rPr>
        <w:t>340</w:t>
      </w:r>
      <w:r w:rsidRPr="00B31ABF">
        <w:rPr>
          <w:rFonts w:ascii="Book Antiqua" w:eastAsia="Book Antiqua" w:hAnsi="Book Antiqua" w:cs="Book Antiqua"/>
          <w:color w:val="000000"/>
        </w:rPr>
        <w:t>: 293-299 [PMID: 9920955 DOI: 10.1056/NEJM199901283400408]</w:t>
      </w:r>
    </w:p>
    <w:p w14:paraId="7C23708D"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20 </w:t>
      </w:r>
      <w:r w:rsidRPr="00B31ABF">
        <w:rPr>
          <w:rFonts w:ascii="Book Antiqua" w:eastAsia="Book Antiqua" w:hAnsi="Book Antiqua" w:cs="Book Antiqua"/>
          <w:b/>
          <w:bCs/>
          <w:color w:val="000000"/>
        </w:rPr>
        <w:t>Mehta R</w:t>
      </w:r>
      <w:r w:rsidRPr="00B31ABF">
        <w:rPr>
          <w:rFonts w:ascii="Book Antiqua" w:eastAsia="Book Antiqua" w:hAnsi="Book Antiqua" w:cs="Book Antiqua"/>
          <w:color w:val="000000"/>
        </w:rPr>
        <w:t xml:space="preserve">, Tsilimigras DI, Paredes AZ, Sahara K, </w:t>
      </w:r>
      <w:proofErr w:type="spellStart"/>
      <w:r w:rsidRPr="00B31ABF">
        <w:rPr>
          <w:rFonts w:ascii="Book Antiqua" w:eastAsia="Book Antiqua" w:hAnsi="Book Antiqua" w:cs="Book Antiqua"/>
          <w:color w:val="000000"/>
        </w:rPr>
        <w:t>Dillhoff</w:t>
      </w:r>
      <w:proofErr w:type="spellEnd"/>
      <w:r w:rsidRPr="00B31ABF">
        <w:rPr>
          <w:rFonts w:ascii="Book Antiqua" w:eastAsia="Book Antiqua" w:hAnsi="Book Antiqua" w:cs="Book Antiqua"/>
          <w:color w:val="000000"/>
        </w:rPr>
        <w:t xml:space="preserve"> M, Cloyd JM, Ejaz A, White S, Pawlik TM. Dedicated Cancer Centers are More Likely to Achieve a Textbook Outcome </w:t>
      </w:r>
      <w:r w:rsidRPr="00B31ABF">
        <w:rPr>
          <w:rFonts w:ascii="Book Antiqua" w:eastAsia="Book Antiqua" w:hAnsi="Book Antiqua" w:cs="Book Antiqua"/>
          <w:color w:val="000000"/>
        </w:rPr>
        <w:lastRenderedPageBreak/>
        <w:t xml:space="preserve">Following Hepatopancreatic Surgery. </w:t>
      </w:r>
      <w:r w:rsidRPr="00B31ABF">
        <w:rPr>
          <w:rFonts w:ascii="Book Antiqua" w:eastAsia="Book Antiqua" w:hAnsi="Book Antiqua" w:cs="Book Antiqua"/>
          <w:i/>
          <w:iCs/>
          <w:color w:val="000000"/>
        </w:rPr>
        <w:t>Ann Surg Oncol</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27</w:t>
      </w:r>
      <w:r w:rsidRPr="00B31ABF">
        <w:rPr>
          <w:rFonts w:ascii="Book Antiqua" w:eastAsia="Book Antiqua" w:hAnsi="Book Antiqua" w:cs="Book Antiqua"/>
          <w:color w:val="000000"/>
        </w:rPr>
        <w:t>: 1889-1897 [PMID: 32108924 DOI: 10.1245/s10434-020-08279-y]</w:t>
      </w:r>
    </w:p>
    <w:p w14:paraId="76A1DBD6" w14:textId="799CEEF8" w:rsidR="00A77B3E" w:rsidRPr="00B31ABF" w:rsidRDefault="002963AB" w:rsidP="00763999">
      <w:pPr>
        <w:spacing w:line="360" w:lineRule="auto"/>
        <w:jc w:val="both"/>
        <w:rPr>
          <w:rFonts w:ascii="Book Antiqua" w:hAnsi="Book Antiqua"/>
        </w:rPr>
      </w:pPr>
      <w:r w:rsidRPr="00D7626C">
        <w:rPr>
          <w:rFonts w:ascii="Book Antiqua" w:eastAsia="Book Antiqua" w:hAnsi="Book Antiqua" w:cs="Book Antiqua"/>
          <w:color w:val="000000"/>
          <w:highlight w:val="yellow"/>
        </w:rPr>
        <w:t xml:space="preserve">21 </w:t>
      </w:r>
      <w:r w:rsidR="00821064" w:rsidRPr="00D7626C">
        <w:rPr>
          <w:rFonts w:ascii="Book Antiqua" w:eastAsia="Book Antiqua" w:hAnsi="Book Antiqua" w:cs="Book Antiqua"/>
          <w:b/>
          <w:bCs/>
          <w:color w:val="000000"/>
          <w:highlight w:val="yellow"/>
        </w:rPr>
        <w:t>National cancer Institute.</w:t>
      </w:r>
      <w:r w:rsidR="00821064" w:rsidRPr="00D7626C">
        <w:rPr>
          <w:rFonts w:ascii="Book Antiqua" w:eastAsia="Book Antiqua" w:hAnsi="Book Antiqua" w:cs="Book Antiqua"/>
          <w:color w:val="000000"/>
          <w:highlight w:val="yellow"/>
        </w:rPr>
        <w:t xml:space="preserve"> </w:t>
      </w:r>
      <w:r w:rsidRPr="00D7626C">
        <w:rPr>
          <w:rFonts w:ascii="Book Antiqua" w:eastAsia="Book Antiqua" w:hAnsi="Book Antiqua" w:cs="Book Antiqua"/>
          <w:color w:val="000000"/>
          <w:highlight w:val="yellow"/>
        </w:rPr>
        <w:t>Office of Cancer Centers.</w:t>
      </w:r>
      <w:r w:rsidRPr="00D7626C">
        <w:rPr>
          <w:rFonts w:ascii="Book Antiqua" w:eastAsia="Book Antiqua" w:hAnsi="Book Antiqua" w:cs="Book Antiqua"/>
          <w:b/>
          <w:bCs/>
          <w:color w:val="000000"/>
          <w:highlight w:val="yellow"/>
        </w:rPr>
        <w:t xml:space="preserve"> </w:t>
      </w:r>
      <w:r w:rsidRPr="00D7626C">
        <w:rPr>
          <w:rFonts w:ascii="Book Antiqua" w:eastAsia="Book Antiqua" w:hAnsi="Book Antiqua" w:cs="Book Antiqua"/>
          <w:color w:val="000000"/>
          <w:highlight w:val="yellow"/>
        </w:rPr>
        <w:t>Cancer centers program.</w:t>
      </w:r>
      <w:r w:rsidR="00E15C28" w:rsidRPr="00D7626C">
        <w:rPr>
          <w:rFonts w:ascii="Book Antiqua" w:eastAsia="Book Antiqua" w:hAnsi="Book Antiqua" w:cs="Book Antiqua"/>
          <w:color w:val="000000"/>
          <w:highlight w:val="yellow"/>
        </w:rPr>
        <w:t xml:space="preserve"> [</w:t>
      </w:r>
      <w:r w:rsidR="00D7626C">
        <w:rPr>
          <w:rFonts w:ascii="Book Antiqua" w:eastAsia="Book Antiqua" w:hAnsi="Book Antiqua" w:cs="Book Antiqua"/>
          <w:color w:val="000000"/>
          <w:highlight w:val="yellow"/>
        </w:rPr>
        <w:t>c</w:t>
      </w:r>
      <w:r w:rsidR="00E15C28" w:rsidRPr="00D7626C">
        <w:rPr>
          <w:rFonts w:ascii="Book Antiqua" w:eastAsia="Book Antiqua" w:hAnsi="Book Antiqua" w:cs="Book Antiqua"/>
          <w:color w:val="000000"/>
          <w:highlight w:val="yellow"/>
        </w:rPr>
        <w:t xml:space="preserve">ited </w:t>
      </w:r>
      <w:r w:rsidR="00D7626C">
        <w:rPr>
          <w:rFonts w:ascii="Book Antiqua" w:eastAsia="Book Antiqua" w:hAnsi="Book Antiqua" w:cs="Book Antiqua"/>
          <w:color w:val="000000"/>
          <w:highlight w:val="yellow"/>
        </w:rPr>
        <w:t xml:space="preserve">14 </w:t>
      </w:r>
      <w:r w:rsidR="00E15C28" w:rsidRPr="00D7626C">
        <w:rPr>
          <w:rFonts w:ascii="Book Antiqua" w:eastAsia="Book Antiqua" w:hAnsi="Book Antiqua" w:cs="Book Antiqua"/>
          <w:color w:val="000000"/>
          <w:highlight w:val="yellow"/>
        </w:rPr>
        <w:t xml:space="preserve">January 2021]. </w:t>
      </w:r>
      <w:r w:rsidR="00E15C28" w:rsidRPr="00D7626C">
        <w:rPr>
          <w:rFonts w:ascii="Book Antiqua" w:eastAsia="SimSun" w:hAnsi="Book Antiqua" w:cs="Arial"/>
          <w:bCs/>
          <w:highlight w:val="yellow"/>
        </w:rPr>
        <w:t xml:space="preserve">Available from: </w:t>
      </w:r>
      <w:r w:rsidR="00E15C28" w:rsidRPr="00D7626C">
        <w:rPr>
          <w:rFonts w:ascii="Book Antiqua" w:eastAsia="Book Antiqua" w:hAnsi="Book Antiqua" w:cs="Book Antiqua"/>
          <w:color w:val="000000"/>
          <w:highlight w:val="yellow"/>
        </w:rPr>
        <w:t>https://imaging.nci.nih.gov/nbia-search-cover/</w:t>
      </w:r>
    </w:p>
    <w:p w14:paraId="3A7BA272"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22 </w:t>
      </w:r>
      <w:r w:rsidRPr="00B31ABF">
        <w:rPr>
          <w:rFonts w:ascii="Book Antiqua" w:eastAsia="Book Antiqua" w:hAnsi="Book Antiqua" w:cs="Book Antiqua"/>
          <w:b/>
          <w:bCs/>
          <w:color w:val="000000"/>
        </w:rPr>
        <w:t>Friese CR</w:t>
      </w:r>
      <w:r w:rsidRPr="00B31ABF">
        <w:rPr>
          <w:rFonts w:ascii="Book Antiqua" w:eastAsia="Book Antiqua" w:hAnsi="Book Antiqua" w:cs="Book Antiqua"/>
          <w:color w:val="000000"/>
        </w:rPr>
        <w:t xml:space="preserve">, Xia R, </w:t>
      </w:r>
      <w:proofErr w:type="spellStart"/>
      <w:r w:rsidRPr="00B31ABF">
        <w:rPr>
          <w:rFonts w:ascii="Book Antiqua" w:eastAsia="Book Antiqua" w:hAnsi="Book Antiqua" w:cs="Book Antiqua"/>
          <w:color w:val="000000"/>
        </w:rPr>
        <w:t>Ghaferi</w:t>
      </w:r>
      <w:proofErr w:type="spellEnd"/>
      <w:r w:rsidRPr="00B31ABF">
        <w:rPr>
          <w:rFonts w:ascii="Book Antiqua" w:eastAsia="Book Antiqua" w:hAnsi="Book Antiqua" w:cs="Book Antiqua"/>
          <w:color w:val="000000"/>
        </w:rPr>
        <w:t xml:space="preserve"> A, </w:t>
      </w:r>
      <w:proofErr w:type="spellStart"/>
      <w:r w:rsidRPr="00B31ABF">
        <w:rPr>
          <w:rFonts w:ascii="Book Antiqua" w:eastAsia="Book Antiqua" w:hAnsi="Book Antiqua" w:cs="Book Antiqua"/>
          <w:color w:val="000000"/>
        </w:rPr>
        <w:t>Birkmeyer</w:t>
      </w:r>
      <w:proofErr w:type="spellEnd"/>
      <w:r w:rsidRPr="00B31ABF">
        <w:rPr>
          <w:rFonts w:ascii="Book Antiqua" w:eastAsia="Book Antiqua" w:hAnsi="Book Antiqua" w:cs="Book Antiqua"/>
          <w:color w:val="000000"/>
        </w:rPr>
        <w:t xml:space="preserve"> JD, Banerjee M. Hospitals In 'Magnet' Program Show Better Patient Outcomes </w:t>
      </w:r>
      <w:proofErr w:type="gramStart"/>
      <w:r w:rsidRPr="00B31ABF">
        <w:rPr>
          <w:rFonts w:ascii="Book Antiqua" w:eastAsia="Book Antiqua" w:hAnsi="Book Antiqua" w:cs="Book Antiqua"/>
          <w:color w:val="000000"/>
        </w:rPr>
        <w:t>On</w:t>
      </w:r>
      <w:proofErr w:type="gramEnd"/>
      <w:r w:rsidRPr="00B31ABF">
        <w:rPr>
          <w:rFonts w:ascii="Book Antiqua" w:eastAsia="Book Antiqua" w:hAnsi="Book Antiqua" w:cs="Book Antiqua"/>
          <w:color w:val="000000"/>
        </w:rPr>
        <w:t xml:space="preserve"> Mortality Measures Compared To Non-'Magnet' Hospitals. </w:t>
      </w:r>
      <w:r w:rsidRPr="00B31ABF">
        <w:rPr>
          <w:rFonts w:ascii="Book Antiqua" w:eastAsia="Book Antiqua" w:hAnsi="Book Antiqua" w:cs="Book Antiqua"/>
          <w:i/>
          <w:iCs/>
          <w:color w:val="000000"/>
        </w:rPr>
        <w:t xml:space="preserve">Health </w:t>
      </w:r>
      <w:proofErr w:type="spellStart"/>
      <w:r w:rsidRPr="00B31ABF">
        <w:rPr>
          <w:rFonts w:ascii="Book Antiqua" w:eastAsia="Book Antiqua" w:hAnsi="Book Antiqua" w:cs="Book Antiqua"/>
          <w:i/>
          <w:iCs/>
          <w:color w:val="000000"/>
        </w:rPr>
        <w:t>Aff</w:t>
      </w:r>
      <w:proofErr w:type="spellEnd"/>
      <w:r w:rsidRPr="00B31ABF">
        <w:rPr>
          <w:rFonts w:ascii="Book Antiqua" w:eastAsia="Book Antiqua" w:hAnsi="Book Antiqua" w:cs="Book Antiqua"/>
          <w:i/>
          <w:iCs/>
          <w:color w:val="000000"/>
        </w:rPr>
        <w:t xml:space="preserve"> (Millwood)</w:t>
      </w:r>
      <w:r w:rsidRPr="00B31ABF">
        <w:rPr>
          <w:rFonts w:ascii="Book Antiqua" w:eastAsia="Book Antiqua" w:hAnsi="Book Antiqua" w:cs="Book Antiqua"/>
          <w:color w:val="000000"/>
        </w:rPr>
        <w:t xml:space="preserve"> 2015; </w:t>
      </w:r>
      <w:r w:rsidRPr="00B31ABF">
        <w:rPr>
          <w:rFonts w:ascii="Book Antiqua" w:eastAsia="Book Antiqua" w:hAnsi="Book Antiqua" w:cs="Book Antiqua"/>
          <w:b/>
          <w:bCs/>
          <w:color w:val="000000"/>
        </w:rPr>
        <w:t>34</w:t>
      </w:r>
      <w:r w:rsidRPr="00B31ABF">
        <w:rPr>
          <w:rFonts w:ascii="Book Antiqua" w:eastAsia="Book Antiqua" w:hAnsi="Book Antiqua" w:cs="Book Antiqua"/>
          <w:color w:val="000000"/>
        </w:rPr>
        <w:t>: 986-992 [PMID: 26056204 DOI: 10.1377/hlthaff.2014.0793]</w:t>
      </w:r>
    </w:p>
    <w:p w14:paraId="3413B313" w14:textId="13831852" w:rsidR="00A77B3E" w:rsidRPr="00B31ABF" w:rsidRDefault="002963AB" w:rsidP="00E053B7">
      <w:pPr>
        <w:spacing w:line="360" w:lineRule="auto"/>
        <w:jc w:val="both"/>
        <w:rPr>
          <w:rFonts w:ascii="Book Antiqua" w:eastAsia="Book Antiqua" w:hAnsi="Book Antiqua" w:cs="Book Antiqua"/>
          <w:b/>
          <w:bCs/>
          <w:color w:val="000000"/>
        </w:rPr>
      </w:pPr>
      <w:r w:rsidRPr="00D7626C">
        <w:rPr>
          <w:rFonts w:ascii="Book Antiqua" w:eastAsia="Book Antiqua" w:hAnsi="Book Antiqua" w:cs="Book Antiqua"/>
          <w:color w:val="000000"/>
          <w:highlight w:val="yellow"/>
        </w:rPr>
        <w:t xml:space="preserve">23 </w:t>
      </w:r>
      <w:r w:rsidRPr="00D7626C">
        <w:rPr>
          <w:rFonts w:ascii="Book Antiqua" w:eastAsia="Book Antiqua" w:hAnsi="Book Antiqua" w:cs="Book Antiqua"/>
          <w:b/>
          <w:bCs/>
          <w:color w:val="000000"/>
          <w:highlight w:val="yellow"/>
        </w:rPr>
        <w:t>Leapfrog Group.</w:t>
      </w:r>
      <w:r w:rsidR="00E053B7" w:rsidRPr="00D7626C">
        <w:rPr>
          <w:rFonts w:ascii="Book Antiqua" w:eastAsia="Book Antiqua" w:hAnsi="Book Antiqua" w:cs="Book Antiqua"/>
          <w:b/>
          <w:bCs/>
          <w:color w:val="000000"/>
          <w:highlight w:val="yellow"/>
        </w:rPr>
        <w:t xml:space="preserve"> </w:t>
      </w:r>
      <w:r w:rsidR="00E053B7" w:rsidRPr="00D7626C">
        <w:rPr>
          <w:rFonts w:ascii="Book Antiqua" w:eastAsia="Book Antiqua" w:hAnsi="Book Antiqua" w:cs="Book Antiqua"/>
          <w:color w:val="000000"/>
          <w:highlight w:val="yellow"/>
        </w:rPr>
        <w:t>Proposed changes to the</w:t>
      </w:r>
      <w:r w:rsidR="00E053B7" w:rsidRPr="00D7626C">
        <w:rPr>
          <w:rFonts w:ascii="Book Antiqua" w:hAnsi="Book Antiqua" w:cs="Book Antiqua" w:hint="eastAsia"/>
          <w:color w:val="000000"/>
          <w:highlight w:val="yellow"/>
          <w:lang w:eastAsia="zh-CN"/>
        </w:rPr>
        <w:t xml:space="preserve"> </w:t>
      </w:r>
      <w:r w:rsidR="00E053B7" w:rsidRPr="00D7626C">
        <w:rPr>
          <w:rFonts w:ascii="Book Antiqua" w:eastAsia="Book Antiqua" w:hAnsi="Book Antiqua" w:cs="Book Antiqua"/>
          <w:color w:val="000000"/>
          <w:highlight w:val="yellow"/>
        </w:rPr>
        <w:t>2019 leapfrog hospital survey.</w:t>
      </w:r>
      <w:r w:rsidRPr="00D7626C">
        <w:rPr>
          <w:rFonts w:ascii="Book Antiqua" w:eastAsia="Book Antiqua" w:hAnsi="Book Antiqua" w:cs="Book Antiqua"/>
          <w:b/>
          <w:bCs/>
          <w:color w:val="000000"/>
          <w:highlight w:val="yellow"/>
        </w:rPr>
        <w:t xml:space="preserve"> </w:t>
      </w:r>
      <w:r w:rsidR="005E5158" w:rsidRPr="00D7626C">
        <w:rPr>
          <w:rFonts w:ascii="Book Antiqua" w:eastAsia="Book Antiqua" w:hAnsi="Book Antiqua" w:cs="Book Antiqua"/>
          <w:color w:val="000000"/>
          <w:highlight w:val="yellow"/>
        </w:rPr>
        <w:t>[</w:t>
      </w:r>
      <w:r w:rsidR="00D7626C">
        <w:rPr>
          <w:rFonts w:ascii="Book Antiqua" w:eastAsia="Book Antiqua" w:hAnsi="Book Antiqua" w:cs="Book Antiqua"/>
          <w:color w:val="000000"/>
          <w:highlight w:val="yellow"/>
        </w:rPr>
        <w:t>c</w:t>
      </w:r>
      <w:r w:rsidR="005E5158" w:rsidRPr="00D7626C">
        <w:rPr>
          <w:rFonts w:ascii="Book Antiqua" w:eastAsia="Book Antiqua" w:hAnsi="Book Antiqua" w:cs="Book Antiqua"/>
          <w:color w:val="000000"/>
          <w:highlight w:val="yellow"/>
        </w:rPr>
        <w:t xml:space="preserve">ited </w:t>
      </w:r>
      <w:r w:rsidR="00D7626C">
        <w:rPr>
          <w:rFonts w:ascii="Book Antiqua" w:eastAsia="Book Antiqua" w:hAnsi="Book Antiqua" w:cs="Book Antiqua"/>
          <w:color w:val="000000"/>
          <w:highlight w:val="yellow"/>
        </w:rPr>
        <w:t xml:space="preserve">14 </w:t>
      </w:r>
      <w:r w:rsidR="005E5158" w:rsidRPr="00D7626C">
        <w:rPr>
          <w:rFonts w:ascii="Book Antiqua" w:eastAsia="Book Antiqua" w:hAnsi="Book Antiqua" w:cs="Book Antiqua"/>
          <w:color w:val="000000"/>
          <w:highlight w:val="yellow"/>
        </w:rPr>
        <w:t xml:space="preserve">January 2021]. </w:t>
      </w:r>
      <w:r w:rsidR="001429CE" w:rsidRPr="00D7626C">
        <w:rPr>
          <w:rFonts w:ascii="Book Antiqua" w:eastAsia="SimSun" w:hAnsi="Book Antiqua" w:cs="Arial"/>
          <w:bCs/>
          <w:highlight w:val="yellow"/>
        </w:rPr>
        <w:t xml:space="preserve">Available from: </w:t>
      </w:r>
      <w:r w:rsidRPr="00D7626C">
        <w:rPr>
          <w:rFonts w:ascii="Book Antiqua" w:eastAsia="Book Antiqua" w:hAnsi="Book Antiqua" w:cs="Book Antiqua"/>
          <w:color w:val="000000"/>
          <w:highlight w:val="yellow"/>
        </w:rPr>
        <w:t>https://www.leapfroggroup.org/sites/default/files/Files/LeapfrogHospitalSurvey_ProposedChanges_2019_Final.pdf</w:t>
      </w:r>
      <w:r w:rsidRPr="00B31ABF">
        <w:rPr>
          <w:rFonts w:ascii="Book Antiqua" w:eastAsia="Book Antiqua" w:hAnsi="Book Antiqua" w:cs="Book Antiqua"/>
          <w:color w:val="000000"/>
        </w:rPr>
        <w:t xml:space="preserve"> </w:t>
      </w:r>
    </w:p>
    <w:p w14:paraId="72C9BA90"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24 </w:t>
      </w:r>
      <w:proofErr w:type="spellStart"/>
      <w:r w:rsidRPr="00B31ABF">
        <w:rPr>
          <w:rFonts w:ascii="Book Antiqua" w:eastAsia="Book Antiqua" w:hAnsi="Book Antiqua" w:cs="Book Antiqua"/>
          <w:b/>
          <w:bCs/>
          <w:color w:val="000000"/>
        </w:rPr>
        <w:t>Hota</w:t>
      </w:r>
      <w:proofErr w:type="spellEnd"/>
      <w:r w:rsidRPr="00B31ABF">
        <w:rPr>
          <w:rFonts w:ascii="Book Antiqua" w:eastAsia="Book Antiqua" w:hAnsi="Book Antiqua" w:cs="Book Antiqua"/>
          <w:b/>
          <w:bCs/>
          <w:color w:val="000000"/>
        </w:rPr>
        <w:t xml:space="preserve"> B</w:t>
      </w:r>
      <w:r w:rsidRPr="00B31ABF">
        <w:rPr>
          <w:rFonts w:ascii="Book Antiqua" w:eastAsia="Book Antiqua" w:hAnsi="Book Antiqua" w:cs="Book Antiqua"/>
          <w:color w:val="000000"/>
        </w:rPr>
        <w:t xml:space="preserve">, Webb T, </w:t>
      </w:r>
      <w:proofErr w:type="spellStart"/>
      <w:r w:rsidRPr="00B31ABF">
        <w:rPr>
          <w:rFonts w:ascii="Book Antiqua" w:eastAsia="Book Antiqua" w:hAnsi="Book Antiqua" w:cs="Book Antiqua"/>
          <w:color w:val="000000"/>
        </w:rPr>
        <w:t>Chatrathi</w:t>
      </w:r>
      <w:proofErr w:type="spellEnd"/>
      <w:r w:rsidRPr="00B31ABF">
        <w:rPr>
          <w:rFonts w:ascii="Book Antiqua" w:eastAsia="Book Antiqua" w:hAnsi="Book Antiqua" w:cs="Book Antiqua"/>
          <w:color w:val="000000"/>
        </w:rPr>
        <w:t xml:space="preserve"> A, </w:t>
      </w:r>
      <w:proofErr w:type="spellStart"/>
      <w:r w:rsidRPr="00B31ABF">
        <w:rPr>
          <w:rFonts w:ascii="Book Antiqua" w:eastAsia="Book Antiqua" w:hAnsi="Book Antiqua" w:cs="Book Antiqua"/>
          <w:color w:val="000000"/>
        </w:rPr>
        <w:t>McAninch</w:t>
      </w:r>
      <w:proofErr w:type="spellEnd"/>
      <w:r w:rsidRPr="00B31ABF">
        <w:rPr>
          <w:rFonts w:ascii="Book Antiqua" w:eastAsia="Book Antiqua" w:hAnsi="Book Antiqua" w:cs="Book Antiqua"/>
          <w:color w:val="000000"/>
        </w:rPr>
        <w:t xml:space="preserve"> E, Lateef O. Disagreement Between Hospital Rating Systems: Measuring the Correlation of Multiple Benchmarks and Developing a Quality Composite Rank. </w:t>
      </w:r>
      <w:r w:rsidRPr="00B31ABF">
        <w:rPr>
          <w:rFonts w:ascii="Book Antiqua" w:eastAsia="Book Antiqua" w:hAnsi="Book Antiqua" w:cs="Book Antiqua"/>
          <w:i/>
          <w:iCs/>
          <w:color w:val="000000"/>
        </w:rPr>
        <w:t>Am J Med Qual</w:t>
      </w:r>
      <w:r w:rsidRPr="00B31ABF">
        <w:rPr>
          <w:rFonts w:ascii="Book Antiqua" w:eastAsia="Book Antiqua" w:hAnsi="Book Antiqua" w:cs="Book Antiqua"/>
          <w:color w:val="000000"/>
        </w:rPr>
        <w:t xml:space="preserve"> 2020; </w:t>
      </w:r>
      <w:r w:rsidRPr="00B31ABF">
        <w:rPr>
          <w:rFonts w:ascii="Book Antiqua" w:eastAsia="Book Antiqua" w:hAnsi="Book Antiqua" w:cs="Book Antiqua"/>
          <w:b/>
          <w:bCs/>
          <w:color w:val="000000"/>
        </w:rPr>
        <w:t>35</w:t>
      </w:r>
      <w:r w:rsidRPr="00B31ABF">
        <w:rPr>
          <w:rFonts w:ascii="Book Antiqua" w:eastAsia="Book Antiqua" w:hAnsi="Book Antiqua" w:cs="Book Antiqua"/>
          <w:color w:val="000000"/>
        </w:rPr>
        <w:t>: 222-230 [PMID: 31253048 DOI: 10.1177/1062860619860250]</w:t>
      </w:r>
    </w:p>
    <w:p w14:paraId="40071E46"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25 </w:t>
      </w:r>
      <w:r w:rsidRPr="00B31ABF">
        <w:rPr>
          <w:rFonts w:ascii="Book Antiqua" w:eastAsia="Book Antiqua" w:hAnsi="Book Antiqua" w:cs="Book Antiqua"/>
          <w:b/>
          <w:bCs/>
          <w:color w:val="000000"/>
        </w:rPr>
        <w:t>Beane JD</w:t>
      </w:r>
      <w:r w:rsidRPr="00B31ABF">
        <w:rPr>
          <w:rFonts w:ascii="Book Antiqua" w:eastAsia="Book Antiqua" w:hAnsi="Book Antiqua" w:cs="Book Antiqua"/>
          <w:color w:val="000000"/>
        </w:rPr>
        <w:t xml:space="preserve">, </w:t>
      </w:r>
      <w:proofErr w:type="spellStart"/>
      <w:r w:rsidRPr="00B31ABF">
        <w:rPr>
          <w:rFonts w:ascii="Book Antiqua" w:eastAsia="Book Antiqua" w:hAnsi="Book Antiqua" w:cs="Book Antiqua"/>
          <w:color w:val="000000"/>
        </w:rPr>
        <w:t>Borrebach</w:t>
      </w:r>
      <w:proofErr w:type="spellEnd"/>
      <w:r w:rsidRPr="00B31ABF">
        <w:rPr>
          <w:rFonts w:ascii="Book Antiqua" w:eastAsia="Book Antiqua" w:hAnsi="Book Antiqua" w:cs="Book Antiqua"/>
          <w:color w:val="000000"/>
        </w:rPr>
        <w:t xml:space="preserve"> JD, </w:t>
      </w:r>
      <w:proofErr w:type="spellStart"/>
      <w:r w:rsidRPr="00B31ABF">
        <w:rPr>
          <w:rFonts w:ascii="Book Antiqua" w:eastAsia="Book Antiqua" w:hAnsi="Book Antiqua" w:cs="Book Antiqua"/>
          <w:color w:val="000000"/>
        </w:rPr>
        <w:t>Zureikat</w:t>
      </w:r>
      <w:proofErr w:type="spellEnd"/>
      <w:r w:rsidRPr="00B31ABF">
        <w:rPr>
          <w:rFonts w:ascii="Book Antiqua" w:eastAsia="Book Antiqua" w:hAnsi="Book Antiqua" w:cs="Book Antiqua"/>
          <w:color w:val="000000"/>
        </w:rPr>
        <w:t xml:space="preserve"> AH, Kilbane EM, Thompson VM, Pitt HA. Optimal Pancreatic Surgery: Are We Making Progress in North America? </w:t>
      </w:r>
      <w:r w:rsidRPr="00B31ABF">
        <w:rPr>
          <w:rFonts w:ascii="Book Antiqua" w:eastAsia="Book Antiqua" w:hAnsi="Book Antiqua" w:cs="Book Antiqua"/>
          <w:i/>
          <w:iCs/>
          <w:color w:val="000000"/>
        </w:rPr>
        <w:t>Ann Surg</w:t>
      </w:r>
      <w:r w:rsidRPr="00B31ABF">
        <w:rPr>
          <w:rFonts w:ascii="Book Antiqua" w:eastAsia="Book Antiqua" w:hAnsi="Book Antiqua" w:cs="Book Antiqua"/>
          <w:color w:val="000000"/>
        </w:rPr>
        <w:t xml:space="preserve"> 2019 [PMID: 31663969 DOI: 10.1097/SLA.0000000000003628]</w:t>
      </w:r>
    </w:p>
    <w:p w14:paraId="6C2135EC"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26 </w:t>
      </w:r>
      <w:r w:rsidRPr="00B31ABF">
        <w:rPr>
          <w:rFonts w:ascii="Book Antiqua" w:eastAsia="Book Antiqua" w:hAnsi="Book Antiqua" w:cs="Book Antiqua"/>
          <w:b/>
          <w:bCs/>
          <w:color w:val="000000"/>
        </w:rPr>
        <w:t>Morgan KA</w:t>
      </w:r>
      <w:r w:rsidRPr="00B31ABF">
        <w:rPr>
          <w:rFonts w:ascii="Book Antiqua" w:eastAsia="Book Antiqua" w:hAnsi="Book Antiqua" w:cs="Book Antiqua"/>
          <w:color w:val="000000"/>
        </w:rPr>
        <w:t xml:space="preserve">, Lancaster WP, Walters ML, </w:t>
      </w:r>
      <w:proofErr w:type="spellStart"/>
      <w:r w:rsidRPr="00B31ABF">
        <w:rPr>
          <w:rFonts w:ascii="Book Antiqua" w:eastAsia="Book Antiqua" w:hAnsi="Book Antiqua" w:cs="Book Antiqua"/>
          <w:color w:val="000000"/>
        </w:rPr>
        <w:t>Owczarski</w:t>
      </w:r>
      <w:proofErr w:type="spellEnd"/>
      <w:r w:rsidRPr="00B31ABF">
        <w:rPr>
          <w:rFonts w:ascii="Book Antiqua" w:eastAsia="Book Antiqua" w:hAnsi="Book Antiqua" w:cs="Book Antiqua"/>
          <w:color w:val="000000"/>
        </w:rPr>
        <w:t xml:space="preserve"> SM, Clark CA, McSwain JR, Adams DB. Enhanced Recovery After Surgery Protocols Are Valuable in Pancreas Surgery Patients. </w:t>
      </w:r>
      <w:r w:rsidRPr="00B31ABF">
        <w:rPr>
          <w:rFonts w:ascii="Book Antiqua" w:eastAsia="Book Antiqua" w:hAnsi="Book Antiqua" w:cs="Book Antiqua"/>
          <w:i/>
          <w:iCs/>
          <w:color w:val="000000"/>
        </w:rPr>
        <w:t>J Am Coll Surg</w:t>
      </w:r>
      <w:r w:rsidRPr="00B31ABF">
        <w:rPr>
          <w:rFonts w:ascii="Book Antiqua" w:eastAsia="Book Antiqua" w:hAnsi="Book Antiqua" w:cs="Book Antiqua"/>
          <w:color w:val="000000"/>
        </w:rPr>
        <w:t xml:space="preserve"> 2016; </w:t>
      </w:r>
      <w:r w:rsidRPr="00B31ABF">
        <w:rPr>
          <w:rFonts w:ascii="Book Antiqua" w:eastAsia="Book Antiqua" w:hAnsi="Book Antiqua" w:cs="Book Antiqua"/>
          <w:b/>
          <w:bCs/>
          <w:color w:val="000000"/>
        </w:rPr>
        <w:t>222</w:t>
      </w:r>
      <w:r w:rsidRPr="00B31ABF">
        <w:rPr>
          <w:rFonts w:ascii="Book Antiqua" w:eastAsia="Book Antiqua" w:hAnsi="Book Antiqua" w:cs="Book Antiqua"/>
          <w:color w:val="000000"/>
        </w:rPr>
        <w:t>: 658-664 [PMID: 26916130 DOI: 10.1016/j.jamcollsurg.2015.12.036]</w:t>
      </w:r>
    </w:p>
    <w:p w14:paraId="511E9E69" w14:textId="77777777" w:rsidR="00A77B3E" w:rsidRPr="00B31ABF" w:rsidRDefault="002963AB" w:rsidP="00763999">
      <w:pPr>
        <w:spacing w:line="360" w:lineRule="auto"/>
        <w:jc w:val="both"/>
        <w:rPr>
          <w:rFonts w:ascii="Book Antiqua" w:hAnsi="Book Antiqua"/>
        </w:rPr>
      </w:pPr>
      <w:r w:rsidRPr="00B31ABF">
        <w:rPr>
          <w:rFonts w:ascii="Book Antiqua" w:eastAsia="Book Antiqua" w:hAnsi="Book Antiqua" w:cs="Book Antiqua"/>
          <w:color w:val="000000"/>
          <w:lang w:val="pt-BR"/>
        </w:rPr>
        <w:t xml:space="preserve">27 </w:t>
      </w:r>
      <w:r w:rsidRPr="00B31ABF">
        <w:rPr>
          <w:rFonts w:ascii="Book Antiqua" w:eastAsia="Book Antiqua" w:hAnsi="Book Antiqua" w:cs="Book Antiqua"/>
          <w:b/>
          <w:bCs/>
          <w:color w:val="000000"/>
          <w:lang w:val="pt-BR"/>
        </w:rPr>
        <w:t>Agarwal V</w:t>
      </w:r>
      <w:r w:rsidRPr="00B31ABF">
        <w:rPr>
          <w:rFonts w:ascii="Book Antiqua" w:eastAsia="Book Antiqua" w:hAnsi="Book Antiqua" w:cs="Book Antiqua"/>
          <w:color w:val="000000"/>
          <w:lang w:val="pt-BR"/>
        </w:rPr>
        <w:t xml:space="preserve">, Thomas MJ, Joshi R, Chaudhari V, Bhandare M, Mitra A, deSouza A, Ambulkar R, Shrikhande SV. </w:t>
      </w:r>
      <w:r w:rsidRPr="00B31ABF">
        <w:rPr>
          <w:rFonts w:ascii="Book Antiqua" w:eastAsia="Book Antiqua" w:hAnsi="Book Antiqua" w:cs="Book Antiqua"/>
          <w:color w:val="000000"/>
        </w:rPr>
        <w:t xml:space="preserve">Improved Outcomes in 394 Pancreatic Cancer Resections: </w:t>
      </w:r>
      <w:proofErr w:type="gramStart"/>
      <w:r w:rsidRPr="00B31ABF">
        <w:rPr>
          <w:rFonts w:ascii="Book Antiqua" w:eastAsia="Book Antiqua" w:hAnsi="Book Antiqua" w:cs="Book Antiqua"/>
          <w:color w:val="000000"/>
        </w:rPr>
        <w:t>the</w:t>
      </w:r>
      <w:proofErr w:type="gramEnd"/>
      <w:r w:rsidRPr="00B31ABF">
        <w:rPr>
          <w:rFonts w:ascii="Book Antiqua" w:eastAsia="Book Antiqua" w:hAnsi="Book Antiqua" w:cs="Book Antiqua"/>
          <w:color w:val="000000"/>
        </w:rPr>
        <w:t xml:space="preserve"> Impact of Enhanced Recovery Pathway. </w:t>
      </w:r>
      <w:r w:rsidRPr="00B31ABF">
        <w:rPr>
          <w:rFonts w:ascii="Book Antiqua" w:eastAsia="Book Antiqua" w:hAnsi="Book Antiqua" w:cs="Book Antiqua"/>
          <w:i/>
          <w:iCs/>
          <w:color w:val="000000"/>
        </w:rPr>
        <w:t>J Gastrointest Surg</w:t>
      </w:r>
      <w:r w:rsidRPr="00B31ABF">
        <w:rPr>
          <w:rFonts w:ascii="Book Antiqua" w:eastAsia="Book Antiqua" w:hAnsi="Book Antiqua" w:cs="Book Antiqua"/>
          <w:color w:val="000000"/>
        </w:rPr>
        <w:t xml:space="preserve"> 2018; </w:t>
      </w:r>
      <w:r w:rsidRPr="00B31ABF">
        <w:rPr>
          <w:rFonts w:ascii="Book Antiqua" w:eastAsia="Book Antiqua" w:hAnsi="Book Antiqua" w:cs="Book Antiqua"/>
          <w:b/>
          <w:bCs/>
          <w:color w:val="000000"/>
        </w:rPr>
        <w:t>22</w:t>
      </w:r>
      <w:r w:rsidRPr="00B31ABF">
        <w:rPr>
          <w:rFonts w:ascii="Book Antiqua" w:eastAsia="Book Antiqua" w:hAnsi="Book Antiqua" w:cs="Book Antiqua"/>
          <w:color w:val="000000"/>
        </w:rPr>
        <w:t>: 1732-1742 [PMID: 29777454 DOI: 10.1007/s11605-018-3809-7]</w:t>
      </w:r>
    </w:p>
    <w:p w14:paraId="1EB00FC4" w14:textId="77777777" w:rsidR="00A77B3E" w:rsidRPr="00763999" w:rsidRDefault="002963AB" w:rsidP="00763999">
      <w:pPr>
        <w:spacing w:line="360" w:lineRule="auto"/>
        <w:jc w:val="both"/>
        <w:rPr>
          <w:rFonts w:ascii="Book Antiqua" w:hAnsi="Book Antiqua"/>
        </w:rPr>
      </w:pPr>
      <w:r w:rsidRPr="00B31ABF">
        <w:rPr>
          <w:rFonts w:ascii="Book Antiqua" w:eastAsia="Book Antiqua" w:hAnsi="Book Antiqua" w:cs="Book Antiqua"/>
          <w:color w:val="000000"/>
        </w:rPr>
        <w:t xml:space="preserve">28 </w:t>
      </w:r>
      <w:r w:rsidRPr="00B31ABF">
        <w:rPr>
          <w:rFonts w:ascii="Book Antiqua" w:eastAsia="Book Antiqua" w:hAnsi="Book Antiqua" w:cs="Book Antiqua"/>
          <w:b/>
          <w:bCs/>
          <w:color w:val="000000"/>
        </w:rPr>
        <w:t>Fong Y</w:t>
      </w:r>
      <w:r w:rsidRPr="00B31ABF">
        <w:rPr>
          <w:rFonts w:ascii="Book Antiqua" w:eastAsia="Book Antiqua" w:hAnsi="Book Antiqua" w:cs="Book Antiqua"/>
          <w:color w:val="000000"/>
        </w:rPr>
        <w:t xml:space="preserve">. Textbook Outcome Nomograms as Multivariate Clinical Tools for Building Cancer Treatment Pathways and Prognosticating Outcomes. </w:t>
      </w:r>
      <w:r w:rsidRPr="00B31ABF">
        <w:rPr>
          <w:rFonts w:ascii="Book Antiqua" w:eastAsia="Book Antiqua" w:hAnsi="Book Antiqua" w:cs="Book Antiqua"/>
          <w:i/>
          <w:iCs/>
          <w:color w:val="000000"/>
        </w:rPr>
        <w:t>JAMA Surg</w:t>
      </w:r>
      <w:r w:rsidRPr="00B31ABF">
        <w:rPr>
          <w:rFonts w:ascii="Book Antiqua" w:eastAsia="Book Antiqua" w:hAnsi="Book Antiqua" w:cs="Book Antiqua"/>
          <w:color w:val="000000"/>
        </w:rPr>
        <w:t xml:space="preserve"> 2019; </w:t>
      </w:r>
      <w:r w:rsidRPr="00B31ABF">
        <w:rPr>
          <w:rFonts w:ascii="Book Antiqua" w:eastAsia="Book Antiqua" w:hAnsi="Book Antiqua" w:cs="Book Antiqua"/>
          <w:b/>
          <w:bCs/>
          <w:color w:val="000000"/>
        </w:rPr>
        <w:t>154</w:t>
      </w:r>
      <w:r w:rsidRPr="00B31ABF">
        <w:rPr>
          <w:rFonts w:ascii="Book Antiqua" w:eastAsia="Book Antiqua" w:hAnsi="Book Antiqua" w:cs="Book Antiqua"/>
          <w:color w:val="000000"/>
        </w:rPr>
        <w:t>: e190572 [PMID: 31017642 DOI: 10.1001/jamasurg.2019.0572]</w:t>
      </w:r>
    </w:p>
    <w:bookmarkEnd w:id="2"/>
    <w:bookmarkEnd w:id="3"/>
    <w:bookmarkEnd w:id="4"/>
    <w:p w14:paraId="6359A213" w14:textId="77777777" w:rsidR="00A77B3E" w:rsidRPr="00763999" w:rsidRDefault="00A77B3E" w:rsidP="00763999">
      <w:pPr>
        <w:spacing w:line="360" w:lineRule="auto"/>
        <w:jc w:val="both"/>
        <w:rPr>
          <w:rFonts w:ascii="Book Antiqua" w:hAnsi="Book Antiqua"/>
        </w:rPr>
        <w:sectPr w:rsidR="00A77B3E" w:rsidRPr="00763999">
          <w:pgSz w:w="12240" w:h="15840"/>
          <w:pgMar w:top="1440" w:right="1440" w:bottom="1440" w:left="1440" w:header="720" w:footer="720" w:gutter="0"/>
          <w:cols w:space="720"/>
          <w:docGrid w:linePitch="360"/>
        </w:sectPr>
      </w:pPr>
    </w:p>
    <w:p w14:paraId="00ABA4DF"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lastRenderedPageBreak/>
        <w:t>Footnotes</w:t>
      </w:r>
    </w:p>
    <w:p w14:paraId="53E0BD0D" w14:textId="1A51B00E"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Conflict-of-interest statement: </w:t>
      </w:r>
      <w:r w:rsidR="00197E47" w:rsidRPr="00197E47">
        <w:rPr>
          <w:rFonts w:ascii="Book Antiqua" w:eastAsia="Book Antiqua" w:hAnsi="Book Antiqua" w:cs="Book Antiqua"/>
          <w:color w:val="000000"/>
        </w:rPr>
        <w:t>There has nothing to disclose.</w:t>
      </w:r>
    </w:p>
    <w:p w14:paraId="6FC184D8" w14:textId="77777777" w:rsidR="00A77B3E" w:rsidRPr="00763999" w:rsidRDefault="00A77B3E" w:rsidP="00763999">
      <w:pPr>
        <w:spacing w:line="360" w:lineRule="auto"/>
        <w:jc w:val="both"/>
        <w:rPr>
          <w:rFonts w:ascii="Book Antiqua" w:hAnsi="Book Antiqua"/>
        </w:rPr>
      </w:pPr>
    </w:p>
    <w:p w14:paraId="6E12581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bCs/>
          <w:color w:val="000000"/>
        </w:rPr>
        <w:t xml:space="preserve">Open-Access: </w:t>
      </w:r>
      <w:r w:rsidRPr="007639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3999">
        <w:rPr>
          <w:rFonts w:ascii="Book Antiqua" w:eastAsia="Book Antiqua" w:hAnsi="Book Antiqua" w:cs="Book Antiqua"/>
          <w:color w:val="000000"/>
        </w:rPr>
        <w:t>NonCommercial</w:t>
      </w:r>
      <w:proofErr w:type="spellEnd"/>
      <w:r w:rsidRPr="007639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C958EB" w14:textId="77777777" w:rsidR="00A77B3E" w:rsidRPr="00763999" w:rsidRDefault="00A77B3E" w:rsidP="00763999">
      <w:pPr>
        <w:spacing w:line="360" w:lineRule="auto"/>
        <w:jc w:val="both"/>
        <w:rPr>
          <w:rFonts w:ascii="Book Antiqua" w:hAnsi="Book Antiqua"/>
        </w:rPr>
      </w:pPr>
    </w:p>
    <w:p w14:paraId="576519FE" w14:textId="1A3CC30A"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Manuscript source: </w:t>
      </w:r>
      <w:r w:rsidRPr="00763999">
        <w:rPr>
          <w:rFonts w:ascii="Book Antiqua" w:eastAsia="Book Antiqua" w:hAnsi="Book Antiqua" w:cs="Book Antiqua"/>
          <w:color w:val="000000"/>
        </w:rPr>
        <w:t xml:space="preserve">Invited </w:t>
      </w:r>
      <w:r w:rsidR="008263FF">
        <w:rPr>
          <w:rFonts w:ascii="Book Antiqua" w:eastAsia="Book Antiqua" w:hAnsi="Book Antiqua" w:cs="Book Antiqua"/>
          <w:color w:val="000000"/>
        </w:rPr>
        <w:t>m</w:t>
      </w:r>
      <w:r w:rsidRPr="00763999">
        <w:rPr>
          <w:rFonts w:ascii="Book Antiqua" w:eastAsia="Book Antiqua" w:hAnsi="Book Antiqua" w:cs="Book Antiqua"/>
          <w:color w:val="000000"/>
        </w:rPr>
        <w:t>anuscript</w:t>
      </w:r>
    </w:p>
    <w:p w14:paraId="5CA31152" w14:textId="77777777" w:rsidR="00A77B3E" w:rsidRPr="00763999" w:rsidRDefault="00A77B3E" w:rsidP="00763999">
      <w:pPr>
        <w:spacing w:line="360" w:lineRule="auto"/>
        <w:jc w:val="both"/>
        <w:rPr>
          <w:rFonts w:ascii="Book Antiqua" w:hAnsi="Book Antiqua"/>
        </w:rPr>
      </w:pPr>
    </w:p>
    <w:p w14:paraId="76DC4DC7"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Peer-review started: </w:t>
      </w:r>
      <w:r w:rsidRPr="00763999">
        <w:rPr>
          <w:rFonts w:ascii="Book Antiqua" w:eastAsia="Book Antiqua" w:hAnsi="Book Antiqua" w:cs="Book Antiqua"/>
          <w:color w:val="000000"/>
        </w:rPr>
        <w:t>January 19, 2021</w:t>
      </w:r>
    </w:p>
    <w:p w14:paraId="7CA0C712"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First decision: </w:t>
      </w:r>
      <w:r w:rsidRPr="00763999">
        <w:rPr>
          <w:rFonts w:ascii="Book Antiqua" w:eastAsia="Book Antiqua" w:hAnsi="Book Antiqua" w:cs="Book Antiqua"/>
          <w:color w:val="000000"/>
        </w:rPr>
        <w:t>February 10, 2021</w:t>
      </w:r>
    </w:p>
    <w:p w14:paraId="3F02007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Article in press: </w:t>
      </w:r>
    </w:p>
    <w:p w14:paraId="4AD7AF1D" w14:textId="77777777" w:rsidR="00A77B3E" w:rsidRPr="00763999" w:rsidRDefault="00A77B3E" w:rsidP="00763999">
      <w:pPr>
        <w:spacing w:line="360" w:lineRule="auto"/>
        <w:jc w:val="both"/>
        <w:rPr>
          <w:rFonts w:ascii="Book Antiqua" w:hAnsi="Book Antiqua"/>
        </w:rPr>
      </w:pPr>
    </w:p>
    <w:p w14:paraId="4F65D0FD" w14:textId="66EDA834"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Specialty type: </w:t>
      </w:r>
      <w:r w:rsidR="008263FF" w:rsidRPr="004E2923">
        <w:rPr>
          <w:rFonts w:ascii="Book Antiqua" w:eastAsia="Microsoft YaHei" w:hAnsi="Book Antiqua" w:cs="SimSun"/>
        </w:rPr>
        <w:t>Gastroenterology and hepatology</w:t>
      </w:r>
    </w:p>
    <w:p w14:paraId="100F5181"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 xml:space="preserve">Country/Territory of origin: </w:t>
      </w:r>
      <w:r w:rsidRPr="00763999">
        <w:rPr>
          <w:rFonts w:ascii="Book Antiqua" w:eastAsia="Book Antiqua" w:hAnsi="Book Antiqua" w:cs="Book Antiqua"/>
          <w:color w:val="000000"/>
        </w:rPr>
        <w:t>United States</w:t>
      </w:r>
    </w:p>
    <w:p w14:paraId="36B6824D"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b/>
          <w:color w:val="000000"/>
        </w:rPr>
        <w:t>Peer-review report’s scientific quality classification</w:t>
      </w:r>
    </w:p>
    <w:p w14:paraId="12B1A5E8"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A (Excellent): A</w:t>
      </w:r>
    </w:p>
    <w:p w14:paraId="44367844"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B (Very good): 0</w:t>
      </w:r>
    </w:p>
    <w:p w14:paraId="78B0B16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C (Good): 0</w:t>
      </w:r>
    </w:p>
    <w:p w14:paraId="2D91A690"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D (Fair): 0</w:t>
      </w:r>
    </w:p>
    <w:p w14:paraId="47AFB15D" w14:textId="77777777" w:rsidR="00A77B3E" w:rsidRPr="00763999" w:rsidRDefault="002963AB" w:rsidP="00763999">
      <w:pPr>
        <w:spacing w:line="360" w:lineRule="auto"/>
        <w:jc w:val="both"/>
        <w:rPr>
          <w:rFonts w:ascii="Book Antiqua" w:hAnsi="Book Antiqua"/>
        </w:rPr>
      </w:pPr>
      <w:r w:rsidRPr="00763999">
        <w:rPr>
          <w:rFonts w:ascii="Book Antiqua" w:eastAsia="Book Antiqua" w:hAnsi="Book Antiqua" w:cs="Book Antiqua"/>
          <w:color w:val="000000"/>
        </w:rPr>
        <w:t>Grade E (Poor): 0</w:t>
      </w:r>
    </w:p>
    <w:p w14:paraId="3A340877" w14:textId="77777777" w:rsidR="00A77B3E" w:rsidRPr="00763999" w:rsidRDefault="00A77B3E" w:rsidP="00763999">
      <w:pPr>
        <w:spacing w:line="360" w:lineRule="auto"/>
        <w:jc w:val="both"/>
        <w:rPr>
          <w:rFonts w:ascii="Book Antiqua" w:hAnsi="Book Antiqua"/>
        </w:rPr>
      </w:pPr>
    </w:p>
    <w:p w14:paraId="7935823C" w14:textId="6791642C" w:rsidR="00A77B3E" w:rsidRPr="00763999" w:rsidRDefault="002963AB" w:rsidP="00763999">
      <w:pPr>
        <w:spacing w:line="360" w:lineRule="auto"/>
        <w:jc w:val="both"/>
        <w:rPr>
          <w:rFonts w:ascii="Book Antiqua" w:eastAsia="Book Antiqua" w:hAnsi="Book Antiqua" w:cs="Book Antiqua"/>
          <w:b/>
          <w:color w:val="000000"/>
        </w:rPr>
      </w:pPr>
      <w:r w:rsidRPr="00763999">
        <w:rPr>
          <w:rFonts w:ascii="Book Antiqua" w:eastAsia="Book Antiqua" w:hAnsi="Book Antiqua" w:cs="Book Antiqua"/>
          <w:b/>
          <w:color w:val="000000"/>
        </w:rPr>
        <w:t xml:space="preserve">P-Reviewer: </w:t>
      </w:r>
      <w:proofErr w:type="spellStart"/>
      <w:r w:rsidRPr="00763999">
        <w:rPr>
          <w:rFonts w:ascii="Book Antiqua" w:eastAsia="Book Antiqua" w:hAnsi="Book Antiqua" w:cs="Book Antiqua"/>
          <w:color w:val="000000"/>
        </w:rPr>
        <w:t>Piardi</w:t>
      </w:r>
      <w:proofErr w:type="spellEnd"/>
      <w:r w:rsidRPr="00763999">
        <w:rPr>
          <w:rFonts w:ascii="Book Antiqua" w:eastAsia="Book Antiqua" w:hAnsi="Book Antiqua" w:cs="Book Antiqua"/>
          <w:color w:val="000000"/>
        </w:rPr>
        <w:t xml:space="preserve"> T</w:t>
      </w:r>
      <w:r w:rsidRPr="00763999">
        <w:rPr>
          <w:rFonts w:ascii="Book Antiqua" w:eastAsia="Book Antiqua" w:hAnsi="Book Antiqua" w:cs="Book Antiqua"/>
          <w:b/>
          <w:color w:val="000000"/>
        </w:rPr>
        <w:t xml:space="preserve"> S-Editor: </w:t>
      </w:r>
      <w:r w:rsidRPr="00763999">
        <w:rPr>
          <w:rFonts w:ascii="Book Antiqua" w:eastAsia="Book Antiqua" w:hAnsi="Book Antiqua" w:cs="Book Antiqua"/>
          <w:color w:val="000000"/>
        </w:rPr>
        <w:t>Fan JR</w:t>
      </w:r>
      <w:r w:rsidRPr="00763999">
        <w:rPr>
          <w:rFonts w:ascii="Book Antiqua" w:eastAsia="Book Antiqua" w:hAnsi="Book Antiqua" w:cs="Book Antiqua"/>
          <w:b/>
          <w:color w:val="000000"/>
        </w:rPr>
        <w:t xml:space="preserve"> L-Editor:  P-Editor: </w:t>
      </w:r>
    </w:p>
    <w:p w14:paraId="5CE159B4" w14:textId="171FA1EA" w:rsidR="008B2C53" w:rsidRPr="00763999" w:rsidRDefault="008B2C53" w:rsidP="00763999">
      <w:pPr>
        <w:spacing w:line="360" w:lineRule="auto"/>
        <w:jc w:val="both"/>
        <w:rPr>
          <w:rFonts w:ascii="Book Antiqua" w:eastAsiaTheme="minorHAnsi" w:hAnsi="Book Antiqua"/>
          <w:b/>
          <w:bCs/>
        </w:rPr>
      </w:pPr>
      <w:r w:rsidRPr="00763999">
        <w:rPr>
          <w:rFonts w:ascii="Book Antiqua" w:hAnsi="Book Antiqua"/>
        </w:rPr>
        <w:br w:type="page"/>
      </w:r>
      <w:r w:rsidRPr="00763999">
        <w:rPr>
          <w:rFonts w:ascii="Book Antiqua" w:eastAsiaTheme="minorHAnsi" w:hAnsi="Book Antiqua"/>
          <w:b/>
          <w:bCs/>
        </w:rPr>
        <w:lastRenderedPageBreak/>
        <w:t>T</w:t>
      </w:r>
      <w:r w:rsidR="00E06878" w:rsidRPr="00763999">
        <w:rPr>
          <w:rFonts w:ascii="Book Antiqua" w:eastAsiaTheme="minorHAnsi" w:hAnsi="Book Antiqua"/>
          <w:b/>
          <w:bCs/>
        </w:rPr>
        <w:t>able</w:t>
      </w:r>
      <w:r w:rsidRPr="00763999">
        <w:rPr>
          <w:rFonts w:ascii="Book Antiqua" w:eastAsiaTheme="minorHAnsi" w:hAnsi="Book Antiqua"/>
          <w:b/>
          <w:bCs/>
        </w:rPr>
        <w:t xml:space="preserve"> 1 Existing literature around </w:t>
      </w:r>
      <w:r w:rsidR="00E06878" w:rsidRPr="00763999">
        <w:rPr>
          <w:rFonts w:ascii="Book Antiqua" w:eastAsia="Book Antiqua" w:hAnsi="Book Antiqua" w:cs="Book Antiqua"/>
          <w:b/>
          <w:bCs/>
          <w:color w:val="000000"/>
        </w:rPr>
        <w:t>textbook outcome</w:t>
      </w:r>
      <w:r w:rsidRPr="00763999">
        <w:rPr>
          <w:rFonts w:ascii="Book Antiqua" w:eastAsiaTheme="minorHAnsi" w:hAnsi="Book Antiqua"/>
          <w:b/>
          <w:bCs/>
        </w:rPr>
        <w:t xml:space="preserve"> in </w:t>
      </w:r>
      <w:proofErr w:type="spellStart"/>
      <w:r w:rsidR="00E06878" w:rsidRPr="00763999">
        <w:rPr>
          <w:rFonts w:ascii="Book Antiqua" w:eastAsia="Book Antiqua" w:hAnsi="Book Antiqua" w:cs="Book Antiqua"/>
          <w:b/>
          <w:bCs/>
          <w:color w:val="000000"/>
        </w:rPr>
        <w:t>hepatopancreatobiliary</w:t>
      </w:r>
      <w:proofErr w:type="spellEnd"/>
      <w:r w:rsidRPr="00763999">
        <w:rPr>
          <w:rFonts w:ascii="Book Antiqua" w:eastAsiaTheme="minorHAnsi" w:hAnsi="Book Antiqua"/>
          <w:b/>
          <w:bCs/>
        </w:rPr>
        <w:t xml:space="preserve"> surgery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7"/>
        <w:gridCol w:w="938"/>
        <w:gridCol w:w="1960"/>
        <w:gridCol w:w="2358"/>
        <w:gridCol w:w="1757"/>
        <w:gridCol w:w="940"/>
      </w:tblGrid>
      <w:tr w:rsidR="005325BF" w:rsidRPr="00763999" w14:paraId="1E4A35EB" w14:textId="77777777" w:rsidTr="00B8115C">
        <w:trPr>
          <w:trHeight w:val="449"/>
        </w:trPr>
        <w:tc>
          <w:tcPr>
            <w:tcW w:w="769" w:type="pct"/>
            <w:tcBorders>
              <w:top w:val="single" w:sz="4" w:space="0" w:color="auto"/>
              <w:bottom w:val="single" w:sz="4" w:space="0" w:color="auto"/>
            </w:tcBorders>
          </w:tcPr>
          <w:p w14:paraId="4C3B2FF2" w14:textId="430764D2" w:rsidR="008B2C53" w:rsidRPr="00763999" w:rsidRDefault="006A1566" w:rsidP="00763999">
            <w:pPr>
              <w:spacing w:line="360" w:lineRule="auto"/>
              <w:jc w:val="both"/>
              <w:rPr>
                <w:rFonts w:ascii="Book Antiqua" w:hAnsi="Book Antiqua" w:cs="Times New Roman"/>
                <w:b/>
                <w:bCs/>
              </w:rPr>
            </w:pPr>
            <w:r>
              <w:rPr>
                <w:rFonts w:ascii="Book Antiqua" w:hAnsi="Book Antiqua" w:cs="Times New Roman"/>
                <w:b/>
                <w:bCs/>
              </w:rPr>
              <w:t>Ref.</w:t>
            </w:r>
          </w:p>
        </w:tc>
        <w:tc>
          <w:tcPr>
            <w:tcW w:w="538" w:type="pct"/>
            <w:tcBorders>
              <w:top w:val="single" w:sz="4" w:space="0" w:color="auto"/>
              <w:bottom w:val="single" w:sz="4" w:space="0" w:color="auto"/>
            </w:tcBorders>
          </w:tcPr>
          <w:p w14:paraId="15AB43CA" w14:textId="6A563A3B"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 xml:space="preserve">Study </w:t>
            </w:r>
            <w:r w:rsidR="00DC2D0F">
              <w:rPr>
                <w:rFonts w:ascii="Book Antiqua" w:hAnsi="Book Antiqua" w:cs="Times New Roman"/>
                <w:b/>
                <w:bCs/>
              </w:rPr>
              <w:t>p</w:t>
            </w:r>
            <w:r w:rsidRPr="00763999">
              <w:rPr>
                <w:rFonts w:ascii="Book Antiqua" w:hAnsi="Book Antiqua" w:cs="Times New Roman"/>
                <w:b/>
                <w:bCs/>
              </w:rPr>
              <w:t>eriod</w:t>
            </w:r>
          </w:p>
        </w:tc>
        <w:tc>
          <w:tcPr>
            <w:tcW w:w="1023" w:type="pct"/>
            <w:tcBorders>
              <w:top w:val="single" w:sz="4" w:space="0" w:color="auto"/>
              <w:bottom w:val="single" w:sz="4" w:space="0" w:color="auto"/>
            </w:tcBorders>
          </w:tcPr>
          <w:p w14:paraId="66544CEF"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Database</w:t>
            </w:r>
          </w:p>
        </w:tc>
        <w:tc>
          <w:tcPr>
            <w:tcW w:w="1204" w:type="pct"/>
            <w:tcBorders>
              <w:top w:val="single" w:sz="4" w:space="0" w:color="auto"/>
              <w:bottom w:val="single" w:sz="4" w:space="0" w:color="auto"/>
            </w:tcBorders>
          </w:tcPr>
          <w:p w14:paraId="4B1861A3"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Indication</w:t>
            </w:r>
          </w:p>
        </w:tc>
        <w:tc>
          <w:tcPr>
            <w:tcW w:w="936" w:type="pct"/>
            <w:tcBorders>
              <w:top w:val="single" w:sz="4" w:space="0" w:color="auto"/>
              <w:bottom w:val="single" w:sz="4" w:space="0" w:color="auto"/>
            </w:tcBorders>
          </w:tcPr>
          <w:p w14:paraId="01668AE0"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Components of TO</w:t>
            </w:r>
          </w:p>
        </w:tc>
        <w:tc>
          <w:tcPr>
            <w:tcW w:w="529" w:type="pct"/>
            <w:tcBorders>
              <w:top w:val="single" w:sz="4" w:space="0" w:color="auto"/>
              <w:bottom w:val="single" w:sz="4" w:space="0" w:color="auto"/>
            </w:tcBorders>
          </w:tcPr>
          <w:p w14:paraId="55EA72FD" w14:textId="77777777" w:rsidR="008B2C53" w:rsidRPr="00763999" w:rsidRDefault="008B2C53" w:rsidP="00763999">
            <w:pPr>
              <w:spacing w:line="360" w:lineRule="auto"/>
              <w:jc w:val="both"/>
              <w:rPr>
                <w:rFonts w:ascii="Book Antiqua" w:hAnsi="Book Antiqua" w:cs="Times New Roman"/>
                <w:b/>
                <w:bCs/>
              </w:rPr>
            </w:pPr>
            <w:r w:rsidRPr="00763999">
              <w:rPr>
                <w:rFonts w:ascii="Book Antiqua" w:hAnsi="Book Antiqua" w:cs="Times New Roman"/>
                <w:b/>
                <w:bCs/>
              </w:rPr>
              <w:t>TO rates</w:t>
            </w:r>
          </w:p>
        </w:tc>
      </w:tr>
      <w:tr w:rsidR="005325BF" w:rsidRPr="00763999" w14:paraId="3BB768FF" w14:textId="77777777" w:rsidTr="00B8115C">
        <w:tc>
          <w:tcPr>
            <w:tcW w:w="769" w:type="pct"/>
            <w:tcBorders>
              <w:top w:val="single" w:sz="4" w:space="0" w:color="auto"/>
            </w:tcBorders>
          </w:tcPr>
          <w:p w14:paraId="20034DCB" w14:textId="66343166" w:rsidR="008B2C53" w:rsidRPr="00763999" w:rsidRDefault="008B2C53" w:rsidP="00763999">
            <w:pPr>
              <w:spacing w:line="360" w:lineRule="auto"/>
              <w:jc w:val="both"/>
              <w:rPr>
                <w:rFonts w:ascii="Book Antiqua" w:hAnsi="Book Antiqua" w:cs="Times New Roman"/>
              </w:rPr>
            </w:pPr>
            <w:proofErr w:type="spellStart"/>
            <w:r w:rsidRPr="00763999">
              <w:rPr>
                <w:rFonts w:ascii="Book Antiqua" w:hAnsi="Book Antiqua" w:cs="Times New Roman"/>
              </w:rPr>
              <w:t>Merath</w:t>
            </w:r>
            <w:proofErr w:type="spellEnd"/>
            <w:r w:rsidRPr="00763999">
              <w:rPr>
                <w:rFonts w:ascii="Book Antiqua" w:hAnsi="Book Antiqua" w:cs="Times New Roman"/>
              </w:rPr>
              <w:t xml:space="preserve"> </w:t>
            </w:r>
            <w:r w:rsidRPr="00630BA1">
              <w:rPr>
                <w:rFonts w:ascii="Book Antiqua" w:hAnsi="Book Antiqua" w:cs="Times New Roman"/>
                <w:i/>
                <w:iCs/>
              </w:rPr>
              <w:t xml:space="preserve">et </w:t>
            </w:r>
            <w:proofErr w:type="gramStart"/>
            <w:r w:rsidRPr="00630BA1">
              <w:rPr>
                <w:rFonts w:ascii="Book Antiqua" w:hAnsi="Book Antiqua" w:cs="Times New Roman"/>
                <w:i/>
                <w:iCs/>
              </w:rPr>
              <w:t>al</w:t>
            </w:r>
            <w:r w:rsidR="00630BA1" w:rsidRPr="00630BA1">
              <w:rPr>
                <w:rFonts w:ascii="Book Antiqua" w:hAnsi="Book Antiqua" w:cs="Times New Roman"/>
                <w:vertAlign w:val="superscript"/>
              </w:rPr>
              <w:t>[</w:t>
            </w:r>
            <w:proofErr w:type="gramEnd"/>
            <w:r w:rsidR="00630BA1" w:rsidRPr="00630BA1">
              <w:rPr>
                <w:rFonts w:ascii="Book Antiqua" w:hAnsi="Book Antiqua" w:cs="Times New Roman"/>
                <w:vertAlign w:val="superscript"/>
              </w:rPr>
              <w:t>3]</w:t>
            </w:r>
            <w:r w:rsidR="00630BA1">
              <w:rPr>
                <w:rFonts w:ascii="Book Antiqua" w:hAnsi="Book Antiqua" w:cs="Times New Roman"/>
              </w:rPr>
              <w:t xml:space="preserve">, </w:t>
            </w:r>
            <w:r w:rsidRPr="00763999">
              <w:rPr>
                <w:rFonts w:ascii="Book Antiqua" w:hAnsi="Book Antiqua" w:cs="Times New Roman"/>
              </w:rPr>
              <w:t>201</w:t>
            </w:r>
            <w:r w:rsidR="00630BA1">
              <w:rPr>
                <w:rFonts w:ascii="Book Antiqua" w:hAnsi="Book Antiqua" w:cs="Times New Roman"/>
              </w:rPr>
              <w:t>9</w:t>
            </w:r>
          </w:p>
        </w:tc>
        <w:tc>
          <w:tcPr>
            <w:tcW w:w="538" w:type="pct"/>
            <w:tcBorders>
              <w:top w:val="single" w:sz="4" w:space="0" w:color="auto"/>
            </w:tcBorders>
          </w:tcPr>
          <w:p w14:paraId="39CC1AEC"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2013-2015</w:t>
            </w:r>
          </w:p>
        </w:tc>
        <w:tc>
          <w:tcPr>
            <w:tcW w:w="1023" w:type="pct"/>
            <w:tcBorders>
              <w:top w:val="single" w:sz="4" w:space="0" w:color="auto"/>
            </w:tcBorders>
          </w:tcPr>
          <w:p w14:paraId="66318FB9"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Medicare</w:t>
            </w:r>
          </w:p>
        </w:tc>
        <w:tc>
          <w:tcPr>
            <w:tcW w:w="1204" w:type="pct"/>
            <w:tcBorders>
              <w:top w:val="single" w:sz="4" w:space="0" w:color="auto"/>
            </w:tcBorders>
          </w:tcPr>
          <w:p w14:paraId="16638AB2"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Benign and malignant hepatopancreatic lesions</w:t>
            </w:r>
          </w:p>
        </w:tc>
        <w:tc>
          <w:tcPr>
            <w:tcW w:w="936" w:type="pct"/>
            <w:tcBorders>
              <w:top w:val="single" w:sz="4" w:space="0" w:color="auto"/>
            </w:tcBorders>
          </w:tcPr>
          <w:p w14:paraId="74F7BB5F" w14:textId="182B75F0"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No complications</w:t>
            </w:r>
            <w:r w:rsidR="001752D8">
              <w:rPr>
                <w:rFonts w:ascii="Book Antiqua" w:hAnsi="Book Antiqua" w:cs="Times New Roman"/>
              </w:rPr>
              <w:t>.</w:t>
            </w:r>
            <w:r w:rsidR="001752D8">
              <w:rPr>
                <w:rFonts w:ascii="Book Antiqua" w:eastAsiaTheme="minorEastAsia" w:hAnsi="Book Antiqua" w:cs="Times New Roman" w:hint="eastAsia"/>
                <w:lang w:eastAsia="zh-CN"/>
              </w:rPr>
              <w:t xml:space="preserve"> </w:t>
            </w:r>
            <w:r w:rsidRPr="00763999">
              <w:rPr>
                <w:rFonts w:ascii="Book Antiqua" w:hAnsi="Book Antiqua" w:cs="Times New Roman"/>
              </w:rPr>
              <w:t>No prolonged LOS</w:t>
            </w:r>
            <w:r w:rsidR="001752D8">
              <w:rPr>
                <w:rFonts w:ascii="Book Antiqua" w:hAnsi="Book Antiqua" w:cs="Times New Roman"/>
              </w:rPr>
              <w:t>.</w:t>
            </w:r>
            <w:r w:rsidR="001752D8">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597FCF">
              <w:rPr>
                <w:rFonts w:ascii="Book Antiqua" w:hAnsi="Book Antiqua" w:cs="Times New Roman"/>
              </w:rPr>
              <w:t>-</w:t>
            </w:r>
            <w:r w:rsidRPr="00763999">
              <w:rPr>
                <w:rFonts w:ascii="Book Antiqua" w:hAnsi="Book Antiqua" w:cs="Times New Roman"/>
              </w:rPr>
              <w:t>d mortality</w:t>
            </w:r>
            <w:r w:rsidR="001752D8">
              <w:rPr>
                <w:rFonts w:ascii="Book Antiqua" w:hAnsi="Book Antiqua" w:cs="Times New Roman"/>
              </w:rPr>
              <w:t>.</w:t>
            </w:r>
            <w:r w:rsidR="001752D8">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597FCF">
              <w:rPr>
                <w:rFonts w:ascii="Book Antiqua" w:hAnsi="Book Antiqua" w:cs="Times New Roman"/>
              </w:rPr>
              <w:t>-</w:t>
            </w:r>
            <w:r w:rsidRPr="00763999">
              <w:rPr>
                <w:rFonts w:ascii="Book Antiqua" w:hAnsi="Book Antiqua" w:cs="Times New Roman"/>
              </w:rPr>
              <w:t>d readmission</w:t>
            </w:r>
          </w:p>
        </w:tc>
        <w:tc>
          <w:tcPr>
            <w:tcW w:w="529" w:type="pct"/>
            <w:tcBorders>
              <w:top w:val="single" w:sz="4" w:space="0" w:color="auto"/>
            </w:tcBorders>
          </w:tcPr>
          <w:p w14:paraId="5EDC1250"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44.0%</w:t>
            </w:r>
          </w:p>
        </w:tc>
      </w:tr>
      <w:tr w:rsidR="005325BF" w:rsidRPr="00763999" w14:paraId="32F8B96C" w14:textId="77777777" w:rsidTr="00B8115C">
        <w:tc>
          <w:tcPr>
            <w:tcW w:w="769" w:type="pct"/>
          </w:tcPr>
          <w:p w14:paraId="0643C1A0" w14:textId="0D6EE31D" w:rsidR="008B2C53" w:rsidRPr="00763999" w:rsidRDefault="008B2C53" w:rsidP="00763999">
            <w:pPr>
              <w:spacing w:line="360" w:lineRule="auto"/>
              <w:jc w:val="both"/>
              <w:rPr>
                <w:rFonts w:ascii="Book Antiqua" w:hAnsi="Book Antiqua" w:cs="Times New Roman"/>
              </w:rPr>
            </w:pPr>
            <w:proofErr w:type="spellStart"/>
            <w:r w:rsidRPr="00763999">
              <w:rPr>
                <w:rFonts w:ascii="Book Antiqua" w:hAnsi="Book Antiqua" w:cs="Times New Roman"/>
              </w:rPr>
              <w:t>Merath</w:t>
            </w:r>
            <w:proofErr w:type="spellEnd"/>
            <w:r w:rsidRPr="00763999">
              <w:rPr>
                <w:rFonts w:ascii="Book Antiqua" w:hAnsi="Book Antiqua" w:cs="Times New Roman"/>
              </w:rPr>
              <w:t xml:space="preserve"> </w:t>
            </w:r>
            <w:r w:rsidRPr="00630BA1">
              <w:rPr>
                <w:rFonts w:ascii="Book Antiqua" w:hAnsi="Book Antiqua" w:cs="Times New Roman"/>
                <w:i/>
                <w:iCs/>
              </w:rPr>
              <w:t xml:space="preserve">et </w:t>
            </w:r>
            <w:proofErr w:type="gramStart"/>
            <w:r w:rsidRPr="00630BA1">
              <w:rPr>
                <w:rFonts w:ascii="Book Antiqua" w:hAnsi="Book Antiqua" w:cs="Times New Roman"/>
                <w:i/>
                <w:iCs/>
              </w:rPr>
              <w:t>al</w:t>
            </w:r>
            <w:r w:rsidR="00630BA1" w:rsidRPr="00630BA1">
              <w:rPr>
                <w:rFonts w:ascii="Book Antiqua" w:hAnsi="Book Antiqua" w:cs="Times New Roman"/>
                <w:vertAlign w:val="superscript"/>
              </w:rPr>
              <w:t>[</w:t>
            </w:r>
            <w:proofErr w:type="gramEnd"/>
            <w:r w:rsidR="00630BA1" w:rsidRPr="00630BA1">
              <w:rPr>
                <w:rFonts w:ascii="Book Antiqua" w:hAnsi="Book Antiqua" w:cs="Times New Roman"/>
                <w:vertAlign w:val="superscript"/>
              </w:rPr>
              <w:t>4]</w:t>
            </w:r>
            <w:r w:rsidR="00630BA1">
              <w:rPr>
                <w:rFonts w:ascii="Book Antiqua" w:hAnsi="Book Antiqua" w:cs="Times New Roman"/>
              </w:rPr>
              <w:t xml:space="preserve">, </w:t>
            </w:r>
            <w:r w:rsidRPr="00763999">
              <w:rPr>
                <w:rFonts w:ascii="Book Antiqua" w:hAnsi="Book Antiqua" w:cs="Times New Roman"/>
              </w:rPr>
              <w:t>20</w:t>
            </w:r>
            <w:r w:rsidR="00D01227">
              <w:rPr>
                <w:rFonts w:ascii="Book Antiqua" w:hAnsi="Book Antiqua" w:cs="Times New Roman"/>
              </w:rPr>
              <w:t>20</w:t>
            </w:r>
          </w:p>
        </w:tc>
        <w:tc>
          <w:tcPr>
            <w:tcW w:w="538" w:type="pct"/>
          </w:tcPr>
          <w:p w14:paraId="7067D96F"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1993-2015</w:t>
            </w:r>
          </w:p>
        </w:tc>
        <w:tc>
          <w:tcPr>
            <w:tcW w:w="1023" w:type="pct"/>
          </w:tcPr>
          <w:p w14:paraId="5B0D6E02"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Multi-institutional ICC database</w:t>
            </w:r>
          </w:p>
        </w:tc>
        <w:tc>
          <w:tcPr>
            <w:tcW w:w="1204" w:type="pct"/>
          </w:tcPr>
          <w:p w14:paraId="2D42382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Intrahepatic cholangiocarcinoma</w:t>
            </w:r>
          </w:p>
        </w:tc>
        <w:tc>
          <w:tcPr>
            <w:tcW w:w="936" w:type="pct"/>
          </w:tcPr>
          <w:p w14:paraId="1FA9BB1E" w14:textId="12C8E551"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R0 resection No transfusion</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No complications</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No prolonged LOS</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No 30-d mortality</w:t>
            </w:r>
            <w:r w:rsidR="00597FCF">
              <w:rPr>
                <w:rFonts w:ascii="Book Antiqua" w:hAnsi="Book Antiqua" w:cs="Times New Roman"/>
              </w:rPr>
              <w:t>.</w:t>
            </w:r>
            <w:r w:rsidR="00597FCF">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30-d readmission </w:t>
            </w:r>
          </w:p>
        </w:tc>
        <w:tc>
          <w:tcPr>
            <w:tcW w:w="529" w:type="pct"/>
          </w:tcPr>
          <w:p w14:paraId="4D7C41E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25.5%</w:t>
            </w:r>
          </w:p>
        </w:tc>
      </w:tr>
      <w:tr w:rsidR="005325BF" w:rsidRPr="00763999" w14:paraId="16B690B8" w14:textId="77777777" w:rsidTr="00B8115C">
        <w:tc>
          <w:tcPr>
            <w:tcW w:w="769" w:type="pct"/>
          </w:tcPr>
          <w:p w14:paraId="0AEE25CD" w14:textId="11213991"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 xml:space="preserve">Tsilimigras </w:t>
            </w:r>
            <w:r w:rsidRPr="00597FCF">
              <w:rPr>
                <w:rFonts w:ascii="Book Antiqua" w:hAnsi="Book Antiqua" w:cs="Times New Roman"/>
                <w:i/>
                <w:iCs/>
              </w:rPr>
              <w:t xml:space="preserve">et </w:t>
            </w:r>
            <w:proofErr w:type="gramStart"/>
            <w:r w:rsidRPr="00597FCF">
              <w:rPr>
                <w:rFonts w:ascii="Book Antiqua" w:hAnsi="Book Antiqua" w:cs="Times New Roman"/>
                <w:i/>
                <w:iCs/>
              </w:rPr>
              <w:t>al</w:t>
            </w:r>
            <w:r w:rsidR="00597FCF" w:rsidRPr="00597FCF">
              <w:rPr>
                <w:rFonts w:ascii="Book Antiqua" w:hAnsi="Book Antiqua" w:cs="Times New Roman"/>
                <w:vertAlign w:val="superscript"/>
              </w:rPr>
              <w:t>[</w:t>
            </w:r>
            <w:proofErr w:type="gramEnd"/>
            <w:r w:rsidR="00597FCF" w:rsidRPr="00597FCF">
              <w:rPr>
                <w:rFonts w:ascii="Book Antiqua" w:hAnsi="Book Antiqua" w:cs="Times New Roman"/>
                <w:vertAlign w:val="superscript"/>
              </w:rPr>
              <w:t>5]</w:t>
            </w:r>
            <w:r w:rsidR="00597FCF">
              <w:rPr>
                <w:rFonts w:ascii="Book Antiqua" w:hAnsi="Book Antiqua" w:cs="Times New Roman"/>
              </w:rPr>
              <w:t xml:space="preserve">, </w:t>
            </w:r>
            <w:r w:rsidRPr="00763999">
              <w:rPr>
                <w:rFonts w:ascii="Book Antiqua" w:hAnsi="Book Antiqua" w:cs="Times New Roman"/>
              </w:rPr>
              <w:t>2020</w:t>
            </w:r>
          </w:p>
        </w:tc>
        <w:tc>
          <w:tcPr>
            <w:tcW w:w="538" w:type="pct"/>
          </w:tcPr>
          <w:p w14:paraId="6D2CDA79"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2000-2015</w:t>
            </w:r>
          </w:p>
        </w:tc>
        <w:tc>
          <w:tcPr>
            <w:tcW w:w="1023" w:type="pct"/>
          </w:tcPr>
          <w:p w14:paraId="6CC64C37"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Multi-institutional HCC database</w:t>
            </w:r>
          </w:p>
        </w:tc>
        <w:tc>
          <w:tcPr>
            <w:tcW w:w="1204" w:type="pct"/>
          </w:tcPr>
          <w:p w14:paraId="0E66C85A"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Hepatocellular carcinoma</w:t>
            </w:r>
          </w:p>
        </w:tc>
        <w:tc>
          <w:tcPr>
            <w:tcW w:w="936" w:type="pct"/>
          </w:tcPr>
          <w:p w14:paraId="2D4F1A27" w14:textId="0FAED01E"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R0 resection No reoperation</w:t>
            </w:r>
            <w:r w:rsidR="005325BF">
              <w:rPr>
                <w:rFonts w:ascii="Book Antiqua" w:hAnsi="Book Antiqua" w:cs="Times New Roman"/>
              </w:rPr>
              <w:t>.</w:t>
            </w:r>
            <w:r w:rsidR="005325BF">
              <w:rPr>
                <w:rFonts w:ascii="Book Antiqua" w:eastAsiaTheme="minorEastAsia" w:hAnsi="Book Antiqua" w:cs="Times New Roman" w:hint="eastAsia"/>
                <w:lang w:eastAsia="zh-CN"/>
              </w:rPr>
              <w:t xml:space="preserve"> </w:t>
            </w:r>
            <w:r w:rsidRPr="00763999">
              <w:rPr>
                <w:rFonts w:ascii="Book Antiqua" w:hAnsi="Book Antiqua" w:cs="Times New Roman"/>
              </w:rPr>
              <w:t>No complications (</w:t>
            </w:r>
            <w:bookmarkStart w:id="5" w:name="OLE_LINK33"/>
            <w:bookmarkStart w:id="6" w:name="OLE_LINK34"/>
            <w:r w:rsidRPr="00763999">
              <w:rPr>
                <w:rFonts w:ascii="Book Antiqua" w:hAnsi="Book Antiqua" w:cs="Times New Roman"/>
              </w:rPr>
              <w:t xml:space="preserve">Clavien-Dindo </w:t>
            </w:r>
            <w:r w:rsidR="005325BF" w:rsidRPr="005325BF">
              <w:rPr>
                <w:rFonts w:ascii="Book Antiqua" w:hAnsi="Book Antiqua" w:cs="Times New Roman"/>
              </w:rPr>
              <w:t>≥</w:t>
            </w:r>
            <w:r w:rsidRPr="00763999">
              <w:rPr>
                <w:rFonts w:ascii="Book Antiqua" w:hAnsi="Book Antiqua" w:cs="Times New Roman"/>
              </w:rPr>
              <w:t xml:space="preserve"> III) </w:t>
            </w:r>
            <w:bookmarkEnd w:id="5"/>
            <w:bookmarkEnd w:id="6"/>
            <w:r w:rsidRPr="00763999">
              <w:rPr>
                <w:rFonts w:ascii="Book Antiqua" w:hAnsi="Book Antiqua" w:cs="Times New Roman"/>
              </w:rPr>
              <w:t>No prolonged LOS</w:t>
            </w:r>
            <w:r w:rsidR="008777F0">
              <w:rPr>
                <w:rFonts w:ascii="Book Antiqua" w:hAnsi="Book Antiqua" w:cs="Times New Roman"/>
              </w:rPr>
              <w:t>.</w:t>
            </w:r>
            <w:r w:rsidR="008777F0">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90-d </w:t>
            </w:r>
            <w:r w:rsidRPr="00763999">
              <w:rPr>
                <w:rFonts w:ascii="Book Antiqua" w:hAnsi="Book Antiqua" w:cs="Times New Roman"/>
              </w:rPr>
              <w:lastRenderedPageBreak/>
              <w:t>mortality</w:t>
            </w:r>
            <w:r w:rsidR="008777F0">
              <w:rPr>
                <w:rFonts w:ascii="Book Antiqua" w:hAnsi="Book Antiqua" w:cs="Times New Roman"/>
              </w:rPr>
              <w:t>.</w:t>
            </w:r>
            <w:r w:rsidR="008777F0">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90-d readmission </w:t>
            </w:r>
          </w:p>
        </w:tc>
        <w:tc>
          <w:tcPr>
            <w:tcW w:w="529" w:type="pct"/>
          </w:tcPr>
          <w:p w14:paraId="4EAB24FB"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lastRenderedPageBreak/>
              <w:t>62.3%</w:t>
            </w:r>
          </w:p>
        </w:tc>
      </w:tr>
      <w:tr w:rsidR="005325BF" w:rsidRPr="00763999" w14:paraId="23CE0721" w14:textId="77777777" w:rsidTr="00B8115C">
        <w:tc>
          <w:tcPr>
            <w:tcW w:w="769" w:type="pct"/>
          </w:tcPr>
          <w:p w14:paraId="74DAAD05" w14:textId="3F1C0619" w:rsidR="008B2C53" w:rsidRPr="00763999" w:rsidRDefault="008B2C53" w:rsidP="00763999">
            <w:pPr>
              <w:spacing w:line="360" w:lineRule="auto"/>
              <w:jc w:val="both"/>
              <w:rPr>
                <w:rFonts w:ascii="Book Antiqua" w:hAnsi="Book Antiqua" w:cs="Times New Roman"/>
              </w:rPr>
            </w:pPr>
            <w:proofErr w:type="spellStart"/>
            <w:r w:rsidRPr="00763999">
              <w:rPr>
                <w:rFonts w:ascii="Book Antiqua" w:hAnsi="Book Antiqua" w:cs="Times New Roman"/>
              </w:rPr>
              <w:t>Heidsma</w:t>
            </w:r>
            <w:proofErr w:type="spellEnd"/>
            <w:r w:rsidRPr="00763999">
              <w:rPr>
                <w:rFonts w:ascii="Book Antiqua" w:hAnsi="Book Antiqua" w:cs="Times New Roman"/>
              </w:rPr>
              <w:t xml:space="preserve"> </w:t>
            </w:r>
            <w:r w:rsidRPr="008777F0">
              <w:rPr>
                <w:rFonts w:ascii="Book Antiqua" w:hAnsi="Book Antiqua" w:cs="Times New Roman"/>
                <w:i/>
                <w:iCs/>
              </w:rPr>
              <w:t xml:space="preserve">et </w:t>
            </w:r>
            <w:proofErr w:type="gramStart"/>
            <w:r w:rsidRPr="008777F0">
              <w:rPr>
                <w:rFonts w:ascii="Book Antiqua" w:hAnsi="Book Antiqua" w:cs="Times New Roman"/>
                <w:i/>
                <w:iCs/>
              </w:rPr>
              <w:t>al</w:t>
            </w:r>
            <w:r w:rsidR="008777F0" w:rsidRPr="008777F0">
              <w:rPr>
                <w:rFonts w:ascii="Book Antiqua" w:hAnsi="Book Antiqua" w:cs="Times New Roman"/>
                <w:vertAlign w:val="superscript"/>
              </w:rPr>
              <w:t>[</w:t>
            </w:r>
            <w:proofErr w:type="gramEnd"/>
            <w:r w:rsidR="008777F0" w:rsidRPr="008777F0">
              <w:rPr>
                <w:rFonts w:ascii="Book Antiqua" w:hAnsi="Book Antiqua" w:cs="Times New Roman"/>
                <w:vertAlign w:val="superscript"/>
              </w:rPr>
              <w:t>15]</w:t>
            </w:r>
            <w:r w:rsidR="008777F0">
              <w:rPr>
                <w:rFonts w:ascii="Book Antiqua" w:hAnsi="Book Antiqua" w:cs="Times New Roman"/>
              </w:rPr>
              <w:t>,</w:t>
            </w:r>
            <w:r w:rsidRPr="00763999">
              <w:rPr>
                <w:rFonts w:ascii="Book Antiqua" w:hAnsi="Book Antiqua" w:cs="Times New Roman"/>
              </w:rPr>
              <w:t xml:space="preserve"> 2020</w:t>
            </w:r>
          </w:p>
        </w:tc>
        <w:tc>
          <w:tcPr>
            <w:tcW w:w="538" w:type="pct"/>
          </w:tcPr>
          <w:p w14:paraId="042C9247"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2000-2016</w:t>
            </w:r>
          </w:p>
        </w:tc>
        <w:tc>
          <w:tcPr>
            <w:tcW w:w="1023" w:type="pct"/>
          </w:tcPr>
          <w:p w14:paraId="3CF4723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US Neuroendocrine Tumor Study Group database</w:t>
            </w:r>
          </w:p>
        </w:tc>
        <w:tc>
          <w:tcPr>
            <w:tcW w:w="1204" w:type="pct"/>
          </w:tcPr>
          <w:p w14:paraId="08CE0884"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Pancreatic neuroendocrine tumors</w:t>
            </w:r>
          </w:p>
        </w:tc>
        <w:tc>
          <w:tcPr>
            <w:tcW w:w="936" w:type="pct"/>
          </w:tcPr>
          <w:p w14:paraId="5BE33AE4" w14:textId="5A381548"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R0 resection</w:t>
            </w:r>
            <w:r w:rsidR="00235091">
              <w:rPr>
                <w:rFonts w:ascii="Book Antiqua" w:eastAsiaTheme="minorEastAsia" w:hAnsi="Book Antiqua" w:cs="Times New Roman" w:hint="eastAsia"/>
                <w:lang w:eastAsia="zh-CN"/>
              </w:rPr>
              <w:t xml:space="preserve"> </w:t>
            </w:r>
            <w:r w:rsidRPr="00763999">
              <w:rPr>
                <w:rFonts w:ascii="Book Antiqua" w:hAnsi="Book Antiqua" w:cs="Times New Roman"/>
              </w:rPr>
              <w:t xml:space="preserve">No complications (Clavien-Dindo </w:t>
            </w:r>
            <w:r w:rsidR="0021501B" w:rsidRPr="0021501B">
              <w:rPr>
                <w:rFonts w:ascii="Book Antiqua" w:hAnsi="Book Antiqua" w:cs="Times New Roman"/>
              </w:rPr>
              <w:t>≥</w:t>
            </w:r>
            <w:r w:rsidRPr="00763999">
              <w:rPr>
                <w:rFonts w:ascii="Book Antiqua" w:hAnsi="Book Antiqua" w:cs="Times New Roman"/>
              </w:rPr>
              <w:t xml:space="preserve"> III)</w:t>
            </w:r>
            <w:r w:rsidR="0021501B">
              <w:rPr>
                <w:rFonts w:ascii="Book Antiqua" w:hAnsi="Book Antiqua" w:cs="Times New Roman"/>
              </w:rPr>
              <w:t>.</w:t>
            </w:r>
            <w:r w:rsidR="0021501B">
              <w:rPr>
                <w:rFonts w:ascii="Book Antiqua" w:eastAsiaTheme="minorEastAsia" w:hAnsi="Book Antiqua" w:cs="Times New Roman" w:hint="eastAsia"/>
                <w:lang w:eastAsia="zh-CN"/>
              </w:rPr>
              <w:t xml:space="preserve"> </w:t>
            </w:r>
            <w:r w:rsidRPr="00763999">
              <w:rPr>
                <w:rFonts w:ascii="Book Antiqua" w:hAnsi="Book Antiqua" w:cs="Times New Roman"/>
              </w:rPr>
              <w:t>No prolonged LOS</w:t>
            </w:r>
            <w:r w:rsidR="0021501B">
              <w:rPr>
                <w:rFonts w:ascii="Book Antiqua" w:hAnsi="Book Antiqua" w:cs="Times New Roman"/>
              </w:rPr>
              <w:t>.</w:t>
            </w:r>
            <w:r w:rsidR="0021501B">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DC2D0F">
              <w:rPr>
                <w:rFonts w:ascii="Book Antiqua" w:hAnsi="Book Antiqua" w:cs="Times New Roman"/>
              </w:rPr>
              <w:t>-</w:t>
            </w:r>
            <w:r w:rsidRPr="00763999">
              <w:rPr>
                <w:rFonts w:ascii="Book Antiqua" w:hAnsi="Book Antiqua" w:cs="Times New Roman"/>
              </w:rPr>
              <w:t>d</w:t>
            </w:r>
            <w:r w:rsidR="0038264C">
              <w:rPr>
                <w:rFonts w:ascii="Book Antiqua" w:hAnsi="Book Antiqua" w:cs="Times New Roman"/>
              </w:rPr>
              <w:t xml:space="preserve"> </w:t>
            </w:r>
            <w:r w:rsidRPr="00763999">
              <w:rPr>
                <w:rFonts w:ascii="Book Antiqua" w:hAnsi="Book Antiqua" w:cs="Times New Roman"/>
              </w:rPr>
              <w:t>mortality</w:t>
            </w:r>
            <w:r w:rsidR="0021501B">
              <w:rPr>
                <w:rFonts w:ascii="Book Antiqua" w:hAnsi="Book Antiqua" w:cs="Times New Roman"/>
              </w:rPr>
              <w:t>.</w:t>
            </w:r>
            <w:r w:rsidR="0021501B">
              <w:rPr>
                <w:rFonts w:ascii="Book Antiqua" w:eastAsiaTheme="minorEastAsia" w:hAnsi="Book Antiqua" w:cs="Times New Roman" w:hint="eastAsia"/>
                <w:lang w:eastAsia="zh-CN"/>
              </w:rPr>
              <w:t xml:space="preserve"> </w:t>
            </w:r>
            <w:r w:rsidRPr="00763999">
              <w:rPr>
                <w:rFonts w:ascii="Book Antiqua" w:hAnsi="Book Antiqua" w:cs="Times New Roman"/>
              </w:rPr>
              <w:t>No 90</w:t>
            </w:r>
            <w:r w:rsidR="00DC2D0F">
              <w:rPr>
                <w:rFonts w:ascii="Book Antiqua" w:hAnsi="Book Antiqua" w:cs="Times New Roman"/>
              </w:rPr>
              <w:t>-</w:t>
            </w:r>
            <w:r w:rsidRPr="00763999">
              <w:rPr>
                <w:rFonts w:ascii="Book Antiqua" w:hAnsi="Book Antiqua" w:cs="Times New Roman"/>
              </w:rPr>
              <w:t>d</w:t>
            </w:r>
            <w:r w:rsidR="0038264C">
              <w:rPr>
                <w:rFonts w:ascii="Book Antiqua" w:hAnsi="Book Antiqua" w:cs="Times New Roman"/>
              </w:rPr>
              <w:t xml:space="preserve"> </w:t>
            </w:r>
            <w:r w:rsidRPr="00763999">
              <w:rPr>
                <w:rFonts w:ascii="Book Antiqua" w:hAnsi="Book Antiqua" w:cs="Times New Roman"/>
              </w:rPr>
              <w:t>readmission</w:t>
            </w:r>
          </w:p>
        </w:tc>
        <w:tc>
          <w:tcPr>
            <w:tcW w:w="529" w:type="pct"/>
          </w:tcPr>
          <w:p w14:paraId="37571BB0" w14:textId="77777777" w:rsidR="008B2C53" w:rsidRPr="00763999" w:rsidRDefault="008B2C53" w:rsidP="00763999">
            <w:pPr>
              <w:spacing w:line="360" w:lineRule="auto"/>
              <w:jc w:val="both"/>
              <w:rPr>
                <w:rFonts w:ascii="Book Antiqua" w:hAnsi="Book Antiqua" w:cs="Times New Roman"/>
              </w:rPr>
            </w:pPr>
            <w:r w:rsidRPr="00763999">
              <w:rPr>
                <w:rFonts w:ascii="Book Antiqua" w:hAnsi="Book Antiqua" w:cs="Times New Roman"/>
              </w:rPr>
              <w:t>49.3%</w:t>
            </w:r>
          </w:p>
        </w:tc>
      </w:tr>
    </w:tbl>
    <w:p w14:paraId="4FBCD15D" w14:textId="13CE1B01" w:rsidR="008B2C53" w:rsidRPr="00D7626C" w:rsidRDefault="00322E61" w:rsidP="00763999">
      <w:pPr>
        <w:spacing w:line="360" w:lineRule="auto"/>
        <w:jc w:val="both"/>
        <w:rPr>
          <w:rFonts w:ascii="Book Antiqua" w:eastAsia="Book Antiqua" w:hAnsi="Book Antiqua" w:cs="Book Antiqua"/>
          <w:color w:val="000000"/>
        </w:rPr>
      </w:pPr>
      <w:r>
        <w:rPr>
          <w:rFonts w:ascii="Book Antiqua" w:hAnsi="Book Antiqua" w:hint="eastAsia"/>
          <w:lang w:eastAsia="zh-CN"/>
        </w:rPr>
        <w:t>T</w:t>
      </w:r>
      <w:r>
        <w:rPr>
          <w:rFonts w:ascii="Book Antiqua" w:hAnsi="Book Antiqua"/>
          <w:lang w:eastAsia="zh-CN"/>
        </w:rPr>
        <w:t xml:space="preserve">O: </w:t>
      </w:r>
      <w:r w:rsidRPr="00322E61">
        <w:rPr>
          <w:rFonts w:ascii="Book Antiqua" w:eastAsia="Book Antiqua" w:hAnsi="Book Antiqua" w:cs="Book Antiqua"/>
          <w:color w:val="000000"/>
        </w:rPr>
        <w:t>Textbook outcome;</w:t>
      </w:r>
      <w:r w:rsidRPr="00322E61">
        <w:rPr>
          <w:rFonts w:ascii="Book Antiqua" w:eastAsiaTheme="minorHAnsi" w:hAnsi="Book Antiqua"/>
        </w:rPr>
        <w:t xml:space="preserve"> </w:t>
      </w:r>
      <w:r w:rsidR="00C96919">
        <w:rPr>
          <w:rFonts w:ascii="Book Antiqua" w:eastAsiaTheme="minorHAnsi" w:hAnsi="Book Antiqua"/>
        </w:rPr>
        <w:t xml:space="preserve">LOS: </w:t>
      </w:r>
      <w:r w:rsidR="00C96919">
        <w:rPr>
          <w:rFonts w:ascii="Book Antiqua" w:eastAsia="Book Antiqua" w:hAnsi="Book Antiqua" w:cs="Book Antiqua"/>
          <w:color w:val="000000"/>
        </w:rPr>
        <w:t>L</w:t>
      </w:r>
      <w:r w:rsidR="00C96919" w:rsidRPr="00763999">
        <w:rPr>
          <w:rFonts w:ascii="Book Antiqua" w:eastAsia="Book Antiqua" w:hAnsi="Book Antiqua" w:cs="Book Antiqua"/>
          <w:color w:val="000000"/>
        </w:rPr>
        <w:t>ength of stay</w:t>
      </w:r>
      <w:r w:rsidR="00C96919">
        <w:rPr>
          <w:rFonts w:ascii="Book Antiqua" w:eastAsiaTheme="minorHAnsi" w:hAnsi="Book Antiqua"/>
        </w:rPr>
        <w:t xml:space="preserve">; ICC: </w:t>
      </w:r>
      <w:r w:rsidR="00EB5854">
        <w:rPr>
          <w:rFonts w:ascii="Book Antiqua" w:eastAsia="Book Antiqua" w:hAnsi="Book Antiqua" w:cs="Book Antiqua"/>
          <w:color w:val="000000"/>
        </w:rPr>
        <w:t>I</w:t>
      </w:r>
      <w:r w:rsidR="00EB5854" w:rsidRPr="00763999">
        <w:rPr>
          <w:rFonts w:ascii="Book Antiqua" w:eastAsia="Book Antiqua" w:hAnsi="Book Antiqua" w:cs="Book Antiqua"/>
          <w:color w:val="000000"/>
        </w:rPr>
        <w:t>ntrahepatic cholangiocarcinoma</w:t>
      </w:r>
      <w:r w:rsidR="00C96919">
        <w:rPr>
          <w:rFonts w:ascii="Book Antiqua" w:eastAsiaTheme="minorHAnsi" w:hAnsi="Book Antiqua"/>
        </w:rPr>
        <w:t xml:space="preserve">; </w:t>
      </w:r>
      <w:bookmarkStart w:id="7" w:name="OLE_LINK13"/>
      <w:r w:rsidR="00C96919">
        <w:rPr>
          <w:rFonts w:ascii="Book Antiqua" w:eastAsiaTheme="minorHAnsi" w:hAnsi="Book Antiqua"/>
        </w:rPr>
        <w:t>US</w:t>
      </w:r>
      <w:bookmarkEnd w:id="7"/>
      <w:r w:rsidR="00C96919">
        <w:rPr>
          <w:rFonts w:ascii="Book Antiqua" w:eastAsiaTheme="minorHAnsi" w:hAnsi="Book Antiqua"/>
        </w:rPr>
        <w:t xml:space="preserve">: </w:t>
      </w:r>
      <w:r w:rsidR="00EB5854" w:rsidRPr="00EB5854">
        <w:rPr>
          <w:rFonts w:ascii="Book Antiqua" w:eastAsia="Book Antiqua" w:hAnsi="Book Antiqua" w:cs="Book Antiqua"/>
          <w:color w:val="000000"/>
        </w:rPr>
        <w:t>Ultrasonography</w:t>
      </w:r>
      <w:r w:rsidR="00C96919" w:rsidRPr="00EB5854">
        <w:rPr>
          <w:rFonts w:ascii="Book Antiqua" w:eastAsia="Book Antiqua" w:hAnsi="Book Antiqua" w:cs="Book Antiqua"/>
          <w:color w:val="000000"/>
        </w:rPr>
        <w:t xml:space="preserve">; HCC: </w:t>
      </w:r>
      <w:r w:rsidR="00EB5854">
        <w:rPr>
          <w:rFonts w:ascii="Book Antiqua" w:eastAsia="Book Antiqua" w:hAnsi="Book Antiqua" w:cs="Book Antiqua"/>
          <w:color w:val="000000"/>
        </w:rPr>
        <w:t>H</w:t>
      </w:r>
      <w:r w:rsidR="00EB5854" w:rsidRPr="00763999">
        <w:rPr>
          <w:rFonts w:ascii="Book Antiqua" w:eastAsia="Book Antiqua" w:hAnsi="Book Antiqua" w:cs="Book Antiqua"/>
          <w:color w:val="000000"/>
        </w:rPr>
        <w:t>epatocellular carcinoma</w:t>
      </w:r>
      <w:r w:rsidR="00C96919" w:rsidRPr="00EB5854">
        <w:rPr>
          <w:rFonts w:ascii="Book Antiqua" w:eastAsia="Book Antiqua" w:hAnsi="Book Antiqua" w:cs="Book Antiqua"/>
          <w:color w:val="000000"/>
        </w:rPr>
        <w:t>.</w:t>
      </w:r>
    </w:p>
    <w:sectPr w:rsidR="008B2C53" w:rsidRPr="00D76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C722D" w14:textId="77777777" w:rsidR="00DC0C9C" w:rsidRDefault="00DC0C9C" w:rsidP="00B15F64">
      <w:r>
        <w:separator/>
      </w:r>
    </w:p>
  </w:endnote>
  <w:endnote w:type="continuationSeparator" w:id="0">
    <w:p w14:paraId="1366B5C2" w14:textId="77777777" w:rsidR="00DC0C9C" w:rsidRDefault="00DC0C9C" w:rsidP="00B1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9779" w14:textId="77777777" w:rsidR="00B15F64" w:rsidRPr="00B15F64" w:rsidRDefault="00B15F64" w:rsidP="00B15F64">
    <w:pPr>
      <w:pStyle w:val="Footer"/>
      <w:jc w:val="right"/>
      <w:rPr>
        <w:rFonts w:ascii="Book Antiqua" w:hAnsi="Book Antiqua"/>
        <w:sz w:val="24"/>
        <w:szCs w:val="24"/>
      </w:rPr>
    </w:pPr>
    <w:r w:rsidRPr="00B15F64">
      <w:rPr>
        <w:rFonts w:ascii="Book Antiqua" w:hAnsi="Book Antiqua"/>
        <w:sz w:val="24"/>
        <w:szCs w:val="24"/>
        <w:lang w:val="zh-CN" w:eastAsia="zh-CN"/>
      </w:rPr>
      <w:t xml:space="preserve"> </w:t>
    </w:r>
    <w:r w:rsidRPr="00B15F64">
      <w:rPr>
        <w:rFonts w:ascii="Book Antiqua" w:hAnsi="Book Antiqua"/>
        <w:sz w:val="24"/>
        <w:szCs w:val="24"/>
      </w:rPr>
      <w:fldChar w:fldCharType="begin"/>
    </w:r>
    <w:r w:rsidRPr="00B15F64">
      <w:rPr>
        <w:rFonts w:ascii="Book Antiqua" w:hAnsi="Book Antiqua"/>
        <w:sz w:val="24"/>
        <w:szCs w:val="24"/>
      </w:rPr>
      <w:instrText>PAGE  \* Arabic  \* MERGEFORMAT</w:instrText>
    </w:r>
    <w:r w:rsidRPr="00B15F64">
      <w:rPr>
        <w:rFonts w:ascii="Book Antiqua" w:hAnsi="Book Antiqua"/>
        <w:sz w:val="24"/>
        <w:szCs w:val="24"/>
      </w:rPr>
      <w:fldChar w:fldCharType="separate"/>
    </w:r>
    <w:r w:rsidRPr="00B15F64">
      <w:rPr>
        <w:rFonts w:ascii="Book Antiqua" w:hAnsi="Book Antiqua"/>
        <w:sz w:val="24"/>
        <w:szCs w:val="24"/>
        <w:lang w:val="zh-CN" w:eastAsia="zh-CN"/>
      </w:rPr>
      <w:t>2</w:t>
    </w:r>
    <w:r w:rsidRPr="00B15F64">
      <w:rPr>
        <w:rFonts w:ascii="Book Antiqua" w:hAnsi="Book Antiqua"/>
        <w:sz w:val="24"/>
        <w:szCs w:val="24"/>
      </w:rPr>
      <w:fldChar w:fldCharType="end"/>
    </w:r>
    <w:r w:rsidRPr="00B15F64">
      <w:rPr>
        <w:rFonts w:ascii="Book Antiqua" w:hAnsi="Book Antiqua"/>
        <w:sz w:val="24"/>
        <w:szCs w:val="24"/>
        <w:lang w:val="zh-CN" w:eastAsia="zh-CN"/>
      </w:rPr>
      <w:t xml:space="preserve"> / </w:t>
    </w:r>
    <w:r w:rsidRPr="00B15F64">
      <w:rPr>
        <w:rFonts w:ascii="Book Antiqua" w:hAnsi="Book Antiqua"/>
        <w:sz w:val="24"/>
        <w:szCs w:val="24"/>
      </w:rPr>
      <w:fldChar w:fldCharType="begin"/>
    </w:r>
    <w:r w:rsidRPr="00B15F64">
      <w:rPr>
        <w:rFonts w:ascii="Book Antiqua" w:hAnsi="Book Antiqua"/>
        <w:sz w:val="24"/>
        <w:szCs w:val="24"/>
      </w:rPr>
      <w:instrText>NUMPAGES  \* Arabic  \* MERGEFORMAT</w:instrText>
    </w:r>
    <w:r w:rsidRPr="00B15F64">
      <w:rPr>
        <w:rFonts w:ascii="Book Antiqua" w:hAnsi="Book Antiqua"/>
        <w:sz w:val="24"/>
        <w:szCs w:val="24"/>
      </w:rPr>
      <w:fldChar w:fldCharType="separate"/>
    </w:r>
    <w:r w:rsidRPr="00B15F64">
      <w:rPr>
        <w:rFonts w:ascii="Book Antiqua" w:hAnsi="Book Antiqua"/>
        <w:sz w:val="24"/>
        <w:szCs w:val="24"/>
        <w:lang w:val="zh-CN" w:eastAsia="zh-CN"/>
      </w:rPr>
      <w:t>2</w:t>
    </w:r>
    <w:r w:rsidRPr="00B15F64">
      <w:rPr>
        <w:rFonts w:ascii="Book Antiqua" w:hAnsi="Book Antiqua"/>
        <w:sz w:val="24"/>
        <w:szCs w:val="24"/>
      </w:rPr>
      <w:fldChar w:fldCharType="end"/>
    </w:r>
  </w:p>
  <w:p w14:paraId="7CDF6C97" w14:textId="77777777" w:rsidR="00B15F64" w:rsidRPr="00B15F64" w:rsidRDefault="00B15F64" w:rsidP="00B15F6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BA30D" w14:textId="77777777" w:rsidR="00DC0C9C" w:rsidRDefault="00DC0C9C" w:rsidP="00B15F64">
      <w:r>
        <w:separator/>
      </w:r>
    </w:p>
  </w:footnote>
  <w:footnote w:type="continuationSeparator" w:id="0">
    <w:p w14:paraId="0E83EBCE" w14:textId="77777777" w:rsidR="00DC0C9C" w:rsidRDefault="00DC0C9C" w:rsidP="00B15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6B"/>
    <w:rsid w:val="000421AD"/>
    <w:rsid w:val="00062056"/>
    <w:rsid w:val="00080382"/>
    <w:rsid w:val="0009119B"/>
    <w:rsid w:val="000F4650"/>
    <w:rsid w:val="001429CE"/>
    <w:rsid w:val="001752D8"/>
    <w:rsid w:val="00197E47"/>
    <w:rsid w:val="00200B47"/>
    <w:rsid w:val="0021501B"/>
    <w:rsid w:val="00235091"/>
    <w:rsid w:val="00281118"/>
    <w:rsid w:val="00283E20"/>
    <w:rsid w:val="002963AB"/>
    <w:rsid w:val="002E4120"/>
    <w:rsid w:val="00322E61"/>
    <w:rsid w:val="0038264C"/>
    <w:rsid w:val="00424389"/>
    <w:rsid w:val="00440492"/>
    <w:rsid w:val="0047702D"/>
    <w:rsid w:val="004B6507"/>
    <w:rsid w:val="00506F34"/>
    <w:rsid w:val="005325BF"/>
    <w:rsid w:val="00597FCF"/>
    <w:rsid w:val="005A3892"/>
    <w:rsid w:val="005E5158"/>
    <w:rsid w:val="00630BA1"/>
    <w:rsid w:val="00671556"/>
    <w:rsid w:val="006A1566"/>
    <w:rsid w:val="006F72F9"/>
    <w:rsid w:val="007407EF"/>
    <w:rsid w:val="00763999"/>
    <w:rsid w:val="008200C4"/>
    <w:rsid w:val="00821064"/>
    <w:rsid w:val="008263FF"/>
    <w:rsid w:val="008700DD"/>
    <w:rsid w:val="00876C1E"/>
    <w:rsid w:val="008777F0"/>
    <w:rsid w:val="008B2C53"/>
    <w:rsid w:val="008E4735"/>
    <w:rsid w:val="00917126"/>
    <w:rsid w:val="009A07C9"/>
    <w:rsid w:val="00A03A89"/>
    <w:rsid w:val="00A77B3E"/>
    <w:rsid w:val="00A940FA"/>
    <w:rsid w:val="00B15F64"/>
    <w:rsid w:val="00B25DEB"/>
    <w:rsid w:val="00B31ABF"/>
    <w:rsid w:val="00B8115C"/>
    <w:rsid w:val="00C543D8"/>
    <w:rsid w:val="00C96919"/>
    <w:rsid w:val="00CA2A55"/>
    <w:rsid w:val="00D01227"/>
    <w:rsid w:val="00D652AF"/>
    <w:rsid w:val="00D7626C"/>
    <w:rsid w:val="00D76599"/>
    <w:rsid w:val="00DC0C9C"/>
    <w:rsid w:val="00DC2D0F"/>
    <w:rsid w:val="00DD30AC"/>
    <w:rsid w:val="00DF2B57"/>
    <w:rsid w:val="00DF3235"/>
    <w:rsid w:val="00E053B7"/>
    <w:rsid w:val="00E06878"/>
    <w:rsid w:val="00E15C28"/>
    <w:rsid w:val="00EB5854"/>
    <w:rsid w:val="00F03072"/>
    <w:rsid w:val="00F32E26"/>
    <w:rsid w:val="00F5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77667"/>
  <w15:docId w15:val="{F2BEF031-7F90-4AC9-BEB9-F82C0BA4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C5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15F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15F64"/>
    <w:rPr>
      <w:sz w:val="18"/>
      <w:szCs w:val="18"/>
    </w:rPr>
  </w:style>
  <w:style w:type="paragraph" w:styleId="Footer">
    <w:name w:val="footer"/>
    <w:basedOn w:val="Normal"/>
    <w:link w:val="FooterChar"/>
    <w:uiPriority w:val="99"/>
    <w:unhideWhenUsed/>
    <w:rsid w:val="00B15F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5F64"/>
    <w:rPr>
      <w:sz w:val="18"/>
      <w:szCs w:val="18"/>
    </w:rPr>
  </w:style>
  <w:style w:type="character" w:customStyle="1" w:styleId="jlqj4b">
    <w:name w:val="jlqj4b"/>
    <w:basedOn w:val="DefaultParagraphFont"/>
    <w:rsid w:val="009A07C9"/>
  </w:style>
  <w:style w:type="character" w:styleId="CommentReference">
    <w:name w:val="annotation reference"/>
    <w:basedOn w:val="DefaultParagraphFont"/>
    <w:semiHidden/>
    <w:unhideWhenUsed/>
    <w:rsid w:val="004B6507"/>
    <w:rPr>
      <w:sz w:val="21"/>
      <w:szCs w:val="21"/>
    </w:rPr>
  </w:style>
  <w:style w:type="paragraph" w:styleId="CommentText">
    <w:name w:val="annotation text"/>
    <w:basedOn w:val="Normal"/>
    <w:link w:val="CommentTextChar"/>
    <w:semiHidden/>
    <w:unhideWhenUsed/>
    <w:rsid w:val="004B6507"/>
  </w:style>
  <w:style w:type="character" w:customStyle="1" w:styleId="CommentTextChar">
    <w:name w:val="Comment Text Char"/>
    <w:basedOn w:val="DefaultParagraphFont"/>
    <w:link w:val="CommentText"/>
    <w:semiHidden/>
    <w:rsid w:val="004B6507"/>
    <w:rPr>
      <w:sz w:val="24"/>
      <w:szCs w:val="24"/>
    </w:rPr>
  </w:style>
  <w:style w:type="paragraph" w:styleId="CommentSubject">
    <w:name w:val="annotation subject"/>
    <w:basedOn w:val="CommentText"/>
    <w:next w:val="CommentText"/>
    <w:link w:val="CommentSubjectChar"/>
    <w:semiHidden/>
    <w:unhideWhenUsed/>
    <w:rsid w:val="004B6507"/>
    <w:rPr>
      <w:b/>
      <w:bCs/>
    </w:rPr>
  </w:style>
  <w:style w:type="character" w:customStyle="1" w:styleId="CommentSubjectChar">
    <w:name w:val="Comment Subject Char"/>
    <w:basedOn w:val="CommentTextChar"/>
    <w:link w:val="CommentSubject"/>
    <w:semiHidden/>
    <w:rsid w:val="004B650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DEMETRIOS MORIS</dc:creator>
  <cp:lastModifiedBy>Li Ma</cp:lastModifiedBy>
  <cp:revision>3</cp:revision>
  <dcterms:created xsi:type="dcterms:W3CDTF">2021-03-30T03:52:00Z</dcterms:created>
  <dcterms:modified xsi:type="dcterms:W3CDTF">2021-03-30T03:54:00Z</dcterms:modified>
</cp:coreProperties>
</file>