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AEA1C9" w14:textId="77777777" w:rsidR="00A77B3E" w:rsidRDefault="001200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09815C89" w14:textId="77777777" w:rsidR="00A77B3E" w:rsidRDefault="001200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62844</w:t>
      </w:r>
    </w:p>
    <w:p w14:paraId="42C7B64E" w14:textId="77777777" w:rsidR="00A77B3E" w:rsidRDefault="001200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2A9B391" w14:textId="77777777" w:rsidR="00A77B3E" w:rsidRDefault="00A77B3E">
      <w:pPr>
        <w:spacing w:line="360" w:lineRule="auto"/>
        <w:jc w:val="both"/>
      </w:pPr>
    </w:p>
    <w:p w14:paraId="435A845D" w14:textId="77777777" w:rsidR="00A77B3E" w:rsidRDefault="00120093">
      <w:pPr>
        <w:spacing w:line="360" w:lineRule="auto"/>
        <w:jc w:val="both"/>
      </w:pPr>
      <w:r>
        <w:rPr>
          <w:rFonts w:ascii="Book Antiqua" w:eastAsia="Book Antiqua" w:hAnsi="Book Antiqua" w:cs="Book Antiqua"/>
          <w:b/>
          <w:color w:val="000000"/>
        </w:rPr>
        <w:t>Calcium channels and their role in regenerative medicine</w:t>
      </w:r>
    </w:p>
    <w:p w14:paraId="0294B098" w14:textId="77777777" w:rsidR="00A77B3E" w:rsidRDefault="00A77B3E">
      <w:pPr>
        <w:spacing w:line="360" w:lineRule="auto"/>
        <w:jc w:val="both"/>
      </w:pPr>
    </w:p>
    <w:p w14:paraId="1D47624E" w14:textId="4BC3C081" w:rsidR="00A77B3E" w:rsidRDefault="00FB1395">
      <w:pPr>
        <w:spacing w:line="360" w:lineRule="auto"/>
        <w:jc w:val="both"/>
      </w:pPr>
      <w:r>
        <w:rPr>
          <w:rFonts w:ascii="Book Antiqua" w:eastAsia="Book Antiqua" w:hAnsi="Book Antiqua" w:cs="Book Antiqua"/>
          <w:color w:val="000000"/>
        </w:rPr>
        <w:t xml:space="preserve">Ahamad N </w:t>
      </w:r>
      <w:r w:rsidRPr="00FB139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20093">
        <w:rPr>
          <w:rFonts w:ascii="Book Antiqua" w:eastAsia="Book Antiqua" w:hAnsi="Book Antiqua" w:cs="Book Antiqua"/>
          <w:color w:val="000000"/>
        </w:rPr>
        <w:t>Ca</w:t>
      </w:r>
      <w:r w:rsidR="00120093" w:rsidRPr="00FB1395">
        <w:rPr>
          <w:rFonts w:ascii="Book Antiqua" w:eastAsia="Book Antiqua" w:hAnsi="Book Antiqua" w:cs="Book Antiqua"/>
          <w:color w:val="000000"/>
          <w:vertAlign w:val="superscript"/>
        </w:rPr>
        <w:t>2+</w:t>
      </w:r>
      <w:r w:rsidR="00120093">
        <w:rPr>
          <w:rFonts w:ascii="Book Antiqua" w:eastAsia="Book Antiqua" w:hAnsi="Book Antiqua" w:cs="Book Antiqua"/>
          <w:color w:val="000000"/>
        </w:rPr>
        <w:t xml:space="preserve"> and stem cells</w:t>
      </w:r>
    </w:p>
    <w:p w14:paraId="56930ED2" w14:textId="77777777" w:rsidR="00A77B3E" w:rsidRDefault="00A77B3E">
      <w:pPr>
        <w:spacing w:line="360" w:lineRule="auto"/>
        <w:jc w:val="both"/>
      </w:pPr>
    </w:p>
    <w:p w14:paraId="62AC7FE1" w14:textId="29489963" w:rsidR="00A77B3E" w:rsidRDefault="00120093">
      <w:pPr>
        <w:spacing w:line="360" w:lineRule="auto"/>
        <w:jc w:val="both"/>
      </w:pPr>
      <w:r>
        <w:rPr>
          <w:rFonts w:ascii="Book Antiqua" w:eastAsia="Book Antiqua" w:hAnsi="Book Antiqua" w:cs="Book Antiqua"/>
          <w:color w:val="000000"/>
        </w:rPr>
        <w:t>Nassem Ahamad, Brij B Singh</w:t>
      </w:r>
    </w:p>
    <w:p w14:paraId="0EB2C2AB" w14:textId="77777777" w:rsidR="00A77B3E" w:rsidRDefault="00A77B3E">
      <w:pPr>
        <w:spacing w:line="360" w:lineRule="auto"/>
        <w:jc w:val="both"/>
      </w:pPr>
    </w:p>
    <w:p w14:paraId="7AE2CB1F" w14:textId="61312615" w:rsidR="00A77B3E" w:rsidRDefault="00120093">
      <w:pPr>
        <w:spacing w:line="360" w:lineRule="auto"/>
        <w:jc w:val="both"/>
      </w:pPr>
      <w:r>
        <w:rPr>
          <w:rFonts w:ascii="Book Antiqua" w:eastAsia="Book Antiqua" w:hAnsi="Book Antiqua" w:cs="Book Antiqua"/>
          <w:b/>
          <w:bCs/>
          <w:color w:val="000000"/>
        </w:rPr>
        <w:t xml:space="preserve">Nassem Ahamad, Brij B Singh, </w:t>
      </w:r>
      <w:r>
        <w:rPr>
          <w:rFonts w:ascii="Book Antiqua" w:eastAsia="Book Antiqua" w:hAnsi="Book Antiqua" w:cs="Book Antiqua"/>
          <w:color w:val="000000"/>
        </w:rPr>
        <w:t>School of Dentistry, UT Health Science Center San Antonio, San Antonio, TX 78257, United States</w:t>
      </w:r>
    </w:p>
    <w:p w14:paraId="69975C85" w14:textId="77777777" w:rsidR="00A77B3E" w:rsidRDefault="00A77B3E">
      <w:pPr>
        <w:spacing w:line="360" w:lineRule="auto"/>
        <w:jc w:val="both"/>
      </w:pPr>
    </w:p>
    <w:p w14:paraId="6EC548AF" w14:textId="0C76E9F5" w:rsidR="00A77B3E" w:rsidRDefault="00120093">
      <w:pPr>
        <w:spacing w:line="360" w:lineRule="auto"/>
        <w:jc w:val="both"/>
      </w:pPr>
      <w:r>
        <w:rPr>
          <w:rFonts w:ascii="Book Antiqua" w:eastAsia="Book Antiqua" w:hAnsi="Book Antiqua" w:cs="Book Antiqua"/>
          <w:b/>
          <w:bCs/>
          <w:color w:val="000000"/>
        </w:rPr>
        <w:t xml:space="preserve">Author contributions: </w:t>
      </w:r>
      <w:r w:rsidR="00FB1395">
        <w:rPr>
          <w:rFonts w:ascii="Book Antiqua" w:eastAsia="Book Antiqua" w:hAnsi="Book Antiqua" w:cs="Book Antiqua"/>
          <w:color w:val="000000"/>
        </w:rPr>
        <w:t>Ahamad N and Singh BB</w:t>
      </w:r>
      <w:r>
        <w:rPr>
          <w:rFonts w:ascii="Book Antiqua" w:eastAsia="Book Antiqua" w:hAnsi="Book Antiqua" w:cs="Book Antiqua"/>
          <w:color w:val="000000"/>
        </w:rPr>
        <w:t xml:space="preserve"> wrote and edited</w:t>
      </w:r>
      <w:r w:rsidR="00FB1395">
        <w:rPr>
          <w:rFonts w:ascii="Book Antiqua" w:eastAsia="Book Antiqua" w:hAnsi="Book Antiqua" w:cs="Book Antiqua"/>
          <w:color w:val="000000"/>
        </w:rPr>
        <w:t xml:space="preserve"> this manuscript.</w:t>
      </w:r>
    </w:p>
    <w:p w14:paraId="218250C5" w14:textId="77777777" w:rsidR="00A77B3E" w:rsidRDefault="00A77B3E">
      <w:pPr>
        <w:spacing w:line="360" w:lineRule="auto"/>
        <w:jc w:val="both"/>
      </w:pPr>
    </w:p>
    <w:p w14:paraId="1F615E53" w14:textId="0DA8DDCF" w:rsidR="00A77B3E" w:rsidRDefault="00120093">
      <w:pPr>
        <w:spacing w:line="360" w:lineRule="auto"/>
        <w:jc w:val="both"/>
      </w:pPr>
      <w:r>
        <w:rPr>
          <w:rFonts w:ascii="Book Antiqua" w:eastAsia="Book Antiqua" w:hAnsi="Book Antiqua" w:cs="Book Antiqua"/>
          <w:b/>
          <w:bCs/>
          <w:color w:val="000000"/>
          <w:szCs w:val="20"/>
        </w:rPr>
        <w:t>Supported by</w:t>
      </w:r>
      <w:r w:rsidR="00FB1395">
        <w:rPr>
          <w:rFonts w:ascii="Book Antiqua" w:eastAsia="Book Antiqua" w:hAnsi="Book Antiqua" w:cs="Book Antiqua"/>
          <w:b/>
          <w:bCs/>
          <w:color w:val="000000"/>
          <w:szCs w:val="20"/>
        </w:rPr>
        <w:t xml:space="preserve"> </w:t>
      </w:r>
      <w:r w:rsidR="00963DAD" w:rsidRPr="00963DAD">
        <w:rPr>
          <w:rFonts w:ascii="Book Antiqua" w:eastAsia="Book Antiqua" w:hAnsi="Book Antiqua" w:cs="Book Antiqua"/>
          <w:color w:val="000000"/>
        </w:rPr>
        <w:t xml:space="preserve">National Institute </w:t>
      </w:r>
      <w:r w:rsidR="00963DAD">
        <w:rPr>
          <w:rFonts w:ascii="Book Antiqua" w:eastAsia="Book Antiqua" w:hAnsi="Book Antiqua" w:cs="Book Antiqua"/>
          <w:color w:val="000000"/>
        </w:rPr>
        <w:t>o</w:t>
      </w:r>
      <w:r w:rsidR="00963DAD" w:rsidRPr="00963DAD">
        <w:rPr>
          <w:rFonts w:ascii="Book Antiqua" w:eastAsia="Book Antiqua" w:hAnsi="Book Antiqua" w:cs="Book Antiqua"/>
          <w:color w:val="000000"/>
        </w:rPr>
        <w:t>f Dental &amp; Craniofacial Research</w:t>
      </w:r>
      <w:r w:rsidR="00963DAD">
        <w:rPr>
          <w:rFonts w:ascii="Book Antiqua" w:eastAsia="Book Antiqua" w:hAnsi="Book Antiqua" w:cs="Book Antiqua"/>
          <w:color w:val="000000"/>
        </w:rPr>
        <w:t>, No.</w:t>
      </w:r>
      <w:r>
        <w:rPr>
          <w:rFonts w:ascii="Book Antiqua" w:eastAsia="Book Antiqua" w:hAnsi="Book Antiqua" w:cs="Book Antiqua"/>
          <w:color w:val="000000"/>
        </w:rPr>
        <w:t xml:space="preserve"> 1R21DE028265</w:t>
      </w:r>
      <w:r w:rsidR="00963DAD">
        <w:rPr>
          <w:rFonts w:ascii="Book Antiqua" w:eastAsia="Book Antiqua" w:hAnsi="Book Antiqua" w:cs="Book Antiqua"/>
          <w:color w:val="000000"/>
        </w:rPr>
        <w:t>-01A1</w:t>
      </w:r>
    </w:p>
    <w:p w14:paraId="756C57F0" w14:textId="77777777" w:rsidR="00A77B3E" w:rsidRDefault="00A77B3E">
      <w:pPr>
        <w:spacing w:line="360" w:lineRule="auto"/>
        <w:jc w:val="both"/>
      </w:pPr>
    </w:p>
    <w:p w14:paraId="58767E75" w14:textId="358ED988" w:rsidR="00A77B3E" w:rsidRDefault="00120093">
      <w:pPr>
        <w:spacing w:line="360" w:lineRule="auto"/>
        <w:jc w:val="both"/>
      </w:pPr>
      <w:r>
        <w:rPr>
          <w:rFonts w:ascii="Book Antiqua" w:eastAsia="Book Antiqua" w:hAnsi="Book Antiqua" w:cs="Book Antiqua"/>
          <w:b/>
          <w:bCs/>
          <w:color w:val="000000"/>
        </w:rPr>
        <w:t xml:space="preserve">Corresponding author: Brij B Singh, PhD, Dean, Full Professor, </w:t>
      </w:r>
      <w:r>
        <w:rPr>
          <w:rFonts w:ascii="Book Antiqua" w:eastAsia="Book Antiqua" w:hAnsi="Book Antiqua" w:cs="Book Antiqua"/>
          <w:color w:val="000000"/>
        </w:rPr>
        <w:t xml:space="preserve">School of Dentistry, UT Health Science Center San Antonio, </w:t>
      </w:r>
      <w:r w:rsidR="005023C7">
        <w:rPr>
          <w:rFonts w:ascii="Book Antiqua" w:eastAsia="Book Antiqua" w:hAnsi="Book Antiqua" w:cs="Book Antiqua"/>
          <w:color w:val="000000"/>
        </w:rPr>
        <w:t>7703, Floyd Curl Dr.</w:t>
      </w:r>
      <w:r>
        <w:rPr>
          <w:rFonts w:ascii="Book Antiqua" w:eastAsia="Book Antiqua" w:hAnsi="Book Antiqua" w:cs="Book Antiqua"/>
          <w:color w:val="000000"/>
        </w:rPr>
        <w:t>, San Antonio, TX 78257, United States. singhbb@uthscsa.edu</w:t>
      </w:r>
    </w:p>
    <w:p w14:paraId="54DE3A7A" w14:textId="77777777" w:rsidR="00A77B3E" w:rsidRDefault="00A77B3E">
      <w:pPr>
        <w:spacing w:line="360" w:lineRule="auto"/>
        <w:jc w:val="both"/>
      </w:pPr>
    </w:p>
    <w:p w14:paraId="6C762A57" w14:textId="77777777" w:rsidR="00A77B3E" w:rsidRDefault="001200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19, 2021</w:t>
      </w:r>
    </w:p>
    <w:p w14:paraId="0C434B83" w14:textId="77777777" w:rsidR="00A77B3E" w:rsidRDefault="0012009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14:paraId="0CB49677" w14:textId="623F814D" w:rsidR="00A77B3E" w:rsidRDefault="00120093">
      <w:pPr>
        <w:spacing w:line="360" w:lineRule="auto"/>
        <w:jc w:val="both"/>
      </w:pPr>
      <w:r>
        <w:rPr>
          <w:rFonts w:ascii="Book Antiqua" w:eastAsia="Book Antiqua" w:hAnsi="Book Antiqua" w:cs="Book Antiqua"/>
          <w:b/>
          <w:bCs/>
          <w:color w:val="000000"/>
        </w:rPr>
        <w:t xml:space="preserve">Accepted: </w:t>
      </w:r>
      <w:r w:rsidR="003768D3" w:rsidRPr="003768D3">
        <w:rPr>
          <w:rFonts w:ascii="Book Antiqua" w:eastAsia="Book Antiqua" w:hAnsi="Book Antiqua" w:cs="Book Antiqua"/>
          <w:color w:val="000000"/>
        </w:rPr>
        <w:t>March 29, 2021</w:t>
      </w:r>
    </w:p>
    <w:p w14:paraId="06FD1DB7" w14:textId="77777777" w:rsidR="00A77B3E" w:rsidRDefault="00120093">
      <w:pPr>
        <w:spacing w:line="360" w:lineRule="auto"/>
        <w:jc w:val="both"/>
      </w:pPr>
      <w:r>
        <w:rPr>
          <w:rFonts w:ascii="Book Antiqua" w:eastAsia="Book Antiqua" w:hAnsi="Book Antiqua" w:cs="Book Antiqua"/>
          <w:b/>
          <w:bCs/>
          <w:color w:val="000000"/>
        </w:rPr>
        <w:t xml:space="preserve">Published online: </w:t>
      </w:r>
    </w:p>
    <w:p w14:paraId="376997B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EE6E6B" w14:textId="77777777" w:rsidR="00A77B3E" w:rsidRDefault="00120093">
      <w:pPr>
        <w:spacing w:line="360" w:lineRule="auto"/>
        <w:jc w:val="both"/>
      </w:pPr>
      <w:r>
        <w:rPr>
          <w:rFonts w:ascii="Book Antiqua" w:eastAsia="Book Antiqua" w:hAnsi="Book Antiqua" w:cs="Book Antiqua"/>
          <w:b/>
          <w:color w:val="000000"/>
        </w:rPr>
        <w:lastRenderedPageBreak/>
        <w:t>Abstract</w:t>
      </w:r>
    </w:p>
    <w:p w14:paraId="1E0EF363" w14:textId="268442ED" w:rsidR="00A77B3E" w:rsidRDefault="00120093">
      <w:pPr>
        <w:spacing w:line="360" w:lineRule="auto"/>
        <w:jc w:val="both"/>
      </w:pPr>
      <w:r>
        <w:rPr>
          <w:rFonts w:ascii="Book Antiqua" w:eastAsia="Book Antiqua" w:hAnsi="Book Antiqua" w:cs="Book Antiqua"/>
          <w:color w:val="000000"/>
          <w:szCs w:val="22"/>
        </w:rPr>
        <w:t>Stem cells hold indefinite self-renewable capability that can be differentiated into all desired cell types. Based on their plasticity potential, they are divided into totipotent (</w:t>
      </w:r>
      <w:r w:rsidR="0038088F">
        <w:rPr>
          <w:rFonts w:ascii="Book Antiqua" w:eastAsia="Book Antiqua" w:hAnsi="Book Antiqua" w:cs="Book Antiqua"/>
          <w:color w:val="000000"/>
          <w:szCs w:val="22"/>
        </w:rPr>
        <w:t>m</w:t>
      </w:r>
      <w:r>
        <w:rPr>
          <w:rFonts w:ascii="Book Antiqua" w:eastAsia="Book Antiqua" w:hAnsi="Book Antiqua" w:cs="Book Antiqua"/>
          <w:color w:val="000000"/>
          <w:szCs w:val="22"/>
        </w:rPr>
        <w:t>orula stage cells), pluripotent (</w:t>
      </w:r>
      <w:r w:rsidR="0038088F">
        <w:rPr>
          <w:rFonts w:ascii="Book Antiqua" w:eastAsia="Book Antiqua" w:hAnsi="Book Antiqua" w:cs="Book Antiqua"/>
          <w:color w:val="000000"/>
        </w:rPr>
        <w:t>embryonic stem cells</w:t>
      </w:r>
      <w:r>
        <w:rPr>
          <w:rFonts w:ascii="Book Antiqua" w:eastAsia="Book Antiqua" w:hAnsi="Book Antiqua" w:cs="Book Antiqua"/>
          <w:color w:val="000000"/>
          <w:szCs w:val="22"/>
        </w:rPr>
        <w:t xml:space="preserve">), multipotent </w:t>
      </w:r>
      <w:r w:rsidR="00DE3458">
        <w:rPr>
          <w:rFonts w:ascii="Book Antiqua" w:eastAsia="Book Antiqua" w:hAnsi="Book Antiqua" w:cs="Book Antiqua"/>
          <w:color w:val="000000"/>
          <w:szCs w:val="22"/>
        </w:rPr>
        <w:t>(</w:t>
      </w:r>
      <w:r w:rsidR="0038088F">
        <w:rPr>
          <w:rFonts w:ascii="Book Antiqua" w:eastAsia="Book Antiqua" w:hAnsi="Book Antiqua" w:cs="Book Antiqua"/>
          <w:color w:val="000000"/>
        </w:rPr>
        <w:t>hematopoietic stem cells</w:t>
      </w:r>
      <w:r>
        <w:rPr>
          <w:rFonts w:ascii="Book Antiqua" w:eastAsia="Book Antiqua" w:hAnsi="Book Antiqua" w:cs="Book Antiqua"/>
          <w:color w:val="000000"/>
          <w:szCs w:val="22"/>
        </w:rPr>
        <w:t xml:space="preserve">, </w:t>
      </w:r>
      <w:r w:rsidR="0038088F">
        <w:rPr>
          <w:rFonts w:ascii="Book Antiqua" w:eastAsia="Book Antiqua" w:hAnsi="Book Antiqua" w:cs="Book Antiqua"/>
          <w:color w:val="000000"/>
        </w:rPr>
        <w:t>multipotent adult progenitor stem cells</w:t>
      </w:r>
      <w:r>
        <w:rPr>
          <w:rFonts w:ascii="Book Antiqua" w:eastAsia="Book Antiqua" w:hAnsi="Book Antiqua" w:cs="Book Antiqua"/>
          <w:color w:val="000000"/>
          <w:szCs w:val="22"/>
        </w:rPr>
        <w:t xml:space="preserve">, and </w:t>
      </w:r>
      <w:r w:rsidR="0038088F">
        <w:rPr>
          <w:rFonts w:ascii="Book Antiqua" w:eastAsia="Book Antiqua" w:hAnsi="Book Antiqua" w:cs="Book Antiqua"/>
          <w:color w:val="000000"/>
          <w:szCs w:val="22"/>
        </w:rPr>
        <w:t xml:space="preserve">mesenchymal stem cells </w:t>
      </w:r>
      <w:r w:rsidR="00DE3458">
        <w:rPr>
          <w:rFonts w:ascii="Book Antiqua" w:eastAsia="Book Antiqua" w:hAnsi="Book Antiqua" w:cs="Book Antiqua"/>
          <w:color w:val="000000"/>
          <w:szCs w:val="22"/>
        </w:rPr>
        <w:t>[</w:t>
      </w:r>
      <w:r w:rsidR="0038088F">
        <w:rPr>
          <w:rFonts w:ascii="Book Antiqua" w:eastAsia="Book Antiqua" w:hAnsi="Book Antiqua" w:cs="Book Antiqua"/>
          <w:color w:val="000000"/>
          <w:szCs w:val="22"/>
        </w:rPr>
        <w:t>MSCs]</w:t>
      </w:r>
      <w:r w:rsidR="00DE3458">
        <w:rPr>
          <w:rFonts w:ascii="Book Antiqua" w:eastAsia="Book Antiqua" w:hAnsi="Book Antiqua" w:cs="Book Antiqua"/>
          <w:color w:val="000000"/>
          <w:szCs w:val="22"/>
        </w:rPr>
        <w:t>)</w:t>
      </w:r>
      <w:r>
        <w:rPr>
          <w:rFonts w:ascii="Book Antiqua" w:eastAsia="Book Antiqua" w:hAnsi="Book Antiqua" w:cs="Book Antiqua"/>
          <w:color w:val="000000"/>
          <w:szCs w:val="22"/>
        </w:rPr>
        <w:t>, and unipotent (progenitor cells that differentiate into a single lineage) cells. Though bone marrow is the primary source of multipotent stem cells in adults, other tissues such as adipose tissues, placenta, amniotic fluid, umbilical cord blood, periodontal ligament, and dental pulp also harbor stem cells that c</w:t>
      </w:r>
      <w:r w:rsidR="00DE3458">
        <w:rPr>
          <w:rFonts w:ascii="Book Antiqua" w:eastAsia="Book Antiqua" w:hAnsi="Book Antiqua" w:cs="Book Antiqua"/>
          <w:color w:val="000000"/>
          <w:szCs w:val="22"/>
        </w:rPr>
        <w:t>an</w:t>
      </w:r>
      <w:r>
        <w:rPr>
          <w:rFonts w:ascii="Book Antiqua" w:eastAsia="Book Antiqua" w:hAnsi="Book Antiqua" w:cs="Book Antiqua"/>
          <w:color w:val="000000"/>
          <w:szCs w:val="22"/>
        </w:rPr>
        <w:t xml:space="preserve"> be used for regenerative therapy. In addition, induced pluripotent stem cells</w:t>
      </w:r>
      <w:r w:rsidR="0038088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also exhibit fundamental properties of self-renewal and differentiation into specialized cells, </w:t>
      </w:r>
      <w:r w:rsidR="00DE3458">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 xml:space="preserve">thus could be another source for regenerative medicine. </w:t>
      </w:r>
      <w:r w:rsidR="005023C7">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everal diseases including neurodegenerative diseases, cardiovascular diseases, autoimmune diseases, virus infection (also </w:t>
      </w:r>
      <w:r w:rsidR="0038088F">
        <w:rPr>
          <w:rFonts w:ascii="Book Antiqua" w:eastAsia="Book Antiqua" w:hAnsi="Book Antiqua" w:cs="Book Antiqua"/>
          <w:color w:val="000000"/>
        </w:rPr>
        <w:t>coronavirus disease 2019</w:t>
      </w:r>
      <w:r>
        <w:rPr>
          <w:rFonts w:ascii="Book Antiqua" w:eastAsia="Book Antiqua" w:hAnsi="Book Antiqua" w:cs="Book Antiqua"/>
          <w:color w:val="000000"/>
          <w:szCs w:val="22"/>
        </w:rPr>
        <w:t xml:space="preserve">) have limited success with conventional medicine, and stem cell transplantation is assumed </w:t>
      </w:r>
      <w:r w:rsidR="00DE3458">
        <w:rPr>
          <w:rFonts w:ascii="Book Antiqua" w:eastAsia="Book Antiqua" w:hAnsi="Book Antiqua" w:cs="Book Antiqua"/>
          <w:color w:val="000000"/>
          <w:szCs w:val="22"/>
        </w:rPr>
        <w:t xml:space="preserve">to be </w:t>
      </w:r>
      <w:r>
        <w:rPr>
          <w:rFonts w:ascii="Book Antiqua" w:eastAsia="Book Antiqua" w:hAnsi="Book Antiqua" w:cs="Book Antiqua"/>
          <w:color w:val="000000"/>
          <w:szCs w:val="22"/>
        </w:rPr>
        <w:t xml:space="preserve">the best therapy to treat these disorders. Importantly, MSCs, are by far the best for regenerative medicine due to their limited immune modulation and adequate tissue repair. Moreover, MSCs have the potential to migrate towards the damaged area, which is regulated by various factors and signaling processes. Recent studies have shown that extracellular </w:t>
      </w:r>
      <w:r w:rsidR="00DE3458">
        <w:rPr>
          <w:rFonts w:ascii="Book Antiqua" w:eastAsia="Book Antiqua" w:hAnsi="Book Antiqua" w:cs="Book Antiqua"/>
          <w:color w:val="000000"/>
          <w:szCs w:val="22"/>
        </w:rPr>
        <w:t>calcium (</w:t>
      </w:r>
      <w:r>
        <w:rPr>
          <w:rFonts w:ascii="Book Antiqua" w:eastAsia="Book Antiqua" w:hAnsi="Book Antiqua" w:cs="Book Antiqua"/>
          <w:color w:val="000000"/>
          <w:szCs w:val="22"/>
        </w:rPr>
        <w:t>Ca</w:t>
      </w:r>
      <w:r>
        <w:rPr>
          <w:rFonts w:ascii="Book Antiqua" w:eastAsia="Book Antiqua" w:hAnsi="Book Antiqua" w:cs="Book Antiqua"/>
          <w:color w:val="000000"/>
          <w:szCs w:val="28"/>
          <w:vertAlign w:val="superscript"/>
        </w:rPr>
        <w:t>2+</w:t>
      </w:r>
      <w:r w:rsidR="00DE3458">
        <w:rPr>
          <w:rFonts w:ascii="Book Antiqua" w:eastAsia="Book Antiqua" w:hAnsi="Book Antiqua" w:cs="Book Antiqua"/>
          <w:color w:val="000000"/>
          <w:szCs w:val="28"/>
        </w:rPr>
        <w:t>)</w:t>
      </w:r>
      <w:r>
        <w:rPr>
          <w:rFonts w:ascii="Book Antiqua" w:eastAsia="Book Antiqua" w:hAnsi="Book Antiqua" w:cs="Book Antiqua"/>
          <w:color w:val="000000"/>
          <w:szCs w:val="22"/>
        </w:rPr>
        <w:t xml:space="preserve"> promote</w:t>
      </w:r>
      <w:r w:rsidR="00DE3458">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the proliferation of MSCs,</w:t>
      </w:r>
      <w:r w:rsidR="00DE3458">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thus c</w:t>
      </w:r>
      <w:r w:rsidR="00DE3458">
        <w:rPr>
          <w:rFonts w:ascii="Book Antiqua" w:eastAsia="Book Antiqua" w:hAnsi="Book Antiqua" w:cs="Book Antiqua"/>
          <w:color w:val="000000"/>
          <w:szCs w:val="22"/>
        </w:rPr>
        <w:t>an</w:t>
      </w:r>
      <w:r>
        <w:rPr>
          <w:rFonts w:ascii="Book Antiqua" w:eastAsia="Book Antiqua" w:hAnsi="Book Antiqua" w:cs="Book Antiqua"/>
          <w:color w:val="000000"/>
          <w:szCs w:val="22"/>
        </w:rPr>
        <w:t xml:space="preserve"> assist in transplantation therapy. Ca</w:t>
      </w:r>
      <w:r>
        <w:rPr>
          <w:rFonts w:ascii="Book Antiqua" w:eastAsia="Book Antiqua" w:hAnsi="Book Antiqua" w:cs="Book Antiqua"/>
          <w:color w:val="000000"/>
          <w:szCs w:val="28"/>
          <w:vertAlign w:val="superscript"/>
        </w:rPr>
        <w:t>2+</w:t>
      </w:r>
      <w:r w:rsidR="0038088F">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signaling is </w:t>
      </w:r>
      <w:r w:rsidR="008648C1">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highly adaptable intracellular signal that contains several components such as cell-surface receptors,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channels/pumps/exchangers,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buffers, </w:t>
      </w:r>
      <w:r w:rsidR="00DE3458">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sensors, which together are essential for the appropriate functioning of stem cells and thus modulate </w:t>
      </w:r>
      <w:r w:rsidR="00DE3458">
        <w:rPr>
          <w:rFonts w:ascii="Book Antiqua" w:eastAsia="Book Antiqua" w:hAnsi="Book Antiqua" w:cs="Book Antiqua"/>
          <w:color w:val="000000"/>
          <w:szCs w:val="22"/>
        </w:rPr>
        <w:t>their</w:t>
      </w:r>
      <w:r>
        <w:rPr>
          <w:rFonts w:ascii="Book Antiqua" w:eastAsia="Book Antiqua" w:hAnsi="Book Antiqua" w:cs="Book Antiqua"/>
          <w:color w:val="000000"/>
          <w:szCs w:val="22"/>
        </w:rPr>
        <w:t xml:space="preserve"> proliferative and regenerative capacity, which will be discussed in this review.</w:t>
      </w:r>
    </w:p>
    <w:p w14:paraId="3E9BE1C0" w14:textId="77777777" w:rsidR="00A77B3E" w:rsidRDefault="00A77B3E">
      <w:pPr>
        <w:spacing w:line="360" w:lineRule="auto"/>
        <w:jc w:val="both"/>
      </w:pPr>
    </w:p>
    <w:p w14:paraId="7D3052D8" w14:textId="3FE22DFF" w:rsidR="00A77B3E" w:rsidRDefault="0012009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w:t>
      </w:r>
      <w:r w:rsidRPr="0038088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signaling; Ca</w:t>
      </w:r>
      <w:r w:rsidRPr="0038088F">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channels; </w:t>
      </w:r>
      <w:r w:rsidR="00F41DB4">
        <w:rPr>
          <w:rFonts w:ascii="Book Antiqua" w:eastAsia="Book Antiqua" w:hAnsi="Book Antiqua" w:cs="Book Antiqua"/>
          <w:color w:val="000000"/>
        </w:rPr>
        <w:t xml:space="preserve">Transient receptor potential channel </w:t>
      </w:r>
      <w:r>
        <w:rPr>
          <w:rFonts w:ascii="Book Antiqua" w:eastAsia="Book Antiqua" w:hAnsi="Book Antiqua" w:cs="Book Antiqua"/>
          <w:color w:val="000000"/>
        </w:rPr>
        <w:t xml:space="preserve">1/Orai1 </w:t>
      </w:r>
      <w:r w:rsidR="0038088F">
        <w:rPr>
          <w:rFonts w:ascii="Book Antiqua" w:eastAsia="Book Antiqua" w:hAnsi="Book Antiqua" w:cs="Book Antiqua"/>
          <w:color w:val="000000"/>
        </w:rPr>
        <w:t>stem</w:t>
      </w:r>
      <w:r>
        <w:rPr>
          <w:rFonts w:ascii="Book Antiqua" w:eastAsia="Book Antiqua" w:hAnsi="Book Antiqua" w:cs="Book Antiqua"/>
          <w:color w:val="000000"/>
        </w:rPr>
        <w:t xml:space="preserve"> cells</w:t>
      </w:r>
      <w:r w:rsidR="0038088F">
        <w:rPr>
          <w:rFonts w:ascii="Book Antiqua" w:eastAsia="Book Antiqua" w:hAnsi="Book Antiqua" w:cs="Book Antiqua"/>
          <w:color w:val="000000"/>
        </w:rPr>
        <w:t>; R</w:t>
      </w:r>
      <w:r w:rsidR="0038088F" w:rsidRPr="0038088F">
        <w:rPr>
          <w:rFonts w:ascii="Book Antiqua" w:eastAsia="Book Antiqua" w:hAnsi="Book Antiqua" w:cs="Book Antiqua"/>
          <w:color w:val="000000"/>
        </w:rPr>
        <w:t>egenerative medicine</w:t>
      </w:r>
      <w:r w:rsidR="0038088F">
        <w:rPr>
          <w:rFonts w:ascii="Book Antiqua" w:eastAsia="Book Antiqua" w:hAnsi="Book Antiqua" w:cs="Book Antiqua"/>
          <w:color w:val="000000"/>
        </w:rPr>
        <w:t>; Stem cells</w:t>
      </w:r>
    </w:p>
    <w:p w14:paraId="41E72F57" w14:textId="77777777" w:rsidR="00A77B3E" w:rsidRDefault="00A77B3E">
      <w:pPr>
        <w:spacing w:line="360" w:lineRule="auto"/>
        <w:jc w:val="both"/>
      </w:pPr>
    </w:p>
    <w:p w14:paraId="5D0FF4A5" w14:textId="77777777" w:rsidR="00A77B3E" w:rsidRDefault="00120093">
      <w:pPr>
        <w:spacing w:line="360" w:lineRule="auto"/>
        <w:jc w:val="both"/>
      </w:pPr>
      <w:r>
        <w:rPr>
          <w:rFonts w:ascii="Book Antiqua" w:eastAsia="Book Antiqua" w:hAnsi="Book Antiqua" w:cs="Book Antiqua"/>
          <w:color w:val="000000"/>
        </w:rPr>
        <w:t xml:space="preserve">Ahamad N, Singh BB. Calcium channels and their role in regenerative medicine.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72C34901" w14:textId="6D96A7E6" w:rsidR="00A77B3E" w:rsidRDefault="00120093">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szCs w:val="22"/>
        </w:rPr>
        <w:t xml:space="preserve">Regenerative medicine has the potential to replace damaged tissues. Stem cells provide new hope for regenerative therapy as they have indefinite self-renewable capability and can differentiate into all cell types. Stem cells </w:t>
      </w:r>
      <w:r w:rsidR="00DE3458">
        <w:rPr>
          <w:rFonts w:ascii="Book Antiqua" w:eastAsia="Book Antiqua" w:hAnsi="Book Antiqua" w:cs="Book Antiqua"/>
          <w:color w:val="000000"/>
          <w:szCs w:val="22"/>
        </w:rPr>
        <w:t xml:space="preserve">can </w:t>
      </w:r>
      <w:r>
        <w:rPr>
          <w:rFonts w:ascii="Book Antiqua" w:eastAsia="Book Antiqua" w:hAnsi="Book Antiqua" w:cs="Book Antiqua"/>
          <w:color w:val="000000"/>
          <w:szCs w:val="22"/>
        </w:rPr>
        <w:t>be obtained from both exogenous and endogenous sources. Moreover, stem cells migrate towards the damaged organs</w:t>
      </w:r>
      <w:r w:rsidR="00DE3458">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however, signaling molecules/factors that allow them to move to damaged organs and facilitate repair </w:t>
      </w:r>
      <w:r w:rsidR="00DE3458">
        <w:rPr>
          <w:rFonts w:ascii="Book Antiqua" w:eastAsia="Book Antiqua" w:hAnsi="Book Antiqua" w:cs="Book Antiqua"/>
          <w:color w:val="000000"/>
          <w:szCs w:val="22"/>
        </w:rPr>
        <w:t xml:space="preserve">have </w:t>
      </w:r>
      <w:r>
        <w:rPr>
          <w:rFonts w:ascii="Book Antiqua" w:eastAsia="Book Antiqua" w:hAnsi="Book Antiqua" w:cs="Book Antiqua"/>
          <w:color w:val="000000"/>
          <w:szCs w:val="22"/>
        </w:rPr>
        <w:t>not</w:t>
      </w:r>
      <w:r w:rsidR="00DE3458">
        <w:rPr>
          <w:rFonts w:ascii="Book Antiqua" w:eastAsia="Book Antiqua" w:hAnsi="Book Antiqua" w:cs="Book Antiqua"/>
          <w:color w:val="000000"/>
          <w:szCs w:val="22"/>
        </w:rPr>
        <w:t xml:space="preserve"> been</w:t>
      </w:r>
      <w:r>
        <w:rPr>
          <w:rFonts w:ascii="Book Antiqua" w:eastAsia="Book Antiqua" w:hAnsi="Book Antiqua" w:cs="Book Antiqua"/>
          <w:color w:val="000000"/>
          <w:szCs w:val="22"/>
        </w:rPr>
        <w:t xml:space="preserve"> fully identified. Ca</w:t>
      </w:r>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signaling is critical for</w:t>
      </w:r>
      <w:r w:rsidR="00DE3458">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appropriate functioning of stem cells. Importantly, Ca</w:t>
      </w:r>
      <w:r>
        <w:rPr>
          <w:rFonts w:ascii="Book Antiqua" w:eastAsia="Book Antiqua" w:hAnsi="Book Antiqua" w:cs="Book Antiqua"/>
          <w:color w:val="000000"/>
          <w:szCs w:val="28"/>
          <w:vertAlign w:val="superscript"/>
        </w:rPr>
        <w:t>2</w:t>
      </w:r>
      <w:r>
        <w:rPr>
          <w:rFonts w:ascii="Book Antiqua" w:eastAsia="Book Antiqua" w:hAnsi="Book Antiqua" w:cs="Book Antiqua"/>
          <w:b/>
          <w:bCs/>
          <w:color w:val="000000"/>
          <w:szCs w:val="22"/>
          <w:vertAlign w:val="superscript"/>
        </w:rPr>
        <w:t>+</w:t>
      </w:r>
      <w:r>
        <w:rPr>
          <w:rFonts w:ascii="Book Antiqua" w:eastAsia="Book Antiqua" w:hAnsi="Book Antiqua" w:cs="Book Antiqua"/>
          <w:color w:val="000000"/>
          <w:szCs w:val="22"/>
        </w:rPr>
        <w:t xml:space="preserve"> signaling is highly adaptable, and how it modulates stem cell function and its regenerative capacity is discussed in this article.</w:t>
      </w:r>
    </w:p>
    <w:p w14:paraId="1EB02EEA" w14:textId="5DA4FC85" w:rsidR="00A77B3E" w:rsidRDefault="0038088F">
      <w:pPr>
        <w:spacing w:line="360" w:lineRule="auto"/>
        <w:jc w:val="both"/>
      </w:pPr>
      <w:r>
        <w:br w:type="page"/>
      </w:r>
      <w:r w:rsidR="00120093">
        <w:rPr>
          <w:rFonts w:ascii="Book Antiqua" w:eastAsia="Book Antiqua" w:hAnsi="Book Antiqua" w:cs="Book Antiqua"/>
          <w:b/>
          <w:caps/>
          <w:color w:val="000000"/>
          <w:u w:val="single"/>
        </w:rPr>
        <w:lastRenderedPageBreak/>
        <w:t>INTRODUCTION</w:t>
      </w:r>
    </w:p>
    <w:p w14:paraId="68048EC9" w14:textId="6E87A79C" w:rsidR="00A77B3E" w:rsidRDefault="00120093">
      <w:pPr>
        <w:spacing w:line="360" w:lineRule="auto"/>
        <w:jc w:val="both"/>
      </w:pPr>
      <w:r>
        <w:rPr>
          <w:rFonts w:ascii="Book Antiqua" w:eastAsia="Book Antiqua" w:hAnsi="Book Antiqua" w:cs="Book Antiqua"/>
          <w:color w:val="000000"/>
        </w:rPr>
        <w:t>Stem cells are unique, undifferentiated cells that possess two fundamental properties, indefinite self-renewable capability and differentiation capability into all types of cell lineages. These two stem cell traits make them special</w:t>
      </w:r>
      <w:r w:rsidR="007406AE">
        <w:rPr>
          <w:rFonts w:ascii="Book Antiqua" w:eastAsia="Book Antiqua" w:hAnsi="Book Antiqua" w:cs="Book Antiqua"/>
          <w:color w:val="000000"/>
        </w:rPr>
        <w:t>,</w:t>
      </w:r>
      <w:r>
        <w:rPr>
          <w:rFonts w:ascii="Book Antiqua" w:eastAsia="Book Antiqua" w:hAnsi="Book Antiqua" w:cs="Book Antiqua"/>
          <w:color w:val="000000"/>
        </w:rPr>
        <w:t xml:space="preserve"> and thus, </w:t>
      </w:r>
      <w:r w:rsidR="007406AE">
        <w:rPr>
          <w:rFonts w:ascii="Book Antiqua" w:eastAsia="Book Antiqua" w:hAnsi="Book Antiqua" w:cs="Book Antiqua"/>
          <w:color w:val="000000"/>
        </w:rPr>
        <w:t xml:space="preserve">they can </w:t>
      </w:r>
      <w:r>
        <w:rPr>
          <w:rFonts w:ascii="Book Antiqua" w:eastAsia="Book Antiqua" w:hAnsi="Book Antiqua" w:cs="Book Antiqua"/>
          <w:color w:val="000000"/>
        </w:rPr>
        <w:t>be used for organ development or tissue therapy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Self-renewal capability primarily means that cells have the ability to maintain an undifferentiated state, while undergoing multiple cell divisions. Similarly, differentiation capability or plasticity/potency of stem cells means that the cells have the capabilit</w:t>
      </w:r>
      <w:r w:rsidR="007406AE">
        <w:rPr>
          <w:rFonts w:ascii="Book Antiqua" w:eastAsia="Book Antiqua" w:hAnsi="Book Antiqua" w:cs="Book Antiqua"/>
          <w:color w:val="000000"/>
        </w:rPr>
        <w:t>y</w:t>
      </w:r>
      <w:r>
        <w:rPr>
          <w:rFonts w:ascii="Book Antiqua" w:eastAsia="Book Antiqua" w:hAnsi="Book Antiqua" w:cs="Book Antiqua"/>
          <w:color w:val="000000"/>
        </w:rPr>
        <w:t xml:space="preserve"> to differentiate into different cell lineages. Thus, understanding the factors that make them proliferative as well identifying the niches/signaling events that allow them to develop into unique cell lineages is essential </w:t>
      </w:r>
      <w:r w:rsidR="007406AE">
        <w:rPr>
          <w:rFonts w:ascii="Book Antiqua" w:eastAsia="Book Antiqua" w:hAnsi="Book Antiqua" w:cs="Book Antiqua"/>
          <w:color w:val="000000"/>
        </w:rPr>
        <w:t xml:space="preserve">for their </w:t>
      </w:r>
      <w:r>
        <w:rPr>
          <w:rFonts w:ascii="Book Antiqua" w:eastAsia="Book Antiqua" w:hAnsi="Book Antiqua" w:cs="Book Antiqua"/>
          <w:color w:val="000000"/>
        </w:rPr>
        <w:t xml:space="preserve">use </w:t>
      </w:r>
      <w:r w:rsidR="007406AE">
        <w:rPr>
          <w:rFonts w:ascii="Book Antiqua" w:eastAsia="Book Antiqua" w:hAnsi="Book Antiqua" w:cs="Book Antiqua"/>
          <w:color w:val="000000"/>
        </w:rPr>
        <w:t>in</w:t>
      </w:r>
      <w:r>
        <w:rPr>
          <w:rFonts w:ascii="Book Antiqua" w:eastAsia="Book Antiqua" w:hAnsi="Book Antiqua" w:cs="Book Antiqua"/>
          <w:color w:val="000000"/>
        </w:rPr>
        <w:t xml:space="preserve"> regenerative therapy. Based on their source</w:t>
      </w:r>
      <w:r w:rsidR="007406AE">
        <w:rPr>
          <w:rFonts w:ascii="Book Antiqua" w:eastAsia="Book Antiqua" w:hAnsi="Book Antiqua" w:cs="Book Antiqua"/>
          <w:color w:val="000000"/>
        </w:rPr>
        <w:t>,</w:t>
      </w:r>
      <w:r>
        <w:rPr>
          <w:rFonts w:ascii="Book Antiqua" w:eastAsia="Book Antiqua" w:hAnsi="Book Antiqua" w:cs="Book Antiqua"/>
          <w:color w:val="000000"/>
        </w:rPr>
        <w:t xml:space="preserve"> stem cells can be broadly divided into two types: </w:t>
      </w:r>
      <w:r w:rsidR="007406AE">
        <w:rPr>
          <w:rFonts w:ascii="Book Antiqua" w:eastAsia="Book Antiqua" w:hAnsi="Book Antiqua" w:cs="Book Antiqua"/>
          <w:color w:val="000000"/>
        </w:rPr>
        <w:t>“</w:t>
      </w:r>
      <w:r>
        <w:rPr>
          <w:rFonts w:ascii="Book Antiqua" w:eastAsia="Book Antiqua" w:hAnsi="Book Antiqua" w:cs="Book Antiqua"/>
          <w:color w:val="000000"/>
        </w:rPr>
        <w:t>embryonic stem cells</w:t>
      </w:r>
      <w:r w:rsidR="007406AE">
        <w:rPr>
          <w:rFonts w:ascii="Book Antiqua" w:eastAsia="Book Antiqua" w:hAnsi="Book Antiqua" w:cs="Book Antiqua"/>
          <w:color w:val="000000"/>
        </w:rPr>
        <w:t>”</w:t>
      </w:r>
      <w:r>
        <w:rPr>
          <w:rFonts w:ascii="Book Antiqua" w:eastAsia="Book Antiqua" w:hAnsi="Book Antiqua" w:cs="Book Antiqua"/>
          <w:color w:val="000000"/>
        </w:rPr>
        <w:t xml:space="preserve"> </w:t>
      </w:r>
      <w:r w:rsidR="0038088F">
        <w:rPr>
          <w:rFonts w:ascii="Book Antiqua" w:eastAsia="Book Antiqua" w:hAnsi="Book Antiqua" w:cs="Book Antiqua"/>
          <w:color w:val="000000"/>
        </w:rPr>
        <w:t xml:space="preserve">(ESCs) </w:t>
      </w:r>
      <w:r>
        <w:rPr>
          <w:rFonts w:ascii="Book Antiqua" w:eastAsia="Book Antiqua" w:hAnsi="Book Antiqua" w:cs="Book Antiqua"/>
          <w:color w:val="000000"/>
        </w:rPr>
        <w:t xml:space="preserve">and </w:t>
      </w:r>
      <w:r w:rsidR="007406AE">
        <w:rPr>
          <w:rFonts w:ascii="Book Antiqua" w:eastAsia="Book Antiqua" w:hAnsi="Book Antiqua" w:cs="Book Antiqua"/>
          <w:color w:val="000000"/>
        </w:rPr>
        <w:t>“</w:t>
      </w:r>
      <w:r>
        <w:rPr>
          <w:rFonts w:ascii="Book Antiqua" w:eastAsia="Book Antiqua" w:hAnsi="Book Antiqua" w:cs="Book Antiqua"/>
          <w:color w:val="000000"/>
        </w:rPr>
        <w:t>non-embryonic adult/somatic stem cells</w:t>
      </w:r>
      <w:r w:rsidR="007406AE">
        <w:rPr>
          <w:rFonts w:ascii="Book Antiqua" w:eastAsia="Book Antiqua" w:hAnsi="Book Antiqua" w:cs="Book Antiqua"/>
          <w:color w:val="000000"/>
        </w:rPr>
        <w: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However, stem cells can also be named according to their origin and plasticity such as embryonic, germinal, and somatic (fetal or adult) stem cell</w:t>
      </w:r>
      <w:r w:rsidR="008648C1">
        <w:rPr>
          <w:rFonts w:ascii="Book Antiqua" w:eastAsia="Book Antiqua" w:hAnsi="Book Antiqua" w:cs="Book Antiqua"/>
          <w:color w:val="000000"/>
        </w:rPr>
        <w:t>s</w:t>
      </w:r>
      <w:r>
        <w:rPr>
          <w:rFonts w:ascii="Book Antiqua" w:eastAsia="Book Antiqua" w:hAnsi="Book Antiqua" w:cs="Book Antiqua"/>
          <w:color w:val="000000"/>
        </w:rPr>
        <w:t>. Furthermore, based on their differentiating potential, stem cells are also classified into totipotent, pluripotent, and multipotent cell types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11E6B5AD" w14:textId="77777777" w:rsidR="00A77B3E" w:rsidRDefault="00A77B3E">
      <w:pPr>
        <w:spacing w:line="360" w:lineRule="auto"/>
        <w:jc w:val="both"/>
      </w:pPr>
    </w:p>
    <w:p w14:paraId="02B1C577" w14:textId="77777777" w:rsidR="0038088F" w:rsidRDefault="0038088F">
      <w:pPr>
        <w:spacing w:line="360" w:lineRule="auto"/>
        <w:jc w:val="both"/>
        <w:rPr>
          <w:rFonts w:ascii="Book Antiqua" w:eastAsia="Book Antiqua" w:hAnsi="Book Antiqua" w:cs="Book Antiqua"/>
          <w:b/>
          <w:bCs/>
          <w:i/>
          <w:iCs/>
          <w:color w:val="000000"/>
        </w:rPr>
      </w:pPr>
      <w:r w:rsidRPr="0038088F">
        <w:rPr>
          <w:rFonts w:ascii="Book Antiqua" w:eastAsia="Book Antiqua" w:hAnsi="Book Antiqua" w:cs="Book Antiqua"/>
          <w:b/>
          <w:bCs/>
          <w:i/>
          <w:iCs/>
          <w:color w:val="000000"/>
        </w:rPr>
        <w:t>ESCs</w:t>
      </w:r>
    </w:p>
    <w:p w14:paraId="5AD45C9A" w14:textId="72D4A372" w:rsidR="00A77B3E" w:rsidRDefault="00120093">
      <w:pPr>
        <w:spacing w:line="360" w:lineRule="auto"/>
        <w:jc w:val="both"/>
      </w:pPr>
      <w:r>
        <w:rPr>
          <w:rFonts w:ascii="Book Antiqua" w:eastAsia="Book Antiqua" w:hAnsi="Book Antiqua" w:cs="Book Antiqua"/>
          <w:color w:val="000000"/>
        </w:rPr>
        <w:t>After fertilization, the zygote divides into multiple cells</w:t>
      </w:r>
      <w:r w:rsidR="002A0748">
        <w:rPr>
          <w:rFonts w:ascii="Book Antiqua" w:eastAsia="Book Antiqua" w:hAnsi="Book Antiqua" w:cs="Book Antiqua"/>
          <w:color w:val="000000"/>
        </w:rPr>
        <w:t>,</w:t>
      </w:r>
      <w:r>
        <w:rPr>
          <w:rFonts w:ascii="Book Antiqua" w:eastAsia="Book Antiqua" w:hAnsi="Book Antiqua" w:cs="Book Antiqua"/>
          <w:color w:val="000000"/>
        </w:rPr>
        <w:t xml:space="preserve"> which </w:t>
      </w:r>
      <w:r w:rsidR="002A0748">
        <w:rPr>
          <w:rFonts w:ascii="Book Antiqua" w:eastAsia="Book Antiqua" w:hAnsi="Book Antiqua" w:cs="Book Antiqua"/>
          <w:color w:val="000000"/>
        </w:rPr>
        <w:t xml:space="preserve">are </w:t>
      </w:r>
      <w:r>
        <w:rPr>
          <w:rFonts w:ascii="Book Antiqua" w:eastAsia="Book Antiqua" w:hAnsi="Book Antiqua" w:cs="Book Antiqua"/>
          <w:color w:val="000000"/>
        </w:rPr>
        <w:t xml:space="preserve">called the morula stage, and these individual cells are named totipotent cells. </w:t>
      </w:r>
      <w:r w:rsidR="002A0748">
        <w:rPr>
          <w:rFonts w:ascii="Book Antiqua" w:eastAsia="Book Antiqua" w:hAnsi="Book Antiqua" w:cs="Book Antiqua"/>
          <w:color w:val="000000"/>
        </w:rPr>
        <w:t>T</w:t>
      </w:r>
      <w:r>
        <w:rPr>
          <w:rFonts w:ascii="Book Antiqua" w:eastAsia="Book Antiqua" w:hAnsi="Book Antiqua" w:cs="Book Antiqua"/>
          <w:color w:val="000000"/>
        </w:rPr>
        <w:t xml:space="preserve">otipotent cells exhibit </w:t>
      </w:r>
      <w:r w:rsidR="002A0748">
        <w:rPr>
          <w:rFonts w:ascii="Book Antiqua" w:eastAsia="Book Antiqua" w:hAnsi="Book Antiqua" w:cs="Book Antiqua"/>
          <w:color w:val="000000"/>
        </w:rPr>
        <w:t xml:space="preserve">a </w:t>
      </w:r>
      <w:r>
        <w:rPr>
          <w:rFonts w:ascii="Book Antiqua" w:eastAsia="Book Antiqua" w:hAnsi="Book Antiqua" w:cs="Book Antiqua"/>
          <w:color w:val="000000"/>
        </w:rPr>
        <w:t>very high self-renewal capacity along with a similarly high differentiation potential into multiple lin</w:t>
      </w:r>
      <w:r w:rsidR="008648C1">
        <w:rPr>
          <w:rFonts w:ascii="Book Antiqua" w:eastAsia="Book Antiqua" w:hAnsi="Book Antiqua" w:cs="Book Antiqua"/>
          <w:color w:val="000000"/>
        </w:rPr>
        <w:t>e</w:t>
      </w:r>
      <w:r>
        <w:rPr>
          <w:rFonts w:ascii="Book Antiqua" w:eastAsia="Book Antiqua" w:hAnsi="Book Antiqua" w:cs="Book Antiqua"/>
          <w:color w:val="000000"/>
        </w:rPr>
        <w:t>ages. These cells further grow, mature, divide, and develop into a blastocyst.</w:t>
      </w:r>
      <w:r w:rsidR="0038088F">
        <w:rPr>
          <w:rFonts w:ascii="Book Antiqua" w:eastAsia="Book Antiqua" w:hAnsi="Book Antiqua" w:cs="Book Antiqua"/>
          <w:color w:val="000000"/>
        </w:rPr>
        <w:t xml:space="preserve"> </w:t>
      </w:r>
      <w:r>
        <w:rPr>
          <w:rFonts w:ascii="Book Antiqua" w:eastAsia="Book Antiqua" w:hAnsi="Book Antiqua" w:cs="Book Antiqua"/>
          <w:color w:val="000000"/>
        </w:rPr>
        <w:t>Cells of the blastocyst</w:t>
      </w:r>
      <w:r w:rsidR="002A0748">
        <w:rPr>
          <w:rFonts w:ascii="Book Antiqua" w:eastAsia="Book Antiqua" w:hAnsi="Book Antiqua" w:cs="Book Antiqua"/>
          <w:color w:val="000000"/>
        </w:rPr>
        <w:t>’</w:t>
      </w:r>
      <w:r>
        <w:rPr>
          <w:rFonts w:ascii="Book Antiqua" w:eastAsia="Book Antiqua" w:hAnsi="Book Antiqua" w:cs="Book Antiqua"/>
          <w:color w:val="000000"/>
        </w:rPr>
        <w:t xml:space="preserve">s inner cell mass are more specialized cells and thus </w:t>
      </w:r>
      <w:r w:rsidR="002A0748">
        <w:rPr>
          <w:rFonts w:ascii="Book Antiqua" w:eastAsia="Book Antiqua" w:hAnsi="Book Antiqua" w:cs="Book Antiqua"/>
          <w:color w:val="000000"/>
        </w:rPr>
        <w:t xml:space="preserve">are </w:t>
      </w:r>
      <w:r>
        <w:rPr>
          <w:rFonts w:ascii="Book Antiqua" w:eastAsia="Book Antiqua" w:hAnsi="Book Antiqua" w:cs="Book Antiqua"/>
          <w:color w:val="000000"/>
        </w:rPr>
        <w:t>referred</w:t>
      </w:r>
      <w:r w:rsidR="002A0748">
        <w:rPr>
          <w:rFonts w:ascii="Book Antiqua" w:eastAsia="Book Antiqua" w:hAnsi="Book Antiqua" w:cs="Book Antiqua"/>
          <w:color w:val="000000"/>
        </w:rPr>
        <w:t xml:space="preserve"> to</w:t>
      </w:r>
      <w:r>
        <w:rPr>
          <w:rFonts w:ascii="Book Antiqua" w:eastAsia="Book Antiqua" w:hAnsi="Book Antiqua" w:cs="Book Antiqua"/>
          <w:color w:val="000000"/>
        </w:rPr>
        <w:t xml:space="preserve"> as ESCs or pluripotent stem cells. ESCs have a unique property and can differentiate into all three germ layers that develop all potential organs with endless dividing potential, which makes them perfect for regenerative therapy. </w:t>
      </w:r>
      <w:r w:rsidR="00E932DA">
        <w:rPr>
          <w:rFonts w:ascii="Book Antiqua" w:eastAsia="Book Antiqua" w:hAnsi="Book Antiqua" w:cs="Book Antiqua"/>
          <w:color w:val="000000"/>
        </w:rPr>
        <w:t>Alt</w:t>
      </w:r>
      <w:r>
        <w:rPr>
          <w:rFonts w:ascii="Book Antiqua" w:eastAsia="Book Antiqua" w:hAnsi="Book Antiqua" w:cs="Book Antiqua"/>
          <w:color w:val="000000"/>
        </w:rPr>
        <w:t xml:space="preserve">hough ethical concerns prevent them </w:t>
      </w:r>
      <w:r w:rsidR="00E932DA">
        <w:rPr>
          <w:rFonts w:ascii="Book Antiqua" w:eastAsia="Book Antiqua" w:hAnsi="Book Antiqua" w:cs="Book Antiqua"/>
          <w:color w:val="000000"/>
        </w:rPr>
        <w:t>from being</w:t>
      </w:r>
      <w:r>
        <w:rPr>
          <w:rFonts w:ascii="Book Antiqua" w:eastAsia="Book Antiqua" w:hAnsi="Book Antiqua" w:cs="Book Antiqua"/>
          <w:color w:val="000000"/>
        </w:rPr>
        <w:t xml:space="preserve"> used for regenerative therapy, extraembryonic tissues or placental cells also have self-renewing capacity that maintains an undifferentiated state similar to that observed in ESCs, and thus are also a great source of non</w:t>
      </w:r>
      <w:r w:rsidR="0038088F">
        <w:rPr>
          <w:rFonts w:ascii="Book Antiqua" w:eastAsia="Book Antiqua" w:hAnsi="Book Antiqua" w:cs="Book Antiqua"/>
          <w:color w:val="000000"/>
        </w:rPr>
        <w:t>-ESCs</w:t>
      </w:r>
      <w:r>
        <w:rPr>
          <w:rFonts w:ascii="Book Antiqua" w:eastAsia="Book Antiqua" w:hAnsi="Book Antiqua" w:cs="Book Antiqua"/>
          <w:color w:val="000000"/>
          <w:szCs w:val="30"/>
          <w:vertAlign w:val="superscript"/>
        </w:rPr>
        <w:t>[3,5</w:t>
      </w:r>
      <w:r w:rsidR="0038088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these cells </w:t>
      </w:r>
      <w:r>
        <w:rPr>
          <w:rFonts w:ascii="Book Antiqua" w:eastAsia="Book Antiqua" w:hAnsi="Book Antiqua" w:cs="Book Antiqua"/>
          <w:color w:val="000000"/>
        </w:rPr>
        <w:lastRenderedPageBreak/>
        <w:t>are in limited quantity and are sometimes contaminated with other cells, making them hard to be used for regenerative therapy.</w:t>
      </w:r>
    </w:p>
    <w:p w14:paraId="1FF166F9" w14:textId="77777777" w:rsidR="00A77B3E" w:rsidRDefault="00A77B3E">
      <w:pPr>
        <w:spacing w:line="360" w:lineRule="auto"/>
        <w:jc w:val="both"/>
      </w:pPr>
    </w:p>
    <w:p w14:paraId="7EA0E0D5" w14:textId="3A696672" w:rsidR="0038088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Non-embryonic adult/somatic cells</w:t>
      </w:r>
    </w:p>
    <w:p w14:paraId="0B082EEF" w14:textId="2F6500DE" w:rsidR="00A77B3E" w:rsidRDefault="00120093">
      <w:pPr>
        <w:spacing w:line="360" w:lineRule="auto"/>
        <w:jc w:val="both"/>
      </w:pPr>
      <w:r>
        <w:rPr>
          <w:rFonts w:ascii="Book Antiqua" w:eastAsia="Book Antiqua" w:hAnsi="Book Antiqua" w:cs="Book Antiqua"/>
          <w:color w:val="000000"/>
        </w:rPr>
        <w:t xml:space="preserve">Pluripotent stem cells can generate into multipotent stem cells, which are more “mature” cells but have restricted ability to differentiate into specialized cells. Multipotent stem cells are already committed to lineage-specific differentiation, </w:t>
      </w:r>
      <w:r w:rsidR="00E932DA">
        <w:rPr>
          <w:rFonts w:ascii="Book Antiqua" w:eastAsia="Book Antiqua" w:hAnsi="Book Antiqua" w:cs="Book Antiqua"/>
          <w:color w:val="000000"/>
        </w:rPr>
        <w:t xml:space="preserve">and </w:t>
      </w:r>
      <w:r>
        <w:rPr>
          <w:rFonts w:ascii="Book Antiqua" w:eastAsia="Book Antiqua" w:hAnsi="Book Antiqua" w:cs="Book Antiqua"/>
          <w:color w:val="000000"/>
        </w:rPr>
        <w:t>thus have minimal plasticity potential. These can be isolated from a variety of tissue sources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as describe</w:t>
      </w:r>
      <w:r w:rsidR="008648C1">
        <w:rPr>
          <w:rFonts w:ascii="Book Antiqua" w:eastAsia="Book Antiqua" w:hAnsi="Book Antiqua" w:cs="Book Antiqua"/>
          <w:color w:val="000000"/>
        </w:rPr>
        <w:t>d</w:t>
      </w:r>
      <w:r>
        <w:rPr>
          <w:rFonts w:ascii="Book Antiqua" w:eastAsia="Book Antiqua" w:hAnsi="Book Antiqua" w:cs="Book Antiqua"/>
          <w:color w:val="000000"/>
        </w:rPr>
        <w:t xml:space="preserve"> below and shown in Figure 1.</w:t>
      </w:r>
    </w:p>
    <w:p w14:paraId="53FD3D72" w14:textId="77777777" w:rsidR="00A77B3E" w:rsidRDefault="00A77B3E">
      <w:pPr>
        <w:spacing w:line="360" w:lineRule="auto"/>
        <w:jc w:val="both"/>
      </w:pPr>
    </w:p>
    <w:p w14:paraId="352B2837" w14:textId="2F7DCF82" w:rsidR="00A77B3E" w:rsidRDefault="00120093">
      <w:pPr>
        <w:spacing w:line="360" w:lineRule="auto"/>
        <w:jc w:val="both"/>
      </w:pPr>
      <w:r w:rsidRPr="0079316F">
        <w:rPr>
          <w:rFonts w:ascii="Book Antiqua" w:eastAsia="Book Antiqua" w:hAnsi="Book Antiqua" w:cs="Book Antiqua"/>
          <w:b/>
          <w:bCs/>
          <w:color w:val="000000"/>
        </w:rPr>
        <w:t xml:space="preserve">Bone marrow and </w:t>
      </w:r>
      <w:bookmarkStart w:id="0" w:name="_Hlk67573178"/>
      <w:r w:rsidR="0079316F">
        <w:rPr>
          <w:rFonts w:ascii="Book Antiqua" w:eastAsia="Book Antiqua" w:hAnsi="Book Antiqua" w:cs="Book Antiqua"/>
          <w:b/>
          <w:bCs/>
          <w:color w:val="000000"/>
        </w:rPr>
        <w:t>b</w:t>
      </w:r>
      <w:r w:rsidRPr="0079316F">
        <w:rPr>
          <w:rFonts w:ascii="Book Antiqua" w:eastAsia="Book Antiqua" w:hAnsi="Book Antiqua" w:cs="Book Antiqua"/>
          <w:b/>
          <w:bCs/>
          <w:color w:val="000000"/>
        </w:rPr>
        <w:t>one marrow stem cells</w:t>
      </w:r>
      <w:bookmarkEnd w:id="0"/>
      <w:r w:rsidRPr="0079316F">
        <w:rPr>
          <w:rFonts w:ascii="Book Antiqua" w:eastAsia="Book Antiqua" w:hAnsi="Book Antiqua" w:cs="Book Antiqua"/>
          <w:b/>
          <w:bCs/>
          <w:color w:val="000000"/>
        </w:rPr>
        <w:t>:</w:t>
      </w:r>
      <w:r>
        <w:rPr>
          <w:rFonts w:ascii="Book Antiqua" w:eastAsia="Book Antiqua" w:hAnsi="Book Antiqua" w:cs="Book Antiqua"/>
          <w:color w:val="000000"/>
        </w:rPr>
        <w:t xml:space="preserve"> Bone marrow niches are structurally organized in the medullary cavity and are protected within the bones. Importantly, bone cells serve as skeletal support for hematopoietic cells </w:t>
      </w:r>
      <w:r w:rsidR="0079316F">
        <w:rPr>
          <w:rFonts w:ascii="Book Antiqua" w:eastAsia="Book Antiqua" w:hAnsi="Book Antiqua" w:cs="Book Antiqua"/>
          <w:color w:val="000000"/>
        </w:rPr>
        <w:t xml:space="preserve">(HPCs) </w:t>
      </w:r>
      <w:r>
        <w:rPr>
          <w:rFonts w:ascii="Book Antiqua" w:eastAsia="Book Antiqua" w:hAnsi="Book Antiqua" w:cs="Book Antiqua"/>
          <w:color w:val="000000"/>
        </w:rPr>
        <w:t xml:space="preserve">along with serving as </w:t>
      </w:r>
      <w:r w:rsidR="007E6A66">
        <w:rPr>
          <w:rFonts w:ascii="Book Antiqua" w:eastAsia="Book Antiqua" w:hAnsi="Book Antiqua" w:cs="Book Antiqua"/>
          <w:color w:val="000000"/>
        </w:rPr>
        <w:t>calcium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7E6A66" w:rsidRPr="00C122D2">
        <w:rPr>
          <w:rFonts w:ascii="Book Antiqua" w:eastAsia="Book Antiqua" w:hAnsi="Book Antiqua" w:cs="Book Antiqua"/>
          <w:color w:val="000000"/>
          <w:szCs w:val="20"/>
        </w:rPr>
        <w:t>)</w:t>
      </w:r>
      <w:r>
        <w:rPr>
          <w:rFonts w:ascii="Book Antiqua" w:eastAsia="Book Antiqua" w:hAnsi="Book Antiqua" w:cs="Book Antiqua"/>
          <w:color w:val="000000"/>
        </w:rPr>
        <w:t xml:space="preserve"> reservoirs. The mammalian bone marrow is an organ of the immune system, which is the largest semisolid organ of the human body. Bone marrow </w:t>
      </w:r>
      <w:r>
        <w:rPr>
          <w:rFonts w:ascii="Book Antiqua" w:eastAsia="Book Antiqua" w:hAnsi="Book Antiqua" w:cs="Book Antiqua"/>
          <w:color w:val="000000"/>
          <w:shd w:val="clear" w:color="auto" w:fill="FFFFFF"/>
        </w:rPr>
        <w:t>exists</w:t>
      </w:r>
      <w:r>
        <w:rPr>
          <w:rFonts w:ascii="Book Antiqua" w:eastAsia="Book Antiqua" w:hAnsi="Book Antiqua" w:cs="Book Antiqua"/>
          <w:color w:val="000000"/>
        </w:rPr>
        <w:t xml:space="preserve"> in the medullary cavity and epiphysis of the long bones such as humeri, ribs, femora, tibia, pelvis, and skull. It constitutes a soft gelatinous and dynamic tissue, which varies from person to person in its structure, quantity, and quality</w:t>
      </w:r>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Bone marrow contains both soluble and cellular parts that change within the person over time. The soluble part is made up of cytokines, growth factors, chemokines, hormones, and various ions. The cellular portion comprises different cell types such as adipocyte, macrophage, fibroblast, osteoblast, and stem cells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Importantly, bone marrow is the largest reservoir of non-</w:t>
      </w:r>
      <w:r w:rsidR="0038088F">
        <w:rPr>
          <w:rFonts w:ascii="Book Antiqua" w:eastAsia="Book Antiqua" w:hAnsi="Book Antiqua" w:cs="Book Antiqua"/>
          <w:color w:val="000000"/>
        </w:rPr>
        <w:t>ESC</w:t>
      </w:r>
      <w:r>
        <w:rPr>
          <w:rFonts w:ascii="Book Antiqua" w:eastAsia="Book Antiqua" w:hAnsi="Book Antiqua" w:cs="Book Antiqua"/>
          <w:color w:val="000000"/>
        </w:rPr>
        <w:t>s that contains hematopoietic stem cells (HSCs), mesenchymal stem cells (MSCs), and multipotent adult progenitor stem cells (MAPCs). The hematopoietic region of the bone marrow contains HSCs and HPCs, whereas the vascular component contains non-</w:t>
      </w:r>
      <w:r w:rsidR="0079316F">
        <w:rPr>
          <w:rFonts w:ascii="Book Antiqua" w:eastAsia="Book Antiqua" w:hAnsi="Book Antiqua" w:cs="Book Antiqua"/>
          <w:color w:val="000000"/>
        </w:rPr>
        <w:t>HPCs</w:t>
      </w:r>
      <w:r>
        <w:rPr>
          <w:rFonts w:ascii="Book Antiqua" w:eastAsia="Book Antiqua" w:hAnsi="Book Antiqua" w:cs="Book Antiqua"/>
          <w:color w:val="000000"/>
        </w:rPr>
        <w:t xml:space="preserve"> such as MSCs and MAPCs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Stem cells are not distributed randomly within the bone marrow; instead, they are highly organized and constitute </w:t>
      </w:r>
      <w:r w:rsidR="003E2F03">
        <w:rPr>
          <w:rFonts w:ascii="Book Antiqua" w:eastAsia="Book Antiqua" w:hAnsi="Book Antiqua" w:cs="Book Antiqua"/>
          <w:color w:val="000000"/>
        </w:rPr>
        <w:t xml:space="preserve">the </w:t>
      </w:r>
      <w:r>
        <w:rPr>
          <w:rFonts w:ascii="Book Antiqua" w:eastAsia="Book Antiqua" w:hAnsi="Book Antiqua" w:cs="Book Antiqua"/>
          <w:color w:val="000000"/>
        </w:rPr>
        <w:t>bone marrow microenvironment or niche where cells are protected and work in a synchronized manner</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53B28BBD" w14:textId="77777777" w:rsidR="00A77B3E" w:rsidRDefault="00A77B3E">
      <w:pPr>
        <w:spacing w:line="360" w:lineRule="auto"/>
        <w:jc w:val="both"/>
      </w:pPr>
    </w:p>
    <w:p w14:paraId="27B00852" w14:textId="77777777" w:rsidR="005023C7" w:rsidRPr="00005A51" w:rsidRDefault="00120093">
      <w:pPr>
        <w:spacing w:line="360" w:lineRule="auto"/>
        <w:jc w:val="both"/>
        <w:rPr>
          <w:rFonts w:ascii="Book Antiqua" w:eastAsia="Book Antiqua" w:hAnsi="Book Antiqua" w:cs="Book Antiqua"/>
          <w:b/>
          <w:bCs/>
          <w:i/>
          <w:iCs/>
          <w:color w:val="000000"/>
          <w:szCs w:val="22"/>
        </w:rPr>
      </w:pPr>
      <w:r w:rsidRPr="00005A51">
        <w:rPr>
          <w:rFonts w:ascii="Book Antiqua" w:eastAsia="Book Antiqua" w:hAnsi="Book Antiqua" w:cs="Book Antiqua"/>
          <w:b/>
          <w:bCs/>
          <w:i/>
          <w:iCs/>
          <w:color w:val="000000"/>
        </w:rPr>
        <w:lastRenderedPageBreak/>
        <w:t>HSCs</w:t>
      </w:r>
    </w:p>
    <w:p w14:paraId="03A7AFA0" w14:textId="7DD9B47B" w:rsidR="00A77B3E" w:rsidRDefault="00120093">
      <w:pPr>
        <w:spacing w:line="360" w:lineRule="auto"/>
        <w:jc w:val="both"/>
      </w:pPr>
      <w:r>
        <w:rPr>
          <w:rFonts w:ascii="Book Antiqua" w:eastAsia="Book Antiqua" w:hAnsi="Book Antiqua" w:cs="Book Antiqua"/>
          <w:color w:val="000000"/>
        </w:rPr>
        <w:t>HSCs are essential for making different types of blood cells and are present in specialized areas of bone marrow referred to as the “the primary hematopoiesis site"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Hematopoiesis is a dynamic process that maintains homeostasis between the production and consumption of all terminally differentiated blood cells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HSCs produce myeloid progenitor cells, </w:t>
      </w:r>
      <w:r w:rsidR="003E2F03">
        <w:rPr>
          <w:rFonts w:ascii="Book Antiqua" w:eastAsia="Book Antiqua" w:hAnsi="Book Antiqua" w:cs="Book Antiqua"/>
          <w:color w:val="000000"/>
        </w:rPr>
        <w:t xml:space="preserve">which </w:t>
      </w:r>
      <w:r>
        <w:rPr>
          <w:rFonts w:ascii="Book Antiqua" w:eastAsia="Book Antiqua" w:hAnsi="Book Antiqua" w:cs="Book Antiqua"/>
          <w:color w:val="000000"/>
        </w:rPr>
        <w:t>can be differentiated into granulocytes, monocytes, erythrocytes, platelets</w:t>
      </w:r>
      <w:r w:rsidR="003E2F03">
        <w:rPr>
          <w:rFonts w:ascii="Book Antiqua" w:eastAsia="Book Antiqua" w:hAnsi="Book Antiqua" w:cs="Book Antiqua"/>
          <w:color w:val="000000"/>
        </w:rPr>
        <w:t>,</w:t>
      </w:r>
      <w:r>
        <w:rPr>
          <w:rFonts w:ascii="Book Antiqua" w:eastAsia="Book Antiqua" w:hAnsi="Book Antiqua" w:cs="Book Antiqua"/>
          <w:color w:val="000000"/>
        </w:rPr>
        <w:t xml:space="preserve"> and lymphoid progenitor cells, which further differentiate into lymphocytes and plasma cells. HSCs express specific surface markers such as </w:t>
      </w:r>
      <w:r w:rsidR="003E2F03">
        <w:rPr>
          <w:rFonts w:ascii="Book Antiqua" w:eastAsia="Book Antiqua" w:hAnsi="Book Antiqua" w:cs="Book Antiqua"/>
          <w:color w:val="000000"/>
        </w:rPr>
        <w:t>stem cell antigen-1 (</w:t>
      </w:r>
      <w:r>
        <w:rPr>
          <w:rFonts w:ascii="Book Antiqua" w:eastAsia="Book Antiqua" w:hAnsi="Book Antiqua" w:cs="Book Antiqua"/>
          <w:color w:val="000000"/>
        </w:rPr>
        <w:t>Sca-1</w:t>
      </w:r>
      <w:r w:rsidR="003E2F03">
        <w:rPr>
          <w:rFonts w:ascii="Book Antiqua" w:eastAsia="Book Antiqua" w:hAnsi="Book Antiqua" w:cs="Book Antiqua"/>
          <w:color w:val="000000"/>
        </w:rPr>
        <w:t>)</w:t>
      </w:r>
      <w:r>
        <w:rPr>
          <w:rFonts w:ascii="Book Antiqua" w:eastAsia="Book Antiqua" w:hAnsi="Book Antiqua" w:cs="Book Antiqua"/>
          <w:color w:val="000000"/>
        </w:rPr>
        <w:t xml:space="preserve">, c-kit, </w:t>
      </w:r>
      <w:r w:rsidR="003E2F03">
        <w:rPr>
          <w:rFonts w:ascii="Book Antiqua" w:eastAsia="Book Antiqua" w:hAnsi="Book Antiqua" w:cs="Book Antiqua"/>
          <w:color w:val="000000"/>
        </w:rPr>
        <w:t>cluster of differentiation 34 (</w:t>
      </w:r>
      <w:r>
        <w:rPr>
          <w:rFonts w:ascii="Book Antiqua" w:eastAsia="Book Antiqua" w:hAnsi="Book Antiqua" w:cs="Book Antiqua"/>
          <w:color w:val="000000"/>
        </w:rPr>
        <w:t>CD34</w:t>
      </w:r>
      <w:r w:rsidR="003E2F03">
        <w:rPr>
          <w:rFonts w:ascii="Book Antiqua" w:eastAsia="Book Antiqua" w:hAnsi="Book Antiqua" w:cs="Book Antiqua"/>
          <w:color w:val="000000"/>
        </w:rPr>
        <w:t>)</w:t>
      </w:r>
      <w:r>
        <w:rPr>
          <w:rFonts w:ascii="Book Antiqua" w:eastAsia="Book Antiqua" w:hAnsi="Book Antiqua" w:cs="Book Antiqua"/>
          <w:color w:val="000000"/>
        </w:rPr>
        <w:t>, Thy-1, CD201, and CD105/endoglin, wh</w:t>
      </w:r>
      <w:r w:rsidR="003E2F03">
        <w:rPr>
          <w:rFonts w:ascii="Book Antiqua" w:eastAsia="Book Antiqua" w:hAnsi="Book Antiqua" w:cs="Book Antiqua"/>
          <w:color w:val="000000"/>
        </w:rPr>
        <w:t>ereas</w:t>
      </w:r>
      <w:r>
        <w:rPr>
          <w:rFonts w:ascii="Book Antiqua" w:eastAsia="Book Antiqua" w:hAnsi="Book Antiqua" w:cs="Book Antiqua"/>
          <w:color w:val="000000"/>
        </w:rPr>
        <w:t xml:space="preserve"> human HSCs </w:t>
      </w:r>
      <w:r w:rsidR="003E2F03">
        <w:rPr>
          <w:rFonts w:ascii="Book Antiqua" w:eastAsia="Book Antiqua" w:hAnsi="Book Antiqua" w:cs="Book Antiqua"/>
          <w:color w:val="000000"/>
        </w:rPr>
        <w:t>express</w:t>
      </w:r>
      <w:r>
        <w:rPr>
          <w:rFonts w:ascii="Book Antiqua" w:eastAsia="Book Antiqua" w:hAnsi="Book Antiqua" w:cs="Book Antiqua"/>
          <w:color w:val="000000"/>
        </w:rPr>
        <w:t xml:space="preserve"> c-Kit, Sca-1, Thy-1, </w:t>
      </w:r>
      <w:r w:rsidR="003E2F03">
        <w:rPr>
          <w:rFonts w:ascii="Book Antiqua" w:eastAsia="Book Antiqua" w:hAnsi="Book Antiqua" w:cs="Book Antiqua"/>
          <w:color w:val="000000"/>
        </w:rPr>
        <w:t xml:space="preserve">and </w:t>
      </w:r>
      <w:r>
        <w:rPr>
          <w:rFonts w:ascii="Book Antiqua" w:eastAsia="Book Antiqua" w:hAnsi="Book Antiqua" w:cs="Book Antiqua"/>
          <w:color w:val="000000"/>
        </w:rPr>
        <w:t>CD133. Additional markers for individual cells are indicated in Table 1</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309380F" w14:textId="77777777" w:rsidR="00A77B3E" w:rsidRDefault="00A77B3E">
      <w:pPr>
        <w:spacing w:line="360" w:lineRule="auto"/>
        <w:jc w:val="both"/>
      </w:pPr>
    </w:p>
    <w:p w14:paraId="06C34E15" w14:textId="7A870108" w:rsidR="0079316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MAPCs</w:t>
      </w:r>
    </w:p>
    <w:p w14:paraId="23B8745D" w14:textId="34E2098E" w:rsidR="00A77B3E" w:rsidRDefault="00120093">
      <w:pPr>
        <w:spacing w:line="360" w:lineRule="auto"/>
        <w:jc w:val="both"/>
      </w:pPr>
      <w:r>
        <w:rPr>
          <w:rFonts w:ascii="Book Antiqua" w:eastAsia="Book Antiqua" w:hAnsi="Book Antiqua" w:cs="Book Antiqua"/>
          <w:color w:val="000000"/>
        </w:rPr>
        <w:t>MAPCs were first isolated from rat bone marrow by Dr. Verfaillie</w:t>
      </w:r>
      <w:r w:rsidR="0079316F">
        <w:rPr>
          <w:rFonts w:ascii="Book Antiqua" w:eastAsia="Book Antiqua" w:hAnsi="Book Antiqua" w:cs="Book Antiqua"/>
          <w:color w:val="000000"/>
        </w:rPr>
        <w:t>’s</w:t>
      </w:r>
      <w:r>
        <w:rPr>
          <w:rFonts w:ascii="Book Antiqua" w:eastAsia="Book Antiqua" w:hAnsi="Book Antiqua" w:cs="Book Antiqua"/>
          <w:color w:val="000000"/>
        </w:rPr>
        <w:t xml:space="preserve"> group in 2002. Rodent bone marrow</w:t>
      </w:r>
      <w:r w:rsidR="003E2F03">
        <w:rPr>
          <w:rFonts w:ascii="Book Antiqua" w:eastAsia="Book Antiqua" w:hAnsi="Book Antiqua" w:cs="Book Antiqua"/>
          <w:color w:val="000000"/>
        </w:rPr>
        <w:t>-</w:t>
      </w:r>
      <w:r>
        <w:rPr>
          <w:rFonts w:ascii="Book Antiqua" w:eastAsia="Book Antiqua" w:hAnsi="Book Antiqua" w:cs="Book Antiqua"/>
          <w:color w:val="000000"/>
        </w:rPr>
        <w:t>derived MAPCs can differentiate into endothelial</w:t>
      </w:r>
      <w:r w:rsidR="003E2F03">
        <w:rPr>
          <w:rFonts w:ascii="Book Antiqua" w:eastAsia="Book Antiqua" w:hAnsi="Book Antiqua" w:cs="Book Antiqua"/>
          <w:color w:val="000000"/>
        </w:rPr>
        <w:t xml:space="preserve"> cells</w:t>
      </w:r>
      <w:r>
        <w:rPr>
          <w:rFonts w:ascii="Book Antiqua" w:eastAsia="Book Antiqua" w:hAnsi="Book Antiqua" w:cs="Book Antiqua"/>
          <w:color w:val="000000"/>
        </w:rPr>
        <w:t>, adipocytes, chondrocytes, and osteocytes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Rat MAPCs </w:t>
      </w:r>
      <w:r w:rsidR="003E2F03">
        <w:rPr>
          <w:rFonts w:ascii="Book Antiqua" w:eastAsia="Book Antiqua" w:hAnsi="Book Antiqua" w:cs="Book Antiqua"/>
          <w:color w:val="000000"/>
        </w:rPr>
        <w:t>express</w:t>
      </w:r>
      <w:r>
        <w:rPr>
          <w:rFonts w:ascii="Book Antiqua" w:eastAsia="Book Antiqua" w:hAnsi="Book Antiqua" w:cs="Book Antiqua"/>
          <w:color w:val="000000"/>
        </w:rPr>
        <w:t xml:space="preserve"> c-Kit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CD31</w:t>
      </w:r>
      <w:r>
        <w:rPr>
          <w:rFonts w:ascii="Book Antiqua" w:eastAsia="Book Antiqua" w:hAnsi="Book Antiqua" w:cs="Book Antiqua"/>
          <w:color w:val="000000"/>
          <w:szCs w:val="30"/>
          <w:vertAlign w:val="superscript"/>
        </w:rPr>
        <w:t>+</w:t>
      </w:r>
      <w:r w:rsidRPr="0079316F">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but are negative for CD44, </w:t>
      </w:r>
      <w:r w:rsidR="003E2F03">
        <w:rPr>
          <w:rFonts w:ascii="Book Antiqua" w:eastAsia="Book Antiqua" w:hAnsi="Book Antiqua" w:cs="Book Antiqua"/>
          <w:color w:val="000000"/>
        </w:rPr>
        <w:t>major histocompatibility complex class I</w:t>
      </w:r>
      <w:r>
        <w:rPr>
          <w:rFonts w:ascii="Book Antiqua" w:eastAsia="Book Antiqua" w:hAnsi="Book Antiqua" w:cs="Book Antiqua"/>
          <w:color w:val="000000"/>
        </w:rPr>
        <w:t xml:space="preserve">, CD45, </w:t>
      </w:r>
      <w:r w:rsidR="003E2F03">
        <w:rPr>
          <w:rFonts w:ascii="Book Antiqua" w:eastAsia="Book Antiqua" w:hAnsi="Book Antiqua" w:cs="Book Antiqua"/>
          <w:color w:val="000000"/>
        </w:rPr>
        <w:t xml:space="preserve">and </w:t>
      </w:r>
      <w:r>
        <w:rPr>
          <w:rFonts w:ascii="Book Antiqua" w:eastAsia="Book Antiqua" w:hAnsi="Book Antiqua" w:cs="Book Antiqua"/>
          <w:color w:val="000000"/>
        </w:rPr>
        <w:t>Thy1 surface markers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while human</w:t>
      </w:r>
      <w:r w:rsidR="003E2F03">
        <w:rPr>
          <w:rFonts w:ascii="Book Antiqua" w:eastAsia="Book Antiqua" w:hAnsi="Book Antiqua" w:cs="Book Antiqua"/>
          <w:color w:val="000000"/>
        </w:rPr>
        <w:t xml:space="preserve"> </w:t>
      </w:r>
      <w:r>
        <w:rPr>
          <w:rFonts w:ascii="Book Antiqua" w:eastAsia="Book Antiqua" w:hAnsi="Book Antiqua" w:cs="Book Antiqua"/>
          <w:color w:val="000000"/>
        </w:rPr>
        <w:t xml:space="preserve">MAPCs exhibit higher expression of CD44, CD13, CD73, and CD90. MAPCs also have immunomodulatory properties and show higher expression of pluripotency factors such as </w:t>
      </w:r>
      <w:r w:rsidR="003E2F03">
        <w:rPr>
          <w:rFonts w:ascii="Book Antiqua" w:eastAsia="Book Antiqua" w:hAnsi="Book Antiqua" w:cs="Book Antiqua"/>
          <w:color w:val="000000"/>
        </w:rPr>
        <w:t>octamer-binding transcription protein 4 (</w:t>
      </w:r>
      <w:r>
        <w:rPr>
          <w:rFonts w:ascii="Book Antiqua" w:eastAsia="Book Antiqua" w:hAnsi="Book Antiqua" w:cs="Book Antiqua"/>
          <w:color w:val="000000"/>
        </w:rPr>
        <w:t>Oct4</w:t>
      </w:r>
      <w:r w:rsidR="003E2F03">
        <w:rPr>
          <w:rFonts w:ascii="Book Antiqua" w:eastAsia="Book Antiqua" w:hAnsi="Book Antiqua" w:cs="Book Antiqua"/>
          <w:color w:val="000000"/>
        </w:rPr>
        <w:t>)</w:t>
      </w:r>
      <w:r>
        <w:rPr>
          <w:rFonts w:ascii="Book Antiqua" w:eastAsia="Book Antiqua" w:hAnsi="Book Antiqua" w:cs="Book Antiqua"/>
          <w:color w:val="000000"/>
        </w:rPr>
        <w:t xml:space="preserve">, </w:t>
      </w:r>
      <w:r w:rsidR="003E2F03">
        <w:rPr>
          <w:rFonts w:ascii="Book Antiqua" w:eastAsia="Book Antiqua" w:hAnsi="Book Antiqua" w:cs="Book Antiqua"/>
          <w:color w:val="000000"/>
        </w:rPr>
        <w:t>SRY</w:t>
      </w:r>
      <w:r w:rsidR="007E7531">
        <w:rPr>
          <w:rFonts w:ascii="Book Antiqua" w:eastAsia="Book Antiqua" w:hAnsi="Book Antiqua" w:cs="Book Antiqua"/>
          <w:color w:val="000000"/>
        </w:rPr>
        <w:t>-</w:t>
      </w:r>
      <w:r w:rsidR="003E2F03">
        <w:rPr>
          <w:rFonts w:ascii="Book Antiqua" w:eastAsia="Book Antiqua" w:hAnsi="Book Antiqua" w:cs="Book Antiqua"/>
          <w:color w:val="000000"/>
        </w:rPr>
        <w:t>box</w:t>
      </w:r>
      <w:r w:rsidR="007E7531">
        <w:rPr>
          <w:rFonts w:ascii="Book Antiqua" w:eastAsia="Book Antiqua" w:hAnsi="Book Antiqua" w:cs="Book Antiqua"/>
          <w:color w:val="000000"/>
        </w:rPr>
        <w:t xml:space="preserve"> transcription factor</w:t>
      </w:r>
      <w:r w:rsidR="003E2F03">
        <w:rPr>
          <w:rFonts w:ascii="Book Antiqua" w:eastAsia="Book Antiqua" w:hAnsi="Book Antiqua" w:cs="Book Antiqua"/>
          <w:color w:val="000000"/>
        </w:rPr>
        <w:t xml:space="preserve"> 7 (</w:t>
      </w:r>
      <w:r>
        <w:rPr>
          <w:rFonts w:ascii="Book Antiqua" w:eastAsia="Book Antiqua" w:hAnsi="Book Antiqua" w:cs="Book Antiqua"/>
          <w:color w:val="000000"/>
        </w:rPr>
        <w:t>Sox7</w:t>
      </w:r>
      <w:r w:rsidR="003E2F03">
        <w:rPr>
          <w:rFonts w:ascii="Book Antiqua" w:eastAsia="Book Antiqua" w:hAnsi="Book Antiqua" w:cs="Book Antiqua"/>
          <w:color w:val="000000"/>
        </w:rPr>
        <w:t>)</w:t>
      </w:r>
      <w:r>
        <w:rPr>
          <w:rFonts w:ascii="Book Antiqua" w:eastAsia="Book Antiqua" w:hAnsi="Book Antiqua" w:cs="Book Antiqua"/>
          <w:color w:val="000000"/>
        </w:rPr>
        <w:t xml:space="preserve">, Sox17, Rex-1, </w:t>
      </w:r>
      <w:r w:rsidR="003E2F03">
        <w:rPr>
          <w:rFonts w:ascii="Book Antiqua" w:eastAsia="Book Antiqua" w:hAnsi="Book Antiqua" w:cs="Book Antiqua"/>
          <w:color w:val="000000"/>
        </w:rPr>
        <w:t>GATA binding protein 4 (</w:t>
      </w:r>
      <w:r>
        <w:rPr>
          <w:rFonts w:ascii="Book Antiqua" w:eastAsia="Book Antiqua" w:hAnsi="Book Antiqua" w:cs="Book Antiqua"/>
          <w:color w:val="000000"/>
        </w:rPr>
        <w:t>G</w:t>
      </w:r>
      <w:r w:rsidR="003E2F03">
        <w:rPr>
          <w:rFonts w:ascii="Book Antiqua" w:eastAsia="Book Antiqua" w:hAnsi="Book Antiqua" w:cs="Book Antiqua"/>
          <w:color w:val="000000"/>
        </w:rPr>
        <w:t>ATA</w:t>
      </w:r>
      <w:r>
        <w:rPr>
          <w:rFonts w:ascii="Book Antiqua" w:eastAsia="Book Antiqua" w:hAnsi="Book Antiqua" w:cs="Book Antiqua"/>
          <w:color w:val="000000"/>
        </w:rPr>
        <w:t>4</w:t>
      </w:r>
      <w:r w:rsidR="003E2F03">
        <w:rPr>
          <w:rFonts w:ascii="Book Antiqua" w:eastAsia="Book Antiqua" w:hAnsi="Book Antiqua" w:cs="Book Antiqua"/>
          <w:color w:val="000000"/>
        </w:rPr>
        <w:t>)</w:t>
      </w:r>
      <w:r>
        <w:rPr>
          <w:rFonts w:ascii="Book Antiqua" w:eastAsia="Book Antiqua" w:hAnsi="Book Antiqua" w:cs="Book Antiqua"/>
          <w:color w:val="000000"/>
        </w:rPr>
        <w:t>, and G</w:t>
      </w:r>
      <w:r w:rsidR="003E2F03">
        <w:rPr>
          <w:rFonts w:ascii="Book Antiqua" w:eastAsia="Book Antiqua" w:hAnsi="Book Antiqua" w:cs="Book Antiqua"/>
          <w:color w:val="000000"/>
        </w:rPr>
        <w:t>ATA</w:t>
      </w:r>
      <w:r>
        <w:rPr>
          <w:rFonts w:ascii="Book Antiqua" w:eastAsia="Book Antiqua" w:hAnsi="Book Antiqua" w:cs="Book Antiqua"/>
          <w:color w:val="000000"/>
        </w:rPr>
        <w:t>6 and thus are used for tissue regeneration (Table 1)</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7654D040" w14:textId="77777777" w:rsidR="00A77B3E" w:rsidRDefault="00A77B3E">
      <w:pPr>
        <w:spacing w:line="360" w:lineRule="auto"/>
        <w:jc w:val="both"/>
      </w:pPr>
    </w:p>
    <w:p w14:paraId="7D24A8C2" w14:textId="2F8AD252" w:rsidR="0079316F" w:rsidRPr="0079316F" w:rsidRDefault="00120093">
      <w:pPr>
        <w:spacing w:line="360" w:lineRule="auto"/>
        <w:jc w:val="both"/>
        <w:rPr>
          <w:rFonts w:ascii="Book Antiqua" w:eastAsia="Book Antiqua" w:hAnsi="Book Antiqua" w:cs="Book Antiqua"/>
          <w:b/>
          <w:bCs/>
          <w:i/>
          <w:iCs/>
          <w:color w:val="000000"/>
        </w:rPr>
      </w:pPr>
      <w:r w:rsidRPr="0079316F">
        <w:rPr>
          <w:rFonts w:ascii="Book Antiqua" w:eastAsia="Book Antiqua" w:hAnsi="Book Antiqua" w:cs="Book Antiqua"/>
          <w:b/>
          <w:bCs/>
          <w:i/>
          <w:iCs/>
          <w:color w:val="000000"/>
        </w:rPr>
        <w:t>MSCs</w:t>
      </w:r>
    </w:p>
    <w:p w14:paraId="2EC6177E" w14:textId="6B842034" w:rsidR="00A77B3E" w:rsidRDefault="00120093">
      <w:pPr>
        <w:spacing w:line="360" w:lineRule="auto"/>
        <w:jc w:val="both"/>
      </w:pPr>
      <w:r>
        <w:rPr>
          <w:rFonts w:ascii="Book Antiqua" w:eastAsia="Book Antiqua" w:hAnsi="Book Antiqua" w:cs="Book Antiqua"/>
          <w:color w:val="000000"/>
        </w:rPr>
        <w:t>Friedenstein’s group first discovered adult bone marrow</w:t>
      </w:r>
      <w:r w:rsidR="00971516">
        <w:rPr>
          <w:rFonts w:ascii="Book Antiqua" w:eastAsia="Book Antiqua" w:hAnsi="Book Antiqua" w:cs="Book Antiqua"/>
          <w:color w:val="000000"/>
        </w:rPr>
        <w:t>-</w:t>
      </w:r>
      <w:r>
        <w:rPr>
          <w:rFonts w:ascii="Book Antiqua" w:eastAsia="Book Antiqua" w:hAnsi="Book Antiqua" w:cs="Book Antiqua"/>
          <w:color w:val="000000"/>
        </w:rPr>
        <w:t>derived MSCs in 1968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but Caplan gave the term ‘mesenchymal stem cell’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Bone marrow is considered the primary source of MSCs; however, MSCs </w:t>
      </w:r>
      <w:r w:rsidR="00971516">
        <w:rPr>
          <w:rFonts w:ascii="Book Antiqua" w:eastAsia="Book Antiqua" w:hAnsi="Book Antiqua" w:cs="Book Antiqua"/>
          <w:color w:val="000000"/>
        </w:rPr>
        <w:t>have extensive</w:t>
      </w:r>
      <w:r>
        <w:rPr>
          <w:rFonts w:ascii="Book Antiqua" w:eastAsia="Book Antiqua" w:hAnsi="Book Antiqua" w:cs="Book Antiqua"/>
          <w:color w:val="000000"/>
        </w:rPr>
        <w:t xml:space="preserve"> localization such as </w:t>
      </w:r>
      <w:r w:rsidR="00971516">
        <w:rPr>
          <w:rFonts w:ascii="Book Antiqua" w:eastAsia="Book Antiqua" w:hAnsi="Book Antiqua" w:cs="Book Antiqua"/>
          <w:color w:val="000000"/>
        </w:rPr>
        <w:t xml:space="preserve">in </w:t>
      </w:r>
      <w:r>
        <w:rPr>
          <w:rFonts w:ascii="Book Antiqua" w:eastAsia="Book Antiqua" w:hAnsi="Book Antiqua" w:cs="Book Antiqua"/>
          <w:color w:val="000000"/>
        </w:rPr>
        <w:t>adipose tissue, placenta, amniotic fluid, umbilical cord blood, umbilical cord, periodontal ligament, and dental pulp</w:t>
      </w:r>
      <w:r>
        <w:rPr>
          <w:rFonts w:ascii="Book Antiqua" w:eastAsia="Book Antiqua" w:hAnsi="Book Antiqua" w:cs="Book Antiqua"/>
          <w:color w:val="000000"/>
          <w:szCs w:val="30"/>
          <w:vertAlign w:val="superscript"/>
        </w:rPr>
        <w:t>[19,21,22]</w:t>
      </w:r>
      <w:r>
        <w:rPr>
          <w:rFonts w:ascii="Book Antiqua" w:eastAsia="Book Antiqua" w:hAnsi="Book Antiqua" w:cs="Book Antiqua"/>
          <w:color w:val="000000"/>
        </w:rPr>
        <w:t xml:space="preserve">. MSCs regulate and maintain stemness, proliferation, </w:t>
      </w:r>
      <w:r w:rsidR="00971516">
        <w:rPr>
          <w:rFonts w:ascii="Book Antiqua" w:eastAsia="Book Antiqua" w:hAnsi="Book Antiqua" w:cs="Book Antiqua"/>
          <w:color w:val="000000"/>
        </w:rPr>
        <w:t xml:space="preserve">and </w:t>
      </w:r>
      <w:r>
        <w:rPr>
          <w:rFonts w:ascii="Book Antiqua" w:eastAsia="Book Antiqua" w:hAnsi="Book Antiqua" w:cs="Book Antiqua"/>
          <w:color w:val="000000"/>
        </w:rPr>
        <w:t xml:space="preserve">differentiation (such as into adipocytes, osteocytes, chondrocytes, and other cells), and </w:t>
      </w:r>
      <w:r>
        <w:rPr>
          <w:rFonts w:ascii="Book Antiqua" w:eastAsia="Book Antiqua" w:hAnsi="Book Antiqua" w:cs="Book Antiqua"/>
          <w:color w:val="000000"/>
        </w:rPr>
        <w:lastRenderedPageBreak/>
        <w:t>are essential for the self-renewal of HSCs and their progenitor cells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As per </w:t>
      </w:r>
      <w:r w:rsidR="008648C1">
        <w:rPr>
          <w:rFonts w:ascii="Book Antiqua" w:eastAsia="Book Antiqua" w:hAnsi="Book Antiqua" w:cs="Book Antiqua"/>
          <w:color w:val="000000"/>
        </w:rPr>
        <w:t xml:space="preserve">the </w:t>
      </w:r>
      <w:r w:rsidR="0079316F">
        <w:rPr>
          <w:rFonts w:ascii="Book Antiqua" w:eastAsia="Book Antiqua" w:hAnsi="Book Antiqua" w:cs="Book Antiqua"/>
          <w:color w:val="000000"/>
        </w:rPr>
        <w:t>Mesenchymal and Tissue Stem Cell Committee</w:t>
      </w:r>
      <w:r>
        <w:rPr>
          <w:rFonts w:ascii="Book Antiqua" w:eastAsia="Book Antiqua" w:hAnsi="Book Antiqua" w:cs="Book Antiqua"/>
          <w:color w:val="000000"/>
        </w:rPr>
        <w:t xml:space="preserve"> of the </w:t>
      </w:r>
      <w:r w:rsidR="0079316F">
        <w:rPr>
          <w:rFonts w:ascii="Book Antiqua" w:eastAsia="Book Antiqua" w:hAnsi="Book Antiqua" w:cs="Book Antiqua"/>
          <w:color w:val="000000"/>
        </w:rPr>
        <w:t>International Society of Cellular Therapy</w:t>
      </w:r>
      <w:r>
        <w:rPr>
          <w:rFonts w:ascii="Book Antiqua" w:eastAsia="Book Antiqua" w:hAnsi="Book Antiqua" w:cs="Book Antiqua"/>
          <w:color w:val="000000"/>
        </w:rPr>
        <w:t xml:space="preserve"> guideline, the minimal criteria for MSC characterization include plastic adherent property and spindle-shaped morphology, along with the expression of MSC</w:t>
      </w:r>
      <w:r w:rsidR="00B303F7">
        <w:rPr>
          <w:rFonts w:ascii="Book Antiqua" w:eastAsia="Book Antiqua" w:hAnsi="Book Antiqua" w:cs="Book Antiqua"/>
          <w:color w:val="000000"/>
        </w:rPr>
        <w:t>-</w:t>
      </w:r>
      <w:r>
        <w:rPr>
          <w:rFonts w:ascii="Book Antiqua" w:eastAsia="Book Antiqua" w:hAnsi="Book Antiqua" w:cs="Book Antiqua"/>
          <w:color w:val="000000"/>
        </w:rPr>
        <w:t>positive markers such as CD29 (b1-integrin), CD44, and Sca-1, and negative for markers such as CD11b, CD34, and CD45 (Table 1). In addition, they should have a tri-lineage differentiation such as adipocytes, osteocytes, and chondrocytes and cells, those satisfy these criteria are thus called “MSCs,” and those that do not, are termed “multipotent mesenchymal stromal cells”</w:t>
      </w:r>
      <w:r>
        <w:rPr>
          <w:rFonts w:ascii="Book Antiqua" w:eastAsia="Book Antiqua" w:hAnsi="Book Antiqua" w:cs="Book Antiqua"/>
          <w:color w:val="000000"/>
          <w:szCs w:val="30"/>
          <w:vertAlign w:val="superscript"/>
        </w:rPr>
        <w:t>[10,11,23</w:t>
      </w:r>
      <w:r w:rsidR="00DF112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Human MSCs must also be positive for certain surface markers and must be negative for specific surface markers as indicated in Table 1</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00801A83" w14:textId="77777777" w:rsidR="00A77B3E" w:rsidRDefault="00A77B3E">
      <w:pPr>
        <w:spacing w:line="360" w:lineRule="auto"/>
        <w:jc w:val="both"/>
      </w:pPr>
    </w:p>
    <w:p w14:paraId="5BBEC3FC" w14:textId="77777777" w:rsidR="005023C7" w:rsidRDefault="00120093">
      <w:pPr>
        <w:spacing w:line="360" w:lineRule="auto"/>
        <w:jc w:val="both"/>
        <w:rPr>
          <w:rFonts w:ascii="Book Antiqua" w:eastAsia="Book Antiqua" w:hAnsi="Book Antiqua" w:cs="Book Antiqua"/>
          <w:b/>
          <w:bCs/>
          <w:color w:val="000000"/>
        </w:rPr>
      </w:pPr>
      <w:r w:rsidRPr="00005A51">
        <w:rPr>
          <w:rFonts w:ascii="Book Antiqua" w:eastAsia="Book Antiqua" w:hAnsi="Book Antiqua" w:cs="Book Antiqua"/>
          <w:b/>
          <w:bCs/>
          <w:i/>
          <w:iCs/>
          <w:color w:val="000000"/>
        </w:rPr>
        <w:t>Very</w:t>
      </w:r>
      <w:r w:rsidR="00DF1121" w:rsidRPr="00005A51">
        <w:rPr>
          <w:rFonts w:ascii="Book Antiqua" w:eastAsia="Book Antiqua" w:hAnsi="Book Antiqua" w:cs="Book Antiqua"/>
          <w:b/>
          <w:bCs/>
          <w:i/>
          <w:iCs/>
          <w:color w:val="000000"/>
        </w:rPr>
        <w:t xml:space="preserve"> small embryonic-li</w:t>
      </w:r>
      <w:r w:rsidRPr="00005A51">
        <w:rPr>
          <w:rFonts w:ascii="Book Antiqua" w:eastAsia="Book Antiqua" w:hAnsi="Book Antiqua" w:cs="Book Antiqua"/>
          <w:b/>
          <w:bCs/>
          <w:i/>
          <w:iCs/>
          <w:color w:val="000000"/>
        </w:rPr>
        <w:t>ke</w:t>
      </w:r>
      <w:r w:rsidR="00DF1121" w:rsidRPr="00005A51">
        <w:rPr>
          <w:rFonts w:ascii="Book Antiqua" w:eastAsia="Book Antiqua" w:hAnsi="Book Antiqua" w:cs="Book Antiqua"/>
          <w:b/>
          <w:bCs/>
          <w:i/>
          <w:iCs/>
          <w:color w:val="000000"/>
        </w:rPr>
        <w:t xml:space="preserve"> </w:t>
      </w:r>
      <w:r w:rsidRPr="00005A51">
        <w:rPr>
          <w:rFonts w:ascii="Book Antiqua" w:eastAsia="Book Antiqua" w:hAnsi="Book Antiqua" w:cs="Book Antiqua"/>
          <w:b/>
          <w:bCs/>
          <w:i/>
          <w:iCs/>
          <w:color w:val="000000"/>
        </w:rPr>
        <w:t>stem cells</w:t>
      </w:r>
    </w:p>
    <w:p w14:paraId="2188B976" w14:textId="2739CD4C" w:rsidR="00A77B3E" w:rsidRDefault="00120093">
      <w:pPr>
        <w:spacing w:line="360" w:lineRule="auto"/>
        <w:jc w:val="both"/>
      </w:pPr>
      <w:r>
        <w:rPr>
          <w:rFonts w:ascii="Book Antiqua" w:eastAsia="Book Antiqua" w:hAnsi="Book Antiqua" w:cs="Book Antiqua"/>
          <w:color w:val="000000"/>
        </w:rPr>
        <w:t xml:space="preserve">Another type of pluripotent stem cell that </w:t>
      </w:r>
      <w:r w:rsidR="00AA53D3">
        <w:rPr>
          <w:rFonts w:ascii="Book Antiqua" w:eastAsia="Book Antiqua" w:hAnsi="Book Antiqua" w:cs="Book Antiqua"/>
          <w:color w:val="000000"/>
        </w:rPr>
        <w:t xml:space="preserve">is present </w:t>
      </w:r>
      <w:r>
        <w:rPr>
          <w:rFonts w:ascii="Book Antiqua" w:eastAsia="Book Antiqua" w:hAnsi="Book Antiqua" w:cs="Book Antiqua"/>
          <w:color w:val="000000"/>
        </w:rPr>
        <w:t>in multiple tissues, including bone marrow, cord blood, and gonads</w:t>
      </w:r>
      <w:r w:rsidR="008648C1">
        <w:rPr>
          <w:rFonts w:ascii="Book Antiqua" w:eastAsia="Book Antiqua" w:hAnsi="Book Antiqua" w:cs="Book Antiqua"/>
          <w:color w:val="000000"/>
        </w:rPr>
        <w:t>,</w:t>
      </w:r>
      <w:r>
        <w:rPr>
          <w:rFonts w:ascii="Book Antiqua" w:eastAsia="Book Antiqua" w:hAnsi="Book Antiqua" w:cs="Book Antiqua"/>
          <w:color w:val="000000"/>
        </w:rPr>
        <w:t xml:space="preserve"> are proposed as </w:t>
      </w:r>
      <w:r w:rsidR="00DF1121">
        <w:rPr>
          <w:rFonts w:ascii="Book Antiqua" w:eastAsia="Book Antiqua" w:hAnsi="Book Antiqua" w:cs="Book Antiqua"/>
          <w:color w:val="000000"/>
        </w:rPr>
        <w:t>very small embryonic-li</w:t>
      </w:r>
      <w:r>
        <w:rPr>
          <w:rFonts w:ascii="Book Antiqua" w:eastAsia="Book Antiqua" w:hAnsi="Book Antiqua" w:cs="Book Antiqua"/>
          <w:color w:val="000000"/>
        </w:rPr>
        <w:t>ke (VSEL) stem cells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r w:rsidR="00DF1121" w:rsidRPr="00DF1121">
        <w:rPr>
          <w:rFonts w:ascii="Book Antiqua" w:eastAsia="Book Antiqua" w:hAnsi="Book Antiqua" w:cs="Book Antiqua"/>
          <w:color w:val="000000"/>
        </w:rPr>
        <w:t xml:space="preserve">Kucia </w:t>
      </w:r>
      <w:r w:rsidR="00DF1121" w:rsidRPr="00DF1121">
        <w:rPr>
          <w:rFonts w:ascii="Book Antiqua" w:eastAsia="Book Antiqua" w:hAnsi="Book Antiqua" w:cs="Book Antiqua"/>
          <w:i/>
          <w:iCs/>
          <w:color w:val="000000"/>
        </w:rPr>
        <w:t>et al</w:t>
      </w:r>
      <w:r w:rsidR="00DF1121" w:rsidRPr="00DF1121">
        <w:rPr>
          <w:rFonts w:ascii="Book Antiqua" w:eastAsia="Book Antiqua" w:hAnsi="Book Antiqua" w:cs="Book Antiqua"/>
          <w:color w:val="000000"/>
          <w:vertAlign w:val="superscript"/>
        </w:rPr>
        <w:t>[31]</w:t>
      </w:r>
      <w:r w:rsidR="00DF1121" w:rsidRPr="00DF1121">
        <w:rPr>
          <w:rFonts w:ascii="Book Antiqua" w:eastAsia="Book Antiqua" w:hAnsi="Book Antiqua" w:cs="Book Antiqua"/>
          <w:color w:val="000000"/>
        </w:rPr>
        <w:t xml:space="preserve"> </w:t>
      </w:r>
      <w:r w:rsidR="00DF1121">
        <w:rPr>
          <w:rFonts w:ascii="Book Antiqua" w:eastAsia="Book Antiqua" w:hAnsi="Book Antiqua" w:cs="Book Antiqua"/>
          <w:color w:val="000000"/>
        </w:rPr>
        <w:t xml:space="preserve">in Ratajczak </w:t>
      </w:r>
      <w:r w:rsidR="00165EF1" w:rsidRPr="00165EF1">
        <w:rPr>
          <w:rFonts w:ascii="Book Antiqua" w:eastAsia="Book Antiqua" w:hAnsi="Book Antiqua" w:cs="Book Antiqua"/>
          <w:i/>
          <w:iCs/>
          <w:color w:val="000000"/>
        </w:rPr>
        <w:t>et al</w:t>
      </w:r>
      <w:r w:rsidR="00165EF1">
        <w:rPr>
          <w:rFonts w:ascii="Book Antiqua" w:eastAsia="Book Antiqua" w:hAnsi="Book Antiqua" w:cs="Book Antiqua"/>
          <w:color w:val="000000"/>
          <w:szCs w:val="30"/>
          <w:vertAlign w:val="superscript"/>
        </w:rPr>
        <w:t>[32]</w:t>
      </w:r>
      <w:r w:rsidR="00DF1121">
        <w:rPr>
          <w:rFonts w:ascii="Book Antiqua" w:eastAsia="Book Antiqua" w:hAnsi="Book Antiqua" w:cs="Book Antiqua"/>
          <w:color w:val="000000"/>
        </w:rPr>
        <w:t xml:space="preserve"> </w:t>
      </w:r>
      <w:r>
        <w:rPr>
          <w:rFonts w:ascii="Book Antiqua" w:eastAsia="Book Antiqua" w:hAnsi="Book Antiqua" w:cs="Book Antiqua"/>
          <w:color w:val="000000"/>
        </w:rPr>
        <w:t xml:space="preserve">first reported VSEL stem cells in adult mice bone marrow. Later, VSELs were found in various organs such as the human cord and peripheral blood. VSEL stem cells show multiple characteristics of </w:t>
      </w:r>
      <w:r w:rsidR="0038088F">
        <w:rPr>
          <w:rFonts w:ascii="Book Antiqua" w:eastAsia="Book Antiqua" w:hAnsi="Book Antiqua" w:cs="Book Antiqua"/>
          <w:color w:val="000000"/>
        </w:rPr>
        <w:t>ESC</w:t>
      </w:r>
      <w:r>
        <w:rPr>
          <w:rFonts w:ascii="Book Antiqua" w:eastAsia="Book Antiqua" w:hAnsi="Book Antiqua" w:cs="Book Antiqua"/>
          <w:color w:val="000000"/>
        </w:rPr>
        <w:t>s, including differentiating ability into all three germ layers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In addition, VSEL stem cells are the most primitive stem cells that migrate to the gonadal ridges during development and further relocate to all developing organs and survive throughout life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153FAAAD" w14:textId="77777777" w:rsidR="00A77B3E" w:rsidRDefault="00A77B3E">
      <w:pPr>
        <w:spacing w:line="360" w:lineRule="auto"/>
        <w:jc w:val="both"/>
      </w:pPr>
    </w:p>
    <w:p w14:paraId="19BB571D" w14:textId="77777777" w:rsidR="005023C7" w:rsidRDefault="00120093">
      <w:pPr>
        <w:spacing w:line="360" w:lineRule="auto"/>
        <w:jc w:val="both"/>
        <w:rPr>
          <w:rFonts w:ascii="Book Antiqua" w:eastAsia="Book Antiqua" w:hAnsi="Book Antiqua" w:cs="Book Antiqua"/>
          <w:b/>
          <w:bCs/>
          <w:i/>
          <w:iCs/>
          <w:color w:val="000000"/>
        </w:rPr>
      </w:pPr>
      <w:r w:rsidRPr="00005A51">
        <w:rPr>
          <w:rFonts w:ascii="Book Antiqua" w:eastAsia="Book Antiqua" w:hAnsi="Book Antiqua" w:cs="Book Antiqua"/>
          <w:b/>
          <w:bCs/>
          <w:i/>
          <w:iCs/>
          <w:color w:val="000000"/>
        </w:rPr>
        <w:t>Induced pluripotent stem cells</w:t>
      </w:r>
    </w:p>
    <w:p w14:paraId="46837B46" w14:textId="0EAD62CD" w:rsidR="00A77B3E" w:rsidRDefault="00120093">
      <w:pPr>
        <w:spacing w:line="360" w:lineRule="auto"/>
        <w:jc w:val="both"/>
      </w:pPr>
      <w:r>
        <w:rPr>
          <w:rFonts w:ascii="Book Antiqua" w:eastAsia="Book Antiqua" w:hAnsi="Book Antiqua" w:cs="Book Antiqua"/>
          <w:color w:val="000000"/>
        </w:rPr>
        <w:t>Although different types of stem cells are used in biomedical and clinical research, one of the challenges that remain is that they are not in sufficient quantity. In addition, they are not from the same individual and are thus considered foreign, thereby having immunological issues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To overcome these issues, induced pluripotent stem cells (iPSCs) have come to light in recent years that can not only solve the ethical issues related to the use of ESCs but c</w:t>
      </w:r>
      <w:r w:rsidR="00AA53D3">
        <w:rPr>
          <w:rFonts w:ascii="Book Antiqua" w:eastAsia="Book Antiqua" w:hAnsi="Book Antiqua" w:cs="Book Antiqua"/>
          <w:color w:val="000000"/>
        </w:rPr>
        <w:t>an</w:t>
      </w:r>
      <w:r>
        <w:rPr>
          <w:rFonts w:ascii="Book Antiqua" w:eastAsia="Book Antiqua" w:hAnsi="Book Antiqua" w:cs="Book Antiqua"/>
          <w:color w:val="000000"/>
        </w:rPr>
        <w:t xml:space="preserve"> also be developed from the same individual and thus can be a safer alternative. In 2006, Takahashi and Yamanaka</w:t>
      </w:r>
      <w:r w:rsidR="00DF1121">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were able to generate iPSCs </w:t>
      </w:r>
      <w:r>
        <w:rPr>
          <w:rFonts w:ascii="Book Antiqua" w:eastAsia="Book Antiqua" w:hAnsi="Book Antiqua" w:cs="Book Antiqua"/>
          <w:color w:val="000000"/>
        </w:rPr>
        <w:lastRenderedPageBreak/>
        <w:t xml:space="preserve">directly from mouse fibroblast using four critical factors, Oct3/4, Sox2, c-Myc, and </w:t>
      </w:r>
      <w:r w:rsidR="00B303F7">
        <w:rPr>
          <w:rFonts w:ascii="Book Antiqua" w:eastAsia="Book Antiqua" w:hAnsi="Book Antiqua" w:cs="Book Antiqua"/>
          <w:color w:val="000000"/>
        </w:rPr>
        <w:t>Kruppel-like factor 4 (</w:t>
      </w:r>
      <w:r>
        <w:rPr>
          <w:rFonts w:ascii="Book Antiqua" w:eastAsia="Book Antiqua" w:hAnsi="Book Antiqua" w:cs="Book Antiqua"/>
          <w:color w:val="000000"/>
        </w:rPr>
        <w:t>Klf4</w:t>
      </w:r>
      <w:r w:rsidR="00B303F7">
        <w:rPr>
          <w:rFonts w:ascii="Book Antiqua" w:eastAsia="Book Antiqua" w:hAnsi="Book Antiqua" w:cs="Book Antiqua"/>
          <w:color w:val="000000"/>
        </w:rPr>
        <w:t>)</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Similarly, another group showed that four factors that include Oct4, Sox2, Nanog, and Lin28 were also essential to generate iPSCs from human somatic cells. Importantly, generated iPSCs exhibited essential characteristics like </w:t>
      </w:r>
      <w:r w:rsidR="0038088F">
        <w:rPr>
          <w:rFonts w:ascii="Book Antiqua" w:eastAsia="Book Antiqua" w:hAnsi="Book Antiqua" w:cs="Book Antiqua"/>
          <w:color w:val="000000"/>
        </w:rPr>
        <w:t>ESC</w:t>
      </w:r>
      <w:r>
        <w:rPr>
          <w:rFonts w:ascii="Book Antiqua" w:eastAsia="Book Antiqua" w:hAnsi="Book Antiqua" w:cs="Book Antiqua"/>
          <w:color w:val="000000"/>
        </w:rPr>
        <w:t>s such as normal karyotypes, telomerase activity, cell surface markers, and maintaining the developmental potential that also has differentiation potential</w:t>
      </w:r>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Importantly, as a proof of concept, iPSCs </w:t>
      </w:r>
      <w:r w:rsidR="004817F0">
        <w:rPr>
          <w:rFonts w:ascii="Book Antiqua" w:eastAsia="Book Antiqua" w:hAnsi="Book Antiqua" w:cs="Book Antiqua"/>
          <w:color w:val="000000"/>
        </w:rPr>
        <w:t xml:space="preserve">are used to </w:t>
      </w:r>
      <w:r>
        <w:rPr>
          <w:rFonts w:ascii="Book Antiqua" w:eastAsia="Book Antiqua" w:hAnsi="Book Antiqua" w:cs="Book Antiqua"/>
          <w:color w:val="000000"/>
        </w:rPr>
        <w:t>treat sickle</w:t>
      </w:r>
      <w:r w:rsidR="004817F0">
        <w:rPr>
          <w:rFonts w:ascii="Book Antiqua" w:eastAsia="Book Antiqua" w:hAnsi="Book Antiqua" w:cs="Book Antiqua"/>
          <w:color w:val="000000"/>
        </w:rPr>
        <w:t xml:space="preserve"> </w:t>
      </w:r>
      <w:r>
        <w:rPr>
          <w:rFonts w:ascii="Book Antiqua" w:eastAsia="Book Antiqua" w:hAnsi="Book Antiqua" w:cs="Book Antiqua"/>
          <w:color w:val="000000"/>
        </w:rPr>
        <w:t>cell anemia using mouse models that show its importance for therapeutic usage. However, more research is needed to understand the key signaling changes due to overexpression of these transcription factors as they c</w:t>
      </w:r>
      <w:r w:rsidR="004817F0">
        <w:rPr>
          <w:rFonts w:ascii="Book Antiqua" w:eastAsia="Book Antiqua" w:hAnsi="Book Antiqua" w:cs="Book Antiqua"/>
          <w:color w:val="000000"/>
        </w:rPr>
        <w:t>an</w:t>
      </w:r>
      <w:r>
        <w:rPr>
          <w:rFonts w:ascii="Book Antiqua" w:eastAsia="Book Antiqua" w:hAnsi="Book Antiqua" w:cs="Book Antiqua"/>
          <w:color w:val="000000"/>
        </w:rPr>
        <w:t xml:space="preserve"> lead to uncontrolled growth. Cost as well as time to develop these stem cells </w:t>
      </w:r>
      <w:r w:rsidR="004817F0">
        <w:rPr>
          <w:rFonts w:ascii="Book Antiqua" w:eastAsia="Book Antiqua" w:hAnsi="Book Antiqua" w:cs="Book Antiqua"/>
          <w:color w:val="000000"/>
        </w:rPr>
        <w:t xml:space="preserve">are </w:t>
      </w:r>
      <w:r>
        <w:rPr>
          <w:rFonts w:ascii="Book Antiqua" w:eastAsia="Book Antiqua" w:hAnsi="Book Antiqua" w:cs="Book Antiqua"/>
          <w:color w:val="000000"/>
        </w:rPr>
        <w:t>also issue</w:t>
      </w:r>
      <w:r w:rsidR="004817F0">
        <w:rPr>
          <w:rFonts w:ascii="Book Antiqua" w:eastAsia="Book Antiqua" w:hAnsi="Book Antiqua" w:cs="Book Antiqua"/>
          <w:color w:val="000000"/>
        </w:rPr>
        <w:t>s</w:t>
      </w:r>
      <w:r>
        <w:rPr>
          <w:rFonts w:ascii="Book Antiqua" w:eastAsia="Book Antiqua" w:hAnsi="Book Antiqua" w:cs="Book Antiqua"/>
          <w:color w:val="000000"/>
        </w:rPr>
        <w:t xml:space="preserve"> and moreover, as several factors and animal products are used to grow these cells, they hinder its use for regenerative medicine.</w:t>
      </w:r>
    </w:p>
    <w:p w14:paraId="3D1D10C2" w14:textId="77777777" w:rsidR="00A77B3E" w:rsidRDefault="00A77B3E">
      <w:pPr>
        <w:spacing w:line="360" w:lineRule="auto"/>
        <w:jc w:val="both"/>
      </w:pPr>
    </w:p>
    <w:p w14:paraId="1F18C4A3" w14:textId="455AE38F" w:rsidR="00A77B3E" w:rsidRDefault="00120093">
      <w:pPr>
        <w:spacing w:line="360" w:lineRule="auto"/>
        <w:jc w:val="both"/>
      </w:pPr>
      <w:r>
        <w:rPr>
          <w:rFonts w:ascii="Book Antiqua" w:eastAsia="Book Antiqua" w:hAnsi="Book Antiqua" w:cs="Book Antiqua"/>
          <w:b/>
          <w:bCs/>
          <w:color w:val="000000"/>
        </w:rPr>
        <w:t>Stem cells and issues for using them for regenerative medicine:</w:t>
      </w:r>
      <w:r>
        <w:rPr>
          <w:rFonts w:ascii="Book Antiqua" w:eastAsia="Book Antiqua" w:hAnsi="Book Antiqua" w:cs="Book Antiqua"/>
          <w:color w:val="000000"/>
        </w:rPr>
        <w:t xml:space="preserve"> Stem cells are critical for the repair, replacement, and regeneration of damaged tissues that </w:t>
      </w:r>
      <w:r w:rsidR="00E92E98">
        <w:rPr>
          <w:rFonts w:ascii="Book Antiqua" w:eastAsia="Book Antiqua" w:hAnsi="Book Antiqua" w:cs="Book Antiqua"/>
          <w:color w:val="000000"/>
        </w:rPr>
        <w:t xml:space="preserve">are </w:t>
      </w:r>
      <w:r>
        <w:rPr>
          <w:rFonts w:ascii="Book Antiqua" w:eastAsia="Book Antiqua" w:hAnsi="Book Antiqua" w:cs="Book Antiqua"/>
          <w:color w:val="000000"/>
        </w:rPr>
        <w:t>able to restore organ function. Stem cells can act as regenerative medicine as they are valuable source</w:t>
      </w:r>
      <w:r w:rsidR="00E92E98">
        <w:rPr>
          <w:rFonts w:ascii="Book Antiqua" w:eastAsia="Book Antiqua" w:hAnsi="Book Antiqua" w:cs="Book Antiqua"/>
          <w:color w:val="000000"/>
        </w:rPr>
        <w:t>s</w:t>
      </w:r>
      <w:r>
        <w:rPr>
          <w:rFonts w:ascii="Book Antiqua" w:eastAsia="Book Antiqua" w:hAnsi="Book Antiqua" w:cs="Book Antiqua"/>
          <w:color w:val="000000"/>
        </w:rPr>
        <w:t xml:space="preserve"> of new cells to treat various degenerative/aging, autoimmune and genetic disorders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rapid expansion of stem cell research and stem cell product commercialization has also created numerous ethical issues. The killing of embryos to obtain stem cells or create human </w:t>
      </w:r>
      <w:r w:rsidR="0038088F">
        <w:rPr>
          <w:rFonts w:ascii="Book Antiqua" w:eastAsia="Book Antiqua" w:hAnsi="Book Antiqua" w:cs="Book Antiqua"/>
          <w:color w:val="000000"/>
        </w:rPr>
        <w:t>ESC</w:t>
      </w:r>
      <w:r>
        <w:rPr>
          <w:rFonts w:ascii="Book Antiqua" w:eastAsia="Book Antiqua" w:hAnsi="Book Antiqua" w:cs="Book Antiqua"/>
          <w:color w:val="000000"/>
        </w:rPr>
        <w:t xml:space="preserve"> lines is considered the primary cause of controversy</w:t>
      </w:r>
      <w:r>
        <w:rPr>
          <w:rFonts w:ascii="Book Antiqua" w:eastAsia="Book Antiqua" w:hAnsi="Book Antiqua" w:cs="Book Antiqua"/>
          <w:color w:val="000000"/>
          <w:szCs w:val="30"/>
          <w:vertAlign w:val="superscript"/>
        </w:rPr>
        <w:t>[39</w:t>
      </w:r>
      <w:r w:rsidR="00DF112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iPSCs provide an essential tool for stem cell therapy, but they are not ideal. </w:t>
      </w:r>
      <w:r w:rsidR="00E92E98">
        <w:rPr>
          <w:rFonts w:ascii="Book Antiqua" w:eastAsia="Book Antiqua" w:hAnsi="Book Antiqua" w:cs="Book Antiqua"/>
          <w:color w:val="000000"/>
        </w:rPr>
        <w:t>Alt</w:t>
      </w:r>
      <w:r>
        <w:rPr>
          <w:rFonts w:ascii="Book Antiqua" w:eastAsia="Book Antiqua" w:hAnsi="Book Antiqua" w:cs="Book Antiqua"/>
          <w:color w:val="000000"/>
        </w:rPr>
        <w:t xml:space="preserve">hough </w:t>
      </w:r>
      <w:r w:rsidR="008648C1">
        <w:rPr>
          <w:rFonts w:ascii="Book Antiqua" w:eastAsia="Book Antiqua" w:hAnsi="Book Antiqua" w:cs="Book Antiqua"/>
          <w:color w:val="000000"/>
        </w:rPr>
        <w:t xml:space="preserve">the </w:t>
      </w:r>
      <w:r>
        <w:rPr>
          <w:rFonts w:ascii="Book Antiqua" w:eastAsia="Book Antiqua" w:hAnsi="Book Antiqua" w:cs="Book Antiqua"/>
          <w:color w:val="000000"/>
        </w:rPr>
        <w:t xml:space="preserve">destruction of embryos is not required to generate iPSCs as they are obtained from somatic cells' reprogramming, they come with their own issues. Insertion of multiple copies of the retroviral vectors is needed to generate iPSCs from skin fibroblast cells, which can easily cause mutations and thus could be harmful. In addition, one of the four genes, c-Myc, is a proto-oncogene and can be oncogenic based on certain conditions and can induce tumors. Also, studies </w:t>
      </w:r>
      <w:r w:rsidR="00E92E98">
        <w:rPr>
          <w:rFonts w:ascii="Book Antiqua" w:eastAsia="Book Antiqua" w:hAnsi="Book Antiqua" w:cs="Book Antiqua"/>
          <w:color w:val="000000"/>
        </w:rPr>
        <w:t xml:space="preserve">have </w:t>
      </w:r>
      <w:r>
        <w:rPr>
          <w:rFonts w:ascii="Book Antiqua" w:eastAsia="Book Antiqua" w:hAnsi="Book Antiqua" w:cs="Book Antiqua"/>
          <w:color w:val="000000"/>
        </w:rPr>
        <w:t xml:space="preserve">revealed that 1 in 5000-10000 transfected cells became iPSCs, </w:t>
      </w:r>
      <w:r w:rsidRPr="00DF1121">
        <w:rPr>
          <w:rFonts w:ascii="Book Antiqua" w:eastAsia="Book Antiqua" w:hAnsi="Book Antiqua" w:cs="Book Antiqua"/>
          <w:i/>
          <w:iCs/>
          <w:color w:val="000000"/>
        </w:rPr>
        <w:t>i.e.</w:t>
      </w:r>
      <w:r>
        <w:rPr>
          <w:rFonts w:ascii="Book Antiqua" w:eastAsia="Book Antiqua" w:hAnsi="Book Antiqua" w:cs="Book Antiqua"/>
          <w:color w:val="000000"/>
        </w:rPr>
        <w:t xml:space="preserve"> only specific cells have the potential to be reprogrammed into iPSCs. Thus, iPSCs may not be the ultimate candidate for transplantation therapy</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Also, other ethical concerns </w:t>
      </w:r>
      <w:r w:rsidR="005023C7">
        <w:rPr>
          <w:rFonts w:ascii="Book Antiqua" w:eastAsia="Book Antiqua" w:hAnsi="Book Antiqua" w:cs="Book Antiqua"/>
          <w:color w:val="000000"/>
        </w:rPr>
        <w:t>remain</w:t>
      </w:r>
      <w:r>
        <w:rPr>
          <w:rFonts w:ascii="Book Antiqua" w:eastAsia="Book Antiqua" w:hAnsi="Book Antiqua" w:cs="Book Antiqua"/>
          <w:color w:val="000000"/>
        </w:rPr>
        <w:t xml:space="preserve"> if human iPSCs could be used in the generation of the embryo, germ cells, human </w:t>
      </w:r>
      <w:r>
        <w:rPr>
          <w:rFonts w:ascii="Book Antiqua" w:eastAsia="Book Antiqua" w:hAnsi="Book Antiqua" w:cs="Book Antiqua"/>
          <w:color w:val="000000"/>
        </w:rPr>
        <w:lastRenderedPageBreak/>
        <w:t>clones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Thus, in spite of the recent development, additional research is needed to overcome some of these issues. Although various factors and signaling mechanisms are required for self-renewal and differentiation of stem cells, explaining all of them is beyond this review. Therefore, in this review, we will focus on essential and significantly less noticed factors, such as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5023C7">
        <w:rPr>
          <w:rFonts w:ascii="Book Antiqua" w:eastAsia="Book Antiqua" w:hAnsi="Book Antiqua" w:cs="Book Antiqua"/>
          <w:color w:val="000000"/>
        </w:rPr>
        <w:t xml:space="preserve"> and other divalent cations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in stem cell functions and regulation.</w:t>
      </w:r>
    </w:p>
    <w:p w14:paraId="143C52BF" w14:textId="77777777" w:rsidR="00A77B3E" w:rsidRDefault="00A77B3E">
      <w:pPr>
        <w:spacing w:line="360" w:lineRule="auto"/>
        <w:jc w:val="both"/>
      </w:pPr>
    </w:p>
    <w:p w14:paraId="693F1F55" w14:textId="6B10105D" w:rsidR="00A77B3E" w:rsidRDefault="00053F32">
      <w:pPr>
        <w:spacing w:line="360" w:lineRule="auto"/>
        <w:jc w:val="both"/>
      </w:pPr>
      <w:r w:rsidRPr="00C122D2">
        <w:rPr>
          <w:rFonts w:ascii="Book Antiqua" w:eastAsia="Book Antiqua" w:hAnsi="Book Antiqua" w:cs="Book Antiqua"/>
          <w:b/>
          <w:bCs/>
          <w:color w:val="000000"/>
        </w:rPr>
        <w:t>C</w:t>
      </w:r>
      <w:r w:rsidR="00C05F59">
        <w:rPr>
          <w:rFonts w:ascii="Book Antiqua" w:eastAsia="Book Antiqua" w:hAnsi="Book Antiqua" w:cs="Book Antiqua"/>
          <w:b/>
          <w:bCs/>
          <w:color w:val="000000"/>
        </w:rPr>
        <w:t>A</w:t>
      </w:r>
      <w:r w:rsidRPr="00C122D2">
        <w:rPr>
          <w:rFonts w:ascii="Book Antiqua" w:eastAsia="Book Antiqua" w:hAnsi="Book Antiqua" w:cs="Book Antiqua"/>
          <w:b/>
          <w:bCs/>
          <w:color w:val="000000"/>
          <w:szCs w:val="30"/>
          <w:vertAlign w:val="superscript"/>
        </w:rPr>
        <w:t>2</w:t>
      </w:r>
      <w:r w:rsidRPr="00053F32">
        <w:rPr>
          <w:rFonts w:ascii="Book Antiqua" w:eastAsia="Book Antiqua" w:hAnsi="Book Antiqua" w:cs="Book Antiqua"/>
          <w:b/>
          <w:bCs/>
          <w:color w:val="000000"/>
          <w:szCs w:val="20"/>
          <w:vertAlign w:val="superscript"/>
        </w:rPr>
        <w:t>+</w:t>
      </w:r>
      <w:r>
        <w:rPr>
          <w:rFonts w:ascii="Book Antiqua" w:eastAsia="Book Antiqua" w:hAnsi="Book Antiqua" w:cs="Book Antiqua"/>
          <w:b/>
          <w:bCs/>
          <w:color w:val="000000"/>
          <w:szCs w:val="20"/>
          <w:vertAlign w:val="superscript"/>
        </w:rPr>
        <w:t xml:space="preserve"> </w:t>
      </w:r>
      <w:r w:rsidR="00120093">
        <w:rPr>
          <w:rFonts w:ascii="Book Antiqua" w:eastAsia="Book Antiqua" w:hAnsi="Book Antiqua" w:cs="Book Antiqua"/>
          <w:b/>
          <w:caps/>
          <w:color w:val="000000"/>
          <w:szCs w:val="22"/>
          <w:u w:val="single"/>
        </w:rPr>
        <w:t xml:space="preserve">and </w:t>
      </w:r>
      <w:r w:rsidR="008648C1">
        <w:rPr>
          <w:rFonts w:ascii="Book Antiqua" w:eastAsia="Book Antiqua" w:hAnsi="Book Antiqua" w:cs="Book Antiqua"/>
          <w:b/>
          <w:caps/>
          <w:color w:val="000000"/>
          <w:szCs w:val="22"/>
          <w:u w:val="single"/>
        </w:rPr>
        <w:t xml:space="preserve">intracellular </w:t>
      </w:r>
      <w:r w:rsidRPr="003D2D5F">
        <w:rPr>
          <w:rFonts w:ascii="Book Antiqua" w:eastAsia="Book Antiqua" w:hAnsi="Book Antiqua" w:cs="Book Antiqua"/>
          <w:b/>
          <w:bCs/>
          <w:color w:val="000000"/>
        </w:rPr>
        <w:t>C</w:t>
      </w:r>
      <w:r w:rsidR="00C05F59">
        <w:rPr>
          <w:rFonts w:ascii="Book Antiqua" w:eastAsia="Book Antiqua" w:hAnsi="Book Antiqua" w:cs="Book Antiqua"/>
          <w:b/>
          <w:bCs/>
          <w:color w:val="000000"/>
        </w:rPr>
        <w:t>A</w:t>
      </w:r>
      <w:r w:rsidRPr="003D2D5F">
        <w:rPr>
          <w:rFonts w:ascii="Book Antiqua" w:eastAsia="Book Antiqua" w:hAnsi="Book Antiqua" w:cs="Book Antiqua"/>
          <w:b/>
          <w:bCs/>
          <w:color w:val="000000"/>
          <w:szCs w:val="30"/>
          <w:vertAlign w:val="superscript"/>
        </w:rPr>
        <w:t>2</w:t>
      </w:r>
      <w:r w:rsidRPr="00053F32">
        <w:rPr>
          <w:rFonts w:ascii="Book Antiqua" w:eastAsia="Book Antiqua" w:hAnsi="Book Antiqua" w:cs="Book Antiqua"/>
          <w:b/>
          <w:bCs/>
          <w:color w:val="000000"/>
          <w:szCs w:val="20"/>
          <w:vertAlign w:val="superscript"/>
        </w:rPr>
        <w:t>+</w:t>
      </w:r>
      <w:r>
        <w:rPr>
          <w:rFonts w:ascii="Book Antiqua" w:eastAsia="Book Antiqua" w:hAnsi="Book Antiqua" w:cs="Book Antiqua"/>
          <w:b/>
          <w:bCs/>
          <w:color w:val="000000"/>
          <w:szCs w:val="20"/>
          <w:vertAlign w:val="superscript"/>
        </w:rPr>
        <w:t xml:space="preserve"> </w:t>
      </w:r>
      <w:r w:rsidR="00120093">
        <w:rPr>
          <w:rFonts w:ascii="Book Antiqua" w:eastAsia="Book Antiqua" w:hAnsi="Book Antiqua" w:cs="Book Antiqua"/>
          <w:b/>
          <w:caps/>
          <w:color w:val="000000"/>
          <w:szCs w:val="22"/>
          <w:u w:val="single"/>
        </w:rPr>
        <w:t>storage</w:t>
      </w:r>
    </w:p>
    <w:p w14:paraId="35A1F7B1" w14:textId="5BFA615E" w:rsidR="00A77B3E"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the most crucial element in cells as it is an important intracellular secondary messenger. Evolution </w:t>
      </w:r>
      <w:r w:rsidR="009173BE">
        <w:rPr>
          <w:rFonts w:ascii="Book Antiqua" w:eastAsia="Book Antiqua" w:hAnsi="Book Antiqua" w:cs="Book Antiqua"/>
          <w:color w:val="000000"/>
        </w:rPr>
        <w:t xml:space="preserve">has </w:t>
      </w:r>
      <w:r>
        <w:rPr>
          <w:rFonts w:ascii="Book Antiqua" w:eastAsia="Book Antiqua" w:hAnsi="Book Antiqua" w:cs="Book Antiqua"/>
          <w:color w:val="000000"/>
        </w:rPr>
        <w:t>utilized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to bind to various biological macromolecules, which makes it unique that is able to effectively regulate the concentration of free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modulates a diversity of cellular functions such as transcription, apoptosis, cytoskeletal rearrangement, immune response, growth, proliferation and differentiation, maintenance of pluripotency, and self-renewal of stem cells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a highly adaptable intracellular signal, and depending on the source, a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 may lead to opposing functions such as proliferation and cell death. Another important aspect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is that it can trigger the response in microseconds (exocytosis at synaptic endings), to milliseconds (as observed in muscle contraction), and in minutes to hours (gene transcription and cell proliferation)</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One way it can control such diverse function is by modulating the spatial and temporal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00DF1121">
        <w:rPr>
          <w:rFonts w:ascii="Book Antiqua" w:eastAsia="Book Antiqua" w:hAnsi="Book Antiqua" w:cs="Book Antiqua"/>
          <w:b/>
          <w:bCs/>
          <w:color w:val="000000"/>
        </w:rPr>
        <w:t xml:space="preserve"> </w:t>
      </w:r>
      <w:r>
        <w:rPr>
          <w:rFonts w:ascii="Book Antiqua" w:eastAsia="Book Antiqua" w:hAnsi="Book Antiqua" w:cs="Book Antiqua"/>
          <w:color w:val="000000"/>
        </w:rPr>
        <w:t>signals, which could be highly localized or widespread. Cells store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various organelles such as the Golgi apparatus, mitochondria, nucleus, lysosomes, and endoplasmic reticulum (ER). These individual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are essential in modulating different function</w:t>
      </w:r>
      <w:r w:rsidR="008648C1">
        <w:rPr>
          <w:rFonts w:ascii="Book Antiqua" w:eastAsia="Book Antiqua" w:hAnsi="Book Antiqua" w:cs="Book Antiqua"/>
          <w:color w:val="000000"/>
        </w:rPr>
        <w:t>s</w:t>
      </w:r>
      <w:r>
        <w:rPr>
          <w:rFonts w:ascii="Book Antiqua" w:eastAsia="Book Antiqua" w:hAnsi="Book Antiqua" w:cs="Book Antiqua"/>
          <w:color w:val="000000"/>
        </w:rPr>
        <w:t>, mechanism</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and </w:t>
      </w:r>
      <w:r w:rsidR="008648C1">
        <w:rPr>
          <w:rFonts w:ascii="Book Antiqua" w:eastAsia="Book Antiqua" w:hAnsi="Book Antiqua" w:cs="Book Antiqua"/>
          <w:color w:val="000000"/>
        </w:rPr>
        <w:t xml:space="preserve">for the </w:t>
      </w:r>
      <w:r>
        <w:rPr>
          <w:rFonts w:ascii="Book Antiqua" w:eastAsia="Book Antiqua" w:hAnsi="Book Antiqua" w:cs="Book Antiqua"/>
          <w:color w:val="000000"/>
        </w:rPr>
        <w:t>exchange</w:t>
      </w:r>
      <w:r w:rsidR="008648C1">
        <w:rPr>
          <w:rFonts w:ascii="Book Antiqua" w:eastAsia="Book Antiqua" w:hAnsi="Book Antiqua" w:cs="Book Antiqua"/>
          <w:color w:val="000000"/>
        </w:rPr>
        <w:t xml:space="preserve"> of </w:t>
      </w:r>
      <w:r>
        <w:rPr>
          <w:rFonts w:ascii="Book Antiqua" w:eastAsia="Book Antiqua" w:hAnsi="Book Antiqua" w:cs="Book Antiqua"/>
          <w:color w:val="000000"/>
        </w:rPr>
        <w:t>ions with other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pools. For </w:t>
      </w:r>
      <w:r w:rsidR="00A80D3D">
        <w:rPr>
          <w:rFonts w:ascii="Book Antiqua" w:eastAsia="Book Antiqua" w:hAnsi="Book Antiqua" w:cs="Book Antiqua"/>
          <w:color w:val="000000"/>
        </w:rPr>
        <w:t>example</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sarcoplasmic reticulum act as a rapidly mobilizable reservoir, mitochondrial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a crucial dynamic regulator of metabolism, and trans-Golgi network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 is involved in the formation of secretory granules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Furthermore, different intracellular organelles release sequestered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using various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mobilizing messengers and receptors such as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use </w:t>
      </w:r>
      <w:r w:rsidR="00036273">
        <w:rPr>
          <w:rFonts w:ascii="Book Antiqua" w:eastAsia="Book Antiqua" w:hAnsi="Book Antiqua" w:cs="Book Antiqua"/>
          <w:color w:val="000000"/>
        </w:rPr>
        <w:t>inositol 1,4,5-trisphosphate (</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sidR="00036273" w:rsidRPr="00036273">
        <w:rPr>
          <w:rFonts w:ascii="Book Antiqua" w:eastAsia="Book Antiqua" w:hAnsi="Book Antiqua" w:cs="Book Antiqua"/>
          <w:color w:val="000000"/>
          <w:szCs w:val="30"/>
        </w:rPr>
        <w:t>)</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 and cADPR-</w:t>
      </w:r>
      <w:r w:rsidR="00036273">
        <w:rPr>
          <w:rFonts w:ascii="Book Antiqua" w:eastAsia="Book Antiqua" w:hAnsi="Book Antiqua" w:cs="Book Antiqua"/>
          <w:color w:val="000000"/>
        </w:rPr>
        <w:t>ryanodine receptors (RyRs)</w:t>
      </w:r>
      <w:r>
        <w:rPr>
          <w:rFonts w:ascii="Book Antiqua" w:eastAsia="Book Antiqua" w:hAnsi="Book Antiqua" w:cs="Book Antiqua"/>
          <w:color w:val="000000"/>
        </w:rPr>
        <w:t xml:space="preserve"> while acidic endosomes and lysosomes use </w:t>
      </w:r>
      <w:r w:rsidR="00FD2556">
        <w:rPr>
          <w:rFonts w:ascii="Book Antiqua" w:eastAsia="Book Antiqua" w:hAnsi="Book Antiqua" w:cs="Book Antiqua"/>
          <w:color w:val="000000"/>
        </w:rPr>
        <w:t>n</w:t>
      </w:r>
      <w:r w:rsidR="00DF1121">
        <w:rPr>
          <w:rFonts w:ascii="Book Antiqua" w:eastAsia="Book Antiqua" w:hAnsi="Book Antiqua" w:cs="Book Antiqua"/>
          <w:color w:val="000000"/>
        </w:rPr>
        <w:t xml:space="preserve">icotinic acid adenine dinucleotide </w:t>
      </w:r>
      <w:r w:rsidR="00DF1121">
        <w:rPr>
          <w:rFonts w:ascii="Book Antiqua" w:eastAsia="Book Antiqua" w:hAnsi="Book Antiqua" w:cs="Book Antiqua"/>
          <w:color w:val="000000"/>
        </w:rPr>
        <w:lastRenderedPageBreak/>
        <w:t>phosphate (NAADP)</w:t>
      </w:r>
      <w:r>
        <w:rPr>
          <w:rFonts w:ascii="Book Antiqua" w:eastAsia="Book Antiqua" w:hAnsi="Book Antiqua" w:cs="Book Antiqua"/>
          <w:color w:val="000000"/>
        </w:rPr>
        <w:t xml:space="preserve"> and </w:t>
      </w:r>
      <w:r w:rsidR="00DF1121">
        <w:rPr>
          <w:rFonts w:ascii="Book Antiqua" w:eastAsia="Book Antiqua" w:hAnsi="Book Antiqua" w:cs="Book Antiqua"/>
          <w:color w:val="000000"/>
        </w:rPr>
        <w:t>two-pore channels (TPCs)</w:t>
      </w:r>
      <w:r>
        <w:rPr>
          <w:rFonts w:ascii="Book Antiqua" w:eastAsia="Book Antiqua" w:hAnsi="Book Antiqua" w:cs="Book Antiqua"/>
          <w:color w:val="000000"/>
        </w:rPr>
        <w:t xml:space="preserve"> channels</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that modulate various cellular function</w:t>
      </w:r>
      <w:r w:rsidRPr="00036273">
        <w:rPr>
          <w:rFonts w:ascii="Book Antiqua" w:eastAsia="Book Antiqua" w:hAnsi="Book Antiqua" w:cs="Book Antiqua"/>
          <w:color w:val="000000"/>
        </w:rPr>
        <w:t>s (Table 2)</w:t>
      </w:r>
      <w:r>
        <w:rPr>
          <w:rFonts w:ascii="Book Antiqua" w:eastAsia="Book Antiqua" w:hAnsi="Book Antiqua" w:cs="Book Antiqua"/>
          <w:color w:val="000000"/>
        </w:rPr>
        <w:t>.</w:t>
      </w:r>
    </w:p>
    <w:p w14:paraId="63DC2F16" w14:textId="77777777" w:rsidR="00036273" w:rsidRDefault="00036273">
      <w:pPr>
        <w:spacing w:line="360" w:lineRule="auto"/>
        <w:jc w:val="both"/>
      </w:pPr>
    </w:p>
    <w:p w14:paraId="4F46498C" w14:textId="18427411" w:rsidR="00036273" w:rsidRPr="00036273" w:rsidRDefault="00120093" w:rsidP="00036273">
      <w:pPr>
        <w:spacing w:line="360" w:lineRule="auto"/>
        <w:jc w:val="both"/>
        <w:rPr>
          <w:rFonts w:ascii="Book Antiqua" w:eastAsia="Book Antiqua" w:hAnsi="Book Antiqua" w:cs="Book Antiqua"/>
          <w:b/>
          <w:bCs/>
          <w:i/>
          <w:iCs/>
          <w:color w:val="000000"/>
        </w:rPr>
      </w:pPr>
      <w:r w:rsidRPr="00036273">
        <w:rPr>
          <w:rFonts w:ascii="Book Antiqua" w:eastAsia="Book Antiqua" w:hAnsi="Book Antiqua" w:cs="Book Antiqua"/>
          <w:b/>
          <w:bCs/>
          <w:i/>
          <w:iCs/>
          <w:color w:val="000000"/>
        </w:rPr>
        <w:t>Ca</w:t>
      </w:r>
      <w:r w:rsidRPr="00036273">
        <w:rPr>
          <w:rFonts w:ascii="Book Antiqua" w:eastAsia="Book Antiqua" w:hAnsi="Book Antiqua" w:cs="Book Antiqua"/>
          <w:b/>
          <w:bCs/>
          <w:i/>
          <w:iCs/>
          <w:color w:val="000000"/>
          <w:szCs w:val="30"/>
          <w:vertAlign w:val="superscript"/>
        </w:rPr>
        <w:t xml:space="preserve">2+ </w:t>
      </w:r>
      <w:r w:rsidRPr="00036273">
        <w:rPr>
          <w:rFonts w:ascii="Book Antiqua" w:eastAsia="Book Antiqua" w:hAnsi="Book Antiqua" w:cs="Book Antiqua"/>
          <w:b/>
          <w:bCs/>
          <w:i/>
          <w:iCs/>
          <w:color w:val="000000"/>
        </w:rPr>
        <w:t>signaling and Ca</w:t>
      </w:r>
      <w:r w:rsidRPr="00036273">
        <w:rPr>
          <w:rFonts w:ascii="Book Antiqua" w:eastAsia="Book Antiqua" w:hAnsi="Book Antiqua" w:cs="Book Antiqua"/>
          <w:b/>
          <w:bCs/>
          <w:i/>
          <w:iCs/>
          <w:color w:val="000000"/>
          <w:szCs w:val="30"/>
          <w:vertAlign w:val="superscript"/>
        </w:rPr>
        <w:t>2+</w:t>
      </w:r>
      <w:r w:rsidRPr="00036273">
        <w:rPr>
          <w:rFonts w:ascii="Book Antiqua" w:eastAsia="Book Antiqua" w:hAnsi="Book Antiqua" w:cs="Book Antiqua"/>
          <w:b/>
          <w:bCs/>
          <w:i/>
          <w:iCs/>
          <w:color w:val="000000"/>
        </w:rPr>
        <w:t xml:space="preserve"> channel in stem cells/MSCs</w:t>
      </w:r>
    </w:p>
    <w:p w14:paraId="45F2CA9C" w14:textId="27587600" w:rsidR="00A77B3E" w:rsidRDefault="00120093" w:rsidP="00036273">
      <w:pPr>
        <w:spacing w:line="360" w:lineRule="auto"/>
        <w:jc w:val="both"/>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is associated with several components. In a typical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process, changes in the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start several counteracting processes, which may be “on” or “off”</w:t>
      </w:r>
      <w:r w:rsidR="00FD2556">
        <w:rPr>
          <w:rFonts w:ascii="Book Antiqua" w:eastAsia="Book Antiqua" w:hAnsi="Book Antiqua" w:cs="Book Antiqua"/>
          <w:color w:val="000000"/>
        </w:rPr>
        <w:t>,</w:t>
      </w:r>
      <w:r>
        <w:rPr>
          <w:rFonts w:ascii="Book Antiqua" w:eastAsia="Book Antiqua" w:hAnsi="Book Antiqua" w:cs="Book Antiqua"/>
          <w:color w:val="000000"/>
        </w:rPr>
        <w:t xml:space="preserve"> which depends </w:t>
      </w:r>
      <w:r w:rsidR="00FD2556">
        <w:rPr>
          <w:rFonts w:ascii="Book Antiqua" w:eastAsia="Book Antiqua" w:hAnsi="Book Antiqua" w:cs="Book Antiqua"/>
          <w:color w:val="000000"/>
        </w:rPr>
        <w:t xml:space="preserve">on </w:t>
      </w:r>
      <w:r>
        <w:rPr>
          <w:rFonts w:ascii="Book Antiqua" w:eastAsia="Book Antiqua" w:hAnsi="Book Antiqua" w:cs="Book Antiqua"/>
          <w:color w:val="000000"/>
        </w:rPr>
        <w:t>if the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increasing or decreasing. At physiological or “resting” state, cytosolic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maintained between 100</w:t>
      </w:r>
      <w:r w:rsidR="00FD2556">
        <w:rPr>
          <w:rFonts w:ascii="Book Antiqua" w:eastAsia="Book Antiqua" w:hAnsi="Book Antiqua" w:cs="Book Antiqua"/>
          <w:color w:val="000000"/>
        </w:rPr>
        <w:t xml:space="preserve"> and </w:t>
      </w:r>
      <w:r>
        <w:rPr>
          <w:rFonts w:ascii="Book Antiqua" w:eastAsia="Book Antiqua" w:hAnsi="Book Antiqua" w:cs="Book Antiqua"/>
          <w:color w:val="000000"/>
        </w:rPr>
        <w:t>300 n</w:t>
      </w:r>
      <w:r w:rsidR="00036273">
        <w:rPr>
          <w:rFonts w:ascii="Book Antiqua" w:eastAsia="Book Antiqua" w:hAnsi="Book Antiqua" w:cs="Book Antiqua"/>
          <w:color w:val="000000"/>
        </w:rPr>
        <w:t>mol/L</w:t>
      </w:r>
      <w:r>
        <w:rPr>
          <w:rFonts w:ascii="Book Antiqua" w:eastAsia="Book Antiqua" w:hAnsi="Book Antiqua" w:cs="Book Antiqua"/>
          <w:color w:val="000000"/>
        </w:rPr>
        <w:t xml:space="preserve"> range, which favors the “off” processes. However, when the cells are stimulated by different stimuli such as hormonal</w:t>
      </w:r>
      <w:r w:rsidR="00FD2556">
        <w:rPr>
          <w:rFonts w:ascii="Book Antiqua" w:eastAsia="Book Antiqua" w:hAnsi="Book Antiqua" w:cs="Book Antiqua"/>
          <w:color w:val="000000"/>
        </w:rPr>
        <w:t xml:space="preserve"> and</w:t>
      </w:r>
      <w:r>
        <w:rPr>
          <w:rFonts w:ascii="Book Antiqua" w:eastAsia="Book Antiqua" w:hAnsi="Book Antiqua" w:cs="Book Antiqua"/>
          <w:color w:val="000000"/>
        </w:rPr>
        <w:t xml:space="preserve"> mechanical forces, cytoplasmic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 is increased to 50-100 µ</w:t>
      </w:r>
      <w:r w:rsidR="00036273">
        <w:rPr>
          <w:rFonts w:ascii="Book Antiqua" w:eastAsia="Book Antiqua" w:hAnsi="Book Antiqua" w:cs="Book Antiqua"/>
          <w:color w:val="000000"/>
        </w:rPr>
        <w:t>mol/L</w:t>
      </w:r>
      <w:r>
        <w:rPr>
          <w:rFonts w:ascii="Book Antiqua" w:eastAsia="Book Antiqua" w:hAnsi="Book Antiqua" w:cs="Book Antiqua"/>
          <w:color w:val="000000"/>
        </w:rPr>
        <w:t xml:space="preserve"> that represents the “on” processes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w:t>
      </w:r>
      <w:r w:rsidR="00FD2556">
        <w:rPr>
          <w:rFonts w:ascii="Book Antiqua" w:eastAsia="Book Antiqua" w:hAnsi="Book Antiqua" w:cs="Book Antiqua"/>
          <w:color w:val="000000"/>
        </w:rPr>
        <w:t>B</w:t>
      </w:r>
      <w:r>
        <w:rPr>
          <w:rFonts w:ascii="Book Antiqua" w:eastAsia="Book Antiqua" w:hAnsi="Book Antiqua" w:cs="Book Antiqua"/>
          <w:color w:val="000000"/>
        </w:rPr>
        <w:t>inding of the agonist activate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the cell surface receptor that generate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downstream signals to activate the </w:t>
      </w:r>
      <w:r w:rsidR="00036273">
        <w:rPr>
          <w:rFonts w:ascii="Book Antiqua" w:eastAsia="Book Antiqua" w:hAnsi="Book Antiqua" w:cs="Book Antiqua"/>
          <w:color w:val="000000"/>
        </w:rPr>
        <w:t>phospholipase C (PLC)-</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 xml:space="preserve">3 </w:t>
      </w:r>
      <w:r>
        <w:rPr>
          <w:rFonts w:ascii="Book Antiqua" w:eastAsia="Book Antiqua" w:hAnsi="Book Antiqua" w:cs="Book Antiqua"/>
          <w:color w:val="000000"/>
        </w:rPr>
        <w:t xml:space="preserve">signal transduction cascade, which begins by the opening of intracellular receptors, </w:t>
      </w:r>
      <w:r w:rsidR="00036273">
        <w:rPr>
          <w:rFonts w:ascii="Book Antiqua" w:eastAsia="Book Antiqua" w:hAnsi="Book Antiqua" w:cs="Book Antiqua"/>
          <w:color w:val="000000"/>
        </w:rPr>
        <w:t>IP</w:t>
      </w:r>
      <w:r w:rsidR="00036273">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 receptors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for the cytoplasmic influx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Increased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binds to different cytoplasmic proteins such as calmodulin, </w:t>
      </w:r>
      <w:r w:rsidR="00036273">
        <w:rPr>
          <w:rFonts w:ascii="Book Antiqua" w:eastAsia="Book Antiqua" w:hAnsi="Book Antiqua" w:cs="Book Antiqua"/>
          <w:color w:val="000000"/>
        </w:rPr>
        <w:t>protein kinase C (PKC)</w:t>
      </w:r>
      <w:r>
        <w:rPr>
          <w:rFonts w:ascii="Book Antiqua" w:eastAsia="Book Antiqua" w:hAnsi="Book Antiqua" w:cs="Book Antiqua"/>
          <w:color w:val="000000"/>
        </w:rPr>
        <w:t>, 4,5</w:t>
      </w:r>
      <w:r w:rsidR="00036273">
        <w:rPr>
          <w:rFonts w:ascii="Book Antiqua" w:eastAsia="Book Antiqua" w:hAnsi="Book Antiqua" w:cs="Book Antiqua"/>
          <w:color w:val="000000"/>
        </w:rPr>
        <w:t>-</w:t>
      </w:r>
      <w:r>
        <w:rPr>
          <w:rFonts w:ascii="Book Antiqua" w:eastAsia="Book Antiqua" w:hAnsi="Book Antiqua" w:cs="Book Antiqua"/>
          <w:color w:val="000000"/>
        </w:rPr>
        <w:t>bisphosphate (PIP2), calcineurin, and others that participate in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pathways. At the cellular level, cells use two crucial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sources for generating intracellular downstream signals. First is the internal reservoir, where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released and second is the external sources, that includes the entry of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into the cells through various plasma membrane channels (Table 2</w:t>
      </w:r>
      <w:r w:rsidR="00036273">
        <w:rPr>
          <w:rFonts w:ascii="Book Antiqua" w:eastAsia="Book Antiqua" w:hAnsi="Book Antiqua" w:cs="Book Antiqua"/>
          <w:color w:val="000000"/>
        </w:rPr>
        <w:t xml:space="preserve"> and</w:t>
      </w:r>
      <w:r>
        <w:rPr>
          <w:rFonts w:ascii="Book Antiqua" w:eastAsia="Book Antiqua" w:hAnsi="Book Antiqua" w:cs="Book Antiqua"/>
          <w:color w:val="000000"/>
        </w:rPr>
        <w:t xml:space="preserve"> Figure 2A)</w:t>
      </w:r>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p>
    <w:p w14:paraId="36609984" w14:textId="07B3A436" w:rsidR="00A77B3E" w:rsidRDefault="00120093" w:rsidP="00036273">
      <w:pPr>
        <w:spacing w:line="360" w:lineRule="auto"/>
        <w:ind w:firstLineChars="100" w:firstLine="240"/>
        <w:jc w:val="both"/>
      </w:pPr>
      <w:r>
        <w:rPr>
          <w:rFonts w:ascii="Book Antiqua" w:eastAsia="Book Antiqua" w:hAnsi="Book Antiqua" w:cs="Book Antiqua"/>
          <w:color w:val="000000"/>
        </w:rPr>
        <w:t>In stem cells,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into the cytoplasm is mediated mainly by store-operated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(SOCCs) rather than the voltage</w:t>
      </w:r>
      <w:r w:rsidR="001E439E">
        <w:rPr>
          <w:rFonts w:ascii="Book Antiqua" w:eastAsia="Book Antiqua" w:hAnsi="Book Antiqua" w:cs="Book Antiqua"/>
          <w:color w:val="000000"/>
        </w:rPr>
        <w:t>-</w:t>
      </w:r>
      <w:r>
        <w:rPr>
          <w:rFonts w:ascii="Book Antiqua" w:eastAsia="Book Antiqua" w:hAnsi="Book Antiqua" w:cs="Book Antiqua"/>
          <w:color w:val="000000"/>
        </w:rPr>
        <w:t>gated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(VGCCs) or by the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exchangers. Also, ER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release is mediated by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rather than the RyRs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moved back by sarco-</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ATPase, which is located on the ER membrane in mouse pluripotent stem cells</w:t>
      </w:r>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Like embryonic stems, human MSCs also showed that discharge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was mediated by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and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entry through the plasma membrane was mainly mediated by the SOCCs. This study showed that </w:t>
      </w:r>
      <w:r w:rsidR="00036273">
        <w:rPr>
          <w:rFonts w:ascii="Book Antiqua" w:eastAsia="Book Antiqua" w:hAnsi="Book Antiqua" w:cs="Book Antiqua"/>
          <w:color w:val="000000"/>
        </w:rPr>
        <w:t>store-operated Ca</w:t>
      </w:r>
      <w:r w:rsidR="00036273">
        <w:rPr>
          <w:rFonts w:ascii="Book Antiqua" w:eastAsia="Book Antiqua" w:hAnsi="Book Antiqua" w:cs="Book Antiqua"/>
          <w:color w:val="000000"/>
          <w:szCs w:val="30"/>
          <w:vertAlign w:val="superscript"/>
        </w:rPr>
        <w:t>2</w:t>
      </w:r>
      <w:r w:rsidR="00036273">
        <w:rPr>
          <w:rFonts w:ascii="Book Antiqua" w:eastAsia="Book Antiqua" w:hAnsi="Book Antiqua" w:cs="Book Antiqua"/>
          <w:b/>
          <w:bCs/>
          <w:color w:val="000000"/>
          <w:szCs w:val="20"/>
          <w:vertAlign w:val="superscript"/>
        </w:rPr>
        <w:t>+</w:t>
      </w:r>
      <w:r w:rsidR="00036273">
        <w:rPr>
          <w:rFonts w:ascii="Book Antiqua" w:eastAsia="Book Antiqua" w:hAnsi="Book Antiqua" w:cs="Book Antiqua"/>
          <w:b/>
          <w:bCs/>
          <w:color w:val="000000"/>
          <w:szCs w:val="20"/>
        </w:rPr>
        <w:t xml:space="preserve"> </w:t>
      </w:r>
      <w:r w:rsidR="00036273">
        <w:rPr>
          <w:rFonts w:ascii="Book Antiqua" w:eastAsia="Book Antiqua" w:hAnsi="Book Antiqua" w:cs="Book Antiqua"/>
          <w:color w:val="000000"/>
        </w:rPr>
        <w:t>entry (</w:t>
      </w:r>
      <w:r>
        <w:rPr>
          <w:rFonts w:ascii="Book Antiqua" w:eastAsia="Book Antiqua" w:hAnsi="Book Antiqua" w:cs="Book Antiqua"/>
          <w:color w:val="000000"/>
        </w:rPr>
        <w:t>SOCE</w:t>
      </w:r>
      <w:r w:rsidR="00036273">
        <w:rPr>
          <w:rFonts w:ascii="Book Antiqua" w:eastAsia="Book Antiqua" w:hAnsi="Book Antiqua" w:cs="Book Antiqua"/>
          <w:color w:val="000000"/>
        </w:rPr>
        <w:t>)</w:t>
      </w:r>
      <w:r>
        <w:rPr>
          <w:rFonts w:ascii="Book Antiqua" w:eastAsia="Book Antiqua" w:hAnsi="Book Antiqua" w:cs="Book Antiqua"/>
          <w:color w:val="000000"/>
        </w:rPr>
        <w:t xml:space="preserve"> is the leading player in stem cell proliferation instead of VGCCs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however</w:t>
      </w:r>
      <w:r w:rsidR="008648C1">
        <w:rPr>
          <w:rFonts w:ascii="Book Antiqua" w:eastAsia="Book Antiqua" w:hAnsi="Book Antiqua" w:cs="Book Antiqua"/>
          <w:color w:val="000000"/>
        </w:rPr>
        <w:t>,</w:t>
      </w:r>
      <w:r>
        <w:rPr>
          <w:rFonts w:ascii="Book Antiqua" w:eastAsia="Book Antiqua" w:hAnsi="Book Antiqua" w:cs="Book Antiqua"/>
          <w:color w:val="000000"/>
        </w:rPr>
        <w:t xml:space="preserve"> the molecular identity of the SOCE channel is still not </w:t>
      </w:r>
      <w:r>
        <w:rPr>
          <w:rFonts w:ascii="Book Antiqua" w:eastAsia="Book Antiqua" w:hAnsi="Book Antiqua" w:cs="Book Antiqua"/>
          <w:color w:val="000000"/>
        </w:rPr>
        <w:lastRenderedPageBreak/>
        <w:t>clear. Stimuli activated cells use different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such as VGCCs, SOCE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transient receptor potential </w:t>
      </w:r>
      <w:r w:rsidR="00F41DB4">
        <w:rPr>
          <w:rFonts w:ascii="Book Antiqua" w:eastAsia="Book Antiqua" w:hAnsi="Book Antiqua" w:cs="Book Antiqua"/>
          <w:color w:val="000000"/>
        </w:rPr>
        <w:t xml:space="preserve">(TRP) </w:t>
      </w:r>
      <w:r>
        <w:rPr>
          <w:rFonts w:ascii="Book Antiqua" w:eastAsia="Book Antiqua" w:hAnsi="Book Antiqua" w:cs="Book Antiqua"/>
          <w:color w:val="000000"/>
        </w:rPr>
        <w:t>channels (TRPCs)/Orai’s, and purinergic receptors that are essential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diffusion. Several studies showed an essential role for VGCCs in tissue development, such as cartilage development and inactivation or inhibition of VGCCs in stem cells resulted in imperfect chondrogenesis, suggesting that VGCC might have a critical role in differentiation. Moreover, Members of the TRP channel superfamily also showed their involvement in chondrogenic differentiation of MSCs by activating the S</w:t>
      </w:r>
      <w:r w:rsidR="00F41DB4">
        <w:rPr>
          <w:rFonts w:ascii="Book Antiqua" w:eastAsia="Book Antiqua" w:hAnsi="Book Antiqua" w:cs="Book Antiqua"/>
          <w:color w:val="000000"/>
        </w:rPr>
        <w:t>ox</w:t>
      </w:r>
      <w:r>
        <w:rPr>
          <w:rFonts w:ascii="Book Antiqua" w:eastAsia="Book Antiqua" w:hAnsi="Book Antiqua" w:cs="Book Antiqua"/>
          <w:color w:val="000000"/>
        </w:rPr>
        <w:t>9 pathway</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768B08FF" w14:textId="0D87BC53" w:rsidR="00A77B3E" w:rsidRDefault="00120093" w:rsidP="00FD5022">
      <w:pPr>
        <w:spacing w:line="360" w:lineRule="auto"/>
        <w:ind w:firstLineChars="100" w:firstLine="240"/>
        <w:jc w:val="both"/>
      </w:pPr>
      <w:r>
        <w:rPr>
          <w:rFonts w:ascii="Book Antiqua" w:eastAsia="Book Antiqua" w:hAnsi="Book Antiqua" w:cs="Book Antiqua"/>
          <w:color w:val="000000"/>
        </w:rPr>
        <w:t>MSCs do express the L-type VGCCs</w:t>
      </w:r>
      <w:r w:rsidR="00BD7DD8">
        <w:rPr>
          <w:rFonts w:ascii="Book Antiqua" w:eastAsia="Book Antiqua" w:hAnsi="Book Antiqua" w:cs="Book Antiqua"/>
          <w:color w:val="000000"/>
        </w:rPr>
        <w:t xml:space="preserve"> </w:t>
      </w:r>
      <w:r>
        <w:rPr>
          <w:rFonts w:ascii="Book Antiqua" w:eastAsia="Book Antiqua" w:hAnsi="Book Antiqua" w:cs="Book Antiqua"/>
          <w:color w:val="000000"/>
        </w:rPr>
        <w:t>and decrease</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in Cav1.1 expression </w:t>
      </w:r>
      <w:r w:rsidR="00BD7DD8">
        <w:rPr>
          <w:rFonts w:ascii="Book Antiqua" w:eastAsia="Book Antiqua" w:hAnsi="Book Antiqua" w:cs="Book Antiqua"/>
          <w:color w:val="000000"/>
        </w:rPr>
        <w:t xml:space="preserve">are </w:t>
      </w:r>
      <w:r>
        <w:rPr>
          <w:rFonts w:ascii="Book Antiqua" w:eastAsia="Book Antiqua" w:hAnsi="Book Antiqua" w:cs="Book Antiqua"/>
          <w:color w:val="000000"/>
        </w:rPr>
        <w:t>able to lower the immune response</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Blocking VGCCs by dihydropyridines (DHPs) can suppress the proliferation of immune cells and both DHPs and cyclosporine are frequently used in transplantation patients. Another investigation confirmed that L-type VGCCs of skin</w:t>
      </w:r>
      <w:r w:rsidR="00FD5022">
        <w:rPr>
          <w:rFonts w:ascii="Book Antiqua" w:eastAsia="Book Antiqua" w:hAnsi="Book Antiqua" w:cs="Book Antiqua"/>
          <w:color w:val="000000"/>
        </w:rPr>
        <w:t>-</w:t>
      </w:r>
      <w:r>
        <w:rPr>
          <w:rFonts w:ascii="Book Antiqua" w:eastAsia="Book Antiqua" w:hAnsi="Book Antiqua" w:cs="Book Antiqua"/>
          <w:color w:val="000000"/>
        </w:rPr>
        <w:t>derived MSCs are involved in autocrine interleukin</w:t>
      </w:r>
      <w:r w:rsidR="00570B32">
        <w:rPr>
          <w:rFonts w:ascii="Book Antiqua" w:eastAsia="Book Antiqua" w:hAnsi="Book Antiqua" w:cs="Book Antiqua"/>
          <w:color w:val="000000"/>
        </w:rPr>
        <w:t xml:space="preserve"> (IL)</w:t>
      </w:r>
      <w:r w:rsidR="00FD5022">
        <w:rPr>
          <w:rFonts w:ascii="Book Antiqua" w:eastAsia="Book Antiqua" w:hAnsi="Book Antiqua" w:cs="Book Antiqua"/>
          <w:color w:val="000000"/>
        </w:rPr>
        <w:t>-</w:t>
      </w:r>
      <w:r>
        <w:rPr>
          <w:rFonts w:ascii="Book Antiqua" w:eastAsia="Book Antiqua" w:hAnsi="Book Antiqua" w:cs="Book Antiqua"/>
          <w:color w:val="000000"/>
        </w:rPr>
        <w:t>6</w:t>
      </w:r>
      <w:r w:rsidR="00FD5022">
        <w:rPr>
          <w:rFonts w:ascii="Book Antiqua" w:eastAsia="Book Antiqua" w:hAnsi="Book Antiqua" w:cs="Book Antiqua"/>
          <w:color w:val="000000"/>
        </w:rPr>
        <w:t>-</w:t>
      </w:r>
      <w:r>
        <w:rPr>
          <w:rFonts w:ascii="Book Antiqua" w:eastAsia="Book Antiqua" w:hAnsi="Book Antiqua" w:cs="Book Antiqua"/>
          <w:color w:val="000000"/>
        </w:rPr>
        <w:t>mediated cell migration. Importantly, patch</w:t>
      </w:r>
      <w:r w:rsidR="00FD5022">
        <w:rPr>
          <w:rFonts w:ascii="Book Antiqua" w:eastAsia="Book Antiqua" w:hAnsi="Book Antiqua" w:cs="Book Antiqua"/>
          <w:color w:val="000000"/>
        </w:rPr>
        <w:t>-</w:t>
      </w:r>
      <w:r>
        <w:rPr>
          <w:rFonts w:ascii="Book Antiqua" w:eastAsia="Book Antiqua" w:hAnsi="Book Antiqua" w:cs="Book Antiqua"/>
          <w:color w:val="000000"/>
        </w:rPr>
        <w:t xml:space="preserve">clamp </w:t>
      </w:r>
      <w:r w:rsidR="008648C1">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showed that 15% of human undifferentiated </w:t>
      </w:r>
      <w:r w:rsidR="0079316F" w:rsidRPr="0079316F">
        <w:rPr>
          <w:rFonts w:ascii="Book Antiqua" w:eastAsia="Book Antiqua" w:hAnsi="Book Antiqua" w:cs="Book Antiqua"/>
          <w:color w:val="000000"/>
        </w:rPr>
        <w:t>bone marrow stem cells (BMSCs)</w:t>
      </w:r>
      <w:r>
        <w:rPr>
          <w:rFonts w:ascii="Book Antiqua" w:eastAsia="Book Antiqua" w:hAnsi="Book Antiqua" w:cs="Book Antiqua"/>
          <w:color w:val="000000"/>
        </w:rPr>
        <w:t xml:space="preserve"> express functional L-type VGCCs. Moreover, blockade of L-type VGCCs by nifedipine suppressed the proliferation of rat BMSCs by downregulating </w:t>
      </w:r>
      <w:r w:rsidR="00FD5022">
        <w:rPr>
          <w:rFonts w:ascii="Book Antiqua" w:eastAsia="Book Antiqua" w:hAnsi="Book Antiqua" w:cs="Book Antiqua"/>
          <w:color w:val="000000"/>
        </w:rPr>
        <w:t>bone morphogenetic protein (BMP)-</w:t>
      </w:r>
      <w:r>
        <w:rPr>
          <w:rFonts w:ascii="Book Antiqua" w:eastAsia="Book Antiqua" w:hAnsi="Book Antiqua" w:cs="Book Antiqua"/>
          <w:color w:val="000000"/>
        </w:rPr>
        <w:t>2 expression</w:t>
      </w:r>
      <w:r w:rsidR="00BD7DD8">
        <w:rPr>
          <w:rFonts w:ascii="Book Antiqua" w:eastAsia="Book Antiqua" w:hAnsi="Book Antiqua" w:cs="Book Antiqua"/>
          <w:color w:val="000000"/>
        </w:rPr>
        <w:t>, which</w:t>
      </w:r>
      <w:r>
        <w:rPr>
          <w:rFonts w:ascii="Book Antiqua" w:eastAsia="Book Antiqua" w:hAnsi="Book Antiqua" w:cs="Book Antiqua"/>
          <w:color w:val="000000"/>
        </w:rPr>
        <w:t xml:space="preserve"> is an essential inducer of osteoblast differentiation</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Furthermore,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also plays an essential role in osteoclast formation. HSCs lineage-generated osteoclasts possess different types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and receptors. Osteoclast precursor</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express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 xml:space="preserve">R2, while mature osteoclasts express </w:t>
      </w:r>
      <w:r w:rsidR="00BD7DD8">
        <w:rPr>
          <w:rFonts w:ascii="Book Antiqua" w:eastAsia="Book Antiqua" w:hAnsi="Book Antiqua" w:cs="Book Antiqua"/>
          <w:color w:val="000000"/>
        </w:rPr>
        <w:t xml:space="preserve">the </w:t>
      </w:r>
      <w:r>
        <w:rPr>
          <w:rFonts w:ascii="Book Antiqua" w:eastAsia="Book Antiqua" w:hAnsi="Book Antiqua" w:cs="Book Antiqua"/>
          <w:color w:val="000000"/>
        </w:rPr>
        <w:t>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R1 isoform and cytokine stimulation promote</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osteoclast differentiation. Accumulated activities of these receptors initiate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signals and modulate bone turnover</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Thus,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are involved in the differentiation of osteoblasts and osteoclasts. Differentiated osteoblast</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and osteoclast</w:t>
      </w:r>
      <w:r w:rsidR="00BD7DD8">
        <w:rPr>
          <w:rFonts w:ascii="Book Antiqua" w:eastAsia="Book Antiqua" w:hAnsi="Book Antiqua" w:cs="Book Antiqua"/>
          <w:color w:val="000000"/>
        </w:rPr>
        <w:t>s</w:t>
      </w:r>
      <w:r>
        <w:rPr>
          <w:rFonts w:ascii="Book Antiqua" w:eastAsia="Book Antiqua" w:hAnsi="Book Antiqua" w:cs="Book Antiqua"/>
          <w:color w:val="000000"/>
        </w:rPr>
        <w:t xml:space="preserve"> are involved in the modeling and remodeling process resulting in new bone tissue regeneration or bone formation</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Moreover, considering the potential role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w:t>
      </w:r>
      <w:r w:rsidR="00BD7DD8">
        <w:rPr>
          <w:rFonts w:ascii="Book Antiqua" w:eastAsia="Book Antiqua" w:hAnsi="Book Antiqua" w:cs="Book Antiqua"/>
          <w:color w:val="000000"/>
        </w:rPr>
        <w:t>i</w:t>
      </w:r>
      <w:r>
        <w:rPr>
          <w:rFonts w:ascii="Book Antiqua" w:eastAsia="Book Antiqua" w:hAnsi="Book Antiqua" w:cs="Book Antiqua"/>
          <w:color w:val="000000"/>
        </w:rPr>
        <w:t xml:space="preserve">n stem cell function, it offers the hope of tissue engineering and tissue regeneration in the future. However, one of the main caveats </w:t>
      </w:r>
      <w:r w:rsidR="00BD7DD8">
        <w:rPr>
          <w:rFonts w:ascii="Book Antiqua" w:eastAsia="Book Antiqua" w:hAnsi="Book Antiqua" w:cs="Book Antiqua"/>
          <w:color w:val="000000"/>
        </w:rPr>
        <w:t xml:space="preserve">that </w:t>
      </w:r>
      <w:r>
        <w:rPr>
          <w:rFonts w:ascii="Book Antiqua" w:eastAsia="Book Antiqua" w:hAnsi="Book Antiqua" w:cs="Book Antiqua"/>
          <w:color w:val="000000"/>
        </w:rPr>
        <w:t xml:space="preserve">remains is that these stem cells are not excitable and thus </w:t>
      </w:r>
      <w:r w:rsidR="00BD7DD8">
        <w:rPr>
          <w:rFonts w:ascii="Book Antiqua" w:eastAsia="Book Antiqua" w:hAnsi="Book Antiqua" w:cs="Book Antiqua"/>
          <w:color w:val="000000"/>
        </w:rPr>
        <w:t xml:space="preserve">it is </w:t>
      </w:r>
      <w:r>
        <w:rPr>
          <w:rFonts w:ascii="Book Antiqua" w:eastAsia="Book Antiqua" w:hAnsi="Book Antiqua" w:cs="Book Antiqua"/>
          <w:color w:val="000000"/>
        </w:rPr>
        <w:t>not clear how these VGCCs are activated</w:t>
      </w:r>
      <w:r w:rsidR="00BD7DD8">
        <w:rPr>
          <w:rFonts w:ascii="Book Antiqua" w:eastAsia="Book Antiqua" w:hAnsi="Book Antiqua" w:cs="Book Antiqua"/>
          <w:color w:val="000000"/>
        </w:rPr>
        <w:t>; therefore,</w:t>
      </w:r>
      <w:r>
        <w:rPr>
          <w:rFonts w:ascii="Book Antiqua" w:eastAsia="Book Antiqua" w:hAnsi="Book Antiqua" w:cs="Book Antiqua"/>
          <w:color w:val="000000"/>
        </w:rPr>
        <w:t xml:space="preserve"> more research is needed to fully establish their role.</w:t>
      </w:r>
    </w:p>
    <w:p w14:paraId="42A70046" w14:textId="2A2DB923" w:rsidR="00A77B3E" w:rsidRDefault="00120093">
      <w:pPr>
        <w:spacing w:line="360" w:lineRule="auto"/>
        <w:jc w:val="both"/>
      </w:pPr>
      <w:r>
        <w:rPr>
          <w:rFonts w:ascii="Book Antiqua" w:eastAsia="Book Antiqua" w:hAnsi="Book Antiqua" w:cs="Book Antiqua"/>
          <w:b/>
          <w:caps/>
          <w:color w:val="000000"/>
          <w:szCs w:val="22"/>
          <w:u w:val="single"/>
        </w:rPr>
        <w:lastRenderedPageBreak/>
        <w:t xml:space="preserve">Role of </w:t>
      </w:r>
      <w:r w:rsidR="00BD7DD8">
        <w:rPr>
          <w:rFonts w:ascii="Book Antiqua" w:eastAsia="Book Antiqua" w:hAnsi="Book Antiqua" w:cs="Book Antiqua"/>
          <w:b/>
          <w:caps/>
          <w:color w:val="000000"/>
          <w:szCs w:val="22"/>
          <w:u w:val="single"/>
        </w:rPr>
        <w:t>Ca</w:t>
      </w:r>
      <w:r w:rsidR="00BD7DD8">
        <w:rPr>
          <w:rFonts w:ascii="Book Antiqua" w:eastAsia="Book Antiqua" w:hAnsi="Book Antiqua" w:cs="Book Antiqua"/>
          <w:b/>
          <w:caps/>
          <w:color w:val="000000"/>
          <w:szCs w:val="28"/>
          <w:u w:val="single"/>
          <w:vertAlign w:val="superscript"/>
        </w:rPr>
        <w:t>2</w:t>
      </w:r>
      <w:r w:rsidR="00BD7DD8">
        <w:rPr>
          <w:rFonts w:ascii="Book Antiqua" w:eastAsia="Book Antiqua" w:hAnsi="Book Antiqua" w:cs="Book Antiqua"/>
          <w:b/>
          <w:bCs/>
          <w:caps/>
          <w:color w:val="000000"/>
          <w:szCs w:val="18"/>
          <w:u w:val="single"/>
          <w:vertAlign w:val="superscript"/>
        </w:rPr>
        <w:t xml:space="preserve">+ </w:t>
      </w:r>
      <w:r>
        <w:rPr>
          <w:rFonts w:ascii="Book Antiqua" w:eastAsia="Book Antiqua" w:hAnsi="Book Antiqua" w:cs="Book Antiqua"/>
          <w:b/>
          <w:caps/>
          <w:color w:val="000000"/>
          <w:szCs w:val="22"/>
          <w:u w:val="single"/>
        </w:rPr>
        <w:t>and 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bCs/>
          <w:caps/>
          <w:color w:val="000000"/>
          <w:szCs w:val="18"/>
          <w:u w:val="single"/>
          <w:vertAlign w:val="superscript"/>
        </w:rPr>
        <w:t>+</w:t>
      </w:r>
      <w:r>
        <w:rPr>
          <w:rFonts w:ascii="Book Antiqua" w:eastAsia="Book Antiqua" w:hAnsi="Book Antiqua" w:cs="Book Antiqua"/>
          <w:b/>
          <w:caps/>
          <w:color w:val="000000"/>
          <w:szCs w:val="22"/>
          <w:u w:val="single"/>
        </w:rPr>
        <w:t xml:space="preserve"> channels in the various cellular process of stem cells/MSCs</w:t>
      </w:r>
    </w:p>
    <w:p w14:paraId="787033A8" w14:textId="186BA51F" w:rsidR="00FD5022" w:rsidRPr="00FD5022" w:rsidRDefault="00120093">
      <w:pPr>
        <w:spacing w:line="360" w:lineRule="auto"/>
        <w:jc w:val="both"/>
        <w:rPr>
          <w:rFonts w:ascii="Book Antiqua" w:eastAsia="Book Antiqua" w:hAnsi="Book Antiqua" w:cs="Book Antiqua"/>
          <w:b/>
          <w:bCs/>
          <w:i/>
          <w:iCs/>
          <w:color w:val="000000"/>
        </w:rPr>
      </w:pPr>
      <w:r w:rsidRPr="00FD5022">
        <w:rPr>
          <w:rFonts w:ascii="Book Antiqua" w:eastAsia="Book Antiqua" w:hAnsi="Book Antiqua" w:cs="Book Antiqua"/>
          <w:b/>
          <w:bCs/>
          <w:i/>
          <w:iCs/>
          <w:color w:val="000000"/>
        </w:rPr>
        <w:t xml:space="preserve">Proliferation and </w:t>
      </w:r>
      <w:r w:rsidR="00FD5022" w:rsidRPr="00FD5022">
        <w:rPr>
          <w:rFonts w:ascii="Book Antiqua" w:eastAsia="Book Antiqua" w:hAnsi="Book Antiqua" w:cs="Book Antiqua"/>
          <w:b/>
          <w:bCs/>
          <w:i/>
          <w:iCs/>
          <w:color w:val="000000"/>
        </w:rPr>
        <w:t>self-re</w:t>
      </w:r>
      <w:r w:rsidRPr="00FD5022">
        <w:rPr>
          <w:rFonts w:ascii="Book Antiqua" w:eastAsia="Book Antiqua" w:hAnsi="Book Antiqua" w:cs="Book Antiqua"/>
          <w:b/>
          <w:bCs/>
          <w:i/>
          <w:iCs/>
          <w:color w:val="000000"/>
        </w:rPr>
        <w:t>newal of stem cells</w:t>
      </w:r>
    </w:p>
    <w:p w14:paraId="1BC261B0" w14:textId="734F01A3" w:rsidR="00A77B3E" w:rsidRDefault="00120093">
      <w:pPr>
        <w:spacing w:line="360" w:lineRule="auto"/>
        <w:jc w:val="both"/>
      </w:pPr>
      <w:r>
        <w:rPr>
          <w:rFonts w:ascii="Book Antiqua" w:eastAsia="Book Antiqua" w:hAnsi="Book Antiqua" w:cs="Book Antiqua"/>
          <w:color w:val="000000"/>
        </w:rPr>
        <w:t xml:space="preserve">Studies </w:t>
      </w:r>
      <w:r w:rsidR="00D63A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D63AE7">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mobilization plays a crucial role in the self-renewal and proliferation of stem cells by activating or inhibiting different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Previous studies on the cell cycle of progenitor and undifferentiated cells </w:t>
      </w:r>
      <w:r w:rsidR="00D63A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D63AE7">
        <w:rPr>
          <w:rFonts w:ascii="Book Antiqua" w:eastAsia="Book Antiqua" w:hAnsi="Book Antiqua" w:cs="Book Antiqua"/>
          <w:color w:val="000000"/>
        </w:rPr>
        <w:t>n</w:t>
      </w:r>
      <w:r>
        <w:rPr>
          <w:rFonts w:ascii="Book Antiqua" w:eastAsia="Book Antiqua" w:hAnsi="Book Antiqua" w:cs="Book Antiqua"/>
          <w:color w:val="000000"/>
        </w:rPr>
        <w:t xml:space="preserve"> that transient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 maintained by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stores, increase</w:t>
      </w:r>
      <w:r w:rsidR="00D63AE7">
        <w:rPr>
          <w:rFonts w:ascii="Book Antiqua" w:eastAsia="Book Antiqua" w:hAnsi="Book Antiqua" w:cs="Book Antiqua"/>
          <w:color w:val="000000"/>
        </w:rPr>
        <w:t>s</w:t>
      </w:r>
      <w:r>
        <w:rPr>
          <w:rFonts w:ascii="Book Antiqua" w:eastAsia="Book Antiqua" w:hAnsi="Book Antiqua" w:cs="Book Antiqua"/>
          <w:color w:val="000000"/>
        </w:rPr>
        <w:t xml:space="preserve"> the levels of cell cycle regulators such as cyclins A and E and play</w:t>
      </w:r>
      <w:r w:rsidR="00D63AE7">
        <w:rPr>
          <w:rFonts w:ascii="Book Antiqua" w:eastAsia="Book Antiqua" w:hAnsi="Book Antiqua" w:cs="Book Antiqua"/>
          <w:color w:val="000000"/>
        </w:rPr>
        <w:t>s</w:t>
      </w:r>
      <w:r>
        <w:rPr>
          <w:rFonts w:ascii="Book Antiqua" w:eastAsia="Book Antiqua" w:hAnsi="Book Antiqua" w:cs="Book Antiqua"/>
          <w:color w:val="000000"/>
        </w:rPr>
        <w:t xml:space="preserve"> a crucial role during the G1 to S transition. IP</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Rs and L-type channels (in differentiated cells) and ryanodine-sensitive stores (in neural progenitor cells) maintain the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oscillations. This study suggests that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oscillation is involved in cell cycle progression and proliferation</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Also, mouse ESC</w:t>
      </w:r>
      <w:r w:rsidR="00FD5022">
        <w:rPr>
          <w:rFonts w:ascii="Book Antiqua" w:eastAsia="Book Antiqua" w:hAnsi="Book Antiqua" w:cs="Book Antiqua"/>
          <w:color w:val="000000"/>
        </w:rPr>
        <w:t xml:space="preserve"> (mESC)</w:t>
      </w:r>
      <w:r>
        <w:rPr>
          <w:rFonts w:ascii="Book Antiqua" w:eastAsia="Book Antiqua" w:hAnsi="Book Antiqua" w:cs="Book Antiqua"/>
          <w:color w:val="000000"/>
        </w:rPr>
        <w:t xml:space="preserve"> proliferation is stimulated by epidermal growth factor </w:t>
      </w:r>
      <w:r>
        <w:rPr>
          <w:rFonts w:ascii="Book Antiqua" w:eastAsia="Book Antiqua" w:hAnsi="Book Antiqua" w:cs="Book Antiqua"/>
          <w:i/>
          <w:color w:val="000000"/>
        </w:rPr>
        <w:t>via</w:t>
      </w:r>
      <w:r>
        <w:rPr>
          <w:rFonts w:ascii="Book Antiqua" w:eastAsia="Book Antiqua" w:hAnsi="Book Antiqua" w:cs="Book Antiqua"/>
          <w:color w:val="000000"/>
        </w:rPr>
        <w:t xml:space="preserve"> the phosphorylation of connexin 43 (involve</w:t>
      </w:r>
      <w:r w:rsidR="00D63AE7">
        <w:rPr>
          <w:rFonts w:ascii="Book Antiqua" w:eastAsia="Book Antiqua" w:hAnsi="Book Antiqua" w:cs="Book Antiqua"/>
          <w:color w:val="000000"/>
        </w:rPr>
        <w:t>d</w:t>
      </w:r>
      <w:r>
        <w:rPr>
          <w:rFonts w:ascii="Book Antiqua" w:eastAsia="Book Antiqua" w:hAnsi="Book Antiqua" w:cs="Book Antiqua"/>
          <w:color w:val="000000"/>
        </w:rPr>
        <w:t xml:space="preserve"> in </w:t>
      </w:r>
      <w:r w:rsidR="00D63AE7">
        <w:rPr>
          <w:rFonts w:ascii="Book Antiqua" w:eastAsia="Book Antiqua" w:hAnsi="Book Antiqua" w:cs="Book Antiqua"/>
          <w:color w:val="000000"/>
        </w:rPr>
        <w:t xml:space="preserve">the </w:t>
      </w:r>
      <w:r>
        <w:rPr>
          <w:rFonts w:ascii="Book Antiqua" w:eastAsia="Book Antiqua" w:hAnsi="Book Antiqua" w:cs="Book Antiqua"/>
          <w:color w:val="000000"/>
        </w:rPr>
        <w:t>influx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translocation of PKC) and downstream activation of p44/42, p38 mitogen-activated protein kinase (MAPK) pathway (Figure 2B). Moreover, gamma-aminobutyric acid A receptors can modulate the proliferation of </w:t>
      </w:r>
      <w:r w:rsidR="00FD5022">
        <w:rPr>
          <w:rFonts w:ascii="Book Antiqua" w:eastAsia="Book Antiqua" w:hAnsi="Book Antiqua" w:cs="Book Antiqua"/>
          <w:color w:val="000000"/>
        </w:rPr>
        <w:t>mESCs</w:t>
      </w:r>
      <w:r>
        <w:rPr>
          <w:rFonts w:ascii="Book Antiqua" w:eastAsia="Book Antiqua" w:hAnsi="Book Antiqua" w:cs="Book Antiqua"/>
          <w:color w:val="000000"/>
        </w:rPr>
        <w:t xml:space="preserve"> by regulating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Furthermore, the expansion of </w:t>
      </w:r>
      <w:r w:rsidR="0038088F">
        <w:rPr>
          <w:rFonts w:ascii="Book Antiqua" w:eastAsia="Book Antiqua" w:hAnsi="Book Antiqua" w:cs="Book Antiqua"/>
          <w:color w:val="000000"/>
        </w:rPr>
        <w:t>ESC</w:t>
      </w:r>
      <w:r>
        <w:rPr>
          <w:rFonts w:ascii="Book Antiqua" w:eastAsia="Book Antiqua" w:hAnsi="Book Antiqua" w:cs="Book Antiqua"/>
          <w:color w:val="000000"/>
        </w:rPr>
        <w:t xml:space="preserve">s </w:t>
      </w:r>
      <w:r w:rsidR="00FD2556">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regulated by ligands such as </w:t>
      </w:r>
      <w:r w:rsidR="00FD5022">
        <w:rPr>
          <w:rFonts w:ascii="Book Antiqua" w:eastAsia="Book Antiqua" w:hAnsi="Book Antiqua" w:cs="Book Antiqua"/>
          <w:color w:val="000000"/>
        </w:rPr>
        <w:t>ATP</w:t>
      </w:r>
      <w:r>
        <w:rPr>
          <w:rFonts w:ascii="Book Antiqua" w:eastAsia="Book Antiqua" w:hAnsi="Book Antiqua" w:cs="Book Antiqua"/>
          <w:color w:val="000000"/>
        </w:rPr>
        <w:t xml:space="preserve"> (</w:t>
      </w:r>
      <w:r w:rsidR="00FD5022">
        <w:rPr>
          <w:rFonts w:ascii="Book Antiqua" w:eastAsia="Book Antiqua" w:hAnsi="Book Antiqua" w:cs="Book Antiqua"/>
          <w:color w:val="000000"/>
        </w:rPr>
        <w:t>adenosine triphosphate</w:t>
      </w:r>
      <w:r>
        <w:rPr>
          <w:rFonts w:ascii="Book Antiqua" w:eastAsia="Book Antiqua" w:hAnsi="Book Antiqua" w:cs="Book Antiqua"/>
          <w:color w:val="000000"/>
        </w:rPr>
        <w:t xml:space="preserve">) and lysophosphatidic acid, which activate </w:t>
      </w:r>
      <w:r w:rsidR="00FD2556">
        <w:rPr>
          <w:rFonts w:ascii="Book Antiqua" w:eastAsia="Book Antiqua" w:hAnsi="Book Antiqua" w:cs="Book Antiqua"/>
          <w:color w:val="000000"/>
        </w:rPr>
        <w:t xml:space="preserve">the </w:t>
      </w:r>
      <w:r>
        <w:rPr>
          <w:rFonts w:ascii="Book Antiqua" w:eastAsia="Book Antiqua" w:hAnsi="Book Antiqua" w:cs="Book Antiqua"/>
          <w:color w:val="000000"/>
        </w:rPr>
        <w:t>PLC/PKC/IP3 pathway by triggering a release of Ca</w:t>
      </w:r>
      <w:r>
        <w:rPr>
          <w:rFonts w:ascii="Book Antiqua" w:eastAsia="Book Antiqua" w:hAnsi="Book Antiqua" w:cs="Book Antiqua"/>
          <w:color w:val="000000"/>
          <w:szCs w:val="30"/>
          <w:vertAlign w:val="superscript"/>
        </w:rPr>
        <w:t>2+[52]</w:t>
      </w:r>
      <w:r>
        <w:rPr>
          <w:rFonts w:ascii="Book Antiqua" w:eastAsia="Book Antiqua" w:hAnsi="Book Antiqua" w:cs="Book Antiqua"/>
          <w:color w:val="000000"/>
        </w:rPr>
        <w:t>.</w:t>
      </w:r>
    </w:p>
    <w:p w14:paraId="718F81D9" w14:textId="7BC31DBD" w:rsidR="00A77B3E" w:rsidRDefault="00120093" w:rsidP="00FD5022">
      <w:pPr>
        <w:spacing w:line="360" w:lineRule="auto"/>
        <w:ind w:firstLineChars="100" w:firstLine="240"/>
        <w:jc w:val="both"/>
      </w:pPr>
      <w:r>
        <w:rPr>
          <w:rFonts w:ascii="Book Antiqua" w:eastAsia="Book Antiqua" w:hAnsi="Book Antiqua" w:cs="Book Antiqua"/>
          <w:color w:val="000000"/>
        </w:rPr>
        <w:t xml:space="preserve">Previous research has shown that </w:t>
      </w:r>
      <w:r w:rsidR="00036273">
        <w:rPr>
          <w:rFonts w:ascii="Book Antiqua" w:eastAsia="Book Antiqua" w:hAnsi="Book Antiqua" w:cs="Book Antiqua"/>
          <w:color w:val="000000"/>
        </w:rPr>
        <w:t>SOCCs</w:t>
      </w:r>
      <w:r>
        <w:rPr>
          <w:rFonts w:ascii="Book Antiqua" w:eastAsia="Book Antiqua" w:hAnsi="Book Antiqua" w:cs="Book Antiqua"/>
          <w:color w:val="000000"/>
        </w:rPr>
        <w:t xml:space="preserve"> are important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in mESCs. SOCCs blockers </w:t>
      </w:r>
      <w:r w:rsidR="00FD2556">
        <w:rPr>
          <w:rFonts w:ascii="Book Antiqua" w:eastAsia="Book Antiqua" w:hAnsi="Book Antiqua" w:cs="Book Antiqua"/>
          <w:color w:val="000000"/>
        </w:rPr>
        <w:t>(</w:t>
      </w:r>
      <w:r w:rsidRPr="00FD5022">
        <w:rPr>
          <w:rFonts w:ascii="Book Antiqua" w:eastAsia="Book Antiqua" w:hAnsi="Book Antiqua" w:cs="Book Antiqua"/>
          <w:i/>
          <w:iCs/>
          <w:color w:val="000000"/>
        </w:rPr>
        <w:t>e.g.</w:t>
      </w:r>
      <w:r>
        <w:rPr>
          <w:rFonts w:ascii="Book Antiqua" w:eastAsia="Book Antiqua" w:hAnsi="Book Antiqua" w:cs="Book Antiqua"/>
          <w:color w:val="000000"/>
        </w:rPr>
        <w:t xml:space="preserve">, 2-aminoethoxydiphenyl borate </w:t>
      </w:r>
      <w:r w:rsidR="00FD2556">
        <w:rPr>
          <w:rFonts w:ascii="Book Antiqua" w:eastAsia="Book Antiqua" w:hAnsi="Book Antiqua" w:cs="Book Antiqua"/>
          <w:color w:val="000000"/>
        </w:rPr>
        <w:t>[</w:t>
      </w:r>
      <w:r>
        <w:rPr>
          <w:rFonts w:ascii="Book Antiqua" w:eastAsia="Book Antiqua" w:hAnsi="Book Antiqua" w:cs="Book Antiqua"/>
          <w:color w:val="000000"/>
        </w:rPr>
        <w:t>2-APB</w:t>
      </w:r>
      <w:r w:rsidR="00FD2556">
        <w:rPr>
          <w:rFonts w:ascii="Book Antiqua" w:eastAsia="Book Antiqua" w:hAnsi="Book Antiqua" w:cs="Book Antiqua"/>
          <w:color w:val="000000"/>
        </w:rPr>
        <w:t>]</w:t>
      </w:r>
      <w:r>
        <w:rPr>
          <w:rFonts w:ascii="Book Antiqua" w:eastAsia="Book Antiqua" w:hAnsi="Book Antiqua" w:cs="Book Antiqua"/>
          <w:color w:val="000000"/>
        </w:rPr>
        <w:t xml:space="preserve"> and SKF-96365</w:t>
      </w:r>
      <w:r w:rsidR="00FD2556">
        <w:rPr>
          <w:rFonts w:ascii="Book Antiqua" w:eastAsia="Book Antiqua" w:hAnsi="Book Antiqua" w:cs="Book Antiqua"/>
          <w:color w:val="000000"/>
        </w:rPr>
        <w:t>)</w:t>
      </w:r>
      <w:r>
        <w:rPr>
          <w:rFonts w:ascii="Book Antiqua" w:eastAsia="Book Antiqua" w:hAnsi="Book Antiqua" w:cs="Book Antiqua"/>
          <w:color w:val="000000"/>
        </w:rPr>
        <w:t xml:space="preserve"> reduce mESC proliferation, suggesting that SOCE is essential for ESC proliferation</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Similarly, SKF</w:t>
      </w:r>
      <w:r w:rsidR="008648C1">
        <w:rPr>
          <w:rFonts w:ascii="Book Antiqua" w:eastAsia="Book Antiqua" w:hAnsi="Book Antiqua" w:cs="Book Antiqua"/>
          <w:color w:val="000000"/>
        </w:rPr>
        <w:t>-96365</w:t>
      </w:r>
      <w:r>
        <w:rPr>
          <w:rFonts w:ascii="Book Antiqua" w:eastAsia="Book Antiqua" w:hAnsi="Book Antiqua" w:cs="Book Antiqua"/>
          <w:color w:val="000000"/>
        </w:rPr>
        <w:t xml:space="preserve"> and 2</w:t>
      </w:r>
      <w:r w:rsidR="00FD5022">
        <w:rPr>
          <w:rFonts w:ascii="Book Antiqua" w:eastAsia="Book Antiqua" w:hAnsi="Book Antiqua" w:cs="Book Antiqua"/>
          <w:color w:val="000000"/>
        </w:rPr>
        <w:t>-</w:t>
      </w:r>
      <w:r>
        <w:rPr>
          <w:rFonts w:ascii="Book Antiqua" w:eastAsia="Book Antiqua" w:hAnsi="Book Antiqua" w:cs="Book Antiqua"/>
          <w:color w:val="000000"/>
        </w:rPr>
        <w:t>APB (SOCE inhibitors) treatment decrease</w:t>
      </w:r>
      <w:r w:rsidR="00FD2556">
        <w:rPr>
          <w:rFonts w:ascii="Book Antiqua" w:eastAsia="Book Antiqua" w:hAnsi="Book Antiqua" w:cs="Book Antiqua"/>
          <w:color w:val="000000"/>
        </w:rPr>
        <w:t>s</w:t>
      </w:r>
      <w:r>
        <w:rPr>
          <w:rFonts w:ascii="Book Antiqua" w:eastAsia="Book Antiqua" w:hAnsi="Book Antiqua" w:cs="Book Antiqua"/>
          <w:color w:val="000000"/>
        </w:rPr>
        <w:t xml:space="preserve"> the expansion of </w:t>
      </w:r>
      <w:r w:rsidR="00FD2556">
        <w:rPr>
          <w:rFonts w:ascii="Book Antiqua" w:eastAsia="Book Antiqua" w:hAnsi="Book Antiqua" w:cs="Book Antiqua"/>
          <w:color w:val="000000"/>
        </w:rPr>
        <w:t>m</w:t>
      </w:r>
      <w:r>
        <w:rPr>
          <w:rFonts w:ascii="Book Antiqua" w:eastAsia="Book Antiqua" w:hAnsi="Book Antiqua" w:cs="Book Antiqua"/>
          <w:color w:val="000000"/>
        </w:rPr>
        <w:t xml:space="preserve">urine </w:t>
      </w:r>
      <w:r w:rsidR="00FD5022">
        <w:rPr>
          <w:rFonts w:ascii="Book Antiqua" w:eastAsia="Book Antiqua" w:hAnsi="Book Antiqua" w:cs="Book Antiqua"/>
          <w:color w:val="000000"/>
        </w:rPr>
        <w:t>bone marrow-</w:t>
      </w:r>
      <w:r>
        <w:rPr>
          <w:rFonts w:ascii="Book Antiqua" w:eastAsia="Book Antiqua" w:hAnsi="Book Antiqua" w:cs="Book Antiqua"/>
          <w:color w:val="000000"/>
        </w:rPr>
        <w:t xml:space="preserve">HSCs, human </w:t>
      </w:r>
      <w:r w:rsidR="00FD5022">
        <w:rPr>
          <w:rFonts w:ascii="Book Antiqua" w:eastAsia="Book Antiqua" w:hAnsi="Book Antiqua" w:cs="Book Antiqua"/>
          <w:color w:val="000000"/>
        </w:rPr>
        <w:t>bone marrow</w:t>
      </w:r>
      <w:r>
        <w:rPr>
          <w:rFonts w:ascii="Book Antiqua" w:eastAsia="Book Antiqua" w:hAnsi="Book Antiqua" w:cs="Book Antiqua"/>
          <w:color w:val="000000"/>
        </w:rPr>
        <w:t>, and umbilical cord blood mononuclear cells</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Moreover, 2-APB downregulates pluripotent markers (Sox-2, Klf-4, and Nanog), which suggests that SOCE is associated with the self-renewal property of mESCs (</w:t>
      </w:r>
      <w:r w:rsidRPr="00120093">
        <w:rPr>
          <w:rFonts w:ascii="Book Antiqua" w:eastAsia="Book Antiqua" w:hAnsi="Book Antiqua" w:cs="Book Antiqua"/>
          <w:color w:val="000000"/>
        </w:rPr>
        <w:t>Figure 2B)</w:t>
      </w:r>
      <w:r>
        <w:rPr>
          <w:rFonts w:ascii="Book Antiqua" w:eastAsia="Book Antiqua" w:hAnsi="Book Antiqua" w:cs="Book Antiqua"/>
          <w:color w:val="000000"/>
        </w:rPr>
        <w:t xml:space="preserve">. Furthermore, estrogen enhances the proliferation of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enhancing SOCE</w:t>
      </w:r>
      <w:r w:rsidR="00012BED">
        <w:rPr>
          <w:rFonts w:ascii="Book Antiqua" w:eastAsia="Book Antiqua" w:hAnsi="Book Antiqua" w:cs="Book Antiqua"/>
          <w:color w:val="000000"/>
        </w:rPr>
        <w:t>;</w:t>
      </w:r>
      <w:r>
        <w:rPr>
          <w:rFonts w:ascii="Book Antiqua" w:eastAsia="Book Antiqua" w:hAnsi="Book Antiqua" w:cs="Book Antiqua"/>
          <w:color w:val="000000"/>
        </w:rPr>
        <w:t xml:space="preserve"> however, the molecular identity of the channel </w:t>
      </w:r>
      <w:r w:rsidR="00012BED">
        <w:rPr>
          <w:rFonts w:ascii="Book Antiqua" w:eastAsia="Book Antiqua" w:hAnsi="Book Antiqua" w:cs="Book Antiqua"/>
          <w:color w:val="000000"/>
        </w:rPr>
        <w:t>has</w:t>
      </w:r>
      <w:r>
        <w:rPr>
          <w:rFonts w:ascii="Book Antiqua" w:eastAsia="Book Antiqua" w:hAnsi="Book Antiqua" w:cs="Book Antiqua"/>
          <w:color w:val="000000"/>
        </w:rPr>
        <w:t xml:space="preserve"> not yet</w:t>
      </w:r>
      <w:r w:rsidR="00012BED">
        <w:rPr>
          <w:rFonts w:ascii="Book Antiqua" w:eastAsia="Book Antiqua" w:hAnsi="Book Antiqua" w:cs="Book Antiqua"/>
          <w:color w:val="000000"/>
        </w:rPr>
        <w:t xml:space="preserve"> been</w:t>
      </w:r>
      <w:r>
        <w:rPr>
          <w:rFonts w:ascii="Book Antiqua" w:eastAsia="Book Antiqua" w:hAnsi="Book Antiqua" w:cs="Book Antiqua"/>
          <w:color w:val="000000"/>
        </w:rPr>
        <w:t xml:space="preserve"> identified. </w:t>
      </w:r>
      <w:r w:rsidR="008648C1">
        <w:rPr>
          <w:rFonts w:ascii="Book Antiqua" w:eastAsia="Book Antiqua" w:hAnsi="Book Antiqua" w:cs="Book Antiqua"/>
          <w:color w:val="000000"/>
        </w:rPr>
        <w:t>The n</w:t>
      </w:r>
      <w:r>
        <w:rPr>
          <w:rFonts w:ascii="Book Antiqua" w:eastAsia="Book Antiqua" w:hAnsi="Book Antiqua" w:cs="Book Antiqua"/>
          <w:color w:val="000000"/>
        </w:rPr>
        <w:t xml:space="preserve">uclear factor of activated T-cells (NFAT) </w:t>
      </w:r>
      <w:r w:rsidR="00012BED">
        <w:rPr>
          <w:rFonts w:ascii="Book Antiqua" w:eastAsia="Book Antiqua" w:hAnsi="Book Antiqua" w:cs="Book Antiqua"/>
          <w:color w:val="000000"/>
        </w:rPr>
        <w:t xml:space="preserve">is </w:t>
      </w:r>
      <w:r>
        <w:rPr>
          <w:rFonts w:ascii="Book Antiqua" w:eastAsia="Book Antiqua" w:hAnsi="Book Antiqua" w:cs="Book Antiqua"/>
          <w:color w:val="000000"/>
        </w:rPr>
        <w:t xml:space="preserve">involved in estrogen-stimulated proliferation, indicating that NFAT is the downstream target of </w:t>
      </w:r>
      <w:r w:rsidR="00012BED">
        <w:rPr>
          <w:rFonts w:ascii="Book Antiqua" w:eastAsia="Book Antiqua" w:hAnsi="Book Antiqua" w:cs="Book Antiqua"/>
          <w:color w:val="000000"/>
        </w:rPr>
        <w:t>e</w:t>
      </w:r>
      <w:r>
        <w:rPr>
          <w:rFonts w:ascii="Book Antiqua" w:eastAsia="Book Antiqua" w:hAnsi="Book Antiqua" w:cs="Book Antiqua"/>
          <w:color w:val="000000"/>
        </w:rPr>
        <w:t>strogen-induced SOCE. This study showed how estrogen (a female sex hormone) affects ESC proliferation</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w:t>
      </w:r>
      <w:r w:rsidRPr="00120093">
        <w:rPr>
          <w:rFonts w:ascii="Book Antiqua" w:eastAsia="Book Antiqua" w:hAnsi="Book Antiqua" w:cs="Book Antiqua"/>
          <w:color w:val="000000"/>
        </w:rPr>
        <w:t>Figure 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Another study showed that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promotes </w:t>
      </w:r>
      <w:r w:rsidR="00012BED">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and migration of </w:t>
      </w:r>
      <w:r w:rsidR="0079316F">
        <w:rPr>
          <w:rFonts w:ascii="Book Antiqua" w:eastAsia="Book Antiqua" w:hAnsi="Book Antiqua" w:cs="Book Antiqua"/>
          <w:color w:val="000000"/>
        </w:rPr>
        <w:t>MSC</w:t>
      </w:r>
      <w:r>
        <w:rPr>
          <w:rFonts w:ascii="Book Antiqua" w:eastAsia="Book Antiqua" w:hAnsi="Book Antiqua" w:cs="Book Antiqua"/>
          <w:color w:val="000000"/>
        </w:rPr>
        <w:t>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Our unpublished research on MSCs also show</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that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promotes proliferation and SOCE blockers (</w:t>
      </w:r>
      <w:r w:rsidRPr="00FD5022">
        <w:rPr>
          <w:rFonts w:ascii="Book Antiqua" w:eastAsia="Book Antiqua" w:hAnsi="Book Antiqua" w:cs="Book Antiqua"/>
          <w:i/>
          <w:iCs/>
          <w:color w:val="000000"/>
        </w:rPr>
        <w:t>e.g.</w:t>
      </w:r>
      <w:r>
        <w:rPr>
          <w:rFonts w:ascii="Book Antiqua" w:eastAsia="Book Antiqua" w:hAnsi="Book Antiqua" w:cs="Book Antiqua"/>
          <w:color w:val="000000"/>
        </w:rPr>
        <w:t>, 2-APB and SKF-96365) reduce MSC proliferation, suggesting that SOCE is essential for MSC proliferation.</w:t>
      </w:r>
    </w:p>
    <w:p w14:paraId="29756422" w14:textId="77777777" w:rsidR="00A77B3E" w:rsidRDefault="00A77B3E">
      <w:pPr>
        <w:spacing w:line="360" w:lineRule="auto"/>
        <w:jc w:val="both"/>
      </w:pPr>
    </w:p>
    <w:p w14:paraId="178F4166" w14:textId="70F06316" w:rsidR="00A77B3E" w:rsidRDefault="00120093">
      <w:pPr>
        <w:spacing w:line="360" w:lineRule="auto"/>
        <w:jc w:val="both"/>
      </w:pPr>
      <w:r w:rsidRPr="00120093">
        <w:rPr>
          <w:rFonts w:ascii="Book Antiqua" w:eastAsia="Book Antiqua" w:hAnsi="Book Antiqua" w:cs="Book Antiqua"/>
          <w:b/>
          <w:bCs/>
          <w:color w:val="000000"/>
        </w:rPr>
        <w:t xml:space="preserve">Differentiation: </w:t>
      </w:r>
      <w:r>
        <w:rPr>
          <w:rFonts w:ascii="Book Antiqua" w:eastAsia="Book Antiqua" w:hAnsi="Book Antiqua" w:cs="Book Antiqua"/>
          <w:color w:val="000000"/>
        </w:rPr>
        <w:t xml:space="preserve">Stem cells can generate any tissue cells by modulating the differentiation process. Previous research </w:t>
      </w:r>
      <w:r w:rsidR="00012BED">
        <w:rPr>
          <w:rFonts w:ascii="Book Antiqua" w:eastAsia="Book Antiqua" w:hAnsi="Book Antiqua" w:cs="Book Antiqua"/>
          <w:color w:val="000000"/>
        </w:rPr>
        <w:t xml:space="preserve">has </w:t>
      </w:r>
      <w:r>
        <w:rPr>
          <w:rFonts w:ascii="Book Antiqua" w:eastAsia="Book Antiqua" w:hAnsi="Book Antiqua" w:cs="Book Antiqua"/>
          <w:color w:val="000000"/>
        </w:rPr>
        <w:t>show</w:t>
      </w:r>
      <w:r w:rsidR="00012BED">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directly upregulates the catalytic activity of protein arginine methyltransferase 1 and enhance</w:t>
      </w:r>
      <w:r w:rsidR="008648C1">
        <w:rPr>
          <w:rFonts w:ascii="Book Antiqua" w:eastAsia="Book Antiqua" w:hAnsi="Book Antiqua" w:cs="Book Antiqua"/>
          <w:color w:val="000000"/>
        </w:rPr>
        <w:t>s</w:t>
      </w:r>
      <w:r>
        <w:rPr>
          <w:rFonts w:ascii="Book Antiqua" w:eastAsia="Book Antiqua" w:hAnsi="Book Antiqua" w:cs="Book Antiqua"/>
          <w:color w:val="000000"/>
        </w:rPr>
        <w:t xml:space="preserve"> methylation. Increased methylation stimulates differentiation suggesting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plays a crucial role during erythroid differentiation</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provoke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a signaling cascade in human bone marrow-derived mesenchymal stromal cells and promote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MSC osteogenic differentiation</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Also, physical stimuli activate</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the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 that result</w:t>
      </w:r>
      <w:r w:rsidR="00012BED">
        <w:rPr>
          <w:rFonts w:ascii="Book Antiqua" w:eastAsia="Book Antiqua" w:hAnsi="Book Antiqua" w:cs="Book Antiqua"/>
          <w:color w:val="000000"/>
        </w:rPr>
        <w:t>s</w:t>
      </w:r>
      <w:r>
        <w:rPr>
          <w:rFonts w:ascii="Book Antiqua" w:eastAsia="Book Antiqua" w:hAnsi="Book Antiqua" w:cs="Book Antiqua"/>
          <w:color w:val="000000"/>
        </w:rPr>
        <w:t xml:space="preserve"> in increased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concentration</w:t>
      </w:r>
      <w:r w:rsidR="00012BED">
        <w:rPr>
          <w:rFonts w:ascii="Book Antiqua" w:eastAsia="Book Antiqua" w:hAnsi="Book Antiqua" w:cs="Book Antiqua"/>
          <w:color w:val="000000"/>
        </w:rPr>
        <w:t>, leading to</w:t>
      </w:r>
      <w:r>
        <w:rPr>
          <w:rFonts w:ascii="Book Antiqua" w:eastAsia="Book Antiqua" w:hAnsi="Book Antiqua" w:cs="Book Antiqua"/>
          <w:color w:val="000000"/>
        </w:rPr>
        <w:t xml:space="preserve"> </w:t>
      </w:r>
      <w:r w:rsidR="00012BED">
        <w:rPr>
          <w:rFonts w:ascii="Book Antiqua" w:eastAsia="Book Antiqua" w:hAnsi="Book Antiqua" w:cs="Book Antiqua"/>
          <w:color w:val="000000"/>
        </w:rPr>
        <w:t xml:space="preserve">the </w:t>
      </w:r>
      <w:r>
        <w:rPr>
          <w:rFonts w:ascii="Book Antiqua" w:eastAsia="Book Antiqua" w:hAnsi="Book Antiqua" w:cs="Book Antiqua"/>
          <w:color w:val="000000"/>
        </w:rPr>
        <w:t>chondrogenic differentiation of MSCs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-activated potassium channels also play a crucial role in </w:t>
      </w:r>
      <w:r w:rsidR="0079316F">
        <w:rPr>
          <w:rFonts w:ascii="Book Antiqua" w:eastAsia="Book Antiqua" w:hAnsi="Book Antiqua" w:cs="Book Antiqua"/>
          <w:color w:val="000000"/>
        </w:rPr>
        <w:t>MSC</w:t>
      </w:r>
      <w:r>
        <w:rPr>
          <w:rFonts w:ascii="Book Antiqua" w:eastAsia="Book Antiqua" w:hAnsi="Book Antiqua" w:cs="Book Antiqua"/>
          <w:color w:val="000000"/>
        </w:rPr>
        <w:t xml:space="preserve"> differentiation</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Similarly,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exchanger in mESCs plays a crucial role during ESC differentiation into cardiomyocytes</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Studies have shown that L-VGCCs play an essential role in maintaining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homeostasis in differentiating cells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also plays a significant role in the neuronal differentiation process. A previous study suggested that the TPCs and NAADP</w:t>
      </w:r>
      <w:r w:rsidR="00AB060E">
        <w:rPr>
          <w:rFonts w:ascii="Book Antiqua" w:eastAsia="Book Antiqua" w:hAnsi="Book Antiqua" w:cs="Book Antiqua"/>
          <w:color w:val="000000"/>
        </w:rPr>
        <w:t>-</w:t>
      </w:r>
      <w:r>
        <w:rPr>
          <w:rFonts w:ascii="Book Antiqua" w:eastAsia="Book Antiqua" w:hAnsi="Book Antiqua" w:cs="Book Antiqua"/>
          <w:color w:val="000000"/>
        </w:rPr>
        <w:t>regulated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play an essential role in </w:t>
      </w:r>
      <w:r w:rsidR="00AB060E">
        <w:rPr>
          <w:rFonts w:ascii="Book Antiqua" w:eastAsia="Book Antiqua" w:hAnsi="Book Antiqua" w:cs="Book Antiqua"/>
          <w:color w:val="000000"/>
        </w:rPr>
        <w:t xml:space="preserve">the </w:t>
      </w:r>
      <w:r>
        <w:rPr>
          <w:rFonts w:ascii="Book Antiqua" w:eastAsia="Book Antiqua" w:hAnsi="Book Antiqua" w:cs="Book Antiqua"/>
          <w:color w:val="000000"/>
        </w:rPr>
        <w:t>neural differentiation of mESCs. mESCs showed decreased expression of TPC2 during differentiation into neural progenitors at an early stage while gradually increas</w:t>
      </w:r>
      <w:r w:rsidR="00AB060E">
        <w:rPr>
          <w:rFonts w:ascii="Book Antiqua" w:eastAsia="Book Antiqua" w:hAnsi="Book Antiqua" w:cs="Book Antiqua"/>
          <w:color w:val="000000"/>
        </w:rPr>
        <w:t>ing</w:t>
      </w:r>
      <w:r>
        <w:rPr>
          <w:rFonts w:ascii="Book Antiqua" w:eastAsia="Book Antiqua" w:hAnsi="Book Antiqua" w:cs="Book Antiqua"/>
          <w:color w:val="000000"/>
        </w:rPr>
        <w:t xml:space="preserve"> again during the late stages of neural differentiation. TPC2 knockdown disrupt</w:t>
      </w:r>
      <w:r w:rsidR="00AB060E">
        <w:rPr>
          <w:rFonts w:ascii="Book Antiqua" w:eastAsia="Book Antiqua" w:hAnsi="Book Antiqua" w:cs="Book Antiqua"/>
          <w:color w:val="000000"/>
        </w:rPr>
        <w:t>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inhibit</w:t>
      </w:r>
      <w:r w:rsidR="00AB060E">
        <w:rPr>
          <w:rFonts w:ascii="Book Antiqua" w:eastAsia="Book Antiqua" w:hAnsi="Book Antiqua" w:cs="Book Antiqua"/>
          <w:color w:val="000000"/>
        </w:rPr>
        <w:t>s</w:t>
      </w:r>
      <w:r>
        <w:rPr>
          <w:rFonts w:ascii="Book Antiqua" w:eastAsia="Book Antiqua" w:hAnsi="Book Antiqua" w:cs="Book Antiqua"/>
          <w:color w:val="000000"/>
        </w:rPr>
        <w:t xml:space="preserve"> differentiation</w:t>
      </w:r>
      <w:r>
        <w:rPr>
          <w:rFonts w:ascii="Book Antiqua" w:eastAsia="Book Antiqua" w:hAnsi="Book Antiqua" w:cs="Book Antiqua"/>
          <w:color w:val="000000"/>
          <w:szCs w:val="30"/>
          <w:vertAlign w:val="superscript"/>
        </w:rPr>
        <w:t>[48,66]</w:t>
      </w:r>
      <w:r>
        <w:rPr>
          <w:rFonts w:ascii="Book Antiqua" w:eastAsia="Book Antiqua" w:hAnsi="Book Antiqua" w:cs="Book Antiqua"/>
          <w:color w:val="000000"/>
        </w:rPr>
        <w:t>. Another study suggested that TPCs and NAADP-regulated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play essential roles in myogenesis differentiation.</w:t>
      </w:r>
      <w:r>
        <w:rPr>
          <w:rFonts w:ascii="Book Antiqua" w:eastAsia="Book Antiqua" w:hAnsi="Book Antiqua" w:cs="Book Antiqua"/>
          <w:color w:val="000000"/>
          <w:szCs w:val="22"/>
        </w:rPr>
        <w:t xml:space="preserve"> </w:t>
      </w: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critical in regulating the transcription factors that promote differentiation. For instance,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 transducer such as </w:t>
      </w:r>
      <w:r w:rsidR="0086324C">
        <w:rPr>
          <w:rFonts w:ascii="Book Antiqua" w:eastAsia="Book Antiqua" w:hAnsi="Book Antiqua" w:cs="Book Antiqua"/>
          <w:color w:val="000000"/>
        </w:rPr>
        <w:t>Ca</w:t>
      </w:r>
      <w:r w:rsidR="0086324C">
        <w:rPr>
          <w:rFonts w:ascii="Book Antiqua" w:eastAsia="Book Antiqua" w:hAnsi="Book Antiqua" w:cs="Book Antiqua"/>
          <w:color w:val="000000"/>
          <w:szCs w:val="30"/>
          <w:vertAlign w:val="superscript"/>
        </w:rPr>
        <w:t>2+</w:t>
      </w:r>
      <w:r w:rsidR="0086324C">
        <w:rPr>
          <w:rFonts w:ascii="Book Antiqua" w:eastAsia="Book Antiqua" w:hAnsi="Book Antiqua" w:cs="Book Antiqua"/>
          <w:color w:val="000000"/>
          <w:szCs w:val="30"/>
        </w:rPr>
        <w:t>/</w:t>
      </w:r>
      <w:r w:rsidR="0086324C">
        <w:rPr>
          <w:rFonts w:ascii="Book Antiqua" w:eastAsia="Book Antiqua" w:hAnsi="Book Antiqua" w:cs="Book Antiqua"/>
          <w:color w:val="000000"/>
        </w:rPr>
        <w:t>calmodulin-dependent protein kinase</w:t>
      </w:r>
      <w:r>
        <w:rPr>
          <w:rFonts w:ascii="Book Antiqua" w:eastAsia="Book Antiqua" w:hAnsi="Book Antiqua" w:cs="Book Antiqua"/>
          <w:color w:val="000000"/>
        </w:rPr>
        <w:t xml:space="preserve"> and calcineurin regulate transcription factors, such as cAMP response element binding protein and NFAT, which activate</w:t>
      </w:r>
      <w:r w:rsidR="0086324C">
        <w:rPr>
          <w:rFonts w:ascii="Book Antiqua" w:eastAsia="Book Antiqua" w:hAnsi="Book Antiqua" w:cs="Book Antiqua"/>
          <w:color w:val="000000"/>
        </w:rPr>
        <w:t xml:space="preserve"> the transcription of</w:t>
      </w:r>
      <w:r>
        <w:rPr>
          <w:rFonts w:ascii="Book Antiqua" w:eastAsia="Book Antiqua" w:hAnsi="Book Antiqua" w:cs="Book Antiqua"/>
          <w:color w:val="000000"/>
        </w:rPr>
        <w:t xml:space="preserve"> myogenin, a key regulator of muscle cell differentiation. Impairment of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inhibits muscle differentiation. These studies suggest the critical role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in cellular </w:t>
      </w:r>
      <w:r>
        <w:rPr>
          <w:rFonts w:ascii="Book Antiqua" w:eastAsia="Book Antiqua" w:hAnsi="Book Antiqua" w:cs="Book Antiqua"/>
          <w:color w:val="000000"/>
        </w:rPr>
        <w:lastRenderedPageBreak/>
        <w:t xml:space="preserve">differentiation. Furthermore, </w:t>
      </w:r>
      <w:r w:rsidR="00832791">
        <w:rPr>
          <w:rFonts w:ascii="Book Antiqua" w:eastAsia="Book Antiqua" w:hAnsi="Book Antiqua" w:cs="Book Antiqua"/>
          <w:color w:val="000000"/>
        </w:rPr>
        <w:t xml:space="preserve">the </w:t>
      </w:r>
      <w:r w:rsidR="0079316F">
        <w:rPr>
          <w:rFonts w:ascii="Book Antiqua" w:eastAsia="Book Antiqua" w:hAnsi="Book Antiqua" w:cs="Book Antiqua"/>
          <w:color w:val="000000"/>
        </w:rPr>
        <w:t>HPC</w:t>
      </w:r>
      <w:r>
        <w:rPr>
          <w:rFonts w:ascii="Book Antiqua" w:eastAsia="Book Antiqua" w:hAnsi="Book Antiqua" w:cs="Book Antiqua"/>
          <w:color w:val="000000"/>
        </w:rPr>
        <w:t xml:space="preserve"> and osteoclast differentiation process involve</w:t>
      </w:r>
      <w:r w:rsidR="00832791">
        <w:rPr>
          <w:rFonts w:ascii="Book Antiqua" w:eastAsia="Book Antiqua" w:hAnsi="Book Antiqua" w:cs="Book Antiqua"/>
          <w:color w:val="000000"/>
        </w:rPr>
        <w:t>s</w:t>
      </w:r>
      <w:r>
        <w:rPr>
          <w:rFonts w:ascii="Book Antiqua" w:eastAsia="Book Antiqua" w:hAnsi="Book Antiqua" w:cs="Book Antiqua"/>
          <w:color w:val="000000"/>
        </w:rPr>
        <w:t xml:space="preserve"> ADP-ribosyl cyclase CD38</w:t>
      </w:r>
      <w:r w:rsidR="00832791">
        <w:rPr>
          <w:rFonts w:ascii="Book Antiqua" w:eastAsia="Book Antiqua" w:hAnsi="Book Antiqua" w:cs="Book Antiqua"/>
          <w:color w:val="000000"/>
        </w:rPr>
        <w:t>,</w:t>
      </w:r>
      <w:r>
        <w:rPr>
          <w:rFonts w:ascii="Book Antiqua" w:eastAsia="Book Antiqua" w:hAnsi="Book Antiqua" w:cs="Book Antiqua"/>
          <w:color w:val="000000"/>
        </w:rPr>
        <w:t xml:space="preserve"> which is associated with the generation of NAADP and cADPR. Thus, these studies suggest the critical role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and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in cellular differentiation</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6DCC9FBF" w14:textId="1F1AFB79" w:rsidR="00A77B3E" w:rsidRDefault="00120093" w:rsidP="00120093">
      <w:pPr>
        <w:spacing w:line="360" w:lineRule="auto"/>
        <w:ind w:firstLineChars="100" w:firstLine="240"/>
        <w:jc w:val="both"/>
      </w:pPr>
      <w:r>
        <w:rPr>
          <w:rFonts w:ascii="Book Antiqua" w:eastAsia="Book Antiqua" w:hAnsi="Book Antiqua" w:cs="Book Antiqua"/>
          <w:color w:val="000000"/>
        </w:rPr>
        <w:t xml:space="preserve">The differentiation process is regulated by several biological and chemical factors, including steroid hormones, BMPs, BMP-2, BMP-4, BMP-7, (crucial for chondrogenesis differentiation and synthesis of aggrecan, collagen type 2, and other extracellular matrices proteins) and tumor growth factors-β (TGF-β), TGF-β1, </w:t>
      </w:r>
      <w:r w:rsidR="00832791">
        <w:rPr>
          <w:rFonts w:ascii="Book Antiqua" w:eastAsia="Book Antiqua" w:hAnsi="Book Antiqua" w:cs="Book Antiqua"/>
          <w:color w:val="000000"/>
        </w:rPr>
        <w:t xml:space="preserve">and </w:t>
      </w:r>
      <w:r>
        <w:rPr>
          <w:rFonts w:ascii="Book Antiqua" w:eastAsia="Book Antiqua" w:hAnsi="Book Antiqua" w:cs="Book Antiqua"/>
          <w:color w:val="000000"/>
        </w:rPr>
        <w:t>TGF-β3</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In many of these processes,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play</w:t>
      </w:r>
      <w:r w:rsidR="00832791">
        <w:rPr>
          <w:rFonts w:ascii="Book Antiqua" w:eastAsia="Book Antiqua" w:hAnsi="Book Antiqua" w:cs="Book Antiqua"/>
          <w:color w:val="000000"/>
        </w:rPr>
        <w:t>s</w:t>
      </w:r>
      <w:r>
        <w:rPr>
          <w:rFonts w:ascii="Book Antiqua" w:eastAsia="Book Antiqua" w:hAnsi="Book Antiqua" w:cs="Book Antiqua"/>
          <w:color w:val="000000"/>
        </w:rPr>
        <w:t xml:space="preserve"> a crucial role, </w:t>
      </w:r>
      <w:r>
        <w:rPr>
          <w:rFonts w:ascii="Book Antiqua" w:eastAsia="Book Antiqua" w:hAnsi="Book Antiqua" w:cs="Book Antiqua"/>
          <w:i/>
          <w:iCs/>
          <w:color w:val="000000"/>
        </w:rPr>
        <w:t>e.g.</w:t>
      </w:r>
      <w:r>
        <w:rPr>
          <w:rFonts w:ascii="Book Antiqua" w:eastAsia="Book Antiqua" w:hAnsi="Book Antiqua" w:cs="Book Antiqua"/>
          <w:color w:val="000000"/>
        </w:rPr>
        <w:t>, the higher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through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w:t>
      </w:r>
      <w:r w:rsidR="005B20E7">
        <w:rPr>
          <w:rFonts w:ascii="Book Antiqua" w:eastAsia="Book Antiqua" w:hAnsi="Book Antiqua" w:cs="Book Antiqua"/>
          <w:color w:val="000000"/>
        </w:rPr>
        <w:t xml:space="preserve"> and </w:t>
      </w:r>
      <w:r>
        <w:rPr>
          <w:rFonts w:ascii="Book Antiqua" w:eastAsia="Book Antiqua" w:hAnsi="Book Antiqua" w:cs="Book Antiqua"/>
          <w:color w:val="000000"/>
        </w:rPr>
        <w:t>modulate</w:t>
      </w:r>
      <w:r w:rsidR="005B20E7">
        <w:rPr>
          <w:rFonts w:ascii="Book Antiqua" w:eastAsia="Book Antiqua" w:hAnsi="Book Antiqua" w:cs="Book Antiqua"/>
          <w:color w:val="000000"/>
        </w:rPr>
        <w:t>s the</w:t>
      </w:r>
      <w:r>
        <w:rPr>
          <w:rFonts w:ascii="Book Antiqua" w:eastAsia="Book Antiqua" w:hAnsi="Book Antiqua" w:cs="Book Antiqua"/>
          <w:color w:val="000000"/>
        </w:rPr>
        <w:t xml:space="preserve"> cell differentiation process. Several studies </w:t>
      </w:r>
      <w:r w:rsidR="005B20E7">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5B20E7">
        <w:rPr>
          <w:rFonts w:ascii="Book Antiqua" w:eastAsia="Book Antiqua" w:hAnsi="Book Antiqua" w:cs="Book Antiqua"/>
          <w:color w:val="000000"/>
        </w:rPr>
        <w:t>n</w:t>
      </w:r>
      <w:r>
        <w:rPr>
          <w:rFonts w:ascii="Book Antiqua" w:eastAsia="Book Antiqua" w:hAnsi="Book Antiqua" w:cs="Book Antiqua"/>
          <w:color w:val="000000"/>
        </w:rPr>
        <w:t xml:space="preserve"> that the inhibition of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VGCCs in stem cells, inhibit</w:t>
      </w:r>
      <w:r w:rsidR="005B20E7">
        <w:rPr>
          <w:rFonts w:ascii="Book Antiqua" w:eastAsia="Book Antiqua" w:hAnsi="Book Antiqua" w:cs="Book Antiqua"/>
          <w:color w:val="000000"/>
        </w:rPr>
        <w:t>s</w:t>
      </w:r>
      <w:r>
        <w:rPr>
          <w:rFonts w:ascii="Book Antiqua" w:eastAsia="Book Antiqua" w:hAnsi="Book Antiqua" w:cs="Book Antiqua"/>
          <w:color w:val="000000"/>
        </w:rPr>
        <w:t xml:space="preserve"> chondrogenesis. Therefore, activation of these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in the stem cells opens a new research area, leading to innovative approaches to improve MSC self-renewal and differentiation potentials such as chondrogenic differentiation and cartilage repair of MSCs</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5E195D58" w14:textId="77777777" w:rsidR="00A77B3E" w:rsidRDefault="00A77B3E">
      <w:pPr>
        <w:spacing w:line="360" w:lineRule="auto"/>
        <w:jc w:val="both"/>
      </w:pPr>
    </w:p>
    <w:p w14:paraId="0E1ED5A9" w14:textId="4E4A3F8A" w:rsidR="00A77B3E" w:rsidRDefault="00120093">
      <w:pPr>
        <w:spacing w:line="360" w:lineRule="auto"/>
        <w:jc w:val="both"/>
      </w:pPr>
      <w:r w:rsidRPr="00120093">
        <w:rPr>
          <w:rFonts w:ascii="Book Antiqua" w:eastAsia="Book Antiqua" w:hAnsi="Book Antiqua" w:cs="Book Antiqua"/>
          <w:b/>
          <w:bCs/>
          <w:color w:val="000000"/>
        </w:rPr>
        <w:t xml:space="preserve">Adhesion, </w:t>
      </w:r>
      <w:r w:rsidR="002D7BAF" w:rsidRPr="00120093">
        <w:rPr>
          <w:rFonts w:ascii="Book Antiqua" w:eastAsia="Book Antiqua" w:hAnsi="Book Antiqua" w:cs="Book Antiqua"/>
          <w:b/>
          <w:bCs/>
          <w:color w:val="000000"/>
        </w:rPr>
        <w:t>m</w:t>
      </w:r>
      <w:r w:rsidRPr="00120093">
        <w:rPr>
          <w:rFonts w:ascii="Book Antiqua" w:eastAsia="Book Antiqua" w:hAnsi="Book Antiqua" w:cs="Book Antiqua"/>
          <w:b/>
          <w:bCs/>
          <w:color w:val="000000"/>
        </w:rPr>
        <w:t>igration</w:t>
      </w:r>
      <w:r w:rsidR="005B20E7">
        <w:rPr>
          <w:rFonts w:ascii="Book Antiqua" w:eastAsia="Book Antiqua" w:hAnsi="Book Antiqua" w:cs="Book Antiqua"/>
          <w:b/>
          <w:bCs/>
          <w:color w:val="000000"/>
        </w:rPr>
        <w:t>,</w:t>
      </w:r>
      <w:r w:rsidRPr="00120093">
        <w:rPr>
          <w:rFonts w:ascii="Book Antiqua" w:eastAsia="Book Antiqua" w:hAnsi="Book Antiqua" w:cs="Book Antiqua"/>
          <w:b/>
          <w:bCs/>
          <w:color w:val="000000"/>
        </w:rPr>
        <w:t xml:space="preserve"> and homing:</w:t>
      </w:r>
      <w:r>
        <w:rPr>
          <w:rFonts w:ascii="Book Antiqua" w:eastAsia="Book Antiqua" w:hAnsi="Book Antiqua" w:cs="Book Antiqua"/>
          <w:color w:val="000000"/>
        </w:rPr>
        <w:t xml:space="preserve"> Cytosolic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a primary second messenger, regulates various cellular functions including cell migration. Temporal cytosolic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mediated by receptors such as G</w:t>
      </w:r>
      <w:r w:rsidR="0071587F">
        <w:rPr>
          <w:rFonts w:ascii="Book Antiqua" w:eastAsia="Book Antiqua" w:hAnsi="Book Antiqua" w:cs="Book Antiqua"/>
          <w:color w:val="000000"/>
        </w:rPr>
        <w:t xml:space="preserve"> </w:t>
      </w:r>
      <w:r>
        <w:rPr>
          <w:rFonts w:ascii="Book Antiqua" w:eastAsia="Book Antiqua" w:hAnsi="Book Antiqua" w:cs="Book Antiqua"/>
          <w:color w:val="000000"/>
        </w:rPr>
        <w:t>protein-coupled P2Y receptors and ligand-gated ion channel P2X receptors. P2X receptors mediate extracellular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while P2Y receptors trigger the release of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from the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and reduce the ER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level, which activates SOCE. These receptors perform an essential role in the migration process </w:t>
      </w:r>
      <w:r>
        <w:rPr>
          <w:rFonts w:ascii="Book Antiqua" w:eastAsia="Book Antiqua" w:hAnsi="Book Antiqua" w:cs="Book Antiqua"/>
          <w:i/>
          <w:iCs/>
          <w:color w:val="000000"/>
        </w:rPr>
        <w:t>via</w:t>
      </w:r>
      <w:r>
        <w:rPr>
          <w:rFonts w:ascii="Book Antiqua" w:eastAsia="Book Antiqua" w:hAnsi="Book Antiqua" w:cs="Book Antiqua"/>
          <w:color w:val="000000"/>
        </w:rPr>
        <w:t xml:space="preserve"> ATP-induced regulation</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MSCs are found in the connective tissue that surrounds other tissues and organs. During injury and damage, MSCs migrate or homing to the damaged tissues or lesions, differentiation into desired cell types, and play a crucial role in normal tissue morphogenesis, homeostasis, and repair. The homing process beg</w:t>
      </w:r>
      <w:r w:rsidR="0071587F">
        <w:rPr>
          <w:rFonts w:ascii="Book Antiqua" w:eastAsia="Book Antiqua" w:hAnsi="Book Antiqua" w:cs="Book Antiqua"/>
          <w:color w:val="000000"/>
        </w:rPr>
        <w:t>i</w:t>
      </w:r>
      <w:r>
        <w:rPr>
          <w:rFonts w:ascii="Book Antiqua" w:eastAsia="Book Antiqua" w:hAnsi="Book Antiqua" w:cs="Book Antiqua"/>
          <w:color w:val="000000"/>
        </w:rPr>
        <w:t>n</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with the interactions between MSCs and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vascular endothelium at the target tissue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Adhesive MSCs migrate in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mesenchymal mode from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healthy tissue area to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damaged area. MSC migration, a complex and highly coordinated process, has several steps (</w:t>
      </w:r>
      <w:r w:rsidRPr="00FD5022">
        <w:rPr>
          <w:rFonts w:ascii="Book Antiqua" w:eastAsia="Book Antiqua" w:hAnsi="Book Antiqua" w:cs="Book Antiqua"/>
          <w:i/>
          <w:iCs/>
          <w:color w:val="000000"/>
        </w:rPr>
        <w:t>e.g.</w:t>
      </w:r>
      <w:r>
        <w:rPr>
          <w:rFonts w:ascii="Book Antiqua" w:eastAsia="Book Antiqua" w:hAnsi="Book Antiqua" w:cs="Book Antiqua"/>
          <w:color w:val="000000"/>
        </w:rPr>
        <w:t xml:space="preserve">, rear-to-front polarization, protrusion, adhesion formation, and rear </w:t>
      </w:r>
      <w:r>
        <w:rPr>
          <w:rFonts w:ascii="Book Antiqua" w:eastAsia="Book Antiqua" w:hAnsi="Book Antiqua" w:cs="Book Antiqua"/>
          <w:color w:val="000000"/>
        </w:rPr>
        <w:lastRenderedPageBreak/>
        <w:t>retraction) managed by various proteins as integrin, tensin, paxillin, actin, and myosin. Furthermore, these proteins are controlled by multiple signaling molecules, such as Rho GTPase, Rho kinase, focal adhesion kinase (FAK), c-Jun N-terminal kinase (JNK), PKC, MAPK, and extracellular signal-regulated kinase (ERK)</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 previous study showed that </w:t>
      </w:r>
      <w:r w:rsidR="0071587F">
        <w:rPr>
          <w:rFonts w:ascii="Book Antiqua" w:eastAsia="Book Antiqua" w:hAnsi="Book Antiqua" w:cs="Book Antiqua"/>
          <w:color w:val="000000"/>
        </w:rPr>
        <w:t>e</w:t>
      </w:r>
      <w:r>
        <w:rPr>
          <w:rFonts w:ascii="Book Antiqua" w:eastAsia="Book Antiqua" w:hAnsi="Book Antiqua" w:cs="Book Antiqua"/>
          <w:color w:val="000000"/>
        </w:rPr>
        <w:t>lectromagnetic fields exposure increases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which in turn initiate</w:t>
      </w:r>
      <w:r w:rsidR="0071587F">
        <w:rPr>
          <w:rFonts w:ascii="Book Antiqua" w:eastAsia="Book Antiqua" w:hAnsi="Book Antiqua" w:cs="Book Antiqua"/>
          <w:color w:val="000000"/>
        </w:rPr>
        <w:t xml:space="preserve">s </w:t>
      </w:r>
      <w:r>
        <w:rPr>
          <w:rFonts w:ascii="Book Antiqua" w:eastAsia="Book Antiqua" w:hAnsi="Book Antiqua" w:cs="Book Antiqua"/>
          <w:color w:val="000000"/>
        </w:rPr>
        <w:t>migratory signaling (FAK/Rho GTPase). Increasing MSC migration towards injury or diseases might be a novel way to improve the efficiency of MSC engraftment in clinical applications</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4FF75BF5" w14:textId="77777777" w:rsidR="00A77B3E" w:rsidRDefault="00A77B3E">
      <w:pPr>
        <w:spacing w:line="360" w:lineRule="auto"/>
        <w:jc w:val="both"/>
      </w:pPr>
    </w:p>
    <w:p w14:paraId="5F8F9C3F" w14:textId="11745F36" w:rsidR="00A77B3E" w:rsidRDefault="00120093">
      <w:pPr>
        <w:spacing w:line="360" w:lineRule="auto"/>
        <w:jc w:val="both"/>
      </w:pPr>
      <w:r>
        <w:rPr>
          <w:rFonts w:ascii="Book Antiqua" w:eastAsia="Book Antiqua" w:hAnsi="Book Antiqua" w:cs="Book Antiqua"/>
          <w:b/>
          <w:caps/>
          <w:color w:val="000000"/>
          <w:szCs w:val="22"/>
          <w:u w:val="single"/>
        </w:rPr>
        <w:t>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caps/>
          <w:color w:val="000000"/>
          <w:szCs w:val="22"/>
          <w:u w:val="single"/>
        </w:rPr>
        <w:t xml:space="preserve"> and Ca</w:t>
      </w:r>
      <w:r>
        <w:rPr>
          <w:rFonts w:ascii="Book Antiqua" w:eastAsia="Book Antiqua" w:hAnsi="Book Antiqua" w:cs="Book Antiqua"/>
          <w:b/>
          <w:caps/>
          <w:color w:val="000000"/>
          <w:szCs w:val="28"/>
          <w:u w:val="single"/>
          <w:vertAlign w:val="superscript"/>
        </w:rPr>
        <w:t>2+</w:t>
      </w:r>
      <w:r>
        <w:rPr>
          <w:rFonts w:ascii="Book Antiqua" w:eastAsia="Book Antiqua" w:hAnsi="Book Antiqua" w:cs="Book Antiqua"/>
          <w:b/>
          <w:caps/>
          <w:color w:val="000000"/>
          <w:szCs w:val="22"/>
          <w:u w:val="single"/>
        </w:rPr>
        <w:t xml:space="preserve"> channel</w:t>
      </w:r>
      <w:r w:rsidR="0071587F">
        <w:rPr>
          <w:rFonts w:ascii="Book Antiqua" w:eastAsia="Book Antiqua" w:hAnsi="Book Antiqua" w:cs="Book Antiqua"/>
          <w:b/>
          <w:caps/>
          <w:color w:val="000000"/>
          <w:szCs w:val="22"/>
          <w:u w:val="single"/>
        </w:rPr>
        <w:t>-</w:t>
      </w:r>
      <w:r>
        <w:rPr>
          <w:rFonts w:ascii="Book Antiqua" w:eastAsia="Book Antiqua" w:hAnsi="Book Antiqua" w:cs="Book Antiqua"/>
          <w:b/>
          <w:caps/>
          <w:color w:val="000000"/>
          <w:szCs w:val="22"/>
          <w:u w:val="single"/>
        </w:rPr>
        <w:t>associated diseases</w:t>
      </w:r>
    </w:p>
    <w:p w14:paraId="2369F95A" w14:textId="7AC4B20D" w:rsidR="00A77B3E" w:rsidRDefault="00120093">
      <w:pPr>
        <w:spacing w:line="360" w:lineRule="auto"/>
        <w:jc w:val="both"/>
      </w:pPr>
      <w:r>
        <w:rPr>
          <w:rFonts w:ascii="Book Antiqua" w:eastAsia="Book Antiqua" w:hAnsi="Book Antiqua" w:cs="Book Antiqua"/>
          <w:color w:val="000000"/>
        </w:rPr>
        <w:t>Spatial and temporal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concentration</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w:t>
      </w:r>
      <w:r w:rsidR="0071587F">
        <w:rPr>
          <w:rFonts w:ascii="Book Antiqua" w:eastAsia="Book Antiqua" w:hAnsi="Book Antiqua" w:cs="Book Antiqua"/>
          <w:color w:val="000000"/>
        </w:rPr>
        <w:t>are</w:t>
      </w:r>
      <w:r>
        <w:rPr>
          <w:rFonts w:ascii="Book Antiqua" w:eastAsia="Book Antiqua" w:hAnsi="Book Antiqua" w:cs="Book Antiqua"/>
          <w:color w:val="000000"/>
        </w:rPr>
        <w:t xml:space="preserve"> necessary for various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systems for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 xml:space="preserve">specific cellular functions of different cell types.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ER release</w:t>
      </w:r>
      <w:r w:rsidR="0071587F">
        <w:rPr>
          <w:rFonts w:ascii="Book Antiqua" w:eastAsia="Book Antiqua" w:hAnsi="Book Antiqua" w:cs="Book Antiqua"/>
          <w:color w:val="000000"/>
        </w:rPr>
        <w:t>s</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through IP3Rs, which activate various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systems.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systems are highly controlled and regulated for normal function. Dysregulation of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signaling is linked to significant human diseases such as bipolar disorder</w:t>
      </w:r>
      <w:r w:rsidR="00383069">
        <w:rPr>
          <w:rFonts w:ascii="Book Antiqua" w:eastAsia="Book Antiqua" w:hAnsi="Book Antiqua" w:cs="Book Antiqua"/>
          <w:color w:val="000000"/>
        </w:rPr>
        <w:t>,</w:t>
      </w:r>
      <w:r>
        <w:rPr>
          <w:rFonts w:ascii="Book Antiqua" w:eastAsia="Book Antiqua" w:hAnsi="Book Antiqua" w:cs="Book Antiqua"/>
          <w:color w:val="000000"/>
        </w:rPr>
        <w:t xml:space="preserve"> cardiac disease, and Parkinson</w:t>
      </w:r>
      <w:r w:rsidR="0071587F">
        <w:rPr>
          <w:rFonts w:ascii="Book Antiqua" w:eastAsia="Book Antiqua" w:hAnsi="Book Antiqua" w:cs="Book Antiqua"/>
          <w:color w:val="000000"/>
        </w:rPr>
        <w:t>’</w:t>
      </w:r>
      <w:r>
        <w:rPr>
          <w:rFonts w:ascii="Book Antiqua" w:eastAsia="Book Antiqua" w:hAnsi="Book Antiqua" w:cs="Book Antiqua"/>
          <w:color w:val="000000"/>
        </w:rPr>
        <w:t xml:space="preserve">s disease, Alzheimer's disease (AD) and </w:t>
      </w:r>
      <w:r w:rsidR="0071587F">
        <w:rPr>
          <w:rFonts w:ascii="Book Antiqua" w:eastAsia="Book Antiqua" w:hAnsi="Book Antiqua" w:cs="Book Antiqua"/>
          <w:color w:val="000000"/>
        </w:rPr>
        <w:t>a</w:t>
      </w:r>
      <w:r>
        <w:rPr>
          <w:rFonts w:ascii="Book Antiqua" w:eastAsia="Book Antiqua" w:hAnsi="Book Antiqua" w:cs="Book Antiqua"/>
          <w:color w:val="000000"/>
        </w:rPr>
        <w:t>myotrophic lateral sclerosis, Mucolipidosis type IV, Niemann-Pick disease</w:t>
      </w:r>
      <w:r w:rsidR="0071587F">
        <w:rPr>
          <w:rFonts w:ascii="Book Antiqua" w:eastAsia="Book Antiqua" w:hAnsi="Book Antiqua" w:cs="Book Antiqua"/>
          <w:color w:val="000000"/>
        </w:rPr>
        <w:t>,</w:t>
      </w:r>
      <w:r>
        <w:rPr>
          <w:rFonts w:ascii="Book Antiqua" w:eastAsia="Book Antiqua" w:hAnsi="Book Antiqua" w:cs="Book Antiqua"/>
          <w:color w:val="000000"/>
        </w:rPr>
        <w:t xml:space="preserve"> and bone disease</w:t>
      </w:r>
      <w:r>
        <w:rPr>
          <w:rFonts w:ascii="Book Antiqua" w:eastAsia="Book Antiqua" w:hAnsi="Book Antiqua" w:cs="Book Antiqua"/>
          <w:color w:val="000000"/>
          <w:szCs w:val="30"/>
          <w:vertAlign w:val="superscript"/>
        </w:rPr>
        <w:t>[46,70-72]</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influx from </w:t>
      </w:r>
      <w:r w:rsidR="0071587F">
        <w:rPr>
          <w:rFonts w:ascii="Book Antiqua" w:eastAsia="Book Antiqua" w:hAnsi="Book Antiqua" w:cs="Book Antiqua"/>
          <w:color w:val="000000"/>
        </w:rPr>
        <w:t xml:space="preserve">the </w:t>
      </w:r>
      <w:r>
        <w:rPr>
          <w:rFonts w:ascii="Book Antiqua" w:eastAsia="Book Antiqua" w:hAnsi="Book Antiqua" w:cs="Book Antiqua"/>
          <w:color w:val="000000"/>
        </w:rPr>
        <w:t>extracellular space, maintain</w:t>
      </w:r>
      <w:r w:rsidR="0071587F">
        <w:rPr>
          <w:rFonts w:ascii="Book Antiqua" w:eastAsia="Book Antiqua" w:hAnsi="Book Antiqua" w:cs="Book Antiqua"/>
          <w:color w:val="000000"/>
        </w:rPr>
        <w:t>ed</w:t>
      </w:r>
      <w:r>
        <w:rPr>
          <w:rFonts w:ascii="Book Antiqua" w:eastAsia="Book Antiqua" w:hAnsi="Book Antiqua" w:cs="Book Antiqua"/>
          <w:color w:val="000000"/>
        </w:rPr>
        <w:t xml:space="preserve"> by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release-activated channels (CRAC), also participates in various cellular functions. CRAC channels are composed of two components</w:t>
      </w:r>
      <w:r w:rsidR="0071587F">
        <w:rPr>
          <w:rFonts w:ascii="Book Antiqua" w:eastAsia="Book Antiqua" w:hAnsi="Book Antiqua" w:cs="Book Antiqua"/>
          <w:color w:val="000000"/>
        </w:rPr>
        <w:t>:</w:t>
      </w:r>
      <w:r>
        <w:rPr>
          <w:rFonts w:ascii="Book Antiqua" w:eastAsia="Book Antiqua" w:hAnsi="Book Antiqua" w:cs="Book Antiqua"/>
          <w:color w:val="000000"/>
        </w:rPr>
        <w:t xml:space="preserve"> ORAI1 proteins (ion-conducting pore-forming component) located in the plasma membrane, and stromal interaction molecule (STIM) 1 and 2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sensor and activator of ORAI1 channels) located in the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Alteration of ORAI1 and STIM1 function abolish CRAC channel function and SOCE, resulting in several diseases such as severe combined immunodeficiency-like disease, autoimmunity, muscular hypotonia, and ectodermal dysplasia. In addition, deformity in dental enamel formation and tooth development </w:t>
      </w:r>
      <w:r w:rsidR="0071587F">
        <w:rPr>
          <w:rFonts w:ascii="Book Antiqua" w:eastAsia="Book Antiqua" w:hAnsi="Book Antiqua" w:cs="Book Antiqua"/>
          <w:color w:val="000000"/>
        </w:rPr>
        <w:t>have been</w:t>
      </w:r>
      <w:r>
        <w:rPr>
          <w:rFonts w:ascii="Book Antiqua" w:eastAsia="Book Antiqua" w:hAnsi="Book Antiqua" w:cs="Book Antiqua"/>
          <w:color w:val="000000"/>
        </w:rPr>
        <w:t xml:space="preserve"> observed</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p>
    <w:p w14:paraId="338FAAB8" w14:textId="7F44E609" w:rsidR="00A77B3E" w:rsidRDefault="00120093" w:rsidP="00325E0A">
      <w:pPr>
        <w:spacing w:line="360" w:lineRule="auto"/>
        <w:ind w:firstLineChars="100" w:firstLine="240"/>
        <w:jc w:val="both"/>
      </w:pPr>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are the main signaling elements in neurons and interact with other modulatory proteins</w:t>
      </w:r>
      <w:r w:rsidR="0071587F">
        <w:rPr>
          <w:rFonts w:ascii="Book Antiqua" w:eastAsia="Book Antiqua" w:hAnsi="Book Antiqua" w:cs="Book Antiqua"/>
          <w:color w:val="000000"/>
        </w:rPr>
        <w:t>,</w:t>
      </w:r>
      <w:r>
        <w:rPr>
          <w:rFonts w:ascii="Book Antiqua" w:eastAsia="Book Antiqua" w:hAnsi="Book Antiqua" w:cs="Book Antiqua"/>
          <w:color w:val="000000"/>
        </w:rPr>
        <w:t xml:space="preserve"> resulting in </w:t>
      </w:r>
      <w:r w:rsidR="0071587F">
        <w:rPr>
          <w:rFonts w:ascii="Book Antiqua" w:eastAsia="Book Antiqua" w:hAnsi="Book Antiqua" w:cs="Book Antiqua"/>
          <w:color w:val="000000"/>
        </w:rPr>
        <w:t>modulation of</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-sensing.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regulate the release of bioactive molecules such as proteins, hormones, and neurotransmitters. Such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-sensing is required for many biophysical and pharmacological properties in </w:t>
      </w:r>
      <w:r>
        <w:rPr>
          <w:rFonts w:ascii="Book Antiqua" w:eastAsia="Book Antiqua" w:hAnsi="Book Antiqua" w:cs="Book Antiqua"/>
          <w:color w:val="000000"/>
        </w:rPr>
        <w:lastRenderedPageBreak/>
        <w:t>neurons. Deformed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sidRPr="00325E0A">
        <w:rPr>
          <w:rFonts w:ascii="Book Antiqua" w:eastAsia="Book Antiqua" w:hAnsi="Book Antiqua" w:cs="Book Antiqua"/>
          <w:color w:val="000000"/>
          <w:szCs w:val="20"/>
        </w:rPr>
        <w:t xml:space="preserve"> </w:t>
      </w:r>
      <w:r>
        <w:rPr>
          <w:rFonts w:ascii="Book Antiqua" w:eastAsia="Book Antiqua" w:hAnsi="Book Antiqua" w:cs="Book Antiqua"/>
          <w:color w:val="000000"/>
        </w:rPr>
        <w:t>channel activity contributes to disease progression</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Studies </w:t>
      </w:r>
      <w:r w:rsidR="007A4A3C">
        <w:rPr>
          <w:rFonts w:ascii="Book Antiqua" w:eastAsia="Book Antiqua" w:hAnsi="Book Antiqua" w:cs="Book Antiqua"/>
          <w:color w:val="000000"/>
        </w:rPr>
        <w:t xml:space="preserve">have </w:t>
      </w:r>
      <w:r>
        <w:rPr>
          <w:rFonts w:ascii="Book Antiqua" w:eastAsia="Book Antiqua" w:hAnsi="Book Antiqua" w:cs="Book Antiqua"/>
          <w:color w:val="000000"/>
        </w:rPr>
        <w:t>show</w:t>
      </w:r>
      <w:r w:rsidR="007A4A3C">
        <w:rPr>
          <w:rFonts w:ascii="Book Antiqua" w:eastAsia="Book Antiqua" w:hAnsi="Book Antiqua" w:cs="Book Antiqua"/>
          <w:color w:val="000000"/>
        </w:rPr>
        <w:t>n</w:t>
      </w:r>
      <w:r>
        <w:rPr>
          <w:rFonts w:ascii="Book Antiqua" w:eastAsia="Book Antiqua" w:hAnsi="Book Antiqua" w:cs="Book Antiqua"/>
          <w:color w:val="000000"/>
        </w:rPr>
        <w:t xml:space="preserve">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channels such as voltage-gated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channels and glutamate receptor channels are mainly responsible for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influx into the neuron. SOCE, a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flow into cells mediated by depleted </w:t>
      </w:r>
      <w:r w:rsidR="00DF1121">
        <w:rPr>
          <w:rFonts w:ascii="Book Antiqua" w:eastAsia="Book Antiqua" w:hAnsi="Book Antiqua" w:cs="Book Antiqua"/>
          <w:color w:val="000000"/>
        </w:rPr>
        <w:t>ER</w:t>
      </w:r>
      <w:r>
        <w:rPr>
          <w:rFonts w:ascii="Book Antiqua" w:eastAsia="Book Antiqua" w:hAnsi="Book Antiqua" w:cs="Book Antiqua"/>
          <w:color w:val="000000"/>
        </w:rPr>
        <w:t xml:space="preserve"> Ca</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stores, with the help of STIM protein such as STIM1 and STIM2. Dysregulation of neuronal SOCE and glutamate receptors promote</w:t>
      </w:r>
      <w:r w:rsidR="007A4A3C">
        <w:rPr>
          <w:rFonts w:ascii="Book Antiqua" w:eastAsia="Book Antiqua" w:hAnsi="Book Antiqua" w:cs="Book Antiqua"/>
          <w:color w:val="000000"/>
        </w:rPr>
        <w:t>s</w:t>
      </w:r>
      <w:r>
        <w:rPr>
          <w:rFonts w:ascii="Book Antiqua" w:eastAsia="Book Antiqua" w:hAnsi="Book Antiqua" w:cs="Book Antiqua"/>
          <w:color w:val="000000"/>
        </w:rPr>
        <w:t xml:space="preserve"> acute neurodegenerative diseases such as traumatic brain injury and cerebral ischemia</w:t>
      </w:r>
      <w:r w:rsidR="007A4A3C">
        <w:rPr>
          <w:rFonts w:ascii="Book Antiqua" w:eastAsia="Book Antiqua" w:hAnsi="Book Antiqua" w:cs="Book Antiqua"/>
          <w:color w:val="000000"/>
        </w:rPr>
        <w:t>,</w:t>
      </w:r>
      <w:r>
        <w:rPr>
          <w:rFonts w:ascii="Book Antiqua" w:eastAsia="Book Antiqua" w:hAnsi="Book Antiqua" w:cs="Book Antiqua"/>
          <w:color w:val="000000"/>
        </w:rPr>
        <w:t xml:space="preserve"> and chronic neurodegenerative disorders such as AD and Huntington's disease</w:t>
      </w:r>
      <w:r>
        <w:rPr>
          <w:rFonts w:ascii="Book Antiqua" w:eastAsia="Book Antiqua" w:hAnsi="Book Antiqua" w:cs="Book Antiqua"/>
          <w:color w:val="000000"/>
          <w:szCs w:val="30"/>
          <w:vertAlign w:val="superscript"/>
        </w:rPr>
        <w:t>[75,76]</w:t>
      </w:r>
      <w:r>
        <w:rPr>
          <w:rFonts w:ascii="Book Antiqua" w:eastAsia="Book Antiqua" w:hAnsi="Book Antiqua" w:cs="Book Antiqua"/>
          <w:color w:val="000000"/>
        </w:rPr>
        <w:t>.</w:t>
      </w:r>
    </w:p>
    <w:p w14:paraId="29951116" w14:textId="77777777" w:rsidR="00A77B3E" w:rsidRDefault="00A77B3E">
      <w:pPr>
        <w:spacing w:line="360" w:lineRule="auto"/>
        <w:jc w:val="both"/>
      </w:pPr>
    </w:p>
    <w:p w14:paraId="56BD5454" w14:textId="77777777" w:rsidR="00A77B3E" w:rsidRDefault="00120093" w:rsidP="00325E0A">
      <w:pPr>
        <w:spacing w:line="360" w:lineRule="auto"/>
        <w:jc w:val="both"/>
      </w:pPr>
      <w:r>
        <w:rPr>
          <w:rFonts w:ascii="Book Antiqua" w:eastAsia="Book Antiqua" w:hAnsi="Book Antiqua" w:cs="Book Antiqua"/>
          <w:b/>
          <w:caps/>
          <w:color w:val="000000"/>
          <w:u w:val="single"/>
        </w:rPr>
        <w:t>Stem cells in disease conditions</w:t>
      </w:r>
    </w:p>
    <w:p w14:paraId="38590477" w14:textId="04FA5131" w:rsidR="00A77B3E" w:rsidRDefault="00120093">
      <w:pPr>
        <w:spacing w:line="360" w:lineRule="auto"/>
        <w:jc w:val="both"/>
      </w:pPr>
      <w:r>
        <w:rPr>
          <w:rFonts w:ascii="Book Antiqua" w:eastAsia="Book Antiqua" w:hAnsi="Book Antiqua" w:cs="Book Antiqua"/>
          <w:color w:val="000000"/>
        </w:rPr>
        <w:t>Preclinical studies have shown the great potential of stem cells for tissue engineering and considerable promise to rebuild damaged tissue such as bone, cartilage, marrow stroma, muscle, fat, and other connective tissues, which mark them an attractive option in tissue engineering, disease, cell therapy, and regenerative medicine</w:t>
      </w:r>
      <w:r>
        <w:rPr>
          <w:rFonts w:ascii="Book Antiqua" w:eastAsia="Book Antiqua" w:hAnsi="Book Antiqua" w:cs="Book Antiqua"/>
          <w:color w:val="000000"/>
          <w:szCs w:val="30"/>
          <w:vertAlign w:val="superscript"/>
        </w:rPr>
        <w:t>[77,78]</w:t>
      </w:r>
      <w:r>
        <w:rPr>
          <w:rFonts w:ascii="Book Antiqua" w:eastAsia="Book Antiqua" w:hAnsi="Book Antiqua" w:cs="Book Antiqua"/>
          <w:color w:val="000000"/>
        </w:rPr>
        <w:t xml:space="preserve">. Autologous and allogeneic transplantations of stem cells have shown promise </w:t>
      </w:r>
      <w:r w:rsidR="007A4A3C">
        <w:rPr>
          <w:rFonts w:ascii="Book Antiqua" w:eastAsia="Book Antiqua" w:hAnsi="Book Antiqua" w:cs="Book Antiqua"/>
          <w:color w:val="000000"/>
        </w:rPr>
        <w:t>for the</w:t>
      </w:r>
      <w:r>
        <w:rPr>
          <w:rFonts w:ascii="Book Antiqua" w:eastAsia="Book Antiqua" w:hAnsi="Book Antiqua" w:cs="Book Antiqua"/>
          <w:color w:val="000000"/>
        </w:rPr>
        <w:t xml:space="preserve"> treat</w:t>
      </w:r>
      <w:r w:rsidR="007A4A3C">
        <w:rPr>
          <w:rFonts w:ascii="Book Antiqua" w:eastAsia="Book Antiqua" w:hAnsi="Book Antiqua" w:cs="Book Antiqua"/>
          <w:color w:val="000000"/>
        </w:rPr>
        <w:t>ment of</w:t>
      </w:r>
      <w:r>
        <w:rPr>
          <w:rFonts w:ascii="Book Antiqua" w:eastAsia="Book Antiqua" w:hAnsi="Book Antiqua" w:cs="Book Antiqua"/>
          <w:color w:val="000000"/>
        </w:rPr>
        <w:t xml:space="preserve"> various diseases such as Crohn</w:t>
      </w:r>
      <w:r w:rsidR="007A4A3C">
        <w:rPr>
          <w:rFonts w:ascii="Book Antiqua" w:eastAsia="Book Antiqua" w:hAnsi="Book Antiqua" w:cs="Book Antiqua"/>
          <w:color w:val="000000"/>
        </w:rPr>
        <w:t>’</w:t>
      </w:r>
      <w:r>
        <w:rPr>
          <w:rFonts w:ascii="Book Antiqua" w:eastAsia="Book Antiqua" w:hAnsi="Book Antiqua" w:cs="Book Antiqua"/>
          <w:color w:val="000000"/>
        </w:rPr>
        <w:t xml:space="preserve">s disease,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 refractory systemic lupus erythematosus, multiple sclerosis, and systemic sclerosis, </w:t>
      </w:r>
      <w:r>
        <w:rPr>
          <w:rFonts w:ascii="Book Antiqua" w:eastAsia="Book Antiqua" w:hAnsi="Book Antiqua" w:cs="Book Antiqua"/>
          <w:i/>
          <w:iCs/>
          <w:color w:val="000000"/>
        </w:rPr>
        <w:t>etc.</w:t>
      </w:r>
      <w:r w:rsidRPr="00325E0A">
        <w:rPr>
          <w:rFonts w:ascii="Book Antiqua" w:eastAsia="Book Antiqua" w:hAnsi="Book Antiqua" w:cs="Book Antiqua"/>
          <w:color w:val="000000"/>
        </w:rPr>
        <w:t xml:space="preserve"> (Table 3)</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p>
    <w:p w14:paraId="4A0D1CED" w14:textId="11608192" w:rsidR="00A77B3E" w:rsidRDefault="00120093" w:rsidP="00325E0A">
      <w:pPr>
        <w:spacing w:line="360" w:lineRule="auto"/>
        <w:ind w:firstLineChars="100" w:firstLine="240"/>
        <w:jc w:val="both"/>
      </w:pPr>
      <w:r>
        <w:rPr>
          <w:rFonts w:ascii="Book Antiqua" w:eastAsia="Book Antiqua" w:hAnsi="Book Antiqua" w:cs="Book Antiqua"/>
          <w:color w:val="000000"/>
        </w:rPr>
        <w:t>Stem cells and their progeny cells secret</w:t>
      </w:r>
      <w:r w:rsidR="007A4A3C">
        <w:rPr>
          <w:rFonts w:ascii="Book Antiqua" w:eastAsia="Book Antiqua" w:hAnsi="Book Antiqua" w:cs="Book Antiqua"/>
          <w:color w:val="000000"/>
        </w:rPr>
        <w:t>e</w:t>
      </w:r>
      <w:r>
        <w:rPr>
          <w:rFonts w:ascii="Book Antiqua" w:eastAsia="Book Antiqua" w:hAnsi="Book Antiqua" w:cs="Book Antiqua"/>
          <w:color w:val="000000"/>
        </w:rPr>
        <w:t xml:space="preserve"> soluble factors including cytokines, growth factors, hormones,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and chemokines. These factors are required for the proper functioning of bone marrow. For instance, MSCs and other cells such as osteoblasts and CAR cells secret stromal cell-derived factor-1 (SDF-1), a critical chemokine necessary for the supporting and homing of HSCs in the HSC niche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Moreover, </w:t>
      </w:r>
      <w:r w:rsidR="00325E0A">
        <w:rPr>
          <w:rFonts w:ascii="Book Antiqua" w:eastAsia="Book Antiqua" w:hAnsi="Book Antiqua" w:cs="Book Antiqua"/>
          <w:color w:val="000000"/>
        </w:rPr>
        <w:t>s</w:t>
      </w:r>
      <w:r>
        <w:rPr>
          <w:rFonts w:ascii="Book Antiqua" w:eastAsia="Book Antiqua" w:hAnsi="Book Antiqua" w:cs="Book Antiqua"/>
          <w:color w:val="000000"/>
        </w:rPr>
        <w:t>tem cells generated growth factors, recruit MSCs for lineage-specific differentiation, ensure proper modeling and remodeling, and promote bone tissue regeneration</w:t>
      </w:r>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MSCs also produce other important secretory trophic factors such as </w:t>
      </w:r>
      <w:r w:rsidR="00325E0A">
        <w:rPr>
          <w:rFonts w:ascii="Book Antiqua" w:eastAsia="Book Antiqua" w:hAnsi="Book Antiqua" w:cs="Book Antiqua"/>
          <w:color w:val="000000"/>
        </w:rPr>
        <w:t>a</w:t>
      </w:r>
      <w:r>
        <w:rPr>
          <w:rFonts w:ascii="Book Antiqua" w:eastAsia="Book Antiqua" w:hAnsi="Book Antiqua" w:cs="Book Antiqua"/>
          <w:color w:val="000000"/>
        </w:rPr>
        <w:t xml:space="preserve">ngiopoietin-1, </w:t>
      </w:r>
      <w:r w:rsidR="00325E0A">
        <w:rPr>
          <w:rFonts w:ascii="Book Antiqua" w:eastAsia="Book Antiqua" w:hAnsi="Book Antiqua" w:cs="Book Antiqua"/>
          <w:color w:val="000000"/>
        </w:rPr>
        <w:t>b</w:t>
      </w:r>
      <w:r>
        <w:rPr>
          <w:rFonts w:ascii="Book Antiqua" w:eastAsia="Book Antiqua" w:hAnsi="Book Antiqua" w:cs="Book Antiqua"/>
          <w:color w:val="000000"/>
        </w:rPr>
        <w:t xml:space="preserve">rain-derived neurotrophic factor, </w:t>
      </w:r>
      <w:r w:rsidR="00325E0A">
        <w:rPr>
          <w:rFonts w:ascii="Book Antiqua" w:eastAsia="Book Antiqua" w:hAnsi="Book Antiqua" w:cs="Book Antiqua"/>
          <w:color w:val="000000"/>
        </w:rPr>
        <w:t>erythropoietin, fib</w:t>
      </w:r>
      <w:r>
        <w:rPr>
          <w:rFonts w:ascii="Book Antiqua" w:eastAsia="Book Antiqua" w:hAnsi="Book Antiqua" w:cs="Book Antiqua"/>
          <w:color w:val="000000"/>
        </w:rPr>
        <w:t xml:space="preserve">roblast growth factor (FGF-1/2/4/7/9), </w:t>
      </w:r>
      <w:r w:rsidR="00762B8D">
        <w:rPr>
          <w:rFonts w:ascii="Book Antiqua" w:eastAsia="Book Antiqua" w:hAnsi="Book Antiqua" w:cs="Book Antiqua"/>
          <w:color w:val="000000"/>
        </w:rPr>
        <w:t>g</w:t>
      </w:r>
      <w:r>
        <w:rPr>
          <w:rFonts w:ascii="Book Antiqua" w:eastAsia="Book Antiqua" w:hAnsi="Book Antiqua" w:cs="Book Antiqua"/>
          <w:color w:val="000000"/>
        </w:rPr>
        <w:t xml:space="preserve">lial cell-derived neurotrophic factor, </w:t>
      </w:r>
      <w:r w:rsidR="00325E0A">
        <w:rPr>
          <w:rFonts w:ascii="Book Antiqua" w:eastAsia="Book Antiqua" w:hAnsi="Book Antiqua" w:cs="Book Antiqua"/>
          <w:color w:val="000000"/>
        </w:rPr>
        <w:t>g</w:t>
      </w:r>
      <w:r>
        <w:rPr>
          <w:rFonts w:ascii="Book Antiqua" w:eastAsia="Book Antiqua" w:hAnsi="Book Antiqua" w:cs="Book Antiqua"/>
          <w:color w:val="000000"/>
        </w:rPr>
        <w:t xml:space="preserve">ranulocyte/macrophage-colony stimulating factor (G/M-CSF), </w:t>
      </w:r>
      <w:r w:rsidR="00325E0A">
        <w:rPr>
          <w:rFonts w:ascii="Book Antiqua" w:eastAsia="Book Antiqua" w:hAnsi="Book Antiqua" w:cs="Book Antiqua"/>
          <w:color w:val="000000"/>
        </w:rPr>
        <w:t>h</w:t>
      </w:r>
      <w:r>
        <w:rPr>
          <w:rFonts w:ascii="Book Antiqua" w:eastAsia="Book Antiqua" w:hAnsi="Book Antiqua" w:cs="Book Antiqua"/>
          <w:color w:val="000000"/>
        </w:rPr>
        <w:t xml:space="preserve">epatocyte growth factor (HGF), </w:t>
      </w:r>
      <w:r w:rsidR="00325E0A">
        <w:rPr>
          <w:rFonts w:ascii="Book Antiqua" w:eastAsia="Book Antiqua" w:hAnsi="Book Antiqua" w:cs="Book Antiqua"/>
          <w:color w:val="000000"/>
        </w:rPr>
        <w:t>i</w:t>
      </w:r>
      <w:r>
        <w:rPr>
          <w:rFonts w:ascii="Book Antiqua" w:eastAsia="Book Antiqua" w:hAnsi="Book Antiqua" w:cs="Book Antiqua"/>
          <w:color w:val="000000"/>
        </w:rPr>
        <w:t xml:space="preserve">nsulin-like growth factor (IGF-1/2), </w:t>
      </w:r>
      <w:r w:rsidR="00325E0A">
        <w:rPr>
          <w:rFonts w:ascii="Book Antiqua" w:eastAsia="Book Antiqua" w:hAnsi="Book Antiqua" w:cs="Book Antiqua"/>
          <w:color w:val="000000"/>
        </w:rPr>
        <w:t>l</w:t>
      </w:r>
      <w:r>
        <w:rPr>
          <w:rFonts w:ascii="Book Antiqua" w:eastAsia="Book Antiqua" w:hAnsi="Book Antiqua" w:cs="Book Antiqua"/>
          <w:color w:val="000000"/>
        </w:rPr>
        <w:t xml:space="preserve">eukemia inhibitory factor, </w:t>
      </w:r>
      <w:r w:rsidR="00325E0A">
        <w:rPr>
          <w:rFonts w:ascii="Book Antiqua" w:eastAsia="Book Antiqua" w:hAnsi="Book Antiqua" w:cs="Book Antiqua"/>
          <w:color w:val="000000"/>
        </w:rPr>
        <w:t>n</w:t>
      </w:r>
      <w:r>
        <w:rPr>
          <w:rFonts w:ascii="Book Antiqua" w:eastAsia="Book Antiqua" w:hAnsi="Book Antiqua" w:cs="Book Antiqua"/>
          <w:color w:val="000000"/>
        </w:rPr>
        <w:t xml:space="preserve">erve growth factor, </w:t>
      </w:r>
      <w:r w:rsidR="00325E0A">
        <w:rPr>
          <w:rFonts w:ascii="Book Antiqua" w:eastAsia="Book Antiqua" w:hAnsi="Book Antiqua" w:cs="Book Antiqua"/>
          <w:color w:val="000000"/>
        </w:rPr>
        <w:t>p</w:t>
      </w:r>
      <w:r>
        <w:rPr>
          <w:rFonts w:ascii="Book Antiqua" w:eastAsia="Book Antiqua" w:hAnsi="Book Antiqua" w:cs="Book Antiqua"/>
          <w:color w:val="000000"/>
        </w:rPr>
        <w:t xml:space="preserve">latelet-derived growth factor, SDF-1, </w:t>
      </w:r>
      <w:r w:rsidR="00325E0A">
        <w:rPr>
          <w:rFonts w:ascii="Book Antiqua" w:eastAsia="Book Antiqua" w:hAnsi="Book Antiqua" w:cs="Book Antiqua"/>
          <w:color w:val="000000"/>
        </w:rPr>
        <w:t>s</w:t>
      </w:r>
      <w:r>
        <w:rPr>
          <w:rFonts w:ascii="Book Antiqua" w:eastAsia="Book Antiqua" w:hAnsi="Book Antiqua" w:cs="Book Antiqua"/>
          <w:color w:val="000000"/>
        </w:rPr>
        <w:t xml:space="preserve">ecreted frizzled-related protein 2, </w:t>
      </w:r>
      <w:r w:rsidR="00325E0A">
        <w:rPr>
          <w:rFonts w:ascii="Book Antiqua" w:eastAsia="Book Antiqua" w:hAnsi="Book Antiqua" w:cs="Book Antiqua"/>
          <w:color w:val="000000"/>
        </w:rPr>
        <w:t>s</w:t>
      </w:r>
      <w:r>
        <w:rPr>
          <w:rFonts w:ascii="Book Antiqua" w:eastAsia="Book Antiqua" w:hAnsi="Book Antiqua" w:cs="Book Antiqua"/>
          <w:color w:val="000000"/>
        </w:rPr>
        <w:t>tanniocalcin 1,</w:t>
      </w:r>
      <w:r w:rsidR="00325E0A">
        <w:rPr>
          <w:rFonts w:ascii="Book Antiqua" w:eastAsia="Book Antiqua" w:hAnsi="Book Antiqua" w:cs="Book Antiqua"/>
          <w:color w:val="000000"/>
        </w:rPr>
        <w:t xml:space="preserve"> </w:t>
      </w:r>
      <w:r>
        <w:rPr>
          <w:rFonts w:ascii="Book Antiqua" w:eastAsia="Book Antiqua" w:hAnsi="Book Antiqua" w:cs="Book Antiqua"/>
          <w:color w:val="000000"/>
        </w:rPr>
        <w:t xml:space="preserve">TGF-β1/2/3, and </w:t>
      </w:r>
      <w:r w:rsidR="00FD5022">
        <w:rPr>
          <w:rFonts w:ascii="Book Antiqua" w:eastAsia="Book Antiqua" w:hAnsi="Book Antiqua" w:cs="Book Antiqua"/>
          <w:color w:val="000000"/>
        </w:rPr>
        <w:t>v</w:t>
      </w:r>
      <w:r>
        <w:rPr>
          <w:rFonts w:ascii="Book Antiqua" w:eastAsia="Book Antiqua" w:hAnsi="Book Antiqua" w:cs="Book Antiqua"/>
          <w:color w:val="000000"/>
        </w:rPr>
        <w:t xml:space="preserve">ascular endothelial growth </w:t>
      </w:r>
      <w:r>
        <w:rPr>
          <w:rFonts w:ascii="Book Antiqua" w:eastAsia="Book Antiqua" w:hAnsi="Book Antiqua" w:cs="Book Antiqua"/>
          <w:color w:val="000000"/>
        </w:rPr>
        <w:lastRenderedPageBreak/>
        <w:t>factor. These factors support engraftment and modulate tissue development, maintenance, repair of diseased tissues, and self-healing and exert regenerative effects. Interestingly, studies showed that MSCs secret</w:t>
      </w:r>
      <w:r w:rsidR="00DA3328">
        <w:rPr>
          <w:rFonts w:ascii="Book Antiqua" w:eastAsia="Book Antiqua" w:hAnsi="Book Antiqua" w:cs="Book Antiqua"/>
          <w:color w:val="000000"/>
        </w:rPr>
        <w:t>e</w:t>
      </w:r>
      <w:r>
        <w:rPr>
          <w:rFonts w:ascii="Book Antiqua" w:eastAsia="Book Antiqua" w:hAnsi="Book Antiqua" w:cs="Book Antiqua"/>
          <w:color w:val="000000"/>
        </w:rPr>
        <w:t xml:space="preserve"> different trophic factors that modulate their function</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p>
    <w:p w14:paraId="741B85D0" w14:textId="014D01AD" w:rsidR="00A77B3E" w:rsidRDefault="00120093" w:rsidP="00325E0A">
      <w:pPr>
        <w:spacing w:line="360" w:lineRule="auto"/>
        <w:ind w:firstLineChars="100" w:firstLine="240"/>
        <w:jc w:val="both"/>
      </w:pPr>
      <w:r>
        <w:rPr>
          <w:rFonts w:ascii="Book Antiqua" w:eastAsia="Book Antiqua" w:hAnsi="Book Antiqua" w:cs="Book Antiqua"/>
          <w:color w:val="000000"/>
        </w:rPr>
        <w:t>The fundamental immunomodulatory mechanism</w:t>
      </w:r>
      <w:r w:rsidR="00762B8D">
        <w:rPr>
          <w:rFonts w:ascii="Book Antiqua" w:eastAsia="Book Antiqua" w:hAnsi="Book Antiqua" w:cs="Book Antiqua"/>
          <w:color w:val="000000"/>
        </w:rPr>
        <w:t>s</w:t>
      </w:r>
      <w:r>
        <w:rPr>
          <w:rFonts w:ascii="Book Antiqua" w:eastAsia="Book Antiqua" w:hAnsi="Book Antiqua" w:cs="Book Antiqua"/>
          <w:color w:val="000000"/>
        </w:rPr>
        <w:t xml:space="preserve"> of MSCs and how MSCs modulate </w:t>
      </w:r>
      <w:r w:rsidR="00742388">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immune response remains to be fully investigated. However, some research </w:t>
      </w:r>
      <w:r w:rsidR="00742388">
        <w:rPr>
          <w:rFonts w:ascii="Book Antiqua" w:eastAsia="Book Antiqua" w:hAnsi="Book Antiqua" w:cs="Book Antiqua"/>
          <w:color w:val="000000"/>
        </w:rPr>
        <w:t>ha</w:t>
      </w:r>
      <w:r w:rsidR="00450A50">
        <w:rPr>
          <w:rFonts w:ascii="Book Antiqua" w:eastAsia="Book Antiqua" w:hAnsi="Book Antiqua" w:cs="Book Antiqua"/>
          <w:color w:val="000000"/>
        </w:rPr>
        <w:t>s</w:t>
      </w:r>
      <w:r w:rsidR="00742388">
        <w:rPr>
          <w:rFonts w:ascii="Book Antiqua" w:eastAsia="Book Antiqua" w:hAnsi="Book Antiqua" w:cs="Book Antiqua"/>
          <w:color w:val="000000"/>
        </w:rPr>
        <w:t xml:space="preserve"> </w:t>
      </w:r>
      <w:r w:rsidR="00450A50">
        <w:rPr>
          <w:rFonts w:ascii="Book Antiqua" w:eastAsia="Book Antiqua" w:hAnsi="Book Antiqua" w:cs="Book Antiqua"/>
          <w:color w:val="000000"/>
        </w:rPr>
        <w:t>noted</w:t>
      </w:r>
      <w:r>
        <w:rPr>
          <w:rFonts w:ascii="Book Antiqua" w:eastAsia="Book Antiqua" w:hAnsi="Book Antiqua" w:cs="Book Antiqua"/>
          <w:color w:val="000000"/>
        </w:rPr>
        <w:t xml:space="preserve"> that the immunomodulatory capacity of MSCs is of two types</w:t>
      </w:r>
      <w:r w:rsidR="00742388">
        <w:rPr>
          <w:rFonts w:ascii="Book Antiqua" w:eastAsia="Book Antiqua" w:hAnsi="Book Antiqua" w:cs="Book Antiqua"/>
          <w:color w:val="000000"/>
        </w:rPr>
        <w:t>:</w:t>
      </w:r>
      <w:r>
        <w:rPr>
          <w:rFonts w:ascii="Book Antiqua" w:eastAsia="Book Antiqua" w:hAnsi="Book Antiqua" w:cs="Book Antiqua"/>
          <w:color w:val="000000"/>
        </w:rPr>
        <w:t xml:space="preserve"> </w:t>
      </w:r>
      <w:r w:rsidR="00450A50">
        <w:rPr>
          <w:rFonts w:ascii="Book Antiqua" w:eastAsia="Book Antiqua" w:hAnsi="Book Antiqua" w:cs="Book Antiqua"/>
          <w:color w:val="000000"/>
        </w:rPr>
        <w:t>f</w:t>
      </w:r>
      <w:r>
        <w:rPr>
          <w:rFonts w:ascii="Book Antiqua" w:eastAsia="Book Antiqua" w:hAnsi="Book Antiqua" w:cs="Book Antiqua"/>
          <w:color w:val="000000"/>
        </w:rPr>
        <w:t>irst, cell</w:t>
      </w:r>
      <w:r w:rsidR="00742388">
        <w:rPr>
          <w:rFonts w:ascii="Book Antiqua" w:eastAsia="Book Antiqua" w:hAnsi="Book Antiqua" w:cs="Book Antiqua"/>
          <w:color w:val="000000"/>
        </w:rPr>
        <w:t>-</w:t>
      </w:r>
      <w:r>
        <w:rPr>
          <w:rFonts w:ascii="Book Antiqua" w:eastAsia="Book Antiqua" w:hAnsi="Book Antiqua" w:cs="Book Antiqua"/>
          <w:color w:val="000000"/>
        </w:rPr>
        <w:t>to</w:t>
      </w:r>
      <w:r w:rsidR="00742388">
        <w:rPr>
          <w:rFonts w:ascii="Book Antiqua" w:eastAsia="Book Antiqua" w:hAnsi="Book Antiqua" w:cs="Book Antiqua"/>
          <w:color w:val="000000"/>
        </w:rPr>
        <w:t>-</w:t>
      </w:r>
      <w:r>
        <w:rPr>
          <w:rFonts w:ascii="Book Antiqua" w:eastAsia="Book Antiqua" w:hAnsi="Book Antiqua" w:cs="Book Antiqua"/>
          <w:color w:val="000000"/>
        </w:rPr>
        <w:t>cell contact-dependent</w:t>
      </w:r>
      <w:r w:rsidR="00517E90">
        <w:rPr>
          <w:rFonts w:ascii="Book Antiqua" w:eastAsia="Book Antiqua" w:hAnsi="Book Antiqua" w:cs="Book Antiqua"/>
          <w:color w:val="000000"/>
        </w:rPr>
        <w:t>,</w:t>
      </w:r>
      <w:r>
        <w:rPr>
          <w:rFonts w:ascii="Book Antiqua" w:eastAsia="Book Antiqua" w:hAnsi="Book Antiqua" w:cs="Book Antiqua"/>
          <w:color w:val="000000"/>
        </w:rPr>
        <w:t xml:space="preserve"> and second is an independent mechanism that do not involve contact. In cell</w:t>
      </w:r>
      <w:r w:rsidR="00570B32">
        <w:rPr>
          <w:rFonts w:ascii="Book Antiqua" w:eastAsia="Book Antiqua" w:hAnsi="Book Antiqua" w:cs="Book Antiqua"/>
          <w:color w:val="000000"/>
        </w:rPr>
        <w:t>-</w:t>
      </w:r>
      <w:r>
        <w:rPr>
          <w:rFonts w:ascii="Book Antiqua" w:eastAsia="Book Antiqua" w:hAnsi="Book Antiqua" w:cs="Book Antiqua"/>
          <w:color w:val="000000"/>
        </w:rPr>
        <w:t>to</w:t>
      </w:r>
      <w:r w:rsidR="00570B32">
        <w:rPr>
          <w:rFonts w:ascii="Book Antiqua" w:eastAsia="Book Antiqua" w:hAnsi="Book Antiqua" w:cs="Book Antiqua"/>
          <w:color w:val="000000"/>
        </w:rPr>
        <w:t>-</w:t>
      </w:r>
      <w:r>
        <w:rPr>
          <w:rFonts w:ascii="Book Antiqua" w:eastAsia="Book Antiqua" w:hAnsi="Book Antiqua" w:cs="Book Antiqua"/>
          <w:color w:val="000000"/>
        </w:rPr>
        <w:t xml:space="preserve">cell contact-dependent mechanisms, MSCs directly suppress and modulate the generation of various pro-inflammatory immune cells such as inhibition of </w:t>
      </w:r>
      <w:r w:rsidR="00325E0A">
        <w:rPr>
          <w:rFonts w:ascii="Book Antiqua" w:eastAsia="Book Antiqua" w:hAnsi="Book Antiqua" w:cs="Book Antiqua"/>
          <w:color w:val="000000"/>
        </w:rPr>
        <w:t>n</w:t>
      </w:r>
      <w:r w:rsidR="00325E0A" w:rsidRPr="00325E0A">
        <w:rPr>
          <w:rFonts w:ascii="Book Antiqua" w:eastAsia="Book Antiqua" w:hAnsi="Book Antiqua" w:cs="Book Antiqua"/>
          <w:color w:val="000000"/>
        </w:rPr>
        <w:t xml:space="preserve">atural killer </w:t>
      </w:r>
      <w:r w:rsidR="00325E0A">
        <w:rPr>
          <w:rFonts w:ascii="Book Antiqua" w:eastAsia="Book Antiqua" w:hAnsi="Book Antiqua" w:cs="Book Antiqua"/>
          <w:color w:val="000000"/>
        </w:rPr>
        <w:t>(</w:t>
      </w:r>
      <w:r>
        <w:rPr>
          <w:rFonts w:ascii="Book Antiqua" w:eastAsia="Book Antiqua" w:hAnsi="Book Antiqua" w:cs="Book Antiqua"/>
          <w:color w:val="000000"/>
        </w:rPr>
        <w:t>NK</w:t>
      </w:r>
      <w:r w:rsidR="00325E0A">
        <w:rPr>
          <w:rFonts w:ascii="Book Antiqua" w:eastAsia="Book Antiqua" w:hAnsi="Book Antiqua" w:cs="Book Antiqua"/>
          <w:color w:val="000000"/>
        </w:rPr>
        <w:t>)</w:t>
      </w:r>
      <w:r>
        <w:rPr>
          <w:rFonts w:ascii="Book Antiqua" w:eastAsia="Book Antiqua" w:hAnsi="Book Antiqua" w:cs="Book Antiqua"/>
          <w:color w:val="000000"/>
        </w:rPr>
        <w:t xml:space="preserve"> cells, activated B</w:t>
      </w:r>
      <w:r w:rsidR="00721570">
        <w:rPr>
          <w:rFonts w:ascii="Book Antiqua" w:eastAsia="Book Antiqua" w:hAnsi="Book Antiqua" w:cs="Book Antiqua"/>
          <w:color w:val="000000"/>
        </w:rPr>
        <w:t xml:space="preserve"> </w:t>
      </w:r>
      <w:r>
        <w:rPr>
          <w:rFonts w:ascii="Book Antiqua" w:eastAsia="Book Antiqua" w:hAnsi="Book Antiqua" w:cs="Book Antiqua"/>
          <w:color w:val="000000"/>
        </w:rPr>
        <w:t>cell</w:t>
      </w:r>
      <w:r w:rsidR="00721570">
        <w:rPr>
          <w:rFonts w:ascii="Book Antiqua" w:eastAsia="Book Antiqua" w:hAnsi="Book Antiqua" w:cs="Book Antiqua"/>
          <w:color w:val="000000"/>
        </w:rPr>
        <w:t>,</w:t>
      </w:r>
      <w:r>
        <w:rPr>
          <w:rFonts w:ascii="Book Antiqua" w:eastAsia="Book Antiqua" w:hAnsi="Book Antiqua" w:cs="Book Antiqua"/>
          <w:color w:val="000000"/>
        </w:rPr>
        <w:t xml:space="preserve"> and dendritic cells and strongly suppress CD4+ T helper cells and cytotoxic CD8+ T cells. On the other hand, MSCs promote the production of immune-suppressive regulatory cells such as dendritic regulatory cells, B regulatory cells, CD4+ regulatory cells (Tregs), and NK regulatory cells. These regulatory cells actively suppress the immune response in the repair area and build a favorable and tolerogenic microenvironment for tissue repair and regeneration</w:t>
      </w:r>
      <w:r>
        <w:rPr>
          <w:rFonts w:ascii="Book Antiqua" w:eastAsia="Book Antiqua" w:hAnsi="Book Antiqua" w:cs="Book Antiqua"/>
          <w:color w:val="000000"/>
          <w:szCs w:val="30"/>
          <w:vertAlign w:val="superscript"/>
        </w:rPr>
        <w:t>[11,28]</w:t>
      </w:r>
      <w:r>
        <w:rPr>
          <w:rFonts w:ascii="Book Antiqua" w:eastAsia="Book Antiqua" w:hAnsi="Book Antiqua" w:cs="Book Antiqua"/>
          <w:color w:val="000000"/>
        </w:rPr>
        <w:t>. Importantly,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especially Orai1/STIM1 plays a critical role in modulating the immune response and although it is not clear if they also contribute towards the immunomodulatory mechanism of stem cells, more research is needed to fully establish this.</w:t>
      </w:r>
    </w:p>
    <w:p w14:paraId="5EE974F9" w14:textId="7F10C6E6" w:rsidR="00A77B3E" w:rsidRDefault="00120093" w:rsidP="00570B32">
      <w:pPr>
        <w:spacing w:line="360" w:lineRule="auto"/>
        <w:ind w:firstLineChars="100" w:firstLine="240"/>
        <w:jc w:val="both"/>
      </w:pPr>
      <w:r>
        <w:rPr>
          <w:rFonts w:ascii="Book Antiqua" w:eastAsia="Book Antiqua" w:hAnsi="Book Antiqua" w:cs="Book Antiqua"/>
          <w:color w:val="000000"/>
        </w:rPr>
        <w:t>Independent mechanisms on the other hand involve MSCs secretome. MSCs secret</w:t>
      </w:r>
      <w:r w:rsidR="00DA3328">
        <w:rPr>
          <w:rFonts w:ascii="Book Antiqua" w:eastAsia="Book Antiqua" w:hAnsi="Book Antiqua" w:cs="Book Antiqua"/>
          <w:color w:val="000000"/>
        </w:rPr>
        <w:t>e</w:t>
      </w:r>
      <w:r>
        <w:rPr>
          <w:rFonts w:ascii="Book Antiqua" w:eastAsia="Book Antiqua" w:hAnsi="Book Antiqua" w:cs="Book Antiqua"/>
          <w:color w:val="000000"/>
        </w:rPr>
        <w:t xml:space="preserve"> both the soluble anti-inflammatory factors and pro-inflammatory factors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Anti-inflammatory factors including chemokines, cytokines, and hormones such as M-CSF, monocyte chemotactic protein 1, </w:t>
      </w:r>
      <w:r w:rsidR="00570B32">
        <w:rPr>
          <w:rFonts w:ascii="Book Antiqua" w:eastAsia="Book Antiqua" w:hAnsi="Book Antiqua" w:cs="Book Antiqua"/>
          <w:color w:val="000000"/>
        </w:rPr>
        <w:t>IL</w:t>
      </w:r>
      <w:r>
        <w:rPr>
          <w:rFonts w:ascii="Book Antiqua" w:eastAsia="Book Antiqua" w:hAnsi="Book Antiqua" w:cs="Book Antiqua"/>
          <w:color w:val="000000"/>
        </w:rPr>
        <w:t xml:space="preserve">s (IL1, IL2, IL6, IL10, and IL13), HGF, intracellular adhesion molecule 1 indoleamine, 2,3-dioxygenase, human leukocyte antigen, </w:t>
      </w:r>
      <w:r w:rsidR="00570B32">
        <w:rPr>
          <w:rFonts w:ascii="Book Antiqua" w:eastAsia="Book Antiqua" w:hAnsi="Book Antiqua" w:cs="Book Antiqua"/>
          <w:color w:val="000000"/>
        </w:rPr>
        <w:t>p</w:t>
      </w:r>
      <w:r w:rsidR="00570B32" w:rsidRPr="00570B32">
        <w:rPr>
          <w:rFonts w:ascii="Book Antiqua" w:eastAsia="Book Antiqua" w:hAnsi="Book Antiqua" w:cs="Book Antiqua"/>
          <w:color w:val="000000"/>
        </w:rPr>
        <w:t>rostaglandin E2</w:t>
      </w:r>
      <w:r>
        <w:rPr>
          <w:rFonts w:ascii="Book Antiqua" w:eastAsia="Book Antiqua" w:hAnsi="Book Antiqua" w:cs="Book Antiqua"/>
          <w:color w:val="000000"/>
        </w:rPr>
        <w:t>, and TGF-β</w:t>
      </w:r>
      <w:r>
        <w:rPr>
          <w:rFonts w:ascii="Book Antiqua" w:eastAsia="Book Antiqua" w:hAnsi="Book Antiqua" w:cs="Book Antiqua"/>
          <w:color w:val="000000"/>
          <w:szCs w:val="30"/>
          <w:vertAlign w:val="superscript"/>
        </w:rPr>
        <w:t>[11,19,25,82]</w:t>
      </w:r>
      <w:r>
        <w:rPr>
          <w:rFonts w:ascii="Book Antiqua" w:eastAsia="Book Antiqua" w:hAnsi="Book Antiqua" w:cs="Book Antiqua"/>
          <w:color w:val="000000"/>
        </w:rPr>
        <w:t xml:space="preserve"> are secreted from MSCs. Although pro-inflammatory cytokines such as IL1</w:t>
      </w:r>
      <w:r w:rsidR="00005A51" w:rsidRPr="00005A51">
        <w:rPr>
          <w:rFonts w:ascii="Book Antiqua" w:hAnsi="Book Antiqua" w:cs="Book Antiqua"/>
          <w:color w:val="000000"/>
          <w:lang w:eastAsia="zh-CN"/>
        </w:rPr>
        <w:t>β</w:t>
      </w:r>
      <w:r>
        <w:rPr>
          <w:rFonts w:ascii="Book Antiqua" w:eastAsia="Book Antiqua" w:hAnsi="Book Antiqua" w:cs="Book Antiqua"/>
          <w:color w:val="000000"/>
        </w:rPr>
        <w:t>, IL6, IL8, and IL9 are also secreted by MSCs</w:t>
      </w:r>
      <w:r w:rsidR="0069286C">
        <w:rPr>
          <w:rFonts w:ascii="Book Antiqua" w:eastAsia="Book Antiqua" w:hAnsi="Book Antiqua" w:cs="Book Antiqua"/>
          <w:color w:val="000000"/>
        </w:rPr>
        <w:t>,</w:t>
      </w:r>
      <w:r>
        <w:rPr>
          <w:rFonts w:ascii="Book Antiqua" w:eastAsia="Book Antiqua" w:hAnsi="Book Antiqua" w:cs="Book Antiqua"/>
          <w:color w:val="000000"/>
        </w:rPr>
        <w:t xml:space="preserve"> the balance between these anti</w:t>
      </w:r>
      <w:r w:rsidR="00383069">
        <w:rPr>
          <w:rFonts w:ascii="Book Antiqua" w:eastAsia="Book Antiqua" w:hAnsi="Book Antiqua" w:cs="Book Antiqua"/>
          <w:color w:val="000000"/>
        </w:rPr>
        <w:t>-</w:t>
      </w:r>
      <w:r>
        <w:rPr>
          <w:rFonts w:ascii="Book Antiqua" w:eastAsia="Book Antiqua" w:hAnsi="Book Antiqua" w:cs="Book Antiqua"/>
          <w:color w:val="000000"/>
        </w:rPr>
        <w:t xml:space="preserve"> and pro-inflammatory cytokines are essential for regeneration of the damaged tissue area</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MSCs differentiate themselves to provide the comprehensive types of the body cells such as cardiomyocyte</w:t>
      </w:r>
      <w:r w:rsidR="007175BF">
        <w:rPr>
          <w:rFonts w:ascii="Book Antiqua" w:eastAsia="Book Antiqua" w:hAnsi="Book Antiqua" w:cs="Book Antiqua"/>
          <w:color w:val="000000"/>
        </w:rPr>
        <w:t>s</w:t>
      </w:r>
      <w:r>
        <w:rPr>
          <w:rFonts w:ascii="Book Antiqua" w:eastAsia="Book Antiqua" w:hAnsi="Book Antiqua" w:cs="Book Antiqua"/>
          <w:color w:val="000000"/>
        </w:rPr>
        <w:t>, hepatocyte</w:t>
      </w:r>
      <w:r w:rsidR="007175BF">
        <w:rPr>
          <w:rFonts w:ascii="Book Antiqua" w:eastAsia="Book Antiqua" w:hAnsi="Book Antiqua" w:cs="Book Antiqua"/>
          <w:color w:val="000000"/>
        </w:rPr>
        <w:t>s</w:t>
      </w:r>
      <w:r>
        <w:rPr>
          <w:rFonts w:ascii="Book Antiqua" w:eastAsia="Book Antiqua" w:hAnsi="Book Antiqua" w:cs="Book Antiqua"/>
          <w:color w:val="000000"/>
        </w:rPr>
        <w:t>, fibroblast</w:t>
      </w:r>
      <w:r w:rsidR="007175BF">
        <w:rPr>
          <w:rFonts w:ascii="Book Antiqua" w:eastAsia="Book Antiqua" w:hAnsi="Book Antiqua" w:cs="Book Antiqua"/>
          <w:color w:val="000000"/>
        </w:rPr>
        <w:t>s</w:t>
      </w:r>
      <w:r>
        <w:rPr>
          <w:rFonts w:ascii="Book Antiqua" w:eastAsia="Book Antiqua" w:hAnsi="Book Antiqua" w:cs="Book Antiqua"/>
          <w:color w:val="000000"/>
        </w:rPr>
        <w:t>, and neural cells, chondroblast</w:t>
      </w:r>
      <w:r w:rsidR="007175BF">
        <w:rPr>
          <w:rFonts w:ascii="Book Antiqua" w:eastAsia="Book Antiqua" w:hAnsi="Book Antiqua" w:cs="Book Antiqua"/>
          <w:color w:val="000000"/>
        </w:rPr>
        <w:t>s</w:t>
      </w:r>
      <w:r>
        <w:rPr>
          <w:rFonts w:ascii="Book Antiqua" w:eastAsia="Book Antiqua" w:hAnsi="Book Antiqua" w:cs="Book Antiqua"/>
          <w:color w:val="000000"/>
        </w:rPr>
        <w:t>, chondrocyte</w:t>
      </w:r>
      <w:r w:rsidR="007175BF">
        <w:rPr>
          <w:rFonts w:ascii="Book Antiqua" w:eastAsia="Book Antiqua" w:hAnsi="Book Antiqua" w:cs="Book Antiqua"/>
          <w:color w:val="000000"/>
        </w:rPr>
        <w:t>s</w:t>
      </w:r>
      <w:r>
        <w:rPr>
          <w:rFonts w:ascii="Book Antiqua" w:eastAsia="Book Antiqua" w:hAnsi="Book Antiqua" w:cs="Book Antiqua"/>
          <w:color w:val="000000"/>
        </w:rPr>
        <w:t>, osteoblast</w:t>
      </w:r>
      <w:r w:rsidR="007175BF">
        <w:rPr>
          <w:rFonts w:ascii="Book Antiqua" w:eastAsia="Book Antiqua" w:hAnsi="Book Antiqua" w:cs="Book Antiqua"/>
          <w:color w:val="000000"/>
        </w:rPr>
        <w:t>s</w:t>
      </w:r>
      <w:r>
        <w:rPr>
          <w:rFonts w:ascii="Book Antiqua" w:eastAsia="Book Antiqua" w:hAnsi="Book Antiqua" w:cs="Book Antiqua"/>
          <w:color w:val="000000"/>
        </w:rPr>
        <w:t>, and osteocyte</w:t>
      </w:r>
      <w:r w:rsidR="007175BF">
        <w:rPr>
          <w:rFonts w:ascii="Book Antiqua" w:eastAsia="Book Antiqua" w:hAnsi="Book Antiqua" w:cs="Book Antiqua"/>
          <w:color w:val="000000"/>
        </w:rPr>
        <w:t>s</w:t>
      </w:r>
      <w:r>
        <w:rPr>
          <w:rFonts w:ascii="Book Antiqua" w:eastAsia="Book Antiqua" w:hAnsi="Book Antiqua" w:cs="Book Antiqua"/>
          <w:color w:val="000000"/>
        </w:rPr>
        <w:t xml:space="preserve"> and have </w:t>
      </w:r>
      <w:r>
        <w:rPr>
          <w:rFonts w:ascii="Book Antiqua" w:eastAsia="Book Antiqua" w:hAnsi="Book Antiqua" w:cs="Book Antiqua"/>
          <w:color w:val="000000"/>
        </w:rPr>
        <w:lastRenderedPageBreak/>
        <w:t>shown their potential in bone regeneration and other tissue regeneration</w:t>
      </w:r>
      <w:r>
        <w:rPr>
          <w:rFonts w:ascii="Book Antiqua" w:eastAsia="Book Antiqua" w:hAnsi="Book Antiqua" w:cs="Book Antiqua"/>
          <w:color w:val="000000"/>
          <w:szCs w:val="30"/>
          <w:vertAlign w:val="superscript"/>
        </w:rPr>
        <w:t>[78,83]</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Although bone has the unique capacity to regenerate and repair itself, bone regeneration is improved when stem cells are used. Although osteoblasts and multipotent cells are available as sources of bone regeneration, exogenous stem cells secrete bioactive molecules that regulate the behavior of osteoblasts and resident MSCs. Importantly, for large and significant skeletal defects, stem cell/MSCs are cultured or seeded on a suitable scaffold/carrier that modulate bone growth. Thus, bone tissue engineering is significant for bone regeneration, especially with trauma or tumor resection defect</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Implants (</w:t>
      </w:r>
      <w:r w:rsidR="00570B32">
        <w:rPr>
          <w:rFonts w:ascii="Book Antiqua" w:eastAsia="Book Antiqua" w:hAnsi="Book Antiqua" w:cs="Book Antiqua"/>
          <w:color w:val="000000"/>
        </w:rPr>
        <w:t>s</w:t>
      </w:r>
      <w:r>
        <w:rPr>
          <w:rFonts w:ascii="Book Antiqua" w:eastAsia="Book Antiqua" w:hAnsi="Book Antiqua" w:cs="Book Antiqua"/>
          <w:color w:val="000000"/>
        </w:rPr>
        <w:t>tem cell/scaffold) used in bone tissue engineering have shown good implant integration results, no late fractures, and long-term durability. Successful tissue engineering depends on several important factors including biocompatibility, scaffold chemistry/</w:t>
      </w:r>
      <w:r>
        <w:rPr>
          <w:rFonts w:ascii="Book Antiqua" w:eastAsia="Book Antiqua" w:hAnsi="Book Antiqua" w:cs="Book Antiqua"/>
          <w:color w:val="000000"/>
          <w:szCs w:val="22"/>
        </w:rPr>
        <w:t xml:space="preserve"> </w:t>
      </w:r>
      <w:r>
        <w:rPr>
          <w:rFonts w:ascii="Book Antiqua" w:eastAsia="Book Antiqua" w:hAnsi="Book Antiqua" w:cs="Book Antiqua"/>
          <w:color w:val="000000"/>
        </w:rPr>
        <w:t>surface properties, porosity,</w:t>
      </w:r>
      <w:r>
        <w:rPr>
          <w:rFonts w:ascii="Book Antiqua" w:eastAsia="Book Antiqua" w:hAnsi="Book Antiqua" w:cs="Book Antiqua"/>
          <w:color w:val="000000"/>
          <w:szCs w:val="22"/>
        </w:rPr>
        <w:t xml:space="preserve"> </w:t>
      </w:r>
      <w:r>
        <w:rPr>
          <w:rFonts w:ascii="Book Antiqua" w:eastAsia="Book Antiqua" w:hAnsi="Book Antiqua" w:cs="Book Antiqua"/>
          <w:color w:val="000000"/>
        </w:rPr>
        <w:t>pore size, scaffold surface architecture, osteoinductivity of scaffold and cell number, passage of cells, physiological and developmental “state” of seeded MSCs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 xml:space="preserve">Osteoblasts are already committed to bone lineage with </w:t>
      </w:r>
      <w:r w:rsidR="00383069">
        <w:rPr>
          <w:rFonts w:ascii="Book Antiqua" w:eastAsia="Book Antiqua" w:hAnsi="Book Antiqua" w:cs="Book Antiqua"/>
          <w:color w:val="000000"/>
        </w:rPr>
        <w:t xml:space="preserve">a </w:t>
      </w:r>
      <w:r>
        <w:rPr>
          <w:rFonts w:ascii="Book Antiqua" w:eastAsia="Book Antiqua" w:hAnsi="Book Antiqua" w:cs="Book Antiqua"/>
          <w:color w:val="000000"/>
        </w:rPr>
        <w:t>limited number of divisions and differentiate into osteocytes that maintain structural bone integrity. Importantly, osteoclasts can also be generated from monocytes and macrophage lineage of HSCs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Osteoblasts communicate with HSCs through various signaling, including Notch signaling, Bmp-1/Bmp-1 receptor signaling, parathyroid/parathyroid receptor signaling, and Wnt-catenin signaling that has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signaling as the few determinant</w:t>
      </w:r>
      <w:r w:rsidR="00383069">
        <w:rPr>
          <w:rFonts w:ascii="Book Antiqua" w:eastAsia="Book Antiqua" w:hAnsi="Book Antiqua" w:cs="Book Antiqua"/>
          <w:color w:val="000000"/>
        </w:rPr>
        <w:t>s</w:t>
      </w:r>
      <w:r>
        <w:rPr>
          <w:rFonts w:ascii="Book Antiqua" w:eastAsia="Book Antiqua" w:hAnsi="Book Antiqua" w:cs="Book Antiqua"/>
          <w:color w:val="000000"/>
        </w:rPr>
        <w:t xml:space="preserve">. Osteoblasts secrete various factors, including G-CSF, angiopoietin, and </w:t>
      </w:r>
      <w:r w:rsidR="00CA085D">
        <w:rPr>
          <w:rFonts w:ascii="Book Antiqua" w:eastAsia="Book Antiqua" w:hAnsi="Book Antiqua" w:cs="Book Antiqua"/>
          <w:color w:val="000000"/>
        </w:rPr>
        <w:t>o</w:t>
      </w:r>
      <w:r>
        <w:rPr>
          <w:rFonts w:ascii="Book Antiqua" w:eastAsia="Book Antiqua" w:hAnsi="Book Antiqua" w:cs="Book Antiqua"/>
          <w:color w:val="000000"/>
        </w:rPr>
        <w:t>steopontin. These factors involve regulating HSC activity and expansion and maintenance of the microenvironment for specific functioning</w:t>
      </w:r>
      <w:r w:rsidR="0034298A">
        <w:rPr>
          <w:rFonts w:ascii="Book Antiqua" w:eastAsia="Book Antiqua" w:hAnsi="Book Antiqua" w:cs="Book Antiqua"/>
          <w:color w:val="000000"/>
        </w:rPr>
        <w:t xml:space="preserve"> of stem cells</w:t>
      </w:r>
      <w:r>
        <w:rPr>
          <w:rFonts w:ascii="Book Antiqua" w:eastAsia="Book Antiqua" w:hAnsi="Book Antiqua" w:cs="Book Antiqua"/>
          <w:color w:val="000000"/>
        </w:rPr>
        <w:t xml:space="preserve">. HSC and osteoblast cell populations constitute </w:t>
      </w:r>
      <w:r w:rsidR="007E7531">
        <w:rPr>
          <w:rFonts w:ascii="Book Antiqua" w:eastAsia="Book Antiqua" w:hAnsi="Book Antiqua" w:cs="Book Antiqua"/>
          <w:color w:val="000000"/>
        </w:rPr>
        <w:t xml:space="preserve">the </w:t>
      </w:r>
      <w:r>
        <w:rPr>
          <w:rFonts w:ascii="Book Antiqua" w:eastAsia="Book Antiqua" w:hAnsi="Book Antiqua" w:cs="Book Antiqua"/>
          <w:color w:val="000000"/>
        </w:rPr>
        <w:t xml:space="preserve">osteohematopoietic niche, also known as </w:t>
      </w:r>
      <w:r w:rsidR="007E7531">
        <w:rPr>
          <w:rFonts w:ascii="Book Antiqua" w:eastAsia="Book Antiqua" w:hAnsi="Book Antiqua" w:cs="Book Antiqua"/>
          <w:color w:val="000000"/>
        </w:rPr>
        <w:t xml:space="preserve">the </w:t>
      </w:r>
      <w:r>
        <w:rPr>
          <w:rFonts w:ascii="Book Antiqua" w:eastAsia="Book Antiqua" w:hAnsi="Book Antiqua" w:cs="Book Antiqua"/>
          <w:color w:val="000000"/>
        </w:rPr>
        <w:t>osteoblastic niche or endosteal nice, which maintains the proliferation, migration, quiescence, and specific functioning of HSCs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MSC characteristics, comprising self-renewal, multipotency, differentiation properties, availability, immunomodulatory properties, and little ethical concern mak</w:t>
      </w:r>
      <w:r w:rsidR="007E7531">
        <w:rPr>
          <w:rFonts w:ascii="Book Antiqua" w:eastAsia="Book Antiqua" w:hAnsi="Book Antiqua" w:cs="Book Antiqua"/>
          <w:color w:val="000000"/>
        </w:rPr>
        <w:t>e</w:t>
      </w:r>
      <w:r>
        <w:rPr>
          <w:rFonts w:ascii="Book Antiqua" w:eastAsia="Book Antiqua" w:hAnsi="Book Antiqua" w:cs="Book Antiqua"/>
          <w:color w:val="000000"/>
        </w:rPr>
        <w:t xml:space="preserve"> them a potential candidate for regenerative medicine</w:t>
      </w:r>
      <w:r>
        <w:rPr>
          <w:rFonts w:ascii="Book Antiqua" w:eastAsia="Book Antiqua" w:hAnsi="Book Antiqua" w:cs="Book Antiqua"/>
          <w:color w:val="000000"/>
          <w:szCs w:val="30"/>
          <w:vertAlign w:val="superscript"/>
        </w:rPr>
        <w:t>[21,78,86]</w:t>
      </w:r>
      <w:r>
        <w:rPr>
          <w:rFonts w:ascii="Book Antiqua" w:eastAsia="Book Antiqua" w:hAnsi="Book Antiqua" w:cs="Book Antiqua"/>
          <w:color w:val="000000"/>
        </w:rPr>
        <w:t>.</w:t>
      </w:r>
    </w:p>
    <w:p w14:paraId="3D394A66" w14:textId="77777777" w:rsidR="00A77B3E" w:rsidRDefault="00A77B3E" w:rsidP="00570B32">
      <w:pPr>
        <w:spacing w:line="360" w:lineRule="auto"/>
        <w:jc w:val="both"/>
      </w:pPr>
    </w:p>
    <w:p w14:paraId="59E81201" w14:textId="7F8E0692" w:rsidR="00A77B3E" w:rsidRDefault="00120093">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CONCLUSION</w:t>
      </w:r>
    </w:p>
    <w:p w14:paraId="069EF95E" w14:textId="3EE0F009" w:rsidR="00570B32" w:rsidRPr="00570B32" w:rsidRDefault="00570B32">
      <w:pPr>
        <w:spacing w:line="360" w:lineRule="auto"/>
        <w:jc w:val="both"/>
        <w:rPr>
          <w:rFonts w:ascii="Book Antiqua" w:eastAsia="Book Antiqua" w:hAnsi="Book Antiqua" w:cs="Book Antiqua"/>
          <w:b/>
          <w:bCs/>
          <w:i/>
          <w:iCs/>
          <w:color w:val="000000"/>
        </w:rPr>
      </w:pPr>
      <w:r w:rsidRPr="00570B32">
        <w:rPr>
          <w:rFonts w:ascii="Book Antiqua" w:eastAsia="Book Antiqua" w:hAnsi="Book Antiqua" w:cs="Book Antiqua"/>
          <w:b/>
          <w:bCs/>
          <w:i/>
          <w:iCs/>
          <w:color w:val="000000"/>
        </w:rPr>
        <w:lastRenderedPageBreak/>
        <w:t xml:space="preserve">Future aspect (MSCs and </w:t>
      </w:r>
      <w:r>
        <w:rPr>
          <w:rFonts w:ascii="Book Antiqua" w:eastAsia="Book Antiqua" w:hAnsi="Book Antiqua" w:cs="Book Antiqua"/>
          <w:b/>
          <w:bCs/>
          <w:i/>
          <w:iCs/>
          <w:color w:val="000000"/>
        </w:rPr>
        <w:t>c</w:t>
      </w:r>
      <w:r w:rsidRPr="00570B32">
        <w:rPr>
          <w:rFonts w:ascii="Book Antiqua" w:eastAsia="Book Antiqua" w:hAnsi="Book Antiqua" w:cs="Book Antiqua"/>
          <w:b/>
          <w:bCs/>
          <w:i/>
          <w:iCs/>
          <w:color w:val="000000"/>
        </w:rPr>
        <w:t>oronavirus disease 2019)</w:t>
      </w:r>
    </w:p>
    <w:p w14:paraId="3707A03B" w14:textId="41AB6994" w:rsidR="00A77B3E" w:rsidRDefault="00120093">
      <w:pPr>
        <w:spacing w:line="360" w:lineRule="auto"/>
        <w:jc w:val="both"/>
      </w:pPr>
      <w:bookmarkStart w:id="1" w:name="_Hlk67579347"/>
      <w:r>
        <w:rPr>
          <w:rFonts w:ascii="Book Antiqua" w:eastAsia="Book Antiqua" w:hAnsi="Book Antiqua" w:cs="Book Antiqua"/>
          <w:color w:val="000000"/>
        </w:rPr>
        <w:t xml:space="preserve">Coronavirus disease </w:t>
      </w:r>
      <w:r w:rsidR="00570B32">
        <w:rPr>
          <w:rFonts w:ascii="Book Antiqua" w:eastAsia="Book Antiqua" w:hAnsi="Book Antiqua" w:cs="Book Antiqua"/>
          <w:color w:val="000000"/>
        </w:rPr>
        <w:t>2019</w:t>
      </w:r>
      <w:bookmarkEnd w:id="1"/>
      <w:r w:rsidR="00570B32">
        <w:rPr>
          <w:rFonts w:ascii="Book Antiqua" w:eastAsia="Book Antiqua" w:hAnsi="Book Antiqua" w:cs="Book Antiqua"/>
          <w:color w:val="000000"/>
        </w:rPr>
        <w:t xml:space="preserve"> </w:t>
      </w:r>
      <w:r>
        <w:rPr>
          <w:rFonts w:ascii="Book Antiqua" w:eastAsia="Book Antiqua" w:hAnsi="Book Antiqua" w:cs="Book Antiqua"/>
          <w:color w:val="000000"/>
        </w:rPr>
        <w:t>(COVID-19) is a new global public health concern. This disease is caused by the novel coronavirus or severe acute respiratory syndrome coronavirus 2 (SARS-CoV-2)</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Coronavirus, a positive-stranded RNA virus, use</w:t>
      </w:r>
      <w:r w:rsidR="00383069">
        <w:rPr>
          <w:rFonts w:ascii="Book Antiqua" w:eastAsia="Book Antiqua" w:hAnsi="Book Antiqua" w:cs="Book Antiqua"/>
          <w:color w:val="000000"/>
        </w:rPr>
        <w:t>s</w:t>
      </w:r>
      <w:r>
        <w:rPr>
          <w:rFonts w:ascii="Book Antiqua" w:eastAsia="Book Antiqua" w:hAnsi="Book Antiqua" w:cs="Book Antiqua"/>
          <w:color w:val="000000"/>
        </w:rPr>
        <w:t xml:space="preserve"> surface spike protein (has two important subunit S1 and S2) for binding to the angiotensin</w:t>
      </w:r>
      <w:r w:rsidR="00570B32">
        <w:rPr>
          <w:rFonts w:ascii="Book Antiqua" w:eastAsia="Book Antiqua" w:hAnsi="Book Antiqua" w:cs="Book Antiqua"/>
          <w:color w:val="000000"/>
        </w:rPr>
        <w:t>-</w:t>
      </w:r>
      <w:r>
        <w:rPr>
          <w:rFonts w:ascii="Book Antiqua" w:eastAsia="Book Antiqua" w:hAnsi="Book Antiqua" w:cs="Book Antiqua"/>
          <w:color w:val="000000"/>
        </w:rPr>
        <w:t xml:space="preserve">converting enzyme 2 (ACE2) receptors on the host cell surface and mediate its entry into the host cells. S1 subunit mediates the attachment, and the S2 subunit is responsible for membrane fusion and internalization of the virus. Lungs, having alveolar epithelial cells, are most affected by the SARS-CoV-2 infection because these cells have a high propensity of ACE2 receptors. The SARS-CoV-2 disease generates pro-inflammatory cytokines and chemokines storm, which cause severe inflammation. Inflammation is the driving power that leads to coronavirus infections such as severe shock, and multiple organ failure results </w:t>
      </w:r>
      <w:r w:rsidR="007E7531">
        <w:rPr>
          <w:rFonts w:ascii="Book Antiqua" w:eastAsia="Book Antiqua" w:hAnsi="Book Antiqua" w:cs="Book Antiqua"/>
          <w:color w:val="000000"/>
        </w:rPr>
        <w:t xml:space="preserve">in </w:t>
      </w:r>
      <w:r>
        <w:rPr>
          <w:rFonts w:ascii="Book Antiqua" w:eastAsia="Book Antiqua" w:hAnsi="Book Antiqua" w:cs="Book Antiqua"/>
          <w:color w:val="000000"/>
        </w:rPr>
        <w:t>acute respiratory distress syndrome</w:t>
      </w:r>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 Another study showed that COVID-19 patients (mild to severe) showed low serum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Low serum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indicates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-balance is the primary target of COVID-19.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balance, a biomarker of clinical severity, is associated with virus-associated multiple organ injuries, and an increase in inflammatory cytokines</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channel blockers, also called antihypertensive drugs such as </w:t>
      </w:r>
      <w:r w:rsidR="00570B32">
        <w:rPr>
          <w:rFonts w:ascii="Book Antiqua" w:eastAsia="Book Antiqua" w:hAnsi="Book Antiqua" w:cs="Book Antiqua"/>
          <w:color w:val="000000"/>
        </w:rPr>
        <w:t>ACE</w:t>
      </w:r>
      <w:r>
        <w:rPr>
          <w:rFonts w:ascii="Book Antiqua" w:eastAsia="Book Antiqua" w:hAnsi="Book Antiqua" w:cs="Book Antiqua"/>
          <w:color w:val="000000"/>
        </w:rPr>
        <w:t xml:space="preserve"> inhibitors and angiotensin II receptor blockers, inhibited the post-entry replication events of SARS-CoV-2 in vitro. In clinics, antihypertensive medications (along with chloroquine) are widely used to treat the Coronavirus disease. This study showed that Ca</w:t>
      </w:r>
      <w:r>
        <w:rPr>
          <w:rFonts w:ascii="Book Antiqua" w:eastAsia="Book Antiqua" w:hAnsi="Book Antiqua" w:cs="Book Antiqua"/>
          <w:color w:val="000000"/>
          <w:szCs w:val="30"/>
          <w:vertAlign w:val="superscript"/>
        </w:rPr>
        <w:t>2</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 xml:space="preserve"> is very crucial for </w:t>
      </w:r>
      <w:r w:rsidR="00383069">
        <w:rPr>
          <w:rFonts w:ascii="Book Antiqua" w:eastAsia="Book Antiqua" w:hAnsi="Book Antiqua" w:cs="Book Antiqua"/>
          <w:color w:val="000000"/>
        </w:rPr>
        <w:t xml:space="preserve">the </w:t>
      </w:r>
      <w:r>
        <w:rPr>
          <w:rFonts w:ascii="Book Antiqua" w:eastAsia="Book Antiqua" w:hAnsi="Book Antiqua" w:cs="Book Antiqua"/>
          <w:color w:val="000000"/>
        </w:rPr>
        <w:t>Coronavirus infection</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p>
    <w:p w14:paraId="3A9AD88B" w14:textId="3A9BDC42" w:rsidR="00A77B3E" w:rsidRDefault="00120093" w:rsidP="00570B32">
      <w:pPr>
        <w:spacing w:line="360" w:lineRule="auto"/>
        <w:ind w:firstLineChars="100" w:firstLine="240"/>
        <w:jc w:val="both"/>
      </w:pPr>
      <w:r>
        <w:rPr>
          <w:rFonts w:ascii="Book Antiqua" w:eastAsia="Book Antiqua" w:hAnsi="Book Antiqua" w:cs="Book Antiqua"/>
          <w:color w:val="000000"/>
        </w:rPr>
        <w:t>MSCs could be a solution for COVID-19 because MSCs transplantation generates tissue regenerative favorable microenvironment and inhibits the immune response activated by virus infection by modulating immune cells and the production of regulatory cells. MSCs also express several interferon-stimulated genes, ISGs (</w:t>
      </w:r>
      <w:r w:rsidR="00570B32">
        <w:rPr>
          <w:rFonts w:ascii="Book Antiqua" w:eastAsia="Book Antiqua" w:hAnsi="Book Antiqua" w:cs="Book Antiqua"/>
          <w:color w:val="000000"/>
        </w:rPr>
        <w:t>interferon induced transmembrane fa</w:t>
      </w:r>
      <w:r>
        <w:rPr>
          <w:rFonts w:ascii="Book Antiqua" w:eastAsia="Book Antiqua" w:hAnsi="Book Antiqua" w:cs="Book Antiqua"/>
          <w:color w:val="000000"/>
        </w:rPr>
        <w:t xml:space="preserve">mily), SAT1, IFI6, PMAIP1, ISG15, CCL2, p21/CDKN1) against viral infection. Apart from immunomodulatory properties, MSCs can be isolated from various sources, stored for future use, and have a less ethical concern. Since MSCs did not show any adverse side effects on the patient. Thus, MSCs could be a regenerative medicine for life-threatening diseases. Transplantation of MSCs into COVID-19 patients was studied </w:t>
      </w:r>
      <w:r>
        <w:rPr>
          <w:rFonts w:ascii="Book Antiqua" w:eastAsia="Book Antiqua" w:hAnsi="Book Antiqua" w:cs="Book Antiqua"/>
          <w:color w:val="000000"/>
        </w:rPr>
        <w:lastRenderedPageBreak/>
        <w:t>in China that showed some promise in the treatment of COVID-19, but it is not recommended in other countries. Moreover, to date, MSCs used in 17 clinical studies and 70 trials have shown positive results in treating respiratory disorders. Since MSCs did not show any adverse side effects on the patient. Thus, MSCs could be a regenerative medicine for life-threatening diseases</w:t>
      </w:r>
      <w:r>
        <w:rPr>
          <w:rFonts w:ascii="Book Antiqua" w:eastAsia="Book Antiqua" w:hAnsi="Book Antiqua" w:cs="Book Antiqua"/>
          <w:color w:val="000000"/>
          <w:szCs w:val="30"/>
          <w:vertAlign w:val="superscript"/>
        </w:rPr>
        <w:t>[88,91]</w:t>
      </w:r>
      <w:r w:rsidR="006F158B" w:rsidRPr="006F158B">
        <w:rPr>
          <w:rFonts w:ascii="Book Antiqua" w:eastAsia="Book Antiqua" w:hAnsi="Book Antiqua" w:cs="Book Antiqua"/>
          <w:color w:val="000000"/>
          <w:szCs w:val="30"/>
        </w:rPr>
        <w:t xml:space="preserve"> (</w:t>
      </w:r>
      <w:r w:rsidR="006F158B">
        <w:rPr>
          <w:rFonts w:ascii="Book Antiqua" w:eastAsia="Book Antiqua" w:hAnsi="Book Antiqua" w:cs="Book Antiqua"/>
          <w:color w:val="000000"/>
          <w:szCs w:val="30"/>
        </w:rPr>
        <w:t>Figure 4</w:t>
      </w:r>
      <w:r w:rsidR="006F158B" w:rsidRPr="006F158B">
        <w:rPr>
          <w:rFonts w:ascii="Book Antiqua" w:eastAsia="Book Antiqua" w:hAnsi="Book Antiqua" w:cs="Book Antiqua"/>
          <w:color w:val="000000"/>
          <w:szCs w:val="30"/>
        </w:rPr>
        <w:t>)</w:t>
      </w:r>
      <w:r>
        <w:rPr>
          <w:rFonts w:ascii="Book Antiqua" w:eastAsia="Book Antiqua" w:hAnsi="Book Antiqua" w:cs="Book Antiqua"/>
          <w:color w:val="000000"/>
        </w:rPr>
        <w:t>.</w:t>
      </w:r>
    </w:p>
    <w:p w14:paraId="61720F8E" w14:textId="77777777" w:rsidR="00A77B3E" w:rsidRDefault="00A77B3E">
      <w:pPr>
        <w:spacing w:line="360" w:lineRule="auto"/>
        <w:jc w:val="both"/>
      </w:pPr>
    </w:p>
    <w:p w14:paraId="6FCBAA3A" w14:textId="77777777" w:rsidR="00A77B3E" w:rsidRDefault="00120093">
      <w:pPr>
        <w:spacing w:line="360" w:lineRule="auto"/>
        <w:jc w:val="both"/>
      </w:pPr>
      <w:r>
        <w:rPr>
          <w:rFonts w:ascii="Book Antiqua" w:eastAsia="Book Antiqua" w:hAnsi="Book Antiqua" w:cs="Book Antiqua"/>
          <w:b/>
          <w:color w:val="000000"/>
        </w:rPr>
        <w:t>REFERENCES</w:t>
      </w:r>
    </w:p>
    <w:p w14:paraId="734E65A2" w14:textId="77777777" w:rsidR="00A77B3E" w:rsidRDefault="00120093">
      <w:pPr>
        <w:spacing w:line="360" w:lineRule="auto"/>
        <w:jc w:val="both"/>
      </w:pPr>
      <w:bookmarkStart w:id="2" w:name="OLE_LINK2738"/>
      <w:r>
        <w:rPr>
          <w:rFonts w:ascii="Book Antiqua" w:eastAsia="Book Antiqua" w:hAnsi="Book Antiqua" w:cs="Book Antiqua"/>
          <w:color w:val="000000"/>
        </w:rPr>
        <w:t xml:space="preserve">1 </w:t>
      </w:r>
      <w:r>
        <w:rPr>
          <w:rFonts w:ascii="Book Antiqua" w:eastAsia="Book Antiqua" w:hAnsi="Book Antiqua" w:cs="Book Antiqua"/>
          <w:b/>
          <w:bCs/>
          <w:color w:val="000000"/>
        </w:rPr>
        <w:t>Bishop AE</w:t>
      </w:r>
      <w:r>
        <w:rPr>
          <w:rFonts w:ascii="Book Antiqua" w:eastAsia="Book Antiqua" w:hAnsi="Book Antiqua" w:cs="Book Antiqua"/>
          <w:color w:val="000000"/>
        </w:rPr>
        <w:t xml:space="preserve">, Buttery LD, Polak JM. Embryonic stem cells.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197</w:t>
      </w:r>
      <w:r>
        <w:rPr>
          <w:rFonts w:ascii="Book Antiqua" w:eastAsia="Book Antiqua" w:hAnsi="Book Antiqua" w:cs="Book Antiqua"/>
          <w:color w:val="000000"/>
        </w:rPr>
        <w:t>: 424-429 [PMID: 12115859 DOI: 10.1002/path.1154]</w:t>
      </w:r>
    </w:p>
    <w:p w14:paraId="219DEDB7" w14:textId="77777777" w:rsidR="00A77B3E" w:rsidRDefault="0012009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Lerou PH</w:t>
      </w:r>
      <w:r>
        <w:rPr>
          <w:rFonts w:ascii="Book Antiqua" w:eastAsia="Book Antiqua" w:hAnsi="Book Antiqua" w:cs="Book Antiqua"/>
          <w:color w:val="000000"/>
        </w:rPr>
        <w:t xml:space="preserve">, Daley GQ. Therapeutic potential of embryonic stem cells.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2005; </w:t>
      </w:r>
      <w:r>
        <w:rPr>
          <w:rFonts w:ascii="Book Antiqua" w:eastAsia="Book Antiqua" w:hAnsi="Book Antiqua" w:cs="Book Antiqua"/>
          <w:b/>
          <w:bCs/>
          <w:color w:val="000000"/>
        </w:rPr>
        <w:t>19</w:t>
      </w:r>
      <w:r>
        <w:rPr>
          <w:rFonts w:ascii="Book Antiqua" w:eastAsia="Book Antiqua" w:hAnsi="Book Antiqua" w:cs="Book Antiqua"/>
          <w:color w:val="000000"/>
        </w:rPr>
        <w:t>: 321-331 [PMID: 16275420 DOI: 10.1016/j.blre.2005.01.005]</w:t>
      </w:r>
    </w:p>
    <w:p w14:paraId="42B554AE" w14:textId="77777777" w:rsidR="00A77B3E" w:rsidRDefault="0012009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Menon S</w:t>
      </w:r>
      <w:r>
        <w:rPr>
          <w:rFonts w:ascii="Book Antiqua" w:eastAsia="Book Antiqua" w:hAnsi="Book Antiqua" w:cs="Book Antiqua"/>
          <w:color w:val="000000"/>
        </w:rPr>
        <w:t xml:space="preserve">, Shailendra S, Renda A, Longaker M, Quarto N. An Overview of Direct Somatic Reprogramming: The Ins and Outs of iPSCs.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26805822 DOI: 10.3390/ijms17010141]</w:t>
      </w:r>
    </w:p>
    <w:p w14:paraId="417E70D3" w14:textId="77777777" w:rsidR="00A77B3E" w:rsidRDefault="0012009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Choumerianou DM</w:t>
      </w:r>
      <w:r>
        <w:rPr>
          <w:rFonts w:ascii="Book Antiqua" w:eastAsia="Book Antiqua" w:hAnsi="Book Antiqua" w:cs="Book Antiqua"/>
          <w:color w:val="000000"/>
        </w:rPr>
        <w:t xml:space="preserve">, Dimitriou H, Kalmanti M. Stem cells: promises </w:t>
      </w:r>
      <w:r>
        <w:rPr>
          <w:rFonts w:ascii="Book Antiqua" w:eastAsia="Book Antiqua" w:hAnsi="Book Antiqua" w:cs="Book Antiqua"/>
          <w:i/>
          <w:iCs/>
          <w:color w:val="000000"/>
        </w:rPr>
        <w:t>vs</w:t>
      </w:r>
      <w:r>
        <w:rPr>
          <w:rFonts w:ascii="Book Antiqua" w:eastAsia="Book Antiqua" w:hAnsi="Book Antiqua" w:cs="Book Antiqua"/>
          <w:color w:val="000000"/>
        </w:rPr>
        <w:t xml:space="preserve"> limitations. </w:t>
      </w:r>
      <w:r>
        <w:rPr>
          <w:rFonts w:ascii="Book Antiqua" w:eastAsia="Book Antiqua" w:hAnsi="Book Antiqua" w:cs="Book Antiqua"/>
          <w:i/>
          <w:iCs/>
          <w:color w:val="000000"/>
        </w:rPr>
        <w:t>Tissue Eng Part B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53-60 [PMID: 18454634 DOI: 10.1089/teb.2007.0216]</w:t>
      </w:r>
    </w:p>
    <w:p w14:paraId="2ABB31C9" w14:textId="77777777" w:rsidR="00A77B3E" w:rsidRDefault="0012009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Nichols J</w:t>
      </w:r>
      <w:r>
        <w:rPr>
          <w:rFonts w:ascii="Book Antiqua" w:eastAsia="Book Antiqua" w:hAnsi="Book Antiqua" w:cs="Book Antiqua"/>
          <w:color w:val="000000"/>
        </w:rPr>
        <w:t xml:space="preserve">. Introducing embryonic stem cells. </w:t>
      </w:r>
      <w:r>
        <w:rPr>
          <w:rFonts w:ascii="Book Antiqua" w:eastAsia="Book Antiqua" w:hAnsi="Book Antiqua" w:cs="Book Antiqua"/>
          <w:i/>
          <w:iCs/>
          <w:color w:val="000000"/>
        </w:rPr>
        <w:t>Curr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R503-R505 [PMID: 11470420 DOI: 10.1016/s0960-9822(01)00304-9]</w:t>
      </w:r>
    </w:p>
    <w:p w14:paraId="6A71AB68" w14:textId="77777777" w:rsidR="00A77B3E" w:rsidRDefault="0012009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Wagers AJ</w:t>
      </w:r>
      <w:r>
        <w:rPr>
          <w:rFonts w:ascii="Book Antiqua" w:eastAsia="Book Antiqua" w:hAnsi="Book Antiqua" w:cs="Book Antiqua"/>
          <w:color w:val="000000"/>
        </w:rPr>
        <w:t xml:space="preserve">, Weissman IL. Plasticity of adult stem cells.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116</w:t>
      </w:r>
      <w:r>
        <w:rPr>
          <w:rFonts w:ascii="Book Antiqua" w:eastAsia="Book Antiqua" w:hAnsi="Book Antiqua" w:cs="Book Antiqua"/>
          <w:color w:val="000000"/>
        </w:rPr>
        <w:t>: 639-648 [PMID: 15006347 DOI: 10.1016/s0092-8674(04)00208-9]</w:t>
      </w:r>
    </w:p>
    <w:p w14:paraId="25C9A83F" w14:textId="77777777" w:rsidR="00A77B3E" w:rsidRDefault="0012009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Seita J</w:t>
      </w:r>
      <w:r>
        <w:rPr>
          <w:rFonts w:ascii="Book Antiqua" w:eastAsia="Book Antiqua" w:hAnsi="Book Antiqua" w:cs="Book Antiqua"/>
          <w:color w:val="000000"/>
        </w:rPr>
        <w:t xml:space="preserve">, Weissman IL. Hematopoietic stem cell: self-renewal </w:t>
      </w:r>
      <w:r>
        <w:rPr>
          <w:rFonts w:ascii="Book Antiqua" w:eastAsia="Book Antiqua" w:hAnsi="Book Antiqua" w:cs="Book Antiqua"/>
          <w:i/>
          <w:iCs/>
          <w:color w:val="000000"/>
        </w:rPr>
        <w:t>vs</w:t>
      </w:r>
      <w:r>
        <w:rPr>
          <w:rFonts w:ascii="Book Antiqua" w:eastAsia="Book Antiqua" w:hAnsi="Book Antiqua" w:cs="Book Antiqua"/>
          <w:color w:val="000000"/>
        </w:rPr>
        <w:t xml:space="preserve"> differentiation. </w:t>
      </w:r>
      <w:r>
        <w:rPr>
          <w:rFonts w:ascii="Book Antiqua" w:eastAsia="Book Antiqua" w:hAnsi="Book Antiqua" w:cs="Book Antiqua"/>
          <w:i/>
          <w:iCs/>
          <w:color w:val="000000"/>
        </w:rPr>
        <w:t>Wiley Interdiscip Rev Syst Biol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640-653 [PMID: 20890962 DOI: 10.1002/wsbm.86]</w:t>
      </w:r>
    </w:p>
    <w:p w14:paraId="44484F34" w14:textId="77777777" w:rsidR="00A77B3E" w:rsidRDefault="0012009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Travlos GS</w:t>
      </w:r>
      <w:r>
        <w:rPr>
          <w:rFonts w:ascii="Book Antiqua" w:eastAsia="Book Antiqua" w:hAnsi="Book Antiqua" w:cs="Book Antiqua"/>
          <w:color w:val="000000"/>
        </w:rPr>
        <w:t xml:space="preserve">. Normal structure, function, and histology of the bone marrow. </w:t>
      </w:r>
      <w:r>
        <w:rPr>
          <w:rFonts w:ascii="Book Antiqua" w:eastAsia="Book Antiqua" w:hAnsi="Book Antiqua" w:cs="Book Antiqua"/>
          <w:i/>
          <w:iCs/>
          <w:color w:val="000000"/>
        </w:rPr>
        <w:t>Toxicol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548-565 [PMID: 17067943 DOI: 10.1080/01926230600939856]</w:t>
      </w:r>
    </w:p>
    <w:p w14:paraId="25136153" w14:textId="77777777" w:rsidR="00A77B3E" w:rsidRDefault="0012009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Murphy DT</w:t>
      </w:r>
      <w:r>
        <w:rPr>
          <w:rFonts w:ascii="Book Antiqua" w:eastAsia="Book Antiqua" w:hAnsi="Book Antiqua" w:cs="Book Antiqua"/>
          <w:color w:val="000000"/>
        </w:rPr>
        <w:t xml:space="preserve">, Moynagh MR, Eustace SJ, Kavanagh EC. Bone marrow. </w:t>
      </w:r>
      <w:r>
        <w:rPr>
          <w:rFonts w:ascii="Book Antiqua" w:eastAsia="Book Antiqua" w:hAnsi="Book Antiqua" w:cs="Book Antiqua"/>
          <w:i/>
          <w:iCs/>
          <w:color w:val="000000"/>
        </w:rPr>
        <w:t>Magn Reson Imaging Clin N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18</w:t>
      </w:r>
      <w:r>
        <w:rPr>
          <w:rFonts w:ascii="Book Antiqua" w:eastAsia="Book Antiqua" w:hAnsi="Book Antiqua" w:cs="Book Antiqua"/>
          <w:color w:val="000000"/>
        </w:rPr>
        <w:t>: 727-735 [PMID: 21111977 DOI: 10.1016/j.mric.2010.07.003]</w:t>
      </w:r>
    </w:p>
    <w:p w14:paraId="7389620D" w14:textId="77777777" w:rsidR="00A77B3E" w:rsidRDefault="0012009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Ahamad N</w:t>
      </w:r>
      <w:r>
        <w:rPr>
          <w:rFonts w:ascii="Book Antiqua" w:eastAsia="Book Antiqua" w:hAnsi="Book Antiqua" w:cs="Book Antiqua"/>
          <w:color w:val="000000"/>
        </w:rPr>
        <w:t xml:space="preserve">, Rath PC. Expression of interferon regulatory factors (IRF-1 and IRF-2) during radiation-induced damage and regeneration of bone marrow by transplantation in mouse. </w:t>
      </w:r>
      <w:r>
        <w:rPr>
          <w:rFonts w:ascii="Book Antiqua" w:eastAsia="Book Antiqua" w:hAnsi="Book Antiqua" w:cs="Book Antiqua"/>
          <w:i/>
          <w:iCs/>
          <w:color w:val="000000"/>
        </w:rPr>
        <w:t>Mol Biol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551-567 [PMID: 30488374 DOI: 10.1007/s11033-018-4508-x]</w:t>
      </w:r>
    </w:p>
    <w:p w14:paraId="78836FB3" w14:textId="77777777" w:rsidR="00A77B3E" w:rsidRDefault="00120093">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Pleyer L</w:t>
      </w:r>
      <w:r>
        <w:rPr>
          <w:rFonts w:ascii="Book Antiqua" w:eastAsia="Book Antiqua" w:hAnsi="Book Antiqua" w:cs="Book Antiqua"/>
          <w:color w:val="000000"/>
        </w:rPr>
        <w:t xml:space="preserve">, Valent P, Greil R. Mesenchymal Stem and Progenitor Cells in Normal and Dysplastic Hematopoiesis-Masters of Survival and Clonality?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27355944 DOI: 10.3390/ijms17071009]</w:t>
      </w:r>
    </w:p>
    <w:p w14:paraId="65612448" w14:textId="77777777" w:rsidR="00A77B3E" w:rsidRDefault="0012009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Zhao E</w:t>
      </w:r>
      <w:r>
        <w:rPr>
          <w:rFonts w:ascii="Book Antiqua" w:eastAsia="Book Antiqua" w:hAnsi="Book Antiqua" w:cs="Book Antiqua"/>
          <w:color w:val="000000"/>
        </w:rPr>
        <w:t xml:space="preserve">, Xu H, Wang L, Kryczek I, Wu K, Hu Y, Wang G, Zou W. Bone marrow and the control of immunity. </w:t>
      </w:r>
      <w:r>
        <w:rPr>
          <w:rFonts w:ascii="Book Antiqua" w:eastAsia="Book Antiqua" w:hAnsi="Book Antiqua" w:cs="Book Antiqua"/>
          <w:i/>
          <w:iCs/>
          <w:color w:val="000000"/>
        </w:rPr>
        <w:t>Cell Mol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11-19 [PMID: 22020068 DOI: 10.1038/cmi.2011.47]</w:t>
      </w:r>
    </w:p>
    <w:p w14:paraId="5AB9BA8B" w14:textId="77777777" w:rsidR="00A77B3E" w:rsidRDefault="0012009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Zhao X</w:t>
      </w:r>
      <w:r>
        <w:rPr>
          <w:rFonts w:ascii="Book Antiqua" w:eastAsia="Book Antiqua" w:hAnsi="Book Antiqua" w:cs="Book Antiqua"/>
          <w:color w:val="000000"/>
        </w:rPr>
        <w:t xml:space="preserve">, Zhang C, Cui X, Liang Y. Interactions of Hematopoietic Stem Cells with Bone Marrow Niche.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2020 [PMID: 32504296 DOI: 10.1007/7651_2020_298]</w:t>
      </w:r>
    </w:p>
    <w:p w14:paraId="22363EEA" w14:textId="77777777" w:rsidR="00A77B3E" w:rsidRDefault="0012009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Kovtonyuk LV</w:t>
      </w:r>
      <w:r>
        <w:rPr>
          <w:rFonts w:ascii="Book Antiqua" w:eastAsia="Book Antiqua" w:hAnsi="Book Antiqua" w:cs="Book Antiqua"/>
          <w:color w:val="000000"/>
        </w:rPr>
        <w:t xml:space="preserve">, Fritsch K, Feng X, Manz MG, Takizawa H. Inflamm-Aging of Hematopoiesis, Hematopoietic Stem Cells, and the Bone Marrow Microenvironment.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502 [PMID: 27895645 DOI: 10.3389/fimmu.2016.00502]</w:t>
      </w:r>
    </w:p>
    <w:p w14:paraId="16185760" w14:textId="77777777" w:rsidR="00A77B3E" w:rsidRDefault="0012009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Wognum AW</w:t>
      </w:r>
      <w:r>
        <w:rPr>
          <w:rFonts w:ascii="Book Antiqua" w:eastAsia="Book Antiqua" w:hAnsi="Book Antiqua" w:cs="Book Antiqua"/>
          <w:color w:val="000000"/>
        </w:rPr>
        <w:t xml:space="preserve">, Eaves AC, Thomas TE. Identification and isolation of hematopoietic stem cells.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34</w:t>
      </w:r>
      <w:r>
        <w:rPr>
          <w:rFonts w:ascii="Book Antiqua" w:eastAsia="Book Antiqua" w:hAnsi="Book Antiqua" w:cs="Book Antiqua"/>
          <w:color w:val="000000"/>
        </w:rPr>
        <w:t>: 461-475 [PMID: 14734086 DOI: 10.1016/j.arcmed.2003.09.008]</w:t>
      </w:r>
    </w:p>
    <w:p w14:paraId="3EDCB27A" w14:textId="77777777" w:rsidR="00A77B3E" w:rsidRDefault="0012009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Reyes M</w:t>
      </w:r>
      <w:r>
        <w:rPr>
          <w:rFonts w:ascii="Book Antiqua" w:eastAsia="Book Antiqua" w:hAnsi="Book Antiqua" w:cs="Book Antiqua"/>
          <w:color w:val="000000"/>
        </w:rPr>
        <w:t xml:space="preserve">, Li S, Foraker J, Kimura E, Chamberlain JS. Donor origin of multipotent adult progenitor cells in radiation chimeras.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2005; </w:t>
      </w:r>
      <w:r>
        <w:rPr>
          <w:rFonts w:ascii="Book Antiqua" w:eastAsia="Book Antiqua" w:hAnsi="Book Antiqua" w:cs="Book Antiqua"/>
          <w:b/>
          <w:bCs/>
          <w:color w:val="000000"/>
        </w:rPr>
        <w:t>106</w:t>
      </w:r>
      <w:r>
        <w:rPr>
          <w:rFonts w:ascii="Book Antiqua" w:eastAsia="Book Antiqua" w:hAnsi="Book Antiqua" w:cs="Book Antiqua"/>
          <w:color w:val="000000"/>
        </w:rPr>
        <w:t>: 3646-3649 [PMID: 16099880 DOI: 10.1182/blood-2004-12-4603]</w:t>
      </w:r>
    </w:p>
    <w:p w14:paraId="33B7B96E" w14:textId="77777777" w:rsidR="00A77B3E" w:rsidRDefault="0012009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Sohni A</w:t>
      </w:r>
      <w:r>
        <w:rPr>
          <w:rFonts w:ascii="Book Antiqua" w:eastAsia="Book Antiqua" w:hAnsi="Book Antiqua" w:cs="Book Antiqua"/>
          <w:color w:val="000000"/>
        </w:rPr>
        <w:t xml:space="preserve">, Verfaillie CM. Multipotent adult progenitor cells. </w:t>
      </w:r>
      <w:r>
        <w:rPr>
          <w:rFonts w:ascii="Book Antiqua" w:eastAsia="Book Antiqua" w:hAnsi="Book Antiqua" w:cs="Book Antiqua"/>
          <w:i/>
          <w:iCs/>
          <w:color w:val="000000"/>
        </w:rPr>
        <w:t>Best Pract Res Clin Haematol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3-11 [PMID: 21396588 DOI: 10.1016/j.beha.2011.01.006]</w:t>
      </w:r>
    </w:p>
    <w:p w14:paraId="2A5172E6" w14:textId="77777777" w:rsidR="00A77B3E" w:rsidRDefault="0012009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Jacobs SA</w:t>
      </w:r>
      <w:r>
        <w:rPr>
          <w:rFonts w:ascii="Book Antiqua" w:eastAsia="Book Antiqua" w:hAnsi="Book Antiqua" w:cs="Book Antiqua"/>
          <w:color w:val="000000"/>
        </w:rPr>
        <w:t xml:space="preserve">, Roobrouck VD, Verfaillie CM, Van Gool SW. Immunological characteristics of human mesenchymal stem cells and multipotent adult progenitor cells.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32-39 [PMID: 23295415 DOI: 10.1038/icb.2012.64]</w:t>
      </w:r>
    </w:p>
    <w:p w14:paraId="11B1B567" w14:textId="77777777" w:rsidR="00A77B3E" w:rsidRDefault="0012009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Vizoso FJ</w:t>
      </w:r>
      <w:r>
        <w:rPr>
          <w:rFonts w:ascii="Book Antiqua" w:eastAsia="Book Antiqua" w:hAnsi="Book Antiqua" w:cs="Book Antiqua"/>
          <w:color w:val="000000"/>
        </w:rPr>
        <w:t xml:space="preserve">, Eiro N, Cid S, Schneider J, Perez-Fernandez R. Mesenchymal Stem Cell Secretome: Toward Cell-Free Therapeutic Strategies in Regenerative Medicine.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28841158 DOI: 10.3390/ijms18091852]</w:t>
      </w:r>
    </w:p>
    <w:p w14:paraId="6988EDB5" w14:textId="77777777" w:rsidR="00A77B3E" w:rsidRDefault="0012009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Wilson A</w:t>
      </w:r>
      <w:r>
        <w:rPr>
          <w:rFonts w:ascii="Book Antiqua" w:eastAsia="Book Antiqua" w:hAnsi="Book Antiqua" w:cs="Book Antiqua"/>
          <w:color w:val="000000"/>
        </w:rPr>
        <w:t xml:space="preserve">, Webster A, Genever P. Nomenclature and heterogeneity: consequences for the use of mesenchymal stem cells in regenerative medicine. </w:t>
      </w:r>
      <w:r>
        <w:rPr>
          <w:rFonts w:ascii="Book Antiqua" w:eastAsia="Book Antiqua" w:hAnsi="Book Antiqua" w:cs="Book Antiqua"/>
          <w:i/>
          <w:iCs/>
          <w:color w:val="000000"/>
        </w:rPr>
        <w:t>Regen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595-611 [PMID: 31115266 DOI: 10.2217/rme-2018-0145]</w:t>
      </w:r>
    </w:p>
    <w:p w14:paraId="451428EC" w14:textId="77777777" w:rsidR="00A77B3E" w:rsidRDefault="0012009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Ding DC</w:t>
      </w:r>
      <w:r>
        <w:rPr>
          <w:rFonts w:ascii="Book Antiqua" w:eastAsia="Book Antiqua" w:hAnsi="Book Antiqua" w:cs="Book Antiqua"/>
          <w:color w:val="000000"/>
        </w:rPr>
        <w:t xml:space="preserve">, Shyu WC, Lin SZ. Mesenchymal stem cells.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2011; </w:t>
      </w:r>
      <w:r>
        <w:rPr>
          <w:rFonts w:ascii="Book Antiqua" w:eastAsia="Book Antiqua" w:hAnsi="Book Antiqua" w:cs="Book Antiqua"/>
          <w:b/>
          <w:bCs/>
          <w:color w:val="000000"/>
        </w:rPr>
        <w:t>20</w:t>
      </w:r>
      <w:r>
        <w:rPr>
          <w:rFonts w:ascii="Book Antiqua" w:eastAsia="Book Antiqua" w:hAnsi="Book Antiqua" w:cs="Book Antiqua"/>
          <w:color w:val="000000"/>
        </w:rPr>
        <w:t>: 5-14 [PMID: 21396235 DOI: 10.3727/096368910X]</w:t>
      </w:r>
    </w:p>
    <w:p w14:paraId="3172BC5A" w14:textId="77777777" w:rsidR="00A77B3E" w:rsidRDefault="00120093">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Trohatou O</w:t>
      </w:r>
      <w:r>
        <w:rPr>
          <w:rFonts w:ascii="Book Antiqua" w:eastAsia="Book Antiqua" w:hAnsi="Book Antiqua" w:cs="Book Antiqua"/>
          <w:color w:val="000000"/>
        </w:rPr>
        <w:t xml:space="preserve">, Roubelakis MG. Mesenchymal Stem/Stromal Cells in Regenerative Medicine: Past, Present, and Future. </w:t>
      </w:r>
      <w:r>
        <w:rPr>
          <w:rFonts w:ascii="Book Antiqua" w:eastAsia="Book Antiqua" w:hAnsi="Book Antiqua" w:cs="Book Antiqua"/>
          <w:i/>
          <w:iCs/>
          <w:color w:val="000000"/>
        </w:rPr>
        <w:t>Cell Reprogram</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217-224 [PMID: 28520465 DOI: 10.1089/cell.2016.0062]</w:t>
      </w:r>
    </w:p>
    <w:p w14:paraId="19B0A1A3" w14:textId="77777777" w:rsidR="00A77B3E" w:rsidRDefault="0012009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Soleimani M</w:t>
      </w:r>
      <w:r>
        <w:rPr>
          <w:rFonts w:ascii="Book Antiqua" w:eastAsia="Book Antiqua" w:hAnsi="Book Antiqua" w:cs="Book Antiqua"/>
          <w:color w:val="000000"/>
        </w:rPr>
        <w:t xml:space="preserve">, Nadri S. A protocol for isolation and culture of mesenchymal stem cells from mouse bone marrow.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102-106 [PMID: 19131962 DOI: 10.1038/nprot.2008.221]</w:t>
      </w:r>
    </w:p>
    <w:p w14:paraId="2835B4FF" w14:textId="77777777" w:rsidR="00A77B3E" w:rsidRDefault="0012009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Zhu H</w:t>
      </w:r>
      <w:r>
        <w:rPr>
          <w:rFonts w:ascii="Book Antiqua" w:eastAsia="Book Antiqua" w:hAnsi="Book Antiqua" w:cs="Book Antiqua"/>
          <w:color w:val="000000"/>
        </w:rPr>
        <w:t xml:space="preserve">, Guo ZK, Jiang XX, Li H, Wang XY, Yao HY, Zhang Y, Mao N. A protocol for isolation and culture of mesenchymal stem cells from mouse compact bone.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550-560 [PMID: 20203670 DOI: 10.1038/nprot.2009.238]</w:t>
      </w:r>
    </w:p>
    <w:p w14:paraId="2F6D58C1" w14:textId="77777777" w:rsidR="00A77B3E" w:rsidRDefault="0012009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Kariminekoo S</w:t>
      </w:r>
      <w:r>
        <w:rPr>
          <w:rFonts w:ascii="Book Antiqua" w:eastAsia="Book Antiqua" w:hAnsi="Book Antiqua" w:cs="Book Antiqua"/>
          <w:color w:val="000000"/>
        </w:rPr>
        <w:t xml:space="preserve">, Movassaghpour A, Rahimzadeh A, Talebi M, Shamsasenjan K, Akbarzadeh A. Implications of mesenchymal stem cells in regenerative medicine.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749-757 [PMID: 26757594 DOI: 10.3109/21691401.2015.1129620]</w:t>
      </w:r>
    </w:p>
    <w:p w14:paraId="10F2ADD9" w14:textId="77777777" w:rsidR="00A77B3E" w:rsidRDefault="0012009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Dominici M</w:t>
      </w:r>
      <w:r>
        <w:rPr>
          <w:rFonts w:ascii="Book Antiqua" w:eastAsia="Book Antiqua" w:hAnsi="Book Antiqua" w:cs="Book Antiqua"/>
          <w:color w:val="000000"/>
        </w:rPr>
        <w:t xml:space="preserve">, Le Blanc K, Mueller I, Slaper-Cortenbach I, Marini F, Krause D, Deans R, Keating A, Prockop Dj, Horwitz E. Minimal criteria for defining multipotent mesenchymal stromal cells. The International Society for Cellular Therapy position statement. </w:t>
      </w:r>
      <w:r>
        <w:rPr>
          <w:rFonts w:ascii="Book Antiqua" w:eastAsia="Book Antiqua" w:hAnsi="Book Antiqua" w:cs="Book Antiqua"/>
          <w:i/>
          <w:iCs/>
          <w:color w:val="000000"/>
        </w:rPr>
        <w:t>Cytotherapy</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315-317 [PMID: 16923606 DOI: 10.1080/14653240600855905]</w:t>
      </w:r>
    </w:p>
    <w:p w14:paraId="4904071E" w14:textId="77777777" w:rsidR="00A77B3E" w:rsidRDefault="0012009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Bruedigam C</w:t>
      </w:r>
      <w:r>
        <w:rPr>
          <w:rFonts w:ascii="Book Antiqua" w:eastAsia="Book Antiqua" w:hAnsi="Book Antiqua" w:cs="Book Antiqua"/>
          <w:color w:val="000000"/>
        </w:rPr>
        <w:t xml:space="preserve">, Driel Mv, Koedam M, Peppel Jv, van der Eerden BC, Eijken M, van Leeuwen JP. Basic techniques in human mesenchymal stem cell cultures: differentiation into osteogenic and adipogenic lineages, genetic perturbations, and phenotypic analyses. </w:t>
      </w:r>
      <w:r>
        <w:rPr>
          <w:rFonts w:ascii="Book Antiqua" w:eastAsia="Book Antiqua" w:hAnsi="Book Antiqua" w:cs="Book Antiqua"/>
          <w:i/>
          <w:iCs/>
          <w:color w:val="000000"/>
        </w:rPr>
        <w:t>Curr Protoc Stem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Chapter 1</w:t>
      </w:r>
      <w:r>
        <w:rPr>
          <w:rFonts w:ascii="Book Antiqua" w:eastAsia="Book Antiqua" w:hAnsi="Book Antiqua" w:cs="Book Antiqua"/>
          <w:color w:val="000000"/>
        </w:rPr>
        <w:t>: Unit1H.3 [PMID: 21633940 DOI: 10.1002/9780470151808.sc01h03s17]</w:t>
      </w:r>
    </w:p>
    <w:p w14:paraId="3A91E6F6" w14:textId="77777777" w:rsidR="00A77B3E" w:rsidRDefault="0012009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Han Y</w:t>
      </w:r>
      <w:r>
        <w:rPr>
          <w:rFonts w:ascii="Book Antiqua" w:eastAsia="Book Antiqua" w:hAnsi="Book Antiqua" w:cs="Book Antiqua"/>
          <w:color w:val="000000"/>
        </w:rPr>
        <w:t xml:space="preserve">, Li X, Zhang Y, Han Y, Chang F, Ding J. Mesenchymal Stem Cells for Regenerative Medicine.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31412678 DOI: 10.3390/cells8080886]</w:t>
      </w:r>
    </w:p>
    <w:p w14:paraId="0A5635C6" w14:textId="77777777" w:rsidR="00A77B3E" w:rsidRDefault="0012009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Patel DM</w:t>
      </w:r>
      <w:r>
        <w:rPr>
          <w:rFonts w:ascii="Book Antiqua" w:eastAsia="Book Antiqua" w:hAnsi="Book Antiqua" w:cs="Book Antiqua"/>
          <w:color w:val="000000"/>
        </w:rPr>
        <w:t xml:space="preserve">, Shah J, Srivastava AS. Therapeutic potential of mesenchymal stem cells in regenerative medicine.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496218 [PMID: 23577036 DOI: 10.1155/2013/496218]</w:t>
      </w:r>
    </w:p>
    <w:p w14:paraId="2859AE92" w14:textId="77777777" w:rsidR="00A77B3E" w:rsidRDefault="0012009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El-Helw M</w:t>
      </w:r>
      <w:r>
        <w:rPr>
          <w:rFonts w:ascii="Book Antiqua" w:eastAsia="Book Antiqua" w:hAnsi="Book Antiqua" w:cs="Book Antiqua"/>
          <w:color w:val="000000"/>
        </w:rPr>
        <w:t xml:space="preserve">, Chelvarajan L, Abo-Aly M, Soliman M, Milburn G, Conger AL, Campbell K, Ratajczak MZ, Abdel-Latif A. Identification of Human Very Small Embryonic like </w:t>
      </w:r>
      <w:r>
        <w:rPr>
          <w:rFonts w:ascii="Book Antiqua" w:eastAsia="Book Antiqua" w:hAnsi="Book Antiqua" w:cs="Book Antiqua"/>
          <w:color w:val="000000"/>
        </w:rPr>
        <w:lastRenderedPageBreak/>
        <w:t xml:space="preserve">Stem Cells (VSELS) in Human Heart Tissue Among Young and Old Individuals.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181-185 [PMID: 31758373 DOI: 10.1007/s12015-019-09923-1]</w:t>
      </w:r>
    </w:p>
    <w:p w14:paraId="138ACF03" w14:textId="77777777" w:rsidR="00A77B3E" w:rsidRDefault="0012009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Kucia MJ</w:t>
      </w:r>
      <w:r>
        <w:rPr>
          <w:rFonts w:ascii="Book Antiqua" w:eastAsia="Book Antiqua" w:hAnsi="Book Antiqua" w:cs="Book Antiqua"/>
          <w:color w:val="000000"/>
        </w:rPr>
        <w:t xml:space="preserve">, Wysoczynski M, Wu W, Zuba-Surma EK, Ratajczak J, Ratajczak MZ. Evidence that very small embryonic-like stem cells are mobilized into peripheral blood.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2083-2092 [PMID: 18511604 DOI: 10.1634/stemcells.2007-0922]</w:t>
      </w:r>
    </w:p>
    <w:p w14:paraId="4F3473DD" w14:textId="77777777" w:rsidR="00A77B3E" w:rsidRDefault="0012009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Ratajczak MZ</w:t>
      </w:r>
      <w:r>
        <w:rPr>
          <w:rFonts w:ascii="Book Antiqua" w:eastAsia="Book Antiqua" w:hAnsi="Book Antiqua" w:cs="Book Antiqua"/>
          <w:color w:val="000000"/>
        </w:rPr>
        <w:t xml:space="preserve">, Zuba-Surma EK, Machalinski B, Ratajczak J, Kucia M. Very small embryonic-like (VSEL) stem cells: purification from adult organs, characterization, and biological significance. </w:t>
      </w:r>
      <w:r>
        <w:rPr>
          <w:rFonts w:ascii="Book Antiqua" w:eastAsia="Book Antiqua" w:hAnsi="Book Antiqua" w:cs="Book Antiqua"/>
          <w:i/>
          <w:iCs/>
          <w:color w:val="000000"/>
        </w:rPr>
        <w:t>Stem Cell Rev</w:t>
      </w:r>
      <w:r>
        <w:rPr>
          <w:rFonts w:ascii="Book Antiqua" w:eastAsia="Book Antiqua" w:hAnsi="Book Antiqua" w:cs="Book Antiqua"/>
          <w:color w:val="000000"/>
        </w:rPr>
        <w:t xml:space="preserve"> 2008; </w:t>
      </w:r>
      <w:r>
        <w:rPr>
          <w:rFonts w:ascii="Book Antiqua" w:eastAsia="Book Antiqua" w:hAnsi="Book Antiqua" w:cs="Book Antiqua"/>
          <w:b/>
          <w:bCs/>
          <w:color w:val="000000"/>
        </w:rPr>
        <w:t>4</w:t>
      </w:r>
      <w:r>
        <w:rPr>
          <w:rFonts w:ascii="Book Antiqua" w:eastAsia="Book Antiqua" w:hAnsi="Book Antiqua" w:cs="Book Antiqua"/>
          <w:color w:val="000000"/>
        </w:rPr>
        <w:t>: 89-99 [PMID: 18459073 DOI: 10.1007/s12015-008-9018-0]</w:t>
      </w:r>
    </w:p>
    <w:p w14:paraId="2A4DD3F5" w14:textId="77777777" w:rsidR="00A77B3E" w:rsidRDefault="0012009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Bhartiya D</w:t>
      </w:r>
      <w:r>
        <w:rPr>
          <w:rFonts w:ascii="Book Antiqua" w:eastAsia="Book Antiqua" w:hAnsi="Book Antiqua" w:cs="Book Antiqua"/>
          <w:color w:val="000000"/>
        </w:rPr>
        <w:t xml:space="preserve">, Shaikh A, Anand S, Patel H, Kapoor S, Sriraman K, Parte S, Unni S. Endogenous, very small embryonic-like stem cells: critical review, therapeutic potential and a look ahead. </w:t>
      </w:r>
      <w:r>
        <w:rPr>
          <w:rFonts w:ascii="Book Antiqua" w:eastAsia="Book Antiqua" w:hAnsi="Book Antiqua" w:cs="Book Antiqua"/>
          <w:i/>
          <w:iCs/>
          <w:color w:val="000000"/>
        </w:rPr>
        <w:t>Hum Reprod Update</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41-76 [PMID: 27614362 DOI: 10.1093/humupd/dmw030]</w:t>
      </w:r>
    </w:p>
    <w:p w14:paraId="06C91C59" w14:textId="77777777" w:rsidR="00A77B3E" w:rsidRDefault="0012009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Hanley J</w:t>
      </w:r>
      <w:r>
        <w:rPr>
          <w:rFonts w:ascii="Book Antiqua" w:eastAsia="Book Antiqua" w:hAnsi="Book Antiqua" w:cs="Book Antiqua"/>
          <w:color w:val="000000"/>
        </w:rPr>
        <w:t xml:space="preserve">, Rastegarlari G, Nathwani AC. An introduction to induced pluripotent stem cells. </w:t>
      </w:r>
      <w:r>
        <w:rPr>
          <w:rFonts w:ascii="Book Antiqua" w:eastAsia="Book Antiqua" w:hAnsi="Book Antiqua" w:cs="Book Antiqua"/>
          <w:i/>
          <w:iCs/>
          <w:color w:val="000000"/>
        </w:rPr>
        <w:t>Br J Haematol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151</w:t>
      </w:r>
      <w:r>
        <w:rPr>
          <w:rFonts w:ascii="Book Antiqua" w:eastAsia="Book Antiqua" w:hAnsi="Book Antiqua" w:cs="Book Antiqua"/>
          <w:color w:val="000000"/>
        </w:rPr>
        <w:t>: 16-24 [PMID: 20666774 DOI: 10.1111/j.1365-2141.2010.08296.x]</w:t>
      </w:r>
    </w:p>
    <w:p w14:paraId="6C513A9A" w14:textId="77777777" w:rsidR="00A77B3E" w:rsidRDefault="0012009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Takahashi K</w:t>
      </w:r>
      <w:r>
        <w:rPr>
          <w:rFonts w:ascii="Book Antiqua" w:eastAsia="Book Antiqua" w:hAnsi="Book Antiqua" w:cs="Book Antiqua"/>
          <w:color w:val="000000"/>
        </w:rPr>
        <w:t xml:space="preserve">, Yamanaka S. Induction of pluripotent stem cells from mouse embryonic and adult fibroblast cultures by defined factors.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126</w:t>
      </w:r>
      <w:r>
        <w:rPr>
          <w:rFonts w:ascii="Book Antiqua" w:eastAsia="Book Antiqua" w:hAnsi="Book Antiqua" w:cs="Book Antiqua"/>
          <w:color w:val="000000"/>
        </w:rPr>
        <w:t>: 663-676 [PMID: 16904174 DOI: 10.1016/j.cell.2006.07.024]</w:t>
      </w:r>
    </w:p>
    <w:p w14:paraId="03420F99" w14:textId="77777777" w:rsidR="00A77B3E" w:rsidRDefault="0012009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Seki T</w:t>
      </w:r>
      <w:r>
        <w:rPr>
          <w:rFonts w:ascii="Book Antiqua" w:eastAsia="Book Antiqua" w:hAnsi="Book Antiqua" w:cs="Book Antiqua"/>
          <w:color w:val="000000"/>
        </w:rPr>
        <w:t xml:space="preserve">, Fukuda K. Methods of induced pluripotent stem cells for clinical application.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116-125 [PMID: 25621111 DOI: 10.4252/wjsc.v7.i1.116]</w:t>
      </w:r>
    </w:p>
    <w:p w14:paraId="185D188E" w14:textId="77777777" w:rsidR="00A77B3E" w:rsidRDefault="0012009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Yu J</w:t>
      </w:r>
      <w:r>
        <w:rPr>
          <w:rFonts w:ascii="Book Antiqua" w:eastAsia="Book Antiqua" w:hAnsi="Book Antiqua" w:cs="Book Antiqua"/>
          <w:color w:val="000000"/>
        </w:rPr>
        <w:t xml:space="preserve">, Vodyanik MA, Smuga-Otto K, Antosiewicz-Bourget J, Frane JL, Tian S, Nie J, Jonsdottir GA, Ruotti V, Stewart R, Slukvin II, Thomson JA. Induced pluripotent stem cell lines derived from human somatic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2007; </w:t>
      </w:r>
      <w:r>
        <w:rPr>
          <w:rFonts w:ascii="Book Antiqua" w:eastAsia="Book Antiqua" w:hAnsi="Book Antiqua" w:cs="Book Antiqua"/>
          <w:b/>
          <w:bCs/>
          <w:color w:val="000000"/>
        </w:rPr>
        <w:t>318</w:t>
      </w:r>
      <w:r>
        <w:rPr>
          <w:rFonts w:ascii="Book Antiqua" w:eastAsia="Book Antiqua" w:hAnsi="Book Antiqua" w:cs="Book Antiqua"/>
          <w:color w:val="000000"/>
        </w:rPr>
        <w:t>: 1917-1920 [PMID: 18029452 DOI: 10.1126/science.1151526]</w:t>
      </w:r>
    </w:p>
    <w:p w14:paraId="4683CD5D" w14:textId="77777777" w:rsidR="00A77B3E" w:rsidRDefault="0012009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Volarevic V</w:t>
      </w:r>
      <w:r>
        <w:rPr>
          <w:rFonts w:ascii="Book Antiqua" w:eastAsia="Book Antiqua" w:hAnsi="Book Antiqua" w:cs="Book Antiqua"/>
          <w:color w:val="000000"/>
        </w:rPr>
        <w:t xml:space="preserve">, Markovic BS, Gazdic M, Volarevic A, Jovicic N, Arsenijevic N, Armstrong L, Djonov V, Lako M, Stojkovic M. Ethical and Safety Issues of Stem Cell-Based Therapy.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36-45 [PMID: 29333086 DOI: 10.7150/ijms.21666]</w:t>
      </w:r>
    </w:p>
    <w:p w14:paraId="496A4818" w14:textId="77777777" w:rsidR="00A77B3E" w:rsidRDefault="00120093">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Caulfield T</w:t>
      </w:r>
      <w:r>
        <w:rPr>
          <w:rFonts w:ascii="Book Antiqua" w:eastAsia="Book Antiqua" w:hAnsi="Book Antiqua" w:cs="Book Antiqua"/>
          <w:color w:val="000000"/>
        </w:rPr>
        <w:t xml:space="preserve">, Kamenova K, Ogbogu U, Zarzeczny A, Baltz J, Benjaminy S, Cassar PA, Clark M, Isasi R, Knoppers B, Knowles L, Korbutt G, Lavery JV, Lomax GP, Master Z, </w:t>
      </w:r>
      <w:r>
        <w:rPr>
          <w:rFonts w:ascii="Book Antiqua" w:eastAsia="Book Antiqua" w:hAnsi="Book Antiqua" w:cs="Book Antiqua"/>
          <w:color w:val="000000"/>
        </w:rPr>
        <w:lastRenderedPageBreak/>
        <w:t xml:space="preserve">McDonald M, Preto N, Toews M. Research ethics and stem cells: Is it time to re-think current approaches to oversight?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2-6 [PMID: 25476708 DOI: 10.15252/embr.201439819]</w:t>
      </w:r>
    </w:p>
    <w:p w14:paraId="0D5C9C5C" w14:textId="77777777" w:rsidR="00A77B3E" w:rsidRDefault="00120093">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Kastenberg ZJ</w:t>
      </w:r>
      <w:r>
        <w:rPr>
          <w:rFonts w:ascii="Book Antiqua" w:eastAsia="Book Antiqua" w:hAnsi="Book Antiqua" w:cs="Book Antiqua"/>
          <w:color w:val="000000"/>
        </w:rPr>
        <w:t xml:space="preserve">, Odorico JS. Alternative sources of pluripotency: science, ethics, and stem cells. </w:t>
      </w:r>
      <w:r>
        <w:rPr>
          <w:rFonts w:ascii="Book Antiqua" w:eastAsia="Book Antiqua" w:hAnsi="Book Antiqua" w:cs="Book Antiqua"/>
          <w:i/>
          <w:iCs/>
          <w:color w:val="000000"/>
        </w:rPr>
        <w:t>Transplant Rev (Orlando)</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215-222 [PMID: 18631882 DOI: 10.1016/j.trre.2008.04.002]</w:t>
      </w:r>
    </w:p>
    <w:p w14:paraId="34E72E85" w14:textId="77777777" w:rsidR="00A77B3E" w:rsidRDefault="0012009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Anderson RE</w:t>
      </w:r>
      <w:r>
        <w:rPr>
          <w:rFonts w:ascii="Book Antiqua" w:eastAsia="Book Antiqua" w:hAnsi="Book Antiqua" w:cs="Book Antiqua"/>
          <w:color w:val="000000"/>
        </w:rPr>
        <w:t xml:space="preserve">. Ethics of embryonic stem cells.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351</w:t>
      </w:r>
      <w:r>
        <w:rPr>
          <w:rFonts w:ascii="Book Antiqua" w:eastAsia="Book Antiqua" w:hAnsi="Book Antiqua" w:cs="Book Antiqua"/>
          <w:color w:val="000000"/>
        </w:rPr>
        <w:t>: 1687-90; author reply 1687-90 [PMID: 15490493]</w:t>
      </w:r>
    </w:p>
    <w:p w14:paraId="23F06787" w14:textId="77777777" w:rsidR="00A77B3E" w:rsidRDefault="00120093">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Solomon LM</w:t>
      </w:r>
      <w:r>
        <w:rPr>
          <w:rFonts w:ascii="Book Antiqua" w:eastAsia="Book Antiqua" w:hAnsi="Book Antiqua" w:cs="Book Antiqua"/>
          <w:color w:val="000000"/>
        </w:rPr>
        <w:t xml:space="preserve">, Brockman-Lee SA. Embryonic stem cells in science and medicine, part II: law, ethics, and the continuing need for dialogue. </w:t>
      </w:r>
      <w:r>
        <w:rPr>
          <w:rFonts w:ascii="Book Antiqua" w:eastAsia="Book Antiqua" w:hAnsi="Book Antiqua" w:cs="Book Antiqua"/>
          <w:i/>
          <w:iCs/>
          <w:color w:val="000000"/>
        </w:rPr>
        <w:t>Gend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5</w:t>
      </w:r>
      <w:r>
        <w:rPr>
          <w:rFonts w:ascii="Book Antiqua" w:eastAsia="Book Antiqua" w:hAnsi="Book Antiqua" w:cs="Book Antiqua"/>
          <w:color w:val="000000"/>
        </w:rPr>
        <w:t>: 3-9 [PMID: 18420161 DOI: 10.1016/s1550-8579(08)80003-4]</w:t>
      </w:r>
    </w:p>
    <w:p w14:paraId="58C07D42" w14:textId="77777777" w:rsidR="00A77B3E" w:rsidRDefault="0012009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Zheng YL</w:t>
      </w:r>
      <w:r>
        <w:rPr>
          <w:rFonts w:ascii="Book Antiqua" w:eastAsia="Book Antiqua" w:hAnsi="Book Antiqua" w:cs="Book Antiqua"/>
          <w:color w:val="000000"/>
        </w:rPr>
        <w:t xml:space="preserve">. Some Ethical Concerns About Human Induced Pluripotent Stem Cells. </w:t>
      </w:r>
      <w:r>
        <w:rPr>
          <w:rFonts w:ascii="Book Antiqua" w:eastAsia="Book Antiqua" w:hAnsi="Book Antiqua" w:cs="Book Antiqua"/>
          <w:i/>
          <w:iCs/>
          <w:color w:val="000000"/>
        </w:rPr>
        <w:t>Sci Eng Ethics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1277-1284 [PMID: 26276162 DOI: 10.1007/s11948-015-9693-6]</w:t>
      </w:r>
    </w:p>
    <w:p w14:paraId="6B92374C" w14:textId="77777777" w:rsidR="00A77B3E" w:rsidRDefault="0012009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Brini M</w:t>
      </w:r>
      <w:r>
        <w:rPr>
          <w:rFonts w:ascii="Book Antiqua" w:eastAsia="Book Antiqua" w:hAnsi="Book Antiqua" w:cs="Book Antiqua"/>
          <w:color w:val="000000"/>
        </w:rPr>
        <w:t xml:space="preserve">, Ottolini D, Calì T, Carafoli E. Calcium in health and disease. </w:t>
      </w:r>
      <w:r>
        <w:rPr>
          <w:rFonts w:ascii="Book Antiqua" w:eastAsia="Book Antiqua" w:hAnsi="Book Antiqua" w:cs="Book Antiqua"/>
          <w:i/>
          <w:iCs/>
          <w:color w:val="000000"/>
        </w:rPr>
        <w:t>Met Ions Life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81-137 [PMID: 24470090 DOI: 10.1007/978-94-007-7500-8_4]</w:t>
      </w:r>
    </w:p>
    <w:p w14:paraId="63605525" w14:textId="77777777" w:rsidR="00A77B3E" w:rsidRDefault="0012009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Ermakov A</w:t>
      </w:r>
      <w:r>
        <w:rPr>
          <w:rFonts w:ascii="Book Antiqua" w:eastAsia="Book Antiqua" w:hAnsi="Book Antiqua" w:cs="Book Antiqua"/>
          <w:color w:val="000000"/>
        </w:rPr>
        <w:t>, Daks A, Fedorova O, Shuvalov O, Barlev NA.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-depended signaling pathways regulate self-renewal and pluripotency of stem cells. </w:t>
      </w:r>
      <w:r>
        <w:rPr>
          <w:rFonts w:ascii="Book Antiqua" w:eastAsia="Book Antiqua" w:hAnsi="Book Antiqua" w:cs="Book Antiqua"/>
          <w:i/>
          <w:iCs/>
          <w:color w:val="000000"/>
        </w:rPr>
        <w:t>Cell Biol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1086-1096 [PMID: 29851182 DOI: 10.1002/cbin.10998]</w:t>
      </w:r>
    </w:p>
    <w:p w14:paraId="01AF5412" w14:textId="77777777" w:rsidR="00A77B3E" w:rsidRDefault="00120093">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Berridge MJ</w:t>
      </w:r>
      <w:r>
        <w:rPr>
          <w:rFonts w:ascii="Book Antiqua" w:eastAsia="Book Antiqua" w:hAnsi="Book Antiqua" w:cs="Book Antiqua"/>
          <w:color w:val="000000"/>
        </w:rPr>
        <w:t xml:space="preserve">. Calcium signalling remodelling and disease. </w:t>
      </w:r>
      <w:r>
        <w:rPr>
          <w:rFonts w:ascii="Book Antiqua" w:eastAsia="Book Antiqua" w:hAnsi="Book Antiqua" w:cs="Book Antiqua"/>
          <w:i/>
          <w:iCs/>
          <w:color w:val="000000"/>
        </w:rPr>
        <w:t>Biochem Soc Trans</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297-309 [PMID: 22435804 DOI: 10.1042/BST20110766]</w:t>
      </w:r>
    </w:p>
    <w:p w14:paraId="3E38F208" w14:textId="77777777" w:rsidR="00A77B3E" w:rsidRDefault="0012009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Pozzan T</w:t>
      </w:r>
      <w:r>
        <w:rPr>
          <w:rFonts w:ascii="Book Antiqua" w:eastAsia="Book Antiqua" w:hAnsi="Book Antiqua" w:cs="Book Antiqua"/>
          <w:color w:val="000000"/>
        </w:rPr>
        <w:t xml:space="preserve">, Rizzuto R, Volpe P, Meldolesi J. Molecular and cellular physiology of intracellular calcium stores. </w:t>
      </w:r>
      <w:r>
        <w:rPr>
          <w:rFonts w:ascii="Book Antiqua" w:eastAsia="Book Antiqua" w:hAnsi="Book Antiqua" w:cs="Book Antiqua"/>
          <w:i/>
          <w:iCs/>
          <w:color w:val="000000"/>
        </w:rPr>
        <w:t>Physiol Rev</w:t>
      </w:r>
      <w:r>
        <w:rPr>
          <w:rFonts w:ascii="Book Antiqua" w:eastAsia="Book Antiqua" w:hAnsi="Book Antiqua" w:cs="Book Antiqua"/>
          <w:color w:val="000000"/>
        </w:rPr>
        <w:t xml:space="preserve"> 1994; </w:t>
      </w:r>
      <w:r>
        <w:rPr>
          <w:rFonts w:ascii="Book Antiqua" w:eastAsia="Book Antiqua" w:hAnsi="Book Antiqua" w:cs="Book Antiqua"/>
          <w:b/>
          <w:bCs/>
          <w:color w:val="000000"/>
        </w:rPr>
        <w:t>74</w:t>
      </w:r>
      <w:r>
        <w:rPr>
          <w:rFonts w:ascii="Book Antiqua" w:eastAsia="Book Antiqua" w:hAnsi="Book Antiqua" w:cs="Book Antiqua"/>
          <w:color w:val="000000"/>
        </w:rPr>
        <w:t>: 595-636 [PMID: 8036248 DOI: 10.1152/physrev.1994.74.3.595]</w:t>
      </w:r>
    </w:p>
    <w:p w14:paraId="29A9FF4B" w14:textId="77777777" w:rsidR="00A77B3E" w:rsidRDefault="00120093">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Parrington J</w:t>
      </w:r>
      <w:r>
        <w:rPr>
          <w:rFonts w:ascii="Book Antiqua" w:eastAsia="Book Antiqua" w:hAnsi="Book Antiqua" w:cs="Book Antiqua"/>
          <w:color w:val="000000"/>
        </w:rPr>
        <w:t xml:space="preserve">, Tunn R. Ca(2+) signals, NAADP and two-pore channels: role in cellular differentiation. </w:t>
      </w:r>
      <w:r>
        <w:rPr>
          <w:rFonts w:ascii="Book Antiqua" w:eastAsia="Book Antiqua" w:hAnsi="Book Antiqua" w:cs="Book Antiqua"/>
          <w:i/>
          <w:iCs/>
          <w:color w:val="000000"/>
        </w:rPr>
        <w:t>Acta Physiol (Oxf)</w:t>
      </w:r>
      <w:r>
        <w:rPr>
          <w:rFonts w:ascii="Book Antiqua" w:eastAsia="Book Antiqua" w:hAnsi="Book Antiqua" w:cs="Book Antiqua"/>
          <w:color w:val="000000"/>
        </w:rPr>
        <w:t xml:space="preserve"> 2014; </w:t>
      </w:r>
      <w:r>
        <w:rPr>
          <w:rFonts w:ascii="Book Antiqua" w:eastAsia="Book Antiqua" w:hAnsi="Book Antiqua" w:cs="Book Antiqua"/>
          <w:b/>
          <w:bCs/>
          <w:color w:val="000000"/>
        </w:rPr>
        <w:t>211</w:t>
      </w:r>
      <w:r>
        <w:rPr>
          <w:rFonts w:ascii="Book Antiqua" w:eastAsia="Book Antiqua" w:hAnsi="Book Antiqua" w:cs="Book Antiqua"/>
          <w:color w:val="000000"/>
        </w:rPr>
        <w:t>: 285-296 [PMID: 24702694 DOI: 10.1111/apha.12298]</w:t>
      </w:r>
    </w:p>
    <w:p w14:paraId="79B39751" w14:textId="77777777" w:rsidR="00A77B3E" w:rsidRDefault="00120093">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Berridge MJ</w:t>
      </w:r>
      <w:r>
        <w:rPr>
          <w:rFonts w:ascii="Book Antiqua" w:eastAsia="Book Antiqua" w:hAnsi="Book Antiqua" w:cs="Book Antiqua"/>
          <w:color w:val="000000"/>
        </w:rPr>
        <w:t xml:space="preserve">, Lipp P, Bootman MD. The versatility and universality of calcium signalling.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w:t>
      </w:r>
      <w:r>
        <w:rPr>
          <w:rFonts w:ascii="Book Antiqua" w:eastAsia="Book Antiqua" w:hAnsi="Book Antiqua" w:cs="Book Antiqua"/>
          <w:color w:val="000000"/>
        </w:rPr>
        <w:t>: 11-21 [PMID: 11413485 DOI: 10.1038/35036035]</w:t>
      </w:r>
    </w:p>
    <w:p w14:paraId="79C0EBAB" w14:textId="77777777" w:rsidR="00A77B3E" w:rsidRDefault="00120093">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Dutta D</w:t>
      </w:r>
      <w:r>
        <w:rPr>
          <w:rFonts w:ascii="Book Antiqua" w:eastAsia="Book Antiqua" w:hAnsi="Book Antiqua" w:cs="Book Antiqua"/>
          <w:color w:val="000000"/>
        </w:rPr>
        <w:t xml:space="preserve">. Mechanism of store-operated calcium entry. </w:t>
      </w:r>
      <w:r>
        <w:rPr>
          <w:rFonts w:ascii="Book Antiqua" w:eastAsia="Book Antiqua" w:hAnsi="Book Antiqua" w:cs="Book Antiqua"/>
          <w:i/>
          <w:iCs/>
          <w:color w:val="000000"/>
        </w:rPr>
        <w:t>J Biosci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397-404 [PMID: 11120592 DOI: 10.1007/BF02703793]</w:t>
      </w:r>
    </w:p>
    <w:p w14:paraId="791DF907" w14:textId="77777777" w:rsidR="00A77B3E" w:rsidRDefault="00120093">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Uzieliene I</w:t>
      </w:r>
      <w:r>
        <w:rPr>
          <w:rFonts w:ascii="Book Antiqua" w:eastAsia="Book Antiqua" w:hAnsi="Book Antiqua" w:cs="Book Antiqua"/>
          <w:color w:val="000000"/>
        </w:rPr>
        <w:t xml:space="preserve">, Bernotas P, Mobasheri A, Bernotiene E. The Role of Physical Stimuli on Calcium Channels in Chondrogenic Differentiation of Mesenchymal Stem Cells.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30275359 DOI: 10.3390/ijms19102998]</w:t>
      </w:r>
    </w:p>
    <w:p w14:paraId="0DE76FC4" w14:textId="77777777" w:rsidR="00A77B3E" w:rsidRDefault="00120093">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Hao B</w:t>
      </w:r>
      <w:r>
        <w:rPr>
          <w:rFonts w:ascii="Book Antiqua" w:eastAsia="Book Antiqua" w:hAnsi="Book Antiqua" w:cs="Book Antiqua"/>
          <w:color w:val="000000"/>
        </w:rPr>
        <w:t xml:space="preserve">, Webb SE, Miller AL, Yue J. The role of Ca(2+) signaling on the self-renewal and neural differentiation of embryonic stem cells (ESCs).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67-74 [PMID: 26973143 DOI: 10.1016/j.ceca.2016.01.004]</w:t>
      </w:r>
    </w:p>
    <w:p w14:paraId="02B76D2D" w14:textId="77777777" w:rsidR="00A77B3E" w:rsidRDefault="00120093">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Kawano S</w:t>
      </w:r>
      <w:r>
        <w:rPr>
          <w:rFonts w:ascii="Book Antiqua" w:eastAsia="Book Antiqua" w:hAnsi="Book Antiqua" w:cs="Book Antiqua"/>
          <w:color w:val="000000"/>
        </w:rPr>
        <w:t xml:space="preserve">, Shoji S, Ichinose S, Yamagata K, Tagami M, Hiraoka M. Characterization of Ca(2+) signaling pathways in human mesenchymal stem cells.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2002; </w:t>
      </w:r>
      <w:r>
        <w:rPr>
          <w:rFonts w:ascii="Book Antiqua" w:eastAsia="Book Antiqua" w:hAnsi="Book Antiqua" w:cs="Book Antiqua"/>
          <w:b/>
          <w:bCs/>
          <w:color w:val="000000"/>
        </w:rPr>
        <w:t>32</w:t>
      </w:r>
      <w:r>
        <w:rPr>
          <w:rFonts w:ascii="Book Antiqua" w:eastAsia="Book Antiqua" w:hAnsi="Book Antiqua" w:cs="Book Antiqua"/>
          <w:color w:val="000000"/>
        </w:rPr>
        <w:t>: 165-174 [PMID: 12379176 DOI: 10.1016/s0143416002001240]</w:t>
      </w:r>
    </w:p>
    <w:p w14:paraId="51E408F3" w14:textId="77777777" w:rsidR="00A77B3E" w:rsidRDefault="00120093">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Davenport B</w:t>
      </w:r>
      <w:r>
        <w:rPr>
          <w:rFonts w:ascii="Book Antiqua" w:eastAsia="Book Antiqua" w:hAnsi="Book Antiqua" w:cs="Book Antiqua"/>
          <w:color w:val="000000"/>
        </w:rPr>
        <w:t xml:space="preserve">, Li Y, Heizer JW, Schmitz C, Perraud AL. Signature Channels of Excitability no More: L-Type Channels in Immune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375 [PMID: 26257741 DOI: 10.3389/fimmu.2015.00375]</w:t>
      </w:r>
    </w:p>
    <w:p w14:paraId="34383590" w14:textId="77777777" w:rsidR="00A77B3E" w:rsidRDefault="00120093">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Tan YZ</w:t>
      </w:r>
      <w:r>
        <w:rPr>
          <w:rFonts w:ascii="Book Antiqua" w:eastAsia="Book Antiqua" w:hAnsi="Book Antiqua" w:cs="Book Antiqua"/>
          <w:color w:val="000000"/>
        </w:rPr>
        <w:t xml:space="preserve">, Fei DD, He XN, Dai JM, Xu RC, Xu XY, Wu JJ, Li B. L-type voltage-gated calcium channels in stem cells and tissue engineering. </w:t>
      </w:r>
      <w:r>
        <w:rPr>
          <w:rFonts w:ascii="Book Antiqua" w:eastAsia="Book Antiqua" w:hAnsi="Book Antiqua" w:cs="Book Antiqua"/>
          <w:i/>
          <w:iCs/>
          <w:color w:val="000000"/>
        </w:rPr>
        <w:t>Cell Prolif</w:t>
      </w:r>
      <w:r>
        <w:rPr>
          <w:rFonts w:ascii="Book Antiqua" w:eastAsia="Book Antiqua" w:hAnsi="Book Antiqua" w:cs="Book Antiqua"/>
          <w:color w:val="000000"/>
        </w:rPr>
        <w:t xml:space="preserve"> 2019; </w:t>
      </w:r>
      <w:r>
        <w:rPr>
          <w:rFonts w:ascii="Book Antiqua" w:eastAsia="Book Antiqua" w:hAnsi="Book Antiqua" w:cs="Book Antiqua"/>
          <w:b/>
          <w:bCs/>
          <w:color w:val="000000"/>
        </w:rPr>
        <w:t>52</w:t>
      </w:r>
      <w:r>
        <w:rPr>
          <w:rFonts w:ascii="Book Antiqua" w:eastAsia="Book Antiqua" w:hAnsi="Book Antiqua" w:cs="Book Antiqua"/>
          <w:color w:val="000000"/>
        </w:rPr>
        <w:t>: e12623 [PMID: 31115100 DOI: 10.1111/cpr.12623]</w:t>
      </w:r>
    </w:p>
    <w:p w14:paraId="6B6B9347" w14:textId="77777777" w:rsidR="00A77B3E" w:rsidRDefault="00120093">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Robinson LJ</w:t>
      </w:r>
      <w:r>
        <w:rPr>
          <w:rFonts w:ascii="Book Antiqua" w:eastAsia="Book Antiqua" w:hAnsi="Book Antiqua" w:cs="Book Antiqua"/>
          <w:color w:val="000000"/>
        </w:rPr>
        <w:t xml:space="preserve">, Blair HC, Barnett JB, Zaidi M, Huang CL. Regulation of bone turnover by calcium-regulated calcium channels.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1192</w:t>
      </w:r>
      <w:r>
        <w:rPr>
          <w:rFonts w:ascii="Book Antiqua" w:eastAsia="Book Antiqua" w:hAnsi="Book Antiqua" w:cs="Book Antiqua"/>
          <w:color w:val="000000"/>
        </w:rPr>
        <w:t>: 351-357 [PMID: 20392259 DOI: 10.1111/j.1749-6632.2009.05219.x]</w:t>
      </w:r>
    </w:p>
    <w:p w14:paraId="18FDECF4" w14:textId="77777777" w:rsidR="00A77B3E" w:rsidRDefault="00120093">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Resende RR</w:t>
      </w:r>
      <w:r>
        <w:rPr>
          <w:rFonts w:ascii="Book Antiqua" w:eastAsia="Book Antiqua" w:hAnsi="Book Antiqua" w:cs="Book Antiqua"/>
          <w:color w:val="000000"/>
        </w:rPr>
        <w:t xml:space="preserve">, Adhikari A, da Costa JL, Lorençon E, Ladeira MS, Guatimosim S, Kihara AH, Ladeira LO. Influence of spontaneous calcium events on cell-cycle progression in embryonal carcinoma and adult stem cells.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2010; </w:t>
      </w:r>
      <w:r>
        <w:rPr>
          <w:rFonts w:ascii="Book Antiqua" w:eastAsia="Book Antiqua" w:hAnsi="Book Antiqua" w:cs="Book Antiqua"/>
          <w:b/>
          <w:bCs/>
          <w:color w:val="000000"/>
        </w:rPr>
        <w:t>1803</w:t>
      </w:r>
      <w:r>
        <w:rPr>
          <w:rFonts w:ascii="Book Antiqua" w:eastAsia="Book Antiqua" w:hAnsi="Book Antiqua" w:cs="Book Antiqua"/>
          <w:color w:val="000000"/>
        </w:rPr>
        <w:t>: 246-260 [PMID: 19958796 DOI: 10.1016/j.bbamcr.2009.11.008]</w:t>
      </w:r>
    </w:p>
    <w:p w14:paraId="6077FE51" w14:textId="77777777" w:rsidR="00A77B3E" w:rsidRDefault="00120093">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Wong CK</w:t>
      </w:r>
      <w:r>
        <w:rPr>
          <w:rFonts w:ascii="Book Antiqua" w:eastAsia="Book Antiqua" w:hAnsi="Book Antiqua" w:cs="Book Antiqua"/>
          <w:color w:val="000000"/>
        </w:rPr>
        <w:t xml:space="preserve">, So WY, Law SK, Leung FP, Yau KL, Yao X, Huang Y, Li X, Tsang SY. Estrogen controls embryonic stem cell proliferation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store-operated calcium entry and the nuclear factor of activated T-cells (NFAT).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227</w:t>
      </w:r>
      <w:r>
        <w:rPr>
          <w:rFonts w:ascii="Book Antiqua" w:eastAsia="Book Antiqua" w:hAnsi="Book Antiqua" w:cs="Book Antiqua"/>
          <w:color w:val="000000"/>
        </w:rPr>
        <w:t>: 2519-2530 [PMID: 21898397 DOI: 10.1002/jcp.22990]</w:t>
      </w:r>
    </w:p>
    <w:p w14:paraId="766453AC" w14:textId="77777777" w:rsidR="00A77B3E" w:rsidRDefault="00120093">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Uslu M</w:t>
      </w:r>
      <w:r>
        <w:rPr>
          <w:rFonts w:ascii="Book Antiqua" w:eastAsia="Book Antiqua" w:hAnsi="Book Antiqua" w:cs="Book Antiqua"/>
          <w:color w:val="000000"/>
        </w:rPr>
        <w:t xml:space="preserve">, Albayrak E, Kocabaş F. Temporal modulation of calcium sensing in hematopoietic stem cells is crucial for proper stem cell expansion and engraftment.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9644-9666 [PMID: 32394484 DOI: 10.1002/jcp.29777]</w:t>
      </w:r>
    </w:p>
    <w:p w14:paraId="01EADD0F" w14:textId="77777777" w:rsidR="00A77B3E" w:rsidRDefault="00120093">
      <w:pPr>
        <w:spacing w:line="360" w:lineRule="auto"/>
        <w:jc w:val="both"/>
      </w:pPr>
      <w:r>
        <w:rPr>
          <w:rFonts w:ascii="Book Antiqua" w:eastAsia="Book Antiqua" w:hAnsi="Book Antiqua" w:cs="Book Antiqua"/>
          <w:color w:val="000000"/>
        </w:rPr>
        <w:lastRenderedPageBreak/>
        <w:t xml:space="preserve">60 </w:t>
      </w:r>
      <w:r>
        <w:rPr>
          <w:rFonts w:ascii="Book Antiqua" w:eastAsia="Book Antiqua" w:hAnsi="Book Antiqua" w:cs="Book Antiqua"/>
          <w:b/>
          <w:bCs/>
          <w:color w:val="000000"/>
        </w:rPr>
        <w:t>Lee MN</w:t>
      </w:r>
      <w:r>
        <w:rPr>
          <w:rFonts w:ascii="Book Antiqua" w:eastAsia="Book Antiqua" w:hAnsi="Book Antiqua" w:cs="Book Antiqua"/>
          <w:color w:val="000000"/>
        </w:rPr>
        <w:t xml:space="preserve">, Hwang HS, Oh SH, Roshanzadeh A, Kim JW, Song JH, Kim ES, Koh JT. Elevated extracellular calcium ions promote proliferation and migration of mesenchymal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increasing osteopontin expression.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50</w:t>
      </w:r>
      <w:r>
        <w:rPr>
          <w:rFonts w:ascii="Book Antiqua" w:eastAsia="Book Antiqua" w:hAnsi="Book Antiqua" w:cs="Book Antiqua"/>
          <w:color w:val="000000"/>
        </w:rPr>
        <w:t>: 1-16 [PMID: 30393382 DOI: 10.1038/s12276-018-0170-6]</w:t>
      </w:r>
    </w:p>
    <w:p w14:paraId="2A2F2765" w14:textId="77777777" w:rsidR="00A77B3E" w:rsidRDefault="00120093">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Liu MY</w:t>
      </w:r>
      <w:r>
        <w:rPr>
          <w:rFonts w:ascii="Book Antiqua" w:eastAsia="Book Antiqua" w:hAnsi="Book Antiqua" w:cs="Book Antiqua"/>
          <w:color w:val="000000"/>
        </w:rPr>
        <w:t xml:space="preserve">, Hua WK, Chiou YY, Chen CJ, Yao CL, Lai YT, Lin CH, Lin WJ. Calcium-dependent methylation by PRMT1 promotes erythroid differentiation through the p38α MAPK pathway. </w:t>
      </w:r>
      <w:r>
        <w:rPr>
          <w:rFonts w:ascii="Book Antiqua" w:eastAsia="Book Antiqua" w:hAnsi="Book Antiqua" w:cs="Book Antiqua"/>
          <w:i/>
          <w:iCs/>
          <w:color w:val="000000"/>
        </w:rPr>
        <w:t>FEBS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594</w:t>
      </w:r>
      <w:r>
        <w:rPr>
          <w:rFonts w:ascii="Book Antiqua" w:eastAsia="Book Antiqua" w:hAnsi="Book Antiqua" w:cs="Book Antiqua"/>
          <w:color w:val="000000"/>
        </w:rPr>
        <w:t>: 301-316 [PMID: 31541584 DOI: 10.1002/1873-3468.13614]</w:t>
      </w:r>
    </w:p>
    <w:p w14:paraId="6E072834" w14:textId="77777777" w:rsidR="00A77B3E" w:rsidRDefault="00120093">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Barradas AM</w:t>
      </w:r>
      <w:r>
        <w:rPr>
          <w:rFonts w:ascii="Book Antiqua" w:eastAsia="Book Antiqua" w:hAnsi="Book Antiqua" w:cs="Book Antiqua"/>
          <w:color w:val="000000"/>
        </w:rPr>
        <w:t xml:space="preserve">, Fernandes HA, Groen N, Chai YC, Schrooten J, van de Peppel J, van Leeuwen JP, van Blitterswijk CA, de Boer J. A calcium-induced signaling cascade leading to osteogenic differentiation of human bone marrow-derived mesenchymal stromal cells.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3205-3215 [PMID: 22285104 DOI: 10.1016/j.biomaterials.2012.01.020]</w:t>
      </w:r>
    </w:p>
    <w:p w14:paraId="239E53EB" w14:textId="77777777" w:rsidR="00A77B3E" w:rsidRDefault="00120093">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Pchelintseva E</w:t>
      </w:r>
      <w:r>
        <w:rPr>
          <w:rFonts w:ascii="Book Antiqua" w:eastAsia="Book Antiqua" w:hAnsi="Book Antiqua" w:cs="Book Antiqua"/>
          <w:color w:val="000000"/>
        </w:rPr>
        <w:t xml:space="preserve">, Djamgoz MBA. Mesenchymal stem cell differentiation: Control by calcium-activated potassium channels.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233</w:t>
      </w:r>
      <w:r>
        <w:rPr>
          <w:rFonts w:ascii="Book Antiqua" w:eastAsia="Book Antiqua" w:hAnsi="Book Antiqua" w:cs="Book Antiqua"/>
          <w:color w:val="000000"/>
        </w:rPr>
        <w:t>: 3755-3768 [PMID: 28776687 DOI: 10.1002/jcp.26120]</w:t>
      </w:r>
    </w:p>
    <w:p w14:paraId="0C06301F" w14:textId="77777777" w:rsidR="00A77B3E" w:rsidRDefault="00120093">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Otsu K</w:t>
      </w:r>
      <w:r>
        <w:rPr>
          <w:rFonts w:ascii="Book Antiqua" w:eastAsia="Book Antiqua" w:hAnsi="Book Antiqua" w:cs="Book Antiqua"/>
          <w:color w:val="000000"/>
        </w:rPr>
        <w:t xml:space="preserve">, Kuruma A, Yanagida E, Shoji S, Inoue T, Hirayama Y, Uematsu H, Hara Y, Kawano S. Na+/K+ ATPase and its functional coupling with Na+/Ca2+ exchanger in mouse embryonic stem cells during differentiation into cardiomyocytes. </w:t>
      </w:r>
      <w:r>
        <w:rPr>
          <w:rFonts w:ascii="Book Antiqua" w:eastAsia="Book Antiqua" w:hAnsi="Book Antiqua" w:cs="Book Antiqua"/>
          <w:i/>
          <w:iCs/>
          <w:color w:val="000000"/>
        </w:rPr>
        <w:t>Cell Calcium</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137-151 [PMID: 15589994 DOI: 10.1016/j.ceca.2004.08.004]</w:t>
      </w:r>
    </w:p>
    <w:p w14:paraId="6470CF41" w14:textId="77777777" w:rsidR="00A77B3E" w:rsidRDefault="00120093">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Wen L</w:t>
      </w:r>
      <w:r>
        <w:rPr>
          <w:rFonts w:ascii="Book Antiqua" w:eastAsia="Book Antiqua" w:hAnsi="Book Antiqua" w:cs="Book Antiqua"/>
          <w:color w:val="000000"/>
        </w:rPr>
        <w:t xml:space="preserve">, Wang Y, Wang H, Kong L, Zhang L, Chen X, Ding Y. L-type calcium channels play a crucial role in the proliferation and osteogenic differentiation of bone marrow mesenchymal stem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2012; </w:t>
      </w:r>
      <w:r>
        <w:rPr>
          <w:rFonts w:ascii="Book Antiqua" w:eastAsia="Book Antiqua" w:hAnsi="Book Antiqua" w:cs="Book Antiqua"/>
          <w:b/>
          <w:bCs/>
          <w:color w:val="000000"/>
        </w:rPr>
        <w:t>424</w:t>
      </w:r>
      <w:r>
        <w:rPr>
          <w:rFonts w:ascii="Book Antiqua" w:eastAsia="Book Antiqua" w:hAnsi="Book Antiqua" w:cs="Book Antiqua"/>
          <w:color w:val="000000"/>
        </w:rPr>
        <w:t>: 439-445 [PMID: 22771798 DOI: 10.1016/j.bbrc.2012.06.128]</w:t>
      </w:r>
    </w:p>
    <w:p w14:paraId="56CBE114" w14:textId="77777777" w:rsidR="00A77B3E" w:rsidRDefault="00120093">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Zhang ZH</w:t>
      </w:r>
      <w:r>
        <w:rPr>
          <w:rFonts w:ascii="Book Antiqua" w:eastAsia="Book Antiqua" w:hAnsi="Book Antiqua" w:cs="Book Antiqua"/>
          <w:color w:val="000000"/>
        </w:rPr>
        <w:t xml:space="preserve">, Lu YY, Yue J. Two pore channel 2 differentially modulates neural differentiation of mouse embryonic stem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e66077 [PMID: 23776607 DOI: 10.1371/journal.pone.0066077]</w:t>
      </w:r>
    </w:p>
    <w:p w14:paraId="6686AEC1" w14:textId="77777777" w:rsidR="00A77B3E" w:rsidRDefault="00120093">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Danišovič L</w:t>
      </w:r>
      <w:r>
        <w:rPr>
          <w:rFonts w:ascii="Book Antiqua" w:eastAsia="Book Antiqua" w:hAnsi="Book Antiqua" w:cs="Book Antiqua"/>
          <w:color w:val="000000"/>
        </w:rPr>
        <w:t xml:space="preserve">, Varga I, Polák S. Growth factors and chondrogenic differentiation of mesenchymal stem cells.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69-73 [PMID: 22185680 DOI: 10.1016/j.tice.2011.11.005]</w:t>
      </w:r>
    </w:p>
    <w:p w14:paraId="57EB10EE" w14:textId="77777777" w:rsidR="00A77B3E" w:rsidRDefault="00120093">
      <w:pPr>
        <w:spacing w:line="360" w:lineRule="auto"/>
        <w:jc w:val="both"/>
      </w:pPr>
      <w:r>
        <w:rPr>
          <w:rFonts w:ascii="Book Antiqua" w:eastAsia="Book Antiqua" w:hAnsi="Book Antiqua" w:cs="Book Antiqua"/>
          <w:color w:val="000000"/>
        </w:rPr>
        <w:lastRenderedPageBreak/>
        <w:t xml:space="preserve">68 </w:t>
      </w:r>
      <w:r>
        <w:rPr>
          <w:rFonts w:ascii="Book Antiqua" w:eastAsia="Book Antiqua" w:hAnsi="Book Antiqua" w:cs="Book Antiqua"/>
          <w:b/>
          <w:bCs/>
          <w:color w:val="000000"/>
        </w:rPr>
        <w:t>Jiang LH</w:t>
      </w:r>
      <w:r>
        <w:rPr>
          <w:rFonts w:ascii="Book Antiqua" w:eastAsia="Book Antiqua" w:hAnsi="Book Antiqua" w:cs="Book Antiqua"/>
          <w:color w:val="000000"/>
        </w:rPr>
        <w:t>, Mousawi F, Yang X, Roger S. ATP-induced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-signalling mechanisms in the regulation of mesenchymal stem cell migration.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74</w:t>
      </w:r>
      <w:r>
        <w:rPr>
          <w:rFonts w:ascii="Book Antiqua" w:eastAsia="Book Antiqua" w:hAnsi="Book Antiqua" w:cs="Book Antiqua"/>
          <w:color w:val="000000"/>
        </w:rPr>
        <w:t>: 3697-3710 [PMID: 28534085 DOI: 10.1007/s00018-017-2545-6]</w:t>
      </w:r>
    </w:p>
    <w:p w14:paraId="6FF56D19" w14:textId="77777777" w:rsidR="00A77B3E" w:rsidRDefault="00120093">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Zhang Y</w:t>
      </w:r>
      <w:r>
        <w:rPr>
          <w:rFonts w:ascii="Book Antiqua" w:eastAsia="Book Antiqua" w:hAnsi="Book Antiqua" w:cs="Book Antiqua"/>
          <w:color w:val="000000"/>
        </w:rPr>
        <w:t>, Yan J, Xu H, Yang Y, Li W, Wu H, Liu C. Extremely low frequency electromagnetic fields promote mesenchymal stem cell migration by increasing intracellular Ca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activating the FAK/Rho GTPases signaling pathways in vitro.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143 [PMID: 29784011 DOI: 10.1186/s13287-018-0883-4]</w:t>
      </w:r>
    </w:p>
    <w:p w14:paraId="356754D7" w14:textId="77777777" w:rsidR="00A77B3E" w:rsidRDefault="00120093">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Santoni G</w:t>
      </w:r>
      <w:r>
        <w:rPr>
          <w:rFonts w:ascii="Book Antiqua" w:eastAsia="Book Antiqua" w:hAnsi="Book Antiqua" w:cs="Book Antiqua"/>
          <w:color w:val="000000"/>
        </w:rPr>
        <w:t xml:space="preserve">, Maggi F, Amantini C, Marinelli O, Nabissi M, Morelli MB. Pathophysiological Role of Transient Receptor Potential Mucolipin Channel 1 in Calcium-Mediated Stress-Induced Neurodegenerative Diseases.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251 [PMID: 32265740 DOI: 10.3389/fphys.2020.00251]</w:t>
      </w:r>
    </w:p>
    <w:p w14:paraId="582E8037" w14:textId="77777777" w:rsidR="00A77B3E" w:rsidRDefault="00120093">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Schrank S</w:t>
      </w:r>
      <w:r>
        <w:rPr>
          <w:rFonts w:ascii="Book Antiqua" w:eastAsia="Book Antiqua" w:hAnsi="Book Antiqua" w:cs="Book Antiqua"/>
          <w:color w:val="000000"/>
        </w:rPr>
        <w:t xml:space="preserve">, Barrington N, Stutzmann GE. Calcium-Handling Defects and Neurodegenerative Disease.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31427373 DOI: 10.1101/cshperspect.a035212]</w:t>
      </w:r>
    </w:p>
    <w:p w14:paraId="0AF99C18" w14:textId="77777777" w:rsidR="00A77B3E" w:rsidRDefault="00120093">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Blair HC</w:t>
      </w:r>
      <w:r>
        <w:rPr>
          <w:rFonts w:ascii="Book Antiqua" w:eastAsia="Book Antiqua" w:hAnsi="Book Antiqua" w:cs="Book Antiqua"/>
          <w:color w:val="000000"/>
        </w:rPr>
        <w:t xml:space="preserve">, Schlesinger PH, Huang CL, Zaidi M. Calcium signalling and calcium transport in bone disease. </w:t>
      </w:r>
      <w:r>
        <w:rPr>
          <w:rFonts w:ascii="Book Antiqua" w:eastAsia="Book Antiqua" w:hAnsi="Book Antiqua" w:cs="Book Antiqua"/>
          <w:i/>
          <w:iCs/>
          <w:color w:val="000000"/>
        </w:rPr>
        <w:t>Subcell Biochem</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539-562 [PMID: 18193652 DOI: 10.1007/978-1-4020-6191-2_21]</w:t>
      </w:r>
    </w:p>
    <w:p w14:paraId="24E5FD97" w14:textId="77777777" w:rsidR="00A77B3E" w:rsidRDefault="00120093">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Lacruz RS</w:t>
      </w:r>
      <w:r>
        <w:rPr>
          <w:rFonts w:ascii="Book Antiqua" w:eastAsia="Book Antiqua" w:hAnsi="Book Antiqua" w:cs="Book Antiqua"/>
          <w:color w:val="000000"/>
        </w:rPr>
        <w:t xml:space="preserve">, Feske S. Diseases caused by mutations in ORAI1 and STIM1.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1356</w:t>
      </w:r>
      <w:r>
        <w:rPr>
          <w:rFonts w:ascii="Book Antiqua" w:eastAsia="Book Antiqua" w:hAnsi="Book Antiqua" w:cs="Book Antiqua"/>
          <w:color w:val="000000"/>
        </w:rPr>
        <w:t>: 45-79 [PMID: 26469693 DOI: 10.1111/nyas.12938]</w:t>
      </w:r>
    </w:p>
    <w:p w14:paraId="263E5E87" w14:textId="77777777" w:rsidR="00A77B3E" w:rsidRDefault="00120093">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Leandrou E</w:t>
      </w:r>
      <w:r>
        <w:rPr>
          <w:rFonts w:ascii="Book Antiqua" w:eastAsia="Book Antiqua" w:hAnsi="Book Antiqua" w:cs="Book Antiqua"/>
          <w:color w:val="000000"/>
        </w:rPr>
        <w:t xml:space="preserve">, Emmanouilidou E, Vekrellis K. Voltage-Gated Calcium Channels and α-Synuclein: Implications in Parkinson's Disease. </w:t>
      </w:r>
      <w:r>
        <w:rPr>
          <w:rFonts w:ascii="Book Antiqua" w:eastAsia="Book Antiqua" w:hAnsi="Book Antiqua" w:cs="Book Antiqua"/>
          <w:i/>
          <w:iCs/>
          <w:color w:val="000000"/>
        </w:rPr>
        <w:t>Front Mol Neurosci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237 [PMID: 31649506 DOI: 10.3389/fnmol.2019.00237]</w:t>
      </w:r>
    </w:p>
    <w:p w14:paraId="41BD1E42" w14:textId="6D02E3AB" w:rsidR="00A77B3E" w:rsidRPr="00C81D7C" w:rsidRDefault="00120093" w:rsidP="00C81D7C">
      <w:pPr>
        <w:spacing w:line="360" w:lineRule="auto"/>
        <w:jc w:val="both"/>
        <w:rPr>
          <w:rFonts w:ascii="Book Antiqua" w:hAnsi="Book Antiqua"/>
        </w:rPr>
      </w:pPr>
      <w:r w:rsidRPr="003E72A0">
        <w:rPr>
          <w:rFonts w:ascii="Book Antiqua" w:eastAsia="Book Antiqua" w:hAnsi="Book Antiqua" w:cs="Arial"/>
          <w:color w:val="000000"/>
        </w:rPr>
        <w:t>75</w:t>
      </w:r>
      <w:r w:rsidR="003E72A0">
        <w:rPr>
          <w:rFonts w:ascii="Book Antiqua" w:eastAsia="Book Antiqua" w:hAnsi="Book Antiqua" w:cs="Arial"/>
          <w:color w:val="000000"/>
        </w:rPr>
        <w:t xml:space="preserve"> </w:t>
      </w:r>
      <w:r w:rsidRPr="003E72A0">
        <w:rPr>
          <w:rFonts w:ascii="Book Antiqua" w:eastAsia="Book Antiqua" w:hAnsi="Book Antiqua" w:cs="Arial"/>
          <w:b/>
          <w:bCs/>
          <w:color w:val="000000"/>
        </w:rPr>
        <w:t>Singh BB</w:t>
      </w:r>
      <w:r w:rsidR="00C81D7C" w:rsidRPr="00C81D7C">
        <w:rPr>
          <w:rFonts w:ascii="Book Antiqua" w:eastAsia="Book Antiqua" w:hAnsi="Book Antiqua" w:cs="Arial"/>
          <w:color w:val="000000"/>
        </w:rPr>
        <w:t xml:space="preserve">, </w:t>
      </w:r>
      <w:r w:rsidR="003E72A0" w:rsidRPr="003E72A0">
        <w:rPr>
          <w:rFonts w:ascii="Book Antiqua" w:eastAsia="Book Antiqua" w:hAnsi="Book Antiqua" w:cs="Arial"/>
          <w:color w:val="000000"/>
        </w:rPr>
        <w:t xml:space="preserve">Liu X, Ambudkar IS. Expression of truncated transient receptor potential protein 1alpha (Trp1alpha): evidence that the Trp1 C terminus modulates store-operated Ca2+ entry. </w:t>
      </w:r>
      <w:r w:rsidR="003E72A0" w:rsidRPr="003E72A0">
        <w:rPr>
          <w:rFonts w:ascii="Book Antiqua" w:eastAsia="Book Antiqua" w:hAnsi="Book Antiqua" w:cs="Arial"/>
          <w:i/>
          <w:iCs/>
          <w:color w:val="000000"/>
        </w:rPr>
        <w:t>J Biol Chem</w:t>
      </w:r>
      <w:r w:rsidR="003E72A0" w:rsidRPr="003E72A0">
        <w:rPr>
          <w:rFonts w:ascii="Book Antiqua" w:eastAsia="Book Antiqua" w:hAnsi="Book Antiqua" w:cs="Arial"/>
          <w:color w:val="000000"/>
        </w:rPr>
        <w:t xml:space="preserve"> 2000; </w:t>
      </w:r>
      <w:r w:rsidR="003E72A0" w:rsidRPr="003E72A0">
        <w:rPr>
          <w:rFonts w:ascii="Book Antiqua" w:eastAsia="Book Antiqua" w:hAnsi="Book Antiqua" w:cs="Arial"/>
          <w:b/>
          <w:bCs/>
          <w:color w:val="000000"/>
        </w:rPr>
        <w:t>275</w:t>
      </w:r>
      <w:r w:rsidR="003E72A0" w:rsidRPr="003E72A0">
        <w:rPr>
          <w:rFonts w:ascii="Book Antiqua" w:eastAsia="Book Antiqua" w:hAnsi="Book Antiqua" w:cs="Arial"/>
          <w:color w:val="000000"/>
        </w:rPr>
        <w:t>: 36483-36486 [PMID: 10980191 DOI: 10.1074/jbc.C000529200]</w:t>
      </w:r>
    </w:p>
    <w:p w14:paraId="0F3EB32E" w14:textId="77777777" w:rsidR="00A77B3E" w:rsidRDefault="00120093">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Serwach K</w:t>
      </w:r>
      <w:r>
        <w:rPr>
          <w:rFonts w:ascii="Book Antiqua" w:eastAsia="Book Antiqua" w:hAnsi="Book Antiqua" w:cs="Book Antiqua"/>
          <w:color w:val="000000"/>
        </w:rPr>
        <w:t xml:space="preserve">, Gruszczynska-Biegala J. STIM Proteins and Glutamate Receptors in Neurons: Role in Neuronal Physiology and Neurodegenerative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31075835 DOI: 10.3390/ijms20092289]</w:t>
      </w:r>
    </w:p>
    <w:p w14:paraId="736CA015" w14:textId="77777777" w:rsidR="00A77B3E" w:rsidRDefault="00120093">
      <w:pPr>
        <w:spacing w:line="360" w:lineRule="auto"/>
        <w:jc w:val="both"/>
      </w:pPr>
      <w:r>
        <w:rPr>
          <w:rFonts w:ascii="Book Antiqua" w:eastAsia="Book Antiqua" w:hAnsi="Book Antiqua" w:cs="Book Antiqua"/>
          <w:color w:val="000000"/>
        </w:rPr>
        <w:lastRenderedPageBreak/>
        <w:t xml:space="preserve">77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Chen Z, Sun M, Xu H, Gao Y, Liu J, Li M. Characterization and therapeutic applications of mesenchymal stem cells for regenerative medicine. </w:t>
      </w:r>
      <w:r>
        <w:rPr>
          <w:rFonts w:ascii="Book Antiqua" w:eastAsia="Book Antiqua" w:hAnsi="Book Antiqua" w:cs="Book Antiqua"/>
          <w:i/>
          <w:iCs/>
          <w:color w:val="000000"/>
        </w:rPr>
        <w:t>Tissue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101330 [PMID: 32473704 DOI: 10.1016/j.tice.2020.101330]</w:t>
      </w:r>
    </w:p>
    <w:p w14:paraId="2946448F" w14:textId="77777777" w:rsidR="00A77B3E" w:rsidRDefault="00120093">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Tavakoli S</w:t>
      </w:r>
      <w:r>
        <w:rPr>
          <w:rFonts w:ascii="Book Antiqua" w:eastAsia="Book Antiqua" w:hAnsi="Book Antiqua" w:cs="Book Antiqua"/>
          <w:color w:val="000000"/>
        </w:rPr>
        <w:t xml:space="preserve">, Ghaderi Jafarbeigloo HR, Shariati A, Jahangiryan A, Jadidi F, Jadidi Kouhbanani MA, Hassanzadeh A, Zamani M, Javidi K, Naimi A. Mesenchymal stromal cells; a new horizon in regenerative medicine.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9185-9210 [PMID: 32452052 DOI: 10.1002/jcp.29803]</w:t>
      </w:r>
    </w:p>
    <w:p w14:paraId="07C0F067" w14:textId="77777777" w:rsidR="00A77B3E" w:rsidRDefault="00120093">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Figueroa FE</w:t>
      </w:r>
      <w:r>
        <w:rPr>
          <w:rFonts w:ascii="Book Antiqua" w:eastAsia="Book Antiqua" w:hAnsi="Book Antiqua" w:cs="Book Antiqua"/>
          <w:color w:val="000000"/>
        </w:rPr>
        <w:t xml:space="preserve">, Carrión F, Villanueva S, Khoury M. Mesenchymal stem cell treatment for autoimmune diseases: a critical review. </w:t>
      </w:r>
      <w:r>
        <w:rPr>
          <w:rFonts w:ascii="Book Antiqua" w:eastAsia="Book Antiqua" w:hAnsi="Book Antiqua" w:cs="Book Antiqua"/>
          <w:i/>
          <w:iCs/>
          <w:color w:val="000000"/>
        </w:rPr>
        <w:t>Biol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269-277 [PMID: 23283436 DOI: 10.4067/S0716-97602012000300008]</w:t>
      </w:r>
    </w:p>
    <w:p w14:paraId="0FD359B7" w14:textId="77777777" w:rsidR="00A77B3E" w:rsidRDefault="00120093">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Gordeladze JO</w:t>
      </w:r>
      <w:r>
        <w:rPr>
          <w:rFonts w:ascii="Book Antiqua" w:eastAsia="Book Antiqua" w:hAnsi="Book Antiqua" w:cs="Book Antiqua"/>
          <w:color w:val="000000"/>
        </w:rPr>
        <w:t xml:space="preserve">, Reseland JE, Duroux-Richard I, Apparailly F, Jorgensen C. From stem cells to bone: phenotype acquisition, stabilization, and tissue engineering in animal models. </w:t>
      </w:r>
      <w:r>
        <w:rPr>
          <w:rFonts w:ascii="Book Antiqua" w:eastAsia="Book Antiqua" w:hAnsi="Book Antiqua" w:cs="Book Antiqua"/>
          <w:i/>
          <w:iCs/>
          <w:color w:val="000000"/>
        </w:rPr>
        <w:t>ILAR J</w:t>
      </w:r>
      <w:r>
        <w:rPr>
          <w:rFonts w:ascii="Book Antiqua" w:eastAsia="Book Antiqua" w:hAnsi="Book Antiqua" w:cs="Book Antiqua"/>
          <w:color w:val="000000"/>
        </w:rPr>
        <w:t xml:space="preserve"> 2009; </w:t>
      </w:r>
      <w:r>
        <w:rPr>
          <w:rFonts w:ascii="Book Antiqua" w:eastAsia="Book Antiqua" w:hAnsi="Book Antiqua" w:cs="Book Antiqua"/>
          <w:b/>
          <w:bCs/>
          <w:color w:val="000000"/>
        </w:rPr>
        <w:t>51</w:t>
      </w:r>
      <w:r>
        <w:rPr>
          <w:rFonts w:ascii="Book Antiqua" w:eastAsia="Book Antiqua" w:hAnsi="Book Antiqua" w:cs="Book Antiqua"/>
          <w:color w:val="000000"/>
        </w:rPr>
        <w:t>: 42-61 [PMID: 20075497 DOI: 10.1093/ilar.51.1.42]</w:t>
      </w:r>
    </w:p>
    <w:p w14:paraId="3A258118" w14:textId="77777777" w:rsidR="00A77B3E" w:rsidRDefault="00120093">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Schäfer R</w:t>
      </w:r>
      <w:r>
        <w:rPr>
          <w:rFonts w:ascii="Book Antiqua" w:eastAsia="Book Antiqua" w:hAnsi="Book Antiqua" w:cs="Book Antiqua"/>
          <w:color w:val="000000"/>
        </w:rPr>
        <w:t xml:space="preserve">, Spohn G, Baer PC. Mesenchymal Stem/Stromal Cells in Regenerative Medicine: Can Preconditioning Strategies Improve Therapeutic Efficacy? </w:t>
      </w:r>
      <w:r>
        <w:rPr>
          <w:rFonts w:ascii="Book Antiqua" w:eastAsia="Book Antiqua" w:hAnsi="Book Antiqua" w:cs="Book Antiqua"/>
          <w:i/>
          <w:iCs/>
          <w:color w:val="000000"/>
        </w:rPr>
        <w:t>Transfus Med Hemother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256-267 [PMID: 27721701 DOI: 10.1159/000447458]</w:t>
      </w:r>
    </w:p>
    <w:p w14:paraId="4BD657B9" w14:textId="77777777" w:rsidR="00A77B3E" w:rsidRDefault="00120093">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Shammaa R</w:t>
      </w:r>
      <w:r>
        <w:rPr>
          <w:rFonts w:ascii="Book Antiqua" w:eastAsia="Book Antiqua" w:hAnsi="Book Antiqua" w:cs="Book Antiqua"/>
          <w:color w:val="000000"/>
        </w:rPr>
        <w:t xml:space="preserve">, El-Kadiry AE, Abusarah J, Rafei M. Mesenchymal Stem Cells Beyond Regenerative Medicine.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72 [PMID: 32133358 DOI: 10.3389/fcell.2020.00072]</w:t>
      </w:r>
    </w:p>
    <w:p w14:paraId="78F04485" w14:textId="77777777" w:rsidR="00A77B3E" w:rsidRDefault="00120093">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Pipino C</w:t>
      </w:r>
      <w:r>
        <w:rPr>
          <w:rFonts w:ascii="Book Antiqua" w:eastAsia="Book Antiqua" w:hAnsi="Book Antiqua" w:cs="Book Antiqua"/>
          <w:color w:val="000000"/>
        </w:rPr>
        <w:t xml:space="preserve">, Pandolfi A. Osteogenic differentiation of amniotic fluid mesenchymal stromal cells and their bone regeneration potential.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681-690 [PMID: 26029340 DOI: 10.4252/wjsc.v7.i4.681]</w:t>
      </w:r>
    </w:p>
    <w:p w14:paraId="3481AD3C" w14:textId="77777777" w:rsidR="00A77B3E" w:rsidRDefault="00120093">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Rose FR</w:t>
      </w:r>
      <w:r>
        <w:rPr>
          <w:rFonts w:ascii="Book Antiqua" w:eastAsia="Book Antiqua" w:hAnsi="Book Antiqua" w:cs="Book Antiqua"/>
          <w:color w:val="000000"/>
        </w:rPr>
        <w:t xml:space="preserve">, Oreffo RO. Bone tissue engineering: hope </w:t>
      </w:r>
      <w:r>
        <w:rPr>
          <w:rFonts w:ascii="Book Antiqua" w:eastAsia="Book Antiqua" w:hAnsi="Book Antiqua" w:cs="Book Antiqua"/>
          <w:i/>
          <w:iCs/>
          <w:color w:val="000000"/>
        </w:rPr>
        <w:t>vs</w:t>
      </w:r>
      <w:r>
        <w:rPr>
          <w:rFonts w:ascii="Book Antiqua" w:eastAsia="Book Antiqua" w:hAnsi="Book Antiqua" w:cs="Book Antiqua"/>
          <w:color w:val="000000"/>
        </w:rPr>
        <w:t xml:space="preserve"> hype.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2002; </w:t>
      </w:r>
      <w:r>
        <w:rPr>
          <w:rFonts w:ascii="Book Antiqua" w:eastAsia="Book Antiqua" w:hAnsi="Book Antiqua" w:cs="Book Antiqua"/>
          <w:b/>
          <w:bCs/>
          <w:color w:val="000000"/>
        </w:rPr>
        <w:t>292</w:t>
      </w:r>
      <w:r>
        <w:rPr>
          <w:rFonts w:ascii="Book Antiqua" w:eastAsia="Book Antiqua" w:hAnsi="Book Antiqua" w:cs="Book Antiqua"/>
          <w:color w:val="000000"/>
        </w:rPr>
        <w:t>: 1-7 [PMID: 11890663 DOI: 10.1006/bbrc.2002.6519]</w:t>
      </w:r>
    </w:p>
    <w:p w14:paraId="6DDFA7A4" w14:textId="77777777" w:rsidR="00A77B3E" w:rsidRDefault="00120093">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Salgado AJ</w:t>
      </w:r>
      <w:r>
        <w:rPr>
          <w:rFonts w:ascii="Book Antiqua" w:eastAsia="Book Antiqua" w:hAnsi="Book Antiqua" w:cs="Book Antiqua"/>
          <w:color w:val="000000"/>
        </w:rPr>
        <w:t xml:space="preserve">, Coutinho OP, Reis RL. Bone tissue engineering: state of the art and future trends. </w:t>
      </w:r>
      <w:r>
        <w:rPr>
          <w:rFonts w:ascii="Book Antiqua" w:eastAsia="Book Antiqua" w:hAnsi="Book Antiqua" w:cs="Book Antiqua"/>
          <w:i/>
          <w:iCs/>
          <w:color w:val="000000"/>
        </w:rPr>
        <w:t>Macromol Biosci</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743-765 [PMID: 15468269 DOI: 10.1002/mabi.200400026]</w:t>
      </w:r>
    </w:p>
    <w:p w14:paraId="382F3E68" w14:textId="77777777" w:rsidR="00A77B3E" w:rsidRDefault="00120093">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Moreira A</w:t>
      </w:r>
      <w:r>
        <w:rPr>
          <w:rFonts w:ascii="Book Antiqua" w:eastAsia="Book Antiqua" w:hAnsi="Book Antiqua" w:cs="Book Antiqua"/>
          <w:color w:val="000000"/>
        </w:rPr>
        <w:t xml:space="preserve">, Kahlenberg S, Hornsby P. Therapeutic potential of mesenchymal stem cells for diabetes. </w:t>
      </w:r>
      <w:r>
        <w:rPr>
          <w:rFonts w:ascii="Book Antiqua" w:eastAsia="Book Antiqua" w:hAnsi="Book Antiqua" w:cs="Book Antiqua"/>
          <w:i/>
          <w:iCs/>
          <w:color w:val="000000"/>
        </w:rPr>
        <w:t>J Mol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59</w:t>
      </w:r>
      <w:r>
        <w:rPr>
          <w:rFonts w:ascii="Book Antiqua" w:eastAsia="Book Antiqua" w:hAnsi="Book Antiqua" w:cs="Book Antiqua"/>
          <w:color w:val="000000"/>
        </w:rPr>
        <w:t>: R109-R120 [PMID: 28739632 DOI: 10.1530/JME-17-0117]</w:t>
      </w:r>
    </w:p>
    <w:p w14:paraId="0779F121" w14:textId="77777777" w:rsidR="00A77B3E" w:rsidRDefault="00120093">
      <w:pPr>
        <w:spacing w:line="360" w:lineRule="auto"/>
        <w:jc w:val="both"/>
      </w:pPr>
      <w:r>
        <w:rPr>
          <w:rFonts w:ascii="Book Antiqua" w:eastAsia="Book Antiqua" w:hAnsi="Book Antiqua" w:cs="Book Antiqua"/>
          <w:color w:val="000000"/>
        </w:rPr>
        <w:lastRenderedPageBreak/>
        <w:t xml:space="preserve">87 </w:t>
      </w:r>
      <w:r>
        <w:rPr>
          <w:rFonts w:ascii="Book Antiqua" w:eastAsia="Book Antiqua" w:hAnsi="Book Antiqua" w:cs="Book Antiqua"/>
          <w:b/>
          <w:bCs/>
          <w:color w:val="000000"/>
        </w:rPr>
        <w:t>Zhang LK</w:t>
      </w:r>
      <w:r>
        <w:rPr>
          <w:rFonts w:ascii="Book Antiqua" w:eastAsia="Book Antiqua" w:hAnsi="Book Antiqua" w:cs="Book Antiqua"/>
          <w:color w:val="000000"/>
        </w:rPr>
        <w:t xml:space="preserve">, Sun Y, Zeng H, Wang Q, Jiang X, Shang WJ, Wu Y, Li S, Zhang YL, Hao ZN, Chen H, Jin R, Liu W, Li H, Peng K, Xiao G. Calcium channel blocker amlodipine besylate therapy is associated with reduced case fatality rate of COVID-19 patients with hypertension. </w:t>
      </w:r>
      <w:r>
        <w:rPr>
          <w:rFonts w:ascii="Book Antiqua" w:eastAsia="Book Antiqua" w:hAnsi="Book Antiqua" w:cs="Book Antiqua"/>
          <w:i/>
          <w:iCs/>
          <w:color w:val="000000"/>
        </w:rPr>
        <w:t>Cell Discov</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96 [PMID: 33349633 DOI: 10.1038/s41421-020-00235-0]</w:t>
      </w:r>
    </w:p>
    <w:p w14:paraId="6C242E31" w14:textId="77777777" w:rsidR="00A77B3E" w:rsidRDefault="00120093">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Rajarshi K</w:t>
      </w:r>
      <w:r>
        <w:rPr>
          <w:rFonts w:ascii="Book Antiqua" w:eastAsia="Book Antiqua" w:hAnsi="Book Antiqua" w:cs="Book Antiqua"/>
          <w:color w:val="000000"/>
        </w:rPr>
        <w:t xml:space="preserve">, Chatterjee A, Ray S. Combating COVID-19 with mesenchymal stem cell therapy. </w:t>
      </w:r>
      <w:r>
        <w:rPr>
          <w:rFonts w:ascii="Book Antiqua" w:eastAsia="Book Antiqua" w:hAnsi="Book Antiqua" w:cs="Book Antiqua"/>
          <w:i/>
          <w:iCs/>
          <w:color w:val="000000"/>
        </w:rPr>
        <w:t>Biotechnol Rep (Amst)</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e00467 [PMID: 32420049 DOI: 10.1016/j.btre.2020.e00467]</w:t>
      </w:r>
    </w:p>
    <w:p w14:paraId="430CF846" w14:textId="77777777" w:rsidR="00A77B3E" w:rsidRDefault="00120093">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Shafiee A</w:t>
      </w:r>
      <w:r>
        <w:rPr>
          <w:rFonts w:ascii="Book Antiqua" w:eastAsia="Book Antiqua" w:hAnsi="Book Antiqua" w:cs="Book Antiqua"/>
          <w:color w:val="000000"/>
        </w:rPr>
        <w:t xml:space="preserve">, Moradi L, Lim M, Brown J. Coronavirus disease 2019: A tissue engineering and regenerative medicine perspective. </w:t>
      </w:r>
      <w:r>
        <w:rPr>
          <w:rFonts w:ascii="Book Antiqua" w:eastAsia="Book Antiqua" w:hAnsi="Book Antiqua" w:cs="Book Antiqua"/>
          <w:i/>
          <w:iCs/>
          <w:color w:val="000000"/>
        </w:rPr>
        <w:t>Stem Cells Transl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27-38 [PMID: 32820868 DOI: 10.1002/sctm.20-0197]</w:t>
      </w:r>
    </w:p>
    <w:p w14:paraId="639D739D" w14:textId="77777777" w:rsidR="00A77B3E" w:rsidRDefault="00120093">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Zhou X</w:t>
      </w:r>
      <w:r>
        <w:rPr>
          <w:rFonts w:ascii="Book Antiqua" w:eastAsia="Book Antiqua" w:hAnsi="Book Antiqua" w:cs="Book Antiqua"/>
          <w:color w:val="000000"/>
        </w:rPr>
        <w:t xml:space="preserve">, Chen D, Wang L, Zhao Y, Wei L, Chen Z, Yang B. Low serum calcium: a new, important indicator of COVID-19 patients from mild/moderate to severe/critical. </w:t>
      </w:r>
      <w:r>
        <w:rPr>
          <w:rFonts w:ascii="Book Antiqua" w:eastAsia="Book Antiqua" w:hAnsi="Book Antiqua" w:cs="Book Antiqua"/>
          <w:i/>
          <w:iCs/>
          <w:color w:val="000000"/>
        </w:rPr>
        <w:t>Biosci Rep</w:t>
      </w:r>
      <w:r>
        <w:rPr>
          <w:rFonts w:ascii="Book Antiqua" w:eastAsia="Book Antiqua" w:hAnsi="Book Antiqua" w:cs="Book Antiqua"/>
          <w:color w:val="000000"/>
        </w:rPr>
        <w:t xml:space="preserve"> 2020 [PMID: 33252122 DOI: 10.1042/BSR20202690]</w:t>
      </w:r>
    </w:p>
    <w:p w14:paraId="2A69343D" w14:textId="77777777" w:rsidR="00A77B3E" w:rsidRDefault="00120093">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Yao D</w:t>
      </w:r>
      <w:r>
        <w:rPr>
          <w:rFonts w:ascii="Book Antiqua" w:eastAsia="Book Antiqua" w:hAnsi="Book Antiqua" w:cs="Book Antiqua"/>
          <w:color w:val="000000"/>
        </w:rPr>
        <w:t xml:space="preserve">, Ye H, Huo Z, Wu L, Wei S. Mesenchymal stem cell research progress for the treatment of COVID-19.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300060520955063 [PMID: 32972277 DOI: 10.1177/0300060520955063]</w:t>
      </w:r>
    </w:p>
    <w:p w14:paraId="2105D8B6" w14:textId="77777777" w:rsidR="00A77B3E" w:rsidRDefault="00120093">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Nagano K</w:t>
      </w:r>
      <w:r>
        <w:rPr>
          <w:rFonts w:ascii="Book Antiqua" w:eastAsia="Book Antiqua" w:hAnsi="Book Antiqua" w:cs="Book Antiqua"/>
          <w:color w:val="000000"/>
        </w:rPr>
        <w:t xml:space="preserve">, Yoshida Y, Isobe T. Cell surface biomarkers of embryonic stem cells. </w:t>
      </w:r>
      <w:r>
        <w:rPr>
          <w:rFonts w:ascii="Book Antiqua" w:eastAsia="Book Antiqua" w:hAnsi="Book Antiqua" w:cs="Book Antiqua"/>
          <w:i/>
          <w:iCs/>
          <w:color w:val="000000"/>
        </w:rPr>
        <w:t>Proteomics</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4025-4035 [PMID: 18763704 DOI: 10.1002/pmic.200800073]</w:t>
      </w:r>
    </w:p>
    <w:p w14:paraId="78577BB5" w14:textId="77777777" w:rsidR="00A77B3E" w:rsidRDefault="00120093">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Sundberg M</w:t>
      </w:r>
      <w:r>
        <w:rPr>
          <w:rFonts w:ascii="Book Antiqua" w:eastAsia="Book Antiqua" w:hAnsi="Book Antiqua" w:cs="Book Antiqua"/>
          <w:color w:val="000000"/>
        </w:rPr>
        <w:t xml:space="preserve">, Jansson L, Ketolainen J, Pihlajamäki H, Suuronen R, Skottman H, Inzunza J, Hovatta O, Narkilahti S. CD marker expression profiles of human embryonic stem cells and their neural derivatives, determined using flow-cytometric analysis, reveal a novel CD marker for exclusion of pluripotent stem cells.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113-124 [PMID: 19383417 DOI: 10.1016/j.scr.2008.08.001]</w:t>
      </w:r>
    </w:p>
    <w:p w14:paraId="4F31B46E" w14:textId="743CFE8B" w:rsidR="00A77B3E" w:rsidRDefault="00120093">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Pera MF</w:t>
      </w:r>
      <w:r>
        <w:rPr>
          <w:rFonts w:ascii="Book Antiqua" w:eastAsia="Book Antiqua" w:hAnsi="Book Antiqua" w:cs="Book Antiqua"/>
          <w:color w:val="000000"/>
        </w:rPr>
        <w:t xml:space="preserve">, Reubinoff B, Trounson A. Human embryonic stem cells.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 xml:space="preserve">113 </w:t>
      </w:r>
      <w:r w:rsidRPr="002D7BAF">
        <w:rPr>
          <w:rFonts w:ascii="Book Antiqua" w:eastAsia="Book Antiqua" w:hAnsi="Book Antiqua" w:cs="Book Antiqua"/>
          <w:color w:val="000000"/>
        </w:rPr>
        <w:t>(Pt1)</w:t>
      </w:r>
      <w:r>
        <w:rPr>
          <w:rFonts w:ascii="Book Antiqua" w:eastAsia="Book Antiqua" w:hAnsi="Book Antiqua" w:cs="Book Antiqua"/>
          <w:color w:val="000000"/>
        </w:rPr>
        <w:t>: 5-10 [PMID: 10591620]</w:t>
      </w:r>
    </w:p>
    <w:p w14:paraId="40E3CC88" w14:textId="77777777" w:rsidR="00A77B3E" w:rsidRDefault="00120093">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Deb KD</w:t>
      </w:r>
      <w:r>
        <w:rPr>
          <w:rFonts w:ascii="Book Antiqua" w:eastAsia="Book Antiqua" w:hAnsi="Book Antiqua" w:cs="Book Antiqua"/>
          <w:color w:val="000000"/>
        </w:rPr>
        <w:t xml:space="preserve">, Jayaprakash AD, Sharma V, Totey S. Embryonic stem cells: from markers to market. </w:t>
      </w:r>
      <w:r>
        <w:rPr>
          <w:rFonts w:ascii="Book Antiqua" w:eastAsia="Book Antiqua" w:hAnsi="Book Antiqua" w:cs="Book Antiqua"/>
          <w:i/>
          <w:iCs/>
          <w:color w:val="000000"/>
        </w:rPr>
        <w:t>Rejuvenation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19-37 [PMID: 17973601 DOI: 10.1089/rej.2007.0558]</w:t>
      </w:r>
    </w:p>
    <w:p w14:paraId="7E2A5ECF" w14:textId="77777777" w:rsidR="00A77B3E" w:rsidRDefault="00120093">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Martello G</w:t>
      </w:r>
      <w:r>
        <w:rPr>
          <w:rFonts w:ascii="Book Antiqua" w:eastAsia="Book Antiqua" w:hAnsi="Book Antiqua" w:cs="Book Antiqua"/>
          <w:color w:val="000000"/>
        </w:rPr>
        <w:t xml:space="preserve">, Smith A. The nature of embryonic stem cells. </w:t>
      </w:r>
      <w:r>
        <w:rPr>
          <w:rFonts w:ascii="Book Antiqua" w:eastAsia="Book Antiqua" w:hAnsi="Book Antiqua" w:cs="Book Antiqua"/>
          <w:i/>
          <w:iCs/>
          <w:color w:val="000000"/>
        </w:rPr>
        <w:t>Annu Rev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647-675 [PMID: 25288119 DOI: 10.1146/annurev-cellbio-100913-013116]</w:t>
      </w:r>
    </w:p>
    <w:p w14:paraId="3A84307F" w14:textId="77777777" w:rsidR="00A77B3E" w:rsidRDefault="00120093">
      <w:pPr>
        <w:spacing w:line="360" w:lineRule="auto"/>
        <w:jc w:val="both"/>
      </w:pPr>
      <w:r>
        <w:rPr>
          <w:rFonts w:ascii="Book Antiqua" w:eastAsia="Book Antiqua" w:hAnsi="Book Antiqua" w:cs="Book Antiqua"/>
          <w:color w:val="000000"/>
        </w:rPr>
        <w:lastRenderedPageBreak/>
        <w:t xml:space="preserve">97 </w:t>
      </w:r>
      <w:r>
        <w:rPr>
          <w:rFonts w:ascii="Book Antiqua" w:eastAsia="Book Antiqua" w:hAnsi="Book Antiqua" w:cs="Book Antiqua"/>
          <w:b/>
          <w:bCs/>
          <w:color w:val="000000"/>
        </w:rPr>
        <w:t>Doulatov S</w:t>
      </w:r>
      <w:r>
        <w:rPr>
          <w:rFonts w:ascii="Book Antiqua" w:eastAsia="Book Antiqua" w:hAnsi="Book Antiqua" w:cs="Book Antiqua"/>
          <w:color w:val="000000"/>
        </w:rPr>
        <w:t xml:space="preserve">, Notta F, Laurenti E, Dick JE. Hematopoiesis: a human perspective.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120-136 [PMID: 22305562 DOI: 10.1016/j.stem.2012.01.006]</w:t>
      </w:r>
    </w:p>
    <w:p w14:paraId="7C45575E" w14:textId="547D5A2E" w:rsidR="00A77B3E" w:rsidRDefault="00120093">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Attar</w:t>
      </w:r>
      <w:r w:rsidR="008F5457">
        <w:rPr>
          <w:rFonts w:ascii="Book Antiqua" w:eastAsia="Book Antiqua" w:hAnsi="Book Antiqua" w:cs="Book Antiqua"/>
          <w:b/>
          <w:bCs/>
          <w:color w:val="000000"/>
        </w:rPr>
        <w:t xml:space="preserve"> A</w:t>
      </w:r>
      <w:r w:rsidRPr="008F5457">
        <w:rPr>
          <w:rFonts w:ascii="Book Antiqua" w:eastAsia="Book Antiqua" w:hAnsi="Book Antiqua" w:cs="Book Antiqua"/>
          <w:color w:val="000000"/>
        </w:rPr>
        <w:t>. Changes in the cell surface markers during normal hematopoiesis: A guide to cell isolation</w:t>
      </w:r>
      <w:r w:rsidR="008F5457">
        <w:rPr>
          <w:rFonts w:ascii="Book Antiqua" w:eastAsia="Book Antiqua" w:hAnsi="Book Antiqua" w:cs="Book Antiqua"/>
          <w:color w:val="000000"/>
        </w:rPr>
        <w:t>.</w:t>
      </w:r>
      <w:r w:rsidRPr="008F5457">
        <w:rPr>
          <w:rFonts w:ascii="Book Antiqua" w:eastAsia="Book Antiqua" w:hAnsi="Book Antiqua" w:cs="Book Antiqua"/>
          <w:color w:val="000000"/>
        </w:rPr>
        <w:t xml:space="preserve"> </w:t>
      </w:r>
      <w:r w:rsidRPr="008F5457">
        <w:rPr>
          <w:rFonts w:ascii="Book Antiqua" w:eastAsia="Book Antiqua" w:hAnsi="Book Antiqua" w:cs="Book Antiqua"/>
          <w:i/>
          <w:iCs/>
          <w:color w:val="000000"/>
        </w:rPr>
        <w:t>Biology</w:t>
      </w:r>
      <w:r w:rsidR="008F5457">
        <w:rPr>
          <w:rFonts w:ascii="Book Antiqua" w:eastAsia="Book Antiqua" w:hAnsi="Book Antiqua" w:cs="Book Antiqua"/>
          <w:color w:val="000000"/>
        </w:rPr>
        <w:t xml:space="preserve"> </w:t>
      </w:r>
      <w:r w:rsidRPr="008F5457">
        <w:rPr>
          <w:rFonts w:ascii="Book Antiqua" w:eastAsia="Book Antiqua" w:hAnsi="Book Antiqua" w:cs="Book Antiqua"/>
          <w:color w:val="000000"/>
        </w:rPr>
        <w:t>2014</w:t>
      </w:r>
      <w:r w:rsidR="008F5457">
        <w:rPr>
          <w:rFonts w:ascii="Book Antiqua" w:eastAsia="Book Antiqua" w:hAnsi="Book Antiqua" w:cs="Book Antiqua"/>
          <w:color w:val="000000"/>
        </w:rPr>
        <w:t xml:space="preserve"> [</w:t>
      </w:r>
      <w:r>
        <w:rPr>
          <w:rFonts w:ascii="Book Antiqua" w:eastAsia="Book Antiqua" w:hAnsi="Book Antiqua" w:cs="Book Antiqua"/>
          <w:color w:val="000000"/>
        </w:rPr>
        <w:t>DOI:10.15379/2408-9877.2014.01.01.4</w:t>
      </w:r>
      <w:r w:rsidR="008F5457">
        <w:rPr>
          <w:rFonts w:ascii="Book Antiqua" w:eastAsia="Book Antiqua" w:hAnsi="Book Antiqua" w:cs="Book Antiqua"/>
          <w:color w:val="000000"/>
        </w:rPr>
        <w:t>]</w:t>
      </w:r>
    </w:p>
    <w:p w14:paraId="0B35AC2F" w14:textId="77777777" w:rsidR="00A77B3E" w:rsidRDefault="00120093">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Orkin SH</w:t>
      </w:r>
      <w:r>
        <w:rPr>
          <w:rFonts w:ascii="Book Antiqua" w:eastAsia="Book Antiqua" w:hAnsi="Book Antiqua" w:cs="Book Antiqua"/>
          <w:color w:val="000000"/>
        </w:rPr>
        <w:t xml:space="preserve">, Zon LI. Hematopoiesis: an evolving paradigm for stem cell biology.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132</w:t>
      </w:r>
      <w:r>
        <w:rPr>
          <w:rFonts w:ascii="Book Antiqua" w:eastAsia="Book Antiqua" w:hAnsi="Book Antiqua" w:cs="Book Antiqua"/>
          <w:color w:val="000000"/>
        </w:rPr>
        <w:t>: 631-644 [PMID: 18295580 DOI: 10.1016/j.cell.2008.01.025]</w:t>
      </w:r>
    </w:p>
    <w:p w14:paraId="251B4471" w14:textId="77777777" w:rsidR="00A77B3E" w:rsidRDefault="00120093">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Ema H</w:t>
      </w:r>
      <w:r>
        <w:rPr>
          <w:rFonts w:ascii="Book Antiqua" w:eastAsia="Book Antiqua" w:hAnsi="Book Antiqua" w:cs="Book Antiqua"/>
          <w:color w:val="000000"/>
        </w:rPr>
        <w:t xml:space="preserve">, Morita Y, Yamazaki S, Matsubara A, Seita J, Tadokoro Y, Kondo H, Takano H, Nakauchi H. Adult mouse hematopoietic stem cells: purification and single-cell assays.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2979-2987 [PMID: 17406558 DOI: 10.1038/nprot.2006.447]</w:t>
      </w:r>
    </w:p>
    <w:p w14:paraId="221D73D3" w14:textId="77777777" w:rsidR="00A77B3E" w:rsidRDefault="00120093">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Cheng H</w:t>
      </w:r>
      <w:r>
        <w:rPr>
          <w:rFonts w:ascii="Book Antiqua" w:eastAsia="Book Antiqua" w:hAnsi="Book Antiqua" w:cs="Book Antiqua"/>
          <w:color w:val="000000"/>
        </w:rPr>
        <w:t xml:space="preserve">, Zheng Z, Cheng T. New paradigms on hematopoietic stem cell differentiation.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34-44 [PMID: 31201709 DOI: 10.1007/s13238-019-0633-0]</w:t>
      </w:r>
    </w:p>
    <w:p w14:paraId="5EF13826" w14:textId="77777777" w:rsidR="00A77B3E" w:rsidRDefault="00120093">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Roobrouck VD</w:t>
      </w:r>
      <w:r>
        <w:rPr>
          <w:rFonts w:ascii="Book Antiqua" w:eastAsia="Book Antiqua" w:hAnsi="Book Antiqua" w:cs="Book Antiqua"/>
          <w:color w:val="000000"/>
        </w:rPr>
        <w:t xml:space="preserve">, Vanuytsel K, Verfaillie CM. Concise review: culture mediated changes in fate and/or potency of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583-589 [PMID: 21305670 DOI: 10.1002/stem.603]</w:t>
      </w:r>
    </w:p>
    <w:p w14:paraId="6703E31E" w14:textId="77777777" w:rsidR="00A77B3E" w:rsidRDefault="00120093">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Sagrinati C</w:t>
      </w:r>
      <w:r>
        <w:rPr>
          <w:rFonts w:ascii="Book Antiqua" w:eastAsia="Book Antiqua" w:hAnsi="Book Antiqua" w:cs="Book Antiqua"/>
          <w:color w:val="000000"/>
        </w:rPr>
        <w:t xml:space="preserve">, Netti GS, Mazzinghi B, Lazzeri E, Liotta F, Frosali F, Ronconi E, Meini C, Gacci M, Squecco R, Carini M, Gesualdo L, Francini F, Maggi E, Annunziato F, Lasagni L, Serio M, Romagnani S, Romagnani P. Isolation and characterization of multipotent progenitor cells from the Bowman's capsule of adult human kidneys.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2443-2456 [PMID: 16885410 DOI: 10.1681/asn.2006010089]</w:t>
      </w:r>
    </w:p>
    <w:p w14:paraId="1B2CE385" w14:textId="77777777" w:rsidR="00A77B3E" w:rsidRDefault="00120093">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Jahagirdar BN, Reinhardt RL, Schwartz RE, Keene CD, Ortiz-Gonzalez XR, Reyes M, Lenvik T, Lund T, Blackstad M, Du J, Aldrich S, Lisberg A, Low WC, Largaespada DA, Verfaillie CM. Pluripotency of mesenchymal stem cells derived from adult marrow.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2002; </w:t>
      </w:r>
      <w:r>
        <w:rPr>
          <w:rFonts w:ascii="Book Antiqua" w:eastAsia="Book Antiqua" w:hAnsi="Book Antiqua" w:cs="Book Antiqua"/>
          <w:b/>
          <w:bCs/>
          <w:color w:val="000000"/>
        </w:rPr>
        <w:t>418</w:t>
      </w:r>
      <w:r>
        <w:rPr>
          <w:rFonts w:ascii="Book Antiqua" w:eastAsia="Book Antiqua" w:hAnsi="Book Antiqua" w:cs="Book Antiqua"/>
          <w:color w:val="000000"/>
        </w:rPr>
        <w:t>: 41-49 [PMID: 12077603 DOI: 10.1038/nature00870]</w:t>
      </w:r>
    </w:p>
    <w:p w14:paraId="24213531" w14:textId="77777777" w:rsidR="00A77B3E" w:rsidRDefault="00120093">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Izadpanah R</w:t>
      </w:r>
      <w:r>
        <w:rPr>
          <w:rFonts w:ascii="Book Antiqua" w:eastAsia="Book Antiqua" w:hAnsi="Book Antiqua" w:cs="Book Antiqua"/>
          <w:color w:val="000000"/>
        </w:rPr>
        <w:t xml:space="preserve">, Trygg C, Patel B, Kriedt C, Dufour J, Gimble JM, Bunnell BA. Biologic properties of mesenchymal stem cells derived from bone marrow and adipose tissue.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2006; </w:t>
      </w:r>
      <w:r>
        <w:rPr>
          <w:rFonts w:ascii="Book Antiqua" w:eastAsia="Book Antiqua" w:hAnsi="Book Antiqua" w:cs="Book Antiqua"/>
          <w:b/>
          <w:bCs/>
          <w:color w:val="000000"/>
        </w:rPr>
        <w:t>99</w:t>
      </w:r>
      <w:r>
        <w:rPr>
          <w:rFonts w:ascii="Book Antiqua" w:eastAsia="Book Antiqua" w:hAnsi="Book Antiqua" w:cs="Book Antiqua"/>
          <w:color w:val="000000"/>
        </w:rPr>
        <w:t>: 1285-1297 [PMID: 16795045 DOI: 10.1002/jcb.20904]</w:t>
      </w:r>
    </w:p>
    <w:p w14:paraId="29026468" w14:textId="77777777" w:rsidR="00A77B3E" w:rsidRDefault="00120093">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Kroeze WK</w:t>
      </w:r>
      <w:r>
        <w:rPr>
          <w:rFonts w:ascii="Book Antiqua" w:eastAsia="Book Antiqua" w:hAnsi="Book Antiqua" w:cs="Book Antiqua"/>
          <w:color w:val="000000"/>
        </w:rPr>
        <w:t xml:space="preserve">, Sheffler DJ, Roth BL. G-protein-coupled receptors at a glance.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2003; </w:t>
      </w:r>
      <w:r>
        <w:rPr>
          <w:rFonts w:ascii="Book Antiqua" w:eastAsia="Book Antiqua" w:hAnsi="Book Antiqua" w:cs="Book Antiqua"/>
          <w:b/>
          <w:bCs/>
          <w:color w:val="000000"/>
        </w:rPr>
        <w:t>116</w:t>
      </w:r>
      <w:r>
        <w:rPr>
          <w:rFonts w:ascii="Book Antiqua" w:eastAsia="Book Antiqua" w:hAnsi="Book Antiqua" w:cs="Book Antiqua"/>
          <w:color w:val="000000"/>
        </w:rPr>
        <w:t>: 4867-4869 [PMID: 14625380 DOI: 10.1242/jcs.00902]</w:t>
      </w:r>
    </w:p>
    <w:p w14:paraId="5BD2A7D2" w14:textId="77777777" w:rsidR="00A77B3E" w:rsidRDefault="00120093">
      <w:pPr>
        <w:spacing w:line="360" w:lineRule="auto"/>
        <w:jc w:val="both"/>
      </w:pPr>
      <w:r>
        <w:rPr>
          <w:rFonts w:ascii="Book Antiqua" w:eastAsia="Book Antiqua" w:hAnsi="Book Antiqua" w:cs="Book Antiqua"/>
          <w:color w:val="000000"/>
        </w:rPr>
        <w:lastRenderedPageBreak/>
        <w:t xml:space="preserve">107 </w:t>
      </w:r>
      <w:r>
        <w:rPr>
          <w:rFonts w:ascii="Book Antiqua" w:eastAsia="Book Antiqua" w:hAnsi="Book Antiqua" w:cs="Book Antiqua"/>
          <w:b/>
          <w:bCs/>
          <w:color w:val="000000"/>
        </w:rPr>
        <w:t>Lemmon MA</w:t>
      </w:r>
      <w:r>
        <w:rPr>
          <w:rFonts w:ascii="Book Antiqua" w:eastAsia="Book Antiqua" w:hAnsi="Book Antiqua" w:cs="Book Antiqua"/>
          <w:color w:val="000000"/>
        </w:rPr>
        <w:t xml:space="preserve">, Schlessinger J. Cell signaling by receptor tyrosine kinases.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141</w:t>
      </w:r>
      <w:r>
        <w:rPr>
          <w:rFonts w:ascii="Book Antiqua" w:eastAsia="Book Antiqua" w:hAnsi="Book Antiqua" w:cs="Book Antiqua"/>
          <w:color w:val="000000"/>
        </w:rPr>
        <w:t>: 1117-1134 [PMID: 20602996 DOI: 10.1016/j.cell.2010.06.011]</w:t>
      </w:r>
    </w:p>
    <w:p w14:paraId="3B7D0C6A" w14:textId="77777777" w:rsidR="00A77B3E" w:rsidRDefault="00120093">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Bollimuntha S</w:t>
      </w:r>
      <w:r>
        <w:rPr>
          <w:rFonts w:ascii="Book Antiqua" w:eastAsia="Book Antiqua" w:hAnsi="Book Antiqua" w:cs="Book Antiqua"/>
          <w:color w:val="000000"/>
        </w:rPr>
        <w:t xml:space="preserve">, Selvaraj S, Singh BB. Emerging roles of canonical TRP channels in neuronal function.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704</w:t>
      </w:r>
      <w:r>
        <w:rPr>
          <w:rFonts w:ascii="Book Antiqua" w:eastAsia="Book Antiqua" w:hAnsi="Book Antiqua" w:cs="Book Antiqua"/>
          <w:color w:val="000000"/>
        </w:rPr>
        <w:t>: 573-593 [PMID: 21290317 DOI: 10.1007/978-94-007-0265-3_31]</w:t>
      </w:r>
    </w:p>
    <w:p w14:paraId="47521247" w14:textId="77777777" w:rsidR="00A77B3E" w:rsidRDefault="00120093">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Pani B</w:t>
      </w:r>
      <w:r>
        <w:rPr>
          <w:rFonts w:ascii="Book Antiqua" w:eastAsia="Book Antiqua" w:hAnsi="Book Antiqua" w:cs="Book Antiqua"/>
          <w:color w:val="000000"/>
        </w:rPr>
        <w:t xml:space="preserve">, Bollimuntha S, Singh BB. The TR (i)P to Ca²⁺ signaling just got STIMy: an update on STIM1 activated TRPC channels. </w:t>
      </w:r>
      <w:r>
        <w:rPr>
          <w:rFonts w:ascii="Book Antiqua" w:eastAsia="Book Antiqua" w:hAnsi="Book Antiqua" w:cs="Book Antiqua"/>
          <w:i/>
          <w:iCs/>
          <w:color w:val="000000"/>
        </w:rPr>
        <w:t>Front Biosci (Landmark 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805-823 [PMID: 22201775 DOI: 10.2741/3958]</w:t>
      </w:r>
    </w:p>
    <w:p w14:paraId="32940A7B" w14:textId="77777777" w:rsidR="00A77B3E" w:rsidRDefault="00120093">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Karlstad J</w:t>
      </w:r>
      <w:r>
        <w:rPr>
          <w:rFonts w:ascii="Book Antiqua" w:eastAsia="Book Antiqua" w:hAnsi="Book Antiqua" w:cs="Book Antiqua"/>
          <w:color w:val="000000"/>
        </w:rPr>
        <w:t xml:space="preserve">, Sun Y, Singh BB. Ca(2+) signaling: an outlook on the characterization of Ca(2+) channels and their importance in cellular functions.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740</w:t>
      </w:r>
      <w:r>
        <w:rPr>
          <w:rFonts w:ascii="Book Antiqua" w:eastAsia="Book Antiqua" w:hAnsi="Book Antiqua" w:cs="Book Antiqua"/>
          <w:color w:val="000000"/>
        </w:rPr>
        <w:t>: 143-157 [PMID: 22453941 DOI: 10.1007/978-94-007-2888-2_6]</w:t>
      </w:r>
    </w:p>
    <w:p w14:paraId="7462DE9B" w14:textId="77777777" w:rsidR="00A77B3E" w:rsidRDefault="00120093">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Guerini D</w:t>
      </w:r>
      <w:r>
        <w:rPr>
          <w:rFonts w:ascii="Book Antiqua" w:eastAsia="Book Antiqua" w:hAnsi="Book Antiqua" w:cs="Book Antiqua"/>
          <w:color w:val="000000"/>
        </w:rPr>
        <w:t xml:space="preserve">. The Ca2+ pumps and the Na+/Ca2+ exchangers. </w:t>
      </w:r>
      <w:r>
        <w:rPr>
          <w:rFonts w:ascii="Book Antiqua" w:eastAsia="Book Antiqua" w:hAnsi="Book Antiqua" w:cs="Book Antiqua"/>
          <w:i/>
          <w:iCs/>
          <w:color w:val="000000"/>
        </w:rPr>
        <w:t>Biometals</w:t>
      </w:r>
      <w:r>
        <w:rPr>
          <w:rFonts w:ascii="Book Antiqua" w:eastAsia="Book Antiqua" w:hAnsi="Book Antiqua" w:cs="Book Antiqua"/>
          <w:color w:val="000000"/>
        </w:rPr>
        <w:t xml:space="preserve"> 1998; </w:t>
      </w:r>
      <w:r>
        <w:rPr>
          <w:rFonts w:ascii="Book Antiqua" w:eastAsia="Book Antiqua" w:hAnsi="Book Antiqua" w:cs="Book Antiqua"/>
          <w:b/>
          <w:bCs/>
          <w:color w:val="000000"/>
        </w:rPr>
        <w:t>11</w:t>
      </w:r>
      <w:r>
        <w:rPr>
          <w:rFonts w:ascii="Book Antiqua" w:eastAsia="Book Antiqua" w:hAnsi="Book Antiqua" w:cs="Book Antiqua"/>
          <w:color w:val="000000"/>
        </w:rPr>
        <w:t>: 319-330 [PMID: 10191496 DOI: 10.1023/a:1009210001608]</w:t>
      </w:r>
    </w:p>
    <w:p w14:paraId="1002DCEB" w14:textId="77777777" w:rsidR="00A77B3E" w:rsidRDefault="00120093">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Fairless R</w:t>
      </w:r>
      <w:r>
        <w:rPr>
          <w:rFonts w:ascii="Book Antiqua" w:eastAsia="Book Antiqua" w:hAnsi="Book Antiqua" w:cs="Book Antiqua"/>
          <w:color w:val="000000"/>
        </w:rPr>
        <w:t xml:space="preserve">, Williams SK, Diem R. Calcium-Binding Proteins as Determinants of Central Nervous System Neuronal Vulnerability to Disease.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31052285 DOI: 10.3390/ijms20092146]</w:t>
      </w:r>
    </w:p>
    <w:p w14:paraId="58E1D98B" w14:textId="77777777" w:rsidR="00A77B3E" w:rsidRDefault="00120093">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Prins D</w:t>
      </w:r>
      <w:r>
        <w:rPr>
          <w:rFonts w:ascii="Book Antiqua" w:eastAsia="Book Antiqua" w:hAnsi="Book Antiqua" w:cs="Book Antiqua"/>
          <w:color w:val="000000"/>
        </w:rPr>
        <w:t xml:space="preserve">, Michalak M. Organellar calcium buffers. </w:t>
      </w:r>
      <w:r>
        <w:rPr>
          <w:rFonts w:ascii="Book Antiqua" w:eastAsia="Book Antiqua" w:hAnsi="Book Antiqua" w:cs="Book Antiqua"/>
          <w:i/>
          <w:iCs/>
          <w:color w:val="000000"/>
        </w:rPr>
        <w:t>Cold Spring Harb Perspect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xml:space="preserve"> [PMID: 21421925 DOI: 10.1101/cshperspect.a004069]</w:t>
      </w:r>
    </w:p>
    <w:p w14:paraId="6B638FD9" w14:textId="77777777" w:rsidR="00A77B3E" w:rsidRDefault="00120093">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Smith GL</w:t>
      </w:r>
      <w:r>
        <w:rPr>
          <w:rFonts w:ascii="Book Antiqua" w:eastAsia="Book Antiqua" w:hAnsi="Book Antiqua" w:cs="Book Antiqua"/>
          <w:color w:val="000000"/>
        </w:rPr>
        <w:t xml:space="preserve">, Eisner DA. Calcium Buffering in the Heart in Health and Disease.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139</w:t>
      </w:r>
      <w:r>
        <w:rPr>
          <w:rFonts w:ascii="Book Antiqua" w:eastAsia="Book Antiqua" w:hAnsi="Book Antiqua" w:cs="Book Antiqua"/>
          <w:color w:val="000000"/>
        </w:rPr>
        <w:t>: 2358-2371 [PMID: 31082292 DOI: 10.1161/CIRCULATIONAHA.118.039329]</w:t>
      </w:r>
    </w:p>
    <w:p w14:paraId="65925651" w14:textId="6DE8FF83" w:rsidR="00A77B3E" w:rsidRDefault="00120093">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Sun Y</w:t>
      </w:r>
      <w:r w:rsidRPr="008F5457">
        <w:rPr>
          <w:rFonts w:ascii="Book Antiqua" w:eastAsia="Book Antiqua" w:hAnsi="Book Antiqua" w:cs="Book Antiqua"/>
          <w:color w:val="000000"/>
        </w:rPr>
        <w:t xml:space="preserve">, </w:t>
      </w:r>
      <w:r>
        <w:rPr>
          <w:rFonts w:ascii="Book Antiqua" w:eastAsia="Book Antiqua" w:hAnsi="Book Antiqua" w:cs="Book Antiqua"/>
          <w:color w:val="000000"/>
        </w:rPr>
        <w:t xml:space="preserve">Da Conceicao VN, Ahamad N, Madesh M, Singh BB. Spatial localization of soce channels and its modulators regulate neuronal physiology and contributes to pathology. </w:t>
      </w:r>
      <w:r w:rsidRPr="008F5457">
        <w:rPr>
          <w:rFonts w:ascii="Book Antiqua" w:eastAsia="Book Antiqua" w:hAnsi="Book Antiqua" w:cs="Book Antiqua"/>
          <w:i/>
          <w:iCs/>
          <w:color w:val="000000"/>
        </w:rPr>
        <w:t>Curr</w:t>
      </w:r>
      <w:r w:rsidR="008F5457" w:rsidRPr="008F5457">
        <w:rPr>
          <w:rFonts w:ascii="Book Antiqua" w:eastAsia="Book Antiqua" w:hAnsi="Book Antiqua" w:cs="Book Antiqua"/>
          <w:i/>
          <w:iCs/>
          <w:color w:val="000000"/>
        </w:rPr>
        <w:t xml:space="preserve"> </w:t>
      </w:r>
      <w:r w:rsidRPr="008F5457">
        <w:rPr>
          <w:rFonts w:ascii="Book Antiqua" w:eastAsia="Book Antiqua" w:hAnsi="Book Antiqua" w:cs="Book Antiqua"/>
          <w:i/>
          <w:iCs/>
          <w:color w:val="000000"/>
        </w:rPr>
        <w:t>Opin</w:t>
      </w:r>
      <w:r w:rsidR="008F5457" w:rsidRPr="008F5457">
        <w:rPr>
          <w:rFonts w:ascii="Book Antiqua" w:eastAsia="Book Antiqua" w:hAnsi="Book Antiqua" w:cs="Book Antiqua"/>
          <w:i/>
          <w:iCs/>
          <w:color w:val="000000"/>
        </w:rPr>
        <w:t xml:space="preserve"> </w:t>
      </w:r>
      <w:r w:rsidRPr="008F5457">
        <w:rPr>
          <w:rFonts w:ascii="Book Antiqua" w:eastAsia="Book Antiqua" w:hAnsi="Book Antiqua" w:cs="Book Antiqua"/>
          <w:i/>
          <w:iCs/>
          <w:color w:val="000000"/>
        </w:rPr>
        <w:t>Physiol</w:t>
      </w:r>
      <w:r w:rsidR="008F5457">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8F5457">
        <w:rPr>
          <w:rFonts w:ascii="Book Antiqua" w:eastAsia="Book Antiqua" w:hAnsi="Book Antiqua" w:cs="Book Antiqua"/>
          <w:b/>
          <w:bCs/>
          <w:color w:val="000000"/>
        </w:rPr>
        <w:t>17</w:t>
      </w:r>
      <w:r>
        <w:rPr>
          <w:rFonts w:ascii="Book Antiqua" w:eastAsia="Book Antiqua" w:hAnsi="Book Antiqua" w:cs="Book Antiqua"/>
          <w:color w:val="000000"/>
        </w:rPr>
        <w:t xml:space="preserve">: 50-62 </w:t>
      </w:r>
      <w:r w:rsidR="008F5457">
        <w:rPr>
          <w:rFonts w:ascii="Book Antiqua" w:eastAsia="Book Antiqua" w:hAnsi="Book Antiqua" w:cs="Book Antiqua"/>
          <w:color w:val="000000"/>
        </w:rPr>
        <w:t>[</w:t>
      </w:r>
      <w:r>
        <w:rPr>
          <w:rFonts w:ascii="Book Antiqua" w:eastAsia="Book Antiqua" w:hAnsi="Book Antiqua" w:cs="Book Antiqua"/>
          <w:color w:val="000000"/>
        </w:rPr>
        <w:t>DOI: 10.1016/j.cophys.2020.07.008</w:t>
      </w:r>
      <w:r w:rsidR="008F5457">
        <w:rPr>
          <w:rFonts w:ascii="Book Antiqua" w:eastAsia="Book Antiqua" w:hAnsi="Book Antiqua" w:cs="Book Antiqua"/>
          <w:color w:val="000000"/>
        </w:rPr>
        <w:t>]</w:t>
      </w:r>
    </w:p>
    <w:p w14:paraId="3A063D37" w14:textId="77777777" w:rsidR="00A77B3E" w:rsidRDefault="00120093">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Jain T</w:t>
      </w:r>
      <w:r>
        <w:rPr>
          <w:rFonts w:ascii="Book Antiqua" w:eastAsia="Book Antiqua" w:hAnsi="Book Antiqua" w:cs="Book Antiqua"/>
          <w:color w:val="000000"/>
        </w:rPr>
        <w:t xml:space="preserve">, Mesa RA, Palmer JM. Allogeneic Stem Cell Transplantation in Myelofibrosis.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1429-1436 [PMID: 28499938 DOI: 10.1016/j.bbmt.2017.05.007]</w:t>
      </w:r>
    </w:p>
    <w:p w14:paraId="1C672E04" w14:textId="77777777" w:rsidR="00A77B3E" w:rsidRDefault="00120093">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Broxmeyer HE</w:t>
      </w:r>
      <w:r>
        <w:rPr>
          <w:rFonts w:ascii="Book Antiqua" w:eastAsia="Book Antiqua" w:hAnsi="Book Antiqua" w:cs="Book Antiqua"/>
          <w:color w:val="000000"/>
        </w:rPr>
        <w:t xml:space="preserve">, Capitano ML, Cooper S, Potchanant ES, Clapp DW. Numbers of long-term hematopoietic stem cells from bone marrow of fanca and fancc knockout mice can </w:t>
      </w:r>
      <w:r>
        <w:rPr>
          <w:rFonts w:ascii="Book Antiqua" w:eastAsia="Book Antiqua" w:hAnsi="Book Antiqua" w:cs="Book Antiqua"/>
          <w:color w:val="000000"/>
        </w:rPr>
        <w:lastRenderedPageBreak/>
        <w:t xml:space="preserve">be greatly enhanced by their collection and processing in physioxia conditions. </w:t>
      </w:r>
      <w:r>
        <w:rPr>
          <w:rFonts w:ascii="Book Antiqua" w:eastAsia="Book Antiqua" w:hAnsi="Book Antiqua" w:cs="Book Antiqua"/>
          <w:i/>
          <w:iCs/>
          <w:color w:val="000000"/>
        </w:rPr>
        <w:t>Blood Cells Mol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86</w:t>
      </w:r>
      <w:r>
        <w:rPr>
          <w:rFonts w:ascii="Book Antiqua" w:eastAsia="Book Antiqua" w:hAnsi="Book Antiqua" w:cs="Book Antiqua"/>
          <w:color w:val="000000"/>
        </w:rPr>
        <w:t>: 102492 [PMID: 32896825 DOI: 10.1016/j.bcmd.2020.102492]</w:t>
      </w:r>
    </w:p>
    <w:p w14:paraId="3D5D0A6C" w14:textId="77777777" w:rsidR="00A77B3E" w:rsidRDefault="00120093">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Yu HH</w:t>
      </w:r>
      <w:r>
        <w:rPr>
          <w:rFonts w:ascii="Book Antiqua" w:eastAsia="Book Antiqua" w:hAnsi="Book Antiqua" w:cs="Book Antiqua"/>
          <w:color w:val="000000"/>
        </w:rPr>
        <w:t xml:space="preserve">, Yang YH, Chiang BL. Chronic Granulomatous Disease: a Comprehensive Review.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2020 [PMID: 32524254 DOI: 10.1007/s12016-020-08800-x]</w:t>
      </w:r>
    </w:p>
    <w:p w14:paraId="3565A933" w14:textId="77777777" w:rsidR="00A77B3E" w:rsidRDefault="00120093">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Rocca CJ</w:t>
      </w:r>
      <w:r>
        <w:rPr>
          <w:rFonts w:ascii="Book Antiqua" w:eastAsia="Book Antiqua" w:hAnsi="Book Antiqua" w:cs="Book Antiqua"/>
          <w:color w:val="000000"/>
        </w:rPr>
        <w:t xml:space="preserve">, Goodman SM, Dulin JN, Haquang JH, Gertsman I, Blondelle J, Smith JLM, Heyser CJ, Cherqui S. Transplantation of wild-type mouse hematopoietic stem and progenitor cells ameliorates deficits in a mouse model of Friedreich's ataxia.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29070698 DOI: 10.1126/scitranslmed.aaj2347]</w:t>
      </w:r>
    </w:p>
    <w:p w14:paraId="1818ECCF" w14:textId="77777777" w:rsidR="00A77B3E" w:rsidRDefault="00120093">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Dimomeletis I</w:t>
      </w:r>
      <w:r>
        <w:rPr>
          <w:rFonts w:ascii="Book Antiqua" w:eastAsia="Book Antiqua" w:hAnsi="Book Antiqua" w:cs="Book Antiqua"/>
          <w:color w:val="000000"/>
        </w:rPr>
        <w:t xml:space="preserve">, Deindl E, Zaruba M, Groebner M, Zahler S, Laslo SM, David R, Kostin S, Deutsch MA, Assmann G, Mueller-Hoecker J, Feuring-Buske M, Franz WM. Assessment of human MAPCs for stem cell transplantation and cardiac regeneration after myocardial infarction in SCID mice. </w:t>
      </w:r>
      <w:r>
        <w:rPr>
          <w:rFonts w:ascii="Book Antiqua" w:eastAsia="Book Antiqua" w:hAnsi="Book Antiqua" w:cs="Book Antiqua"/>
          <w:i/>
          <w:iCs/>
          <w:color w:val="000000"/>
        </w:rPr>
        <w:t>Exp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38</w:t>
      </w:r>
      <w:r>
        <w:rPr>
          <w:rFonts w:ascii="Book Antiqua" w:eastAsia="Book Antiqua" w:hAnsi="Book Antiqua" w:cs="Book Antiqua"/>
          <w:color w:val="000000"/>
        </w:rPr>
        <w:t>: 1105-1114 [PMID: 20621157 DOI: 10.1016/j.exphem.2010.06.013]</w:t>
      </w:r>
    </w:p>
    <w:p w14:paraId="0F418E87" w14:textId="77777777" w:rsidR="00A77B3E" w:rsidRDefault="00120093">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Yasuhara T</w:t>
      </w:r>
      <w:r>
        <w:rPr>
          <w:rFonts w:ascii="Book Antiqua" w:eastAsia="Book Antiqua" w:hAnsi="Book Antiqua" w:cs="Book Antiqua"/>
          <w:color w:val="000000"/>
        </w:rPr>
        <w:t xml:space="preserve">, Matsukawa N, Yu G, Xu L, Mays RW, Kovach J, Deans R, Hess DC, Carroll JE, Borlongan CV. Transplantation of cryopreserved human bone marrow-derived multipotent adult progenitor cells for neonatal hypoxic-ischemic injury: targeting the hippocampus. </w:t>
      </w:r>
      <w:r>
        <w:rPr>
          <w:rFonts w:ascii="Book Antiqua" w:eastAsia="Book Antiqua" w:hAnsi="Book Antiqua" w:cs="Book Antiqua"/>
          <w:i/>
          <w:iCs/>
          <w:color w:val="000000"/>
        </w:rPr>
        <w:t>Rev Neurosci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215-225 [PMID: 16703953 DOI: 10.1515/revneuro.2006.17.1-2.215]</w:t>
      </w:r>
    </w:p>
    <w:p w14:paraId="610595E6" w14:textId="77777777" w:rsidR="00A77B3E" w:rsidRDefault="00120093">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Colbath AC</w:t>
      </w:r>
      <w:r>
        <w:rPr>
          <w:rFonts w:ascii="Book Antiqua" w:eastAsia="Book Antiqua" w:hAnsi="Book Antiqua" w:cs="Book Antiqua"/>
          <w:color w:val="000000"/>
        </w:rPr>
        <w:t xml:space="preserve">, Dow SW, McIlwraith CW, Goodrich LR. Mesenchymal stem cells for treatment of musculoskeletal disease in horses: Relative merits of allogeneic </w:t>
      </w:r>
      <w:r>
        <w:rPr>
          <w:rFonts w:ascii="Book Antiqua" w:eastAsia="Book Antiqua" w:hAnsi="Book Antiqua" w:cs="Book Antiqua"/>
          <w:i/>
          <w:iCs/>
          <w:color w:val="000000"/>
        </w:rPr>
        <w:t>vs</w:t>
      </w:r>
      <w:r>
        <w:rPr>
          <w:rFonts w:ascii="Book Antiqua" w:eastAsia="Book Antiqua" w:hAnsi="Book Antiqua" w:cs="Book Antiqua"/>
          <w:color w:val="000000"/>
        </w:rPr>
        <w:t xml:space="preserve"> autologous stem cells. </w:t>
      </w:r>
      <w:r>
        <w:rPr>
          <w:rFonts w:ascii="Book Antiqua" w:eastAsia="Book Antiqua" w:hAnsi="Book Antiqua" w:cs="Book Antiqua"/>
          <w:i/>
          <w:iCs/>
          <w:color w:val="000000"/>
        </w:rPr>
        <w:t>Equine Vet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654-663 [PMID: 31971273 DOI: 10.1111/evj.13233]</w:t>
      </w:r>
    </w:p>
    <w:p w14:paraId="2E5495FC" w14:textId="77777777" w:rsidR="00A77B3E" w:rsidRDefault="00120093">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Muniswami DM</w:t>
      </w:r>
      <w:r>
        <w:rPr>
          <w:rFonts w:ascii="Book Antiqua" w:eastAsia="Book Antiqua" w:hAnsi="Book Antiqua" w:cs="Book Antiqua"/>
          <w:color w:val="000000"/>
        </w:rPr>
        <w:t xml:space="preserve">, Kanthakumar P, Kanakasabapathy I, Tharion G. Motor Recovery after Transplantation of Bone Marrow Mesenchymal Stem Cells in Rat Models of Spinal Cord Injury. </w:t>
      </w:r>
      <w:r>
        <w:rPr>
          <w:rFonts w:ascii="Book Antiqua" w:eastAsia="Book Antiqua" w:hAnsi="Book Antiqua" w:cs="Book Antiqua"/>
          <w:i/>
          <w:iCs/>
          <w:color w:val="000000"/>
        </w:rPr>
        <w:t>Ann Neurosci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126-140 [PMID: 30814821 DOI: 10.1159/000487069]</w:t>
      </w:r>
    </w:p>
    <w:p w14:paraId="7E0AC0EE" w14:textId="77777777" w:rsidR="00A77B3E" w:rsidRDefault="00120093">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Luo XY</w:t>
      </w:r>
      <w:r>
        <w:rPr>
          <w:rFonts w:ascii="Book Antiqua" w:eastAsia="Book Antiqua" w:hAnsi="Book Antiqua" w:cs="Book Antiqua"/>
          <w:color w:val="000000"/>
        </w:rPr>
        <w:t xml:space="preserve">, Meng XJ, Cao DC, Wang W, Zhou K, Li L, Guo M, Wang P. Transplantation of bone marrow mesenchymal stromal cells attenuates liver fibrosis in mice by regulating macrophage subtypes.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16 [PMID: 30635047 DOI: 10.1186/s13287-018-1122-8]</w:t>
      </w:r>
    </w:p>
    <w:p w14:paraId="7D98693C" w14:textId="77777777" w:rsidR="00A77B3E" w:rsidRDefault="00120093">
      <w:pPr>
        <w:spacing w:line="360" w:lineRule="auto"/>
        <w:jc w:val="both"/>
      </w:pPr>
      <w:r>
        <w:rPr>
          <w:rFonts w:ascii="Book Antiqua" w:eastAsia="Book Antiqua" w:hAnsi="Book Antiqua" w:cs="Book Antiqua"/>
          <w:color w:val="000000"/>
        </w:rPr>
        <w:lastRenderedPageBreak/>
        <w:t xml:space="preserve">125 </w:t>
      </w:r>
      <w:r>
        <w:rPr>
          <w:rFonts w:ascii="Book Antiqua" w:eastAsia="Book Antiqua" w:hAnsi="Book Antiqua" w:cs="Book Antiqua"/>
          <w:b/>
          <w:bCs/>
          <w:color w:val="000000"/>
        </w:rPr>
        <w:t>Qiao SK</w:t>
      </w:r>
      <w:r>
        <w:rPr>
          <w:rFonts w:ascii="Book Antiqua" w:eastAsia="Book Antiqua" w:hAnsi="Book Antiqua" w:cs="Book Antiqua"/>
          <w:color w:val="000000"/>
        </w:rPr>
        <w:t xml:space="preserve">, Ren HY, Shi YJ, Liu W. Allogeneic Compact Bone-Derived Mesenchymal Stem Cell Transplantation Attenuates the Severity of Idiopathic Pneumonia Syndrome in a Murine Bone Marrow Transplantation Model.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1656-1669 [PMID: 28006781 DOI: 10.1159/000453215]</w:t>
      </w:r>
    </w:p>
    <w:p w14:paraId="5B0A2FE3" w14:textId="77777777" w:rsidR="00A77B3E" w:rsidRDefault="00120093">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Lee HJ</w:t>
      </w:r>
      <w:r>
        <w:rPr>
          <w:rFonts w:ascii="Book Antiqua" w:eastAsia="Book Antiqua" w:hAnsi="Book Antiqua" w:cs="Book Antiqua"/>
          <w:color w:val="000000"/>
        </w:rPr>
        <w:t xml:space="preserve">, Lee JK, Lee H, Shin JW, Carter JE, Sakamoto T, Jin HK, Bae JS. The therapeutic potential of human umbilical cord blood-derived mesenchymal stem cells in Alzheimer's disease. </w:t>
      </w:r>
      <w:r>
        <w:rPr>
          <w:rFonts w:ascii="Book Antiqua" w:eastAsia="Book Antiqua" w:hAnsi="Book Antiqua" w:cs="Book Antiqua"/>
          <w:i/>
          <w:iCs/>
          <w:color w:val="000000"/>
        </w:rPr>
        <w:t>Neurosci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481</w:t>
      </w:r>
      <w:r>
        <w:rPr>
          <w:rFonts w:ascii="Book Antiqua" w:eastAsia="Book Antiqua" w:hAnsi="Book Antiqua" w:cs="Book Antiqua"/>
          <w:color w:val="000000"/>
        </w:rPr>
        <w:t>: 30-35 [PMID: 20600610 DOI: 10.1016/j.neulet.2010.06.045]</w:t>
      </w:r>
    </w:p>
    <w:p w14:paraId="30DBF281" w14:textId="77777777" w:rsidR="00A77B3E" w:rsidRDefault="00120093">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Chen D</w:t>
      </w:r>
      <w:r>
        <w:rPr>
          <w:rFonts w:ascii="Book Antiqua" w:eastAsia="Book Antiqua" w:hAnsi="Book Antiqua" w:cs="Book Antiqua"/>
          <w:color w:val="000000"/>
        </w:rPr>
        <w:t xml:space="preserve">, Fu W, Zhuang W, Lv C, Li F, Wang X. Therapeutic effects of intranigral transplantation of mesenchymal stem cells in rat models of Parkinson's disease. </w:t>
      </w:r>
      <w:r>
        <w:rPr>
          <w:rFonts w:ascii="Book Antiqua" w:eastAsia="Book Antiqua" w:hAnsi="Book Antiqua" w:cs="Book Antiqua"/>
          <w:i/>
          <w:iCs/>
          <w:color w:val="000000"/>
        </w:rPr>
        <w:t>J Neurosci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907-917 [PMID: 27617772 DOI: 10.1002/jnr.23879]</w:t>
      </w:r>
    </w:p>
    <w:p w14:paraId="00F30CF1" w14:textId="77777777" w:rsidR="00A77B3E" w:rsidRDefault="00120093">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Zarniko N</w:t>
      </w:r>
      <w:r>
        <w:rPr>
          <w:rFonts w:ascii="Book Antiqua" w:eastAsia="Book Antiqua" w:hAnsi="Book Antiqua" w:cs="Book Antiqua"/>
          <w:color w:val="000000"/>
        </w:rPr>
        <w:t xml:space="preserve">, Skorska A, Steinhoff G, David R, Gaebel R. Dose-Independent Therapeutic Benefit of Bone Marrow Stem Cell Transplantation after MI in Mice.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32545336 DOI: 10.3390/biomedicines8060157]</w:t>
      </w:r>
    </w:p>
    <w:p w14:paraId="0744375F" w14:textId="77777777" w:rsidR="00A77B3E" w:rsidRDefault="00120093">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Simões BP</w:t>
      </w:r>
      <w:r>
        <w:rPr>
          <w:rFonts w:ascii="Book Antiqua" w:eastAsia="Book Antiqua" w:hAnsi="Book Antiqua" w:cs="Book Antiqua"/>
          <w:color w:val="000000"/>
        </w:rPr>
        <w:t xml:space="preserve">, Pieroni F, Costa T, Barros GN, Darrigo G Jr, Grecco CS, Bernardes JE, Moraes D, Stracieri AB, Cunha R, Rodrigues MC. Allogenic bone narrow transplantation in sickle-cell diseases. </w:t>
      </w:r>
      <w:r>
        <w:rPr>
          <w:rFonts w:ascii="Book Antiqua" w:eastAsia="Book Antiqua" w:hAnsi="Book Antiqua" w:cs="Book Antiqua"/>
          <w:i/>
          <w:iCs/>
          <w:color w:val="000000"/>
        </w:rPr>
        <w:t>Rev Assoc Med Bras (1992)</w:t>
      </w:r>
      <w:r>
        <w:rPr>
          <w:rFonts w:ascii="Book Antiqua" w:eastAsia="Book Antiqua" w:hAnsi="Book Antiqua" w:cs="Book Antiqua"/>
          <w:color w:val="000000"/>
        </w:rPr>
        <w:t xml:space="preserve"> 2016; </w:t>
      </w:r>
      <w:r>
        <w:rPr>
          <w:rFonts w:ascii="Book Antiqua" w:eastAsia="Book Antiqua" w:hAnsi="Book Antiqua" w:cs="Book Antiqua"/>
          <w:b/>
          <w:bCs/>
          <w:color w:val="000000"/>
        </w:rPr>
        <w:t>62 Suppl 1</w:t>
      </w:r>
      <w:r>
        <w:rPr>
          <w:rFonts w:ascii="Book Antiqua" w:eastAsia="Book Antiqua" w:hAnsi="Book Antiqua" w:cs="Book Antiqua"/>
          <w:color w:val="000000"/>
        </w:rPr>
        <w:t>: 16-22 [PMID: 27982320 DOI: 10.1590/1806-9282.62.suppl1.16]</w:t>
      </w:r>
    </w:p>
    <w:p w14:paraId="5F0CE55E" w14:textId="77777777" w:rsidR="00A77B3E" w:rsidRDefault="00120093">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Sinha CB</w:t>
      </w:r>
      <w:r>
        <w:rPr>
          <w:rFonts w:ascii="Book Antiqua" w:eastAsia="Book Antiqua" w:hAnsi="Book Antiqua" w:cs="Book Antiqua"/>
          <w:color w:val="000000"/>
        </w:rPr>
        <w:t xml:space="preserve">, Bakshi N, Ross D, Loewenstein G, Krishnamurti L. Primary caregiver decision-making in hematopoietic cell transplantation and gene therapy for sickle cell disease.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68</w:t>
      </w:r>
      <w:r>
        <w:rPr>
          <w:rFonts w:ascii="Book Antiqua" w:eastAsia="Book Antiqua" w:hAnsi="Book Antiqua" w:cs="Book Antiqua"/>
          <w:color w:val="000000"/>
        </w:rPr>
        <w:t>: e28749 [PMID: 33034129 DOI: 10.1002/pbc.28749]</w:t>
      </w:r>
    </w:p>
    <w:p w14:paraId="0CC832C9" w14:textId="77777777" w:rsidR="00A77B3E" w:rsidRDefault="00120093">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Zhao XY</w:t>
      </w:r>
      <w:r>
        <w:rPr>
          <w:rFonts w:ascii="Book Antiqua" w:eastAsia="Book Antiqua" w:hAnsi="Book Antiqua" w:cs="Book Antiqua"/>
          <w:color w:val="000000"/>
        </w:rPr>
        <w:t xml:space="preserve">, Pei XY, Chang YJ, Yu XX, Xu LP, Wang Y, Zhang XH, Liu KY, Huang XJ. First-line Therapy With Donor-derived Human Cytomegalovirus (HCMV)-specific T Cells Reduces Persistent HCMV Infection by Promoting Antiviral Immunity After Allogenic Stem Cell Transplantation.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1429-1437 [PMID: 31067570 DOI: 10.1093/cid/ciz368]</w:t>
      </w:r>
    </w:p>
    <w:p w14:paraId="77510CE7" w14:textId="522231AF" w:rsidR="00A77B3E" w:rsidRDefault="00120093">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Zhang YT</w:t>
      </w:r>
      <w:r>
        <w:rPr>
          <w:rFonts w:ascii="Book Antiqua" w:eastAsia="Book Antiqua" w:hAnsi="Book Antiqua" w:cs="Book Antiqua"/>
          <w:color w:val="000000"/>
        </w:rPr>
        <w:t xml:space="preserve">, Huang K, Xu LH, Han XW, Li XY, Fang JP. [Preliminary Study of Chidamide Combined with Hematopoietic Stem Cell Transplantation in the Treatment of Childhood Acute T-Lymphoblastic Leukemia]. </w:t>
      </w:r>
      <w:r>
        <w:rPr>
          <w:rFonts w:ascii="Book Antiqua" w:eastAsia="Book Antiqua" w:hAnsi="Book Antiqua" w:cs="Book Antiqua"/>
          <w:i/>
          <w:iCs/>
          <w:color w:val="000000"/>
        </w:rPr>
        <w:t>Zhongguo Shi</w:t>
      </w:r>
      <w:r w:rsidR="005C1065">
        <w:rPr>
          <w:rFonts w:ascii="Book Antiqua" w:eastAsia="Book Antiqua" w:hAnsi="Book Antiqua" w:cs="Book Antiqua"/>
          <w:i/>
          <w:iCs/>
          <w:color w:val="000000"/>
        </w:rPr>
        <w:t>y</w:t>
      </w:r>
      <w:r>
        <w:rPr>
          <w:rFonts w:ascii="Book Antiqua" w:eastAsia="Book Antiqua" w:hAnsi="Book Antiqua" w:cs="Book Antiqua"/>
          <w:i/>
          <w:iCs/>
          <w:color w:val="000000"/>
        </w:rPr>
        <w:t>an Xue</w:t>
      </w:r>
      <w:r w:rsidR="005C1065">
        <w:rPr>
          <w:rFonts w:ascii="Book Antiqua" w:eastAsia="Book Antiqua" w:hAnsi="Book Antiqua" w:cs="Book Antiqua"/>
          <w:i/>
          <w:iCs/>
          <w:color w:val="000000"/>
        </w:rPr>
        <w:t>y</w:t>
      </w:r>
      <w:r>
        <w:rPr>
          <w:rFonts w:ascii="Book Antiqua" w:eastAsia="Book Antiqua" w:hAnsi="Book Antiqua" w:cs="Book Antiqua"/>
          <w:i/>
          <w:iCs/>
          <w:color w:val="000000"/>
        </w:rPr>
        <w:t>e Xue Za</w:t>
      </w:r>
      <w:r w:rsidR="005C1065">
        <w:rPr>
          <w:rFonts w:ascii="Book Antiqua" w:eastAsia="Book Antiqua" w:hAnsi="Book Antiqua" w:cs="Book Antiqua"/>
          <w:i/>
          <w:iCs/>
          <w:color w:val="000000"/>
        </w:rPr>
        <w:t>z</w:t>
      </w:r>
      <w:r>
        <w:rPr>
          <w:rFonts w:ascii="Book Antiqua" w:eastAsia="Book Antiqua" w:hAnsi="Book Antiqua" w:cs="Book Antiqua"/>
          <w:i/>
          <w:iCs/>
          <w:color w:val="000000"/>
        </w:rPr>
        <w:t>hi</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737-741 [PMID: 32552929]</w:t>
      </w:r>
    </w:p>
    <w:p w14:paraId="7B68E97C" w14:textId="77777777" w:rsidR="00A77B3E" w:rsidRDefault="00120093">
      <w:pPr>
        <w:spacing w:line="360" w:lineRule="auto"/>
        <w:jc w:val="both"/>
      </w:pPr>
      <w:r>
        <w:rPr>
          <w:rFonts w:ascii="Book Antiqua" w:eastAsia="Book Antiqua" w:hAnsi="Book Antiqua" w:cs="Book Antiqua"/>
          <w:color w:val="000000"/>
        </w:rPr>
        <w:lastRenderedPageBreak/>
        <w:t xml:space="preserve">133 </w:t>
      </w:r>
      <w:r>
        <w:rPr>
          <w:rFonts w:ascii="Book Antiqua" w:eastAsia="Book Antiqua" w:hAnsi="Book Antiqua" w:cs="Book Antiqua"/>
          <w:b/>
          <w:bCs/>
          <w:color w:val="000000"/>
        </w:rPr>
        <w:t>Shaikh H</w:t>
      </w:r>
      <w:r>
        <w:rPr>
          <w:rFonts w:ascii="Book Antiqua" w:eastAsia="Book Antiqua" w:hAnsi="Book Antiqua" w:cs="Book Antiqua"/>
          <w:color w:val="000000"/>
        </w:rPr>
        <w:t xml:space="preserve">, Bakalov V, Shaikh S, Khattab A, Sadashiv S. Coincident remission of ankylosing spondylitis after autologous stem cell transplantation for multiple myeloma. </w:t>
      </w:r>
      <w:r>
        <w:rPr>
          <w:rFonts w:ascii="Book Antiqua" w:eastAsia="Book Antiqua" w:hAnsi="Book Antiqua" w:cs="Book Antiqua"/>
          <w:i/>
          <w:iCs/>
          <w:color w:val="000000"/>
        </w:rPr>
        <w:t>J Oncol Pharm Pract</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232-234 [PMID: 32493162 DOI: 10.1177/1078155220927750]</w:t>
      </w:r>
    </w:p>
    <w:p w14:paraId="02D225B9" w14:textId="77777777" w:rsidR="00A77B3E" w:rsidRDefault="00120093">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Ruiz MA</w:t>
      </w:r>
      <w:r>
        <w:rPr>
          <w:rFonts w:ascii="Book Antiqua" w:eastAsia="Book Antiqua" w:hAnsi="Book Antiqua" w:cs="Book Antiqua"/>
          <w:color w:val="000000"/>
        </w:rPr>
        <w:t xml:space="preserve">, Junior RLK, Piron-Ruiz L, Saran PS, Castiglioni L, de Quadros LG, Pinho TS, Burt RK. Medical, ethical, and legal aspects of hematopoietic stem cell transplantation for Crohn's disease in Brazil.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1113-1123 [PMID: 33178395 DOI: 10.4252/wjsc.v12.i10.1113]</w:t>
      </w:r>
    </w:p>
    <w:p w14:paraId="52FDDE6E" w14:textId="77777777" w:rsidR="00A77B3E" w:rsidRDefault="00120093">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Lázaro Del Campo P</w:t>
      </w:r>
      <w:r>
        <w:rPr>
          <w:rFonts w:ascii="Book Antiqua" w:eastAsia="Book Antiqua" w:hAnsi="Book Antiqua" w:cs="Book Antiqua"/>
          <w:color w:val="000000"/>
        </w:rPr>
        <w:t xml:space="preserve">, de Paz Arias R, Ramírez López A, de la Cruz Benito B, Humala Barbier K, Sánchez Vadillo I, López de la Guía A, de Soto Álvarez T, Jiménez Yuste V, Canales Albendea M. No transmission of SARS-CoV-2 in a patient undergoing allogeneic hematopoietic cell transplantation from a matched-related donor with unknown COVID-19. </w:t>
      </w:r>
      <w:r>
        <w:rPr>
          <w:rFonts w:ascii="Book Antiqua" w:eastAsia="Book Antiqua" w:hAnsi="Book Antiqua" w:cs="Book Antiqua"/>
          <w:i/>
          <w:iCs/>
          <w:color w:val="000000"/>
        </w:rPr>
        <w:t>Transfus Apher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102921 [PMID: 32928663 DOI: 10.1016/j.transci.2020.102921]</w:t>
      </w:r>
    </w:p>
    <w:p w14:paraId="704B12F4" w14:textId="77777777" w:rsidR="00A77B3E" w:rsidRDefault="00120093">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Chen W, Ren G, Zhao L, Guo J, Gong D, Zeng C, Hu W, Liu Z. Autologous Hematopoietic Stem Cell Transplantation for Refractory Lupus Nephritis.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719-727 [PMID: 30979713 DOI: 10.2215/CJN.10570918]</w:t>
      </w:r>
    </w:p>
    <w:p w14:paraId="0B230830" w14:textId="77777777" w:rsidR="00A77B3E" w:rsidRDefault="00120093">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Wang M</w:t>
      </w:r>
      <w:r>
        <w:rPr>
          <w:rFonts w:ascii="Book Antiqua" w:eastAsia="Book Antiqua" w:hAnsi="Book Antiqua" w:cs="Book Antiqua"/>
          <w:color w:val="000000"/>
        </w:rPr>
        <w:t xml:space="preserve">, Cao C, Sun J, Peng X, Liu Q, Huang L, Chai Y, Lai K, Chen P, Liu Q, Li Q, Peng Y, Xiong H, Zhang J, Chen M, Zeng K. Application of autologous hematopoietic stem cell transplantation for pemphigus. </w:t>
      </w:r>
      <w:r>
        <w:rPr>
          <w:rFonts w:ascii="Book Antiqua" w:eastAsia="Book Antiqua" w:hAnsi="Book Antiqua" w:cs="Book Antiqua"/>
          <w:i/>
          <w:iCs/>
          <w:color w:val="000000"/>
        </w:rPr>
        <w:t>Int J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296-301 [PMID: 28093721 DOI: 10.1111/ijd.13461]</w:t>
      </w:r>
    </w:p>
    <w:p w14:paraId="6EF963BC" w14:textId="77777777" w:rsidR="00EB31B0" w:rsidRDefault="00120093" w:rsidP="00EB31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138 </w:t>
      </w:r>
      <w:r>
        <w:rPr>
          <w:rFonts w:ascii="Book Antiqua" w:eastAsia="Book Antiqua" w:hAnsi="Book Antiqua" w:cs="Book Antiqua"/>
          <w:b/>
          <w:bCs/>
          <w:color w:val="000000"/>
        </w:rPr>
        <w:t>El-Asmar J</w:t>
      </w:r>
      <w:r>
        <w:rPr>
          <w:rFonts w:ascii="Book Antiqua" w:eastAsia="Book Antiqua" w:hAnsi="Book Antiqua" w:cs="Book Antiqua"/>
          <w:color w:val="000000"/>
        </w:rPr>
        <w:t xml:space="preserve">, Kharfan-Dabaja MA. Hematopoietic Cell Transplantation for Richter Syndrome. </w:t>
      </w:r>
      <w:r>
        <w:rPr>
          <w:rFonts w:ascii="Book Antiqua" w:eastAsia="Book Antiqua" w:hAnsi="Book Antiqua" w:cs="Book Antiqua"/>
          <w:i/>
          <w:iCs/>
          <w:color w:val="000000"/>
        </w:rPr>
        <w:t>Biol Blood Marrow Transplant</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1938-1944 [PMID: 27375122 DOI: 10.1016/j.bbmt.2016.06.025]</w:t>
      </w:r>
    </w:p>
    <w:p w14:paraId="7BE6D96E" w14:textId="424DFEDD" w:rsidR="00A77B3E" w:rsidRPr="00EB31B0" w:rsidRDefault="00120093" w:rsidP="00EB31B0">
      <w:pPr>
        <w:spacing w:line="360" w:lineRule="auto"/>
        <w:jc w:val="both"/>
      </w:pPr>
      <w:r w:rsidRPr="00B66C39">
        <w:rPr>
          <w:rFonts w:ascii="Book Antiqua" w:eastAsia="Book Antiqua" w:hAnsi="Book Antiqua" w:cs="Book Antiqua"/>
        </w:rPr>
        <w:t>139</w:t>
      </w:r>
      <w:r w:rsidR="00EB31B0">
        <w:rPr>
          <w:rFonts w:ascii="Book Antiqua" w:eastAsia="Book Antiqua" w:hAnsi="Book Antiqua" w:cs="Book Antiqua"/>
        </w:rPr>
        <w:t xml:space="preserve"> </w:t>
      </w:r>
      <w:r w:rsidR="00B66C39" w:rsidRPr="00B66C39">
        <w:rPr>
          <w:rFonts w:ascii="Book Antiqua" w:hAnsi="Book Antiqua"/>
          <w:b/>
          <w:bCs/>
        </w:rPr>
        <w:t>Sun Y</w:t>
      </w:r>
      <w:r w:rsidR="00B66C39" w:rsidRPr="00B66C39">
        <w:rPr>
          <w:rFonts w:ascii="Book Antiqua" w:hAnsi="Book Antiqua"/>
        </w:rPr>
        <w:t xml:space="preserve">, </w:t>
      </w:r>
      <w:r w:rsidR="003156AF" w:rsidRPr="003156AF">
        <w:rPr>
          <w:rFonts w:ascii="Book Antiqua" w:hAnsi="Book Antiqua"/>
        </w:rPr>
        <w:t xml:space="preserve">Selvaraj S, Pandey S, Humphrey KM, Foster JD, Wu M, Watt JA, Singh BB, Ohm JE. MPP+ decreases store-operated calcium entry and TRPC1 expression in Mesenchymal Stem Cell derived dopaminergic neurons. </w:t>
      </w:r>
      <w:r w:rsidR="003156AF" w:rsidRPr="003156AF">
        <w:rPr>
          <w:rFonts w:ascii="Book Antiqua" w:hAnsi="Book Antiqua"/>
          <w:i/>
          <w:iCs/>
        </w:rPr>
        <w:t>Sci Rep</w:t>
      </w:r>
      <w:r w:rsidR="003156AF" w:rsidRPr="003156AF">
        <w:rPr>
          <w:rFonts w:ascii="Book Antiqua" w:hAnsi="Book Antiqua"/>
        </w:rPr>
        <w:t xml:space="preserve"> 2018; 8: 11715 [PMID: 30082759 DOI: 10.1038/s41598-018-29528-x]</w:t>
      </w:r>
    </w:p>
    <w:p w14:paraId="6230531C" w14:textId="77777777" w:rsidR="00A77B3E" w:rsidRDefault="00120093">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Zoehler B</w:t>
      </w:r>
      <w:r>
        <w:rPr>
          <w:rFonts w:ascii="Book Antiqua" w:eastAsia="Book Antiqua" w:hAnsi="Book Antiqua" w:cs="Book Antiqua"/>
          <w:color w:val="000000"/>
        </w:rPr>
        <w:t xml:space="preserve">, Fracaro L, Senegaglia AC, Bicalho MDG. Infusion of Mesenchymal Stem Cells to Treat Graft Versus Host Disease: the Role of HLA-G and the Impact of its </w:t>
      </w:r>
      <w:r>
        <w:rPr>
          <w:rFonts w:ascii="Book Antiqua" w:eastAsia="Book Antiqua" w:hAnsi="Book Antiqua" w:cs="Book Antiqua"/>
          <w:color w:val="000000"/>
        </w:rPr>
        <w:lastRenderedPageBreak/>
        <w:t xml:space="preserve">Polymorphisms. </w:t>
      </w:r>
      <w:r>
        <w:rPr>
          <w:rFonts w:ascii="Book Antiqua" w:eastAsia="Book Antiqua" w:hAnsi="Book Antiqua" w:cs="Book Antiqua"/>
          <w:i/>
          <w:iCs/>
          <w:color w:val="000000"/>
        </w:rPr>
        <w:t>Stem Cell Rev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459-471 [PMID: 32088839 DOI: 10.1007/s12015-020-09960-1]</w:t>
      </w:r>
    </w:p>
    <w:p w14:paraId="72F146A4" w14:textId="77777777" w:rsidR="00A77B3E" w:rsidRDefault="00120093">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Hu XC</w:t>
      </w:r>
      <w:r>
        <w:rPr>
          <w:rFonts w:ascii="Book Antiqua" w:eastAsia="Book Antiqua" w:hAnsi="Book Antiqua" w:cs="Book Antiqua"/>
          <w:color w:val="000000"/>
        </w:rPr>
        <w:t xml:space="preserve">, Lu YB, Yang YN, Kang XW, Wang YG, Ma B, Xing S. Progress in clinical trials of cell transplantation for the treatment of spinal cord injury: how many questions remain unanswered?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405-413 [PMID: 32985458 DOI: 10.4103/1673-5374.293130]</w:t>
      </w:r>
    </w:p>
    <w:p w14:paraId="2D2FE9E1" w14:textId="77777777" w:rsidR="00A77B3E" w:rsidRDefault="00120093">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Meng F</w:t>
      </w:r>
      <w:r>
        <w:rPr>
          <w:rFonts w:ascii="Book Antiqua" w:eastAsia="Book Antiqua" w:hAnsi="Book Antiqua" w:cs="Book Antiqua"/>
          <w:color w:val="000000"/>
        </w:rPr>
        <w:t xml:space="preserve">, Xu R, Wang S, Xu Z, Zhang C, Li Y, Yang T, Shi L, Fu J, Jiang T, Huang L, Zhao P, Yuan X, Fan X, Zhang JY, Song J, Zhang D, Jiao Y, Liu L, Zhou C, Maeurer M, Zumla A, Shi M, Wang FS. Human umbilical cord-derived mesenchymal stem cell therapy in patients with COVID-19: a phase 1 clinical trial.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172 [PMID: 32855385 DOI: 10.1038/s41392-020-00286-5]</w:t>
      </w:r>
    </w:p>
    <w:p w14:paraId="222C3096" w14:textId="77777777" w:rsidR="00A77B3E" w:rsidRDefault="00120093">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Mansoor SR</w:t>
      </w:r>
      <w:r>
        <w:rPr>
          <w:rFonts w:ascii="Book Antiqua" w:eastAsia="Book Antiqua" w:hAnsi="Book Antiqua" w:cs="Book Antiqua"/>
          <w:color w:val="000000"/>
        </w:rPr>
        <w:t xml:space="preserve">, Zabihi E, Ghasemi-Kasman M. The potential use of mesenchymal stem cells for the treatment of multiple sclerosis.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235</w:t>
      </w:r>
      <w:r>
        <w:rPr>
          <w:rFonts w:ascii="Book Antiqua" w:eastAsia="Book Antiqua" w:hAnsi="Book Antiqua" w:cs="Book Antiqua"/>
          <w:color w:val="000000"/>
        </w:rPr>
        <w:t>: 116830 [PMID: 31487529 DOI: 10.1016/j.lfs.2019.116830]</w:t>
      </w:r>
    </w:p>
    <w:p w14:paraId="1450A7C9" w14:textId="77777777" w:rsidR="00A77B3E" w:rsidRDefault="00120093">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Fathollahi A</w:t>
      </w:r>
      <w:r>
        <w:rPr>
          <w:rFonts w:ascii="Book Antiqua" w:eastAsia="Book Antiqua" w:hAnsi="Book Antiqua" w:cs="Book Antiqua"/>
          <w:color w:val="000000"/>
        </w:rPr>
        <w:t xml:space="preserve">, Gabalou NB, Aslani S. Mesenchymal stem cell transplantation in systemic lupus erythematous, a mesenchymal stem cell disorder. </w:t>
      </w:r>
      <w:r>
        <w:rPr>
          <w:rFonts w:ascii="Book Antiqua" w:eastAsia="Book Antiqua" w:hAnsi="Book Antiqua" w:cs="Book Antiqua"/>
          <w:i/>
          <w:iCs/>
          <w:color w:val="000000"/>
        </w:rPr>
        <w:t>Lupus</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1053-1064 [PMID: 29631514 DOI: 10.1177/0961203318768889]</w:t>
      </w:r>
    </w:p>
    <w:bookmarkEnd w:id="2"/>
    <w:p w14:paraId="754193D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FD0DC44" w14:textId="77777777" w:rsidR="00A77B3E" w:rsidRDefault="00120093">
      <w:pPr>
        <w:spacing w:line="360" w:lineRule="auto"/>
        <w:jc w:val="both"/>
      </w:pPr>
      <w:r>
        <w:rPr>
          <w:rFonts w:ascii="Book Antiqua" w:eastAsia="Book Antiqua" w:hAnsi="Book Antiqua" w:cs="Book Antiqua"/>
          <w:b/>
          <w:color w:val="000000"/>
        </w:rPr>
        <w:lastRenderedPageBreak/>
        <w:t>Footnotes</w:t>
      </w:r>
    </w:p>
    <w:p w14:paraId="3A9F1C02" w14:textId="75A8C556" w:rsidR="00A77B3E" w:rsidRDefault="00120093">
      <w:pPr>
        <w:spacing w:line="360" w:lineRule="auto"/>
        <w:jc w:val="both"/>
      </w:pPr>
      <w:r>
        <w:rPr>
          <w:rFonts w:ascii="Book Antiqua" w:eastAsia="Book Antiqua" w:hAnsi="Book Antiqua" w:cs="Book Antiqua"/>
          <w:b/>
          <w:bCs/>
          <w:color w:val="000000"/>
        </w:rPr>
        <w:t xml:space="preserve">Conflict-of-interest statement: </w:t>
      </w:r>
      <w:r w:rsidR="002D7BAF">
        <w:rPr>
          <w:rFonts w:ascii="Book Antiqua" w:eastAsia="Book Antiqua" w:hAnsi="Book Antiqua" w:cs="Book Antiqua"/>
          <w:color w:val="000000"/>
        </w:rPr>
        <w:t xml:space="preserve">The authors </w:t>
      </w:r>
      <w:r w:rsidR="00AC22F2">
        <w:rPr>
          <w:rFonts w:ascii="Book Antiqua" w:eastAsia="Book Antiqua" w:hAnsi="Book Antiqua" w:cs="Book Antiqua"/>
          <w:color w:val="000000"/>
        </w:rPr>
        <w:t>ha</w:t>
      </w:r>
      <w:r w:rsidR="006F158B">
        <w:rPr>
          <w:rFonts w:ascii="Book Antiqua" w:eastAsia="Book Antiqua" w:hAnsi="Book Antiqua" w:cs="Book Antiqua"/>
          <w:color w:val="000000"/>
        </w:rPr>
        <w:t>ve</w:t>
      </w:r>
      <w:r w:rsidR="00AC22F2">
        <w:rPr>
          <w:rFonts w:ascii="Book Antiqua" w:eastAsia="Book Antiqua" w:hAnsi="Book Antiqua" w:cs="Book Antiqua"/>
          <w:color w:val="000000"/>
        </w:rPr>
        <w:t xml:space="preserve"> nothing to disclose.</w:t>
      </w:r>
    </w:p>
    <w:p w14:paraId="05024395" w14:textId="77777777" w:rsidR="00A77B3E" w:rsidRDefault="00A77B3E">
      <w:pPr>
        <w:spacing w:line="360" w:lineRule="auto"/>
        <w:jc w:val="both"/>
      </w:pPr>
    </w:p>
    <w:p w14:paraId="42E77037" w14:textId="77777777" w:rsidR="00A77B3E" w:rsidRDefault="001200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C8B397" w14:textId="77777777" w:rsidR="00A77B3E" w:rsidRDefault="00A77B3E">
      <w:pPr>
        <w:spacing w:line="360" w:lineRule="auto"/>
        <w:jc w:val="both"/>
      </w:pPr>
    </w:p>
    <w:p w14:paraId="059E77E2" w14:textId="3299AD75" w:rsidR="00A77B3E" w:rsidRDefault="0012009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2F5D23">
        <w:rPr>
          <w:rFonts w:ascii="Book Antiqua" w:eastAsia="Book Antiqua" w:hAnsi="Book Antiqua" w:cs="Book Antiqua"/>
          <w:color w:val="000000"/>
        </w:rPr>
        <w:t>d man</w:t>
      </w:r>
      <w:r>
        <w:rPr>
          <w:rFonts w:ascii="Book Antiqua" w:eastAsia="Book Antiqua" w:hAnsi="Book Antiqua" w:cs="Book Antiqua"/>
          <w:color w:val="000000"/>
        </w:rPr>
        <w:t>uscript</w:t>
      </w:r>
    </w:p>
    <w:p w14:paraId="2B69CC47" w14:textId="77777777" w:rsidR="00A77B3E" w:rsidRDefault="00A77B3E">
      <w:pPr>
        <w:spacing w:line="360" w:lineRule="auto"/>
        <w:jc w:val="both"/>
      </w:pPr>
    </w:p>
    <w:p w14:paraId="14CE9BF5" w14:textId="77777777" w:rsidR="00A77B3E" w:rsidRDefault="001200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19, 2021</w:t>
      </w:r>
    </w:p>
    <w:p w14:paraId="5541C983" w14:textId="77777777" w:rsidR="00A77B3E" w:rsidRDefault="001200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13, 2021</w:t>
      </w:r>
    </w:p>
    <w:p w14:paraId="57DC99AE" w14:textId="77777777" w:rsidR="00A77B3E" w:rsidRDefault="00120093">
      <w:pPr>
        <w:spacing w:line="360" w:lineRule="auto"/>
        <w:jc w:val="both"/>
      </w:pPr>
      <w:r>
        <w:rPr>
          <w:rFonts w:ascii="Book Antiqua" w:eastAsia="Book Antiqua" w:hAnsi="Book Antiqua" w:cs="Book Antiqua"/>
          <w:b/>
          <w:color w:val="000000"/>
        </w:rPr>
        <w:t xml:space="preserve">Article in press: </w:t>
      </w:r>
    </w:p>
    <w:p w14:paraId="4500820D" w14:textId="77777777" w:rsidR="00A77B3E" w:rsidRDefault="00A77B3E">
      <w:pPr>
        <w:spacing w:line="360" w:lineRule="auto"/>
        <w:jc w:val="both"/>
      </w:pPr>
    </w:p>
    <w:p w14:paraId="3F89FE65" w14:textId="3A988A90" w:rsidR="00A77B3E" w:rsidRDefault="00120093">
      <w:pPr>
        <w:spacing w:line="360" w:lineRule="auto"/>
        <w:jc w:val="both"/>
      </w:pPr>
      <w:r>
        <w:rPr>
          <w:rFonts w:ascii="Book Antiqua" w:eastAsia="Book Antiqua" w:hAnsi="Book Antiqua" w:cs="Book Antiqua"/>
          <w:b/>
          <w:color w:val="000000"/>
        </w:rPr>
        <w:t xml:space="preserve">Specialty type: </w:t>
      </w:r>
      <w:r w:rsidR="002F5D23" w:rsidRPr="00E700C2">
        <w:rPr>
          <w:rFonts w:ascii="Book Antiqua" w:eastAsia="Microsoft YaHei" w:hAnsi="Book Antiqua" w:cs="SimSun"/>
        </w:rPr>
        <w:t>Cell and tissue engineering</w:t>
      </w:r>
    </w:p>
    <w:p w14:paraId="2BF14215" w14:textId="77777777" w:rsidR="00A77B3E" w:rsidRDefault="001200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180EDDA" w14:textId="77777777" w:rsidR="00A77B3E" w:rsidRDefault="00120093">
      <w:pPr>
        <w:spacing w:line="360" w:lineRule="auto"/>
        <w:jc w:val="both"/>
      </w:pPr>
      <w:r>
        <w:rPr>
          <w:rFonts w:ascii="Book Antiqua" w:eastAsia="Book Antiqua" w:hAnsi="Book Antiqua" w:cs="Book Antiqua"/>
          <w:b/>
          <w:color w:val="000000"/>
        </w:rPr>
        <w:t>Peer-review report’s scientific quality classification</w:t>
      </w:r>
    </w:p>
    <w:p w14:paraId="2A31B650" w14:textId="77777777" w:rsidR="00A77B3E" w:rsidRDefault="00120093">
      <w:pPr>
        <w:spacing w:line="360" w:lineRule="auto"/>
        <w:jc w:val="both"/>
      </w:pPr>
      <w:r>
        <w:rPr>
          <w:rFonts w:ascii="Book Antiqua" w:eastAsia="Book Antiqua" w:hAnsi="Book Antiqua" w:cs="Book Antiqua"/>
          <w:color w:val="000000"/>
        </w:rPr>
        <w:t>Grade A (Excellent): 0</w:t>
      </w:r>
    </w:p>
    <w:p w14:paraId="502BE70A" w14:textId="77777777" w:rsidR="00A77B3E" w:rsidRDefault="00120093">
      <w:pPr>
        <w:spacing w:line="360" w:lineRule="auto"/>
        <w:jc w:val="both"/>
      </w:pPr>
      <w:r>
        <w:rPr>
          <w:rFonts w:ascii="Book Antiqua" w:eastAsia="Book Antiqua" w:hAnsi="Book Antiqua" w:cs="Book Antiqua"/>
          <w:color w:val="000000"/>
        </w:rPr>
        <w:t>Grade B (Very good): B</w:t>
      </w:r>
    </w:p>
    <w:p w14:paraId="3F4B4B84" w14:textId="77777777" w:rsidR="00A77B3E" w:rsidRDefault="00120093">
      <w:pPr>
        <w:spacing w:line="360" w:lineRule="auto"/>
        <w:jc w:val="both"/>
      </w:pPr>
      <w:r>
        <w:rPr>
          <w:rFonts w:ascii="Book Antiqua" w:eastAsia="Book Antiqua" w:hAnsi="Book Antiqua" w:cs="Book Antiqua"/>
          <w:color w:val="000000"/>
        </w:rPr>
        <w:t>Grade C (Good): C</w:t>
      </w:r>
    </w:p>
    <w:p w14:paraId="469CDB79" w14:textId="77777777" w:rsidR="00A77B3E" w:rsidRDefault="00120093">
      <w:pPr>
        <w:spacing w:line="360" w:lineRule="auto"/>
        <w:jc w:val="both"/>
      </w:pPr>
      <w:r>
        <w:rPr>
          <w:rFonts w:ascii="Book Antiqua" w:eastAsia="Book Antiqua" w:hAnsi="Book Antiqua" w:cs="Book Antiqua"/>
          <w:color w:val="000000"/>
        </w:rPr>
        <w:t>Grade D (Fair): 0</w:t>
      </w:r>
    </w:p>
    <w:p w14:paraId="0A9C869B" w14:textId="77777777" w:rsidR="00A77B3E" w:rsidRDefault="00120093">
      <w:pPr>
        <w:spacing w:line="360" w:lineRule="auto"/>
        <w:jc w:val="both"/>
      </w:pPr>
      <w:r>
        <w:rPr>
          <w:rFonts w:ascii="Book Antiqua" w:eastAsia="Book Antiqua" w:hAnsi="Book Antiqua" w:cs="Book Antiqua"/>
          <w:color w:val="000000"/>
        </w:rPr>
        <w:t>Grade E (Poor): 0</w:t>
      </w:r>
    </w:p>
    <w:p w14:paraId="31E48D06" w14:textId="77777777" w:rsidR="00A77B3E" w:rsidRDefault="00A77B3E">
      <w:pPr>
        <w:spacing w:line="360" w:lineRule="auto"/>
        <w:jc w:val="both"/>
      </w:pPr>
    </w:p>
    <w:p w14:paraId="2802F92C" w14:textId="21E272DD" w:rsidR="00A77B3E" w:rsidRDefault="0012009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Goswami C, Yue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DC706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151DC63C" w14:textId="5E836163" w:rsidR="00A77B3E" w:rsidRDefault="0012009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13C0574" w14:textId="0A2CB0F5" w:rsidR="00DA4D10" w:rsidRDefault="008E5335">
      <w:pPr>
        <w:spacing w:line="360" w:lineRule="auto"/>
        <w:jc w:val="both"/>
      </w:pPr>
      <w:r>
        <w:rPr>
          <w:noProof/>
        </w:rPr>
        <w:drawing>
          <wp:inline distT="0" distB="0" distL="0" distR="0" wp14:anchorId="6F8D680A" wp14:editId="1EDD3AF3">
            <wp:extent cx="4210081" cy="5534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081" cy="5534065"/>
                    </a:xfrm>
                    <a:prstGeom prst="rect">
                      <a:avLst/>
                    </a:prstGeom>
                  </pic:spPr>
                </pic:pic>
              </a:graphicData>
            </a:graphic>
          </wp:inline>
        </w:drawing>
      </w:r>
    </w:p>
    <w:p w14:paraId="324A9695" w14:textId="0F7E4F8D" w:rsidR="008E5335"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A4D10">
        <w:rPr>
          <w:rFonts w:ascii="Book Antiqua" w:eastAsia="Book Antiqua" w:hAnsi="Book Antiqua" w:cs="Book Antiqua"/>
          <w:b/>
          <w:bCs/>
          <w:color w:val="000000"/>
        </w:rPr>
        <w:t xml:space="preserve"> </w:t>
      </w:r>
      <w:r>
        <w:rPr>
          <w:rFonts w:ascii="Book Antiqua" w:eastAsia="Book Antiqua" w:hAnsi="Book Antiqua" w:cs="Book Antiqua"/>
          <w:b/>
          <w:bCs/>
          <w:color w:val="000000"/>
        </w:rPr>
        <w:t>Stem cell properties and their types.</w:t>
      </w:r>
      <w:r w:rsidR="00DA4D10">
        <w:rPr>
          <w:rFonts w:ascii="Book Antiqua" w:eastAsia="Book Antiqua" w:hAnsi="Book Antiqua" w:cs="Book Antiqua"/>
          <w:color w:val="000000"/>
        </w:rPr>
        <w:t xml:space="preserve"> </w:t>
      </w:r>
      <w:r w:rsidR="00DA3328">
        <w:rPr>
          <w:rFonts w:ascii="Book Antiqua" w:eastAsia="Book Antiqua" w:hAnsi="Book Antiqua" w:cs="Book Antiqua"/>
          <w:color w:val="000000"/>
        </w:rPr>
        <w:t>A:</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tem cells have two unique fundamental properties, </w:t>
      </w:r>
      <w:r w:rsidR="008E5335">
        <w:rPr>
          <w:rFonts w:ascii="Book Antiqua" w:eastAsia="Book Antiqua" w:hAnsi="Book Antiqua" w:cs="Book Antiqua"/>
          <w:color w:val="000000"/>
        </w:rPr>
        <w:t>s</w:t>
      </w:r>
      <w:r>
        <w:rPr>
          <w:rFonts w:ascii="Book Antiqua" w:eastAsia="Book Antiqua" w:hAnsi="Book Antiqua" w:cs="Book Antiqua"/>
          <w:color w:val="000000"/>
        </w:rPr>
        <w:t>elf-renewal, and differentiation potential</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DA3328">
        <w:rPr>
          <w:rFonts w:ascii="Book Antiqua" w:eastAsia="Book Antiqua" w:hAnsi="Book Antiqua" w:cs="Book Antiqua"/>
          <w:color w:val="000000"/>
        </w:rPr>
        <w:t>B</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howing the development of different stem cells such as embryonic stem cells, </w:t>
      </w:r>
      <w:r w:rsidR="008E5335">
        <w:rPr>
          <w:rFonts w:ascii="Book Antiqua" w:eastAsia="Book Antiqua" w:hAnsi="Book Antiqua" w:cs="Book Antiqua"/>
          <w:color w:val="000000"/>
        </w:rPr>
        <w:t>hematopoietic stem cells</w:t>
      </w:r>
      <w:r w:rsidR="00C05F59">
        <w:rPr>
          <w:rFonts w:ascii="Book Antiqua" w:eastAsia="Book Antiqua" w:hAnsi="Book Antiqua" w:cs="Book Antiqua"/>
          <w:color w:val="000000"/>
        </w:rPr>
        <w:t xml:space="preserve"> (HSCs)</w:t>
      </w:r>
      <w:r>
        <w:rPr>
          <w:rFonts w:ascii="Book Antiqua" w:eastAsia="Book Antiqua" w:hAnsi="Book Antiqua" w:cs="Book Antiqua"/>
          <w:color w:val="000000"/>
        </w:rPr>
        <w:t xml:space="preserve">, </w:t>
      </w:r>
      <w:bookmarkStart w:id="3" w:name="_Hlk67579641"/>
      <w:r w:rsidR="008E5335">
        <w:rPr>
          <w:rFonts w:ascii="Book Antiqua" w:eastAsia="Book Antiqua" w:hAnsi="Book Antiqua" w:cs="Book Antiqua"/>
          <w:color w:val="000000"/>
          <w:szCs w:val="22"/>
        </w:rPr>
        <w:t>mesenchymal stem cells</w:t>
      </w:r>
      <w:bookmarkEnd w:id="3"/>
      <w:r w:rsidR="00C05F59">
        <w:rPr>
          <w:rFonts w:ascii="Book Antiqua" w:eastAsia="Book Antiqua" w:hAnsi="Book Antiqua" w:cs="Book Antiqua"/>
          <w:color w:val="000000"/>
          <w:szCs w:val="22"/>
        </w:rPr>
        <w:t xml:space="preserve"> (MSCs)</w:t>
      </w:r>
      <w:r>
        <w:rPr>
          <w:rFonts w:ascii="Book Antiqua" w:eastAsia="Book Antiqua" w:hAnsi="Book Antiqua" w:cs="Book Antiqua"/>
          <w:color w:val="000000"/>
        </w:rPr>
        <w:t xml:space="preserve">, and </w:t>
      </w:r>
      <w:bookmarkStart w:id="4" w:name="_Hlk67579662"/>
      <w:r w:rsidR="008E5335">
        <w:rPr>
          <w:rFonts w:ascii="Book Antiqua" w:eastAsia="Book Antiqua" w:hAnsi="Book Antiqua" w:cs="Book Antiqua"/>
          <w:color w:val="000000"/>
        </w:rPr>
        <w:t>multipotent adult progenitor stem cells</w:t>
      </w:r>
      <w:bookmarkEnd w:id="4"/>
      <w:r w:rsidR="00C05F59">
        <w:rPr>
          <w:rFonts w:ascii="Book Antiqua" w:eastAsia="Book Antiqua" w:hAnsi="Book Antiqua" w:cs="Book Antiqua"/>
          <w:color w:val="000000"/>
        </w:rPr>
        <w:t xml:space="preserve"> (MAPCs)</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006F158B">
        <w:rPr>
          <w:rFonts w:ascii="Book Antiqua" w:eastAsia="Book Antiqua" w:hAnsi="Book Antiqua" w:cs="Book Antiqua"/>
          <w:color w:val="000000"/>
        </w:rPr>
        <w:t>:</w:t>
      </w:r>
      <w:r>
        <w:rPr>
          <w:rFonts w:ascii="Book Antiqua" w:eastAsia="Book Antiqua" w:hAnsi="Book Antiqua" w:cs="Book Antiqua"/>
          <w:color w:val="000000"/>
        </w:rPr>
        <w:t xml:space="preserve"> </w:t>
      </w:r>
      <w:r w:rsidR="006F158B">
        <w:rPr>
          <w:rFonts w:ascii="Book Antiqua" w:eastAsia="Book Antiqua" w:hAnsi="Book Antiqua" w:cs="Book Antiqua"/>
          <w:color w:val="000000"/>
        </w:rPr>
        <w:t>S</w:t>
      </w:r>
      <w:r>
        <w:rPr>
          <w:rFonts w:ascii="Book Antiqua" w:eastAsia="Book Antiqua" w:hAnsi="Book Antiqua" w:cs="Book Antiqua"/>
          <w:color w:val="000000"/>
        </w:rPr>
        <w:t xml:space="preserve">howing the generation of </w:t>
      </w:r>
      <w:bookmarkStart w:id="5" w:name="_Hlk67579785"/>
      <w:r w:rsidR="008E5335">
        <w:rPr>
          <w:rFonts w:ascii="Book Antiqua" w:eastAsia="Book Antiqua" w:hAnsi="Book Antiqua" w:cs="Book Antiqua"/>
          <w:color w:val="000000"/>
        </w:rPr>
        <w:t>induced pluripotent stem cells</w:t>
      </w:r>
      <w:bookmarkEnd w:id="5"/>
      <w:r>
        <w:rPr>
          <w:rFonts w:ascii="Book Antiqua" w:eastAsia="Book Antiqua" w:hAnsi="Book Antiqua" w:cs="Book Antiqua"/>
          <w:color w:val="000000"/>
        </w:rPr>
        <w:t xml:space="preserve"> </w:t>
      </w:r>
      <w:r w:rsidR="00C05F59">
        <w:rPr>
          <w:rFonts w:ascii="Book Antiqua" w:eastAsia="Book Antiqua" w:hAnsi="Book Antiqua" w:cs="Book Antiqua"/>
          <w:color w:val="000000"/>
        </w:rPr>
        <w:t xml:space="preserve">(iPSCs) </w:t>
      </w:r>
      <w:r>
        <w:rPr>
          <w:rFonts w:ascii="Book Antiqua" w:eastAsia="Book Antiqua" w:hAnsi="Book Antiqua" w:cs="Book Antiqua"/>
          <w:color w:val="000000"/>
        </w:rPr>
        <w:t>from mouse fibroblast cells using four factors (</w:t>
      </w:r>
      <w:r w:rsidR="007E7531">
        <w:rPr>
          <w:rFonts w:ascii="Book Antiqua" w:eastAsia="Book Antiqua" w:hAnsi="Book Antiqua" w:cs="Book Antiqua"/>
          <w:color w:val="000000"/>
        </w:rPr>
        <w:t xml:space="preserve">octamer-binding transcription factor </w:t>
      </w:r>
      <w:r>
        <w:rPr>
          <w:rFonts w:ascii="Book Antiqua" w:eastAsia="Book Antiqua" w:hAnsi="Book Antiqua" w:cs="Book Antiqua"/>
          <w:color w:val="000000"/>
        </w:rPr>
        <w:t xml:space="preserve">3/4, </w:t>
      </w:r>
      <w:r w:rsidR="007E7531">
        <w:rPr>
          <w:rFonts w:ascii="Book Antiqua" w:eastAsia="Book Antiqua" w:hAnsi="Book Antiqua" w:cs="Book Antiqua"/>
          <w:color w:val="000000"/>
        </w:rPr>
        <w:t xml:space="preserve">SRY-box transcription factor </w:t>
      </w:r>
      <w:r>
        <w:rPr>
          <w:rFonts w:ascii="Book Antiqua" w:eastAsia="Book Antiqua" w:hAnsi="Book Antiqua" w:cs="Book Antiqua"/>
          <w:color w:val="000000"/>
        </w:rPr>
        <w:t>2, c-Myc, K</w:t>
      </w:r>
      <w:r w:rsidR="007E7531">
        <w:rPr>
          <w:rFonts w:ascii="Book Antiqua" w:eastAsia="Book Antiqua" w:hAnsi="Book Antiqua" w:cs="Book Antiqua"/>
          <w:color w:val="000000"/>
        </w:rPr>
        <w:t xml:space="preserve">ruppel-like factor </w:t>
      </w:r>
      <w:r>
        <w:rPr>
          <w:rFonts w:ascii="Book Antiqua" w:eastAsia="Book Antiqua" w:hAnsi="Book Antiqua" w:cs="Book Antiqua"/>
          <w:color w:val="000000"/>
        </w:rPr>
        <w:t>4).</w:t>
      </w:r>
      <w:r w:rsidR="008E5335">
        <w:rPr>
          <w:rFonts w:ascii="Book Antiqua" w:eastAsia="Book Antiqua" w:hAnsi="Book Antiqua" w:cs="Book Antiqua"/>
          <w:color w:val="000000"/>
        </w:rPr>
        <w:t xml:space="preserve"> SSEA</w:t>
      </w:r>
      <w:r w:rsidR="00DA3328">
        <w:rPr>
          <w:rFonts w:ascii="Book Antiqua" w:eastAsia="Book Antiqua" w:hAnsi="Book Antiqua" w:cs="Book Antiqua"/>
          <w:color w:val="000000"/>
        </w:rPr>
        <w:t>s</w:t>
      </w:r>
      <w:r w:rsidR="008E5335">
        <w:rPr>
          <w:rFonts w:ascii="Book Antiqua" w:eastAsia="Book Antiqua" w:hAnsi="Book Antiqua" w:cs="Book Antiqua"/>
          <w:color w:val="000000"/>
        </w:rPr>
        <w:t xml:space="preserve">: </w:t>
      </w:r>
      <w:r w:rsidR="008E5335" w:rsidRPr="008E5335">
        <w:rPr>
          <w:rFonts w:ascii="Book Antiqua" w:eastAsia="Book Antiqua" w:hAnsi="Book Antiqua" w:cs="Book Antiqua"/>
          <w:color w:val="000000"/>
        </w:rPr>
        <w:t>Stage-specific embryonic antigens</w:t>
      </w:r>
      <w:r w:rsidR="007E7531">
        <w:rPr>
          <w:rFonts w:ascii="Book Antiqua" w:eastAsia="Book Antiqua" w:hAnsi="Book Antiqua" w:cs="Book Antiqua"/>
          <w:color w:val="000000"/>
        </w:rPr>
        <w:t>.</w:t>
      </w:r>
    </w:p>
    <w:p w14:paraId="727FA11A" w14:textId="4EF9E056" w:rsidR="00A77B3E" w:rsidRDefault="008E5335">
      <w:pPr>
        <w:spacing w:line="360" w:lineRule="auto"/>
        <w:jc w:val="both"/>
      </w:pPr>
      <w:r>
        <w:rPr>
          <w:rFonts w:ascii="Book Antiqua" w:eastAsia="Book Antiqua" w:hAnsi="Book Antiqua" w:cs="Book Antiqua"/>
          <w:color w:val="000000"/>
        </w:rPr>
        <w:br w:type="page"/>
      </w:r>
      <w:r w:rsidR="006F3D82">
        <w:rPr>
          <w:noProof/>
        </w:rPr>
        <w:lastRenderedPageBreak/>
        <w:drawing>
          <wp:inline distT="0" distB="0" distL="0" distR="0" wp14:anchorId="632021F3" wp14:editId="62C357E5">
            <wp:extent cx="4667284" cy="62341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67284" cy="6234158"/>
                    </a:xfrm>
                    <a:prstGeom prst="rect">
                      <a:avLst/>
                    </a:prstGeom>
                  </pic:spPr>
                </pic:pic>
              </a:graphicData>
            </a:graphic>
          </wp:inline>
        </w:drawing>
      </w:r>
    </w:p>
    <w:p w14:paraId="72884685" w14:textId="5402A145" w:rsidR="0022075A" w:rsidRDefault="001200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8E5335">
        <w:rPr>
          <w:rFonts w:ascii="Book Antiqua" w:eastAsia="Book Antiqua" w:hAnsi="Book Antiqua" w:cs="Book Antiqua"/>
          <w:b/>
          <w:bCs/>
          <w:color w:val="000000"/>
        </w:rPr>
        <w:t xml:space="preserve"> </w:t>
      </w:r>
      <w:r w:rsidR="001E439E">
        <w:rPr>
          <w:rFonts w:ascii="Book Antiqua" w:eastAsia="Book Antiqua" w:hAnsi="Book Antiqua" w:cs="Book Antiqua"/>
          <w:b/>
          <w:bCs/>
          <w:color w:val="000000"/>
        </w:rPr>
        <w:t>Calcium</w:t>
      </w:r>
      <w:r>
        <w:rPr>
          <w:rFonts w:ascii="Book Antiqua" w:eastAsia="Book Antiqua" w:hAnsi="Book Antiqua" w:cs="Book Antiqua"/>
          <w:b/>
          <w:bCs/>
          <w:color w:val="000000"/>
        </w:rPr>
        <w:t xml:space="preserve"> toolkit and </w:t>
      </w:r>
      <w:r w:rsidR="001E439E">
        <w:rPr>
          <w:rFonts w:ascii="Book Antiqua" w:eastAsia="Book Antiqua" w:hAnsi="Book Antiqua" w:cs="Book Antiqua"/>
          <w:b/>
          <w:bCs/>
          <w:color w:val="000000"/>
        </w:rPr>
        <w:t>calcium</w:t>
      </w:r>
      <w:r>
        <w:rPr>
          <w:rFonts w:ascii="Book Antiqua" w:eastAsia="Book Antiqua" w:hAnsi="Book Antiqua" w:cs="Book Antiqua"/>
          <w:b/>
          <w:bCs/>
          <w:color w:val="000000"/>
        </w:rPr>
        <w:t xml:space="preserve"> signaling.</w:t>
      </w:r>
      <w:r w:rsidR="008E5335">
        <w:rPr>
          <w:rFonts w:ascii="Book Antiqua" w:eastAsia="Book Antiqua" w:hAnsi="Book Antiqua" w:cs="Book Antiqua"/>
          <w:b/>
          <w:bCs/>
          <w:color w:val="000000"/>
        </w:rPr>
        <w:t xml:space="preserve"> </w:t>
      </w:r>
      <w:r w:rsidRPr="008E5335">
        <w:rPr>
          <w:rFonts w:ascii="Book Antiqua" w:eastAsia="Book Antiqua" w:hAnsi="Book Antiqua" w:cs="Book Antiqua"/>
          <w:color w:val="000000"/>
        </w:rPr>
        <w:t>A</w:t>
      </w:r>
      <w:r w:rsidR="008E5335" w:rsidRPr="008E5335">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1E439E">
        <w:rPr>
          <w:rFonts w:ascii="Book Antiqua" w:eastAsia="Book Antiqua" w:hAnsi="Book Antiqua" w:cs="Book Antiqua"/>
          <w:color w:val="000000"/>
        </w:rPr>
        <w:t xml:space="preserv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001E439E">
        <w:rPr>
          <w:rFonts w:ascii="Book Antiqua" w:eastAsia="Book Antiqua" w:hAnsi="Book Antiqua" w:cs="Book Antiqua"/>
          <w:color w:val="000000"/>
          <w:szCs w:val="30"/>
        </w:rPr>
        <w:t>)</w:t>
      </w:r>
      <w:r>
        <w:rPr>
          <w:rFonts w:ascii="Book Antiqua" w:eastAsia="Book Antiqua" w:hAnsi="Book Antiqua" w:cs="Book Antiqua"/>
          <w:color w:val="000000"/>
        </w:rPr>
        <w:t xml:space="preserve"> signaling toolkit components include cell-surface receptors </w:t>
      </w:r>
      <w:r w:rsidR="0059383C">
        <w:rPr>
          <w:rFonts w:ascii="Book Antiqua" w:eastAsia="Book Antiqua" w:hAnsi="Book Antiqua" w:cs="Book Antiqua"/>
          <w:color w:val="000000"/>
        </w:rPr>
        <w:t>(</w:t>
      </w:r>
      <w:r>
        <w:rPr>
          <w:rFonts w:ascii="Book Antiqua" w:eastAsia="Book Antiqua" w:hAnsi="Book Antiqua" w:cs="Book Antiqua"/>
          <w:color w:val="000000"/>
        </w:rPr>
        <w:t>G</w:t>
      </w:r>
      <w:r w:rsidR="001A4064">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1A4064">
        <w:rPr>
          <w:rFonts w:ascii="Book Antiqua" w:eastAsia="Book Antiqua" w:hAnsi="Book Antiqua" w:cs="Book Antiqua"/>
          <w:color w:val="000000"/>
        </w:rPr>
        <w:t>-</w:t>
      </w:r>
      <w:r>
        <w:rPr>
          <w:rFonts w:ascii="Book Antiqua" w:eastAsia="Book Antiqua" w:hAnsi="Book Antiqua" w:cs="Book Antiqua"/>
          <w:color w:val="000000"/>
        </w:rPr>
        <w:t xml:space="preserve">coupled receptors </w:t>
      </w:r>
      <w:r w:rsidR="00C05F59">
        <w:rPr>
          <w:rFonts w:ascii="Book Antiqua" w:eastAsia="Book Antiqua" w:hAnsi="Book Antiqua" w:cs="Book Antiqua"/>
          <w:color w:val="000000"/>
        </w:rPr>
        <w:t xml:space="preserve">(GPCRs) </w:t>
      </w:r>
      <w:r>
        <w:rPr>
          <w:rFonts w:ascii="Book Antiqua" w:eastAsia="Book Antiqua" w:hAnsi="Book Antiqua" w:cs="Book Antiqua"/>
          <w:color w:val="000000"/>
        </w:rPr>
        <w:t xml:space="preserve">and </w:t>
      </w:r>
      <w:r w:rsidR="008E5335" w:rsidRPr="008E5335">
        <w:rPr>
          <w:rFonts w:ascii="Book Antiqua" w:eastAsia="Book Antiqua" w:hAnsi="Book Antiqua" w:cs="Book Antiqua"/>
          <w:color w:val="000000"/>
        </w:rPr>
        <w:t>protein tyrosine kinase receptors</w:t>
      </w:r>
      <w:r w:rsidR="0059383C">
        <w:rPr>
          <w:rFonts w:ascii="Book Antiqua" w:eastAsia="Book Antiqua" w:hAnsi="Book Antiqua" w:cs="Book Antiqua"/>
          <w:color w:val="000000"/>
        </w:rPr>
        <w:t>)</w:t>
      </w:r>
      <w:r>
        <w:rPr>
          <w:rFonts w:ascii="Book Antiqua" w:eastAsia="Book Antiqua" w:hAnsi="Book Antiqua" w:cs="Book Antiqua"/>
          <w:color w:val="000000"/>
        </w:rPr>
        <w:t xml:space="preserve">, </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channels </w:t>
      </w:r>
      <w:r w:rsidR="0059383C">
        <w:rPr>
          <w:rFonts w:ascii="Book Antiqua" w:eastAsia="Book Antiqua" w:hAnsi="Book Antiqua" w:cs="Book Antiqua"/>
          <w:color w:val="000000"/>
        </w:rPr>
        <w:t>(</w:t>
      </w:r>
      <w:r w:rsidR="00DA3328">
        <w:rPr>
          <w:rFonts w:ascii="Book Antiqua" w:eastAsia="Book Antiqua" w:hAnsi="Book Antiqua" w:cs="Book Antiqua"/>
          <w:color w:val="000000"/>
        </w:rPr>
        <w:t>v</w:t>
      </w:r>
      <w:r w:rsidRPr="0059383C">
        <w:rPr>
          <w:rFonts w:ascii="Book Antiqua" w:eastAsia="Book Antiqua" w:hAnsi="Book Antiqua" w:cs="Book Antiqua"/>
          <w:color w:val="000000"/>
        </w:rPr>
        <w:t>oltage-gated channels and</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two-pore channels, </w:t>
      </w:r>
      <w:r w:rsidR="00DA3328">
        <w:rPr>
          <w:rFonts w:ascii="Book Antiqua" w:eastAsia="Book Antiqua" w:hAnsi="Book Antiqua" w:cs="Book Antiqua"/>
          <w:color w:val="000000"/>
        </w:rPr>
        <w:t>v</w:t>
      </w:r>
      <w:r w:rsidRPr="0059383C">
        <w:rPr>
          <w:rFonts w:ascii="Book Antiqua" w:eastAsia="Book Antiqua" w:hAnsi="Book Antiqua" w:cs="Book Antiqua"/>
          <w:color w:val="000000"/>
        </w:rPr>
        <w:t>oltage-gated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Pr="0059383C">
        <w:rPr>
          <w:rFonts w:ascii="Book Antiqua" w:eastAsia="Book Antiqua" w:hAnsi="Book Antiqua" w:cs="Book Antiqua"/>
          <w:color w:val="000000"/>
        </w:rPr>
        <w:t>hannel, Ca</w:t>
      </w:r>
      <w:r w:rsidRPr="0059383C">
        <w:rPr>
          <w:rFonts w:ascii="Book Antiqua" w:eastAsia="Book Antiqua" w:hAnsi="Book Antiqua" w:cs="Book Antiqua"/>
          <w:color w:val="000000"/>
          <w:szCs w:val="30"/>
          <w:vertAlign w:val="superscript"/>
        </w:rPr>
        <w:t>2+</w:t>
      </w:r>
      <w:r w:rsidR="00DA3328">
        <w:rPr>
          <w:rFonts w:ascii="Book Antiqua" w:eastAsia="Book Antiqua" w:hAnsi="Book Antiqua" w:cs="Book Antiqua"/>
          <w:color w:val="000000"/>
        </w:rPr>
        <w:t>-</w:t>
      </w:r>
      <w:r w:rsidRPr="0059383C">
        <w:rPr>
          <w:rFonts w:ascii="Book Antiqua" w:eastAsia="Book Antiqua" w:hAnsi="Book Antiqua" w:cs="Book Antiqua"/>
          <w:color w:val="000000"/>
        </w:rPr>
        <w:t>activated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w:t>
      </w:r>
      <w:r w:rsidR="00DA3328">
        <w:rPr>
          <w:rFonts w:ascii="Book Antiqua" w:eastAsia="Book Antiqua" w:hAnsi="Book Antiqua" w:cs="Book Antiqua"/>
          <w:color w:val="000000"/>
        </w:rPr>
        <w:t>c</w:t>
      </w:r>
      <w:r w:rsidRPr="0059383C">
        <w:rPr>
          <w:rFonts w:ascii="Book Antiqua" w:eastAsia="Book Antiqua" w:hAnsi="Book Antiqua" w:cs="Book Antiqua"/>
          <w:color w:val="000000"/>
        </w:rPr>
        <w:t>hannel, ATP-sensitive 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channels, TRPC1-7 ORAI1-3, IP3R, RyR2</w:t>
      </w:r>
      <w:r w:rsidR="0059383C">
        <w:rPr>
          <w:rFonts w:ascii="Book Antiqua" w:eastAsia="Book Antiqua" w:hAnsi="Book Antiqua" w:cs="Book Antiqua"/>
          <w:color w:val="000000"/>
        </w:rPr>
        <w:t>)</w:t>
      </w:r>
      <w:r w:rsidRPr="0059383C">
        <w:rPr>
          <w:rFonts w:ascii="Book Antiqua" w:eastAsia="Book Antiqua" w:hAnsi="Book Antiqua" w:cs="Book Antiqua"/>
          <w:color w:val="000000"/>
        </w:rPr>
        <w:t>,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pumps and exchangers </w:t>
      </w:r>
      <w:r w:rsidR="0059383C">
        <w:rPr>
          <w:rFonts w:ascii="Book Antiqua" w:eastAsia="Book Antiqua" w:hAnsi="Book Antiqua" w:cs="Book Antiqua"/>
          <w:color w:val="000000"/>
        </w:rPr>
        <w:t>(</w:t>
      </w:r>
      <w:r w:rsidRPr="0059383C">
        <w:rPr>
          <w:rFonts w:ascii="Book Antiqua" w:eastAsia="Book Antiqua" w:hAnsi="Book Antiqua" w:cs="Book Antiqua"/>
          <w:color w:val="000000"/>
        </w:rPr>
        <w:t>Na</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exchangers</w:t>
      </w:r>
      <w:r w:rsidR="00C05F59">
        <w:rPr>
          <w:rFonts w:ascii="Book Antiqua" w:eastAsia="Book Antiqua" w:hAnsi="Book Antiqua" w:cs="Book Antiqua"/>
          <w:color w:val="000000"/>
        </w:rPr>
        <w:t xml:space="preserve"> (NCX)</w:t>
      </w:r>
      <w:r w:rsidRPr="0059383C">
        <w:rPr>
          <w:rFonts w:ascii="Book Antiqua" w:eastAsia="Book Antiqua" w:hAnsi="Book Antiqua" w:cs="Book Antiqua"/>
          <w:color w:val="000000"/>
        </w:rPr>
        <w:t>, Na</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-K</w:t>
      </w:r>
      <w:r w:rsidRPr="0059383C">
        <w:rPr>
          <w:rFonts w:ascii="Book Antiqua" w:eastAsia="Book Antiqua" w:hAnsi="Book Antiqua" w:cs="Book Antiqua"/>
          <w:color w:val="000000"/>
          <w:szCs w:val="30"/>
          <w:vertAlign w:val="superscript"/>
        </w:rPr>
        <w:t>+</w:t>
      </w:r>
      <w:r w:rsidRPr="0059383C">
        <w:rPr>
          <w:rFonts w:ascii="Book Antiqua" w:eastAsia="Book Antiqua" w:hAnsi="Book Antiqua" w:cs="Book Antiqua"/>
          <w:color w:val="000000"/>
        </w:rPr>
        <w:t xml:space="preserve"> exchangers, plasma membrane Ca</w:t>
      </w:r>
      <w:r w:rsidRPr="0059383C">
        <w:rPr>
          <w:rFonts w:ascii="Book Antiqua" w:eastAsia="Book Antiqua" w:hAnsi="Book Antiqua" w:cs="Book Antiqua"/>
          <w:color w:val="000000"/>
          <w:szCs w:val="30"/>
          <w:vertAlign w:val="superscript"/>
        </w:rPr>
        <w:t xml:space="preserve">2+ </w:t>
      </w:r>
      <w:r w:rsidRPr="0059383C">
        <w:rPr>
          <w:rFonts w:ascii="Book Antiqua" w:eastAsia="Book Antiqua" w:hAnsi="Book Antiqua" w:cs="Book Antiqua"/>
          <w:color w:val="000000"/>
        </w:rPr>
        <w:t xml:space="preserve">ATPase </w:t>
      </w:r>
      <w:r w:rsidR="00C05F59">
        <w:rPr>
          <w:rFonts w:ascii="Book Antiqua" w:eastAsia="Book Antiqua" w:hAnsi="Book Antiqua" w:cs="Book Antiqua"/>
          <w:color w:val="000000"/>
        </w:rPr>
        <w:t>(</w:t>
      </w:r>
      <w:r w:rsidR="00C05F59" w:rsidRPr="0059383C">
        <w:rPr>
          <w:rFonts w:ascii="Book Antiqua" w:eastAsia="Book Antiqua" w:hAnsi="Book Antiqua" w:cs="Book Antiqua"/>
          <w:color w:val="000000"/>
        </w:rPr>
        <w:t>PMCA</w:t>
      </w:r>
      <w:r w:rsidR="00C05F59">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and </w:t>
      </w:r>
      <w:r w:rsidR="0059383C">
        <w:rPr>
          <w:rFonts w:ascii="Book Antiqua" w:eastAsia="Book Antiqua" w:hAnsi="Book Antiqua" w:cs="Book Antiqua"/>
          <w:color w:val="000000"/>
        </w:rPr>
        <w:t>sarco-endoplasmic reticulum (</w:t>
      </w:r>
      <w:r w:rsidR="0059383C" w:rsidRPr="0059383C">
        <w:rPr>
          <w:rFonts w:ascii="Book Antiqua" w:eastAsia="Book Antiqua" w:hAnsi="Book Antiqua" w:cs="Book Antiqua"/>
          <w:color w:val="000000"/>
        </w:rPr>
        <w:t>ER</w:t>
      </w:r>
      <w:r w:rsidR="0059383C">
        <w:rPr>
          <w:rFonts w:ascii="Book Antiqua" w:eastAsia="Book Antiqua" w:hAnsi="Book Antiqua" w:cs="Book Antiqua"/>
          <w:color w:val="000000"/>
        </w:rPr>
        <w:t>) Ca</w:t>
      </w:r>
      <w:r w:rsid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ATPase)</w:t>
      </w:r>
      <w:r w:rsidR="0059383C" w:rsidRP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buffers </w:t>
      </w:r>
      <w:r w:rsidR="00FB0646">
        <w:rPr>
          <w:rFonts w:ascii="Book Antiqua" w:eastAsia="Book Antiqua" w:hAnsi="Book Antiqua" w:cs="Book Antiqua"/>
          <w:color w:val="000000"/>
        </w:rPr>
        <w:t>(p</w:t>
      </w:r>
      <w:r w:rsidRPr="0059383C">
        <w:rPr>
          <w:rFonts w:ascii="Book Antiqua" w:eastAsia="Book Antiqua" w:hAnsi="Book Antiqua" w:cs="Book Antiqua"/>
          <w:color w:val="000000"/>
        </w:rPr>
        <w:t xml:space="preserve">arvalbumin, </w:t>
      </w:r>
      <w:r w:rsidRPr="0059383C">
        <w:rPr>
          <w:rFonts w:ascii="Book Antiqua" w:eastAsia="Book Antiqua" w:hAnsi="Book Antiqua" w:cs="Book Antiqua"/>
          <w:color w:val="000000"/>
        </w:rPr>
        <w:lastRenderedPageBreak/>
        <w:t xml:space="preserve">calbindin, and calretinin </w:t>
      </w:r>
      <w:r w:rsidR="00FB0646">
        <w:rPr>
          <w:rFonts w:ascii="Book Antiqua" w:eastAsia="Book Antiqua" w:hAnsi="Book Antiqua" w:cs="Book Antiqua"/>
          <w:color w:val="000000"/>
        </w:rPr>
        <w:t>[</w:t>
      </w:r>
      <w:r w:rsidR="0059383C">
        <w:rPr>
          <w:rFonts w:ascii="Book Antiqua" w:eastAsia="Book Antiqua" w:hAnsi="Book Antiqua" w:cs="Book Antiqua"/>
          <w:color w:val="000000"/>
        </w:rPr>
        <w:t>c</w:t>
      </w:r>
      <w:r w:rsidRPr="0059383C">
        <w:rPr>
          <w:rFonts w:ascii="Book Antiqua" w:eastAsia="Book Antiqua" w:hAnsi="Book Antiqua" w:cs="Book Antiqua"/>
          <w:color w:val="000000"/>
        </w:rPr>
        <w:t>ytoplasmic buffers</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and Ca</w:t>
      </w:r>
      <w:r w:rsidRPr="0059383C">
        <w:rPr>
          <w:rFonts w:ascii="Book Antiqua" w:eastAsia="Book Antiqua" w:hAnsi="Book Antiqua" w:cs="Book Antiqua"/>
          <w:color w:val="000000"/>
          <w:szCs w:val="30"/>
          <w:vertAlign w:val="superscript"/>
        </w:rPr>
        <w:t>2+</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 xml:space="preserve">buffers of </w:t>
      </w:r>
      <w:r w:rsidR="00FB0646">
        <w:rPr>
          <w:rFonts w:ascii="Book Antiqua" w:eastAsia="Book Antiqua" w:hAnsi="Book Antiqua" w:cs="Book Antiqua"/>
          <w:color w:val="000000"/>
        </w:rPr>
        <w:t xml:space="preserve">the </w:t>
      </w:r>
      <w:r w:rsidRPr="0059383C">
        <w:rPr>
          <w:rFonts w:ascii="Book Antiqua" w:eastAsia="Book Antiqua" w:hAnsi="Book Antiqua" w:cs="Book Antiqua"/>
          <w:color w:val="000000"/>
        </w:rPr>
        <w:t xml:space="preserve">ER lumen, calsequestrin, calreticulin, glucose-regulated protein </w:t>
      </w:r>
      <w:r w:rsidR="00FB0646">
        <w:rPr>
          <w:rFonts w:ascii="Book Antiqua" w:eastAsia="Book Antiqua" w:hAnsi="Book Antiqua" w:cs="Book Antiqua"/>
          <w:color w:val="000000"/>
        </w:rPr>
        <w:t>[</w:t>
      </w:r>
      <w:r w:rsidRPr="0059383C">
        <w:rPr>
          <w:rFonts w:ascii="Book Antiqua" w:eastAsia="Book Antiqua" w:hAnsi="Book Antiqua" w:cs="Book Antiqua"/>
          <w:color w:val="000000"/>
        </w:rPr>
        <w:t>GRP</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78 and GRP94</w:t>
      </w:r>
      <w:r w:rsidR="00FB0646">
        <w:rPr>
          <w:rFonts w:ascii="Book Antiqua" w:eastAsia="Book Antiqua" w:hAnsi="Book Antiqua" w:cs="Book Antiqua"/>
          <w:color w:val="000000"/>
        </w:rPr>
        <w:t>)</w:t>
      </w:r>
      <w:r w:rsidRPr="0059383C">
        <w:rPr>
          <w:rFonts w:ascii="Book Antiqua" w:eastAsia="Book Antiqua" w:hAnsi="Book Antiqua" w:cs="Book Antiqua"/>
          <w:color w:val="000000"/>
        </w:rPr>
        <w:t>, Ca</w:t>
      </w:r>
      <w:r w:rsidRPr="0059383C">
        <w:rPr>
          <w:rFonts w:ascii="Book Antiqua" w:eastAsia="Book Antiqua" w:hAnsi="Book Antiqua" w:cs="Book Antiqua"/>
          <w:color w:val="000000"/>
          <w:szCs w:val="30"/>
          <w:vertAlign w:val="superscript"/>
        </w:rPr>
        <w:t xml:space="preserve">2+ </w:t>
      </w:r>
      <w:r w:rsidRPr="0059383C">
        <w:rPr>
          <w:rFonts w:ascii="Book Antiqua" w:eastAsia="Book Antiqua" w:hAnsi="Book Antiqua" w:cs="Book Antiqua"/>
          <w:color w:val="000000"/>
        </w:rPr>
        <w:t xml:space="preserve">sensors </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EF-hand </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CaM, TnC, </w:t>
      </w:r>
      <w:r w:rsidR="001E439E">
        <w:rPr>
          <w:rFonts w:ascii="Book Antiqua" w:eastAsia="Book Antiqua" w:hAnsi="Book Antiqua" w:cs="Book Antiqua"/>
          <w:color w:val="000000"/>
        </w:rPr>
        <w:t>c</w:t>
      </w:r>
      <w:r w:rsidRPr="0059383C">
        <w:rPr>
          <w:rFonts w:ascii="Book Antiqua" w:eastAsia="Book Antiqua" w:hAnsi="Book Antiqua" w:cs="Book Antiqua"/>
          <w:color w:val="000000"/>
        </w:rPr>
        <w:t xml:space="preserve">alpains, NCS-1, </w:t>
      </w:r>
      <w:r w:rsidR="001E439E">
        <w:rPr>
          <w:rFonts w:ascii="Book Antiqua" w:eastAsia="Book Antiqua" w:hAnsi="Book Antiqua" w:cs="Book Antiqua"/>
          <w:color w:val="000000"/>
        </w:rPr>
        <w:t>h</w:t>
      </w:r>
      <w:r w:rsidRPr="0059383C">
        <w:rPr>
          <w:rFonts w:ascii="Book Antiqua" w:eastAsia="Book Antiqua" w:hAnsi="Book Antiqua" w:cs="Book Antiqua"/>
          <w:color w:val="000000"/>
        </w:rPr>
        <w:t xml:space="preserve">ippocalcin, </w:t>
      </w:r>
      <w:r w:rsidR="001E439E">
        <w:rPr>
          <w:rFonts w:ascii="Book Antiqua" w:eastAsia="Book Antiqua" w:hAnsi="Book Antiqua" w:cs="Book Antiqua"/>
          <w:color w:val="000000"/>
        </w:rPr>
        <w:t>n</w:t>
      </w:r>
      <w:r w:rsidRPr="0059383C">
        <w:rPr>
          <w:rFonts w:ascii="Book Antiqua" w:eastAsia="Book Antiqua" w:hAnsi="Book Antiqua" w:cs="Book Antiqua"/>
          <w:color w:val="000000"/>
        </w:rPr>
        <w:t xml:space="preserve">eurocalcin, recoverin, MICU1, </w:t>
      </w:r>
      <w:r w:rsidRPr="0059383C">
        <w:rPr>
          <w:rFonts w:ascii="Book Antiqua" w:eastAsia="Book Antiqua" w:hAnsi="Book Antiqua" w:cs="Book Antiqua"/>
          <w:i/>
          <w:iCs/>
          <w:color w:val="000000"/>
        </w:rPr>
        <w:t>etc.</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or C2 Ca</w:t>
      </w:r>
      <w:r w:rsidRPr="0059383C">
        <w:rPr>
          <w:rFonts w:ascii="Book Antiqua" w:eastAsia="Book Antiqua" w:hAnsi="Book Antiqua" w:cs="Book Antiqua"/>
          <w:color w:val="000000"/>
          <w:szCs w:val="30"/>
          <w:vertAlign w:val="superscript"/>
        </w:rPr>
        <w:t>2+</w:t>
      </w:r>
      <w:r w:rsidR="001E439E">
        <w:rPr>
          <w:rFonts w:ascii="Book Antiqua" w:eastAsia="Book Antiqua" w:hAnsi="Book Antiqua" w:cs="Book Antiqua"/>
          <w:color w:val="000000"/>
        </w:rPr>
        <w:t>-</w:t>
      </w:r>
      <w:r w:rsidRPr="0059383C">
        <w:rPr>
          <w:rFonts w:ascii="Book Antiqua" w:eastAsia="Book Antiqua" w:hAnsi="Book Antiqua" w:cs="Book Antiqua"/>
          <w:color w:val="000000"/>
        </w:rPr>
        <w:t xml:space="preserve">binding domains </w:t>
      </w:r>
      <w:r w:rsidR="00FB0646">
        <w:rPr>
          <w:rFonts w:ascii="Book Antiqua" w:eastAsia="Book Antiqua" w:hAnsi="Book Antiqua" w:cs="Book Antiqua"/>
          <w:color w:val="000000"/>
        </w:rPr>
        <w:t>[</w:t>
      </w:r>
      <w:r w:rsidR="0059383C">
        <w:rPr>
          <w:rFonts w:ascii="Book Antiqua" w:eastAsia="Book Antiqua" w:hAnsi="Book Antiqua" w:cs="Book Antiqua"/>
          <w:color w:val="000000"/>
        </w:rPr>
        <w:t>a</w:t>
      </w:r>
      <w:r w:rsidRPr="0059383C">
        <w:rPr>
          <w:rFonts w:ascii="Book Antiqua" w:eastAsia="Book Antiqua" w:hAnsi="Book Antiqua" w:cs="Book Antiqua"/>
          <w:color w:val="000000"/>
        </w:rPr>
        <w:t xml:space="preserve">nnexin 1-13, </w:t>
      </w:r>
      <w:r w:rsidR="001E439E">
        <w:rPr>
          <w:rFonts w:ascii="Book Antiqua" w:eastAsia="Book Antiqua" w:hAnsi="Book Antiqua" w:cs="Book Antiqua"/>
          <w:color w:val="000000"/>
        </w:rPr>
        <w:t>o</w:t>
      </w:r>
      <w:r w:rsidRPr="0059383C">
        <w:rPr>
          <w:rFonts w:ascii="Book Antiqua" w:eastAsia="Book Antiqua" w:hAnsi="Book Antiqua" w:cs="Book Antiqua"/>
          <w:color w:val="000000"/>
        </w:rPr>
        <w:t xml:space="preserve">toferin, </w:t>
      </w:r>
      <w:r w:rsidR="0059383C">
        <w:rPr>
          <w:rFonts w:ascii="Book Antiqua" w:eastAsia="Book Antiqua" w:hAnsi="Book Antiqua" w:cs="Book Antiqua"/>
          <w:color w:val="000000"/>
        </w:rPr>
        <w:t>p</w:t>
      </w:r>
      <w:r w:rsidRPr="0059383C">
        <w:rPr>
          <w:rFonts w:ascii="Book Antiqua" w:eastAsia="Book Antiqua" w:hAnsi="Book Antiqua" w:cs="Book Antiqua"/>
          <w:color w:val="000000"/>
        </w:rPr>
        <w:t xml:space="preserve">rotein kinase C, RASAL, </w:t>
      </w:r>
      <w:r w:rsidRPr="0059383C">
        <w:rPr>
          <w:rFonts w:ascii="Book Antiqua" w:eastAsia="Book Antiqua" w:hAnsi="Book Antiqua" w:cs="Book Antiqua"/>
          <w:i/>
          <w:iCs/>
          <w:color w:val="000000"/>
        </w:rPr>
        <w:t>etc.</w:t>
      </w:r>
      <w:r w:rsidR="00FB0646">
        <w:rPr>
          <w:rFonts w:ascii="Book Antiqua" w:eastAsia="Book Antiqua" w:hAnsi="Book Antiqua" w:cs="Book Antiqua"/>
          <w:color w:val="000000"/>
        </w:rPr>
        <w:t>]</w:t>
      </w:r>
      <w:r w:rsidRPr="0059383C">
        <w:rPr>
          <w:rFonts w:ascii="Book Antiqua" w:eastAsia="Book Antiqua" w:hAnsi="Book Antiqua" w:cs="Book Antiqua"/>
          <w:color w:val="000000"/>
        </w:rPr>
        <w:t>, ER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sensors STIM1 and STIM2</w:t>
      </w:r>
      <w:r w:rsidR="00FB0646">
        <w:rPr>
          <w:rFonts w:ascii="Book Antiqua" w:eastAsia="Book Antiqua" w:hAnsi="Book Antiqua" w:cs="Book Antiqua"/>
          <w:color w:val="000000"/>
        </w:rPr>
        <w:t>)</w:t>
      </w:r>
      <w:r w:rsidRPr="0059383C">
        <w:rPr>
          <w:rFonts w:ascii="Book Antiqua" w:eastAsia="Book Antiqua" w:hAnsi="Book Antiqua" w:cs="Book Antiqua"/>
          <w:color w:val="000000"/>
        </w:rPr>
        <w:t xml:space="preserve">, and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-sensitive cellular process. In a typical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-sensitive cellular process, the hormone binds to a specific receptor. This binding causes GDP-GTP exchange on </w:t>
      </w:r>
      <w:r w:rsidR="001E439E">
        <w:rPr>
          <w:rFonts w:ascii="Book Antiqua" w:eastAsia="Book Antiqua" w:hAnsi="Book Antiqua" w:cs="Book Antiqua"/>
          <w:color w:val="000000"/>
        </w:rPr>
        <w:t xml:space="preserve">the </w:t>
      </w:r>
      <w:r w:rsidRPr="0059383C">
        <w:rPr>
          <w:rFonts w:ascii="Book Antiqua" w:eastAsia="Book Antiqua" w:hAnsi="Book Antiqua" w:cs="Book Antiqua"/>
          <w:color w:val="000000"/>
        </w:rPr>
        <w:t>G protein. G protein (GTP</w:t>
      </w:r>
      <w:r w:rsidR="001E439E">
        <w:rPr>
          <w:rFonts w:ascii="Book Antiqua" w:eastAsia="Book Antiqua" w:hAnsi="Book Antiqua" w:cs="Book Antiqua"/>
          <w:color w:val="000000"/>
        </w:rPr>
        <w:t>-</w:t>
      </w:r>
      <w:r w:rsidRPr="0059383C">
        <w:rPr>
          <w:rFonts w:ascii="Book Antiqua" w:eastAsia="Book Antiqua" w:hAnsi="Book Antiqua" w:cs="Book Antiqua"/>
          <w:color w:val="000000"/>
        </w:rPr>
        <w:t xml:space="preserve">bound) activates </w:t>
      </w:r>
      <w:r w:rsidR="0059383C">
        <w:rPr>
          <w:rFonts w:ascii="Book Antiqua" w:eastAsia="Book Antiqua" w:hAnsi="Book Antiqua" w:cs="Book Antiqua"/>
          <w:color w:val="000000"/>
        </w:rPr>
        <w:t>phospholipase C (PLC)</w:t>
      </w:r>
      <w:r w:rsidRPr="0059383C">
        <w:rPr>
          <w:rFonts w:ascii="Book Antiqua" w:eastAsia="Book Antiqua" w:hAnsi="Book Antiqua" w:cs="Book Antiqua"/>
          <w:color w:val="000000"/>
        </w:rPr>
        <w:t>. Activated PLC breaks phosphatidylinositol 4,5-bisphosphate (PIP2) to inositol trisphosphate (IP</w:t>
      </w:r>
      <w:r w:rsidR="006F3D82">
        <w:rPr>
          <w:rFonts w:ascii="Book Antiqua" w:eastAsia="Book Antiqua" w:hAnsi="Book Antiqua" w:cs="Book Antiqua"/>
          <w:color w:val="000000"/>
          <w:szCs w:val="30"/>
          <w:vertAlign w:val="subscript"/>
        </w:rPr>
        <w:t>3</w:t>
      </w:r>
      <w:r w:rsidRPr="0059383C">
        <w:rPr>
          <w:rFonts w:ascii="Book Antiqua" w:eastAsia="Book Antiqua" w:hAnsi="Book Antiqua" w:cs="Book Antiqua"/>
          <w:color w:val="000000"/>
        </w:rPr>
        <w:t>) and diacylglycerol. IP</w:t>
      </w:r>
      <w:r w:rsidR="006F3D82">
        <w:rPr>
          <w:rFonts w:ascii="Book Antiqua" w:eastAsia="Book Antiqua" w:hAnsi="Book Antiqua" w:cs="Book Antiqua"/>
          <w:color w:val="000000"/>
          <w:szCs w:val="30"/>
          <w:vertAlign w:val="subscript"/>
        </w:rPr>
        <w:t>3</w:t>
      </w:r>
      <w:r w:rsidRPr="0059383C">
        <w:rPr>
          <w:rFonts w:ascii="Book Antiqua" w:eastAsia="Book Antiqua" w:hAnsi="Book Antiqua" w:cs="Book Antiqua"/>
          <w:color w:val="000000"/>
        </w:rPr>
        <w:t xml:space="preserve"> moves to a specific receptor on the </w:t>
      </w:r>
      <w:r w:rsidR="00DF1121" w:rsidRPr="0059383C">
        <w:rPr>
          <w:rFonts w:ascii="Book Antiqua" w:eastAsia="Book Antiqua" w:hAnsi="Book Antiqua" w:cs="Book Antiqua"/>
          <w:color w:val="000000"/>
        </w:rPr>
        <w:t>ER</w:t>
      </w:r>
      <w:r w:rsidRPr="0059383C">
        <w:rPr>
          <w:rFonts w:ascii="Book Antiqua" w:eastAsia="Book Antiqua" w:hAnsi="Book Antiqua" w:cs="Book Antiqua"/>
          <w:color w:val="000000"/>
        </w:rPr>
        <w:t>, binds with the receptor, and triggers the release of sequestered Ca</w:t>
      </w:r>
      <w:r w:rsidR="0059383C"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Released Ca</w:t>
      </w:r>
      <w:r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and </w:t>
      </w:r>
      <w:r w:rsidR="0059383C">
        <w:rPr>
          <w:rFonts w:ascii="Book Antiqua" w:eastAsia="Book Antiqua" w:hAnsi="Book Antiqua" w:cs="Book Antiqua"/>
          <w:color w:val="000000"/>
        </w:rPr>
        <w:t>d</w:t>
      </w:r>
      <w:r w:rsidRPr="0059383C">
        <w:rPr>
          <w:rFonts w:ascii="Book Antiqua" w:eastAsia="Book Antiqua" w:hAnsi="Book Antiqua" w:cs="Book Antiqua"/>
          <w:color w:val="000000"/>
        </w:rPr>
        <w:t xml:space="preserve">iacylglycerol activate protein kinase C enzyme. Activated </w:t>
      </w:r>
      <w:r w:rsidR="0059383C">
        <w:rPr>
          <w:rFonts w:ascii="Book Antiqua" w:eastAsia="Book Antiqua" w:hAnsi="Book Antiqua" w:cs="Book Antiqua"/>
          <w:color w:val="000000"/>
        </w:rPr>
        <w:t>p</w:t>
      </w:r>
      <w:r w:rsidRPr="0059383C">
        <w:rPr>
          <w:rFonts w:ascii="Book Antiqua" w:eastAsia="Book Antiqua" w:hAnsi="Book Antiqua" w:cs="Book Antiqua"/>
          <w:color w:val="000000"/>
        </w:rPr>
        <w:t xml:space="preserve">rotein kinase C phosphorylates cellular proteins and activates downstream proteins (Raf1 and other proteins). Activated Raf1 binds and activates MEK1/2 and MEK1/2, which phosphorylate </w:t>
      </w:r>
      <w:r w:rsidR="0059383C">
        <w:rPr>
          <w:rFonts w:ascii="Book Antiqua" w:eastAsia="Book Antiqua" w:hAnsi="Book Antiqua" w:cs="Book Antiqua"/>
          <w:color w:val="000000"/>
        </w:rPr>
        <w:t xml:space="preserve">extracellular signal-regulated kinase (ERK) </w:t>
      </w:r>
      <w:r w:rsidRPr="0059383C">
        <w:rPr>
          <w:rFonts w:ascii="Book Antiqua" w:eastAsia="Book Antiqua" w:hAnsi="Book Antiqua" w:cs="Book Antiqua"/>
          <w:color w:val="000000"/>
        </w:rPr>
        <w:t>1/2. ERK1/2 enters the nucleus and on/off the genes against the hormone response. The released Ca</w:t>
      </w:r>
      <w:r w:rsidR="0059383C"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decreases ER calcium level. Low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of ER sense by ER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 (STIM) and activate it. An activated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sensor binds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 protein (ORAI) on the plasma membrane, opens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channel, and allows the </w:t>
      </w:r>
      <w:r w:rsidR="001E439E" w:rsidRPr="0059383C">
        <w:rPr>
          <w:rFonts w:ascii="Book Antiqua" w:eastAsia="Book Antiqua" w:hAnsi="Book Antiqua" w:cs="Book Antiqua"/>
          <w:color w:val="000000"/>
        </w:rPr>
        <w:t>Ca</w:t>
      </w:r>
      <w:r w:rsidR="001E439E" w:rsidRPr="0059383C">
        <w:rPr>
          <w:rFonts w:ascii="Book Antiqua" w:eastAsia="Book Antiqua" w:hAnsi="Book Antiqua" w:cs="Book Antiqua"/>
          <w:color w:val="000000"/>
          <w:szCs w:val="30"/>
          <w:vertAlign w:val="superscript"/>
        </w:rPr>
        <w:t>2+</w:t>
      </w:r>
      <w:r w:rsidRPr="0059383C">
        <w:rPr>
          <w:rFonts w:ascii="Book Antiqua" w:eastAsia="Book Antiqua" w:hAnsi="Book Antiqua" w:cs="Book Antiqua"/>
          <w:color w:val="000000"/>
        </w:rPr>
        <w:t xml:space="preserve"> entry into the cytoplasm from extracellular space. This process is called </w:t>
      </w:r>
      <w:r w:rsidR="0059383C">
        <w:rPr>
          <w:rFonts w:ascii="Book Antiqua" w:eastAsia="Book Antiqua" w:hAnsi="Book Antiqua" w:cs="Book Antiqua"/>
          <w:color w:val="000000"/>
        </w:rPr>
        <w:t>store-operated Ca</w:t>
      </w:r>
      <w:r w:rsidR="0059383C">
        <w:rPr>
          <w:rFonts w:ascii="Book Antiqua" w:eastAsia="Book Antiqua" w:hAnsi="Book Antiqua" w:cs="Book Antiqua"/>
          <w:color w:val="000000"/>
          <w:szCs w:val="30"/>
          <w:vertAlign w:val="superscript"/>
        </w:rPr>
        <w:t>2</w:t>
      </w:r>
      <w:r w:rsidR="0059383C">
        <w:rPr>
          <w:rFonts w:ascii="Book Antiqua" w:eastAsia="Book Antiqua" w:hAnsi="Book Antiqua" w:cs="Book Antiqua"/>
          <w:b/>
          <w:bCs/>
          <w:color w:val="000000"/>
          <w:szCs w:val="20"/>
          <w:vertAlign w:val="superscript"/>
        </w:rPr>
        <w:t>+</w:t>
      </w:r>
      <w:r w:rsidR="0059383C">
        <w:rPr>
          <w:rFonts w:ascii="Book Antiqua" w:eastAsia="Book Antiqua" w:hAnsi="Book Antiqua" w:cs="Book Antiqua"/>
          <w:b/>
          <w:bCs/>
          <w:color w:val="000000"/>
          <w:szCs w:val="20"/>
        </w:rPr>
        <w:t xml:space="preserve"> </w:t>
      </w:r>
      <w:r w:rsidR="0059383C">
        <w:rPr>
          <w:rFonts w:ascii="Book Antiqua" w:eastAsia="Book Antiqua" w:hAnsi="Book Antiqua" w:cs="Book Antiqua"/>
          <w:color w:val="000000"/>
        </w:rPr>
        <w:t xml:space="preserve">entry; </w:t>
      </w:r>
      <w:r w:rsidRPr="0059383C">
        <w:rPr>
          <w:rFonts w:ascii="Book Antiqua" w:eastAsia="Book Antiqua" w:hAnsi="Book Antiqua" w:cs="Book Antiqua"/>
          <w:color w:val="000000"/>
        </w:rPr>
        <w:t>B</w:t>
      </w:r>
      <w:r w:rsidR="0059383C">
        <w:rPr>
          <w:rFonts w:ascii="Book Antiqua" w:eastAsia="Book Antiqua" w:hAnsi="Book Antiqua" w:cs="Book Antiqua"/>
          <w:color w:val="000000"/>
        </w:rPr>
        <w:t xml:space="preserve">: </w:t>
      </w:r>
      <w:r w:rsidRPr="0059383C">
        <w:rPr>
          <w:rFonts w:ascii="Book Antiqua" w:eastAsia="Book Antiqua" w:hAnsi="Book Antiqua" w:cs="Book Antiqua"/>
          <w:color w:val="000000"/>
        </w:rPr>
        <w:t>Act</w:t>
      </w:r>
      <w:r>
        <w:rPr>
          <w:rFonts w:ascii="Book Antiqua" w:eastAsia="Book Antiqua" w:hAnsi="Book Antiqua" w:cs="Book Antiqua"/>
          <w:color w:val="000000"/>
        </w:rPr>
        <w:t>ivated transcription factors and other proteins bind to DNA and increase the gene expression for self-renewal, proliferation, and differentiation processes in the stem cells.</w:t>
      </w:r>
      <w:r w:rsidR="008E5335">
        <w:rPr>
          <w:rFonts w:ascii="Book Antiqua" w:eastAsia="Book Antiqua" w:hAnsi="Book Antiqua" w:cs="Book Antiqua"/>
          <w:color w:val="000000"/>
        </w:rPr>
        <w:t xml:space="preserve"> </w:t>
      </w:r>
      <w:r w:rsidR="00FB0646">
        <w:rPr>
          <w:rFonts w:ascii="Book Antiqua" w:eastAsia="Book Antiqua" w:hAnsi="Book Antiqua" w:cs="Book Antiqua"/>
          <w:color w:val="000000"/>
        </w:rPr>
        <w:t xml:space="preserve">CaR: </w:t>
      </w:r>
      <w:r w:rsidR="00FB0646" w:rsidRPr="0059383C">
        <w:rPr>
          <w:rFonts w:ascii="Book Antiqua" w:eastAsia="Book Antiqua" w:hAnsi="Book Antiqua" w:cs="Book Antiqua"/>
          <w:color w:val="000000"/>
        </w:rPr>
        <w:t>Ca</w:t>
      </w:r>
      <w:r w:rsidR="00FB0646" w:rsidRPr="0059383C">
        <w:rPr>
          <w:rFonts w:ascii="Book Antiqua" w:eastAsia="Book Antiqua" w:hAnsi="Book Antiqua" w:cs="Book Antiqua"/>
          <w:color w:val="000000"/>
          <w:szCs w:val="30"/>
          <w:vertAlign w:val="superscript"/>
        </w:rPr>
        <w:t>2+</w:t>
      </w:r>
      <w:r w:rsidR="00FB0646" w:rsidRPr="006F3D82">
        <w:rPr>
          <w:rFonts w:ascii="Book Antiqua" w:eastAsia="Book Antiqua" w:hAnsi="Book Antiqua" w:cs="Book Antiqua"/>
          <w:color w:val="000000"/>
          <w:szCs w:val="30"/>
        </w:rPr>
        <w:t xml:space="preserve"> </w:t>
      </w:r>
      <w:r w:rsidR="00FB0646">
        <w:rPr>
          <w:rFonts w:ascii="Book Antiqua" w:eastAsia="Book Antiqua" w:hAnsi="Book Antiqua" w:cs="Book Antiqua"/>
          <w:color w:val="000000"/>
        </w:rPr>
        <w:t>receptor; CREB: cAMP response element</w:t>
      </w:r>
      <w:r w:rsidR="001A4064">
        <w:rPr>
          <w:rFonts w:ascii="Book Antiqua" w:eastAsia="Book Antiqua" w:hAnsi="Book Antiqua" w:cs="Book Antiqua"/>
          <w:color w:val="000000"/>
        </w:rPr>
        <w:t>-</w:t>
      </w:r>
      <w:r w:rsidR="00FB0646">
        <w:rPr>
          <w:rFonts w:ascii="Book Antiqua" w:eastAsia="Book Antiqua" w:hAnsi="Book Antiqua" w:cs="Book Antiqua"/>
          <w:color w:val="000000"/>
        </w:rPr>
        <w:t>binding protein</w:t>
      </w:r>
      <w:r w:rsidR="008E5335">
        <w:rPr>
          <w:rFonts w:ascii="Book Antiqua" w:eastAsia="Book Antiqua" w:hAnsi="Book Antiqua" w:cs="Book Antiqua"/>
          <w:color w:val="000000"/>
        </w:rPr>
        <w:t>;</w:t>
      </w:r>
      <w:r w:rsidR="0059383C">
        <w:rPr>
          <w:rFonts w:ascii="Book Antiqua" w:eastAsia="Book Antiqua" w:hAnsi="Book Antiqua" w:cs="Book Antiqua"/>
          <w:color w:val="000000"/>
        </w:rPr>
        <w:t xml:space="preserve"> </w:t>
      </w:r>
      <w:r w:rsidR="00FB0646">
        <w:rPr>
          <w:rFonts w:ascii="Book Antiqua" w:eastAsia="Book Antiqua" w:hAnsi="Book Antiqua" w:cs="Book Antiqua"/>
          <w:color w:val="000000"/>
        </w:rPr>
        <w:t>IP</w:t>
      </w:r>
      <w:r w:rsidR="00FB0646">
        <w:rPr>
          <w:rFonts w:ascii="Book Antiqua" w:eastAsia="Book Antiqua" w:hAnsi="Book Antiqua" w:cs="Book Antiqua"/>
          <w:color w:val="000000"/>
          <w:szCs w:val="30"/>
          <w:vertAlign w:val="subscript"/>
        </w:rPr>
        <w:t>3</w:t>
      </w:r>
      <w:r w:rsidR="00FB0646">
        <w:rPr>
          <w:rFonts w:ascii="Book Antiqua" w:eastAsia="Book Antiqua" w:hAnsi="Book Antiqua" w:cs="Book Antiqua"/>
          <w:color w:val="000000"/>
        </w:rPr>
        <w:t>R: I</w:t>
      </w:r>
      <w:r w:rsidR="00FB0646" w:rsidRPr="0059383C">
        <w:rPr>
          <w:rFonts w:ascii="Book Antiqua" w:eastAsia="Book Antiqua" w:hAnsi="Book Antiqua" w:cs="Book Antiqua"/>
          <w:color w:val="000000"/>
        </w:rPr>
        <w:t>nositol trisphosphate</w:t>
      </w:r>
      <w:r w:rsidR="00FB0646">
        <w:rPr>
          <w:rFonts w:ascii="Book Antiqua" w:eastAsia="Book Antiqua" w:hAnsi="Book Antiqua" w:cs="Book Antiqua"/>
          <w:color w:val="000000"/>
        </w:rPr>
        <w:t xml:space="preserve"> receptor; NFAT: Nuclear factor of activated T-cells; </w:t>
      </w:r>
      <w:r w:rsidR="006F3D82">
        <w:rPr>
          <w:rFonts w:ascii="Book Antiqua" w:eastAsia="Book Antiqua" w:hAnsi="Book Antiqua" w:cs="Book Antiqua"/>
          <w:color w:val="000000"/>
        </w:rPr>
        <w:t>VDAC: V</w:t>
      </w:r>
      <w:r w:rsidR="006F3D82" w:rsidRPr="006F3D82">
        <w:rPr>
          <w:rFonts w:ascii="Book Antiqua" w:eastAsia="Book Antiqua" w:hAnsi="Book Antiqua" w:cs="Book Antiqua"/>
          <w:color w:val="000000"/>
        </w:rPr>
        <w:t>oltage-dependent anion channel</w:t>
      </w:r>
      <w:r w:rsidR="006F3D82">
        <w:rPr>
          <w:rFonts w:ascii="Book Antiqua" w:eastAsia="Book Antiqua" w:hAnsi="Book Antiqua" w:cs="Book Antiqua"/>
          <w:color w:val="000000"/>
        </w:rPr>
        <w:t>; VGCC: Voltage</w:t>
      </w:r>
      <w:r w:rsidR="001E439E">
        <w:rPr>
          <w:rFonts w:ascii="Book Antiqua" w:eastAsia="Book Antiqua" w:hAnsi="Book Antiqua" w:cs="Book Antiqua"/>
          <w:color w:val="000000"/>
        </w:rPr>
        <w:t>-</w:t>
      </w:r>
      <w:r w:rsidR="006F3D82">
        <w:rPr>
          <w:rFonts w:ascii="Book Antiqua" w:eastAsia="Book Antiqua" w:hAnsi="Book Antiqua" w:cs="Book Antiqua"/>
          <w:color w:val="000000"/>
        </w:rPr>
        <w:t>gated Ca</w:t>
      </w:r>
      <w:r w:rsidR="006F3D82">
        <w:rPr>
          <w:rFonts w:ascii="Book Antiqua" w:eastAsia="Book Antiqua" w:hAnsi="Book Antiqua" w:cs="Book Antiqua"/>
          <w:color w:val="000000"/>
          <w:szCs w:val="30"/>
          <w:vertAlign w:val="superscript"/>
        </w:rPr>
        <w:t>2+</w:t>
      </w:r>
      <w:r w:rsidR="006F3D82">
        <w:rPr>
          <w:rFonts w:ascii="Book Antiqua" w:eastAsia="Book Antiqua" w:hAnsi="Book Antiqua" w:cs="Book Antiqua"/>
          <w:color w:val="000000"/>
        </w:rPr>
        <w:t xml:space="preserve"> channel</w:t>
      </w:r>
      <w:r w:rsidR="00FB0646">
        <w:rPr>
          <w:rFonts w:ascii="Book Antiqua" w:eastAsia="Book Antiqua" w:hAnsi="Book Antiqua" w:cs="Book Antiqua"/>
          <w:color w:val="000000"/>
        </w:rPr>
        <w:t>.</w:t>
      </w:r>
      <w:r w:rsidR="006F3D82">
        <w:rPr>
          <w:rFonts w:ascii="Book Antiqua" w:eastAsia="Book Antiqua" w:hAnsi="Book Antiqua" w:cs="Book Antiqua"/>
          <w:color w:val="000000"/>
        </w:rPr>
        <w:t xml:space="preserve"> </w:t>
      </w:r>
    </w:p>
    <w:p w14:paraId="187A95B5" w14:textId="31AF1A8E" w:rsidR="0022075A" w:rsidRDefault="0022075A">
      <w:pPr>
        <w:spacing w:line="360" w:lineRule="auto"/>
        <w:jc w:val="both"/>
      </w:pPr>
      <w:r>
        <w:rPr>
          <w:rFonts w:ascii="Book Antiqua" w:eastAsia="Book Antiqua" w:hAnsi="Book Antiqua" w:cs="Book Antiqua"/>
          <w:color w:val="000000"/>
        </w:rPr>
        <w:br w:type="page"/>
      </w:r>
      <w:r>
        <w:rPr>
          <w:noProof/>
        </w:rPr>
        <w:lastRenderedPageBreak/>
        <w:drawing>
          <wp:inline distT="0" distB="0" distL="0" distR="0" wp14:anchorId="259A88C9" wp14:editId="347E60A3">
            <wp:extent cx="4162455" cy="4181506"/>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55" cy="4181506"/>
                    </a:xfrm>
                    <a:prstGeom prst="rect">
                      <a:avLst/>
                    </a:prstGeom>
                  </pic:spPr>
                </pic:pic>
              </a:graphicData>
            </a:graphic>
          </wp:inline>
        </w:drawing>
      </w:r>
    </w:p>
    <w:p w14:paraId="4B0CC32E" w14:textId="6D7AC2FB" w:rsidR="0022075A" w:rsidRPr="0022075A" w:rsidRDefault="00120093">
      <w:pPr>
        <w:spacing w:line="360" w:lineRule="auto"/>
        <w:jc w:val="both"/>
        <w:rPr>
          <w:rFonts w:ascii="SimSun" w:eastAsia="SimSun" w:hAnsi="SimSun" w:cs="SimSun"/>
          <w:color w:val="000000"/>
          <w:lang w:eastAsia="zh-CN"/>
        </w:rPr>
      </w:pPr>
      <w:r>
        <w:rPr>
          <w:rFonts w:ascii="Book Antiqua" w:eastAsia="Book Antiqua" w:hAnsi="Book Antiqua" w:cs="Book Antiqua"/>
          <w:b/>
          <w:bCs/>
          <w:color w:val="000000"/>
        </w:rPr>
        <w:t>Figure 3</w:t>
      </w:r>
      <w:r w:rsidR="0022075A">
        <w:rPr>
          <w:rFonts w:ascii="Book Antiqua" w:eastAsia="Book Antiqua" w:hAnsi="Book Antiqua" w:cs="Book Antiqua"/>
          <w:b/>
          <w:bCs/>
          <w:color w:val="000000"/>
        </w:rPr>
        <w:t xml:space="preserve"> </w:t>
      </w:r>
      <w:r>
        <w:rPr>
          <w:rFonts w:ascii="Book Antiqua" w:eastAsia="Book Antiqua" w:hAnsi="Book Antiqua" w:cs="Book Antiqua"/>
          <w:b/>
          <w:bCs/>
          <w:color w:val="000000"/>
        </w:rPr>
        <w:t>Calcium-dependent stem cell proliferation.</w:t>
      </w:r>
      <w:r w:rsidR="0022075A">
        <w:rPr>
          <w:rFonts w:ascii="Book Antiqua" w:eastAsia="Book Antiqua" w:hAnsi="Book Antiqua" w:cs="Book Antiqua"/>
          <w:color w:val="000000"/>
        </w:rPr>
        <w:t xml:space="preserve"> </w:t>
      </w:r>
      <w:r>
        <w:rPr>
          <w:rFonts w:ascii="Book Antiqua" w:eastAsia="Book Antiqua" w:hAnsi="Book Antiqua" w:cs="Book Antiqua"/>
          <w:color w:val="000000"/>
        </w:rPr>
        <w:t>Stem cells cultured in 1, 2, and 5 mmol/L calcium. Our results (not published) reveal that higher calcium-treated stem cells show a high proliferation rate.</w:t>
      </w:r>
      <w:r w:rsidR="0022075A">
        <w:rPr>
          <w:rFonts w:ascii="Book Antiqua" w:eastAsia="Book Antiqua" w:hAnsi="Book Antiqua" w:cs="Book Antiqua"/>
          <w:color w:val="000000"/>
        </w:rPr>
        <w:t xml:space="preserve"> MSCs: </w:t>
      </w:r>
      <w:r w:rsidR="0022075A">
        <w:rPr>
          <w:rFonts w:ascii="Book Antiqua" w:eastAsia="Book Antiqua" w:hAnsi="Book Antiqua" w:cs="Book Antiqua"/>
          <w:color w:val="000000"/>
          <w:szCs w:val="22"/>
        </w:rPr>
        <w:t>Mesenchymal stem cells.</w:t>
      </w:r>
    </w:p>
    <w:p w14:paraId="60ECE98D" w14:textId="3A6214C9" w:rsidR="00A77B3E" w:rsidRDefault="0022075A">
      <w:pPr>
        <w:spacing w:line="360" w:lineRule="auto"/>
        <w:jc w:val="both"/>
      </w:pPr>
      <w:r>
        <w:br w:type="page"/>
      </w:r>
      <w:r>
        <w:rPr>
          <w:noProof/>
        </w:rPr>
        <w:lastRenderedPageBreak/>
        <w:drawing>
          <wp:inline distT="0" distB="0" distL="0" distR="0" wp14:anchorId="5FC44925" wp14:editId="08370063">
            <wp:extent cx="3957666" cy="5529303"/>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7666" cy="5529303"/>
                    </a:xfrm>
                    <a:prstGeom prst="rect">
                      <a:avLst/>
                    </a:prstGeom>
                  </pic:spPr>
                </pic:pic>
              </a:graphicData>
            </a:graphic>
          </wp:inline>
        </w:drawing>
      </w:r>
    </w:p>
    <w:p w14:paraId="5DBC5470" w14:textId="543C8A6F" w:rsidR="00B744FB" w:rsidRDefault="00120093">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rPr>
        <w:t>Figure 4</w:t>
      </w:r>
      <w:r w:rsidR="0022075A">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Treatment of </w:t>
      </w:r>
      <w:bookmarkStart w:id="6" w:name="_Hlk67581536"/>
      <w:r w:rsidR="0022075A">
        <w:rPr>
          <w:rFonts w:ascii="Book Antiqua" w:eastAsia="Book Antiqua" w:hAnsi="Book Antiqua" w:cs="Book Antiqua"/>
          <w:b/>
          <w:bCs/>
          <w:color w:val="000000"/>
        </w:rPr>
        <w:t>c</w:t>
      </w:r>
      <w:r w:rsidR="0022075A" w:rsidRPr="0022075A">
        <w:rPr>
          <w:rFonts w:ascii="Book Antiqua" w:eastAsia="Book Antiqua" w:hAnsi="Book Antiqua" w:cs="Book Antiqua"/>
          <w:b/>
          <w:bCs/>
          <w:color w:val="000000"/>
        </w:rPr>
        <w:t>oronavirus disease 2019</w:t>
      </w:r>
      <w:bookmarkEnd w:id="6"/>
      <w:r>
        <w:rPr>
          <w:rFonts w:ascii="Book Antiqua" w:eastAsia="Book Antiqua" w:hAnsi="Book Antiqua" w:cs="Book Antiqua"/>
          <w:b/>
          <w:bCs/>
          <w:color w:val="000000"/>
        </w:rPr>
        <w:t xml:space="preserve"> patient</w:t>
      </w:r>
      <w:r w:rsidR="0022075A">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hypothesize that calcium-treated </w:t>
      </w:r>
      <w:r w:rsidR="008E5335">
        <w:rPr>
          <w:rFonts w:ascii="Book Antiqua" w:eastAsia="Book Antiqua" w:hAnsi="Book Antiqua" w:cs="Book Antiqua"/>
          <w:color w:val="000000"/>
          <w:szCs w:val="22"/>
        </w:rPr>
        <w:t>mesenchymal stem cells</w:t>
      </w:r>
      <w:r>
        <w:rPr>
          <w:rFonts w:ascii="Book Antiqua" w:eastAsia="Book Antiqua" w:hAnsi="Book Antiqua" w:cs="Book Antiqua"/>
          <w:color w:val="000000"/>
        </w:rPr>
        <w:t xml:space="preserve"> </w:t>
      </w:r>
      <w:r w:rsidR="00AB6A81">
        <w:rPr>
          <w:rFonts w:ascii="Book Antiqua" w:eastAsia="Book Antiqua" w:hAnsi="Book Antiqua" w:cs="Book Antiqua"/>
          <w:color w:val="000000"/>
        </w:rPr>
        <w:t xml:space="preserve">(MSCs) </w:t>
      </w:r>
      <w:r>
        <w:rPr>
          <w:rFonts w:ascii="Book Antiqua" w:eastAsia="Book Antiqua" w:hAnsi="Book Antiqua" w:cs="Book Antiqua"/>
          <w:color w:val="000000"/>
        </w:rPr>
        <w:t>are a better option to counter the coronavirus</w:t>
      </w:r>
      <w:r w:rsidR="001A4064">
        <w:rPr>
          <w:rFonts w:ascii="Book Antiqua" w:eastAsia="Book Antiqua" w:hAnsi="Book Antiqua" w:cs="Book Antiqua"/>
          <w:color w:val="000000"/>
        </w:rPr>
        <w:t>’</w:t>
      </w:r>
      <w:r>
        <w:rPr>
          <w:rFonts w:ascii="Book Antiqua" w:eastAsia="Book Antiqua" w:hAnsi="Book Antiqua" w:cs="Book Antiqua"/>
          <w:color w:val="000000"/>
        </w:rPr>
        <w:t xml:space="preserve">s inflammatory storm response, treat the </w:t>
      </w:r>
      <w:r w:rsidR="0022075A" w:rsidRPr="0022075A">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00AB6A81">
        <w:rPr>
          <w:rFonts w:ascii="Book Antiqua" w:eastAsia="Book Antiqua" w:hAnsi="Book Antiqua" w:cs="Book Antiqua"/>
          <w:color w:val="000000"/>
        </w:rPr>
        <w:t xml:space="preserve">(COVID-19) </w:t>
      </w:r>
      <w:r>
        <w:rPr>
          <w:rFonts w:ascii="Book Antiqua" w:eastAsia="Book Antiqua" w:hAnsi="Book Antiqua" w:cs="Book Antiqua"/>
          <w:color w:val="000000"/>
        </w:rPr>
        <w:t>patient</w:t>
      </w:r>
      <w:r w:rsidR="00DA3328">
        <w:rPr>
          <w:rFonts w:ascii="Book Antiqua" w:eastAsia="Book Antiqua" w:hAnsi="Book Antiqua" w:cs="Book Antiqua"/>
          <w:color w:val="000000"/>
        </w:rPr>
        <w:t>,</w:t>
      </w:r>
      <w:r>
        <w:rPr>
          <w:rFonts w:ascii="Book Antiqua" w:eastAsia="Book Antiqua" w:hAnsi="Book Antiqua" w:cs="Book Antiqua"/>
          <w:color w:val="000000"/>
        </w:rPr>
        <w:t xml:space="preserve"> and other deadly diseases.</w:t>
      </w:r>
      <w:r w:rsidR="0022075A">
        <w:rPr>
          <w:rFonts w:ascii="Book Antiqua" w:eastAsia="Book Antiqua" w:hAnsi="Book Antiqua" w:cs="Book Antiqua"/>
          <w:color w:val="000000"/>
        </w:rPr>
        <w:t xml:space="preserve"> </w:t>
      </w:r>
    </w:p>
    <w:p w14:paraId="6C97A39A" w14:textId="342A3C35" w:rsidR="00A77B3E" w:rsidRDefault="00B744FB">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B744FB">
        <w:rPr>
          <w:rFonts w:ascii="Book Antiqua" w:eastAsia="Book Antiqua" w:hAnsi="Book Antiqua" w:cs="Book Antiqua"/>
          <w:b/>
          <w:bCs/>
          <w:color w:val="000000"/>
          <w:szCs w:val="22"/>
        </w:rPr>
        <w:lastRenderedPageBreak/>
        <w:t>Table 1 Stem cells and their phenotypic markers and transcription factors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5"/>
        <w:gridCol w:w="7375"/>
      </w:tblGrid>
      <w:tr w:rsidR="00B744FB" w:rsidRPr="00B744FB" w14:paraId="1083F9C3" w14:textId="77777777" w:rsidTr="006F158B">
        <w:tc>
          <w:tcPr>
            <w:tcW w:w="9576" w:type="dxa"/>
            <w:gridSpan w:val="3"/>
            <w:tcBorders>
              <w:top w:val="single" w:sz="4" w:space="0" w:color="auto"/>
              <w:bottom w:val="single" w:sz="4" w:space="0" w:color="auto"/>
            </w:tcBorders>
          </w:tcPr>
          <w:p w14:paraId="25E30001" w14:textId="1AF823FB"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Embryonic stem cells </w:t>
            </w:r>
            <w:r w:rsidR="006F158B">
              <w:rPr>
                <w:rFonts w:ascii="Book Antiqua" w:hAnsi="Book Antiqua" w:cs="Times New Roman"/>
                <w:b/>
                <w:bCs/>
              </w:rPr>
              <w:t>(</w:t>
            </w:r>
            <w:r>
              <w:rPr>
                <w:rFonts w:ascii="Book Antiqua" w:hAnsi="Book Antiqua" w:cs="Times New Roman"/>
                <w:b/>
                <w:bCs/>
              </w:rPr>
              <w:t>e</w:t>
            </w:r>
            <w:r w:rsidRPr="00B744FB">
              <w:rPr>
                <w:rFonts w:ascii="Book Antiqua" w:hAnsi="Book Antiqua" w:cs="Times New Roman"/>
                <w:b/>
                <w:bCs/>
              </w:rPr>
              <w:t>xpression of SM/TF)</w:t>
            </w:r>
          </w:p>
        </w:tc>
      </w:tr>
      <w:tr w:rsidR="00B744FB" w:rsidRPr="00B744FB" w14:paraId="7EA50B6A" w14:textId="77777777" w:rsidTr="006F158B">
        <w:tc>
          <w:tcPr>
            <w:tcW w:w="825" w:type="dxa"/>
            <w:vMerge w:val="restart"/>
            <w:tcBorders>
              <w:top w:val="single" w:sz="4" w:space="0" w:color="auto"/>
            </w:tcBorders>
          </w:tcPr>
          <w:p w14:paraId="321167B0"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Borders>
              <w:top w:val="single" w:sz="4" w:space="0" w:color="auto"/>
            </w:tcBorders>
          </w:tcPr>
          <w:p w14:paraId="60C3871A"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Borders>
              <w:top w:val="single" w:sz="4" w:space="0" w:color="auto"/>
            </w:tcBorders>
          </w:tcPr>
          <w:p w14:paraId="4822EB2D" w14:textId="201D089F"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SSEA-3, SSEA-4, TRA-1-60, TRA-1-81, </w:t>
            </w:r>
            <w:r w:rsidR="001E439E">
              <w:rPr>
                <w:rFonts w:ascii="Book Antiqua" w:hAnsi="Book Antiqua" w:cs="Times New Roman"/>
              </w:rPr>
              <w:t>a</w:t>
            </w:r>
            <w:r w:rsidRPr="00B744FB">
              <w:rPr>
                <w:rFonts w:ascii="Book Antiqua" w:hAnsi="Book Antiqua" w:cs="Times New Roman"/>
              </w:rPr>
              <w:t>lkaline phosphatase</w:t>
            </w:r>
            <w:r w:rsidR="007C5D09">
              <w:rPr>
                <w:rFonts w:ascii="Book Antiqua" w:hAnsi="Book Antiqua" w:cs="Times New Roman"/>
              </w:rPr>
              <w:t xml:space="preserve"> (ALP)</w:t>
            </w:r>
            <w:r w:rsidRPr="00B744FB">
              <w:rPr>
                <w:rFonts w:ascii="Book Antiqua" w:hAnsi="Book Antiqua" w:cs="Times New Roman"/>
              </w:rPr>
              <w:t xml:space="preserve">, CD9, Thy1, HLA-I CD133, </w:t>
            </w:r>
            <w:r w:rsidR="00347F02">
              <w:rPr>
                <w:rFonts w:ascii="Book Antiqua" w:hAnsi="Book Antiqua" w:cs="Times New Roman"/>
              </w:rPr>
              <w:t xml:space="preserve">and </w:t>
            </w:r>
            <w:r w:rsidRPr="00B744FB">
              <w:rPr>
                <w:rFonts w:ascii="Book Antiqua" w:hAnsi="Book Antiqua" w:cs="Times New Roman"/>
              </w:rPr>
              <w:t>CD326</w:t>
            </w:r>
            <w:r w:rsidRPr="00B744FB">
              <w:rPr>
                <w:rFonts w:ascii="Book Antiqua" w:hAnsi="Book Antiqua" w:cs="Times New Roman"/>
                <w:vertAlign w:val="superscript"/>
              </w:rPr>
              <w:t>[92-94]</w:t>
            </w:r>
          </w:p>
        </w:tc>
      </w:tr>
      <w:tr w:rsidR="00B744FB" w:rsidRPr="00B744FB" w14:paraId="60199283" w14:textId="77777777" w:rsidTr="006F158B">
        <w:tc>
          <w:tcPr>
            <w:tcW w:w="825" w:type="dxa"/>
            <w:vMerge/>
          </w:tcPr>
          <w:p w14:paraId="1CB3DB32" w14:textId="77777777" w:rsidR="00B744FB" w:rsidRPr="00B744FB" w:rsidRDefault="00B744FB" w:rsidP="00B744FB">
            <w:pPr>
              <w:spacing w:line="360" w:lineRule="auto"/>
              <w:jc w:val="both"/>
              <w:rPr>
                <w:rFonts w:ascii="Book Antiqua" w:hAnsi="Book Antiqua" w:cs="Times New Roman"/>
              </w:rPr>
            </w:pPr>
          </w:p>
        </w:tc>
        <w:tc>
          <w:tcPr>
            <w:tcW w:w="1198" w:type="dxa"/>
          </w:tcPr>
          <w:p w14:paraId="3AECC00A"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27902649" w14:textId="5C64B00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SSEA-1</w:t>
            </w:r>
            <w:r w:rsidRPr="00B744FB">
              <w:rPr>
                <w:rFonts w:ascii="Book Antiqua" w:hAnsi="Book Antiqua" w:cs="Times New Roman"/>
                <w:vertAlign w:val="superscript"/>
              </w:rPr>
              <w:t>[92-94]</w:t>
            </w:r>
          </w:p>
        </w:tc>
      </w:tr>
      <w:tr w:rsidR="00B744FB" w:rsidRPr="00B744FB" w14:paraId="36051707" w14:textId="77777777" w:rsidTr="006F158B">
        <w:tc>
          <w:tcPr>
            <w:tcW w:w="825" w:type="dxa"/>
            <w:vMerge/>
          </w:tcPr>
          <w:p w14:paraId="50169D2E" w14:textId="77777777" w:rsidR="00B744FB" w:rsidRPr="00B744FB" w:rsidRDefault="00B744FB" w:rsidP="00B744FB">
            <w:pPr>
              <w:spacing w:line="360" w:lineRule="auto"/>
              <w:jc w:val="both"/>
              <w:rPr>
                <w:rFonts w:ascii="Book Antiqua" w:hAnsi="Book Antiqua" w:cs="Times New Roman"/>
              </w:rPr>
            </w:pPr>
          </w:p>
        </w:tc>
        <w:tc>
          <w:tcPr>
            <w:tcW w:w="1198" w:type="dxa"/>
          </w:tcPr>
          <w:p w14:paraId="0E98D5A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1848A595" w14:textId="0534598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 3/4, Sox2, Nanog, </w:t>
            </w:r>
            <w:r w:rsidR="001E439E">
              <w:rPr>
                <w:rFonts w:ascii="Book Antiqua" w:hAnsi="Book Antiqua" w:cs="Times New Roman"/>
              </w:rPr>
              <w:t>a</w:t>
            </w:r>
            <w:r w:rsidRPr="00B744FB">
              <w:rPr>
                <w:rFonts w:ascii="Book Antiqua" w:hAnsi="Book Antiqua" w:cs="Times New Roman"/>
              </w:rPr>
              <w:t>ctivin/nodal, FGF, Esrrb, and Tfcp2l1, Klf4, Klf2, Tbx3, and Gbx2</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r>
              <w:rPr>
                <w:rFonts w:ascii="Book Antiqua" w:hAnsi="Book Antiqua" w:cs="Times New Roman"/>
                <w:vertAlign w:val="superscript"/>
              </w:rPr>
              <w:t>,95</w:t>
            </w:r>
            <w:r w:rsidRPr="00B744FB">
              <w:rPr>
                <w:rFonts w:ascii="Book Antiqua" w:hAnsi="Book Antiqua" w:cs="Times New Roman"/>
                <w:vertAlign w:val="superscript"/>
              </w:rPr>
              <w:t>]</w:t>
            </w:r>
          </w:p>
        </w:tc>
      </w:tr>
      <w:tr w:rsidR="00B744FB" w:rsidRPr="00B744FB" w14:paraId="266211ED" w14:textId="77777777" w:rsidTr="006F158B">
        <w:tc>
          <w:tcPr>
            <w:tcW w:w="825" w:type="dxa"/>
          </w:tcPr>
          <w:p w14:paraId="7C512F79"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51971D2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2D476107" w14:textId="57D8BA0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SSEA-1 </w:t>
            </w:r>
            <w:r w:rsidR="00347F02">
              <w:rPr>
                <w:rFonts w:ascii="Book Antiqua" w:hAnsi="Book Antiqua" w:cs="Times New Roman"/>
              </w:rPr>
              <w:t>and a</w:t>
            </w:r>
            <w:r w:rsidRPr="00B744FB">
              <w:rPr>
                <w:rFonts w:ascii="Book Antiqua" w:hAnsi="Book Antiqua" w:cs="Times New Roman"/>
              </w:rPr>
              <w:t>lkaline phosphatase</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p>
        </w:tc>
      </w:tr>
      <w:tr w:rsidR="00B744FB" w:rsidRPr="00B744FB" w14:paraId="378B9ABB" w14:textId="77777777" w:rsidTr="006F158B">
        <w:tc>
          <w:tcPr>
            <w:tcW w:w="825" w:type="dxa"/>
          </w:tcPr>
          <w:p w14:paraId="1B567669" w14:textId="77777777" w:rsidR="00B744FB" w:rsidRPr="00B744FB" w:rsidRDefault="00B744FB" w:rsidP="00B744FB">
            <w:pPr>
              <w:spacing w:line="360" w:lineRule="auto"/>
              <w:jc w:val="both"/>
              <w:rPr>
                <w:rFonts w:ascii="Book Antiqua" w:hAnsi="Book Antiqua" w:cs="Times New Roman"/>
              </w:rPr>
            </w:pPr>
          </w:p>
        </w:tc>
        <w:tc>
          <w:tcPr>
            <w:tcW w:w="1198" w:type="dxa"/>
          </w:tcPr>
          <w:p w14:paraId="5F094E4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030D7D46" w14:textId="52BDBD0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SSEA-3, SSEA-4, TRA-1-60, </w:t>
            </w:r>
            <w:r w:rsidR="00347F02">
              <w:rPr>
                <w:rFonts w:ascii="Book Antiqua" w:hAnsi="Book Antiqua" w:cs="Times New Roman"/>
              </w:rPr>
              <w:t xml:space="preserve">and </w:t>
            </w:r>
            <w:r w:rsidRPr="00B744FB">
              <w:rPr>
                <w:rFonts w:ascii="Book Antiqua" w:hAnsi="Book Antiqua" w:cs="Times New Roman"/>
              </w:rPr>
              <w:t>TRA-1-81</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p>
        </w:tc>
      </w:tr>
      <w:tr w:rsidR="00B744FB" w:rsidRPr="00B744FB" w14:paraId="1C93A19A" w14:textId="77777777" w:rsidTr="006F158B">
        <w:tc>
          <w:tcPr>
            <w:tcW w:w="825" w:type="dxa"/>
            <w:tcBorders>
              <w:bottom w:val="single" w:sz="4" w:space="0" w:color="auto"/>
            </w:tcBorders>
          </w:tcPr>
          <w:p w14:paraId="01BBC989" w14:textId="77777777" w:rsidR="00B744FB" w:rsidRPr="00B744FB" w:rsidRDefault="00B744FB" w:rsidP="00B744FB">
            <w:pPr>
              <w:spacing w:line="360" w:lineRule="auto"/>
              <w:jc w:val="both"/>
              <w:rPr>
                <w:rFonts w:ascii="Book Antiqua" w:hAnsi="Book Antiqua" w:cs="Times New Roman"/>
              </w:rPr>
            </w:pPr>
          </w:p>
        </w:tc>
        <w:tc>
          <w:tcPr>
            <w:tcW w:w="1198" w:type="dxa"/>
            <w:tcBorders>
              <w:bottom w:val="single" w:sz="4" w:space="0" w:color="auto"/>
            </w:tcBorders>
          </w:tcPr>
          <w:p w14:paraId="1C2F4FD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Borders>
              <w:bottom w:val="single" w:sz="4" w:space="0" w:color="auto"/>
            </w:tcBorders>
          </w:tcPr>
          <w:p w14:paraId="5E1667A9" w14:textId="6E7B2DB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Oct-3/4, Sox2, Nanog, LIF, BMP, </w:t>
            </w:r>
            <w:r w:rsidR="007C5D09">
              <w:rPr>
                <w:rFonts w:ascii="Book Antiqua" w:hAnsi="Book Antiqua" w:cs="Times New Roman"/>
              </w:rPr>
              <w:t>g</w:t>
            </w:r>
            <w:r w:rsidRPr="00B744FB">
              <w:rPr>
                <w:rFonts w:ascii="Book Antiqua" w:hAnsi="Book Antiqua" w:cs="Times New Roman"/>
              </w:rPr>
              <w:t xml:space="preserve">enesis, </w:t>
            </w:r>
            <w:r w:rsidR="007C5D09">
              <w:rPr>
                <w:rFonts w:ascii="Book Antiqua" w:hAnsi="Book Antiqua" w:cs="Times New Roman"/>
              </w:rPr>
              <w:t>g</w:t>
            </w:r>
            <w:r w:rsidRPr="00B744FB">
              <w:rPr>
                <w:rFonts w:ascii="Book Antiqua" w:hAnsi="Book Antiqua" w:cs="Times New Roman"/>
              </w:rPr>
              <w:t>erm cell nuclear factor, GDF-3, FGF-4, UTF1, Fbx15, and Sall4</w:t>
            </w:r>
            <w:r w:rsidRPr="00B744FB">
              <w:rPr>
                <w:rFonts w:ascii="Book Antiqua" w:hAnsi="Book Antiqua" w:cs="Times New Roman"/>
                <w:vertAlign w:val="superscript"/>
              </w:rPr>
              <w:t>[92</w:t>
            </w:r>
            <w:r>
              <w:rPr>
                <w:rFonts w:ascii="Book Antiqua" w:hAnsi="Book Antiqua" w:cs="Times New Roman"/>
                <w:vertAlign w:val="superscript"/>
              </w:rPr>
              <w:t>,</w:t>
            </w:r>
            <w:r w:rsidRPr="00B744FB">
              <w:rPr>
                <w:rFonts w:ascii="Book Antiqua" w:hAnsi="Book Antiqua" w:cs="Times New Roman"/>
                <w:vertAlign w:val="superscript"/>
              </w:rPr>
              <w:t>94</w:t>
            </w:r>
            <w:r>
              <w:rPr>
                <w:rFonts w:ascii="Book Antiqua" w:hAnsi="Book Antiqua" w:cs="Times New Roman"/>
                <w:vertAlign w:val="superscript"/>
              </w:rPr>
              <w:t>,96</w:t>
            </w:r>
            <w:r w:rsidRPr="00B744FB">
              <w:rPr>
                <w:rFonts w:ascii="Book Antiqua" w:hAnsi="Book Antiqua" w:cs="Times New Roman"/>
                <w:vertAlign w:val="superscript"/>
              </w:rPr>
              <w:t>]</w:t>
            </w:r>
          </w:p>
        </w:tc>
      </w:tr>
      <w:tr w:rsidR="00B744FB" w:rsidRPr="00B744FB" w14:paraId="56411451" w14:textId="77777777" w:rsidTr="006F158B">
        <w:tc>
          <w:tcPr>
            <w:tcW w:w="9576" w:type="dxa"/>
            <w:gridSpan w:val="3"/>
            <w:tcBorders>
              <w:top w:val="single" w:sz="4" w:space="0" w:color="auto"/>
              <w:bottom w:val="single" w:sz="4" w:space="0" w:color="auto"/>
            </w:tcBorders>
          </w:tcPr>
          <w:p w14:paraId="66AB574D" w14:textId="4074B6BE"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Hematopoietic stem cells </w:t>
            </w:r>
            <w:r>
              <w:rPr>
                <w:rFonts w:ascii="Book Antiqua" w:hAnsi="Book Antiqua" w:cs="Times New Roman"/>
                <w:b/>
                <w:bCs/>
              </w:rPr>
              <w:t>(e</w:t>
            </w:r>
            <w:r w:rsidRPr="00B744FB">
              <w:rPr>
                <w:rFonts w:ascii="Book Antiqua" w:hAnsi="Book Antiqua" w:cs="Times New Roman"/>
                <w:b/>
                <w:bCs/>
              </w:rPr>
              <w:t>xpression of SM/TF)</w:t>
            </w:r>
          </w:p>
        </w:tc>
      </w:tr>
      <w:tr w:rsidR="00B744FB" w:rsidRPr="00B744FB" w14:paraId="623B7969" w14:textId="77777777" w:rsidTr="006F158B">
        <w:tc>
          <w:tcPr>
            <w:tcW w:w="825" w:type="dxa"/>
            <w:tcBorders>
              <w:top w:val="single" w:sz="4" w:space="0" w:color="auto"/>
            </w:tcBorders>
          </w:tcPr>
          <w:p w14:paraId="19B53E1F"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Borders>
              <w:top w:val="single" w:sz="4" w:space="0" w:color="auto"/>
            </w:tcBorders>
          </w:tcPr>
          <w:p w14:paraId="591CE4C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Borders>
              <w:top w:val="single" w:sz="4" w:space="0" w:color="auto"/>
            </w:tcBorders>
          </w:tcPr>
          <w:p w14:paraId="44829FDB" w14:textId="03AAADA2"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CD34, CD90, CD49R, </w:t>
            </w:r>
            <w:r w:rsidR="00347F02">
              <w:rPr>
                <w:rFonts w:ascii="Book Antiqua" w:hAnsi="Book Antiqua" w:cs="Times New Roman"/>
              </w:rPr>
              <w:t xml:space="preserve">and </w:t>
            </w:r>
            <w:r w:rsidRPr="00B744FB">
              <w:rPr>
                <w:rFonts w:ascii="Book Antiqua" w:hAnsi="Book Antiqua" w:cs="Times New Roman"/>
              </w:rPr>
              <w:t>CD133</w:t>
            </w:r>
            <w:r w:rsidRPr="00B744FB">
              <w:rPr>
                <w:rFonts w:ascii="Book Antiqua" w:hAnsi="Book Antiqua" w:cs="Times New Roman"/>
                <w:vertAlign w:val="superscript"/>
              </w:rPr>
              <w:t>[</w:t>
            </w:r>
            <w:r>
              <w:rPr>
                <w:rFonts w:ascii="Book Antiqua" w:hAnsi="Book Antiqua" w:cs="Times New Roman"/>
                <w:vertAlign w:val="superscript"/>
              </w:rPr>
              <w:t>7,97,98</w:t>
            </w:r>
            <w:r w:rsidRPr="00B744FB">
              <w:rPr>
                <w:rFonts w:ascii="Book Antiqua" w:hAnsi="Book Antiqua" w:cs="Times New Roman"/>
                <w:vertAlign w:val="superscript"/>
              </w:rPr>
              <w:t>]</w:t>
            </w:r>
          </w:p>
        </w:tc>
      </w:tr>
      <w:tr w:rsidR="00B744FB" w:rsidRPr="00B744FB" w14:paraId="1A602537" w14:textId="77777777" w:rsidTr="006F158B">
        <w:tc>
          <w:tcPr>
            <w:tcW w:w="825" w:type="dxa"/>
          </w:tcPr>
          <w:p w14:paraId="1EAD9DB8" w14:textId="77777777" w:rsidR="00B744FB" w:rsidRPr="00B744FB" w:rsidRDefault="00B744FB" w:rsidP="00B744FB">
            <w:pPr>
              <w:spacing w:line="360" w:lineRule="auto"/>
              <w:jc w:val="both"/>
              <w:rPr>
                <w:rFonts w:ascii="Book Antiqua" w:hAnsi="Book Antiqua" w:cs="Times New Roman"/>
              </w:rPr>
            </w:pPr>
          </w:p>
        </w:tc>
        <w:tc>
          <w:tcPr>
            <w:tcW w:w="1198" w:type="dxa"/>
          </w:tcPr>
          <w:p w14:paraId="058856E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5A7A2166" w14:textId="05EB2CF9"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Lin, CD38, </w:t>
            </w:r>
            <w:r w:rsidR="00347F02">
              <w:rPr>
                <w:rFonts w:ascii="Book Antiqua" w:hAnsi="Book Antiqua" w:cs="Times New Roman"/>
              </w:rPr>
              <w:t xml:space="preserve">and </w:t>
            </w:r>
            <w:r w:rsidRPr="00B744FB">
              <w:rPr>
                <w:rFonts w:ascii="Book Antiqua" w:hAnsi="Book Antiqua" w:cs="Times New Roman"/>
              </w:rPr>
              <w:t>CD45RA</w:t>
            </w:r>
            <w:r w:rsidRPr="00B744FB">
              <w:rPr>
                <w:rFonts w:ascii="Book Antiqua" w:hAnsi="Book Antiqua" w:cs="Times New Roman"/>
                <w:vertAlign w:val="superscript"/>
              </w:rPr>
              <w:t>[</w:t>
            </w:r>
            <w:r>
              <w:rPr>
                <w:rFonts w:ascii="Book Antiqua" w:hAnsi="Book Antiqua" w:cs="Times New Roman"/>
                <w:vertAlign w:val="superscript"/>
              </w:rPr>
              <w:t>7,97,98</w:t>
            </w:r>
            <w:r w:rsidRPr="00B744FB">
              <w:rPr>
                <w:rFonts w:ascii="Book Antiqua" w:hAnsi="Book Antiqua" w:cs="Times New Roman"/>
                <w:vertAlign w:val="superscript"/>
              </w:rPr>
              <w:t>]</w:t>
            </w:r>
          </w:p>
        </w:tc>
      </w:tr>
      <w:tr w:rsidR="00B744FB" w:rsidRPr="00B744FB" w14:paraId="135F36DB" w14:textId="77777777" w:rsidTr="006F158B">
        <w:tc>
          <w:tcPr>
            <w:tcW w:w="825" w:type="dxa"/>
          </w:tcPr>
          <w:p w14:paraId="75807CAE" w14:textId="77777777" w:rsidR="00B744FB" w:rsidRPr="00B744FB" w:rsidRDefault="00B744FB" w:rsidP="00B744FB">
            <w:pPr>
              <w:spacing w:line="360" w:lineRule="auto"/>
              <w:jc w:val="both"/>
              <w:rPr>
                <w:rFonts w:ascii="Book Antiqua" w:hAnsi="Book Antiqua" w:cs="Times New Roman"/>
              </w:rPr>
            </w:pPr>
          </w:p>
        </w:tc>
        <w:tc>
          <w:tcPr>
            <w:tcW w:w="1198" w:type="dxa"/>
          </w:tcPr>
          <w:p w14:paraId="5D3C06E9"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62E20178" w14:textId="1022EAA9"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AHR, BMI1, GFI1, HES1, HLF, Runx-1, Scl/tal-1, Lmo-2, MII, Tel, </w:t>
            </w:r>
            <w:r w:rsidR="00347F02">
              <w:rPr>
                <w:rFonts w:ascii="Book Antiqua" w:hAnsi="Book Antiqua" w:cs="Times New Roman"/>
              </w:rPr>
              <w:t xml:space="preserve">and </w:t>
            </w:r>
            <w:r w:rsidRPr="00B744FB">
              <w:rPr>
                <w:rFonts w:ascii="Book Antiqua" w:hAnsi="Book Antiqua" w:cs="Times New Roman"/>
              </w:rPr>
              <w:t>GATA-2</w:t>
            </w:r>
            <w:r w:rsidRPr="00B744FB">
              <w:rPr>
                <w:rFonts w:ascii="Book Antiqua" w:hAnsi="Book Antiqua" w:cs="Times New Roman"/>
                <w:vertAlign w:val="superscript"/>
              </w:rPr>
              <w:t>[</w:t>
            </w:r>
            <w:r>
              <w:rPr>
                <w:rFonts w:ascii="Book Antiqua" w:hAnsi="Book Antiqua" w:cs="Times New Roman"/>
                <w:vertAlign w:val="superscript"/>
              </w:rPr>
              <w:t>97,99</w:t>
            </w:r>
            <w:r w:rsidRPr="00B744FB">
              <w:rPr>
                <w:rFonts w:ascii="Book Antiqua" w:hAnsi="Book Antiqua" w:cs="Times New Roman"/>
                <w:vertAlign w:val="superscript"/>
              </w:rPr>
              <w:t>]</w:t>
            </w:r>
          </w:p>
        </w:tc>
      </w:tr>
      <w:tr w:rsidR="00B744FB" w:rsidRPr="00B744FB" w14:paraId="32C8C717" w14:textId="77777777" w:rsidTr="006F158B">
        <w:tc>
          <w:tcPr>
            <w:tcW w:w="825" w:type="dxa"/>
          </w:tcPr>
          <w:p w14:paraId="46C8365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09DA809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1E836BBC" w14:textId="512EB12D"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Sca-1, c-kit, CD49b, CD150, (endoglin), </w:t>
            </w:r>
            <w:r>
              <w:rPr>
                <w:rFonts w:ascii="Book Antiqua" w:hAnsi="Book Antiqua" w:cs="Times New Roman"/>
              </w:rPr>
              <w:t xml:space="preserve">and </w:t>
            </w:r>
            <w:r w:rsidRPr="00B744FB">
              <w:rPr>
                <w:rFonts w:ascii="Book Antiqua" w:hAnsi="Book Antiqua" w:cs="Times New Roman"/>
              </w:rPr>
              <w:t>Slamf1</w:t>
            </w:r>
            <w:r w:rsidRPr="00B744FB">
              <w:rPr>
                <w:rFonts w:ascii="Book Antiqua" w:hAnsi="Book Antiqua" w:cs="Times New Roman"/>
                <w:vertAlign w:val="superscript"/>
              </w:rPr>
              <w:t>[</w:t>
            </w:r>
            <w:r>
              <w:rPr>
                <w:rFonts w:ascii="Book Antiqua" w:hAnsi="Book Antiqua" w:cs="Times New Roman"/>
                <w:vertAlign w:val="superscript"/>
              </w:rPr>
              <w:t>7,97,100</w:t>
            </w:r>
            <w:r w:rsidRPr="00B744FB">
              <w:rPr>
                <w:rFonts w:ascii="Book Antiqua" w:hAnsi="Book Antiqua" w:cs="Times New Roman"/>
                <w:vertAlign w:val="superscript"/>
              </w:rPr>
              <w:t>]</w:t>
            </w:r>
          </w:p>
        </w:tc>
      </w:tr>
      <w:tr w:rsidR="00B744FB" w:rsidRPr="00B744FB" w14:paraId="06771A62" w14:textId="77777777" w:rsidTr="006F158B">
        <w:tc>
          <w:tcPr>
            <w:tcW w:w="825" w:type="dxa"/>
          </w:tcPr>
          <w:p w14:paraId="5B8A953F" w14:textId="77777777" w:rsidR="00B744FB" w:rsidRPr="00B744FB" w:rsidRDefault="00B744FB" w:rsidP="00B744FB">
            <w:pPr>
              <w:spacing w:line="360" w:lineRule="auto"/>
              <w:jc w:val="both"/>
              <w:rPr>
                <w:rFonts w:ascii="Book Antiqua" w:hAnsi="Book Antiqua" w:cs="Times New Roman"/>
              </w:rPr>
            </w:pPr>
          </w:p>
        </w:tc>
        <w:tc>
          <w:tcPr>
            <w:tcW w:w="1198" w:type="dxa"/>
          </w:tcPr>
          <w:p w14:paraId="6E8C6E32"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C6C6BFA" w14:textId="7BBDEE3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Lin, FLT3, CD34, CD41, Flk2</w:t>
            </w:r>
            <w:r w:rsidR="001E439E">
              <w:rPr>
                <w:rFonts w:ascii="Book Antiqua" w:hAnsi="Book Antiqua" w:cs="Times New Roman"/>
              </w:rPr>
              <w:t>,</w:t>
            </w:r>
            <w:r w:rsidRPr="00B744FB">
              <w:rPr>
                <w:rFonts w:ascii="Book Antiqua" w:hAnsi="Book Antiqua" w:cs="Times New Roman"/>
              </w:rPr>
              <w:t xml:space="preserve"> and CD48</w:t>
            </w:r>
            <w:r w:rsidRPr="00B744FB">
              <w:rPr>
                <w:rFonts w:ascii="Book Antiqua" w:hAnsi="Book Antiqua" w:cs="Times New Roman"/>
                <w:vertAlign w:val="superscript"/>
              </w:rPr>
              <w:t>[</w:t>
            </w:r>
            <w:r>
              <w:rPr>
                <w:rFonts w:ascii="Book Antiqua" w:hAnsi="Book Antiqua" w:cs="Times New Roman"/>
                <w:vertAlign w:val="superscript"/>
              </w:rPr>
              <w:t>7,97,100</w:t>
            </w:r>
            <w:r w:rsidRPr="00B744FB">
              <w:rPr>
                <w:rFonts w:ascii="Book Antiqua" w:hAnsi="Book Antiqua" w:cs="Times New Roman"/>
                <w:vertAlign w:val="superscript"/>
              </w:rPr>
              <w:t>]</w:t>
            </w:r>
          </w:p>
        </w:tc>
      </w:tr>
      <w:tr w:rsidR="00B744FB" w:rsidRPr="00B744FB" w14:paraId="230049E1" w14:textId="77777777" w:rsidTr="006F158B">
        <w:tc>
          <w:tcPr>
            <w:tcW w:w="825" w:type="dxa"/>
            <w:tcBorders>
              <w:bottom w:val="single" w:sz="4" w:space="0" w:color="auto"/>
            </w:tcBorders>
          </w:tcPr>
          <w:p w14:paraId="223BDCCC" w14:textId="77777777" w:rsidR="00B744FB" w:rsidRPr="00B744FB" w:rsidRDefault="00B744FB" w:rsidP="00B744FB">
            <w:pPr>
              <w:spacing w:line="360" w:lineRule="auto"/>
              <w:jc w:val="both"/>
              <w:rPr>
                <w:rFonts w:ascii="Book Antiqua" w:hAnsi="Book Antiqua" w:cs="Times New Roman"/>
              </w:rPr>
            </w:pPr>
          </w:p>
        </w:tc>
        <w:tc>
          <w:tcPr>
            <w:tcW w:w="1198" w:type="dxa"/>
            <w:tcBorders>
              <w:bottom w:val="single" w:sz="4" w:space="0" w:color="auto"/>
            </w:tcBorders>
          </w:tcPr>
          <w:p w14:paraId="6D92449D"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Borders>
              <w:bottom w:val="single" w:sz="4" w:space="0" w:color="auto"/>
            </w:tcBorders>
          </w:tcPr>
          <w:p w14:paraId="1F5F3851" w14:textId="7999988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Runx-1, Scl/tal-1, Lmo-2, MII, Tel, Bmi-1, Gfi-1, </w:t>
            </w:r>
            <w:r>
              <w:rPr>
                <w:rFonts w:ascii="Book Antiqua" w:hAnsi="Book Antiqua" w:cs="Times New Roman"/>
              </w:rPr>
              <w:t xml:space="preserve">and </w:t>
            </w:r>
            <w:r w:rsidRPr="00B744FB">
              <w:rPr>
                <w:rFonts w:ascii="Book Antiqua" w:hAnsi="Book Antiqua" w:cs="Times New Roman"/>
              </w:rPr>
              <w:t>GATA-2</w:t>
            </w:r>
            <w:r w:rsidRPr="00B744FB">
              <w:rPr>
                <w:rFonts w:ascii="Book Antiqua" w:hAnsi="Book Antiqua" w:cs="Times New Roman"/>
                <w:vertAlign w:val="superscript"/>
              </w:rPr>
              <w:t>[</w:t>
            </w:r>
            <w:r>
              <w:rPr>
                <w:rFonts w:ascii="Book Antiqua" w:hAnsi="Book Antiqua" w:cs="Times New Roman"/>
                <w:vertAlign w:val="superscript"/>
              </w:rPr>
              <w:t>99,101</w:t>
            </w:r>
            <w:r w:rsidRPr="00B744FB">
              <w:rPr>
                <w:rFonts w:ascii="Book Antiqua" w:hAnsi="Book Antiqua" w:cs="Times New Roman"/>
                <w:vertAlign w:val="superscript"/>
              </w:rPr>
              <w:t>]</w:t>
            </w:r>
          </w:p>
        </w:tc>
      </w:tr>
      <w:tr w:rsidR="00B744FB" w:rsidRPr="00B744FB" w14:paraId="07F7D3E3" w14:textId="77777777" w:rsidTr="006F158B">
        <w:tc>
          <w:tcPr>
            <w:tcW w:w="9576" w:type="dxa"/>
            <w:gridSpan w:val="3"/>
            <w:tcBorders>
              <w:top w:val="single" w:sz="4" w:space="0" w:color="auto"/>
              <w:bottom w:val="single" w:sz="4" w:space="0" w:color="auto"/>
            </w:tcBorders>
          </w:tcPr>
          <w:p w14:paraId="5D1EF708" w14:textId="3C8917C5" w:rsidR="00B744FB" w:rsidRPr="00B744FB" w:rsidRDefault="00B744FB" w:rsidP="00B744FB">
            <w:pPr>
              <w:spacing w:line="360" w:lineRule="auto"/>
              <w:jc w:val="both"/>
              <w:rPr>
                <w:rFonts w:ascii="Book Antiqua" w:hAnsi="Book Antiqua" w:cs="Times New Roman"/>
                <w:b/>
                <w:bCs/>
              </w:rPr>
            </w:pPr>
            <w:r w:rsidRPr="00B744FB">
              <w:rPr>
                <w:rFonts w:ascii="Book Antiqua" w:hAnsi="Book Antiqua" w:cs="Times New Roman"/>
                <w:b/>
                <w:bCs/>
              </w:rPr>
              <w:t xml:space="preserve">Multipotent stem cells </w:t>
            </w:r>
            <w:r>
              <w:rPr>
                <w:rFonts w:ascii="Book Antiqua" w:hAnsi="Book Antiqua" w:cs="Times New Roman"/>
                <w:b/>
                <w:bCs/>
              </w:rPr>
              <w:t>(</w:t>
            </w:r>
            <w:r w:rsidRPr="00B744FB">
              <w:rPr>
                <w:rFonts w:ascii="Book Antiqua" w:hAnsi="Book Antiqua" w:cs="Times New Roman"/>
                <w:b/>
                <w:bCs/>
              </w:rPr>
              <w:t>expression of SM/TF)</w:t>
            </w:r>
          </w:p>
        </w:tc>
      </w:tr>
      <w:tr w:rsidR="00B744FB" w:rsidRPr="00B744FB" w14:paraId="44248469" w14:textId="77777777" w:rsidTr="006F158B">
        <w:tc>
          <w:tcPr>
            <w:tcW w:w="825" w:type="dxa"/>
            <w:tcBorders>
              <w:top w:val="single" w:sz="4" w:space="0" w:color="auto"/>
            </w:tcBorders>
          </w:tcPr>
          <w:p w14:paraId="4988671C"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Borders>
              <w:top w:val="single" w:sz="4" w:space="0" w:color="auto"/>
            </w:tcBorders>
          </w:tcPr>
          <w:p w14:paraId="10E8672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Borders>
              <w:top w:val="single" w:sz="4" w:space="0" w:color="auto"/>
            </w:tcBorders>
          </w:tcPr>
          <w:p w14:paraId="3EC91B2E" w14:textId="52A128B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CD146, CD44, CD13, CD73, CD90, CD105, </w:t>
            </w:r>
            <w:r>
              <w:rPr>
                <w:rFonts w:ascii="Book Antiqua" w:hAnsi="Book Antiqua" w:cs="Times New Roman"/>
              </w:rPr>
              <w:t xml:space="preserve">and </w:t>
            </w:r>
            <w:r w:rsidRPr="00B744FB">
              <w:rPr>
                <w:rFonts w:ascii="Book Antiqua" w:hAnsi="Book Antiqua" w:cs="Times New Roman"/>
              </w:rPr>
              <w:t>MHC class I</w:t>
            </w:r>
            <w:r w:rsidRPr="00B744FB">
              <w:rPr>
                <w:rFonts w:ascii="Book Antiqua" w:hAnsi="Book Antiqua" w:cs="Times New Roman"/>
                <w:vertAlign w:val="superscript"/>
              </w:rPr>
              <w:t>[</w:t>
            </w:r>
            <w:r>
              <w:rPr>
                <w:rFonts w:ascii="Book Antiqua" w:hAnsi="Book Antiqua" w:cs="Times New Roman"/>
                <w:vertAlign w:val="superscript"/>
              </w:rPr>
              <w:t>18,102</w:t>
            </w:r>
            <w:r w:rsidRPr="00B744FB">
              <w:rPr>
                <w:rFonts w:ascii="Book Antiqua" w:hAnsi="Book Antiqua" w:cs="Times New Roman"/>
                <w:vertAlign w:val="superscript"/>
              </w:rPr>
              <w:t>]</w:t>
            </w:r>
          </w:p>
        </w:tc>
      </w:tr>
      <w:tr w:rsidR="00B744FB" w:rsidRPr="00B744FB" w14:paraId="7E98F6CA" w14:textId="77777777" w:rsidTr="006F158B">
        <w:tc>
          <w:tcPr>
            <w:tcW w:w="825" w:type="dxa"/>
          </w:tcPr>
          <w:p w14:paraId="47F87BAC" w14:textId="77777777" w:rsidR="00B744FB" w:rsidRPr="00B744FB" w:rsidRDefault="00B744FB" w:rsidP="00B744FB">
            <w:pPr>
              <w:spacing w:line="360" w:lineRule="auto"/>
              <w:jc w:val="both"/>
              <w:rPr>
                <w:rFonts w:ascii="Book Antiqua" w:hAnsi="Book Antiqua" w:cs="Times New Roman"/>
              </w:rPr>
            </w:pPr>
          </w:p>
        </w:tc>
        <w:tc>
          <w:tcPr>
            <w:tcW w:w="1198" w:type="dxa"/>
          </w:tcPr>
          <w:p w14:paraId="22AD52EC"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6E52EE9D" w14:textId="06965A4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CD34, CD45, c-kit, KDR, CD56, CD271, CD140a, CD140b, </w:t>
            </w:r>
            <w:r>
              <w:rPr>
                <w:rFonts w:ascii="Book Antiqua" w:hAnsi="Book Antiqua" w:cs="Times New Roman"/>
              </w:rPr>
              <w:t xml:space="preserve">and </w:t>
            </w:r>
            <w:r w:rsidR="007C5D09">
              <w:rPr>
                <w:rFonts w:ascii="Book Antiqua" w:hAnsi="Book Antiqua" w:cs="Times New Roman"/>
              </w:rPr>
              <w:t>ALP</w:t>
            </w:r>
            <w:r w:rsidRPr="00B744FB">
              <w:rPr>
                <w:rFonts w:ascii="Book Antiqua" w:hAnsi="Book Antiqua" w:cs="Times New Roman"/>
                <w:vertAlign w:val="superscript"/>
              </w:rPr>
              <w:t>[</w:t>
            </w:r>
            <w:r>
              <w:rPr>
                <w:rFonts w:ascii="Book Antiqua" w:hAnsi="Book Antiqua" w:cs="Times New Roman"/>
                <w:vertAlign w:val="superscript"/>
              </w:rPr>
              <w:t>18,102</w:t>
            </w:r>
            <w:r w:rsidRPr="00B744FB">
              <w:rPr>
                <w:rFonts w:ascii="Book Antiqua" w:hAnsi="Book Antiqua" w:cs="Times New Roman"/>
                <w:vertAlign w:val="superscript"/>
              </w:rPr>
              <w:t>]</w:t>
            </w:r>
          </w:p>
        </w:tc>
      </w:tr>
      <w:tr w:rsidR="00B744FB" w:rsidRPr="00B744FB" w14:paraId="3EC8F8DC" w14:textId="77777777" w:rsidTr="006F158B">
        <w:tc>
          <w:tcPr>
            <w:tcW w:w="825" w:type="dxa"/>
          </w:tcPr>
          <w:p w14:paraId="4D40AA07" w14:textId="77777777" w:rsidR="00B744FB" w:rsidRPr="00B744FB" w:rsidRDefault="00B744FB" w:rsidP="00B744FB">
            <w:pPr>
              <w:spacing w:line="360" w:lineRule="auto"/>
              <w:jc w:val="both"/>
              <w:rPr>
                <w:rFonts w:ascii="Book Antiqua" w:hAnsi="Book Antiqua" w:cs="Times New Roman"/>
              </w:rPr>
            </w:pPr>
          </w:p>
        </w:tc>
        <w:tc>
          <w:tcPr>
            <w:tcW w:w="1198" w:type="dxa"/>
          </w:tcPr>
          <w:p w14:paraId="44C7B81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3CEF2E1E" w14:textId="35F46470"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Oct-4 Rex-1, Nanog</w:t>
            </w:r>
            <w:r w:rsidR="001E439E">
              <w:rPr>
                <w:rFonts w:ascii="Book Antiqua" w:hAnsi="Book Antiqua" w:cs="Times New Roman"/>
              </w:rPr>
              <w:t>,</w:t>
            </w:r>
            <w:r w:rsidRPr="00B744FB">
              <w:rPr>
                <w:rFonts w:ascii="Book Antiqua" w:hAnsi="Book Antiqua" w:cs="Times New Roman"/>
              </w:rPr>
              <w:t xml:space="preserve"> and BmI-1</w:t>
            </w:r>
            <w:r w:rsidR="00347F02" w:rsidRPr="00B744FB">
              <w:rPr>
                <w:rFonts w:ascii="Book Antiqua" w:hAnsi="Book Antiqua" w:cs="Times New Roman"/>
                <w:vertAlign w:val="superscript"/>
              </w:rPr>
              <w:t>[</w:t>
            </w:r>
            <w:r w:rsidR="00347F02">
              <w:rPr>
                <w:rFonts w:ascii="Book Antiqua" w:hAnsi="Book Antiqua" w:cs="Times New Roman"/>
                <w:vertAlign w:val="superscript"/>
              </w:rPr>
              <w:t>102,103</w:t>
            </w:r>
            <w:r w:rsidR="00347F02" w:rsidRPr="00B744FB">
              <w:rPr>
                <w:rFonts w:ascii="Book Antiqua" w:hAnsi="Book Antiqua" w:cs="Times New Roman"/>
                <w:vertAlign w:val="superscript"/>
              </w:rPr>
              <w:t>]</w:t>
            </w:r>
          </w:p>
        </w:tc>
      </w:tr>
      <w:tr w:rsidR="00B744FB" w:rsidRPr="00B744FB" w14:paraId="2611BA41" w14:textId="77777777" w:rsidTr="006F158B">
        <w:tc>
          <w:tcPr>
            <w:tcW w:w="825" w:type="dxa"/>
          </w:tcPr>
          <w:p w14:paraId="3EFFE018"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7944E03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6259B215" w14:textId="1913C458"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c-Kit, CD9, CD13, CD31</w:t>
            </w:r>
            <w:r w:rsidR="00347F02">
              <w:rPr>
                <w:rFonts w:ascii="Book Antiqua" w:hAnsi="Book Antiqua" w:cs="Times New Roman"/>
              </w:rPr>
              <w:t>,</w:t>
            </w:r>
            <w:r w:rsidRPr="00B744FB">
              <w:rPr>
                <w:rFonts w:ascii="Book Antiqua" w:hAnsi="Book Antiqua" w:cs="Times New Roman"/>
              </w:rPr>
              <w:t xml:space="preserve"> SSEA-1</w:t>
            </w:r>
            <w:r w:rsidR="00347F02">
              <w:rPr>
                <w:rFonts w:ascii="Book Antiqua" w:hAnsi="Book Antiqua" w:cs="Times New Roman"/>
              </w:rPr>
              <w:t>, and</w:t>
            </w:r>
            <w:r w:rsidRPr="00B744FB">
              <w:rPr>
                <w:rFonts w:ascii="Book Antiqua" w:hAnsi="Book Antiqua" w:cs="Times New Roman"/>
              </w:rPr>
              <w:t xml:space="preserve"> Sca-1</w:t>
            </w:r>
            <w:r w:rsidR="00347F02" w:rsidRPr="00B744FB">
              <w:rPr>
                <w:rFonts w:ascii="Book Antiqua" w:hAnsi="Book Antiqua" w:cs="Times New Roman"/>
                <w:vertAlign w:val="superscript"/>
              </w:rPr>
              <w:t>[</w:t>
            </w:r>
            <w:r w:rsidR="00347F02">
              <w:rPr>
                <w:rFonts w:ascii="Book Antiqua" w:hAnsi="Book Antiqua" w:cs="Times New Roman"/>
                <w:vertAlign w:val="superscript"/>
              </w:rPr>
              <w:t>17,104</w:t>
            </w:r>
            <w:r w:rsidR="00347F02" w:rsidRPr="00B744FB">
              <w:rPr>
                <w:rFonts w:ascii="Book Antiqua" w:hAnsi="Book Antiqua" w:cs="Times New Roman"/>
                <w:vertAlign w:val="superscript"/>
              </w:rPr>
              <w:t>]</w:t>
            </w:r>
          </w:p>
        </w:tc>
      </w:tr>
      <w:tr w:rsidR="00B744FB" w:rsidRPr="00B744FB" w14:paraId="47AB6452" w14:textId="77777777" w:rsidTr="006F158B">
        <w:tc>
          <w:tcPr>
            <w:tcW w:w="825" w:type="dxa"/>
          </w:tcPr>
          <w:p w14:paraId="1123154D" w14:textId="77777777" w:rsidR="00B744FB" w:rsidRPr="00B744FB" w:rsidRDefault="00B744FB" w:rsidP="00B744FB">
            <w:pPr>
              <w:spacing w:line="360" w:lineRule="auto"/>
              <w:jc w:val="both"/>
              <w:rPr>
                <w:rFonts w:ascii="Book Antiqua" w:hAnsi="Book Antiqua" w:cs="Times New Roman"/>
              </w:rPr>
            </w:pPr>
          </w:p>
        </w:tc>
        <w:tc>
          <w:tcPr>
            <w:tcW w:w="1198" w:type="dxa"/>
          </w:tcPr>
          <w:p w14:paraId="09F4DB9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199785E" w14:textId="738299E3"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CD3, CD19, CD34, CD44, CD45, c-Kit Thy1, Flk-1MHC-I, MHC class II, Gr-1</w:t>
            </w:r>
            <w:r w:rsidR="00347F02">
              <w:rPr>
                <w:rFonts w:ascii="Book Antiqua" w:hAnsi="Book Antiqua" w:cs="Times New Roman"/>
              </w:rPr>
              <w:t>, and</w:t>
            </w:r>
            <w:r w:rsidRPr="00B744FB">
              <w:rPr>
                <w:rFonts w:ascii="Book Antiqua" w:hAnsi="Book Antiqua" w:cs="Times New Roman"/>
              </w:rPr>
              <w:t xml:space="preserve"> Mac-1</w:t>
            </w:r>
            <w:r w:rsidR="00347F02" w:rsidRPr="00B744FB">
              <w:rPr>
                <w:rFonts w:ascii="Book Antiqua" w:hAnsi="Book Antiqua" w:cs="Times New Roman"/>
                <w:vertAlign w:val="superscript"/>
              </w:rPr>
              <w:t>[</w:t>
            </w:r>
            <w:r w:rsidR="00347F02">
              <w:rPr>
                <w:rFonts w:ascii="Book Antiqua" w:hAnsi="Book Antiqua" w:cs="Times New Roman"/>
                <w:vertAlign w:val="superscript"/>
              </w:rPr>
              <w:t>17,104</w:t>
            </w:r>
            <w:r w:rsidR="00347F02" w:rsidRPr="00B744FB">
              <w:rPr>
                <w:rFonts w:ascii="Book Antiqua" w:hAnsi="Book Antiqua" w:cs="Times New Roman"/>
                <w:vertAlign w:val="superscript"/>
              </w:rPr>
              <w:t>]</w:t>
            </w:r>
          </w:p>
        </w:tc>
      </w:tr>
      <w:tr w:rsidR="00B744FB" w:rsidRPr="00B744FB" w14:paraId="0A24AB9C" w14:textId="77777777" w:rsidTr="006F158B">
        <w:tc>
          <w:tcPr>
            <w:tcW w:w="825" w:type="dxa"/>
            <w:tcBorders>
              <w:bottom w:val="single" w:sz="4" w:space="0" w:color="auto"/>
            </w:tcBorders>
          </w:tcPr>
          <w:p w14:paraId="15348425" w14:textId="77777777" w:rsidR="00B744FB" w:rsidRPr="00B744FB" w:rsidRDefault="00B744FB" w:rsidP="00B744FB">
            <w:pPr>
              <w:spacing w:line="360" w:lineRule="auto"/>
              <w:jc w:val="both"/>
              <w:rPr>
                <w:rFonts w:ascii="Book Antiqua" w:hAnsi="Book Antiqua" w:cs="Times New Roman"/>
              </w:rPr>
            </w:pPr>
          </w:p>
        </w:tc>
        <w:tc>
          <w:tcPr>
            <w:tcW w:w="1198" w:type="dxa"/>
            <w:tcBorders>
              <w:bottom w:val="single" w:sz="4" w:space="0" w:color="auto"/>
            </w:tcBorders>
          </w:tcPr>
          <w:p w14:paraId="1ABE379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Borders>
              <w:bottom w:val="single" w:sz="4" w:space="0" w:color="auto"/>
            </w:tcBorders>
          </w:tcPr>
          <w:p w14:paraId="0E666B07" w14:textId="5E02C5F5"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Oct-4, Rex-1, </w:t>
            </w:r>
            <w:r w:rsidR="00347F02">
              <w:rPr>
                <w:rFonts w:ascii="Book Antiqua" w:hAnsi="Book Antiqua" w:cs="Times New Roman"/>
              </w:rPr>
              <w:t xml:space="preserve">and </w:t>
            </w:r>
            <w:r w:rsidRPr="00B744FB">
              <w:rPr>
                <w:rFonts w:ascii="Book Antiqua" w:hAnsi="Book Antiqua" w:cs="Times New Roman"/>
              </w:rPr>
              <w:t>Nanog</w:t>
            </w:r>
            <w:r w:rsidR="00347F02" w:rsidRPr="00B744FB">
              <w:rPr>
                <w:rFonts w:ascii="Book Antiqua" w:hAnsi="Book Antiqua" w:cs="Times New Roman"/>
                <w:vertAlign w:val="superscript"/>
              </w:rPr>
              <w:t>[</w:t>
            </w:r>
            <w:r w:rsidR="00347F02">
              <w:rPr>
                <w:rFonts w:ascii="Book Antiqua" w:hAnsi="Book Antiqua" w:cs="Times New Roman"/>
                <w:vertAlign w:val="superscript"/>
              </w:rPr>
              <w:t>16,102</w:t>
            </w:r>
            <w:r w:rsidR="00347F02" w:rsidRPr="00B744FB">
              <w:rPr>
                <w:rFonts w:ascii="Book Antiqua" w:hAnsi="Book Antiqua" w:cs="Times New Roman"/>
                <w:vertAlign w:val="superscript"/>
              </w:rPr>
              <w:t>]</w:t>
            </w:r>
          </w:p>
        </w:tc>
      </w:tr>
      <w:tr w:rsidR="00B744FB" w:rsidRPr="00B744FB" w14:paraId="71EC966E" w14:textId="77777777" w:rsidTr="006F158B">
        <w:tc>
          <w:tcPr>
            <w:tcW w:w="9576" w:type="dxa"/>
            <w:gridSpan w:val="3"/>
            <w:tcBorders>
              <w:top w:val="single" w:sz="4" w:space="0" w:color="auto"/>
              <w:bottom w:val="single" w:sz="4" w:space="0" w:color="auto"/>
            </w:tcBorders>
          </w:tcPr>
          <w:p w14:paraId="3BD83EC3" w14:textId="7020618A" w:rsidR="00B744FB" w:rsidRPr="00B744FB" w:rsidRDefault="00B744FB" w:rsidP="00B744FB">
            <w:pPr>
              <w:spacing w:line="360" w:lineRule="auto"/>
              <w:jc w:val="both"/>
              <w:rPr>
                <w:rFonts w:ascii="Book Antiqua" w:hAnsi="Book Antiqua" w:cs="Times New Roman"/>
                <w:b/>
                <w:bCs/>
              </w:rPr>
            </w:pPr>
            <w:bookmarkStart w:id="7" w:name="_Hlk60653972"/>
            <w:r w:rsidRPr="00B744FB">
              <w:rPr>
                <w:rFonts w:ascii="Book Antiqua" w:hAnsi="Book Antiqua" w:cs="Times New Roman"/>
                <w:b/>
                <w:bCs/>
              </w:rPr>
              <w:t xml:space="preserve">Mesenchymal stem cells </w:t>
            </w:r>
            <w:r w:rsidR="00347F02">
              <w:rPr>
                <w:rFonts w:ascii="Book Antiqua" w:hAnsi="Book Antiqua" w:cs="Times New Roman"/>
                <w:b/>
                <w:bCs/>
              </w:rPr>
              <w:t>(</w:t>
            </w:r>
            <w:r w:rsidR="00347F02" w:rsidRPr="00347F02">
              <w:rPr>
                <w:rFonts w:ascii="Book Antiqua" w:hAnsi="Book Antiqua" w:cs="Times New Roman"/>
                <w:b/>
                <w:bCs/>
              </w:rPr>
              <w:t>e</w:t>
            </w:r>
            <w:r w:rsidRPr="00347F02">
              <w:rPr>
                <w:rFonts w:ascii="Book Antiqua" w:hAnsi="Book Antiqua" w:cs="Times New Roman"/>
                <w:b/>
                <w:bCs/>
              </w:rPr>
              <w:t>xpression of SM/TF)</w:t>
            </w:r>
          </w:p>
        </w:tc>
      </w:tr>
      <w:bookmarkEnd w:id="7"/>
      <w:tr w:rsidR="00B744FB" w:rsidRPr="00B744FB" w14:paraId="49D1B9AF" w14:textId="77777777" w:rsidTr="006F158B">
        <w:tc>
          <w:tcPr>
            <w:tcW w:w="825" w:type="dxa"/>
            <w:tcBorders>
              <w:top w:val="single" w:sz="4" w:space="0" w:color="auto"/>
            </w:tcBorders>
          </w:tcPr>
          <w:p w14:paraId="1C53E0C4"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Human</w:t>
            </w:r>
          </w:p>
        </w:tc>
        <w:tc>
          <w:tcPr>
            <w:tcW w:w="1198" w:type="dxa"/>
            <w:tcBorders>
              <w:top w:val="single" w:sz="4" w:space="0" w:color="auto"/>
            </w:tcBorders>
          </w:tcPr>
          <w:p w14:paraId="58E27AC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Borders>
              <w:top w:val="single" w:sz="4" w:space="0" w:color="auto"/>
            </w:tcBorders>
          </w:tcPr>
          <w:p w14:paraId="038CC0EB" w14:textId="46D882CB"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CD10,</w:t>
            </w:r>
            <w:r w:rsidR="00347F02">
              <w:rPr>
                <w:rFonts w:ascii="Book Antiqua" w:hAnsi="Book Antiqua" w:cs="Times New Roman"/>
              </w:rPr>
              <w:t xml:space="preserve"> </w:t>
            </w:r>
            <w:r w:rsidRPr="00B744FB">
              <w:rPr>
                <w:rFonts w:ascii="Book Antiqua" w:hAnsi="Book Antiqua" w:cs="Times New Roman"/>
              </w:rPr>
              <w:t>CD13, CD29, CD44, CD49e (a5-integrin), CD54 (intercellular adhesion molecule [ICAM]-1), CD58, CD71, CD73, CD90, CD105, CD140a, CD140b, CD146, CD166 (activated leukocyte cell adhesion molecule), CD271, Sca</w:t>
            </w:r>
            <w:r w:rsidR="001E439E">
              <w:rPr>
                <w:rFonts w:ascii="Book Antiqua" w:hAnsi="Book Antiqua" w:cs="Times New Roman"/>
              </w:rPr>
              <w:t>-</w:t>
            </w:r>
            <w:r w:rsidRPr="00B744FB">
              <w:rPr>
                <w:rFonts w:ascii="Book Antiqua" w:hAnsi="Book Antiqua" w:cs="Times New Roman"/>
              </w:rPr>
              <w:t xml:space="preserve">1, ALP MHC class I, vimentin, cytokeratin (CK) 8, CK-18, </w:t>
            </w:r>
            <w:r w:rsidR="00347F02">
              <w:rPr>
                <w:rFonts w:ascii="Book Antiqua" w:hAnsi="Book Antiqua" w:cs="Times New Roman"/>
              </w:rPr>
              <w:t xml:space="preserve">and </w:t>
            </w:r>
            <w:r w:rsidRPr="00B744FB">
              <w:rPr>
                <w:rFonts w:ascii="Book Antiqua" w:hAnsi="Book Antiqua" w:cs="Times New Roman"/>
              </w:rPr>
              <w:t>nestin</w:t>
            </w:r>
            <w:r w:rsidR="00347F02" w:rsidRPr="00B744FB">
              <w:rPr>
                <w:rFonts w:ascii="Book Antiqua" w:hAnsi="Book Antiqua" w:cs="Times New Roman"/>
                <w:vertAlign w:val="superscript"/>
              </w:rPr>
              <w:t>[</w:t>
            </w:r>
            <w:r w:rsidR="00347F02">
              <w:rPr>
                <w:rFonts w:ascii="Book Antiqua" w:hAnsi="Book Antiqua" w:cs="Times New Roman"/>
                <w:vertAlign w:val="superscript"/>
              </w:rPr>
              <w:t>18,27-29</w:t>
            </w:r>
            <w:r w:rsidR="00347F02" w:rsidRPr="00B744FB">
              <w:rPr>
                <w:rFonts w:ascii="Book Antiqua" w:hAnsi="Book Antiqua" w:cs="Times New Roman"/>
                <w:vertAlign w:val="superscript"/>
              </w:rPr>
              <w:t>]</w:t>
            </w:r>
          </w:p>
        </w:tc>
      </w:tr>
      <w:tr w:rsidR="00B744FB" w:rsidRPr="00B744FB" w14:paraId="0044ABEC" w14:textId="77777777" w:rsidTr="006F158B">
        <w:tc>
          <w:tcPr>
            <w:tcW w:w="825" w:type="dxa"/>
          </w:tcPr>
          <w:p w14:paraId="0DCD3EE7" w14:textId="77777777" w:rsidR="00B744FB" w:rsidRPr="00B744FB" w:rsidRDefault="00B744FB" w:rsidP="00B744FB">
            <w:pPr>
              <w:spacing w:line="360" w:lineRule="auto"/>
              <w:jc w:val="both"/>
              <w:rPr>
                <w:rFonts w:ascii="Book Antiqua" w:hAnsi="Book Antiqua" w:cs="Times New Roman"/>
              </w:rPr>
            </w:pPr>
          </w:p>
        </w:tc>
        <w:tc>
          <w:tcPr>
            <w:tcW w:w="1198" w:type="dxa"/>
          </w:tcPr>
          <w:p w14:paraId="15F2CC9B"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1EA021FD" w14:textId="7C1E794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CD4, CD8, CD11a, CD11b, CD14, CD15, CD16, CD19, CD25, CD31, CD33, CD34, CD45, CD49b, CD49d, CD49f, CD50, CD56, CD62E, CD62L, CD62P, CD79a, CD80, CD86, CD106 (vascular cell adhesion molecule [VCAM]-1), CD117, CD271, c-kit, KDR, HLA-DR, cadherin V, and glycophorin A</w:t>
            </w:r>
            <w:r w:rsidR="00347F02" w:rsidRPr="00B744FB">
              <w:rPr>
                <w:rFonts w:ascii="Book Antiqua" w:hAnsi="Book Antiqua" w:cs="Times New Roman"/>
                <w:vertAlign w:val="superscript"/>
              </w:rPr>
              <w:t>[</w:t>
            </w:r>
            <w:r w:rsidR="00347F02">
              <w:rPr>
                <w:rFonts w:ascii="Book Antiqua" w:hAnsi="Book Antiqua" w:cs="Times New Roman"/>
                <w:vertAlign w:val="superscript"/>
              </w:rPr>
              <w:t>18,27-29</w:t>
            </w:r>
            <w:r w:rsidR="00347F02" w:rsidRPr="00B744FB">
              <w:rPr>
                <w:rFonts w:ascii="Book Antiqua" w:hAnsi="Book Antiqua" w:cs="Times New Roman"/>
                <w:vertAlign w:val="superscript"/>
              </w:rPr>
              <w:t>]</w:t>
            </w:r>
          </w:p>
        </w:tc>
      </w:tr>
      <w:tr w:rsidR="00B744FB" w:rsidRPr="00B744FB" w14:paraId="4980F209" w14:textId="77777777" w:rsidTr="006F158B">
        <w:tc>
          <w:tcPr>
            <w:tcW w:w="825" w:type="dxa"/>
          </w:tcPr>
          <w:p w14:paraId="65843B5F" w14:textId="77777777" w:rsidR="00B744FB" w:rsidRPr="00B744FB" w:rsidRDefault="00B744FB" w:rsidP="00B744FB">
            <w:pPr>
              <w:spacing w:line="360" w:lineRule="auto"/>
              <w:jc w:val="both"/>
              <w:rPr>
                <w:rFonts w:ascii="Book Antiqua" w:hAnsi="Book Antiqua" w:cs="Times New Roman"/>
              </w:rPr>
            </w:pPr>
          </w:p>
        </w:tc>
        <w:tc>
          <w:tcPr>
            <w:tcW w:w="1198" w:type="dxa"/>
          </w:tcPr>
          <w:p w14:paraId="1CE6A606"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Pr>
          <w:p w14:paraId="577BF55E" w14:textId="4CFCE6C2"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Oct-4, Rex-1, and Sox-2</w:t>
            </w:r>
            <w:r w:rsidR="00347F02" w:rsidRPr="00B744FB">
              <w:rPr>
                <w:rFonts w:ascii="Book Antiqua" w:hAnsi="Book Antiqua" w:cs="Times New Roman"/>
                <w:vertAlign w:val="superscript"/>
              </w:rPr>
              <w:t>[</w:t>
            </w:r>
            <w:r w:rsidR="00347F02">
              <w:rPr>
                <w:rFonts w:ascii="Book Antiqua" w:hAnsi="Book Antiqua" w:cs="Times New Roman"/>
                <w:vertAlign w:val="superscript"/>
              </w:rPr>
              <w:t>105</w:t>
            </w:r>
            <w:r w:rsidR="00347F02" w:rsidRPr="00B744FB">
              <w:rPr>
                <w:rFonts w:ascii="Book Antiqua" w:hAnsi="Book Antiqua" w:cs="Times New Roman"/>
                <w:vertAlign w:val="superscript"/>
              </w:rPr>
              <w:t>]</w:t>
            </w:r>
          </w:p>
        </w:tc>
      </w:tr>
      <w:tr w:rsidR="00B744FB" w:rsidRPr="00B744FB" w14:paraId="367D7F49" w14:textId="77777777" w:rsidTr="006F158B">
        <w:tc>
          <w:tcPr>
            <w:tcW w:w="825" w:type="dxa"/>
          </w:tcPr>
          <w:p w14:paraId="72D229C5"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Mouse</w:t>
            </w:r>
          </w:p>
        </w:tc>
        <w:tc>
          <w:tcPr>
            <w:tcW w:w="1198" w:type="dxa"/>
          </w:tcPr>
          <w:p w14:paraId="039956FE"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Positive SM</w:t>
            </w:r>
          </w:p>
        </w:tc>
        <w:tc>
          <w:tcPr>
            <w:tcW w:w="7553" w:type="dxa"/>
          </w:tcPr>
          <w:p w14:paraId="2CAAFB75" w14:textId="23F6C306"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CD29, CD44, CD73, CD90, CD105, and Sca-1, Thy1.2, </w:t>
            </w:r>
            <w:r w:rsidR="00347F02">
              <w:rPr>
                <w:rFonts w:ascii="Book Antiqua" w:hAnsi="Book Antiqua" w:cs="Times New Roman"/>
              </w:rPr>
              <w:t xml:space="preserve">and </w:t>
            </w:r>
            <w:r w:rsidRPr="00B744FB">
              <w:rPr>
                <w:rFonts w:ascii="Book Antiqua" w:hAnsi="Book Antiqua" w:cs="Times New Roman"/>
              </w:rPr>
              <w:t>CD135</w:t>
            </w:r>
            <w:r w:rsidR="00347F02" w:rsidRPr="00B744FB">
              <w:rPr>
                <w:rFonts w:ascii="Book Antiqua" w:hAnsi="Book Antiqua" w:cs="Times New Roman"/>
                <w:vertAlign w:val="superscript"/>
              </w:rPr>
              <w:t>[</w:t>
            </w:r>
            <w:r w:rsidR="00347F02">
              <w:rPr>
                <w:rFonts w:ascii="Book Antiqua" w:hAnsi="Book Antiqua" w:cs="Times New Roman"/>
                <w:vertAlign w:val="superscript"/>
              </w:rPr>
              <w:t>10,23,24,26,28</w:t>
            </w:r>
            <w:r w:rsidR="00347F02" w:rsidRPr="00B744FB">
              <w:rPr>
                <w:rFonts w:ascii="Book Antiqua" w:hAnsi="Book Antiqua" w:cs="Times New Roman"/>
                <w:vertAlign w:val="superscript"/>
              </w:rPr>
              <w:t>]</w:t>
            </w:r>
          </w:p>
        </w:tc>
      </w:tr>
      <w:tr w:rsidR="00B744FB" w:rsidRPr="00B744FB" w14:paraId="7BE79F9C" w14:textId="77777777" w:rsidTr="006F158B">
        <w:tc>
          <w:tcPr>
            <w:tcW w:w="825" w:type="dxa"/>
          </w:tcPr>
          <w:p w14:paraId="0788EDD0" w14:textId="77777777" w:rsidR="00B744FB" w:rsidRPr="00B744FB" w:rsidRDefault="00B744FB" w:rsidP="00B744FB">
            <w:pPr>
              <w:spacing w:line="360" w:lineRule="auto"/>
              <w:jc w:val="both"/>
              <w:rPr>
                <w:rFonts w:ascii="Book Antiqua" w:hAnsi="Book Antiqua" w:cs="Times New Roman"/>
              </w:rPr>
            </w:pPr>
          </w:p>
        </w:tc>
        <w:tc>
          <w:tcPr>
            <w:tcW w:w="1198" w:type="dxa"/>
          </w:tcPr>
          <w:p w14:paraId="2B17F352"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Negative SM</w:t>
            </w:r>
          </w:p>
        </w:tc>
        <w:tc>
          <w:tcPr>
            <w:tcW w:w="7553" w:type="dxa"/>
          </w:tcPr>
          <w:p w14:paraId="50DE5174" w14:textId="5111BBF1"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 xml:space="preserve">CD11b, CD14, CD31, CD34, CD45, and CD86, CD135, c-Kit, </w:t>
            </w:r>
            <w:r w:rsidR="00347F02">
              <w:rPr>
                <w:rFonts w:ascii="Book Antiqua" w:hAnsi="Book Antiqua" w:cs="Times New Roman"/>
              </w:rPr>
              <w:t xml:space="preserve">and </w:t>
            </w:r>
            <w:r w:rsidRPr="00B744FB">
              <w:rPr>
                <w:rFonts w:ascii="Book Antiqua" w:hAnsi="Book Antiqua" w:cs="Times New Roman"/>
              </w:rPr>
              <w:t>V</w:t>
            </w:r>
            <w:r w:rsidR="001E439E">
              <w:rPr>
                <w:rFonts w:ascii="Book Antiqua" w:hAnsi="Book Antiqua" w:cs="Times New Roman"/>
              </w:rPr>
              <w:t>CAM-</w:t>
            </w:r>
            <w:r w:rsidRPr="00B744FB">
              <w:rPr>
                <w:rFonts w:ascii="Book Antiqua" w:hAnsi="Book Antiqua" w:cs="Times New Roman"/>
              </w:rPr>
              <w:t>1</w:t>
            </w:r>
            <w:r w:rsidR="00347F02" w:rsidRPr="00B744FB">
              <w:rPr>
                <w:rFonts w:ascii="Book Antiqua" w:hAnsi="Book Antiqua" w:cs="Times New Roman"/>
                <w:vertAlign w:val="superscript"/>
              </w:rPr>
              <w:t>[</w:t>
            </w:r>
            <w:r w:rsidR="00347F02">
              <w:rPr>
                <w:rFonts w:ascii="Book Antiqua" w:hAnsi="Book Antiqua" w:cs="Times New Roman"/>
                <w:vertAlign w:val="superscript"/>
              </w:rPr>
              <w:t>10,23,24,26,28</w:t>
            </w:r>
            <w:r w:rsidR="00347F02" w:rsidRPr="00B744FB">
              <w:rPr>
                <w:rFonts w:ascii="Book Antiqua" w:hAnsi="Book Antiqua" w:cs="Times New Roman"/>
                <w:vertAlign w:val="superscript"/>
              </w:rPr>
              <w:t>]</w:t>
            </w:r>
          </w:p>
        </w:tc>
      </w:tr>
      <w:tr w:rsidR="00B744FB" w:rsidRPr="00B744FB" w14:paraId="54126140" w14:textId="77777777" w:rsidTr="006F158B">
        <w:tc>
          <w:tcPr>
            <w:tcW w:w="825" w:type="dxa"/>
            <w:tcBorders>
              <w:bottom w:val="single" w:sz="4" w:space="0" w:color="auto"/>
            </w:tcBorders>
          </w:tcPr>
          <w:p w14:paraId="7FE32705" w14:textId="77777777" w:rsidR="00B744FB" w:rsidRPr="00B744FB" w:rsidRDefault="00B744FB" w:rsidP="00B744FB">
            <w:pPr>
              <w:spacing w:line="360" w:lineRule="auto"/>
              <w:jc w:val="both"/>
              <w:rPr>
                <w:rFonts w:ascii="Book Antiqua" w:hAnsi="Book Antiqua" w:cs="Times New Roman"/>
              </w:rPr>
            </w:pPr>
          </w:p>
        </w:tc>
        <w:tc>
          <w:tcPr>
            <w:tcW w:w="1198" w:type="dxa"/>
            <w:tcBorders>
              <w:bottom w:val="single" w:sz="4" w:space="0" w:color="auto"/>
            </w:tcBorders>
          </w:tcPr>
          <w:p w14:paraId="485CD4B1" w14:textId="77777777"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TF</w:t>
            </w:r>
          </w:p>
        </w:tc>
        <w:tc>
          <w:tcPr>
            <w:tcW w:w="7553" w:type="dxa"/>
            <w:tcBorders>
              <w:bottom w:val="single" w:sz="4" w:space="0" w:color="auto"/>
            </w:tcBorders>
          </w:tcPr>
          <w:p w14:paraId="2C58571B" w14:textId="3063F334" w:rsidR="00B744FB" w:rsidRPr="00B744FB" w:rsidRDefault="00B744FB" w:rsidP="00B744FB">
            <w:pPr>
              <w:spacing w:line="360" w:lineRule="auto"/>
              <w:jc w:val="both"/>
              <w:rPr>
                <w:rFonts w:ascii="Book Antiqua" w:hAnsi="Book Antiqua" w:cs="Times New Roman"/>
              </w:rPr>
            </w:pPr>
            <w:r w:rsidRPr="00B744FB">
              <w:rPr>
                <w:rFonts w:ascii="Book Antiqua" w:hAnsi="Book Antiqua" w:cs="Times New Roman"/>
              </w:rPr>
              <w:t>HOX, stage-specific embryonic antigen 1</w:t>
            </w:r>
            <w:r w:rsidR="001E439E">
              <w:rPr>
                <w:rFonts w:ascii="Book Antiqua" w:hAnsi="Book Antiqua" w:cs="Times New Roman"/>
              </w:rPr>
              <w:t xml:space="preserve"> (SSEA-1</w:t>
            </w:r>
            <w:r w:rsidRPr="00B744FB">
              <w:rPr>
                <w:rFonts w:ascii="Book Antiqua" w:hAnsi="Book Antiqua" w:cs="Times New Roman"/>
              </w:rPr>
              <w:t>), Nanog, Oct-4, Rex-1, and GATA-4</w:t>
            </w:r>
            <w:r w:rsidR="00347F02" w:rsidRPr="00B744FB">
              <w:rPr>
                <w:rFonts w:ascii="Book Antiqua" w:hAnsi="Book Antiqua" w:cs="Times New Roman"/>
                <w:vertAlign w:val="superscript"/>
              </w:rPr>
              <w:t>[</w:t>
            </w:r>
            <w:r w:rsidR="00347F02">
              <w:rPr>
                <w:rFonts w:ascii="Book Antiqua" w:hAnsi="Book Antiqua" w:cs="Times New Roman"/>
                <w:vertAlign w:val="superscript"/>
              </w:rPr>
              <w:t>25</w:t>
            </w:r>
            <w:r w:rsidR="00347F02" w:rsidRPr="00B744FB">
              <w:rPr>
                <w:rFonts w:ascii="Book Antiqua" w:hAnsi="Book Antiqua" w:cs="Times New Roman"/>
                <w:vertAlign w:val="superscript"/>
              </w:rPr>
              <w:t>]</w:t>
            </w:r>
          </w:p>
        </w:tc>
      </w:tr>
    </w:tbl>
    <w:p w14:paraId="535484F6" w14:textId="170100B2" w:rsidR="00347F02" w:rsidRPr="006F158B" w:rsidRDefault="006F158B">
      <w:pPr>
        <w:spacing w:line="360" w:lineRule="auto"/>
        <w:jc w:val="both"/>
        <w:rPr>
          <w:rFonts w:ascii="SimSun" w:eastAsia="SimSun" w:hAnsi="SimSun" w:cs="SimSun"/>
          <w:color w:val="000000"/>
          <w:lang w:eastAsia="zh-CN"/>
        </w:rPr>
      </w:pPr>
      <w:r w:rsidRPr="006F158B">
        <w:rPr>
          <w:rFonts w:ascii="Book Antiqua" w:hAnsi="Book Antiqua"/>
        </w:rPr>
        <w:t>SM: Surface marker; TF: Transcription factor.</w:t>
      </w:r>
    </w:p>
    <w:p w14:paraId="72265DF8" w14:textId="3AB6EA37" w:rsidR="00B744FB" w:rsidRDefault="00347F02">
      <w:pPr>
        <w:spacing w:line="360" w:lineRule="auto"/>
        <w:jc w:val="both"/>
        <w:rPr>
          <w:rFonts w:ascii="Book Antiqua" w:eastAsia="SimSun" w:hAnsi="Book Antiqua" w:cs="SimSun"/>
          <w:b/>
          <w:bCs/>
          <w:color w:val="000000"/>
          <w:lang w:eastAsia="zh-CN"/>
        </w:rPr>
      </w:pPr>
      <w:r>
        <w:rPr>
          <w:rFonts w:ascii="SimSun" w:eastAsia="SimSun" w:hAnsi="SimSun" w:cs="SimSun"/>
          <w:b/>
          <w:bCs/>
          <w:color w:val="000000"/>
          <w:lang w:eastAsia="zh-CN"/>
        </w:rPr>
        <w:br w:type="page"/>
      </w:r>
      <w:r w:rsidRPr="00347F02">
        <w:rPr>
          <w:rFonts w:ascii="Book Antiqua" w:eastAsia="SimSun" w:hAnsi="Book Antiqua" w:cs="SimSun"/>
          <w:b/>
          <w:bCs/>
          <w:color w:val="000000"/>
          <w:lang w:eastAsia="zh-CN"/>
        </w:rPr>
        <w:lastRenderedPageBreak/>
        <w:t>Table 2</w:t>
      </w:r>
      <w:r>
        <w:rPr>
          <w:rFonts w:ascii="Book Antiqua" w:eastAsia="SimSun" w:hAnsi="Book Antiqua" w:cs="SimSun"/>
          <w:b/>
          <w:bCs/>
          <w:color w:val="000000"/>
          <w:lang w:eastAsia="zh-CN"/>
        </w:rPr>
        <w:t xml:space="preserve"> </w:t>
      </w:r>
      <w:r w:rsidRPr="00347F02">
        <w:rPr>
          <w:rFonts w:ascii="Book Antiqua" w:eastAsia="SimSun" w:hAnsi="Book Antiqua" w:cs="SimSun"/>
          <w:b/>
          <w:bCs/>
          <w:color w:val="000000"/>
          <w:lang w:eastAsia="zh-CN"/>
        </w:rPr>
        <w:t>Calcium signaling toolkit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7"/>
        <w:gridCol w:w="7293"/>
      </w:tblGrid>
      <w:tr w:rsidR="00347F02" w:rsidRPr="00347F02" w14:paraId="232532E2" w14:textId="77777777" w:rsidTr="00811A43">
        <w:tc>
          <w:tcPr>
            <w:tcW w:w="2065" w:type="dxa"/>
            <w:tcBorders>
              <w:top w:val="single" w:sz="4" w:space="0" w:color="auto"/>
              <w:bottom w:val="single" w:sz="4" w:space="0" w:color="auto"/>
            </w:tcBorders>
          </w:tcPr>
          <w:p w14:paraId="1C9593D4" w14:textId="77777777" w:rsidR="00347F02" w:rsidRPr="00347F02" w:rsidRDefault="00347F02" w:rsidP="00347F02">
            <w:pPr>
              <w:spacing w:line="360" w:lineRule="auto"/>
              <w:jc w:val="both"/>
              <w:rPr>
                <w:rFonts w:ascii="Book Antiqua" w:hAnsi="Book Antiqua" w:cs="Times New Roman"/>
                <w:b/>
                <w:bCs/>
              </w:rPr>
            </w:pPr>
            <w:r w:rsidRPr="00347F02">
              <w:rPr>
                <w:rFonts w:ascii="Book Antiqua" w:hAnsi="Book Antiqua" w:cs="Times New Roman"/>
                <w:b/>
                <w:bCs/>
              </w:rPr>
              <w:t>Component of toolkit</w:t>
            </w:r>
          </w:p>
        </w:tc>
        <w:tc>
          <w:tcPr>
            <w:tcW w:w="7285" w:type="dxa"/>
            <w:tcBorders>
              <w:top w:val="single" w:sz="4" w:space="0" w:color="auto"/>
              <w:bottom w:val="single" w:sz="4" w:space="0" w:color="auto"/>
            </w:tcBorders>
          </w:tcPr>
          <w:p w14:paraId="3154F419" w14:textId="77777777" w:rsidR="00347F02" w:rsidRPr="00347F02" w:rsidRDefault="00347F02" w:rsidP="00347F02">
            <w:pPr>
              <w:spacing w:line="360" w:lineRule="auto"/>
              <w:jc w:val="both"/>
              <w:rPr>
                <w:rFonts w:ascii="Book Antiqua" w:hAnsi="Book Antiqua" w:cs="Times New Roman"/>
                <w:b/>
                <w:bCs/>
              </w:rPr>
            </w:pPr>
            <w:r w:rsidRPr="00347F02">
              <w:rPr>
                <w:rFonts w:ascii="Book Antiqua" w:hAnsi="Book Antiqua" w:cs="Times New Roman"/>
                <w:b/>
                <w:bCs/>
              </w:rPr>
              <w:t>Name of calcium signaling toolkit components</w:t>
            </w:r>
          </w:p>
        </w:tc>
      </w:tr>
      <w:tr w:rsidR="00347F02" w:rsidRPr="00347F02" w14:paraId="2A11D10A" w14:textId="77777777" w:rsidTr="00811A43">
        <w:tc>
          <w:tcPr>
            <w:tcW w:w="2065" w:type="dxa"/>
            <w:tcBorders>
              <w:top w:val="single" w:sz="4" w:space="0" w:color="auto"/>
            </w:tcBorders>
          </w:tcPr>
          <w:p w14:paraId="651DCCBC"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Cell-surface receptors</w:t>
            </w:r>
          </w:p>
        </w:tc>
        <w:tc>
          <w:tcPr>
            <w:tcW w:w="7285" w:type="dxa"/>
            <w:tcBorders>
              <w:top w:val="single" w:sz="4" w:space="0" w:color="auto"/>
            </w:tcBorders>
          </w:tcPr>
          <w:p w14:paraId="434430D2" w14:textId="5E8AD15D"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G</w:t>
            </w:r>
            <w:r w:rsidR="00BB17F1">
              <w:rPr>
                <w:rFonts w:ascii="Book Antiqua" w:hAnsi="Book Antiqua" w:cs="Times New Roman"/>
              </w:rPr>
              <w:t xml:space="preserve"> </w:t>
            </w:r>
            <w:r w:rsidRPr="00347F02">
              <w:rPr>
                <w:rFonts w:ascii="Book Antiqua" w:hAnsi="Book Antiqua" w:cs="Times New Roman"/>
              </w:rPr>
              <w:t>protein</w:t>
            </w:r>
            <w:r w:rsidR="00BB17F1">
              <w:rPr>
                <w:rFonts w:ascii="Book Antiqua" w:hAnsi="Book Antiqua" w:cs="Times New Roman"/>
              </w:rPr>
              <w:t>-</w:t>
            </w:r>
            <w:r w:rsidRPr="00347F02">
              <w:rPr>
                <w:rFonts w:ascii="Book Antiqua" w:hAnsi="Book Antiqua" w:cs="Times New Roman"/>
              </w:rPr>
              <w:t>coupled receptors</w:t>
            </w:r>
            <w:r>
              <w:rPr>
                <w:rFonts w:ascii="Book Antiqua" w:hAnsi="Book Antiqua" w:cs="Times New Roman"/>
              </w:rPr>
              <w:t xml:space="preserve"> </w:t>
            </w:r>
            <w:r w:rsidRPr="00347F02">
              <w:rPr>
                <w:rFonts w:ascii="Book Antiqua" w:hAnsi="Book Antiqua" w:cs="Times New Roman"/>
              </w:rPr>
              <w:t xml:space="preserve">and </w:t>
            </w:r>
            <w:r w:rsidRPr="008E5335">
              <w:rPr>
                <w:rFonts w:ascii="Book Antiqua" w:eastAsia="Book Antiqua" w:hAnsi="Book Antiqua" w:cs="Book Antiqua"/>
                <w:color w:val="000000"/>
              </w:rPr>
              <w:t>protein tyrosine kinase receptors</w:t>
            </w:r>
            <w:r w:rsidRPr="00347F02">
              <w:rPr>
                <w:rFonts w:ascii="Book Antiqua" w:hAnsi="Book Antiqua" w:cs="Times New Roman"/>
              </w:rPr>
              <w:t xml:space="preserve"> such as </w:t>
            </w:r>
            <w:r w:rsidR="00BB17F1">
              <w:rPr>
                <w:rFonts w:ascii="Book Antiqua" w:hAnsi="Book Antiqua" w:cs="Times New Roman"/>
              </w:rPr>
              <w:t>m</w:t>
            </w:r>
            <w:r w:rsidRPr="00347F02">
              <w:rPr>
                <w:rFonts w:ascii="Book Antiqua" w:hAnsi="Book Antiqua" w:cs="Times New Roman"/>
              </w:rPr>
              <w:t xml:space="preserve">uscarinic, </w:t>
            </w:r>
            <w:r w:rsidR="00BB17F1">
              <w:rPr>
                <w:rFonts w:ascii="Book Antiqua" w:hAnsi="Book Antiqua" w:cs="Times New Roman"/>
              </w:rPr>
              <w:t>b</w:t>
            </w:r>
            <w:r w:rsidRPr="00347F02">
              <w:rPr>
                <w:rFonts w:ascii="Book Antiqua" w:hAnsi="Book Antiqua" w:cs="Times New Roman"/>
              </w:rPr>
              <w:t xml:space="preserve">radykinin B2, </w:t>
            </w:r>
            <w:r w:rsidR="00BB17F1">
              <w:rPr>
                <w:rFonts w:ascii="Book Antiqua" w:hAnsi="Book Antiqua" w:cs="Times New Roman"/>
              </w:rPr>
              <w:t>c</w:t>
            </w:r>
            <w:r w:rsidRPr="00347F02">
              <w:rPr>
                <w:rFonts w:ascii="Book Antiqua" w:hAnsi="Book Antiqua" w:cs="Times New Roman"/>
              </w:rPr>
              <w:t xml:space="preserve">holecystokinin, </w:t>
            </w:r>
            <w:r w:rsidRPr="00C122D2">
              <w:rPr>
                <w:rFonts w:ascii="Symbol" w:hAnsi="Symbol"/>
                <w:lang w:val="da-DK"/>
              </w:rPr>
              <w:t>a</w:t>
            </w:r>
            <w:r w:rsidRPr="00347F02">
              <w:rPr>
                <w:rFonts w:ascii="Book Antiqua" w:hAnsi="Book Antiqua" w:cs="Times New Roman"/>
              </w:rPr>
              <w:t xml:space="preserve">, </w:t>
            </w:r>
            <w:r w:rsidRPr="00C122D2">
              <w:rPr>
                <w:rFonts w:ascii="Symbol" w:hAnsi="Symbol"/>
              </w:rPr>
              <w:t>b</w:t>
            </w:r>
            <w:r w:rsidRPr="00347F02">
              <w:rPr>
                <w:rFonts w:ascii="Book Antiqua" w:hAnsi="Book Antiqua" w:cs="Times New Roman"/>
              </w:rPr>
              <w:t>-adrenergic, P</w:t>
            </w:r>
            <w:r w:rsidRPr="00347F02">
              <w:rPr>
                <w:rFonts w:ascii="Book Antiqua" w:hAnsi="Book Antiqua" w:cs="Times New Roman"/>
                <w:vertAlign w:val="subscript"/>
              </w:rPr>
              <w:t>2</w:t>
            </w:r>
            <w:r w:rsidRPr="00347F02">
              <w:rPr>
                <w:rFonts w:ascii="Book Antiqua" w:hAnsi="Book Antiqua" w:cs="Times New Roman"/>
              </w:rPr>
              <w:t>X and P</w:t>
            </w:r>
            <w:r w:rsidRPr="00347F02">
              <w:rPr>
                <w:rFonts w:ascii="Book Antiqua" w:hAnsi="Book Antiqua" w:cs="Times New Roman"/>
                <w:vertAlign w:val="subscript"/>
              </w:rPr>
              <w:t>2</w:t>
            </w:r>
            <w:r w:rsidRPr="00347F02">
              <w:rPr>
                <w:rFonts w:ascii="Book Antiqua" w:hAnsi="Book Antiqua" w:cs="Times New Roman"/>
              </w:rPr>
              <w:t xml:space="preserve">Y, </w:t>
            </w:r>
            <w:r w:rsidR="00BB17F1">
              <w:rPr>
                <w:rFonts w:ascii="Book Antiqua" w:hAnsi="Book Antiqua" w:cs="Times New Roman"/>
              </w:rPr>
              <w:t>a</w:t>
            </w:r>
            <w:r w:rsidRPr="00347F02">
              <w:rPr>
                <w:rFonts w:ascii="Book Antiqua" w:hAnsi="Book Antiqua" w:cs="Times New Roman"/>
              </w:rPr>
              <w:t>ngiotensin II, Ca</w:t>
            </w:r>
            <w:r w:rsidRPr="00347F02">
              <w:rPr>
                <w:rFonts w:ascii="Book Antiqua" w:hAnsi="Book Antiqua" w:cs="Times New Roman"/>
                <w:vertAlign w:val="superscript"/>
              </w:rPr>
              <w:t>2+</w:t>
            </w:r>
            <w:r w:rsidR="00BB17F1">
              <w:rPr>
                <w:rFonts w:ascii="Book Antiqua" w:hAnsi="Book Antiqua" w:cs="Times New Roman"/>
              </w:rPr>
              <w:t>-</w:t>
            </w:r>
            <w:r w:rsidRPr="00347F02">
              <w:rPr>
                <w:rFonts w:ascii="Book Antiqua" w:hAnsi="Book Antiqua" w:cs="Times New Roman"/>
              </w:rPr>
              <w:t xml:space="preserve">sensing receptor, </w:t>
            </w:r>
            <w:r w:rsidR="00BB17F1">
              <w:rPr>
                <w:rFonts w:ascii="Book Antiqua" w:hAnsi="Book Antiqua" w:cs="Times New Roman"/>
              </w:rPr>
              <w:t>c</w:t>
            </w:r>
            <w:r w:rsidRPr="00347F02">
              <w:rPr>
                <w:rFonts w:ascii="Book Antiqua" w:hAnsi="Book Antiqua" w:cs="Times New Roman"/>
              </w:rPr>
              <w:t xml:space="preserve">hemokine, </w:t>
            </w:r>
            <w:r w:rsidR="00BB17F1">
              <w:rPr>
                <w:rFonts w:ascii="Book Antiqua" w:hAnsi="Book Antiqua" w:cs="Times New Roman"/>
              </w:rPr>
              <w:t>m</w:t>
            </w:r>
            <w:r w:rsidRPr="00347F02">
              <w:rPr>
                <w:rFonts w:ascii="Book Antiqua" w:hAnsi="Book Antiqua" w:cs="Times New Roman"/>
              </w:rPr>
              <w:t xml:space="preserve">etabotrophic glutamate, </w:t>
            </w:r>
            <w:r w:rsidR="00BB17F1">
              <w:rPr>
                <w:rFonts w:ascii="Book Antiqua" w:hAnsi="Book Antiqua" w:cs="Times New Roman"/>
              </w:rPr>
              <w:t>s</w:t>
            </w:r>
            <w:r w:rsidRPr="00347F02">
              <w:rPr>
                <w:rFonts w:ascii="Book Antiqua" w:hAnsi="Book Antiqua" w:cs="Times New Roman"/>
              </w:rPr>
              <w:t xml:space="preserve">erotonin, </w:t>
            </w:r>
            <w:r w:rsidR="00BB17F1">
              <w:rPr>
                <w:rFonts w:ascii="Book Antiqua" w:hAnsi="Book Antiqua" w:cs="Times New Roman"/>
              </w:rPr>
              <w:t>o</w:t>
            </w:r>
            <w:r w:rsidRPr="00347F02">
              <w:rPr>
                <w:rFonts w:ascii="Book Antiqua" w:hAnsi="Book Antiqua" w:cs="Times New Roman"/>
              </w:rPr>
              <w:t xml:space="preserve">xytocin, </w:t>
            </w:r>
            <w:r w:rsidR="00811A43" w:rsidRPr="00811A43">
              <w:rPr>
                <w:rFonts w:ascii="Book Antiqua" w:hAnsi="Book Antiqua" w:cs="Times New Roman"/>
              </w:rPr>
              <w:t>epidermal growth factor receptor</w:t>
            </w:r>
            <w:r w:rsidRPr="00347F02">
              <w:rPr>
                <w:rFonts w:ascii="Book Antiqua" w:hAnsi="Book Antiqua" w:cs="Times New Roman"/>
              </w:rPr>
              <w:t xml:space="preserve">, </w:t>
            </w:r>
            <w:r w:rsidR="00811A43">
              <w:rPr>
                <w:rFonts w:ascii="Book Antiqua" w:hAnsi="Book Antiqua" w:cs="Times New Roman"/>
              </w:rPr>
              <w:t xml:space="preserve">and </w:t>
            </w:r>
            <w:r>
              <w:rPr>
                <w:rFonts w:ascii="Book Antiqua" w:eastAsia="Book Antiqua" w:hAnsi="Book Antiqua" w:cs="Book Antiqua"/>
                <w:color w:val="000000"/>
              </w:rPr>
              <w:t>platelet-derived growth factor</w:t>
            </w:r>
            <w:r w:rsidRPr="00B744FB">
              <w:rPr>
                <w:rFonts w:ascii="Book Antiqua" w:hAnsi="Book Antiqua" w:cs="Times New Roman"/>
                <w:vertAlign w:val="superscript"/>
              </w:rPr>
              <w:t>[</w:t>
            </w:r>
            <w:r>
              <w:rPr>
                <w:rFonts w:ascii="Book Antiqua" w:hAnsi="Book Antiqua" w:cs="Times New Roman"/>
                <w:vertAlign w:val="superscript"/>
              </w:rPr>
              <w:t>46,106,107</w:t>
            </w:r>
            <w:r w:rsidRPr="00B744FB">
              <w:rPr>
                <w:rFonts w:ascii="Book Antiqua" w:hAnsi="Book Antiqua" w:cs="Times New Roman"/>
                <w:vertAlign w:val="superscript"/>
              </w:rPr>
              <w:t>]</w:t>
            </w:r>
          </w:p>
        </w:tc>
      </w:tr>
      <w:tr w:rsidR="00347F02" w:rsidRPr="00347F02" w14:paraId="25B52699" w14:textId="77777777" w:rsidTr="00811A43">
        <w:tc>
          <w:tcPr>
            <w:tcW w:w="2065" w:type="dxa"/>
          </w:tcPr>
          <w:p w14:paraId="088D43EE"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channels</w:t>
            </w:r>
          </w:p>
        </w:tc>
        <w:tc>
          <w:tcPr>
            <w:tcW w:w="7285" w:type="dxa"/>
          </w:tcPr>
          <w:p w14:paraId="2E73A607" w14:textId="1EB174CD" w:rsidR="00347F02" w:rsidRPr="00347F02" w:rsidRDefault="00347F02" w:rsidP="00347F02">
            <w:pPr>
              <w:autoSpaceDE w:val="0"/>
              <w:autoSpaceDN w:val="0"/>
              <w:adjustRightInd w:val="0"/>
              <w:spacing w:line="360" w:lineRule="auto"/>
              <w:jc w:val="both"/>
              <w:rPr>
                <w:rFonts w:ascii="Book Antiqua" w:hAnsi="Book Antiqua" w:cs="Times New Roman"/>
              </w:rPr>
            </w:pPr>
            <w:r w:rsidRPr="00347F02">
              <w:rPr>
                <w:rFonts w:ascii="Book Antiqua" w:hAnsi="Book Antiqua" w:cs="Times New Roman"/>
              </w:rPr>
              <w:t xml:space="preserve">Voltage-gated channels </w:t>
            </w:r>
            <w:r w:rsidR="00BB17F1">
              <w:rPr>
                <w:rFonts w:ascii="Book Antiqua" w:hAnsi="Book Antiqua" w:cs="Times New Roman"/>
              </w:rPr>
              <w:t>(</w:t>
            </w:r>
            <w:r w:rsidRPr="00347F02">
              <w:rPr>
                <w:rFonts w:ascii="Book Antiqua" w:hAnsi="Book Antiqua" w:cs="Times New Roman"/>
              </w:rPr>
              <w:t xml:space="preserve">Cav1.1 to 1.4 </w:t>
            </w:r>
            <w:r w:rsidR="00BB17F1">
              <w:rPr>
                <w:rFonts w:ascii="Book Antiqua" w:hAnsi="Book Antiqua" w:cs="Times New Roman"/>
              </w:rPr>
              <w:t>[</w:t>
            </w:r>
            <w:r w:rsidRPr="00347F02">
              <w:rPr>
                <w:rFonts w:ascii="Book Antiqua" w:hAnsi="Book Antiqua" w:cs="Times New Roman"/>
              </w:rPr>
              <w:t>L-type</w:t>
            </w:r>
            <w:r w:rsidR="00BB17F1">
              <w:rPr>
                <w:rFonts w:ascii="Book Antiqua" w:hAnsi="Book Antiqua" w:cs="Times New Roman"/>
              </w:rPr>
              <w:t>]</w:t>
            </w:r>
            <w:r w:rsidRPr="00347F02">
              <w:rPr>
                <w:rFonts w:ascii="Book Antiqua" w:hAnsi="Book Antiqua" w:cs="Times New Roman"/>
              </w:rPr>
              <w:t xml:space="preserve">, Cav2.1 to 2.3 </w:t>
            </w:r>
            <w:r w:rsidR="00BB17F1">
              <w:rPr>
                <w:rFonts w:ascii="Book Antiqua" w:hAnsi="Book Antiqua" w:cs="Times New Roman"/>
              </w:rPr>
              <w:t>[</w:t>
            </w:r>
            <w:r w:rsidRPr="00347F02">
              <w:rPr>
                <w:rFonts w:ascii="Book Antiqua" w:hAnsi="Book Antiqua" w:cs="Times New Roman"/>
              </w:rPr>
              <w:t>N-, P/Q- and R-type</w:t>
            </w:r>
            <w:r w:rsidR="00BB17F1">
              <w:rPr>
                <w:rFonts w:ascii="Book Antiqua" w:hAnsi="Book Antiqua" w:cs="Times New Roman"/>
              </w:rPr>
              <w:t>]</w:t>
            </w:r>
            <w:r w:rsidRPr="00347F02">
              <w:rPr>
                <w:rFonts w:ascii="Book Antiqua" w:hAnsi="Book Antiqua" w:cs="Times New Roman"/>
              </w:rPr>
              <w:t xml:space="preserve"> and Cav3.1 to 3.3 </w:t>
            </w:r>
            <w:r w:rsidR="00BB17F1">
              <w:rPr>
                <w:rFonts w:ascii="Book Antiqua" w:hAnsi="Book Antiqua" w:cs="Times New Roman"/>
              </w:rPr>
              <w:t>[</w:t>
            </w:r>
            <w:r w:rsidRPr="00347F02">
              <w:rPr>
                <w:rFonts w:ascii="Book Antiqua" w:hAnsi="Book Antiqua" w:cs="Times New Roman"/>
              </w:rPr>
              <w:t>T-type]</w:t>
            </w:r>
            <w:r w:rsidR="00BB17F1">
              <w:rPr>
                <w:rFonts w:ascii="Book Antiqua" w:hAnsi="Book Antiqua" w:cs="Times New Roman"/>
              </w:rPr>
              <w:t>)</w:t>
            </w:r>
            <w:r w:rsidRPr="00347F02">
              <w:rPr>
                <w:rFonts w:ascii="Book Antiqua" w:hAnsi="Book Antiqua" w:cs="Times New Roman"/>
              </w:rPr>
              <w:t xml:space="preserve"> and two-pore channels</w:t>
            </w:r>
            <w:r w:rsidR="00BB17F1">
              <w:rPr>
                <w:rFonts w:ascii="Book Antiqua" w:hAnsi="Book Antiqua" w:cs="Times New Roman"/>
              </w:rPr>
              <w:t xml:space="preserve"> (TPCs</w:t>
            </w:r>
            <w:r w:rsidRPr="00347F02">
              <w:rPr>
                <w:rFonts w:ascii="Book Antiqua" w:hAnsi="Book Antiqua" w:cs="Times New Roman"/>
              </w:rPr>
              <w:t>)</w:t>
            </w:r>
            <w:r w:rsidR="002B1635" w:rsidRPr="002B1635">
              <w:rPr>
                <w:rFonts w:ascii="Book Antiqua" w:hAnsi="Book Antiqua" w:cs="Times New Roman"/>
                <w:vertAlign w:val="superscript"/>
              </w:rPr>
              <w:t>[46]</w:t>
            </w:r>
            <w:r w:rsidRPr="00347F02">
              <w:rPr>
                <w:rFonts w:ascii="Book Antiqua" w:hAnsi="Book Antiqua" w:cs="Times New Roman"/>
              </w:rPr>
              <w:t xml:space="preserve">, </w:t>
            </w:r>
            <w:r w:rsidR="00BB17F1">
              <w:rPr>
                <w:rFonts w:ascii="Book Antiqua" w:hAnsi="Book Antiqua" w:cs="Times New Roman"/>
              </w:rPr>
              <w:t>v</w:t>
            </w:r>
            <w:r w:rsidRPr="00347F02">
              <w:rPr>
                <w:rFonts w:ascii="Book Antiqua" w:hAnsi="Book Antiqua" w:cs="Times New Roman"/>
              </w:rPr>
              <w:t>oltage-gated K</w:t>
            </w:r>
            <w:r w:rsidRPr="00347F02">
              <w:rPr>
                <w:rFonts w:ascii="Book Antiqua" w:hAnsi="Book Antiqua" w:cs="Times New Roman"/>
                <w:vertAlign w:val="superscript"/>
              </w:rPr>
              <w:t>+</w:t>
            </w:r>
            <w:r w:rsidRPr="00347F02">
              <w:rPr>
                <w:rFonts w:ascii="Book Antiqua" w:hAnsi="Book Antiqua" w:cs="Times New Roman"/>
              </w:rPr>
              <w:t xml:space="preserve"> </w:t>
            </w:r>
            <w:r w:rsidR="00BB17F1">
              <w:rPr>
                <w:rFonts w:ascii="Book Antiqua" w:hAnsi="Book Antiqua" w:cs="Times New Roman"/>
              </w:rPr>
              <w:t>c</w:t>
            </w:r>
            <w:r w:rsidRPr="00347F02">
              <w:rPr>
                <w:rFonts w:ascii="Book Antiqua" w:hAnsi="Book Antiqua" w:cs="Times New Roman"/>
              </w:rPr>
              <w:t>hannel, Ca</w:t>
            </w:r>
            <w:r w:rsidRPr="00347F02">
              <w:rPr>
                <w:rFonts w:ascii="Book Antiqua" w:hAnsi="Book Antiqua" w:cs="Times New Roman"/>
                <w:vertAlign w:val="superscript"/>
              </w:rPr>
              <w:t>2+</w:t>
            </w:r>
            <w:r w:rsidR="00BB17F1">
              <w:rPr>
                <w:rFonts w:ascii="Book Antiqua" w:hAnsi="Book Antiqua" w:cs="Times New Roman"/>
              </w:rPr>
              <w:t>-</w:t>
            </w:r>
            <w:r w:rsidRPr="00347F02">
              <w:rPr>
                <w:rFonts w:ascii="Book Antiqua" w:hAnsi="Book Antiqua" w:cs="Times New Roman"/>
              </w:rPr>
              <w:t>activated K</w:t>
            </w:r>
            <w:r w:rsidRPr="00347F02">
              <w:rPr>
                <w:rFonts w:ascii="Book Antiqua" w:hAnsi="Book Antiqua" w:cs="Times New Roman"/>
                <w:vertAlign w:val="superscript"/>
              </w:rPr>
              <w:t>+</w:t>
            </w:r>
            <w:r w:rsidRPr="00347F02">
              <w:rPr>
                <w:rFonts w:ascii="Book Antiqua" w:hAnsi="Book Antiqua" w:cs="Times New Roman"/>
              </w:rPr>
              <w:t xml:space="preserve"> </w:t>
            </w:r>
            <w:r w:rsidR="00BB17F1">
              <w:rPr>
                <w:rFonts w:ascii="Book Antiqua" w:hAnsi="Book Antiqua" w:cs="Times New Roman"/>
              </w:rPr>
              <w:t>c</w:t>
            </w:r>
            <w:r w:rsidRPr="00347F02">
              <w:rPr>
                <w:rFonts w:ascii="Book Antiqua" w:hAnsi="Book Antiqua" w:cs="Times New Roman"/>
              </w:rPr>
              <w:t>hannel, ATP-sensitive K</w:t>
            </w:r>
            <w:r w:rsidRPr="00347F02">
              <w:rPr>
                <w:rFonts w:ascii="Book Antiqua" w:hAnsi="Book Antiqua" w:cs="Times New Roman"/>
                <w:vertAlign w:val="superscript"/>
              </w:rPr>
              <w:t>+</w:t>
            </w:r>
            <w:r w:rsidRPr="00347F02">
              <w:rPr>
                <w:rFonts w:ascii="Book Antiqua" w:hAnsi="Book Antiqua" w:cs="Times New Roman"/>
              </w:rPr>
              <w:t xml:space="preserve"> channels, TRPC1-7 ORAI1-3, IP3R, </w:t>
            </w:r>
            <w:r w:rsidR="00811A43">
              <w:rPr>
                <w:rFonts w:ascii="Book Antiqua" w:hAnsi="Book Antiqua" w:cs="Times New Roman"/>
              </w:rPr>
              <w:t xml:space="preserve">and </w:t>
            </w:r>
            <w:r w:rsidRPr="00347F02">
              <w:rPr>
                <w:rFonts w:ascii="Book Antiqua" w:hAnsi="Book Antiqua" w:cs="Times New Roman"/>
              </w:rPr>
              <w:t>RyR2</w:t>
            </w:r>
            <w:r w:rsidRPr="00B744FB">
              <w:rPr>
                <w:rFonts w:ascii="Book Antiqua" w:hAnsi="Book Antiqua" w:cs="Times New Roman"/>
                <w:vertAlign w:val="superscript"/>
              </w:rPr>
              <w:t>[</w:t>
            </w:r>
            <w:r>
              <w:rPr>
                <w:rFonts w:ascii="Book Antiqua" w:hAnsi="Book Antiqua" w:cs="Times New Roman"/>
                <w:vertAlign w:val="superscript"/>
              </w:rPr>
              <w:t>108-110</w:t>
            </w:r>
            <w:r w:rsidRPr="00B744FB">
              <w:rPr>
                <w:rFonts w:ascii="Book Antiqua" w:hAnsi="Book Antiqua" w:cs="Times New Roman"/>
                <w:vertAlign w:val="superscript"/>
              </w:rPr>
              <w:t>]</w:t>
            </w:r>
          </w:p>
        </w:tc>
      </w:tr>
      <w:tr w:rsidR="00347F02" w:rsidRPr="00347F02" w14:paraId="09902C35" w14:textId="77777777" w:rsidTr="00811A43">
        <w:tc>
          <w:tcPr>
            <w:tcW w:w="2065" w:type="dxa"/>
          </w:tcPr>
          <w:p w14:paraId="31967D12"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pumps and exchangers</w:t>
            </w:r>
          </w:p>
        </w:tc>
        <w:tc>
          <w:tcPr>
            <w:tcW w:w="7285" w:type="dxa"/>
          </w:tcPr>
          <w:p w14:paraId="7548EBEF" w14:textId="15EDADA4" w:rsidR="00347F02" w:rsidRPr="00347F02" w:rsidRDefault="00347F02" w:rsidP="00347F02">
            <w:pPr>
              <w:autoSpaceDE w:val="0"/>
              <w:autoSpaceDN w:val="0"/>
              <w:adjustRightInd w:val="0"/>
              <w:spacing w:line="360" w:lineRule="auto"/>
              <w:jc w:val="both"/>
              <w:rPr>
                <w:rFonts w:ascii="Book Antiqua" w:hAnsi="Book Antiqua" w:cs="Times New Roman"/>
              </w:rPr>
            </w:pPr>
            <w:r w:rsidRPr="00347F02">
              <w:rPr>
                <w:rFonts w:ascii="Book Antiqua" w:hAnsi="Book Antiqua" w:cs="Times New Roman"/>
              </w:rPr>
              <w:t>Na</w:t>
            </w:r>
            <w:r w:rsidRPr="00347F02">
              <w:rPr>
                <w:rFonts w:ascii="Book Antiqua" w:hAnsi="Book Antiqua" w:cs="Times New Roman"/>
                <w:vertAlign w:val="superscript"/>
              </w:rPr>
              <w:t>+</w:t>
            </w:r>
            <w:r w:rsidRPr="00347F02">
              <w:rPr>
                <w:rFonts w:ascii="Book Antiqua" w:hAnsi="Book Antiqua" w:cs="Times New Roman"/>
              </w:rPr>
              <w:t>/Ca</w:t>
            </w:r>
            <w:r w:rsidRPr="00347F02">
              <w:rPr>
                <w:rFonts w:ascii="Book Antiqua" w:hAnsi="Book Antiqua" w:cs="Times New Roman"/>
                <w:vertAlign w:val="superscript"/>
              </w:rPr>
              <w:t>2</w:t>
            </w:r>
            <w:r w:rsidRPr="00347F02">
              <w:rPr>
                <w:rStyle w:val="Strong"/>
                <w:rFonts w:ascii="Book Antiqua" w:hAnsi="Book Antiqua" w:cs="Times New Roman"/>
                <w:vertAlign w:val="superscript"/>
              </w:rPr>
              <w:t>+</w:t>
            </w:r>
            <w:r w:rsidRPr="00347F02">
              <w:rPr>
                <w:rFonts w:ascii="Book Antiqua" w:hAnsi="Book Antiqua" w:cs="Times New Roman"/>
              </w:rPr>
              <w:t xml:space="preserve"> exchangers, Na</w:t>
            </w:r>
            <w:r w:rsidRPr="00347F02">
              <w:rPr>
                <w:rFonts w:ascii="Book Antiqua" w:hAnsi="Book Antiqua" w:cs="Times New Roman"/>
                <w:vertAlign w:val="superscript"/>
              </w:rPr>
              <w:t>+</w:t>
            </w:r>
            <w:r w:rsidRPr="00347F02">
              <w:rPr>
                <w:rFonts w:ascii="Book Antiqua" w:hAnsi="Book Antiqua" w:cs="Times New Roman"/>
              </w:rPr>
              <w:t>/Ca</w:t>
            </w:r>
            <w:r w:rsidRPr="00347F02">
              <w:rPr>
                <w:rFonts w:ascii="Book Antiqua" w:hAnsi="Book Antiqua" w:cs="Times New Roman"/>
                <w:vertAlign w:val="superscript"/>
              </w:rPr>
              <w:t>2</w:t>
            </w:r>
            <w:r w:rsidRPr="00347F02">
              <w:rPr>
                <w:rStyle w:val="Strong"/>
                <w:rFonts w:ascii="Book Antiqua" w:hAnsi="Book Antiqua" w:cs="Times New Roman"/>
                <w:vertAlign w:val="superscript"/>
              </w:rPr>
              <w:t>+</w:t>
            </w:r>
            <w:r w:rsidRPr="00347F02">
              <w:rPr>
                <w:rFonts w:ascii="Book Antiqua" w:hAnsi="Book Antiqua" w:cs="Times New Roman"/>
              </w:rPr>
              <w:t>-K</w:t>
            </w:r>
            <w:r w:rsidRPr="00347F02">
              <w:rPr>
                <w:rFonts w:ascii="Book Antiqua" w:hAnsi="Book Antiqua" w:cs="Times New Roman"/>
                <w:vertAlign w:val="superscript"/>
              </w:rPr>
              <w:t>+</w:t>
            </w:r>
            <w:r w:rsidRPr="00347F02">
              <w:rPr>
                <w:rFonts w:ascii="Book Antiqua" w:hAnsi="Book Antiqua" w:cs="Times New Roman"/>
              </w:rPr>
              <w:t xml:space="preserve"> exchangers, plasma membrane Ca</w:t>
            </w:r>
            <w:r w:rsidRPr="00347F02">
              <w:rPr>
                <w:rFonts w:ascii="Book Antiqua" w:hAnsi="Book Antiqua" w:cs="Times New Roman"/>
                <w:vertAlign w:val="superscript"/>
              </w:rPr>
              <w:t>2</w:t>
            </w:r>
            <w:r w:rsidRPr="00347F02">
              <w:rPr>
                <w:rStyle w:val="Strong"/>
                <w:rFonts w:ascii="Book Antiqua" w:hAnsi="Book Antiqua" w:cs="Times New Roman"/>
                <w:vertAlign w:val="superscript"/>
              </w:rPr>
              <w:t>+</w:t>
            </w:r>
            <w:r w:rsidRPr="00347F02">
              <w:rPr>
                <w:rFonts w:ascii="Book Antiqua" w:hAnsi="Book Antiqua" w:cs="Times New Roman"/>
              </w:rPr>
              <w:t>-ATPase</w:t>
            </w:r>
            <w:r w:rsidR="00BB17F1">
              <w:rPr>
                <w:rFonts w:ascii="Book Antiqua" w:hAnsi="Book Antiqua" w:cs="Times New Roman"/>
              </w:rPr>
              <w:t xml:space="preserve"> (PMCA</w:t>
            </w:r>
            <w:r w:rsidRPr="00347F02">
              <w:rPr>
                <w:rFonts w:ascii="Book Antiqua" w:hAnsi="Book Antiqua" w:cs="Times New Roman"/>
              </w:rPr>
              <w:t>) and sarcoplasmic/endoplasmic reticulum Ca</w:t>
            </w:r>
            <w:r w:rsidRPr="00347F02">
              <w:rPr>
                <w:rFonts w:ascii="Book Antiqua" w:hAnsi="Book Antiqua" w:cs="Times New Roman"/>
                <w:vertAlign w:val="superscript"/>
              </w:rPr>
              <w:t>2</w:t>
            </w:r>
            <w:r w:rsidRPr="00347F02">
              <w:rPr>
                <w:rStyle w:val="Strong"/>
                <w:rFonts w:ascii="Book Antiqua" w:hAnsi="Book Antiqua" w:cs="Times New Roman"/>
                <w:vertAlign w:val="superscript"/>
              </w:rPr>
              <w:t>+</w:t>
            </w:r>
            <w:r w:rsidRPr="00347F02">
              <w:rPr>
                <w:rFonts w:ascii="Book Antiqua" w:hAnsi="Book Antiqua" w:cs="Times New Roman"/>
              </w:rPr>
              <w:t>-ATPase</w:t>
            </w:r>
            <w:r w:rsidR="00BB17F1">
              <w:rPr>
                <w:rFonts w:ascii="Book Antiqua" w:hAnsi="Book Antiqua" w:cs="Times New Roman"/>
              </w:rPr>
              <w:t xml:space="preserve"> (SERCA</w:t>
            </w:r>
            <w:r w:rsidRPr="00347F02">
              <w:rPr>
                <w:rFonts w:ascii="Book Antiqua" w:hAnsi="Book Antiqua" w:cs="Times New Roman"/>
              </w:rPr>
              <w:t>) pumps</w:t>
            </w:r>
            <w:r w:rsidR="00811A43" w:rsidRPr="00B744FB">
              <w:rPr>
                <w:rFonts w:ascii="Book Antiqua" w:hAnsi="Book Antiqua" w:cs="Times New Roman"/>
                <w:vertAlign w:val="superscript"/>
              </w:rPr>
              <w:t>[</w:t>
            </w:r>
            <w:r w:rsidR="00811A43">
              <w:rPr>
                <w:rFonts w:ascii="Book Antiqua" w:hAnsi="Book Antiqua" w:cs="Times New Roman"/>
                <w:vertAlign w:val="superscript"/>
              </w:rPr>
              <w:t>46,111</w:t>
            </w:r>
            <w:r w:rsidR="00811A43" w:rsidRPr="00B744FB">
              <w:rPr>
                <w:rFonts w:ascii="Book Antiqua" w:hAnsi="Book Antiqua" w:cs="Times New Roman"/>
                <w:vertAlign w:val="superscript"/>
              </w:rPr>
              <w:t>]</w:t>
            </w:r>
          </w:p>
        </w:tc>
      </w:tr>
      <w:tr w:rsidR="00347F02" w:rsidRPr="00347F02" w14:paraId="770D0F2F" w14:textId="77777777" w:rsidTr="00811A43">
        <w:tc>
          <w:tcPr>
            <w:tcW w:w="2065" w:type="dxa"/>
          </w:tcPr>
          <w:p w14:paraId="4BB154F2" w14:textId="72D12052"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buffers</w:t>
            </w:r>
            <w:r w:rsidR="00811A43">
              <w:rPr>
                <w:rFonts w:ascii="Book Antiqua" w:hAnsi="Book Antiqua" w:cs="Times New Roman"/>
              </w:rPr>
              <w:t xml:space="preserve"> </w:t>
            </w:r>
            <w:r w:rsidRPr="00347F02">
              <w:rPr>
                <w:rFonts w:ascii="Book Antiqua" w:hAnsi="Book Antiqua" w:cs="Times New Roman"/>
              </w:rPr>
              <w:t>(Ca</w:t>
            </w:r>
            <w:r w:rsidRPr="00347F02">
              <w:rPr>
                <w:rFonts w:ascii="Book Antiqua" w:hAnsi="Book Antiqua" w:cs="Times New Roman"/>
                <w:vertAlign w:val="superscript"/>
              </w:rPr>
              <w:t>2+</w:t>
            </w:r>
            <w:r w:rsidRPr="00347F02">
              <w:rPr>
                <w:rFonts w:ascii="Book Antiqua" w:hAnsi="Book Antiqua" w:cs="Times New Roman"/>
              </w:rPr>
              <w:t>-binding proteins)</w:t>
            </w:r>
          </w:p>
          <w:p w14:paraId="6D14A98B" w14:textId="77777777" w:rsidR="00347F02" w:rsidRPr="00347F02" w:rsidRDefault="00347F02" w:rsidP="00347F02">
            <w:pPr>
              <w:spacing w:line="360" w:lineRule="auto"/>
              <w:jc w:val="both"/>
              <w:rPr>
                <w:rFonts w:ascii="Book Antiqua" w:hAnsi="Book Antiqua" w:cs="Times New Roman"/>
              </w:rPr>
            </w:pPr>
          </w:p>
        </w:tc>
        <w:tc>
          <w:tcPr>
            <w:tcW w:w="7285" w:type="dxa"/>
          </w:tcPr>
          <w:p w14:paraId="5C12A72B" w14:textId="1B2E022B" w:rsidR="00D664CE" w:rsidRDefault="00347F02" w:rsidP="00347F02">
            <w:pPr>
              <w:spacing w:line="360" w:lineRule="auto"/>
              <w:jc w:val="both"/>
              <w:rPr>
                <w:rFonts w:ascii="Book Antiqua" w:hAnsi="Book Antiqua" w:cs="Times New Roman"/>
              </w:rPr>
            </w:pPr>
            <w:r w:rsidRPr="00347F02">
              <w:rPr>
                <w:rFonts w:ascii="Book Antiqua" w:hAnsi="Book Antiqua" w:cs="Times New Roman"/>
              </w:rPr>
              <w:t xml:space="preserve"> Cytoplasmic buffers </w:t>
            </w:r>
            <w:r w:rsidR="00552B61">
              <w:rPr>
                <w:rFonts w:ascii="Book Antiqua" w:hAnsi="Book Antiqua" w:cs="Times New Roman"/>
              </w:rPr>
              <w:t>(</w:t>
            </w:r>
            <w:r w:rsidRPr="00347F02">
              <w:rPr>
                <w:rFonts w:ascii="Book Antiqua" w:hAnsi="Book Antiqua" w:cs="Times New Roman"/>
              </w:rPr>
              <w:t xml:space="preserve">PV </w:t>
            </w:r>
            <w:r w:rsidR="00552B61">
              <w:rPr>
                <w:rFonts w:ascii="Book Antiqua" w:hAnsi="Book Antiqua" w:cs="Times New Roman"/>
              </w:rPr>
              <w:t>[</w:t>
            </w:r>
            <w:r w:rsidRPr="00347F02">
              <w:rPr>
                <w:rFonts w:ascii="Book Antiqua" w:hAnsi="Book Antiqua" w:cs="Times New Roman"/>
              </w:rPr>
              <w:t>parvalbumin</w:t>
            </w:r>
            <w:r w:rsidR="00552B61">
              <w:rPr>
                <w:rFonts w:ascii="Book Antiqua" w:hAnsi="Book Antiqua" w:cs="Times New Roman"/>
              </w:rPr>
              <w:t>]</w:t>
            </w:r>
            <w:r w:rsidRPr="00347F02">
              <w:rPr>
                <w:rFonts w:ascii="Book Antiqua" w:hAnsi="Book Antiqua" w:cs="Times New Roman"/>
              </w:rPr>
              <w:t xml:space="preserve">, CB </w:t>
            </w:r>
            <w:r w:rsidR="00552B61">
              <w:rPr>
                <w:rFonts w:ascii="Book Antiqua" w:hAnsi="Book Antiqua" w:cs="Times New Roman"/>
              </w:rPr>
              <w:t>[</w:t>
            </w:r>
            <w:r w:rsidRPr="00347F02">
              <w:rPr>
                <w:rFonts w:ascii="Book Antiqua" w:hAnsi="Book Antiqua" w:cs="Times New Roman"/>
              </w:rPr>
              <w:t>calbindin D-28k</w:t>
            </w:r>
            <w:r w:rsidR="00552B61">
              <w:rPr>
                <w:rFonts w:ascii="Book Antiqua" w:hAnsi="Book Antiqua" w:cs="Times New Roman"/>
              </w:rPr>
              <w:t>]</w:t>
            </w:r>
            <w:r w:rsidR="004010CE">
              <w:rPr>
                <w:rFonts w:ascii="Book Antiqua" w:hAnsi="Book Antiqua" w:cs="Times New Roman"/>
              </w:rPr>
              <w:t>,</w:t>
            </w:r>
            <w:r w:rsidRPr="00347F02">
              <w:rPr>
                <w:rFonts w:ascii="Book Antiqua" w:hAnsi="Book Antiqua" w:cs="Times New Roman"/>
              </w:rPr>
              <w:t xml:space="preserve"> and calretinin</w:t>
            </w:r>
            <w:r w:rsidR="00552B61">
              <w:rPr>
                <w:rFonts w:ascii="Book Antiqua" w:hAnsi="Book Antiqua" w:cs="Times New Roman"/>
              </w:rPr>
              <w:t>)</w:t>
            </w:r>
            <w:r w:rsidR="00811A43" w:rsidRPr="00B744FB">
              <w:rPr>
                <w:rFonts w:ascii="Book Antiqua" w:hAnsi="Book Antiqua" w:cs="Times New Roman"/>
                <w:vertAlign w:val="superscript"/>
              </w:rPr>
              <w:t>[</w:t>
            </w:r>
            <w:r w:rsidR="00811A43">
              <w:rPr>
                <w:rFonts w:ascii="Book Antiqua" w:hAnsi="Book Antiqua" w:cs="Times New Roman"/>
                <w:vertAlign w:val="superscript"/>
              </w:rPr>
              <w:t>112</w:t>
            </w:r>
            <w:r w:rsidR="00811A43" w:rsidRPr="00B744FB">
              <w:rPr>
                <w:rFonts w:ascii="Book Antiqua" w:hAnsi="Book Antiqua" w:cs="Times New Roman"/>
                <w:vertAlign w:val="superscript"/>
              </w:rPr>
              <w:t>]</w:t>
            </w:r>
            <w:r w:rsidRPr="00347F02">
              <w:rPr>
                <w:rFonts w:ascii="Book Antiqua" w:hAnsi="Book Antiqua" w:cs="Times New Roman"/>
              </w:rPr>
              <w:t xml:space="preserve"> and </w:t>
            </w:r>
            <w:r w:rsidR="00552B61">
              <w:rPr>
                <w:rFonts w:ascii="Book Antiqua" w:hAnsi="Book Antiqua" w:cs="Times New Roman"/>
              </w:rPr>
              <w:t>b</w:t>
            </w:r>
            <w:r w:rsidRPr="00347F02">
              <w:rPr>
                <w:rFonts w:ascii="Book Antiqua" w:hAnsi="Book Antiqua" w:cs="Times New Roman"/>
              </w:rPr>
              <w:t xml:space="preserve">uffers in lumen of the </w:t>
            </w:r>
            <w:r w:rsidR="00811A43">
              <w:rPr>
                <w:rFonts w:ascii="Book Antiqua" w:eastAsia="Book Antiqua" w:hAnsi="Book Antiqua" w:cs="Book Antiqua"/>
                <w:color w:val="000000"/>
              </w:rPr>
              <w:t>endoplasmic reticulum</w:t>
            </w:r>
            <w:r w:rsidR="00811A43" w:rsidRPr="00347F02">
              <w:rPr>
                <w:rFonts w:ascii="Book Antiqua" w:hAnsi="Book Antiqua" w:cs="Times New Roman"/>
              </w:rPr>
              <w:t xml:space="preserve"> </w:t>
            </w:r>
            <w:r w:rsidR="00811A43">
              <w:rPr>
                <w:rFonts w:ascii="Book Antiqua" w:hAnsi="Book Antiqua" w:cs="Times New Roman"/>
              </w:rPr>
              <w:t>(</w:t>
            </w:r>
            <w:r w:rsidRPr="00347F02">
              <w:rPr>
                <w:rFonts w:ascii="Book Antiqua" w:hAnsi="Book Antiqua" w:cs="Times New Roman"/>
              </w:rPr>
              <w:t>ER</w:t>
            </w:r>
            <w:r w:rsidR="00811A43">
              <w:rPr>
                <w:rFonts w:ascii="Book Antiqua" w:hAnsi="Book Antiqua" w:cs="Times New Roman"/>
              </w:rPr>
              <w:t>)</w:t>
            </w:r>
            <w:r w:rsidRPr="00347F02">
              <w:rPr>
                <w:rFonts w:ascii="Book Antiqua" w:hAnsi="Book Antiqua" w:cs="Times New Roman"/>
              </w:rPr>
              <w:t xml:space="preserve"> </w:t>
            </w:r>
            <w:r w:rsidR="00552B61">
              <w:rPr>
                <w:rFonts w:ascii="Book Antiqua" w:hAnsi="Book Antiqua" w:cs="Times New Roman"/>
              </w:rPr>
              <w:t>(</w:t>
            </w:r>
            <w:r w:rsidRPr="00347F02">
              <w:rPr>
                <w:rFonts w:ascii="Book Antiqua" w:hAnsi="Book Antiqua" w:cs="Times New Roman"/>
              </w:rPr>
              <w:t xml:space="preserve">calsequestrin, calreticulin, glucose-regulated protein </w:t>
            </w:r>
            <w:r w:rsidR="00552B61">
              <w:rPr>
                <w:rFonts w:ascii="Book Antiqua" w:hAnsi="Book Antiqua" w:cs="Times New Roman"/>
              </w:rPr>
              <w:t>[</w:t>
            </w:r>
            <w:r w:rsidRPr="00347F02">
              <w:rPr>
                <w:rFonts w:ascii="Book Antiqua" w:hAnsi="Book Antiqua" w:cs="Times New Roman"/>
              </w:rPr>
              <w:t>GRP</w:t>
            </w:r>
            <w:r w:rsidR="00552B61">
              <w:rPr>
                <w:rFonts w:ascii="Book Antiqua" w:hAnsi="Book Antiqua" w:cs="Times New Roman"/>
              </w:rPr>
              <w:t>]</w:t>
            </w:r>
            <w:r w:rsidRPr="00347F02">
              <w:rPr>
                <w:rFonts w:ascii="Book Antiqua" w:hAnsi="Book Antiqua" w:cs="Times New Roman"/>
              </w:rPr>
              <w:t xml:space="preserve"> 78 and GRP94</w:t>
            </w:r>
            <w:r w:rsidR="00D2371A">
              <w:rPr>
                <w:rFonts w:ascii="Book Antiqua" w:hAnsi="Book Antiqua" w:cs="Times New Roman"/>
              </w:rPr>
              <w:t>)</w:t>
            </w:r>
            <w:r w:rsidRPr="00347F02">
              <w:rPr>
                <w:rFonts w:ascii="Book Antiqua" w:hAnsi="Book Antiqua" w:cs="Times New Roman"/>
              </w:rPr>
              <w:t>, ERp72, and mitochondrial calcium uniporter</w:t>
            </w:r>
            <w:r w:rsidR="00D664CE">
              <w:rPr>
                <w:rFonts w:ascii="Book Antiqua" w:hAnsi="Book Antiqua" w:cs="Times New Roman"/>
              </w:rPr>
              <w:t xml:space="preserve"> </w:t>
            </w:r>
          </w:p>
          <w:p w14:paraId="4CB92D56" w14:textId="0DBE2063" w:rsidR="00347F02" w:rsidRPr="00347F02" w:rsidRDefault="00D664CE" w:rsidP="00347F02">
            <w:pPr>
              <w:spacing w:line="360" w:lineRule="auto"/>
              <w:jc w:val="both"/>
              <w:rPr>
                <w:rFonts w:ascii="Book Antiqua" w:hAnsi="Book Antiqua" w:cs="Times New Roman"/>
              </w:rPr>
            </w:pPr>
            <w:r>
              <w:rPr>
                <w:rFonts w:ascii="Book Antiqua" w:hAnsi="Book Antiqua" w:cs="Times New Roman"/>
              </w:rPr>
              <w:t>(MCU</w:t>
            </w:r>
            <w:r w:rsidR="00347F02" w:rsidRPr="00347F02">
              <w:rPr>
                <w:rFonts w:ascii="Book Antiqua" w:hAnsi="Book Antiqua" w:cs="Times New Roman"/>
              </w:rPr>
              <w:t>), Golgi buffers (Cab45, CALNUC P54/NEFA</w:t>
            </w:r>
            <w:r w:rsidR="00811A43" w:rsidRPr="00B744FB">
              <w:rPr>
                <w:rFonts w:ascii="Book Antiqua" w:hAnsi="Book Antiqua" w:cs="Times New Roman"/>
                <w:vertAlign w:val="superscript"/>
              </w:rPr>
              <w:t>[</w:t>
            </w:r>
            <w:r w:rsidR="00811A43">
              <w:rPr>
                <w:rFonts w:ascii="Book Antiqua" w:hAnsi="Book Antiqua" w:cs="Times New Roman"/>
                <w:vertAlign w:val="superscript"/>
              </w:rPr>
              <w:t>46,113</w:t>
            </w:r>
            <w:r w:rsidR="00811A43" w:rsidRPr="00B744FB">
              <w:rPr>
                <w:rFonts w:ascii="Book Antiqua" w:hAnsi="Book Antiqua" w:cs="Times New Roman"/>
                <w:vertAlign w:val="superscript"/>
              </w:rPr>
              <w:t>]</w:t>
            </w:r>
            <w:r w:rsidR="00347F02" w:rsidRPr="00347F02">
              <w:rPr>
                <w:rFonts w:ascii="Book Antiqua" w:hAnsi="Book Antiqua" w:cs="Times New Roman"/>
              </w:rPr>
              <w:t xml:space="preserve">, </w:t>
            </w:r>
            <w:r>
              <w:rPr>
                <w:rFonts w:ascii="Book Antiqua" w:hAnsi="Book Antiqua" w:cs="Times New Roman"/>
              </w:rPr>
              <w:t>t</w:t>
            </w:r>
            <w:r w:rsidR="00347F02" w:rsidRPr="00347F02">
              <w:rPr>
                <w:rFonts w:ascii="Book Antiqua" w:hAnsi="Book Antiqua" w:cs="Times New Roman"/>
              </w:rPr>
              <w:t xml:space="preserve">roponin C, </w:t>
            </w:r>
            <w:r>
              <w:rPr>
                <w:rFonts w:ascii="Book Antiqua" w:hAnsi="Book Antiqua" w:cs="Times New Roman"/>
              </w:rPr>
              <w:t>m</w:t>
            </w:r>
            <w:r w:rsidR="00347F02" w:rsidRPr="00347F02">
              <w:rPr>
                <w:rFonts w:ascii="Book Antiqua" w:hAnsi="Book Antiqua" w:cs="Times New Roman"/>
              </w:rPr>
              <w:t xml:space="preserve">yosin, </w:t>
            </w:r>
            <w:r>
              <w:rPr>
                <w:rFonts w:ascii="Book Antiqua" w:hAnsi="Book Antiqua" w:cs="Times New Roman"/>
              </w:rPr>
              <w:t>c</w:t>
            </w:r>
            <w:r w:rsidR="00347F02" w:rsidRPr="00347F02">
              <w:rPr>
                <w:rFonts w:ascii="Book Antiqua" w:hAnsi="Book Antiqua" w:cs="Times New Roman"/>
              </w:rPr>
              <w:t xml:space="preserve">almodulin, </w:t>
            </w:r>
            <w:r w:rsidR="00811A43">
              <w:rPr>
                <w:rFonts w:ascii="Book Antiqua" w:hAnsi="Book Antiqua" w:cs="Times New Roman"/>
              </w:rPr>
              <w:t xml:space="preserve">and </w:t>
            </w:r>
            <w:r>
              <w:rPr>
                <w:rFonts w:ascii="Book Antiqua" w:hAnsi="Book Antiqua" w:cs="Times New Roman"/>
              </w:rPr>
              <w:t>s</w:t>
            </w:r>
            <w:r w:rsidR="00347F02" w:rsidRPr="00347F02">
              <w:rPr>
                <w:rFonts w:ascii="Book Antiqua" w:hAnsi="Book Antiqua" w:cs="Times New Roman"/>
              </w:rPr>
              <w:t xml:space="preserve">arcolemma (cellular buffers in </w:t>
            </w:r>
            <w:r>
              <w:rPr>
                <w:rFonts w:ascii="Book Antiqua" w:hAnsi="Book Antiqua" w:cs="Times New Roman"/>
              </w:rPr>
              <w:t>m</w:t>
            </w:r>
            <w:r w:rsidR="00347F02" w:rsidRPr="00347F02">
              <w:rPr>
                <w:rFonts w:ascii="Book Antiqua" w:hAnsi="Book Antiqua" w:cs="Times New Roman"/>
              </w:rPr>
              <w:t>yocytes)</w:t>
            </w:r>
            <w:r w:rsidR="00811A43" w:rsidRPr="00B744FB">
              <w:rPr>
                <w:rFonts w:ascii="Book Antiqua" w:hAnsi="Book Antiqua" w:cs="Times New Roman"/>
                <w:vertAlign w:val="superscript"/>
              </w:rPr>
              <w:t>[</w:t>
            </w:r>
            <w:r w:rsidR="00811A43">
              <w:rPr>
                <w:rFonts w:ascii="Book Antiqua" w:hAnsi="Book Antiqua" w:cs="Times New Roman"/>
                <w:vertAlign w:val="superscript"/>
              </w:rPr>
              <w:t>114</w:t>
            </w:r>
            <w:r w:rsidR="00811A43" w:rsidRPr="00B744FB">
              <w:rPr>
                <w:rFonts w:ascii="Book Antiqua" w:hAnsi="Book Antiqua" w:cs="Times New Roman"/>
                <w:vertAlign w:val="superscript"/>
              </w:rPr>
              <w:t>]</w:t>
            </w:r>
          </w:p>
        </w:tc>
      </w:tr>
      <w:tr w:rsidR="00347F02" w:rsidRPr="00347F02" w14:paraId="6296FF18" w14:textId="77777777" w:rsidTr="00811A43">
        <w:tc>
          <w:tcPr>
            <w:tcW w:w="2065" w:type="dxa"/>
            <w:tcBorders>
              <w:bottom w:val="single" w:sz="4" w:space="0" w:color="auto"/>
            </w:tcBorders>
          </w:tcPr>
          <w:p w14:paraId="4B0C8133" w14:textId="77777777"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Calcium sensors</w:t>
            </w:r>
          </w:p>
        </w:tc>
        <w:tc>
          <w:tcPr>
            <w:tcW w:w="7285" w:type="dxa"/>
            <w:tcBorders>
              <w:bottom w:val="single" w:sz="4" w:space="0" w:color="auto"/>
            </w:tcBorders>
          </w:tcPr>
          <w:p w14:paraId="39C55692" w14:textId="5A1F672F" w:rsidR="00347F02" w:rsidRPr="00347F02" w:rsidRDefault="00347F02" w:rsidP="00347F02">
            <w:pPr>
              <w:spacing w:line="360" w:lineRule="auto"/>
              <w:jc w:val="both"/>
              <w:rPr>
                <w:rFonts w:ascii="Book Antiqua" w:hAnsi="Book Antiqua" w:cs="Times New Roman"/>
              </w:rPr>
            </w:pPr>
            <w:r w:rsidRPr="00347F02">
              <w:rPr>
                <w:rFonts w:ascii="Book Antiqua" w:hAnsi="Book Antiqua" w:cs="Times New Roman"/>
              </w:rPr>
              <w:t xml:space="preserve">EF-hand (CaM, TnC, </w:t>
            </w:r>
            <w:r w:rsidR="004010CE">
              <w:rPr>
                <w:rFonts w:ascii="Book Antiqua" w:hAnsi="Book Antiqua" w:cs="Times New Roman"/>
              </w:rPr>
              <w:t>c</w:t>
            </w:r>
            <w:r w:rsidRPr="00347F02">
              <w:rPr>
                <w:rFonts w:ascii="Book Antiqua" w:hAnsi="Book Antiqua" w:cs="Times New Roman"/>
              </w:rPr>
              <w:t xml:space="preserve">alpains, </w:t>
            </w:r>
            <w:r w:rsidR="004010CE">
              <w:rPr>
                <w:rFonts w:ascii="Book Antiqua" w:hAnsi="Book Antiqua" w:cs="Times New Roman"/>
              </w:rPr>
              <w:t>m</w:t>
            </w:r>
            <w:r w:rsidRPr="00347F02">
              <w:rPr>
                <w:rFonts w:ascii="Book Antiqua" w:hAnsi="Book Antiqua" w:cs="Times New Roman"/>
              </w:rPr>
              <w:t xml:space="preserve">iro1-2, S100A1-14, S100B, S100C, S100P, NCS-1, </w:t>
            </w:r>
            <w:r w:rsidR="00F57732">
              <w:rPr>
                <w:rFonts w:ascii="Book Antiqua" w:hAnsi="Book Antiqua" w:cs="Times New Roman"/>
              </w:rPr>
              <w:t>h</w:t>
            </w:r>
            <w:r w:rsidRPr="00347F02">
              <w:rPr>
                <w:rFonts w:ascii="Book Antiqua" w:hAnsi="Book Antiqua" w:cs="Times New Roman"/>
              </w:rPr>
              <w:t xml:space="preserve">ippocalcin, </w:t>
            </w:r>
            <w:r w:rsidR="00F57732">
              <w:rPr>
                <w:rFonts w:ascii="Book Antiqua" w:hAnsi="Book Antiqua" w:cs="Times New Roman"/>
              </w:rPr>
              <w:t>n</w:t>
            </w:r>
            <w:r w:rsidRPr="00347F02">
              <w:rPr>
                <w:rFonts w:ascii="Book Antiqua" w:hAnsi="Book Antiqua" w:cs="Times New Roman"/>
              </w:rPr>
              <w:t xml:space="preserve">eurocalcin, recoverin, VILIP1-3, GCAP1-3, MICU1 </w:t>
            </w:r>
            <w:r w:rsidRPr="00811A43">
              <w:rPr>
                <w:rFonts w:ascii="Book Antiqua" w:hAnsi="Book Antiqua" w:cs="Times New Roman"/>
                <w:i/>
                <w:iCs/>
              </w:rPr>
              <w:t>etc.</w:t>
            </w:r>
            <w:r w:rsidRPr="00347F02">
              <w:rPr>
                <w:rFonts w:ascii="Book Antiqua" w:hAnsi="Book Antiqua" w:cs="Times New Roman"/>
              </w:rPr>
              <w:t>) or C2 Ca</w:t>
            </w:r>
            <w:r w:rsidRPr="00C122D2">
              <w:rPr>
                <w:rFonts w:ascii="Book Antiqua" w:hAnsi="Book Antiqua"/>
                <w:vertAlign w:val="superscript"/>
              </w:rPr>
              <w:t>2+</w:t>
            </w:r>
            <w:r w:rsidRPr="00347F02">
              <w:rPr>
                <w:rFonts w:ascii="Book Antiqua" w:hAnsi="Book Antiqua" w:cs="Times New Roman"/>
              </w:rPr>
              <w:t>-binding domains (</w:t>
            </w:r>
            <w:r w:rsidR="00F57732">
              <w:rPr>
                <w:rFonts w:ascii="Book Antiqua" w:hAnsi="Book Antiqua" w:cs="Times New Roman"/>
              </w:rPr>
              <w:t>a</w:t>
            </w:r>
            <w:r w:rsidRPr="00347F02">
              <w:rPr>
                <w:rFonts w:ascii="Book Antiqua" w:hAnsi="Book Antiqua" w:cs="Times New Roman"/>
              </w:rPr>
              <w:t xml:space="preserve">nnexin 1-13, </w:t>
            </w:r>
            <w:r w:rsidR="00F57732">
              <w:rPr>
                <w:rFonts w:ascii="Book Antiqua" w:hAnsi="Book Antiqua" w:cs="Times New Roman"/>
              </w:rPr>
              <w:t>o</w:t>
            </w:r>
            <w:r w:rsidRPr="00347F02">
              <w:rPr>
                <w:rFonts w:ascii="Book Antiqua" w:hAnsi="Book Antiqua" w:cs="Times New Roman"/>
              </w:rPr>
              <w:t xml:space="preserve">toferin, </w:t>
            </w:r>
            <w:r w:rsidR="00F57732">
              <w:rPr>
                <w:rFonts w:ascii="Book Antiqua" w:hAnsi="Book Antiqua" w:cs="Times New Roman"/>
              </w:rPr>
              <w:t>p</w:t>
            </w:r>
            <w:r w:rsidRPr="00347F02">
              <w:rPr>
                <w:rFonts w:ascii="Book Antiqua" w:hAnsi="Book Antiqua" w:cs="Times New Roman"/>
              </w:rPr>
              <w:t xml:space="preserve">rotein kinase C, RASAL </w:t>
            </w:r>
            <w:r w:rsidRPr="00811A43">
              <w:rPr>
                <w:rFonts w:ascii="Book Antiqua" w:hAnsi="Book Antiqua" w:cs="Times New Roman"/>
                <w:i/>
                <w:iCs/>
              </w:rPr>
              <w:t>etc.</w:t>
            </w:r>
            <w:r w:rsidRPr="00347F02">
              <w:rPr>
                <w:rFonts w:ascii="Book Antiqua" w:hAnsi="Book Antiqua" w:cs="Times New Roman"/>
              </w:rPr>
              <w:t>)</w:t>
            </w:r>
            <w:r w:rsidR="00811A43" w:rsidRPr="00B744FB">
              <w:rPr>
                <w:rFonts w:ascii="Book Antiqua" w:hAnsi="Book Antiqua" w:cs="Times New Roman"/>
                <w:vertAlign w:val="superscript"/>
              </w:rPr>
              <w:t>[</w:t>
            </w:r>
            <w:r w:rsidR="00811A43">
              <w:rPr>
                <w:rFonts w:ascii="Book Antiqua" w:hAnsi="Book Antiqua" w:cs="Times New Roman"/>
                <w:vertAlign w:val="superscript"/>
              </w:rPr>
              <w:t>46</w:t>
            </w:r>
            <w:r w:rsidR="00811A43" w:rsidRPr="00B744FB">
              <w:rPr>
                <w:rFonts w:ascii="Book Antiqua" w:hAnsi="Book Antiqua" w:cs="Times New Roman"/>
                <w:vertAlign w:val="superscript"/>
              </w:rPr>
              <w:t>]</w:t>
            </w:r>
            <w:r w:rsidRPr="00347F02">
              <w:rPr>
                <w:rFonts w:ascii="Book Antiqua" w:hAnsi="Book Antiqua" w:cs="Times New Roman"/>
              </w:rPr>
              <w:t>, ER Ca</w:t>
            </w:r>
            <w:r w:rsidRPr="00347F02">
              <w:rPr>
                <w:rFonts w:ascii="Book Antiqua" w:hAnsi="Book Antiqua" w:cs="Times New Roman"/>
                <w:vertAlign w:val="superscript"/>
              </w:rPr>
              <w:t>2+</w:t>
            </w:r>
            <w:r w:rsidRPr="00347F02">
              <w:rPr>
                <w:rFonts w:ascii="Book Antiqua" w:hAnsi="Book Antiqua" w:cs="Times New Roman"/>
              </w:rPr>
              <w:t xml:space="preserve"> sensors STIM1 and STIM2</w:t>
            </w:r>
            <w:r w:rsidR="00811A43" w:rsidRPr="00B744FB">
              <w:rPr>
                <w:rFonts w:ascii="Book Antiqua" w:hAnsi="Book Antiqua" w:cs="Times New Roman"/>
                <w:vertAlign w:val="superscript"/>
              </w:rPr>
              <w:t>[</w:t>
            </w:r>
            <w:r w:rsidR="00811A43">
              <w:rPr>
                <w:rFonts w:ascii="Book Antiqua" w:hAnsi="Book Antiqua" w:cs="Times New Roman"/>
                <w:vertAlign w:val="superscript"/>
              </w:rPr>
              <w:t>115</w:t>
            </w:r>
            <w:r w:rsidR="00811A43" w:rsidRPr="00B744FB">
              <w:rPr>
                <w:rFonts w:ascii="Book Antiqua" w:hAnsi="Book Antiqua" w:cs="Times New Roman"/>
                <w:vertAlign w:val="superscript"/>
              </w:rPr>
              <w:t>]</w:t>
            </w:r>
          </w:p>
        </w:tc>
      </w:tr>
    </w:tbl>
    <w:p w14:paraId="16441F11" w14:textId="629E2924" w:rsidR="00811A43" w:rsidRDefault="00811A43">
      <w:pPr>
        <w:spacing w:line="360" w:lineRule="auto"/>
        <w:jc w:val="both"/>
        <w:rPr>
          <w:rFonts w:ascii="Book Antiqua" w:eastAsia="SimSun" w:hAnsi="Book Antiqua" w:cs="SimSun"/>
          <w:b/>
          <w:bCs/>
          <w:color w:val="000000"/>
          <w:lang w:eastAsia="zh-CN"/>
        </w:rPr>
      </w:pPr>
    </w:p>
    <w:p w14:paraId="24516BB8" w14:textId="01C66ECA" w:rsidR="00347F02" w:rsidRDefault="00811A43">
      <w:pPr>
        <w:spacing w:line="360" w:lineRule="auto"/>
        <w:jc w:val="both"/>
        <w:rPr>
          <w:rFonts w:ascii="Book Antiqua" w:eastAsia="SimSun" w:hAnsi="Book Antiqua" w:cs="SimSun"/>
          <w:b/>
          <w:bCs/>
          <w:color w:val="000000"/>
          <w:lang w:eastAsia="zh-CN"/>
        </w:rPr>
      </w:pPr>
      <w:r>
        <w:rPr>
          <w:rFonts w:ascii="Book Antiqua" w:eastAsia="SimSun" w:hAnsi="Book Antiqua" w:cs="SimSun"/>
          <w:b/>
          <w:bCs/>
          <w:color w:val="000000"/>
          <w:lang w:eastAsia="zh-CN"/>
        </w:rPr>
        <w:br w:type="page"/>
      </w:r>
      <w:r w:rsidRPr="00811A43">
        <w:rPr>
          <w:rFonts w:ascii="Book Antiqua" w:eastAsia="SimSun" w:hAnsi="Book Antiqua" w:cs="SimSun"/>
          <w:b/>
          <w:bCs/>
          <w:color w:val="000000"/>
          <w:lang w:eastAsia="zh-CN"/>
        </w:rPr>
        <w:lastRenderedPageBreak/>
        <w:t>Table 3</w:t>
      </w:r>
      <w:r>
        <w:rPr>
          <w:rFonts w:ascii="Book Antiqua" w:eastAsia="SimSun" w:hAnsi="Book Antiqua" w:cs="SimSun"/>
          <w:b/>
          <w:bCs/>
          <w:color w:val="000000"/>
          <w:lang w:eastAsia="zh-CN"/>
        </w:rPr>
        <w:t xml:space="preserve"> </w:t>
      </w:r>
      <w:r w:rsidRPr="00811A43">
        <w:rPr>
          <w:rFonts w:ascii="Book Antiqua" w:eastAsia="SimSun" w:hAnsi="Book Antiqua" w:cs="SimSun"/>
          <w:b/>
          <w:bCs/>
          <w:color w:val="000000"/>
          <w:lang w:eastAsia="zh-CN"/>
        </w:rPr>
        <w:t xml:space="preserve">Stem </w:t>
      </w:r>
      <w:r>
        <w:rPr>
          <w:rFonts w:ascii="Book Antiqua" w:eastAsia="SimSun" w:hAnsi="Book Antiqua" w:cs="SimSun"/>
          <w:b/>
          <w:bCs/>
          <w:color w:val="000000"/>
          <w:lang w:eastAsia="zh-CN"/>
        </w:rPr>
        <w:t>c</w:t>
      </w:r>
      <w:r w:rsidRPr="00811A43">
        <w:rPr>
          <w:rFonts w:ascii="Book Antiqua" w:eastAsia="SimSun" w:hAnsi="Book Antiqua" w:cs="SimSun"/>
          <w:b/>
          <w:bCs/>
          <w:color w:val="000000"/>
          <w:lang w:eastAsia="zh-CN"/>
        </w:rPr>
        <w:t xml:space="preserve">ell transplantation </w:t>
      </w:r>
      <w:r>
        <w:rPr>
          <w:rFonts w:ascii="Book Antiqua" w:eastAsia="SimSun" w:hAnsi="Book Antiqua" w:cs="SimSun"/>
          <w:b/>
          <w:bCs/>
          <w:color w:val="000000"/>
          <w:lang w:eastAsia="zh-CN"/>
        </w:rPr>
        <w:t>t</w:t>
      </w:r>
      <w:r w:rsidRPr="00811A43">
        <w:rPr>
          <w:rFonts w:ascii="Book Antiqua" w:eastAsia="SimSun" w:hAnsi="Book Antiqua" w:cs="SimSun"/>
          <w:b/>
          <w:bCs/>
          <w:color w:val="000000"/>
          <w:lang w:eastAsia="zh-CN"/>
        </w:rPr>
        <w:t>herapy in disease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6"/>
        <w:gridCol w:w="8374"/>
      </w:tblGrid>
      <w:tr w:rsidR="00811A43" w:rsidRPr="00811A43" w14:paraId="04CACED9" w14:textId="77777777" w:rsidTr="004C6FC5">
        <w:tc>
          <w:tcPr>
            <w:tcW w:w="986" w:type="dxa"/>
            <w:tcBorders>
              <w:top w:val="single" w:sz="4" w:space="0" w:color="auto"/>
              <w:bottom w:val="single" w:sz="4" w:space="0" w:color="auto"/>
            </w:tcBorders>
          </w:tcPr>
          <w:p w14:paraId="1BAC4BC0" w14:textId="77777777"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SCT</w:t>
            </w:r>
          </w:p>
        </w:tc>
        <w:tc>
          <w:tcPr>
            <w:tcW w:w="8374" w:type="dxa"/>
            <w:tcBorders>
              <w:top w:val="single" w:sz="4" w:space="0" w:color="auto"/>
              <w:bottom w:val="single" w:sz="4" w:space="0" w:color="auto"/>
            </w:tcBorders>
          </w:tcPr>
          <w:p w14:paraId="3BE2BF1F" w14:textId="5B513A51"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 xml:space="preserve">SCT </w:t>
            </w:r>
            <w:r>
              <w:rPr>
                <w:rFonts w:ascii="Book Antiqua" w:hAnsi="Book Antiqua" w:cs="Times New Roman"/>
                <w:b/>
                <w:bCs/>
              </w:rPr>
              <w:t>t</w:t>
            </w:r>
            <w:r w:rsidRPr="00811A43">
              <w:rPr>
                <w:rFonts w:ascii="Book Antiqua" w:hAnsi="Book Antiqua" w:cs="Times New Roman"/>
                <w:b/>
                <w:bCs/>
              </w:rPr>
              <w:t>herapy in preclinical condition</w:t>
            </w:r>
          </w:p>
        </w:tc>
      </w:tr>
      <w:tr w:rsidR="00811A43" w:rsidRPr="00811A43" w14:paraId="32997200" w14:textId="77777777" w:rsidTr="004C6FC5">
        <w:tc>
          <w:tcPr>
            <w:tcW w:w="986" w:type="dxa"/>
            <w:tcBorders>
              <w:top w:val="single" w:sz="4" w:space="0" w:color="auto"/>
            </w:tcBorders>
          </w:tcPr>
          <w:p w14:paraId="736E125A"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BMCs</w:t>
            </w:r>
          </w:p>
        </w:tc>
        <w:tc>
          <w:tcPr>
            <w:tcW w:w="8374" w:type="dxa"/>
            <w:tcBorders>
              <w:top w:val="single" w:sz="4" w:space="0" w:color="auto"/>
            </w:tcBorders>
          </w:tcPr>
          <w:p w14:paraId="60C2F763" w14:textId="1B78047E"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Myelofibrosis</w:t>
            </w:r>
            <w:r w:rsidRPr="00B744FB">
              <w:rPr>
                <w:rFonts w:ascii="Book Antiqua" w:hAnsi="Book Antiqua" w:cs="Times New Roman"/>
                <w:vertAlign w:val="superscript"/>
              </w:rPr>
              <w:t>[</w:t>
            </w:r>
            <w:r>
              <w:rPr>
                <w:rFonts w:ascii="Book Antiqua" w:hAnsi="Book Antiqua" w:cs="Times New Roman"/>
                <w:vertAlign w:val="superscript"/>
              </w:rPr>
              <w:t>116</w:t>
            </w:r>
            <w:r w:rsidRPr="00B744FB">
              <w:rPr>
                <w:rFonts w:ascii="Book Antiqua" w:hAnsi="Book Antiqua" w:cs="Times New Roman"/>
                <w:vertAlign w:val="superscript"/>
              </w:rPr>
              <w:t>]</w:t>
            </w:r>
          </w:p>
        </w:tc>
      </w:tr>
      <w:tr w:rsidR="00811A43" w:rsidRPr="00811A43" w14:paraId="1B055517" w14:textId="77777777" w:rsidTr="004C6FC5">
        <w:tc>
          <w:tcPr>
            <w:tcW w:w="986" w:type="dxa"/>
          </w:tcPr>
          <w:p w14:paraId="43B72618"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HSCs</w:t>
            </w:r>
          </w:p>
        </w:tc>
        <w:tc>
          <w:tcPr>
            <w:tcW w:w="8374" w:type="dxa"/>
          </w:tcPr>
          <w:p w14:paraId="643D341E" w14:textId="0CF4651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Fanconi anemia</w:t>
            </w:r>
            <w:r w:rsidRPr="00B744FB">
              <w:rPr>
                <w:rFonts w:ascii="Book Antiqua" w:hAnsi="Book Antiqua" w:cs="Times New Roman"/>
                <w:vertAlign w:val="superscript"/>
              </w:rPr>
              <w:t>[</w:t>
            </w:r>
            <w:r>
              <w:rPr>
                <w:rFonts w:ascii="Book Antiqua" w:hAnsi="Book Antiqua" w:cs="Times New Roman"/>
                <w:vertAlign w:val="superscript"/>
              </w:rPr>
              <w:t>117</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c</w:t>
            </w:r>
            <w:r w:rsidRPr="00811A43">
              <w:rPr>
                <w:rFonts w:ascii="Book Antiqua" w:hAnsi="Book Antiqua" w:cs="Times New Roman"/>
              </w:rPr>
              <w:t>hronic granulomatous disease</w:t>
            </w:r>
            <w:r w:rsidRPr="00B744FB">
              <w:rPr>
                <w:rFonts w:ascii="Book Antiqua" w:hAnsi="Book Antiqua" w:cs="Times New Roman"/>
                <w:vertAlign w:val="superscript"/>
              </w:rPr>
              <w:t>[</w:t>
            </w:r>
            <w:r>
              <w:rPr>
                <w:rFonts w:ascii="Book Antiqua" w:hAnsi="Book Antiqua" w:cs="Times New Roman"/>
                <w:vertAlign w:val="superscript"/>
              </w:rPr>
              <w:t>118</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 xml:space="preserve">and </w:t>
            </w:r>
            <w:r w:rsidRPr="00811A43">
              <w:rPr>
                <w:rFonts w:ascii="Book Antiqua" w:hAnsi="Book Antiqua" w:cs="Times New Roman"/>
              </w:rPr>
              <w:t>Friedreich's ataxia</w:t>
            </w:r>
            <w:r w:rsidRPr="00B744FB">
              <w:rPr>
                <w:rFonts w:ascii="Book Antiqua" w:hAnsi="Book Antiqua" w:cs="Times New Roman"/>
                <w:vertAlign w:val="superscript"/>
              </w:rPr>
              <w:t>[</w:t>
            </w:r>
            <w:r>
              <w:rPr>
                <w:rFonts w:ascii="Book Antiqua" w:hAnsi="Book Antiqua" w:cs="Times New Roman"/>
                <w:vertAlign w:val="superscript"/>
              </w:rPr>
              <w:t>119</w:t>
            </w:r>
            <w:r w:rsidRPr="00B744FB">
              <w:rPr>
                <w:rFonts w:ascii="Book Antiqua" w:hAnsi="Book Antiqua" w:cs="Times New Roman"/>
                <w:vertAlign w:val="superscript"/>
              </w:rPr>
              <w:t>]</w:t>
            </w:r>
          </w:p>
        </w:tc>
      </w:tr>
      <w:tr w:rsidR="00811A43" w:rsidRPr="00811A43" w14:paraId="1063E532" w14:textId="77777777" w:rsidTr="004C6FC5">
        <w:tc>
          <w:tcPr>
            <w:tcW w:w="986" w:type="dxa"/>
          </w:tcPr>
          <w:p w14:paraId="369E264D"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MAPCs</w:t>
            </w:r>
          </w:p>
        </w:tc>
        <w:tc>
          <w:tcPr>
            <w:tcW w:w="8374" w:type="dxa"/>
          </w:tcPr>
          <w:p w14:paraId="6C3034BB" w14:textId="15EFDE85"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Myocardial infarction</w:t>
            </w:r>
            <w:r w:rsidRPr="00B744FB">
              <w:rPr>
                <w:rFonts w:ascii="Book Antiqua" w:hAnsi="Book Antiqua" w:cs="Times New Roman"/>
                <w:vertAlign w:val="superscript"/>
              </w:rPr>
              <w:t>[</w:t>
            </w:r>
            <w:r>
              <w:rPr>
                <w:rFonts w:ascii="Book Antiqua" w:hAnsi="Book Antiqua" w:cs="Times New Roman"/>
                <w:vertAlign w:val="superscript"/>
              </w:rPr>
              <w:t>120</w:t>
            </w:r>
            <w:r w:rsidRPr="00B744FB">
              <w:rPr>
                <w:rFonts w:ascii="Book Antiqua" w:hAnsi="Book Antiqua" w:cs="Times New Roman"/>
                <w:vertAlign w:val="superscript"/>
              </w:rPr>
              <w:t>]</w:t>
            </w:r>
            <w:r w:rsidRPr="00811A43">
              <w:rPr>
                <w:rFonts w:ascii="Book Antiqua" w:hAnsi="Book Antiqua" w:cs="Times New Roman"/>
              </w:rPr>
              <w:t xml:space="preserve">, </w:t>
            </w:r>
            <w:r>
              <w:rPr>
                <w:rFonts w:ascii="Book Antiqua" w:hAnsi="Book Antiqua" w:cs="Times New Roman"/>
              </w:rPr>
              <w:t>and n</w:t>
            </w:r>
            <w:r w:rsidRPr="00811A43">
              <w:rPr>
                <w:rFonts w:ascii="Book Antiqua" w:hAnsi="Book Antiqua" w:cs="Times New Roman"/>
              </w:rPr>
              <w:t>eonatal hypoxic-ischemic injury</w:t>
            </w:r>
            <w:r w:rsidRPr="00B744FB">
              <w:rPr>
                <w:rFonts w:ascii="Book Antiqua" w:hAnsi="Book Antiqua" w:cs="Times New Roman"/>
                <w:vertAlign w:val="superscript"/>
              </w:rPr>
              <w:t>[</w:t>
            </w:r>
            <w:r>
              <w:rPr>
                <w:rFonts w:ascii="Book Antiqua" w:hAnsi="Book Antiqua" w:cs="Times New Roman"/>
                <w:vertAlign w:val="superscript"/>
              </w:rPr>
              <w:t>121</w:t>
            </w:r>
            <w:r w:rsidRPr="00B744FB">
              <w:rPr>
                <w:rFonts w:ascii="Book Antiqua" w:hAnsi="Book Antiqua" w:cs="Times New Roman"/>
                <w:vertAlign w:val="superscript"/>
              </w:rPr>
              <w:t>]</w:t>
            </w:r>
          </w:p>
        </w:tc>
      </w:tr>
      <w:tr w:rsidR="00811A43" w:rsidRPr="00811A43" w14:paraId="6A7EE2CA" w14:textId="77777777" w:rsidTr="004C6FC5">
        <w:tc>
          <w:tcPr>
            <w:tcW w:w="986" w:type="dxa"/>
            <w:tcBorders>
              <w:bottom w:val="single" w:sz="4" w:space="0" w:color="auto"/>
            </w:tcBorders>
          </w:tcPr>
          <w:p w14:paraId="635C5AFF"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MSCs</w:t>
            </w:r>
          </w:p>
        </w:tc>
        <w:tc>
          <w:tcPr>
            <w:tcW w:w="8374" w:type="dxa"/>
            <w:tcBorders>
              <w:bottom w:val="single" w:sz="4" w:space="0" w:color="auto"/>
            </w:tcBorders>
          </w:tcPr>
          <w:p w14:paraId="691BCC70" w14:textId="25B7393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Musculoskeletal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spinal cord i</w:t>
            </w:r>
            <w:r w:rsidRPr="00811A43">
              <w:rPr>
                <w:rFonts w:ascii="Book Antiqua" w:hAnsi="Book Antiqua" w:cs="Times New Roman"/>
              </w:rPr>
              <w:t>njury</w:t>
            </w:r>
            <w:r w:rsidR="002B1635" w:rsidRPr="00B744FB">
              <w:rPr>
                <w:rFonts w:ascii="Book Antiqua" w:hAnsi="Book Antiqua" w:cs="Times New Roman"/>
                <w:vertAlign w:val="superscript"/>
              </w:rPr>
              <w:t>[</w:t>
            </w:r>
            <w:r w:rsidR="002B1635">
              <w:rPr>
                <w:rFonts w:ascii="Book Antiqua" w:hAnsi="Book Antiqua" w:cs="Times New Roman"/>
                <w:vertAlign w:val="superscript"/>
              </w:rPr>
              <w:t>123</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l</w:t>
            </w:r>
            <w:r w:rsidRPr="00811A43">
              <w:rPr>
                <w:rFonts w:ascii="Book Antiqua" w:hAnsi="Book Antiqua" w:cs="Times New Roman"/>
              </w:rPr>
              <w:t>iver fibrosis</w:t>
            </w:r>
            <w:r w:rsidR="002B1635" w:rsidRPr="00B744FB">
              <w:rPr>
                <w:rFonts w:ascii="Book Antiqua" w:hAnsi="Book Antiqua" w:cs="Times New Roman"/>
                <w:vertAlign w:val="superscript"/>
              </w:rPr>
              <w:t>[</w:t>
            </w:r>
            <w:r w:rsidR="002B1635">
              <w:rPr>
                <w:rFonts w:ascii="Book Antiqua" w:hAnsi="Book Antiqua" w:cs="Times New Roman"/>
                <w:vertAlign w:val="superscript"/>
              </w:rPr>
              <w:t>124</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i</w:t>
            </w:r>
            <w:r w:rsidRPr="00811A43">
              <w:rPr>
                <w:rFonts w:ascii="Book Antiqua" w:hAnsi="Book Antiqua" w:cs="Times New Roman"/>
              </w:rPr>
              <w:t>diopathic pneumonia syndrome</w:t>
            </w:r>
            <w:r w:rsidR="002B1635" w:rsidRPr="00B744FB">
              <w:rPr>
                <w:rFonts w:ascii="Book Antiqua" w:hAnsi="Book Antiqua" w:cs="Times New Roman"/>
                <w:vertAlign w:val="superscript"/>
              </w:rPr>
              <w:t>[</w:t>
            </w:r>
            <w:r w:rsidR="002B1635">
              <w:rPr>
                <w:rFonts w:ascii="Book Antiqua" w:hAnsi="Book Antiqua" w:cs="Times New Roman"/>
                <w:vertAlign w:val="superscript"/>
              </w:rPr>
              <w:t>125</w:t>
            </w:r>
            <w:r w:rsidR="002B1635" w:rsidRPr="00B744FB">
              <w:rPr>
                <w:rFonts w:ascii="Book Antiqua" w:hAnsi="Book Antiqua" w:cs="Times New Roman"/>
                <w:vertAlign w:val="superscript"/>
              </w:rPr>
              <w:t>]</w:t>
            </w:r>
            <w:r w:rsidRPr="00811A43">
              <w:rPr>
                <w:rFonts w:ascii="Book Antiqua" w:hAnsi="Book Antiqua" w:cs="Times New Roman"/>
              </w:rPr>
              <w:t>, Alzheimer’s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126</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 xml:space="preserve">and </w:t>
            </w:r>
            <w:r w:rsidRPr="00811A43">
              <w:rPr>
                <w:rFonts w:ascii="Book Antiqua" w:hAnsi="Book Antiqua" w:cs="Times New Roman"/>
              </w:rPr>
              <w:t>Parkinson's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127</w:t>
            </w:r>
            <w:r w:rsidR="002B1635" w:rsidRPr="00B744FB">
              <w:rPr>
                <w:rFonts w:ascii="Book Antiqua" w:hAnsi="Book Antiqua" w:cs="Times New Roman"/>
                <w:vertAlign w:val="superscript"/>
              </w:rPr>
              <w:t>]</w:t>
            </w:r>
          </w:p>
        </w:tc>
      </w:tr>
      <w:tr w:rsidR="00811A43" w:rsidRPr="00811A43" w14:paraId="30B5FAB4" w14:textId="77777777" w:rsidTr="004C6FC5">
        <w:tc>
          <w:tcPr>
            <w:tcW w:w="986" w:type="dxa"/>
            <w:tcBorders>
              <w:top w:val="single" w:sz="4" w:space="0" w:color="auto"/>
              <w:bottom w:val="single" w:sz="4" w:space="0" w:color="auto"/>
            </w:tcBorders>
          </w:tcPr>
          <w:p w14:paraId="090D0E61" w14:textId="477974C0" w:rsidR="00811A43" w:rsidRPr="00811A43" w:rsidRDefault="00811A43" w:rsidP="00811A43">
            <w:pPr>
              <w:spacing w:line="360" w:lineRule="auto"/>
              <w:jc w:val="both"/>
              <w:rPr>
                <w:rFonts w:ascii="Book Antiqua" w:hAnsi="Book Antiqua" w:cs="Times New Roman"/>
                <w:b/>
                <w:bCs/>
              </w:rPr>
            </w:pPr>
          </w:p>
        </w:tc>
        <w:tc>
          <w:tcPr>
            <w:tcW w:w="8374" w:type="dxa"/>
            <w:tcBorders>
              <w:top w:val="single" w:sz="4" w:space="0" w:color="auto"/>
              <w:bottom w:val="single" w:sz="4" w:space="0" w:color="auto"/>
            </w:tcBorders>
          </w:tcPr>
          <w:p w14:paraId="54ED5A81" w14:textId="7B06A8C3" w:rsidR="00811A43" w:rsidRPr="00811A43" w:rsidRDefault="00811A43" w:rsidP="00811A43">
            <w:pPr>
              <w:spacing w:line="360" w:lineRule="auto"/>
              <w:jc w:val="both"/>
              <w:rPr>
                <w:rFonts w:ascii="Book Antiqua" w:hAnsi="Book Antiqua" w:cs="Times New Roman"/>
                <w:b/>
                <w:bCs/>
              </w:rPr>
            </w:pPr>
            <w:r w:rsidRPr="00811A43">
              <w:rPr>
                <w:rFonts w:ascii="Book Antiqua" w:hAnsi="Book Antiqua" w:cs="Times New Roman"/>
                <w:b/>
                <w:bCs/>
              </w:rPr>
              <w:t xml:space="preserve">SCT </w:t>
            </w:r>
            <w:r>
              <w:rPr>
                <w:rFonts w:ascii="Book Antiqua" w:hAnsi="Book Antiqua" w:cs="Times New Roman"/>
                <w:b/>
                <w:bCs/>
              </w:rPr>
              <w:t>t</w:t>
            </w:r>
            <w:r w:rsidRPr="00811A43">
              <w:rPr>
                <w:rFonts w:ascii="Book Antiqua" w:hAnsi="Book Antiqua" w:cs="Times New Roman"/>
                <w:b/>
                <w:bCs/>
              </w:rPr>
              <w:t>herapy in clinical condition</w:t>
            </w:r>
          </w:p>
        </w:tc>
      </w:tr>
      <w:tr w:rsidR="00811A43" w:rsidRPr="00811A43" w14:paraId="7E13F579" w14:textId="77777777" w:rsidTr="004C6FC5">
        <w:tc>
          <w:tcPr>
            <w:tcW w:w="986" w:type="dxa"/>
            <w:tcBorders>
              <w:top w:val="single" w:sz="4" w:space="0" w:color="auto"/>
            </w:tcBorders>
          </w:tcPr>
          <w:p w14:paraId="505F9E30"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BMCs</w:t>
            </w:r>
          </w:p>
        </w:tc>
        <w:tc>
          <w:tcPr>
            <w:tcW w:w="8374" w:type="dxa"/>
            <w:tcBorders>
              <w:top w:val="single" w:sz="4" w:space="0" w:color="auto"/>
            </w:tcBorders>
          </w:tcPr>
          <w:p w14:paraId="7F446642" w14:textId="3494E06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Post-myocardial infarction</w:t>
            </w:r>
            <w:r w:rsidR="002B1635" w:rsidRPr="00B744FB">
              <w:rPr>
                <w:rFonts w:ascii="Book Antiqua" w:hAnsi="Book Antiqua" w:cs="Times New Roman"/>
                <w:vertAlign w:val="superscript"/>
              </w:rPr>
              <w:t>[</w:t>
            </w:r>
            <w:r w:rsidR="002B1635">
              <w:rPr>
                <w:rFonts w:ascii="Book Antiqua" w:hAnsi="Book Antiqua" w:cs="Times New Roman"/>
                <w:vertAlign w:val="superscript"/>
              </w:rPr>
              <w:t>128</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and s</w:t>
            </w:r>
            <w:r w:rsidRPr="00811A43">
              <w:rPr>
                <w:rFonts w:ascii="Book Antiqua" w:hAnsi="Book Antiqua" w:cs="Times New Roman"/>
              </w:rPr>
              <w:t>ickle</w:t>
            </w:r>
            <w:r w:rsidR="004010CE">
              <w:rPr>
                <w:rFonts w:ascii="Book Antiqua" w:hAnsi="Book Antiqua" w:cs="Times New Roman"/>
              </w:rPr>
              <w:t xml:space="preserve"> </w:t>
            </w:r>
            <w:r w:rsidRPr="00811A43">
              <w:rPr>
                <w:rFonts w:ascii="Book Antiqua" w:hAnsi="Book Antiqua" w:cs="Times New Roman"/>
              </w:rPr>
              <w:t>cell diseases</w:t>
            </w:r>
            <w:r w:rsidR="002B1635" w:rsidRPr="00B744FB">
              <w:rPr>
                <w:rFonts w:ascii="Book Antiqua" w:hAnsi="Book Antiqua" w:cs="Times New Roman"/>
                <w:vertAlign w:val="superscript"/>
              </w:rPr>
              <w:t>[</w:t>
            </w:r>
            <w:r w:rsidR="002B1635">
              <w:rPr>
                <w:rFonts w:ascii="Book Antiqua" w:hAnsi="Book Antiqua" w:cs="Times New Roman"/>
                <w:vertAlign w:val="superscript"/>
              </w:rPr>
              <w:t>129</w:t>
            </w:r>
            <w:r w:rsidR="002B1635" w:rsidRPr="00B744FB">
              <w:rPr>
                <w:rFonts w:ascii="Book Antiqua" w:hAnsi="Book Antiqua" w:cs="Times New Roman"/>
                <w:vertAlign w:val="superscript"/>
              </w:rPr>
              <w:t>]</w:t>
            </w:r>
          </w:p>
        </w:tc>
      </w:tr>
      <w:tr w:rsidR="00811A43" w:rsidRPr="00811A43" w14:paraId="2515F92F" w14:textId="77777777" w:rsidTr="004C6FC5">
        <w:tc>
          <w:tcPr>
            <w:tcW w:w="986" w:type="dxa"/>
          </w:tcPr>
          <w:p w14:paraId="5EBD1AC4"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HSCs</w:t>
            </w:r>
          </w:p>
        </w:tc>
        <w:tc>
          <w:tcPr>
            <w:tcW w:w="8374" w:type="dxa"/>
          </w:tcPr>
          <w:p w14:paraId="17B8BC21" w14:textId="3B8A7EE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Sickle cell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130</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h</w:t>
            </w:r>
            <w:r w:rsidRPr="00811A43">
              <w:rPr>
                <w:rFonts w:ascii="Book Antiqua" w:hAnsi="Book Antiqua" w:cs="Times New Roman"/>
              </w:rPr>
              <w:t>uman cytomegalovirus</w:t>
            </w:r>
            <w:r w:rsidR="002B1635">
              <w:rPr>
                <w:rFonts w:ascii="Book Antiqua" w:hAnsi="Book Antiqua" w:cs="Times New Roman"/>
              </w:rPr>
              <w:t xml:space="preserve"> </w:t>
            </w:r>
            <w:r w:rsidRPr="00811A43">
              <w:rPr>
                <w:rFonts w:ascii="Book Antiqua" w:hAnsi="Book Antiqua" w:cs="Times New Roman"/>
              </w:rPr>
              <w:t>infection</w:t>
            </w:r>
            <w:r w:rsidR="002B1635" w:rsidRPr="00B744FB">
              <w:rPr>
                <w:rFonts w:ascii="Book Antiqua" w:hAnsi="Book Antiqua" w:cs="Times New Roman"/>
                <w:vertAlign w:val="superscript"/>
              </w:rPr>
              <w:t>[</w:t>
            </w:r>
            <w:r w:rsidR="002B1635">
              <w:rPr>
                <w:rFonts w:ascii="Book Antiqua" w:hAnsi="Book Antiqua" w:cs="Times New Roman"/>
                <w:vertAlign w:val="superscript"/>
              </w:rPr>
              <w:t>131</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childhood acute t-lymphoblastic leu</w:t>
            </w:r>
            <w:r w:rsidRPr="00811A43">
              <w:rPr>
                <w:rFonts w:ascii="Book Antiqua" w:hAnsi="Book Antiqua" w:cs="Times New Roman"/>
              </w:rPr>
              <w:t>kemia</w:t>
            </w:r>
            <w:r w:rsidR="002B1635" w:rsidRPr="00B744FB">
              <w:rPr>
                <w:rFonts w:ascii="Book Antiqua" w:hAnsi="Book Antiqua" w:cs="Times New Roman"/>
                <w:vertAlign w:val="superscript"/>
              </w:rPr>
              <w:t>[</w:t>
            </w:r>
            <w:r w:rsidR="002B1635">
              <w:rPr>
                <w:rFonts w:ascii="Book Antiqua" w:hAnsi="Book Antiqua" w:cs="Times New Roman"/>
                <w:vertAlign w:val="superscript"/>
              </w:rPr>
              <w:t>132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a</w:t>
            </w:r>
            <w:r w:rsidRPr="00811A43">
              <w:rPr>
                <w:rFonts w:ascii="Book Antiqua" w:hAnsi="Book Antiqua" w:cs="Times New Roman"/>
              </w:rPr>
              <w:t>nkylosing spondylitis autoimmune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133</w:t>
            </w:r>
            <w:r w:rsidR="002B1635" w:rsidRPr="00B744FB">
              <w:rPr>
                <w:rFonts w:ascii="Book Antiqua" w:hAnsi="Book Antiqua" w:cs="Times New Roman"/>
                <w:vertAlign w:val="superscript"/>
              </w:rPr>
              <w:t>]</w:t>
            </w:r>
            <w:r w:rsidRPr="00811A43">
              <w:rPr>
                <w:rFonts w:ascii="Book Antiqua" w:hAnsi="Book Antiqua" w:cs="Times New Roman"/>
              </w:rPr>
              <w:t>, Crohn's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134</w:t>
            </w:r>
            <w:r w:rsidR="002B1635" w:rsidRPr="00B744FB">
              <w:rPr>
                <w:rFonts w:ascii="Book Antiqua" w:hAnsi="Book Antiqua" w:cs="Times New Roman"/>
                <w:vertAlign w:val="superscript"/>
              </w:rPr>
              <w:t>]</w:t>
            </w:r>
            <w:r w:rsidRPr="00811A43">
              <w:rPr>
                <w:rFonts w:ascii="Book Antiqua" w:hAnsi="Book Antiqua" w:cs="Times New Roman"/>
              </w:rPr>
              <w:t>, SARS-CoV-2</w:t>
            </w:r>
            <w:r w:rsidR="002B1635" w:rsidRPr="00B744FB">
              <w:rPr>
                <w:rFonts w:ascii="Book Antiqua" w:hAnsi="Book Antiqua" w:cs="Times New Roman"/>
                <w:vertAlign w:val="superscript"/>
              </w:rPr>
              <w:t>[</w:t>
            </w:r>
            <w:r w:rsidR="002B1635">
              <w:rPr>
                <w:rFonts w:ascii="Book Antiqua" w:hAnsi="Book Antiqua" w:cs="Times New Roman"/>
                <w:vertAlign w:val="superscript"/>
              </w:rPr>
              <w:t>135</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sidRPr="00811A43">
              <w:rPr>
                <w:rFonts w:ascii="Book Antiqua" w:hAnsi="Book Antiqua" w:cs="Times New Roman"/>
              </w:rPr>
              <w:t>refractory lupus n</w:t>
            </w:r>
            <w:r w:rsidRPr="00811A43">
              <w:rPr>
                <w:rFonts w:ascii="Book Antiqua" w:hAnsi="Book Antiqua" w:cs="Times New Roman"/>
              </w:rPr>
              <w:t>ephritis</w:t>
            </w:r>
            <w:r w:rsidR="002B1635" w:rsidRPr="00B744FB">
              <w:rPr>
                <w:rFonts w:ascii="Book Antiqua" w:hAnsi="Book Antiqua" w:cs="Times New Roman"/>
                <w:vertAlign w:val="superscript"/>
              </w:rPr>
              <w:t>[</w:t>
            </w:r>
            <w:r w:rsidR="002B1635">
              <w:rPr>
                <w:rFonts w:ascii="Book Antiqua" w:hAnsi="Book Antiqua" w:cs="Times New Roman"/>
                <w:vertAlign w:val="superscript"/>
              </w:rPr>
              <w:t>136</w:t>
            </w:r>
            <w:r w:rsidR="002B1635" w:rsidRPr="00B744FB">
              <w:rPr>
                <w:rFonts w:ascii="Book Antiqua" w:hAnsi="Book Antiqua" w:cs="Times New Roman"/>
                <w:vertAlign w:val="superscript"/>
              </w:rPr>
              <w:t>]</w:t>
            </w:r>
            <w:r w:rsidRPr="00811A43">
              <w:rPr>
                <w:rFonts w:ascii="Book Antiqua" w:hAnsi="Book Antiqua" w:cs="Times New Roman"/>
              </w:rPr>
              <w:t>, Pemphigus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137</w:t>
            </w:r>
            <w:r w:rsidR="002B1635" w:rsidRPr="00B744FB">
              <w:rPr>
                <w:rFonts w:ascii="Book Antiqua" w:hAnsi="Book Antiqua" w:cs="Times New Roman"/>
                <w:vertAlign w:val="superscript"/>
              </w:rPr>
              <w:t>]</w:t>
            </w:r>
            <w:r w:rsidRPr="00811A43">
              <w:rPr>
                <w:rFonts w:ascii="Book Antiqua" w:hAnsi="Book Antiqua" w:cs="Times New Roman"/>
              </w:rPr>
              <w:t>,</w:t>
            </w:r>
            <w:r w:rsidR="002B1635" w:rsidRPr="00811A43">
              <w:rPr>
                <w:rFonts w:ascii="Book Antiqua" w:hAnsi="Book Antiqua" w:cs="Times New Roman"/>
              </w:rPr>
              <w:t xml:space="preserve"> Richter sy</w:t>
            </w:r>
            <w:r w:rsidRPr="00811A43">
              <w:rPr>
                <w:rFonts w:ascii="Book Antiqua" w:hAnsi="Book Antiqua" w:cs="Times New Roman"/>
              </w:rPr>
              <w:t>ndrome</w:t>
            </w:r>
            <w:r w:rsidR="002B1635" w:rsidRPr="00B744FB">
              <w:rPr>
                <w:rFonts w:ascii="Book Antiqua" w:hAnsi="Book Antiqua" w:cs="Times New Roman"/>
                <w:vertAlign w:val="superscript"/>
              </w:rPr>
              <w:t>[</w:t>
            </w:r>
            <w:r w:rsidR="002B1635">
              <w:rPr>
                <w:rFonts w:ascii="Book Antiqua" w:hAnsi="Book Antiqua" w:cs="Times New Roman"/>
                <w:vertAlign w:val="superscript"/>
              </w:rPr>
              <w:t>138</w:t>
            </w:r>
            <w:r w:rsidR="002B1635" w:rsidRPr="00B744FB">
              <w:rPr>
                <w:rFonts w:ascii="Book Antiqua" w:hAnsi="Book Antiqua" w:cs="Times New Roman"/>
                <w:vertAlign w:val="superscript"/>
              </w:rPr>
              <w:t>]</w:t>
            </w:r>
          </w:p>
        </w:tc>
      </w:tr>
      <w:tr w:rsidR="00811A43" w:rsidRPr="00811A43" w14:paraId="21092FD0" w14:textId="77777777" w:rsidTr="004C6FC5">
        <w:tc>
          <w:tcPr>
            <w:tcW w:w="986" w:type="dxa"/>
          </w:tcPr>
          <w:p w14:paraId="57054695"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MAPCs</w:t>
            </w:r>
          </w:p>
        </w:tc>
        <w:tc>
          <w:tcPr>
            <w:tcW w:w="8374" w:type="dxa"/>
          </w:tcPr>
          <w:p w14:paraId="0071990D" w14:textId="4E71788E"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Parkinson</w:t>
            </w:r>
            <w:r w:rsidR="00D664CE">
              <w:rPr>
                <w:rFonts w:ascii="Book Antiqua" w:hAnsi="Book Antiqua" w:cs="Times New Roman"/>
              </w:rPr>
              <w:t>’</w:t>
            </w:r>
            <w:r w:rsidRPr="00811A43">
              <w:rPr>
                <w:rFonts w:ascii="Book Antiqua" w:hAnsi="Book Antiqua" w:cs="Times New Roman"/>
              </w:rPr>
              <w:t>s disease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139</w:t>
            </w:r>
            <w:r w:rsidR="002B1635" w:rsidRPr="00B744FB">
              <w:rPr>
                <w:rFonts w:ascii="Book Antiqua" w:hAnsi="Book Antiqua" w:cs="Times New Roman"/>
                <w:vertAlign w:val="superscript"/>
              </w:rPr>
              <w:t>]</w:t>
            </w:r>
          </w:p>
        </w:tc>
      </w:tr>
      <w:tr w:rsidR="00811A43" w:rsidRPr="00811A43" w14:paraId="6D0DD909" w14:textId="77777777" w:rsidTr="004C6FC5">
        <w:tc>
          <w:tcPr>
            <w:tcW w:w="986" w:type="dxa"/>
            <w:tcBorders>
              <w:bottom w:val="single" w:sz="4" w:space="0" w:color="auto"/>
            </w:tcBorders>
          </w:tcPr>
          <w:p w14:paraId="787BF8DB" w14:textId="77777777"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MSCs</w:t>
            </w:r>
          </w:p>
        </w:tc>
        <w:tc>
          <w:tcPr>
            <w:tcW w:w="8374" w:type="dxa"/>
            <w:tcBorders>
              <w:bottom w:val="single" w:sz="4" w:space="0" w:color="auto"/>
            </w:tcBorders>
          </w:tcPr>
          <w:p w14:paraId="4706DB0A" w14:textId="722AC5B6" w:rsidR="00811A43" w:rsidRPr="00811A43" w:rsidRDefault="00811A43" w:rsidP="00811A43">
            <w:pPr>
              <w:spacing w:line="360" w:lineRule="auto"/>
              <w:jc w:val="both"/>
              <w:rPr>
                <w:rFonts w:ascii="Book Antiqua" w:hAnsi="Book Antiqua" w:cs="Times New Roman"/>
              </w:rPr>
            </w:pPr>
            <w:r w:rsidRPr="00811A43">
              <w:rPr>
                <w:rFonts w:ascii="Book Antiqua" w:hAnsi="Book Antiqua" w:cs="Times New Roman"/>
              </w:rPr>
              <w:t xml:space="preserve">Graft </w:t>
            </w:r>
            <w:r w:rsidR="002B1635" w:rsidRPr="00C122D2">
              <w:rPr>
                <w:rFonts w:ascii="Book Antiqua" w:hAnsi="Book Antiqua"/>
                <w:i/>
                <w:iCs/>
              </w:rPr>
              <w:t>vs</w:t>
            </w:r>
            <w:r w:rsidR="002B1635" w:rsidRPr="00811A43">
              <w:rPr>
                <w:rFonts w:ascii="Book Antiqua" w:hAnsi="Book Antiqua" w:cs="Times New Roman"/>
              </w:rPr>
              <w:t xml:space="preserve"> host d</w:t>
            </w:r>
            <w:r w:rsidRPr="00811A43">
              <w:rPr>
                <w:rFonts w:ascii="Book Antiqua" w:hAnsi="Book Antiqua" w:cs="Times New Roman"/>
              </w:rPr>
              <w:t>isease</w:t>
            </w:r>
            <w:r w:rsidR="002B1635" w:rsidRPr="00B744FB">
              <w:rPr>
                <w:rFonts w:ascii="Book Antiqua" w:hAnsi="Book Antiqua" w:cs="Times New Roman"/>
                <w:vertAlign w:val="superscript"/>
              </w:rPr>
              <w:t>[</w:t>
            </w:r>
            <w:r w:rsidR="002B1635">
              <w:rPr>
                <w:rFonts w:ascii="Book Antiqua" w:hAnsi="Book Antiqua" w:cs="Times New Roman"/>
                <w:vertAlign w:val="superscript"/>
              </w:rPr>
              <w:t>140</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d</w:t>
            </w:r>
            <w:r w:rsidRPr="00811A43">
              <w:rPr>
                <w:rFonts w:ascii="Book Antiqua" w:hAnsi="Book Antiqua" w:cs="Times New Roman"/>
              </w:rPr>
              <w:t>iabetes mellitus type 2</w:t>
            </w:r>
            <w:r w:rsidR="002B1635" w:rsidRPr="00B744FB">
              <w:rPr>
                <w:rFonts w:ascii="Book Antiqua" w:hAnsi="Book Antiqua" w:cs="Times New Roman"/>
                <w:vertAlign w:val="superscript"/>
              </w:rPr>
              <w:t>[</w:t>
            </w:r>
            <w:r w:rsidR="002B1635">
              <w:rPr>
                <w:rFonts w:ascii="Book Antiqua" w:hAnsi="Book Antiqua" w:cs="Times New Roman"/>
                <w:vertAlign w:val="superscript"/>
              </w:rPr>
              <w:t>86</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s</w:t>
            </w:r>
            <w:r w:rsidRPr="00811A43">
              <w:rPr>
                <w:rFonts w:ascii="Book Antiqua" w:hAnsi="Book Antiqua" w:cs="Times New Roman"/>
              </w:rPr>
              <w:t>pinal cord injury</w:t>
            </w:r>
            <w:r w:rsidR="002B1635" w:rsidRPr="00B744FB">
              <w:rPr>
                <w:rFonts w:ascii="Book Antiqua" w:hAnsi="Book Antiqua" w:cs="Times New Roman"/>
                <w:vertAlign w:val="superscript"/>
              </w:rPr>
              <w:t>[</w:t>
            </w:r>
            <w:r w:rsidR="002B1635">
              <w:rPr>
                <w:rFonts w:ascii="Book Antiqua" w:hAnsi="Book Antiqua" w:cs="Times New Roman"/>
                <w:vertAlign w:val="superscript"/>
              </w:rPr>
              <w:t>141</w:t>
            </w:r>
            <w:r w:rsidR="002B1635" w:rsidRPr="00B744FB">
              <w:rPr>
                <w:rFonts w:ascii="Book Antiqua" w:hAnsi="Book Antiqua" w:cs="Times New Roman"/>
                <w:vertAlign w:val="superscript"/>
              </w:rPr>
              <w:t>]</w:t>
            </w:r>
            <w:r w:rsidRPr="00811A43">
              <w:rPr>
                <w:rFonts w:ascii="Book Antiqua" w:hAnsi="Book Antiqua" w:cs="Times New Roman"/>
              </w:rPr>
              <w:t>, SARS-CoV-2</w:t>
            </w:r>
            <w:r w:rsidR="002B1635" w:rsidRPr="00B744FB">
              <w:rPr>
                <w:rFonts w:ascii="Book Antiqua" w:hAnsi="Book Antiqua" w:cs="Times New Roman"/>
                <w:vertAlign w:val="superscript"/>
              </w:rPr>
              <w:t>[</w:t>
            </w:r>
            <w:r w:rsidR="002B1635">
              <w:rPr>
                <w:rFonts w:ascii="Book Antiqua" w:hAnsi="Book Antiqua" w:cs="Times New Roman"/>
                <w:vertAlign w:val="superscript"/>
              </w:rPr>
              <w:t>142</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m</w:t>
            </w:r>
            <w:r w:rsidRPr="00811A43">
              <w:rPr>
                <w:rFonts w:ascii="Book Antiqua" w:hAnsi="Book Antiqua" w:cs="Times New Roman"/>
              </w:rPr>
              <w:t>ultiple sclerosis</w:t>
            </w:r>
            <w:r w:rsidR="002B1635" w:rsidRPr="00B744FB">
              <w:rPr>
                <w:rFonts w:ascii="Book Antiqua" w:hAnsi="Book Antiqua" w:cs="Times New Roman"/>
                <w:vertAlign w:val="superscript"/>
              </w:rPr>
              <w:t>[</w:t>
            </w:r>
            <w:r w:rsidR="002B1635">
              <w:rPr>
                <w:rFonts w:ascii="Book Antiqua" w:hAnsi="Book Antiqua" w:cs="Times New Roman"/>
                <w:vertAlign w:val="superscript"/>
              </w:rPr>
              <w:t>143</w:t>
            </w:r>
            <w:r w:rsidR="002B1635" w:rsidRPr="00B744FB">
              <w:rPr>
                <w:rFonts w:ascii="Book Antiqua" w:hAnsi="Book Antiqua" w:cs="Times New Roman"/>
                <w:vertAlign w:val="superscript"/>
              </w:rPr>
              <w:t>]</w:t>
            </w:r>
            <w:r w:rsidRPr="00811A43">
              <w:rPr>
                <w:rFonts w:ascii="Book Antiqua" w:hAnsi="Book Antiqua" w:cs="Times New Roman"/>
              </w:rPr>
              <w:t xml:space="preserve">, </w:t>
            </w:r>
            <w:r w:rsidR="002B1635">
              <w:rPr>
                <w:rFonts w:ascii="Book Antiqua" w:hAnsi="Book Antiqua" w:cs="Times New Roman"/>
              </w:rPr>
              <w:t>s</w:t>
            </w:r>
            <w:r w:rsidRPr="00811A43">
              <w:rPr>
                <w:rFonts w:ascii="Book Antiqua" w:hAnsi="Book Antiqua" w:cs="Times New Roman"/>
              </w:rPr>
              <w:t>ystemic lupus erythematous</w:t>
            </w:r>
            <w:r w:rsidR="002B1635" w:rsidRPr="00B744FB">
              <w:rPr>
                <w:rFonts w:ascii="Book Antiqua" w:hAnsi="Book Antiqua" w:cs="Times New Roman"/>
                <w:vertAlign w:val="superscript"/>
              </w:rPr>
              <w:t>[</w:t>
            </w:r>
            <w:r w:rsidR="002B1635">
              <w:rPr>
                <w:rFonts w:ascii="Book Antiqua" w:hAnsi="Book Antiqua" w:cs="Times New Roman"/>
                <w:vertAlign w:val="superscript"/>
              </w:rPr>
              <w:t>144</w:t>
            </w:r>
            <w:r w:rsidR="002B1635" w:rsidRPr="00B744FB">
              <w:rPr>
                <w:rFonts w:ascii="Book Antiqua" w:hAnsi="Book Antiqua" w:cs="Times New Roman"/>
                <w:vertAlign w:val="superscript"/>
              </w:rPr>
              <w:t>]</w:t>
            </w:r>
          </w:p>
        </w:tc>
      </w:tr>
    </w:tbl>
    <w:p w14:paraId="1A7343CB" w14:textId="354DEFE6" w:rsidR="00811A43" w:rsidRPr="002B1635" w:rsidRDefault="004C6FC5">
      <w:pPr>
        <w:spacing w:line="360" w:lineRule="auto"/>
        <w:jc w:val="both"/>
        <w:rPr>
          <w:rFonts w:ascii="Book Antiqua" w:eastAsia="SimSun" w:hAnsi="Book Antiqua" w:cs="SimSun"/>
          <w:color w:val="000000"/>
          <w:lang w:eastAsia="zh-CN"/>
        </w:rPr>
      </w:pPr>
      <w:r>
        <w:rPr>
          <w:rFonts w:ascii="Book Antiqua" w:eastAsia="SimSun" w:hAnsi="Book Antiqua" w:cs="SimSun"/>
          <w:color w:val="000000"/>
          <w:lang w:eastAsia="zh-CN"/>
        </w:rPr>
        <w:t xml:space="preserve">BMCs: </w:t>
      </w:r>
      <w:r>
        <w:rPr>
          <w:rFonts w:ascii="Book Antiqua" w:eastAsia="Book Antiqua" w:hAnsi="Book Antiqua" w:cs="Book Antiqua"/>
          <w:color w:val="000000"/>
        </w:rPr>
        <w:t>Bone marrow cells</w:t>
      </w:r>
      <w:r>
        <w:rPr>
          <w:rFonts w:ascii="Book Antiqua" w:eastAsia="SimSun" w:hAnsi="Book Antiqua" w:cs="SimSun"/>
          <w:color w:val="000000"/>
          <w:lang w:eastAsia="zh-CN"/>
        </w:rPr>
        <w:t xml:space="preserve">; HSCs: </w:t>
      </w:r>
      <w:r>
        <w:rPr>
          <w:rFonts w:ascii="Book Antiqua" w:eastAsia="Book Antiqua" w:hAnsi="Book Antiqua" w:cs="Book Antiqua"/>
          <w:color w:val="000000"/>
        </w:rPr>
        <w:t xml:space="preserve">Hematopoietic stem cells; </w:t>
      </w:r>
      <w:r w:rsidRPr="00811A43">
        <w:rPr>
          <w:rFonts w:ascii="Book Antiqua" w:hAnsi="Book Antiqua"/>
        </w:rPr>
        <w:t>MAPCs</w:t>
      </w:r>
      <w:r>
        <w:rPr>
          <w:rFonts w:ascii="Book Antiqua" w:hAnsi="Book Antiqua"/>
        </w:rPr>
        <w:t xml:space="preserve">: </w:t>
      </w:r>
      <w:r>
        <w:rPr>
          <w:rFonts w:ascii="Book Antiqua" w:eastAsia="Book Antiqua" w:hAnsi="Book Antiqua" w:cs="Book Antiqua"/>
          <w:color w:val="000000"/>
        </w:rPr>
        <w:t xml:space="preserve">Multipotent adult progenitor stem cells; MSCs: Mesenchymal stem cells; </w:t>
      </w:r>
      <w:r w:rsidRPr="00811A43">
        <w:rPr>
          <w:rFonts w:ascii="Book Antiqua" w:hAnsi="Book Antiqua"/>
        </w:rPr>
        <w:t>SARS-CoV-2</w:t>
      </w:r>
      <w:r>
        <w:rPr>
          <w:rFonts w:ascii="Book Antiqua" w:hAnsi="Book Antiqua"/>
        </w:rPr>
        <w:t xml:space="preserve">: </w:t>
      </w:r>
      <w:r>
        <w:rPr>
          <w:rFonts w:ascii="Book Antiqua" w:eastAsia="Book Antiqua" w:hAnsi="Book Antiqua" w:cs="Book Antiqua"/>
          <w:color w:val="000000"/>
        </w:rPr>
        <w:t xml:space="preserve">Severe acute respiratory syndrome coronavirus 2; </w:t>
      </w:r>
      <w:r w:rsidR="002B1635" w:rsidRPr="002B1635">
        <w:rPr>
          <w:rFonts w:ascii="Book Antiqua" w:eastAsia="SimSun" w:hAnsi="Book Antiqua" w:cs="SimSun"/>
          <w:color w:val="000000"/>
          <w:lang w:eastAsia="zh-CN"/>
        </w:rPr>
        <w:t>SCT</w:t>
      </w:r>
      <w:r w:rsidR="002B1635">
        <w:rPr>
          <w:rFonts w:ascii="Book Antiqua" w:eastAsia="SimSun" w:hAnsi="Book Antiqua" w:cs="SimSun"/>
          <w:color w:val="000000"/>
          <w:lang w:eastAsia="zh-CN"/>
        </w:rPr>
        <w:t xml:space="preserve">: </w:t>
      </w:r>
      <w:r w:rsidR="002B1635" w:rsidRPr="002B1635">
        <w:rPr>
          <w:rFonts w:ascii="Book Antiqua" w:eastAsia="SimSun" w:hAnsi="Book Antiqua" w:cs="SimSun"/>
          <w:color w:val="000000"/>
          <w:lang w:eastAsia="zh-CN"/>
        </w:rPr>
        <w:t xml:space="preserve">Stem </w:t>
      </w:r>
      <w:r w:rsidR="002B1635">
        <w:rPr>
          <w:rFonts w:ascii="Book Antiqua" w:eastAsia="SimSun" w:hAnsi="Book Antiqua" w:cs="SimSun"/>
          <w:color w:val="000000"/>
          <w:lang w:eastAsia="zh-CN"/>
        </w:rPr>
        <w:t>c</w:t>
      </w:r>
      <w:r w:rsidR="002B1635" w:rsidRPr="002B1635">
        <w:rPr>
          <w:rFonts w:ascii="Book Antiqua" w:eastAsia="SimSun" w:hAnsi="Book Antiqua" w:cs="SimSun"/>
          <w:color w:val="000000"/>
          <w:lang w:eastAsia="zh-CN"/>
        </w:rPr>
        <w:t>ell transplantation</w:t>
      </w:r>
      <w:r>
        <w:rPr>
          <w:rFonts w:ascii="Book Antiqua" w:eastAsia="SimSun" w:hAnsi="Book Antiqua" w:cs="SimSun"/>
          <w:color w:val="000000"/>
          <w:lang w:eastAsia="zh-CN"/>
        </w:rPr>
        <w:t>.</w:t>
      </w:r>
      <w:r w:rsidR="002B1635">
        <w:rPr>
          <w:rFonts w:ascii="Book Antiqua" w:eastAsia="SimSun" w:hAnsi="Book Antiqua" w:cs="SimSun"/>
          <w:color w:val="000000"/>
          <w:lang w:eastAsia="zh-CN"/>
        </w:rPr>
        <w:t xml:space="preserve"> </w:t>
      </w:r>
    </w:p>
    <w:sectPr w:rsidR="00811A43" w:rsidRPr="002B16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146E7" w14:textId="77777777" w:rsidR="002E5EE9" w:rsidRDefault="002E5EE9" w:rsidP="002F5D23">
      <w:r>
        <w:separator/>
      </w:r>
    </w:p>
  </w:endnote>
  <w:endnote w:type="continuationSeparator" w:id="0">
    <w:p w14:paraId="217408BC" w14:textId="77777777" w:rsidR="002E5EE9" w:rsidRDefault="002E5EE9" w:rsidP="002F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44447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6D934D" w14:textId="5CE3EA49" w:rsidR="00B84ACF" w:rsidRPr="00B84ACF" w:rsidRDefault="00B84ACF" w:rsidP="00B84ACF">
            <w:pPr>
              <w:pStyle w:val="Footer"/>
              <w:jc w:val="right"/>
              <w:rPr>
                <w:rFonts w:ascii="Book Antiqua" w:hAnsi="Book Antiqua"/>
                <w:sz w:val="24"/>
                <w:szCs w:val="24"/>
              </w:rPr>
            </w:pPr>
            <w:r w:rsidRPr="00B84ACF">
              <w:rPr>
                <w:rFonts w:ascii="Book Antiqua" w:hAnsi="Book Antiqua"/>
                <w:sz w:val="24"/>
                <w:szCs w:val="24"/>
                <w:lang w:val="zh-CN" w:eastAsia="zh-CN"/>
              </w:rPr>
              <w:t xml:space="preserve"> </w:t>
            </w:r>
            <w:r w:rsidRPr="00B84ACF">
              <w:rPr>
                <w:rFonts w:ascii="Book Antiqua" w:hAnsi="Book Antiqua"/>
                <w:sz w:val="24"/>
                <w:szCs w:val="24"/>
              </w:rPr>
              <w:fldChar w:fldCharType="begin"/>
            </w:r>
            <w:r w:rsidRPr="00B84ACF">
              <w:rPr>
                <w:rFonts w:ascii="Book Antiqua" w:hAnsi="Book Antiqua"/>
                <w:sz w:val="24"/>
                <w:szCs w:val="24"/>
              </w:rPr>
              <w:instrText>PAGE</w:instrText>
            </w:r>
            <w:r w:rsidRPr="00B84ACF">
              <w:rPr>
                <w:rFonts w:ascii="Book Antiqua" w:hAnsi="Book Antiqua"/>
                <w:sz w:val="24"/>
                <w:szCs w:val="24"/>
              </w:rPr>
              <w:fldChar w:fldCharType="separate"/>
            </w:r>
            <w:r w:rsidRPr="00B84ACF">
              <w:rPr>
                <w:rFonts w:ascii="Book Antiqua" w:hAnsi="Book Antiqua"/>
                <w:sz w:val="24"/>
                <w:szCs w:val="24"/>
                <w:lang w:val="zh-CN" w:eastAsia="zh-CN"/>
              </w:rPr>
              <w:t>2</w:t>
            </w:r>
            <w:r w:rsidRPr="00B84ACF">
              <w:rPr>
                <w:rFonts w:ascii="Book Antiqua" w:hAnsi="Book Antiqua"/>
                <w:sz w:val="24"/>
                <w:szCs w:val="24"/>
              </w:rPr>
              <w:fldChar w:fldCharType="end"/>
            </w:r>
            <w:r w:rsidRPr="00B84ACF">
              <w:rPr>
                <w:rFonts w:ascii="Book Antiqua" w:hAnsi="Book Antiqua"/>
                <w:sz w:val="24"/>
                <w:szCs w:val="24"/>
                <w:lang w:val="zh-CN" w:eastAsia="zh-CN"/>
              </w:rPr>
              <w:t xml:space="preserve"> / </w:t>
            </w:r>
            <w:r w:rsidRPr="00B84ACF">
              <w:rPr>
                <w:rFonts w:ascii="Book Antiqua" w:hAnsi="Book Antiqua"/>
                <w:sz w:val="24"/>
                <w:szCs w:val="24"/>
              </w:rPr>
              <w:fldChar w:fldCharType="begin"/>
            </w:r>
            <w:r w:rsidRPr="00B84ACF">
              <w:rPr>
                <w:rFonts w:ascii="Book Antiqua" w:hAnsi="Book Antiqua"/>
                <w:sz w:val="24"/>
                <w:szCs w:val="24"/>
              </w:rPr>
              <w:instrText>NUMPAGES</w:instrText>
            </w:r>
            <w:r w:rsidRPr="00B84ACF">
              <w:rPr>
                <w:rFonts w:ascii="Book Antiqua" w:hAnsi="Book Antiqua"/>
                <w:sz w:val="24"/>
                <w:szCs w:val="24"/>
              </w:rPr>
              <w:fldChar w:fldCharType="separate"/>
            </w:r>
            <w:r w:rsidRPr="00B84ACF">
              <w:rPr>
                <w:rFonts w:ascii="Book Antiqua" w:hAnsi="Book Antiqua"/>
                <w:sz w:val="24"/>
                <w:szCs w:val="24"/>
                <w:lang w:val="zh-CN" w:eastAsia="zh-CN"/>
              </w:rPr>
              <w:t>2</w:t>
            </w:r>
            <w:r w:rsidRPr="00B84ACF">
              <w:rPr>
                <w:rFonts w:ascii="Book Antiqua" w:hAnsi="Book Antiqua"/>
                <w:sz w:val="24"/>
                <w:szCs w:val="24"/>
              </w:rPr>
              <w:fldChar w:fldCharType="end"/>
            </w:r>
          </w:p>
        </w:sdtContent>
      </w:sdt>
    </w:sdtContent>
  </w:sdt>
  <w:p w14:paraId="6B611F9A" w14:textId="77777777" w:rsidR="00B84ACF" w:rsidRPr="00B84ACF" w:rsidRDefault="00B84ACF" w:rsidP="00B84AC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DC65A" w14:textId="77777777" w:rsidR="002E5EE9" w:rsidRDefault="002E5EE9" w:rsidP="002F5D23">
      <w:r>
        <w:separator/>
      </w:r>
    </w:p>
  </w:footnote>
  <w:footnote w:type="continuationSeparator" w:id="0">
    <w:p w14:paraId="6D3086C5" w14:textId="77777777" w:rsidR="002E5EE9" w:rsidRDefault="002E5EE9" w:rsidP="002F5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D287B"/>
    <w:multiLevelType w:val="hybridMultilevel"/>
    <w:tmpl w:val="88E67D28"/>
    <w:lvl w:ilvl="0" w:tplc="D4D45FCA">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A51"/>
    <w:rsid w:val="00012BED"/>
    <w:rsid w:val="00036273"/>
    <w:rsid w:val="00053F32"/>
    <w:rsid w:val="000C12E5"/>
    <w:rsid w:val="000E57F9"/>
    <w:rsid w:val="00120093"/>
    <w:rsid w:val="00165EF1"/>
    <w:rsid w:val="001A4064"/>
    <w:rsid w:val="001A55D8"/>
    <w:rsid w:val="001B482D"/>
    <w:rsid w:val="001D5E69"/>
    <w:rsid w:val="001E439E"/>
    <w:rsid w:val="0022075A"/>
    <w:rsid w:val="00252AA3"/>
    <w:rsid w:val="00262C0D"/>
    <w:rsid w:val="002A0748"/>
    <w:rsid w:val="002B1635"/>
    <w:rsid w:val="002C74AA"/>
    <w:rsid w:val="002D2B26"/>
    <w:rsid w:val="002D7BAF"/>
    <w:rsid w:val="002E5EE9"/>
    <w:rsid w:val="002F5D23"/>
    <w:rsid w:val="003156AF"/>
    <w:rsid w:val="00325E0A"/>
    <w:rsid w:val="0034298A"/>
    <w:rsid w:val="00347F02"/>
    <w:rsid w:val="003768D3"/>
    <w:rsid w:val="0038088F"/>
    <w:rsid w:val="00383069"/>
    <w:rsid w:val="003E2F03"/>
    <w:rsid w:val="003E72A0"/>
    <w:rsid w:val="004010CE"/>
    <w:rsid w:val="00450A50"/>
    <w:rsid w:val="004817F0"/>
    <w:rsid w:val="004C6FC5"/>
    <w:rsid w:val="005023C7"/>
    <w:rsid w:val="00517E90"/>
    <w:rsid w:val="00542CBD"/>
    <w:rsid w:val="00552B61"/>
    <w:rsid w:val="005624C9"/>
    <w:rsid w:val="00570B32"/>
    <w:rsid w:val="0059383C"/>
    <w:rsid w:val="005A06C6"/>
    <w:rsid w:val="005B20E7"/>
    <w:rsid w:val="005C1065"/>
    <w:rsid w:val="00613E45"/>
    <w:rsid w:val="0069286C"/>
    <w:rsid w:val="006F0F8C"/>
    <w:rsid w:val="006F158B"/>
    <w:rsid w:val="006F3D82"/>
    <w:rsid w:val="0071587F"/>
    <w:rsid w:val="007160A2"/>
    <w:rsid w:val="007175BF"/>
    <w:rsid w:val="00721570"/>
    <w:rsid w:val="007406AE"/>
    <w:rsid w:val="00742388"/>
    <w:rsid w:val="00762B8D"/>
    <w:rsid w:val="0079316F"/>
    <w:rsid w:val="007A4A3C"/>
    <w:rsid w:val="007C5D09"/>
    <w:rsid w:val="007C6486"/>
    <w:rsid w:val="007E3361"/>
    <w:rsid w:val="007E6A66"/>
    <w:rsid w:val="007E7531"/>
    <w:rsid w:val="00811A43"/>
    <w:rsid w:val="00832791"/>
    <w:rsid w:val="0086324C"/>
    <w:rsid w:val="008648C1"/>
    <w:rsid w:val="008726A2"/>
    <w:rsid w:val="008E5335"/>
    <w:rsid w:val="008F5457"/>
    <w:rsid w:val="009173BE"/>
    <w:rsid w:val="00963DAD"/>
    <w:rsid w:val="00971516"/>
    <w:rsid w:val="00987363"/>
    <w:rsid w:val="00A77B3E"/>
    <w:rsid w:val="00A80D3D"/>
    <w:rsid w:val="00A916A3"/>
    <w:rsid w:val="00AA53D3"/>
    <w:rsid w:val="00AB060E"/>
    <w:rsid w:val="00AB12C4"/>
    <w:rsid w:val="00AB6A81"/>
    <w:rsid w:val="00AC22F2"/>
    <w:rsid w:val="00B07049"/>
    <w:rsid w:val="00B303F7"/>
    <w:rsid w:val="00B66C39"/>
    <w:rsid w:val="00B744FB"/>
    <w:rsid w:val="00B84ACF"/>
    <w:rsid w:val="00BB17F1"/>
    <w:rsid w:val="00BD3503"/>
    <w:rsid w:val="00BD7DD8"/>
    <w:rsid w:val="00C05F59"/>
    <w:rsid w:val="00C122D2"/>
    <w:rsid w:val="00C41A2D"/>
    <w:rsid w:val="00C81D7C"/>
    <w:rsid w:val="00C902BA"/>
    <w:rsid w:val="00C927AF"/>
    <w:rsid w:val="00CA085D"/>
    <w:rsid w:val="00CA2A55"/>
    <w:rsid w:val="00D20046"/>
    <w:rsid w:val="00D2371A"/>
    <w:rsid w:val="00D63AE7"/>
    <w:rsid w:val="00D664CE"/>
    <w:rsid w:val="00DA3328"/>
    <w:rsid w:val="00DA4D10"/>
    <w:rsid w:val="00DC12EA"/>
    <w:rsid w:val="00DC25C3"/>
    <w:rsid w:val="00DC7062"/>
    <w:rsid w:val="00DE3458"/>
    <w:rsid w:val="00DF1121"/>
    <w:rsid w:val="00E92E98"/>
    <w:rsid w:val="00E932DA"/>
    <w:rsid w:val="00EB31B0"/>
    <w:rsid w:val="00F0172A"/>
    <w:rsid w:val="00F222F8"/>
    <w:rsid w:val="00F41DB4"/>
    <w:rsid w:val="00F57732"/>
    <w:rsid w:val="00F64270"/>
    <w:rsid w:val="00FB0646"/>
    <w:rsid w:val="00FB1395"/>
    <w:rsid w:val="00FD2556"/>
    <w:rsid w:val="00FD5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008EB3"/>
  <w15:docId w15:val="{0F0E785A-35D5-4F60-BC53-FF43A2FD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66C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81D7C"/>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5D2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F5D23"/>
    <w:rPr>
      <w:sz w:val="18"/>
      <w:szCs w:val="18"/>
    </w:rPr>
  </w:style>
  <w:style w:type="paragraph" w:styleId="Footer">
    <w:name w:val="footer"/>
    <w:basedOn w:val="Normal"/>
    <w:link w:val="FooterChar"/>
    <w:uiPriority w:val="99"/>
    <w:unhideWhenUsed/>
    <w:rsid w:val="002F5D2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F5D23"/>
    <w:rPr>
      <w:sz w:val="18"/>
      <w:szCs w:val="18"/>
    </w:rPr>
  </w:style>
  <w:style w:type="character" w:styleId="CommentReference">
    <w:name w:val="annotation reference"/>
    <w:basedOn w:val="DefaultParagraphFont"/>
    <w:semiHidden/>
    <w:unhideWhenUsed/>
    <w:rsid w:val="00FB1395"/>
    <w:rPr>
      <w:sz w:val="21"/>
      <w:szCs w:val="21"/>
    </w:rPr>
  </w:style>
  <w:style w:type="paragraph" w:styleId="CommentText">
    <w:name w:val="annotation text"/>
    <w:basedOn w:val="Normal"/>
    <w:link w:val="CommentTextChar"/>
    <w:semiHidden/>
    <w:unhideWhenUsed/>
    <w:rsid w:val="00FB1395"/>
  </w:style>
  <w:style w:type="character" w:customStyle="1" w:styleId="CommentTextChar">
    <w:name w:val="Comment Text Char"/>
    <w:basedOn w:val="DefaultParagraphFont"/>
    <w:link w:val="CommentText"/>
    <w:semiHidden/>
    <w:rsid w:val="00FB1395"/>
    <w:rPr>
      <w:sz w:val="24"/>
      <w:szCs w:val="24"/>
    </w:rPr>
  </w:style>
  <w:style w:type="paragraph" w:styleId="CommentSubject">
    <w:name w:val="annotation subject"/>
    <w:basedOn w:val="CommentText"/>
    <w:next w:val="CommentText"/>
    <w:link w:val="CommentSubjectChar"/>
    <w:semiHidden/>
    <w:unhideWhenUsed/>
    <w:rsid w:val="00FB1395"/>
    <w:rPr>
      <w:b/>
      <w:bCs/>
    </w:rPr>
  </w:style>
  <w:style w:type="character" w:customStyle="1" w:styleId="CommentSubjectChar">
    <w:name w:val="Comment Subject Char"/>
    <w:basedOn w:val="CommentTextChar"/>
    <w:link w:val="CommentSubject"/>
    <w:semiHidden/>
    <w:rsid w:val="00FB1395"/>
    <w:rPr>
      <w:b/>
      <w:bCs/>
      <w:sz w:val="24"/>
      <w:szCs w:val="24"/>
    </w:rPr>
  </w:style>
  <w:style w:type="table" w:styleId="TableGrid">
    <w:name w:val="Table Grid"/>
    <w:basedOn w:val="TableNormal"/>
    <w:uiPriority w:val="39"/>
    <w:rsid w:val="00B744F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7F02"/>
    <w:rPr>
      <w:b/>
      <w:bCs/>
    </w:rPr>
  </w:style>
  <w:style w:type="paragraph" w:styleId="BalloonText">
    <w:name w:val="Balloon Text"/>
    <w:basedOn w:val="Normal"/>
    <w:link w:val="BalloonTextChar"/>
    <w:uiPriority w:val="99"/>
    <w:unhideWhenUsed/>
    <w:rsid w:val="00987363"/>
    <w:pPr>
      <w:widowControl w:val="0"/>
      <w:jc w:val="both"/>
    </w:pPr>
    <w:rPr>
      <w:rFonts w:asciiTheme="minorHAnsi" w:hAnsiTheme="minorHAnsi" w:cstheme="minorBidi"/>
      <w:kern w:val="2"/>
      <w:sz w:val="18"/>
      <w:szCs w:val="18"/>
      <w:lang w:eastAsia="zh-CN"/>
    </w:rPr>
  </w:style>
  <w:style w:type="character" w:customStyle="1" w:styleId="BalloonTextChar">
    <w:name w:val="Balloon Text Char"/>
    <w:basedOn w:val="DefaultParagraphFont"/>
    <w:link w:val="BalloonText"/>
    <w:uiPriority w:val="99"/>
    <w:rsid w:val="00987363"/>
    <w:rPr>
      <w:rFonts w:asciiTheme="minorHAnsi" w:hAnsiTheme="minorHAnsi" w:cstheme="minorBidi"/>
      <w:kern w:val="2"/>
      <w:sz w:val="18"/>
      <w:szCs w:val="18"/>
      <w:lang w:eastAsia="zh-CN"/>
    </w:rPr>
  </w:style>
  <w:style w:type="character" w:customStyle="1" w:styleId="Heading2Char">
    <w:name w:val="Heading 2 Char"/>
    <w:basedOn w:val="DefaultParagraphFont"/>
    <w:link w:val="Heading2"/>
    <w:uiPriority w:val="9"/>
    <w:rsid w:val="00C81D7C"/>
    <w:rPr>
      <w:rFonts w:eastAsia="Times New Roman"/>
      <w:b/>
      <w:bCs/>
      <w:sz w:val="36"/>
      <w:szCs w:val="36"/>
    </w:rPr>
  </w:style>
  <w:style w:type="character" w:customStyle="1" w:styleId="identifier">
    <w:name w:val="identifier"/>
    <w:basedOn w:val="DefaultParagraphFont"/>
    <w:rsid w:val="00C81D7C"/>
  </w:style>
  <w:style w:type="character" w:customStyle="1" w:styleId="id-label">
    <w:name w:val="id-label"/>
    <w:basedOn w:val="DefaultParagraphFont"/>
    <w:rsid w:val="00C81D7C"/>
  </w:style>
  <w:style w:type="character" w:styleId="Hyperlink">
    <w:name w:val="Hyperlink"/>
    <w:basedOn w:val="DefaultParagraphFont"/>
    <w:uiPriority w:val="99"/>
    <w:semiHidden/>
    <w:unhideWhenUsed/>
    <w:rsid w:val="00C81D7C"/>
    <w:rPr>
      <w:color w:val="0000FF"/>
      <w:u w:val="single"/>
    </w:rPr>
  </w:style>
  <w:style w:type="character" w:customStyle="1" w:styleId="Heading1Char">
    <w:name w:val="Heading 1 Char"/>
    <w:basedOn w:val="DefaultParagraphFont"/>
    <w:link w:val="Heading1"/>
    <w:rsid w:val="00B66C39"/>
    <w:rPr>
      <w:rFonts w:asciiTheme="majorHAnsi" w:eastAsiaTheme="majorEastAsia" w:hAnsiTheme="majorHAnsi" w:cstheme="majorBidi"/>
      <w:color w:val="365F91" w:themeColor="accent1" w:themeShade="BF"/>
      <w:sz w:val="32"/>
      <w:szCs w:val="32"/>
    </w:rPr>
  </w:style>
  <w:style w:type="character" w:customStyle="1" w:styleId="doi">
    <w:name w:val="doi"/>
    <w:basedOn w:val="DefaultParagraphFont"/>
    <w:rsid w:val="00B6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570261">
      <w:bodyDiv w:val="1"/>
      <w:marLeft w:val="0"/>
      <w:marRight w:val="0"/>
      <w:marTop w:val="0"/>
      <w:marBottom w:val="0"/>
      <w:divBdr>
        <w:top w:val="none" w:sz="0" w:space="0" w:color="auto"/>
        <w:left w:val="none" w:sz="0" w:space="0" w:color="auto"/>
        <w:bottom w:val="none" w:sz="0" w:space="0" w:color="auto"/>
        <w:right w:val="none" w:sz="0" w:space="0" w:color="auto"/>
      </w:divBdr>
    </w:div>
    <w:div w:id="962343547">
      <w:bodyDiv w:val="1"/>
      <w:marLeft w:val="0"/>
      <w:marRight w:val="0"/>
      <w:marTop w:val="0"/>
      <w:marBottom w:val="0"/>
      <w:divBdr>
        <w:top w:val="none" w:sz="0" w:space="0" w:color="auto"/>
        <w:left w:val="none" w:sz="0" w:space="0" w:color="auto"/>
        <w:bottom w:val="none" w:sz="0" w:space="0" w:color="auto"/>
        <w:right w:val="none" w:sz="0" w:space="0" w:color="auto"/>
      </w:divBdr>
    </w:div>
    <w:div w:id="1504931907">
      <w:bodyDiv w:val="1"/>
      <w:marLeft w:val="0"/>
      <w:marRight w:val="0"/>
      <w:marTop w:val="0"/>
      <w:marBottom w:val="0"/>
      <w:divBdr>
        <w:top w:val="none" w:sz="0" w:space="0" w:color="auto"/>
        <w:left w:val="none" w:sz="0" w:space="0" w:color="auto"/>
        <w:bottom w:val="none" w:sz="0" w:space="0" w:color="auto"/>
        <w:right w:val="none" w:sz="0" w:space="0" w:color="auto"/>
      </w:divBdr>
    </w:div>
    <w:div w:id="1899588247">
      <w:bodyDiv w:val="1"/>
      <w:marLeft w:val="0"/>
      <w:marRight w:val="0"/>
      <w:marTop w:val="0"/>
      <w:marBottom w:val="0"/>
      <w:divBdr>
        <w:top w:val="none" w:sz="0" w:space="0" w:color="auto"/>
        <w:left w:val="none" w:sz="0" w:space="0" w:color="auto"/>
        <w:bottom w:val="none" w:sz="0" w:space="0" w:color="auto"/>
        <w:right w:val="none" w:sz="0" w:space="0" w:color="auto"/>
      </w:divBdr>
    </w:div>
    <w:div w:id="1923760527">
      <w:bodyDiv w:val="1"/>
      <w:marLeft w:val="0"/>
      <w:marRight w:val="0"/>
      <w:marTop w:val="0"/>
      <w:marBottom w:val="0"/>
      <w:divBdr>
        <w:top w:val="none" w:sz="0" w:space="0" w:color="auto"/>
        <w:left w:val="none" w:sz="0" w:space="0" w:color="auto"/>
        <w:bottom w:val="none" w:sz="0" w:space="0" w:color="auto"/>
        <w:right w:val="none" w:sz="0" w:space="0" w:color="auto"/>
      </w:divBdr>
    </w:div>
    <w:div w:id="1962877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11981</Words>
  <Characters>72489</Characters>
  <Application>Microsoft Office Word</Application>
  <DocSecurity>0</DocSecurity>
  <Lines>1132</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2021-04-05T20:57:00Z</dcterms:created>
  <dcterms:modified xsi:type="dcterms:W3CDTF">2021-04-05T20:57:00Z</dcterms:modified>
</cp:coreProperties>
</file>