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0226" w14:textId="77777777" w:rsidR="00A77B3E" w:rsidRDefault="00ED2E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49E84F03" w14:textId="77777777" w:rsidR="00A77B3E" w:rsidRDefault="00ED2E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62949</w:t>
      </w:r>
    </w:p>
    <w:p w14:paraId="702BFA15" w14:textId="77777777" w:rsidR="00A77B3E" w:rsidRDefault="00ED2E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25E938" w14:textId="77777777" w:rsidR="00A77B3E" w:rsidRDefault="00A77B3E">
      <w:pPr>
        <w:spacing w:line="360" w:lineRule="auto"/>
        <w:jc w:val="both"/>
      </w:pPr>
    </w:p>
    <w:p w14:paraId="6370F144" w14:textId="1173114D" w:rsidR="00A77B3E" w:rsidRDefault="00ED2E8F">
      <w:pPr>
        <w:spacing w:line="360" w:lineRule="auto"/>
        <w:jc w:val="both"/>
      </w:pPr>
      <w:r>
        <w:rPr>
          <w:rFonts w:ascii="Book Antiqua" w:eastAsia="Book Antiqua" w:hAnsi="Book Antiqua" w:cs="Book Antiqua"/>
          <w:b/>
          <w:i/>
          <w:color w:val="000000"/>
        </w:rPr>
        <w:t xml:space="preserve">Retrospective </w:t>
      </w:r>
      <w:r w:rsidR="006B3725" w:rsidRPr="006B3725">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7EE4BB6E" w14:textId="77777777" w:rsidR="00A77B3E" w:rsidRDefault="00ED2E8F">
      <w:pPr>
        <w:spacing w:line="360" w:lineRule="auto"/>
        <w:jc w:val="both"/>
      </w:pPr>
      <w:r>
        <w:rPr>
          <w:rFonts w:ascii="Book Antiqua" w:eastAsia="Book Antiqua" w:hAnsi="Book Antiqua" w:cs="Book Antiqua"/>
          <w:b/>
          <w:bCs/>
          <w:color w:val="000000"/>
        </w:rPr>
        <w:t>Platelet count as a screening tool for compensated cirrhosis in chronic viral hepatitis</w:t>
      </w:r>
    </w:p>
    <w:p w14:paraId="27F76339" w14:textId="77777777" w:rsidR="00A77B3E" w:rsidRDefault="00A77B3E">
      <w:pPr>
        <w:spacing w:line="360" w:lineRule="auto"/>
        <w:jc w:val="both"/>
      </w:pPr>
    </w:p>
    <w:p w14:paraId="58A649B6" w14:textId="37C84D7C" w:rsidR="00A77B3E" w:rsidRDefault="00A62534">
      <w:pPr>
        <w:spacing w:line="360" w:lineRule="auto"/>
        <w:jc w:val="both"/>
      </w:pPr>
      <w:r>
        <w:rPr>
          <w:rFonts w:ascii="Book Antiqua" w:eastAsia="Book Antiqua" w:hAnsi="Book Antiqua" w:cs="Book Antiqua"/>
          <w:color w:val="000000"/>
        </w:rPr>
        <w:t xml:space="preserve">Surana P </w:t>
      </w:r>
      <w:r w:rsidRPr="00A625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D2E8F">
        <w:rPr>
          <w:rFonts w:ascii="Book Antiqua" w:eastAsia="Book Antiqua" w:hAnsi="Book Antiqua" w:cs="Book Antiqua"/>
          <w:color w:val="000000"/>
        </w:rPr>
        <w:t>Platelets: A surrogate marker of cirrhosis</w:t>
      </w:r>
    </w:p>
    <w:p w14:paraId="7E66BA4F" w14:textId="77777777" w:rsidR="00A77B3E" w:rsidRDefault="00A77B3E">
      <w:pPr>
        <w:spacing w:line="360" w:lineRule="auto"/>
        <w:jc w:val="both"/>
      </w:pPr>
    </w:p>
    <w:p w14:paraId="460657D1" w14:textId="77777777" w:rsidR="00A77B3E" w:rsidRDefault="00ED2E8F">
      <w:pPr>
        <w:spacing w:line="360" w:lineRule="auto"/>
        <w:jc w:val="both"/>
      </w:pPr>
      <w:r>
        <w:rPr>
          <w:rFonts w:ascii="Book Antiqua" w:eastAsia="Book Antiqua" w:hAnsi="Book Antiqua" w:cs="Book Antiqua"/>
          <w:color w:val="000000"/>
        </w:rPr>
        <w:t xml:space="preserve">Pallavi Surana, Julian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Varun </w:t>
      </w:r>
      <w:proofErr w:type="spellStart"/>
      <w:r>
        <w:rPr>
          <w:rFonts w:ascii="Book Antiqua" w:eastAsia="Book Antiqua" w:hAnsi="Book Antiqua" w:cs="Book Antiqua"/>
          <w:color w:val="000000"/>
        </w:rPr>
        <w:t>Takyar</w:t>
      </w:r>
      <w:proofErr w:type="spellEnd"/>
      <w:r>
        <w:rPr>
          <w:rFonts w:ascii="Book Antiqua" w:eastAsia="Book Antiqua" w:hAnsi="Book Antiqua" w:cs="Book Antiqua"/>
          <w:color w:val="000000"/>
        </w:rPr>
        <w:t>, David E Kleiner, Theo Heller, Christopher Koh</w:t>
      </w:r>
    </w:p>
    <w:p w14:paraId="7C63D526" w14:textId="77777777" w:rsidR="00A77B3E" w:rsidRDefault="00A77B3E">
      <w:pPr>
        <w:spacing w:line="360" w:lineRule="auto"/>
        <w:jc w:val="both"/>
      </w:pPr>
    </w:p>
    <w:p w14:paraId="1CF5060C" w14:textId="77777777" w:rsidR="00A77B3E" w:rsidRDefault="00ED2E8F">
      <w:pPr>
        <w:spacing w:line="360" w:lineRule="auto"/>
        <w:jc w:val="both"/>
      </w:pPr>
      <w:r>
        <w:rPr>
          <w:rFonts w:ascii="Book Antiqua" w:eastAsia="Book Antiqua" w:hAnsi="Book Antiqua" w:cs="Book Antiqua"/>
          <w:b/>
          <w:bCs/>
          <w:color w:val="000000"/>
        </w:rPr>
        <w:t xml:space="preserve">Pallavi Surana, Julian </w:t>
      </w:r>
      <w:proofErr w:type="spellStart"/>
      <w:r>
        <w:rPr>
          <w:rFonts w:ascii="Book Antiqua" w:eastAsia="Book Antiqua" w:hAnsi="Book Antiqua" w:cs="Book Antiqua"/>
          <w:b/>
          <w:bCs/>
          <w:color w:val="000000"/>
        </w:rPr>
        <w:t>Hercun</w:t>
      </w:r>
      <w:proofErr w:type="spellEnd"/>
      <w:r>
        <w:rPr>
          <w:rFonts w:ascii="Book Antiqua" w:eastAsia="Book Antiqua" w:hAnsi="Book Antiqua" w:cs="Book Antiqua"/>
          <w:b/>
          <w:bCs/>
          <w:color w:val="000000"/>
        </w:rPr>
        <w:t xml:space="preserve">, Varun </w:t>
      </w:r>
      <w:proofErr w:type="spellStart"/>
      <w:r>
        <w:rPr>
          <w:rFonts w:ascii="Book Antiqua" w:eastAsia="Book Antiqua" w:hAnsi="Book Antiqua" w:cs="Book Antiqua"/>
          <w:b/>
          <w:bCs/>
          <w:color w:val="000000"/>
        </w:rPr>
        <w:t>Takyar</w:t>
      </w:r>
      <w:proofErr w:type="spellEnd"/>
      <w:r>
        <w:rPr>
          <w:rFonts w:ascii="Book Antiqua" w:eastAsia="Book Antiqua" w:hAnsi="Book Antiqua" w:cs="Book Antiqua"/>
          <w:b/>
          <w:bCs/>
          <w:color w:val="000000"/>
        </w:rPr>
        <w:t xml:space="preserve">, Theo Heller, Christopher Koh, </w:t>
      </w:r>
      <w:r>
        <w:rPr>
          <w:rFonts w:ascii="Book Antiqua" w:eastAsia="Book Antiqua" w:hAnsi="Book Antiqua" w:cs="Book Antiqua"/>
          <w:color w:val="000000"/>
        </w:rPr>
        <w:t>Liver Diseases Branch, National Institute of Diabetes and Digestive and Kidney Diseases, Bethesda, MD 20892, United States</w:t>
      </w:r>
    </w:p>
    <w:p w14:paraId="7EF5BBEB" w14:textId="77777777" w:rsidR="00A77B3E" w:rsidRDefault="00A77B3E">
      <w:pPr>
        <w:spacing w:line="360" w:lineRule="auto"/>
        <w:jc w:val="both"/>
      </w:pPr>
    </w:p>
    <w:p w14:paraId="3437241A" w14:textId="77777777" w:rsidR="00A77B3E" w:rsidRDefault="00ED2E8F">
      <w:pPr>
        <w:spacing w:line="360" w:lineRule="auto"/>
        <w:jc w:val="both"/>
      </w:pPr>
      <w:r>
        <w:rPr>
          <w:rFonts w:ascii="Book Antiqua" w:eastAsia="Book Antiqua" w:hAnsi="Book Antiqua" w:cs="Book Antiqua"/>
          <w:b/>
          <w:bCs/>
          <w:color w:val="000000"/>
        </w:rPr>
        <w:t xml:space="preserve">David E Kleiner, </w:t>
      </w:r>
      <w:r>
        <w:rPr>
          <w:rFonts w:ascii="Book Antiqua" w:eastAsia="Book Antiqua" w:hAnsi="Book Antiqua" w:cs="Book Antiqua"/>
          <w:color w:val="000000"/>
        </w:rPr>
        <w:t>Laboratory of Pathology, National Cancer Institute, Bethesda, MD 20892, United States</w:t>
      </w:r>
    </w:p>
    <w:p w14:paraId="4270CB7E" w14:textId="77777777" w:rsidR="00A77B3E" w:rsidRDefault="00A77B3E">
      <w:pPr>
        <w:spacing w:line="360" w:lineRule="auto"/>
        <w:jc w:val="both"/>
      </w:pPr>
    </w:p>
    <w:p w14:paraId="7C3B76A3" w14:textId="024197CB" w:rsidR="00A77B3E" w:rsidRDefault="00ED2E8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Surana P designed and performed the research and wrote the paper; Koh C designed the research and supervised the report; </w:t>
      </w:r>
      <w:proofErr w:type="spellStart"/>
      <w:r>
        <w:rPr>
          <w:rFonts w:ascii="Book Antiqua" w:eastAsia="Book Antiqua" w:hAnsi="Book Antiqua" w:cs="Book Antiqua"/>
          <w:color w:val="000000"/>
        </w:rPr>
        <w:t>Takyar</w:t>
      </w:r>
      <w:proofErr w:type="spellEnd"/>
      <w:r>
        <w:rPr>
          <w:rFonts w:ascii="Book Antiqua" w:eastAsia="Book Antiqua" w:hAnsi="Book Antiqua" w:cs="Book Antiqua"/>
          <w:color w:val="000000"/>
        </w:rPr>
        <w:t xml:space="preserve"> V performed the research;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J performed the research and wrote the paper; Kleiner DE and Heller T provided clinical advice</w:t>
      </w:r>
      <w:r w:rsidR="00A62534">
        <w:rPr>
          <w:rFonts w:ascii="Book Antiqua" w:eastAsia="Book Antiqua" w:hAnsi="Book Antiqua" w:cs="Book Antiqua"/>
          <w:color w:val="000000"/>
        </w:rPr>
        <w:t>;</w:t>
      </w:r>
      <w:r>
        <w:rPr>
          <w:rFonts w:ascii="Book Antiqua" w:eastAsia="Book Antiqua" w:hAnsi="Book Antiqua" w:cs="Book Antiqua"/>
          <w:color w:val="000000"/>
        </w:rPr>
        <w:t xml:space="preserve"> </w:t>
      </w:r>
      <w:r w:rsidR="00A62534">
        <w:rPr>
          <w:rFonts w:ascii="Book Antiqua" w:eastAsia="Book Antiqua" w:hAnsi="Book Antiqua" w:cs="Book Antiqua"/>
          <w:color w:val="000000"/>
        </w:rPr>
        <w:t>a</w:t>
      </w:r>
      <w:r>
        <w:rPr>
          <w:rFonts w:ascii="Book Antiqua" w:eastAsia="Book Antiqua" w:hAnsi="Book Antiqua" w:cs="Book Antiqua"/>
          <w:color w:val="000000"/>
        </w:rPr>
        <w:t>ll authors reviewed the manuscript for important intellectual content and approved the final version of the manuscript.</w:t>
      </w:r>
    </w:p>
    <w:p w14:paraId="10435191" w14:textId="77777777" w:rsidR="00A77B3E" w:rsidRDefault="00A77B3E">
      <w:pPr>
        <w:spacing w:line="360" w:lineRule="auto"/>
        <w:jc w:val="both"/>
      </w:pPr>
    </w:p>
    <w:p w14:paraId="64526735" w14:textId="77777777" w:rsidR="00A77B3E" w:rsidRDefault="00ED2E8F">
      <w:pPr>
        <w:spacing w:line="360" w:lineRule="auto"/>
        <w:jc w:val="both"/>
      </w:pPr>
      <w:r>
        <w:rPr>
          <w:rFonts w:ascii="Book Antiqua" w:eastAsia="Book Antiqua" w:hAnsi="Book Antiqua" w:cs="Book Antiqua"/>
          <w:b/>
          <w:bCs/>
          <w:color w:val="000000"/>
        </w:rPr>
        <w:t xml:space="preserve">Corresponding author: Christopher Koh, FAASLD, MD, </w:t>
      </w:r>
      <w:proofErr w:type="spellStart"/>
      <w:r>
        <w:rPr>
          <w:rFonts w:ascii="Book Antiqua" w:eastAsia="Book Antiqua" w:hAnsi="Book Antiqua" w:cs="Book Antiqua"/>
          <w:b/>
          <w:bCs/>
          <w:color w:val="000000"/>
        </w:rPr>
        <w:t>MHSc</w:t>
      </w:r>
      <w:proofErr w:type="spellEnd"/>
      <w:r>
        <w:rPr>
          <w:rFonts w:ascii="Book Antiqua" w:eastAsia="Book Antiqua" w:hAnsi="Book Antiqua" w:cs="Book Antiqua"/>
          <w:b/>
          <w:bCs/>
          <w:color w:val="000000"/>
        </w:rPr>
        <w:t xml:space="preserve">, Associate Professor, Director, Doctor, </w:t>
      </w:r>
      <w:r>
        <w:rPr>
          <w:rFonts w:ascii="Book Antiqua" w:eastAsia="Book Antiqua" w:hAnsi="Book Antiqua" w:cs="Book Antiqua"/>
          <w:color w:val="000000"/>
        </w:rPr>
        <w:t>Liver Diseases Branch, National Institute of Diabetes and Digestive and Kidney Diseases, 10 Center Drive, Room 5-2740, Bethesda, MD 20892, United States. christopher.koh@nih.gov</w:t>
      </w:r>
    </w:p>
    <w:p w14:paraId="484E4621" w14:textId="77777777" w:rsidR="00A77B3E" w:rsidRDefault="00A77B3E">
      <w:pPr>
        <w:spacing w:line="360" w:lineRule="auto"/>
        <w:jc w:val="both"/>
      </w:pPr>
    </w:p>
    <w:p w14:paraId="7DE52CB6" w14:textId="77777777" w:rsidR="00A77B3E" w:rsidRDefault="00ED2E8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21, 2021</w:t>
      </w:r>
    </w:p>
    <w:p w14:paraId="5BF14251" w14:textId="77777777" w:rsidR="00A77B3E" w:rsidRDefault="00ED2E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518A1589" w14:textId="428F2803" w:rsidR="00A77B3E" w:rsidRDefault="00ED2E8F">
      <w:pPr>
        <w:spacing w:line="360" w:lineRule="auto"/>
        <w:jc w:val="both"/>
      </w:pPr>
      <w:r>
        <w:rPr>
          <w:rFonts w:ascii="Book Antiqua" w:eastAsia="Book Antiqua" w:hAnsi="Book Antiqua" w:cs="Book Antiqua"/>
          <w:b/>
          <w:bCs/>
          <w:color w:val="000000"/>
        </w:rPr>
        <w:t xml:space="preserve">Accepted: </w:t>
      </w:r>
      <w:r w:rsidR="00996DB5" w:rsidRPr="00996DB5">
        <w:rPr>
          <w:rFonts w:ascii="Book Antiqua" w:eastAsia="Book Antiqua" w:hAnsi="Book Antiqua" w:cs="Book Antiqua"/>
          <w:color w:val="000000"/>
        </w:rPr>
        <w:t>March 31, 2021</w:t>
      </w:r>
    </w:p>
    <w:p w14:paraId="39690921" w14:textId="77777777" w:rsidR="00A77B3E" w:rsidRDefault="00ED2E8F">
      <w:pPr>
        <w:spacing w:line="360" w:lineRule="auto"/>
        <w:jc w:val="both"/>
      </w:pPr>
      <w:r>
        <w:rPr>
          <w:rFonts w:ascii="Book Antiqua" w:eastAsia="Book Antiqua" w:hAnsi="Book Antiqua" w:cs="Book Antiqua"/>
          <w:b/>
          <w:bCs/>
          <w:color w:val="000000"/>
        </w:rPr>
        <w:t xml:space="preserve">Published online: </w:t>
      </w:r>
    </w:p>
    <w:p w14:paraId="0D90011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886C1D8" w14:textId="77777777" w:rsidR="00A77B3E" w:rsidRDefault="00ED2E8F">
      <w:pPr>
        <w:spacing w:line="360" w:lineRule="auto"/>
        <w:jc w:val="both"/>
      </w:pPr>
      <w:r>
        <w:rPr>
          <w:rFonts w:ascii="Book Antiqua" w:eastAsia="Book Antiqua" w:hAnsi="Book Antiqua" w:cs="Book Antiqua"/>
          <w:b/>
          <w:color w:val="000000"/>
        </w:rPr>
        <w:lastRenderedPageBreak/>
        <w:t>Abstract</w:t>
      </w:r>
    </w:p>
    <w:p w14:paraId="14C76A4A" w14:textId="77777777" w:rsidR="00A77B3E" w:rsidRDefault="00ED2E8F">
      <w:pPr>
        <w:spacing w:line="360" w:lineRule="auto"/>
        <w:jc w:val="both"/>
      </w:pPr>
      <w:r>
        <w:rPr>
          <w:rFonts w:ascii="Book Antiqua" w:eastAsia="Book Antiqua" w:hAnsi="Book Antiqua" w:cs="Book Antiqua"/>
          <w:color w:val="000000"/>
        </w:rPr>
        <w:t>BACKGROUND</w:t>
      </w:r>
    </w:p>
    <w:p w14:paraId="41456529" w14:textId="3856D1CA" w:rsidR="00A77B3E" w:rsidRDefault="00ED2E8F">
      <w:pPr>
        <w:spacing w:line="360" w:lineRule="auto"/>
        <w:jc w:val="both"/>
      </w:pPr>
      <w:r>
        <w:rPr>
          <w:rFonts w:ascii="Book Antiqua" w:eastAsia="Book Antiqua" w:hAnsi="Book Antiqua" w:cs="Book Antiqua"/>
          <w:color w:val="000000"/>
        </w:rPr>
        <w:t>Simple tools for clinicians to identify cirrhosis in patients with chronic viral hepatitis are medically necessary for treatment initiation, hepatocellular cancer screening and additional medical management.</w:t>
      </w:r>
    </w:p>
    <w:p w14:paraId="1E46AC4A" w14:textId="77777777" w:rsidR="00A77B3E" w:rsidRDefault="00A77B3E">
      <w:pPr>
        <w:spacing w:line="360" w:lineRule="auto"/>
        <w:jc w:val="both"/>
      </w:pPr>
    </w:p>
    <w:p w14:paraId="184C56EC" w14:textId="77777777" w:rsidR="00A77B3E" w:rsidRDefault="00ED2E8F">
      <w:pPr>
        <w:spacing w:line="360" w:lineRule="auto"/>
        <w:jc w:val="both"/>
      </w:pPr>
      <w:r>
        <w:rPr>
          <w:rFonts w:ascii="Book Antiqua" w:eastAsia="Book Antiqua" w:hAnsi="Book Antiqua" w:cs="Book Antiqua"/>
          <w:color w:val="000000"/>
        </w:rPr>
        <w:t>AIM</w:t>
      </w:r>
    </w:p>
    <w:p w14:paraId="43AF4C83" w14:textId="75BB16A2" w:rsidR="00A77B3E" w:rsidRDefault="00ED2E8F">
      <w:pPr>
        <w:spacing w:line="360" w:lineRule="auto"/>
        <w:jc w:val="both"/>
      </w:pPr>
      <w:r>
        <w:rPr>
          <w:rFonts w:ascii="Book Antiqua" w:eastAsia="Book Antiqua" w:hAnsi="Book Antiqua" w:cs="Book Antiqua"/>
          <w:color w:val="000000"/>
        </w:rPr>
        <w:t>To determine whether platelets or other laboratory markers can be used as a simple method to identify the development of cirrhosis.</w:t>
      </w:r>
    </w:p>
    <w:p w14:paraId="371720F2" w14:textId="77777777" w:rsidR="00A77B3E" w:rsidRDefault="00A77B3E">
      <w:pPr>
        <w:spacing w:line="360" w:lineRule="auto"/>
        <w:jc w:val="both"/>
      </w:pPr>
    </w:p>
    <w:p w14:paraId="0D57B836" w14:textId="77777777" w:rsidR="00A77B3E" w:rsidRDefault="00ED2E8F">
      <w:pPr>
        <w:spacing w:line="360" w:lineRule="auto"/>
        <w:jc w:val="both"/>
      </w:pPr>
      <w:r>
        <w:rPr>
          <w:rFonts w:ascii="Book Antiqua" w:eastAsia="Book Antiqua" w:hAnsi="Book Antiqua" w:cs="Book Antiqua"/>
          <w:color w:val="000000"/>
        </w:rPr>
        <w:t>METHODS</w:t>
      </w:r>
    </w:p>
    <w:p w14:paraId="7942B05A" w14:textId="261A9B28" w:rsidR="00A77B3E" w:rsidRDefault="00ED2E8F">
      <w:pPr>
        <w:spacing w:line="360" w:lineRule="auto"/>
        <w:jc w:val="both"/>
      </w:pPr>
      <w:r>
        <w:rPr>
          <w:rFonts w:ascii="Book Antiqua" w:eastAsia="Book Antiqua" w:hAnsi="Book Antiqua" w:cs="Book Antiqua"/>
          <w:color w:val="000000"/>
        </w:rPr>
        <w:t>Clinical, biochemical and histologic laboratory data from treatment naive chronic viral hepatitis B (HBV), C (HCV), and D (HDV) patients at the NIH Clinical Center from 1985-2019 and subjects were randomly divided into training and validation cohorts. Laboratory markers were tested for their ability to identify cirrhosis (Ishak ≥</w:t>
      </w:r>
      <w:r w:rsidR="00A62534">
        <w:rPr>
          <w:rFonts w:ascii="Book Antiqua" w:eastAsia="Book Antiqua" w:hAnsi="Book Antiqua" w:cs="Book Antiqua"/>
          <w:color w:val="000000"/>
        </w:rPr>
        <w:t xml:space="preserve"> </w:t>
      </w:r>
      <w:r>
        <w:rPr>
          <w:rFonts w:ascii="Book Antiqua" w:eastAsia="Book Antiqua" w:hAnsi="Book Antiqua" w:cs="Book Antiqua"/>
          <w:color w:val="000000"/>
        </w:rPr>
        <w:t>5) using receiver operating characteristic curves and an optimal cut-off was calculated within the training cohort. The final cut-off was tested within the validation cohort.</w:t>
      </w:r>
    </w:p>
    <w:p w14:paraId="0E746A81" w14:textId="77777777" w:rsidR="00A77B3E" w:rsidRDefault="00A77B3E">
      <w:pPr>
        <w:spacing w:line="360" w:lineRule="auto"/>
        <w:jc w:val="both"/>
      </w:pPr>
    </w:p>
    <w:p w14:paraId="23268971" w14:textId="77777777" w:rsidR="00A77B3E" w:rsidRDefault="00ED2E8F">
      <w:pPr>
        <w:spacing w:line="360" w:lineRule="auto"/>
        <w:jc w:val="both"/>
      </w:pPr>
      <w:r>
        <w:rPr>
          <w:rFonts w:ascii="Book Antiqua" w:eastAsia="Book Antiqua" w:hAnsi="Book Antiqua" w:cs="Book Antiqua"/>
          <w:color w:val="000000"/>
        </w:rPr>
        <w:t>RESULTS</w:t>
      </w:r>
    </w:p>
    <w:p w14:paraId="18737ED5" w14:textId="35FA0981" w:rsidR="00A77B3E" w:rsidRDefault="00ED2E8F">
      <w:pPr>
        <w:spacing w:line="360" w:lineRule="auto"/>
        <w:jc w:val="both"/>
      </w:pPr>
      <w:r>
        <w:rPr>
          <w:rFonts w:ascii="Book Antiqua" w:eastAsia="Book Antiqua" w:hAnsi="Book Antiqua" w:cs="Book Antiqua"/>
          <w:color w:val="000000"/>
        </w:rPr>
        <w:t>Overall, 1027 subjects (HCV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701, HBV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240 and HDV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86), 66% male, with mean (standard deviation) age of 45</w:t>
      </w:r>
      <w:r w:rsidR="00A62534">
        <w:rPr>
          <w:rFonts w:ascii="Book Antiqua" w:eastAsia="Book Antiqua" w:hAnsi="Book Antiqua" w:cs="Book Antiqua"/>
          <w:color w:val="000000"/>
        </w:rPr>
        <w:t xml:space="preserve"> </w:t>
      </w:r>
      <w:r>
        <w:rPr>
          <w:rFonts w:ascii="Book Antiqua" w:eastAsia="Book Antiqua" w:hAnsi="Book Antiqua" w:cs="Book Antiqua"/>
          <w:color w:val="000000"/>
        </w:rPr>
        <w:t>(11) years were evaluated. Within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715), platelets performed the best at identifying cirrhosis compared to other laboratory markers </w:t>
      </w:r>
      <w:r w:rsidR="00A62534">
        <w:rPr>
          <w:rFonts w:ascii="Book Antiqua" w:eastAsia="Book Antiqua" w:hAnsi="Book Antiqua" w:cs="Book Antiqua"/>
          <w:color w:val="000000"/>
        </w:rPr>
        <w:t>[receiver operating curves and calculate the area under the curve (AUROC)</w:t>
      </w:r>
      <w:r>
        <w:rPr>
          <w:rFonts w:ascii="Book Antiqua" w:eastAsia="Book Antiqua" w:hAnsi="Book Antiqua" w:cs="Book Antiqua"/>
          <w:color w:val="000000"/>
        </w:rPr>
        <w:t xml:space="preserve"> = 0.86 (0.82-0.90)</w:t>
      </w:r>
      <w:r w:rsidR="00A62534">
        <w:rPr>
          <w:rFonts w:ascii="Book Antiqua" w:eastAsia="Book Antiqua" w:hAnsi="Book Antiqua" w:cs="Book Antiqua"/>
          <w:color w:val="000000"/>
        </w:rPr>
        <w:t>]</w:t>
      </w:r>
      <w:r>
        <w:rPr>
          <w:rFonts w:ascii="Book Antiqua" w:eastAsia="Book Antiqua" w:hAnsi="Book Antiqua" w:cs="Book Antiqua"/>
          <w:color w:val="000000"/>
        </w:rPr>
        <w:t xml:space="preserve"> and sensitivity 77%, specificity 83%, positive predictive value 44%, and negative predictive value 95%. All other tested markers had AUROCs </w:t>
      </w:r>
      <w:r w:rsidR="00A62534" w:rsidRPr="00B62653">
        <w:rPr>
          <w:rFonts w:ascii="Book Antiqua" w:eastAsia="SimSun" w:hAnsi="Book Antiqua"/>
          <w:bCs/>
        </w:rPr>
        <w:t>≤</w:t>
      </w:r>
      <w:r>
        <w:rPr>
          <w:rFonts w:ascii="Book Antiqua" w:eastAsia="Book Antiqua" w:hAnsi="Book Antiqua" w:cs="Book Antiqua"/>
          <w:color w:val="000000"/>
        </w:rPr>
        <w:t xml:space="preserve"> 0.77. The optimal platelet cut-off for detecting cirrhosis in the training cohort was 143</w:t>
      </w:r>
      <w:r>
        <w:rPr>
          <w:rFonts w:ascii="Book Antiqua" w:eastAsia="Book Antiqua" w:hAnsi="Book Antiqua" w:cs="Book Antiqua"/>
          <w:color w:val="000000"/>
          <w:shd w:val="clear" w:color="auto" w:fill="FFFFFF"/>
        </w:rPr>
        <w:t xml:space="preserve"> ×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and it performed equally well in the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312) </w:t>
      </w:r>
      <w:r w:rsidR="00A62534">
        <w:rPr>
          <w:rFonts w:ascii="Book Antiqua" w:eastAsia="Book Antiqua" w:hAnsi="Book Antiqua" w:cs="Book Antiqua"/>
          <w:color w:val="000000"/>
        </w:rPr>
        <w:t>[</w:t>
      </w:r>
      <w:r>
        <w:rPr>
          <w:rFonts w:ascii="Book Antiqua" w:eastAsia="Book Antiqua" w:hAnsi="Book Antiqua" w:cs="Book Antiqua"/>
          <w:color w:val="000000"/>
        </w:rPr>
        <w:t>AUROC = 0.85 (0.76-0.94)</w:t>
      </w:r>
      <w:r w:rsidR="00A62534">
        <w:rPr>
          <w:rFonts w:ascii="Book Antiqua" w:eastAsia="Book Antiqua" w:hAnsi="Book Antiqua" w:cs="Book Antiqua"/>
          <w:color w:val="000000"/>
        </w:rPr>
        <w:t>]</w:t>
      </w:r>
      <w:r>
        <w:rPr>
          <w:rFonts w:ascii="Book Antiqua" w:eastAsia="Book Antiqua" w:hAnsi="Book Antiqua" w:cs="Book Antiqua"/>
          <w:color w:val="000000"/>
        </w:rPr>
        <w:t>.</w:t>
      </w:r>
    </w:p>
    <w:p w14:paraId="21D56F7F" w14:textId="77777777" w:rsidR="00A77B3E" w:rsidRDefault="00A77B3E">
      <w:pPr>
        <w:spacing w:line="360" w:lineRule="auto"/>
        <w:jc w:val="both"/>
      </w:pPr>
    </w:p>
    <w:p w14:paraId="142324DF" w14:textId="77777777" w:rsidR="00A77B3E" w:rsidRDefault="00ED2E8F">
      <w:pPr>
        <w:spacing w:line="360" w:lineRule="auto"/>
        <w:jc w:val="both"/>
      </w:pPr>
      <w:r>
        <w:rPr>
          <w:rFonts w:ascii="Book Antiqua" w:eastAsia="Book Antiqua" w:hAnsi="Book Antiqua" w:cs="Book Antiqua"/>
          <w:color w:val="000000"/>
        </w:rPr>
        <w:t>CONCLUSION</w:t>
      </w:r>
    </w:p>
    <w:p w14:paraId="234A284D" w14:textId="544B7965" w:rsidR="00A77B3E" w:rsidRDefault="00ED2E8F">
      <w:pPr>
        <w:spacing w:line="360" w:lineRule="auto"/>
        <w:jc w:val="both"/>
      </w:pPr>
      <w:r>
        <w:rPr>
          <w:rFonts w:ascii="Book Antiqua" w:eastAsia="Book Antiqua" w:hAnsi="Book Antiqua" w:cs="Book Antiqua"/>
          <w:color w:val="000000"/>
        </w:rPr>
        <w:lastRenderedPageBreak/>
        <w:t>The use of platelet counts should be considered to identify cirrhosis and ensure optimal care and management of patients with chronic viral hepatitis.</w:t>
      </w:r>
    </w:p>
    <w:p w14:paraId="6EF8C8AB" w14:textId="77777777" w:rsidR="00A77B3E" w:rsidRDefault="00A77B3E">
      <w:pPr>
        <w:spacing w:line="360" w:lineRule="auto"/>
        <w:jc w:val="both"/>
      </w:pPr>
    </w:p>
    <w:p w14:paraId="593738E3" w14:textId="77777777" w:rsidR="00A77B3E" w:rsidRDefault="00ED2E8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hepatitis B; Chronic hepatitis C; Chronic hepatitis D; Platelets; Cirrhosis; Non-invasive assessment</w:t>
      </w:r>
    </w:p>
    <w:p w14:paraId="368E448B" w14:textId="77777777" w:rsidR="00A77B3E" w:rsidRDefault="00A77B3E">
      <w:pPr>
        <w:spacing w:line="360" w:lineRule="auto"/>
        <w:jc w:val="both"/>
      </w:pPr>
    </w:p>
    <w:p w14:paraId="0AE84770" w14:textId="77777777" w:rsidR="00A77B3E" w:rsidRDefault="00ED2E8F">
      <w:pPr>
        <w:spacing w:line="360" w:lineRule="auto"/>
        <w:jc w:val="both"/>
      </w:pPr>
      <w:r>
        <w:rPr>
          <w:rFonts w:ascii="Book Antiqua" w:eastAsia="Book Antiqua" w:hAnsi="Book Antiqua" w:cs="Book Antiqua"/>
          <w:color w:val="000000"/>
        </w:rPr>
        <w:t xml:space="preserve">Surana P,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Takyar</w:t>
      </w:r>
      <w:proofErr w:type="spellEnd"/>
      <w:r>
        <w:rPr>
          <w:rFonts w:ascii="Book Antiqua" w:eastAsia="Book Antiqua" w:hAnsi="Book Antiqua" w:cs="Book Antiqua"/>
          <w:color w:val="000000"/>
        </w:rPr>
        <w:t xml:space="preserve"> V, Kleiner DE, Heller T, Koh C. Platelet count as a screening tool for compensated cirrhosis in chronic viral hepatitis.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2021; In press</w:t>
      </w:r>
    </w:p>
    <w:p w14:paraId="0C095D58" w14:textId="77777777" w:rsidR="00A77B3E" w:rsidRDefault="00A77B3E">
      <w:pPr>
        <w:spacing w:line="360" w:lineRule="auto"/>
        <w:jc w:val="both"/>
      </w:pPr>
    </w:p>
    <w:p w14:paraId="5E4EC1A6" w14:textId="62388C6C" w:rsidR="00A77B3E" w:rsidRDefault="00ED2E8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Platelet count is a well-recognized surrogate marker for</w:t>
      </w:r>
      <w:r w:rsidR="002C0A20">
        <w:rPr>
          <w:rFonts w:ascii="Book Antiqua" w:eastAsia="Book Antiqua" w:hAnsi="Book Antiqua" w:cs="Book Antiqua"/>
          <w:color w:val="000000"/>
        </w:rPr>
        <w:t xml:space="preserve"> </w:t>
      </w:r>
      <w:r>
        <w:rPr>
          <w:rFonts w:ascii="Book Antiqua" w:eastAsia="Book Antiqua" w:hAnsi="Book Antiqua" w:cs="Book Antiqua"/>
          <w:color w:val="000000"/>
        </w:rPr>
        <w:t>progression of liver disease, however a specific cut-off for cirrhosis has not been established. In this study, platelet counts can accurately stratify chronic viral hepatitis patients with cirrhosis; and a platelet count &gt;</w:t>
      </w:r>
      <w:r w:rsidR="002C0A20">
        <w:rPr>
          <w:rFonts w:ascii="Book Antiqua" w:eastAsia="Book Antiqua" w:hAnsi="Book Antiqua" w:cs="Book Antiqua"/>
          <w:color w:val="000000"/>
        </w:rPr>
        <w:t xml:space="preserve"> </w:t>
      </w:r>
      <w:r>
        <w:rPr>
          <w:rFonts w:ascii="Book Antiqua" w:eastAsia="Book Antiqua" w:hAnsi="Book Antiqua" w:cs="Book Antiqua"/>
          <w:color w:val="000000"/>
        </w:rPr>
        <w:t xml:space="preserve">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appears to have the most clinical utility in ruling out cirrhosis across all chronic viral hepatitis. This widely available laboratory value may be useful in decision making for the management of patients with chronic viral hepatitis and represents a finding which may be of particular value in a primary care setting.</w:t>
      </w:r>
    </w:p>
    <w:p w14:paraId="41CF2B71" w14:textId="181DDFC6" w:rsidR="00A77B3E" w:rsidRDefault="002C0A20">
      <w:pPr>
        <w:spacing w:line="360" w:lineRule="auto"/>
        <w:jc w:val="both"/>
      </w:pPr>
      <w:r>
        <w:br w:type="page"/>
      </w:r>
      <w:r w:rsidR="00ED2E8F">
        <w:rPr>
          <w:rFonts w:ascii="Book Antiqua" w:eastAsia="Book Antiqua" w:hAnsi="Book Antiqua" w:cs="Book Antiqua"/>
          <w:b/>
          <w:caps/>
          <w:color w:val="000000"/>
          <w:u w:val="single"/>
        </w:rPr>
        <w:lastRenderedPageBreak/>
        <w:t>INTRODUCTION</w:t>
      </w:r>
    </w:p>
    <w:p w14:paraId="10FF0B32" w14:textId="530D22A7" w:rsidR="00A77B3E" w:rsidRDefault="00ED2E8F">
      <w:pPr>
        <w:spacing w:line="360" w:lineRule="auto"/>
        <w:jc w:val="both"/>
      </w:pPr>
      <w:r>
        <w:rPr>
          <w:rFonts w:ascii="Book Antiqua" w:eastAsia="Book Antiqua" w:hAnsi="Book Antiqua" w:cs="Book Antiqua"/>
          <w:color w:val="000000"/>
        </w:rPr>
        <w:t>Globally, chronic hepatitis B, C, and D</w:t>
      </w:r>
      <w:r w:rsidR="00206F3D">
        <w:rPr>
          <w:rFonts w:ascii="Book Antiqua" w:eastAsia="Book Antiqua" w:hAnsi="Book Antiqua" w:cs="Book Antiqua"/>
          <w:color w:val="000000"/>
        </w:rPr>
        <w:t xml:space="preserve"> virus</w:t>
      </w:r>
      <w:r>
        <w:rPr>
          <w:rFonts w:ascii="Book Antiqua" w:eastAsia="Book Antiqua" w:hAnsi="Book Antiqua" w:cs="Book Antiqua"/>
          <w:color w:val="000000"/>
        </w:rPr>
        <w:t xml:space="preserve"> (HBV, HCV and HDV respectively) affect about 325 million people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Progression of these viral infections is associated with serious complications including cirrhosis, hepatic decompensation, hepatocellular carcinoma and death. With effective treatments for hepatitis B and C, the Centers for Disease Control and Prevention have advocated for widespread screening for viral hepatitis in adults</w:t>
      </w:r>
      <w:r w:rsidR="002C0A2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There has also been a paradigm shift where primary care physicians are increasingly tasked with managing and treating these patients</w:t>
      </w:r>
      <w:r w:rsidR="002C0A20">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various programs have allowed for expanded care in areas with poor access to viral hepatitis care</w:t>
      </w:r>
      <w:r w:rsidR="002C0A20">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2C0A20">
        <w:rPr>
          <w:rFonts w:ascii="Book Antiqua" w:eastAsia="Book Antiqua" w:hAnsi="Book Antiqua" w:cs="Book Antiqua"/>
          <w:color w:val="000000"/>
        </w:rPr>
        <w:t xml:space="preserve"> </w:t>
      </w:r>
      <w:r>
        <w:rPr>
          <w:rFonts w:ascii="Book Antiqua" w:eastAsia="Book Antiqua" w:hAnsi="Book Antiqua" w:cs="Book Antiqua"/>
          <w:color w:val="000000"/>
        </w:rPr>
        <w:t>In addition, numerous efforts worldwide have aimed to increase the number of providers with the ability to manage chronic viral hepatitis,</w:t>
      </w:r>
      <w:r w:rsidR="002C0A20">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the national viral hepatitis action plan 2017-2020 by the </w:t>
      </w:r>
      <w:bookmarkStart w:id="0" w:name="_Hlk67934275"/>
      <w:r>
        <w:rPr>
          <w:rFonts w:ascii="Book Antiqua" w:eastAsia="Book Antiqua" w:hAnsi="Book Antiqua" w:cs="Book Antiqua"/>
          <w:color w:val="000000"/>
        </w:rPr>
        <w:t>U.S. Department of Health and Human Services</w:t>
      </w:r>
      <w:bookmarkEnd w:id="0"/>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Mukh</w:t>
      </w:r>
      <w:proofErr w:type="spellEnd"/>
      <w:r>
        <w:rPr>
          <w:rFonts w:ascii="Book Antiqua" w:eastAsia="Book Antiqua" w:hAnsi="Book Antiqua" w:cs="Book Antiqua"/>
          <w:color w:val="000000"/>
        </w:rPr>
        <w:t>-Mantri Punjab Hepatitis C Relief Fund program in India</w:t>
      </w:r>
      <w:r w:rsidR="00206F3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CC8EB17" w14:textId="64417E05" w:rsidR="00A77B3E" w:rsidRDefault="00ED2E8F" w:rsidP="00206F3D">
      <w:pPr>
        <w:spacing w:line="360" w:lineRule="auto"/>
        <w:ind w:firstLineChars="100" w:firstLine="240"/>
        <w:jc w:val="both"/>
      </w:pPr>
      <w:r>
        <w:rPr>
          <w:rFonts w:ascii="Book Antiqua" w:eastAsia="Book Antiqua" w:hAnsi="Book Antiqua" w:cs="Book Antiqua"/>
          <w:color w:val="000000"/>
        </w:rPr>
        <w:t>The decision of when and whom to treat in chronic viral hepatitis infections is often dependent upon the stage of liver disease</w:t>
      </w:r>
      <w:r w:rsidR="00206F3D">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Currently, liver biopsy is the gold standard for staging disease severity in patients with liver disease. However, liver biopsies are invasive, performed by a specialist and access may be limited in resource-poor regions. To date, no single routinely measured laboratory marker has been explored for the identification of cirrhosis.</w:t>
      </w:r>
      <w:r w:rsidR="00206F3D">
        <w:rPr>
          <w:rFonts w:ascii="Book Antiqua" w:eastAsia="Book Antiqua" w:hAnsi="Book Antiqua" w:cs="Book Antiqua"/>
          <w:color w:val="000000"/>
        </w:rPr>
        <w:t xml:space="preserve"> </w:t>
      </w:r>
      <w:r>
        <w:rPr>
          <w:rFonts w:ascii="Book Antiqua" w:eastAsia="Book Antiqua" w:hAnsi="Book Antiqua" w:cs="Book Antiqua"/>
          <w:color w:val="000000"/>
        </w:rPr>
        <w:t>Although expert consensus suggests that thrombocytopenia, with a laboratory cutoff value of &lt;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150</w:t>
      </w:r>
      <w:r w:rsidR="00206F3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is a surrogate marker for cirrhosis, this has mostly been demonstrated in patients with chronic HCV</w:t>
      </w:r>
      <w:r w:rsidR="00206F3D">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More recently, platelet counts have been used in conjunction with other markers. Current hepatology guidelines state that clinically significant portal hypertension can be identified by “liver stiffness &gt; 20-25 kPa, alone or combined with platelet count and spleen size</w:t>
      </w:r>
      <w:r w:rsidR="00206F3D">
        <w:rPr>
          <w:rFonts w:ascii="Book Antiqua" w:eastAsia="Book Antiqua" w:hAnsi="Book Antiqua" w:cs="Book Antiqua"/>
          <w:color w:val="000000"/>
        </w:rPr>
        <w:t>”</w:t>
      </w:r>
      <w:r w:rsidR="00206F3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Unfortunately, ultrasound-based techniques </w:t>
      </w:r>
      <w:r w:rsidR="00206F3D">
        <w:rPr>
          <w:rFonts w:ascii="Book Antiqua" w:eastAsia="Book Antiqua" w:hAnsi="Book Antiqua" w:cs="Book Antiqua"/>
          <w:color w:val="000000"/>
        </w:rPr>
        <w:t>[</w:t>
      </w:r>
      <w:r>
        <w:rPr>
          <w:rFonts w:ascii="Book Antiqua" w:eastAsia="Book Antiqua" w:hAnsi="Book Antiqua" w:cs="Book Antiqua"/>
          <w:color w:val="000000"/>
        </w:rPr>
        <w:t>such as Vibration Controlled Transient Elastography (VCTE)</w:t>
      </w:r>
      <w:r w:rsidR="00206F3D">
        <w:rPr>
          <w:rFonts w:ascii="Book Antiqua" w:eastAsia="Book Antiqua" w:hAnsi="Book Antiqua" w:cs="Book Antiqua"/>
          <w:color w:val="000000"/>
        </w:rPr>
        <w:t>]</w:t>
      </w:r>
      <w:r>
        <w:rPr>
          <w:rFonts w:ascii="Book Antiqua" w:eastAsia="Book Antiqua" w:hAnsi="Book Antiqua" w:cs="Book Antiqua"/>
          <w:color w:val="000000"/>
        </w:rPr>
        <w:t xml:space="preserve"> providing an assessment of liver stiffness and cirrhosis are not widely available in all regions and to all healthcare providers.</w:t>
      </w:r>
    </w:p>
    <w:p w14:paraId="4F5970E8" w14:textId="7066DC04" w:rsidR="00A77B3E" w:rsidRDefault="00ED2E8F" w:rsidP="00206F3D">
      <w:pPr>
        <w:spacing w:line="360" w:lineRule="auto"/>
        <w:ind w:firstLineChars="100" w:firstLine="240"/>
        <w:jc w:val="both"/>
      </w:pPr>
      <w:r>
        <w:rPr>
          <w:rFonts w:ascii="Book Antiqua" w:eastAsia="Book Antiqua" w:hAnsi="Book Antiqua" w:cs="Book Antiqua"/>
          <w:color w:val="000000"/>
        </w:rPr>
        <w:t>Common serum laboratory tests, including platelet counts, have been included in non-invasive markers of liver fibrosis or cirrhosis and have demonstrated clinical utility in the management of hepatitis C</w:t>
      </w:r>
      <w:r w:rsidR="00206F3D">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these non-invasive markers have not been </w:t>
      </w:r>
      <w:r>
        <w:rPr>
          <w:rFonts w:ascii="Book Antiqua" w:eastAsia="Book Antiqua" w:hAnsi="Book Antiqua" w:cs="Book Antiqua"/>
          <w:color w:val="000000"/>
        </w:rPr>
        <w:lastRenderedPageBreak/>
        <w:t>shown to be as useful in</w:t>
      </w:r>
      <w:r w:rsidR="00206F3D">
        <w:rPr>
          <w:rFonts w:ascii="Book Antiqua" w:eastAsia="Book Antiqua" w:hAnsi="Book Antiqua" w:cs="Book Antiqua"/>
          <w:color w:val="000000"/>
        </w:rPr>
        <w:t xml:space="preserve"> </w:t>
      </w:r>
      <w:r>
        <w:rPr>
          <w:rFonts w:ascii="Book Antiqua" w:eastAsia="Book Antiqua" w:hAnsi="Book Antiqua" w:cs="Book Antiqua"/>
          <w:color w:val="000000"/>
        </w:rPr>
        <w:t>chronic HBV due to its complex natural history</w:t>
      </w:r>
      <w:r w:rsidR="00206F3D">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Nonetheless, these tools have provided a cost-effective method to identify disease progression in patients with chronic viral hepatitis. Unfortunately, these tests require an on-line calculator as well as interpretation of various cutoff values and although often used by hepatologists and gastroenterologists, they remain unknown to primary care providers. Additionally, while their use for diagnosis of advanced fibrosis is widespread, they are not as powerful in determining cirrhosis as ultrasound-based methods</w:t>
      </w:r>
      <w:r w:rsidR="00206F3D">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700BA054" w14:textId="35137313" w:rsidR="00A77B3E" w:rsidRDefault="00ED2E8F" w:rsidP="00206F3D">
      <w:pPr>
        <w:spacing w:line="360" w:lineRule="auto"/>
        <w:ind w:firstLineChars="100" w:firstLine="240"/>
        <w:jc w:val="both"/>
      </w:pPr>
      <w:r>
        <w:rPr>
          <w:rFonts w:ascii="Book Antiqua" w:eastAsia="Book Antiqua" w:hAnsi="Book Antiqua" w:cs="Book Antiqua"/>
          <w:color w:val="000000"/>
        </w:rPr>
        <w:t>With the increasing role of primary care providers in the management of chronic viral hepatitis, the development of a widely available and versatile tool in identifying patients with cirrhosis is clinically necessary. In this group of patients, additional management and treatment considerations may be required, as well as a referral to a specialist. In this study, we explore whether platelets or other commonly measured laboratory markers, alone, can be used as a simple and effective way to characterize the progression of viral hepatitis and whether a threshold can be identified for the development of cirrhosis.</w:t>
      </w:r>
    </w:p>
    <w:p w14:paraId="0912BA9E" w14:textId="77777777" w:rsidR="00A77B3E" w:rsidRDefault="00A77B3E">
      <w:pPr>
        <w:spacing w:line="360" w:lineRule="auto"/>
        <w:jc w:val="both"/>
      </w:pPr>
    </w:p>
    <w:p w14:paraId="2E8DFBDE" w14:textId="77777777" w:rsidR="00A77B3E" w:rsidRDefault="00ED2E8F">
      <w:pPr>
        <w:spacing w:line="360" w:lineRule="auto"/>
        <w:jc w:val="both"/>
      </w:pPr>
      <w:r>
        <w:rPr>
          <w:rFonts w:ascii="Book Antiqua" w:eastAsia="Book Antiqua" w:hAnsi="Book Antiqua" w:cs="Book Antiqua"/>
          <w:b/>
          <w:caps/>
          <w:color w:val="000000"/>
          <w:u w:val="single"/>
        </w:rPr>
        <w:t>MATERIALS AND METHODS</w:t>
      </w:r>
    </w:p>
    <w:p w14:paraId="18043D88" w14:textId="17F9D0C5" w:rsidR="00A77B3E" w:rsidRDefault="00ED2E8F">
      <w:pPr>
        <w:spacing w:line="360" w:lineRule="auto"/>
        <w:jc w:val="both"/>
      </w:pPr>
      <w:r>
        <w:rPr>
          <w:rFonts w:ascii="Book Antiqua" w:eastAsia="Book Antiqua" w:hAnsi="Book Antiqua" w:cs="Book Antiqua"/>
          <w:b/>
          <w:bCs/>
          <w:i/>
          <w:iCs/>
          <w:color w:val="000000"/>
        </w:rPr>
        <w:t xml:space="preserve">Study </w:t>
      </w:r>
      <w:r w:rsidR="00206F3D">
        <w:rPr>
          <w:rFonts w:ascii="Book Antiqua" w:eastAsia="Book Antiqua" w:hAnsi="Book Antiqua" w:cs="Book Antiqua"/>
          <w:b/>
          <w:bCs/>
          <w:i/>
          <w:iCs/>
          <w:color w:val="000000"/>
        </w:rPr>
        <w:t>p</w:t>
      </w:r>
      <w:r>
        <w:rPr>
          <w:rFonts w:ascii="Book Antiqua" w:eastAsia="Book Antiqua" w:hAnsi="Book Antiqua" w:cs="Book Antiqua"/>
          <w:b/>
          <w:bCs/>
          <w:i/>
          <w:iCs/>
          <w:color w:val="000000"/>
        </w:rPr>
        <w:t>opulation</w:t>
      </w:r>
    </w:p>
    <w:p w14:paraId="75B941A0" w14:textId="0D127396" w:rsidR="00A77B3E" w:rsidRDefault="00ED2E8F">
      <w:pPr>
        <w:spacing w:line="360" w:lineRule="auto"/>
        <w:jc w:val="both"/>
      </w:pPr>
      <w:r>
        <w:rPr>
          <w:rFonts w:ascii="Book Antiqua" w:eastAsia="Book Antiqua" w:hAnsi="Book Antiqua" w:cs="Book Antiqua"/>
          <w:color w:val="000000"/>
        </w:rPr>
        <w:t xml:space="preserve">This retrospective, cross-sectional study consisted of patients infected with </w:t>
      </w:r>
      <w:r w:rsidR="00206F3D">
        <w:rPr>
          <w:rFonts w:ascii="Book Antiqua" w:eastAsia="Book Antiqua" w:hAnsi="Book Antiqua" w:cs="Book Antiqua"/>
          <w:color w:val="000000"/>
        </w:rPr>
        <w:t>HBV</w:t>
      </w:r>
      <w:r>
        <w:rPr>
          <w:rFonts w:ascii="Book Antiqua" w:eastAsia="Book Antiqua" w:hAnsi="Book Antiqua" w:cs="Book Antiqua"/>
          <w:color w:val="000000"/>
        </w:rPr>
        <w:t xml:space="preserve">, </w:t>
      </w:r>
      <w:r w:rsidR="00206F3D">
        <w:rPr>
          <w:rFonts w:ascii="Book Antiqua" w:eastAsia="Book Antiqua" w:hAnsi="Book Antiqua" w:cs="Book Antiqua"/>
          <w:color w:val="000000"/>
        </w:rPr>
        <w:t>HCV</w:t>
      </w:r>
      <w:r>
        <w:rPr>
          <w:rFonts w:ascii="Book Antiqua" w:eastAsia="Book Antiqua" w:hAnsi="Book Antiqua" w:cs="Book Antiqua"/>
          <w:color w:val="000000"/>
        </w:rPr>
        <w:t xml:space="preserve"> or </w:t>
      </w:r>
      <w:r w:rsidR="00206F3D">
        <w:rPr>
          <w:rFonts w:ascii="Book Antiqua" w:eastAsia="Book Antiqua" w:hAnsi="Book Antiqua" w:cs="Book Antiqua"/>
          <w:color w:val="000000"/>
        </w:rPr>
        <w:t>HDV</w:t>
      </w:r>
      <w:r>
        <w:rPr>
          <w:rFonts w:ascii="Book Antiqua" w:eastAsia="Book Antiqua" w:hAnsi="Book Antiqua" w:cs="Book Antiqua"/>
          <w:color w:val="000000"/>
        </w:rPr>
        <w:t xml:space="preserve"> and who underwent liver biopsy at the National Institutes of Health Clinical Center between 1985 and June 2019. Chronic viral hepatitis infection was established if patients demonstrated viral positivity for at least six months and/or histology consistent with the respective chronic infection. Chronic hepatitis B infection was established with the presence of hepatitis B surface antigen (HBsAg) in serum and positive HBsAg or hepatitis B core antigen staining on histology. Chronic hepatitis D co-infection was established with the presence of anti-HDV antibodies and HDV RNA in serum or positive hepatitis D antigen staining on histology in patients with chronic HBV. In patients who underwent biopsy after 1991, chronic hepatitis C was established using the presence of HCV RNA in serum for 6 mo. In those who underwent biopsy prior to 1991, patients with presence of clinical and histologic features of non-A non-B hepatitis were later confirmed to have HCV infection by testing for HCV RNA using stored serum.</w:t>
      </w:r>
    </w:p>
    <w:p w14:paraId="5F17924E" w14:textId="17E9084D" w:rsidR="00A77B3E" w:rsidRDefault="00ED2E8F" w:rsidP="00EC1503">
      <w:pPr>
        <w:spacing w:line="360" w:lineRule="auto"/>
        <w:ind w:firstLineChars="100" w:firstLine="240"/>
        <w:jc w:val="both"/>
      </w:pPr>
      <w:r>
        <w:rPr>
          <w:rFonts w:ascii="Book Antiqua" w:eastAsia="Book Antiqua" w:hAnsi="Book Antiqua" w:cs="Book Antiqua"/>
          <w:color w:val="000000"/>
        </w:rPr>
        <w:lastRenderedPageBreak/>
        <w:t>Patients with concomitant chronic non-viral liver diseases, multiple viral hepatitis (besides HBV/HDV co-infection), or</w:t>
      </w:r>
      <w:r w:rsidR="00EC1503">
        <w:rPr>
          <w:rFonts w:ascii="Book Antiqua" w:eastAsia="Book Antiqua" w:hAnsi="Book Antiqua" w:cs="Book Antiqua"/>
          <w:color w:val="000000"/>
        </w:rPr>
        <w:t xml:space="preserve"> </w:t>
      </w:r>
      <w:r>
        <w:rPr>
          <w:rFonts w:ascii="Book Antiqua" w:eastAsia="Book Antiqua" w:hAnsi="Book Antiqua" w:cs="Book Antiqua"/>
          <w:color w:val="000000"/>
        </w:rPr>
        <w:t>HIV co-infection were excluded. In addition, patients were judged to be in adequate overall health to undergo liver biopsy and had no severe systemic diseases. All patients were enrolled in clinical research protocols approved by the National Institute of Diabetes and Digestive and Kidney Diseases Institutional Review Board and gave written, informed consent for participation. Pre-treatment liver biopsies were reviewed, and concurrent laboratory values were also collected using the NIH Biomedical Translational Research Information System. Laboratory results within two months prior to the liver biopsy and initiation of any treatment were utilized for analysis.</w:t>
      </w:r>
    </w:p>
    <w:p w14:paraId="1951AB28" w14:textId="77777777" w:rsidR="00A77B3E" w:rsidRDefault="00A77B3E">
      <w:pPr>
        <w:spacing w:line="360" w:lineRule="auto"/>
        <w:jc w:val="both"/>
      </w:pPr>
    </w:p>
    <w:p w14:paraId="6D1FD2A7" w14:textId="0AE97EA0" w:rsidR="00A77B3E" w:rsidRDefault="00ED2E8F">
      <w:pPr>
        <w:spacing w:line="360" w:lineRule="auto"/>
        <w:jc w:val="both"/>
      </w:pPr>
      <w:r>
        <w:rPr>
          <w:rFonts w:ascii="Book Antiqua" w:eastAsia="Book Antiqua" w:hAnsi="Book Antiqua" w:cs="Book Antiqua"/>
          <w:b/>
          <w:bCs/>
          <w:i/>
          <w:iCs/>
          <w:color w:val="000000"/>
        </w:rPr>
        <w:t xml:space="preserve">Liver </w:t>
      </w:r>
      <w:r w:rsidR="00EC1503">
        <w:rPr>
          <w:rFonts w:ascii="Book Antiqua" w:eastAsia="Book Antiqua" w:hAnsi="Book Antiqua" w:cs="Book Antiqua"/>
          <w:b/>
          <w:bCs/>
          <w:i/>
          <w:iCs/>
          <w:color w:val="000000"/>
        </w:rPr>
        <w:t>h</w:t>
      </w:r>
      <w:r>
        <w:rPr>
          <w:rFonts w:ascii="Book Antiqua" w:eastAsia="Book Antiqua" w:hAnsi="Book Antiqua" w:cs="Book Antiqua"/>
          <w:b/>
          <w:bCs/>
          <w:i/>
          <w:iCs/>
          <w:color w:val="000000"/>
        </w:rPr>
        <w:t>istopathology</w:t>
      </w:r>
    </w:p>
    <w:p w14:paraId="78E1488D" w14:textId="0AC885E3" w:rsidR="00A77B3E" w:rsidRDefault="00ED2E8F">
      <w:pPr>
        <w:spacing w:line="360" w:lineRule="auto"/>
        <w:jc w:val="both"/>
      </w:pPr>
      <w:r>
        <w:rPr>
          <w:rFonts w:ascii="Book Antiqua" w:eastAsia="Book Antiqua" w:hAnsi="Book Antiqua" w:cs="Book Antiqua"/>
          <w:color w:val="000000"/>
        </w:rPr>
        <w:t xml:space="preserve">All liver biopsies were scored and analyzed by a single </w:t>
      </w:r>
      <w:proofErr w:type="spellStart"/>
      <w:r>
        <w:rPr>
          <w:rFonts w:ascii="Book Antiqua" w:eastAsia="Book Antiqua" w:hAnsi="Book Antiqua" w:cs="Book Antiqua"/>
          <w:color w:val="000000"/>
        </w:rPr>
        <w:t>hepatopathologist</w:t>
      </w:r>
      <w:proofErr w:type="spellEnd"/>
      <w:r>
        <w:rPr>
          <w:rFonts w:ascii="Book Antiqua" w:eastAsia="Book Antiqua" w:hAnsi="Book Antiqua" w:cs="Book Antiqua"/>
          <w:color w:val="000000"/>
        </w:rPr>
        <w:t xml:space="preserve"> (DEK). Ishak fibrosis scores were used to score hepatic fibrosis, ranging from 0 (no fibrosis) to 6 (cirrhosis)</w:t>
      </w:r>
      <w:r w:rsidR="00EC150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Cirrhosis was defined as a score </w:t>
      </w:r>
      <w:bookmarkStart w:id="1" w:name="_Hlk52799984"/>
      <w:r w:rsidR="00EC1503" w:rsidRPr="00736AB0">
        <w:rPr>
          <w:rFonts w:ascii="Book Antiqua" w:eastAsia="SimSun" w:hAnsi="Book Antiqua"/>
          <w:bCs/>
        </w:rPr>
        <w:t>≥</w:t>
      </w:r>
      <w:bookmarkEnd w:id="1"/>
      <w:r>
        <w:rPr>
          <w:rFonts w:ascii="Book Antiqua" w:eastAsia="Book Antiqua" w:hAnsi="Book Antiqua" w:cs="Book Antiqua"/>
          <w:color w:val="000000"/>
        </w:rPr>
        <w:t xml:space="preserve"> 5.</w:t>
      </w:r>
      <w:r w:rsidR="00EC1503">
        <w:rPr>
          <w:rFonts w:ascii="Book Antiqua" w:eastAsia="Book Antiqua" w:hAnsi="Book Antiqua" w:cs="Book Antiqua"/>
          <w:color w:val="000000"/>
        </w:rPr>
        <w:t xml:space="preserve"> </w:t>
      </w:r>
      <w:r>
        <w:rPr>
          <w:rFonts w:ascii="Book Antiqua" w:eastAsia="Book Antiqua" w:hAnsi="Book Antiqua" w:cs="Book Antiqua"/>
          <w:color w:val="000000"/>
        </w:rPr>
        <w:t>Inflammation was scored using the modified histologic activity index (HAI), ranging from 0-18</w:t>
      </w:r>
      <w:r w:rsidR="00EC1503">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total HAI score comprised of the summation of periportal inflammation, lobular inflammation, and portal inflammation.</w:t>
      </w:r>
    </w:p>
    <w:p w14:paraId="75A93B09" w14:textId="77777777" w:rsidR="00A77B3E" w:rsidRDefault="00A77B3E">
      <w:pPr>
        <w:spacing w:line="360" w:lineRule="auto"/>
        <w:jc w:val="both"/>
      </w:pPr>
    </w:p>
    <w:p w14:paraId="784AC52C" w14:textId="3C57C188" w:rsidR="00A77B3E" w:rsidRDefault="00ED2E8F">
      <w:pPr>
        <w:spacing w:line="360" w:lineRule="auto"/>
        <w:jc w:val="both"/>
      </w:pPr>
      <w:r>
        <w:rPr>
          <w:rFonts w:ascii="Book Antiqua" w:eastAsia="Book Antiqua" w:hAnsi="Book Antiqua" w:cs="Book Antiqua"/>
          <w:b/>
          <w:bCs/>
          <w:i/>
          <w:iCs/>
          <w:color w:val="000000"/>
        </w:rPr>
        <w:t xml:space="preserve">Statistical </w:t>
      </w:r>
      <w:r w:rsidR="00EC1503">
        <w:rPr>
          <w:rFonts w:ascii="Book Antiqua" w:eastAsia="Book Antiqua" w:hAnsi="Book Antiqua" w:cs="Book Antiqua"/>
          <w:b/>
          <w:bCs/>
          <w:i/>
          <w:iCs/>
          <w:color w:val="000000"/>
        </w:rPr>
        <w:t>m</w:t>
      </w:r>
      <w:r>
        <w:rPr>
          <w:rFonts w:ascii="Book Antiqua" w:eastAsia="Book Antiqua" w:hAnsi="Book Antiqua" w:cs="Book Antiqua"/>
          <w:b/>
          <w:bCs/>
          <w:i/>
          <w:iCs/>
          <w:color w:val="000000"/>
        </w:rPr>
        <w:t>ethods</w:t>
      </w:r>
    </w:p>
    <w:p w14:paraId="79BCF5A2" w14:textId="54FD4729" w:rsidR="00A77B3E" w:rsidRDefault="00ED2E8F">
      <w:pPr>
        <w:spacing w:line="360" w:lineRule="auto"/>
        <w:jc w:val="both"/>
      </w:pPr>
      <w:r w:rsidRPr="00EC1503">
        <w:rPr>
          <w:rFonts w:ascii="Book Antiqua" w:eastAsia="Book Antiqua" w:hAnsi="Book Antiqua" w:cs="Book Antiqua"/>
          <w:b/>
          <w:bCs/>
          <w:color w:val="000000"/>
        </w:rPr>
        <w:t>Training and</w:t>
      </w:r>
      <w:r w:rsidR="00EC1503" w:rsidRPr="00EC1503">
        <w:rPr>
          <w:rFonts w:ascii="Book Antiqua" w:eastAsia="Book Antiqua" w:hAnsi="Book Antiqua" w:cs="Book Antiqua"/>
          <w:b/>
          <w:bCs/>
          <w:color w:val="000000"/>
        </w:rPr>
        <w:t xml:space="preserve"> validation c</w:t>
      </w:r>
      <w:r w:rsidRPr="00EC1503">
        <w:rPr>
          <w:rFonts w:ascii="Book Antiqua" w:eastAsia="Book Antiqua" w:hAnsi="Book Antiqua" w:cs="Book Antiqua"/>
          <w:b/>
          <w:bCs/>
          <w:color w:val="000000"/>
        </w:rPr>
        <w:t>ohorts</w:t>
      </w:r>
      <w:r w:rsidR="00EC15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entire cohort was randomly divided into training and validation cohorts using simple random sampling and a sample rate of 0.3. Selection was stratified by gender and virus type. Univariate comparison of the two cohorts were conducted using student </w:t>
      </w:r>
      <w:r w:rsidRPr="00EC1503">
        <w:rPr>
          <w:rFonts w:ascii="Book Antiqua" w:eastAsia="Book Antiqua" w:hAnsi="Book Antiqua" w:cs="Book Antiqua"/>
          <w:i/>
          <w:iCs/>
          <w:color w:val="000000"/>
        </w:rPr>
        <w:t>t</w:t>
      </w:r>
      <w:r>
        <w:rPr>
          <w:rFonts w:ascii="Book Antiqua" w:eastAsia="Book Antiqua" w:hAnsi="Book Antiqua" w:cs="Book Antiqua"/>
          <w:color w:val="000000"/>
        </w:rPr>
        <w:t>-tests and chi-square tests where appropriate. Based on this analysis the training and validation cohorts were similar.</w:t>
      </w:r>
    </w:p>
    <w:p w14:paraId="61282ECD" w14:textId="77777777" w:rsidR="00A77B3E" w:rsidRDefault="00A77B3E">
      <w:pPr>
        <w:spacing w:line="360" w:lineRule="auto"/>
        <w:jc w:val="both"/>
      </w:pPr>
    </w:p>
    <w:p w14:paraId="396DD074" w14:textId="247574A5" w:rsidR="00A77B3E" w:rsidRDefault="00ED2E8F">
      <w:pPr>
        <w:spacing w:line="360" w:lineRule="auto"/>
        <w:jc w:val="both"/>
      </w:pPr>
      <w:r w:rsidRPr="00EC1503">
        <w:rPr>
          <w:rFonts w:ascii="Book Antiqua" w:eastAsia="Book Antiqua" w:hAnsi="Book Antiqua" w:cs="Book Antiqua"/>
          <w:b/>
          <w:bCs/>
          <w:color w:val="000000"/>
        </w:rPr>
        <w:t xml:space="preserve">Biomarker </w:t>
      </w:r>
      <w:r w:rsidR="00EC1503" w:rsidRPr="00EC1503">
        <w:rPr>
          <w:rFonts w:ascii="Book Antiqua" w:eastAsia="Book Antiqua" w:hAnsi="Book Antiqua" w:cs="Book Antiqua"/>
          <w:b/>
          <w:bCs/>
          <w:color w:val="000000"/>
        </w:rPr>
        <w:t>s</w:t>
      </w:r>
      <w:r w:rsidRPr="00EC1503">
        <w:rPr>
          <w:rFonts w:ascii="Book Antiqua" w:eastAsia="Book Antiqua" w:hAnsi="Book Antiqua" w:cs="Book Antiqua"/>
          <w:b/>
          <w:bCs/>
          <w:color w:val="000000"/>
        </w:rPr>
        <w:t>election</w:t>
      </w:r>
      <w:r w:rsidR="00EC15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training cohort was used to single out the best performing biomarker to identify cirrhosis status. Spearman’s correlations were calculated in the training cohort to determine the association between fibrosis and selected laboratory markers. Of the significantly correlated laboratory parameters, those with an absolute </w:t>
      </w:r>
      <w:r>
        <w:rPr>
          <w:rFonts w:ascii="Book Antiqua" w:eastAsia="Book Antiqua" w:hAnsi="Book Antiqua" w:cs="Book Antiqua"/>
          <w:color w:val="000000"/>
        </w:rPr>
        <w:lastRenderedPageBreak/>
        <w:t>value of Spearman’s R greater than 0.3 (moderate correlation) were selected for further analysis within the training cohort</w:t>
      </w:r>
      <w:r w:rsidR="00EC1503">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EC1503">
        <w:rPr>
          <w:rFonts w:ascii="Book Antiqua" w:eastAsia="Book Antiqua" w:hAnsi="Book Antiqua" w:cs="Book Antiqua"/>
          <w:color w:val="000000"/>
        </w:rPr>
        <w:t xml:space="preserve"> </w:t>
      </w:r>
      <w:r>
        <w:rPr>
          <w:rFonts w:ascii="Book Antiqua" w:eastAsia="Book Antiqua" w:hAnsi="Book Antiqua" w:cs="Book Antiqua"/>
          <w:color w:val="000000"/>
        </w:rPr>
        <w:t xml:space="preserve">Logistic regression was used to create receiver operating curves and calculate the area under the curve (AUROC) of each selected laboratory parameter within the training cohort. Laboratory markers were log transformed to assure normality of the data. Sensitivity, specificity, positive predictive value, and negative predictive value were also used to measure performance. Delong Test was used to compare ROC curves for different laboratory parameters within the same sample group. Youden’s index, as well as sensitivity, specificity, positive predictive value and negative predictive value were all used to determine the optimal platelet cut-off point to predict cirrhosis. Once this analysis was completed in the training cohort, the most significant factor in the training cohort was tested in the validation cohort and by virus within the validation cohort through AUROC values, sensitivity, specificity, positive predictive value and negative predictive value. Fibrosis-4 </w:t>
      </w:r>
      <w:r w:rsidR="00EC1503">
        <w:rPr>
          <w:rFonts w:ascii="Book Antiqua" w:eastAsia="Book Antiqua" w:hAnsi="Book Antiqua" w:cs="Book Antiqua"/>
          <w:color w:val="000000"/>
        </w:rPr>
        <w:t>i</w:t>
      </w:r>
      <w:r>
        <w:rPr>
          <w:rFonts w:ascii="Book Antiqua" w:eastAsia="Book Antiqua" w:hAnsi="Book Antiqua" w:cs="Book Antiqua"/>
          <w:color w:val="000000"/>
        </w:rPr>
        <w:t xml:space="preserve">ndex (Fib-4) and </w:t>
      </w:r>
      <w:r w:rsidR="00EC1503">
        <w:rPr>
          <w:rFonts w:ascii="Book Antiqua" w:eastAsia="Book Antiqua" w:hAnsi="Book Antiqua" w:cs="Book Antiqua"/>
          <w:color w:val="000000"/>
        </w:rPr>
        <w:t>AST (aspartate aminotransferase)</w:t>
      </w:r>
      <w:r>
        <w:rPr>
          <w:rFonts w:ascii="Book Antiqua" w:eastAsia="Book Antiqua" w:hAnsi="Book Antiqua" w:cs="Book Antiqua"/>
          <w:color w:val="000000"/>
        </w:rPr>
        <w:t xml:space="preserve"> to Platelet Ratio Index (APRI) were calculated using the established formulas</w:t>
      </w:r>
      <w:r w:rsidR="00EC1503">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All analysis was conducted using SAS 9.4 (Cary, NC</w:t>
      </w:r>
      <w:r w:rsidR="00EC1503">
        <w:rPr>
          <w:rFonts w:ascii="Book Antiqua" w:eastAsia="Book Antiqua" w:hAnsi="Book Antiqua" w:cs="Book Antiqua"/>
          <w:color w:val="000000"/>
        </w:rPr>
        <w:t>, United States</w:t>
      </w:r>
      <w:r>
        <w:rPr>
          <w:rFonts w:ascii="Book Antiqua" w:eastAsia="Book Antiqua" w:hAnsi="Book Antiqua" w:cs="Book Antiqua"/>
          <w:color w:val="000000"/>
        </w:rPr>
        <w:t>).</w:t>
      </w:r>
    </w:p>
    <w:p w14:paraId="44E2D353" w14:textId="77777777" w:rsidR="00A77B3E" w:rsidRDefault="00A77B3E">
      <w:pPr>
        <w:spacing w:line="360" w:lineRule="auto"/>
        <w:jc w:val="both"/>
      </w:pPr>
    </w:p>
    <w:p w14:paraId="4CD1E12E" w14:textId="77777777" w:rsidR="00A77B3E" w:rsidRDefault="00ED2E8F">
      <w:pPr>
        <w:spacing w:line="360" w:lineRule="auto"/>
        <w:jc w:val="both"/>
      </w:pPr>
      <w:r>
        <w:rPr>
          <w:rFonts w:ascii="Book Antiqua" w:eastAsia="Book Antiqua" w:hAnsi="Book Antiqua" w:cs="Book Antiqua"/>
          <w:b/>
          <w:caps/>
          <w:color w:val="000000"/>
          <w:u w:val="single"/>
        </w:rPr>
        <w:t>RESULTS</w:t>
      </w:r>
    </w:p>
    <w:p w14:paraId="2AB88D3C" w14:textId="6DF26BAA" w:rsidR="00A77B3E" w:rsidRDefault="00ED2E8F">
      <w:pPr>
        <w:spacing w:line="360" w:lineRule="auto"/>
        <w:jc w:val="both"/>
      </w:pPr>
      <w:r>
        <w:rPr>
          <w:rFonts w:ascii="Book Antiqua" w:eastAsia="Book Antiqua" w:hAnsi="Book Antiqua" w:cs="Book Antiqua"/>
          <w:b/>
          <w:bCs/>
          <w:i/>
          <w:iCs/>
          <w:color w:val="000000"/>
        </w:rPr>
        <w:t xml:space="preserve">Study </w:t>
      </w:r>
      <w:r w:rsidR="00EC1503">
        <w:rPr>
          <w:rFonts w:ascii="Book Antiqua" w:eastAsia="Book Antiqua" w:hAnsi="Book Antiqua" w:cs="Book Antiqua"/>
          <w:b/>
          <w:bCs/>
          <w:i/>
          <w:iCs/>
          <w:color w:val="000000"/>
        </w:rPr>
        <w:t>d</w:t>
      </w:r>
      <w:r>
        <w:rPr>
          <w:rFonts w:ascii="Book Antiqua" w:eastAsia="Book Antiqua" w:hAnsi="Book Antiqua" w:cs="Book Antiqua"/>
          <w:b/>
          <w:bCs/>
          <w:i/>
          <w:iCs/>
          <w:color w:val="000000"/>
        </w:rPr>
        <w:t>emographics</w:t>
      </w:r>
    </w:p>
    <w:p w14:paraId="050F0361" w14:textId="0DE5D3CA" w:rsidR="00A77B3E" w:rsidRDefault="00EC1503">
      <w:pPr>
        <w:spacing w:line="360" w:lineRule="auto"/>
        <w:jc w:val="both"/>
      </w:pPr>
      <w:r>
        <w:rPr>
          <w:rFonts w:ascii="Book Antiqua" w:eastAsia="Book Antiqua" w:hAnsi="Book Antiqua" w:cs="Book Antiqua"/>
          <w:color w:val="000000"/>
        </w:rPr>
        <w:t xml:space="preserve">Total </w:t>
      </w:r>
      <w:r w:rsidR="00ED2E8F">
        <w:rPr>
          <w:rFonts w:ascii="Book Antiqua" w:eastAsia="Book Antiqua" w:hAnsi="Book Antiqua" w:cs="Book Antiqua"/>
          <w:color w:val="000000"/>
        </w:rPr>
        <w:t>1027 untreated subjects with viral hepatitis were evaluated (HCV</w:t>
      </w:r>
      <w:r>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Pr>
          <w:rFonts w:ascii="Book Antiqua" w:eastAsia="Book Antiqua" w:hAnsi="Book Antiqua" w:cs="Book Antiqua"/>
          <w:color w:val="000000"/>
        </w:rPr>
        <w:t xml:space="preserve"> </w:t>
      </w:r>
      <w:r w:rsidR="00ED2E8F">
        <w:rPr>
          <w:rFonts w:ascii="Book Antiqua" w:eastAsia="Book Antiqua" w:hAnsi="Book Antiqua" w:cs="Book Antiqua"/>
          <w:color w:val="000000"/>
        </w:rPr>
        <w:t>701, HBV</w:t>
      </w:r>
      <w:r>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Pr>
          <w:rFonts w:ascii="Book Antiqua" w:eastAsia="Book Antiqua" w:hAnsi="Book Antiqua" w:cs="Book Antiqua"/>
          <w:color w:val="000000"/>
        </w:rPr>
        <w:t xml:space="preserve"> </w:t>
      </w:r>
      <w:r w:rsidR="00ED2E8F">
        <w:rPr>
          <w:rFonts w:ascii="Book Antiqua" w:eastAsia="Book Antiqua" w:hAnsi="Book Antiqua" w:cs="Book Antiqua"/>
          <w:color w:val="000000"/>
        </w:rPr>
        <w:t>240, HDV</w:t>
      </w:r>
      <w:r>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Pr>
          <w:rFonts w:ascii="Book Antiqua" w:eastAsia="Book Antiqua" w:hAnsi="Book Antiqua" w:cs="Book Antiqua"/>
          <w:color w:val="000000"/>
        </w:rPr>
        <w:t xml:space="preserve"> </w:t>
      </w:r>
      <w:r w:rsidR="00ED2E8F">
        <w:rPr>
          <w:rFonts w:ascii="Book Antiqua" w:eastAsia="Book Antiqua" w:hAnsi="Book Antiqua" w:cs="Book Antiqua"/>
          <w:color w:val="000000"/>
        </w:rPr>
        <w:t>86). The mean age of the cohort was 45 years (SD: 11) and 66% of subjects were male. Baseline demographics for the training and validations cohort are displayed in Table 1.</w:t>
      </w:r>
      <w:r>
        <w:rPr>
          <w:rFonts w:ascii="Book Antiqua" w:eastAsia="Book Antiqua" w:hAnsi="Book Antiqua" w:cs="Book Antiqua"/>
          <w:color w:val="000000"/>
        </w:rPr>
        <w:t xml:space="preserve"> </w:t>
      </w:r>
      <w:r w:rsidR="00ED2E8F">
        <w:rPr>
          <w:rFonts w:ascii="Book Antiqua" w:eastAsia="Book Antiqua" w:hAnsi="Book Antiqua" w:cs="Book Antiqua"/>
          <w:color w:val="000000"/>
        </w:rPr>
        <w:t>In the training cohort, the mean Ishak fibrosis score was 2.4 (SD: 1.8) and 15% of patients were cirrhotic.</w:t>
      </w:r>
    </w:p>
    <w:p w14:paraId="47DEBD35" w14:textId="7F3BA2FF" w:rsidR="00A77B3E" w:rsidRDefault="00ED2E8F" w:rsidP="00EC1503">
      <w:pPr>
        <w:spacing w:line="360" w:lineRule="auto"/>
        <w:ind w:firstLineChars="100" w:firstLine="240"/>
        <w:jc w:val="both"/>
      </w:pPr>
      <w:r>
        <w:rPr>
          <w:rFonts w:ascii="Book Antiqua" w:eastAsia="Book Antiqua" w:hAnsi="Book Antiqua" w:cs="Book Antiqua"/>
          <w:color w:val="000000"/>
        </w:rPr>
        <w:t xml:space="preserve">Mean platelet count in the training cohort was 187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(SD: 64). Mean alanine aminotransferase (ALT) and AST values were elevated within the training cohort </w:t>
      </w:r>
      <w:r w:rsidR="00EC1503">
        <w:rPr>
          <w:rFonts w:ascii="Book Antiqua" w:eastAsia="Book Antiqua" w:hAnsi="Book Antiqua" w:cs="Book Antiqua"/>
          <w:color w:val="000000"/>
        </w:rPr>
        <w:t>[</w:t>
      </w:r>
      <w:r>
        <w:rPr>
          <w:rFonts w:ascii="Book Antiqua" w:eastAsia="Book Antiqua" w:hAnsi="Book Antiqua" w:cs="Book Antiqua"/>
          <w:color w:val="000000"/>
        </w:rPr>
        <w:t>104 IU/mL (SD: 88); 70 IU/mL (SD: 55) respectively</w:t>
      </w:r>
      <w:r w:rsidR="00EC1503">
        <w:rPr>
          <w:rFonts w:ascii="Book Antiqua" w:eastAsia="Book Antiqua" w:hAnsi="Book Antiqua" w:cs="Book Antiqua"/>
          <w:color w:val="000000"/>
        </w:rPr>
        <w:t>]</w:t>
      </w:r>
      <w:r>
        <w:rPr>
          <w:rFonts w:ascii="Book Antiqua" w:eastAsia="Book Antiqua" w:hAnsi="Book Antiqua" w:cs="Book Antiqua"/>
          <w:color w:val="000000"/>
        </w:rPr>
        <w:t>. Mean albumin, prothrombin time, total bilirubin and alkaline phosphatase values were within normal limits.</w:t>
      </w:r>
    </w:p>
    <w:p w14:paraId="470D72E5" w14:textId="77777777" w:rsidR="00A77B3E" w:rsidRDefault="00A77B3E">
      <w:pPr>
        <w:spacing w:line="360" w:lineRule="auto"/>
        <w:jc w:val="both"/>
      </w:pPr>
    </w:p>
    <w:p w14:paraId="69FD9075" w14:textId="77777777" w:rsidR="00A77B3E" w:rsidRDefault="00ED2E8F">
      <w:pPr>
        <w:spacing w:line="360" w:lineRule="auto"/>
        <w:jc w:val="both"/>
      </w:pPr>
      <w:r>
        <w:rPr>
          <w:rFonts w:ascii="Book Antiqua" w:eastAsia="Book Antiqua" w:hAnsi="Book Antiqua" w:cs="Book Antiqua"/>
          <w:b/>
          <w:bCs/>
          <w:i/>
          <w:iCs/>
          <w:color w:val="000000"/>
        </w:rPr>
        <w:t>Using a single laboratory marker to identify cirrhosis</w:t>
      </w:r>
    </w:p>
    <w:p w14:paraId="3F9BCD78" w14:textId="77777777" w:rsidR="00A77B3E" w:rsidRDefault="00ED2E8F">
      <w:pPr>
        <w:spacing w:line="360" w:lineRule="auto"/>
        <w:jc w:val="both"/>
      </w:pPr>
      <w:r>
        <w:rPr>
          <w:rFonts w:ascii="Book Antiqua" w:eastAsia="Book Antiqua" w:hAnsi="Book Antiqua" w:cs="Book Antiqua"/>
          <w:color w:val="000000"/>
        </w:rPr>
        <w:lastRenderedPageBreak/>
        <w:t>Laboratory markers commonly used to characterize liver disease were tested for their ability to identify cirrhosis within the training cohort (Table 2). These markers included transaminases, platelet count, total bilirubin, prothrombin time, albumin, and alkaline phosphatase. On Spearman’s correlation of the training cohort, all tested laboratory markers appeared to be significantly correlated with Ishak fibrosis stage; however, only platelets, ALT, AST, alkaline phosphatase and prothrombin time had Spearman correlations &gt; 0.3 (Table 2).</w:t>
      </w:r>
    </w:p>
    <w:p w14:paraId="70F84863" w14:textId="1F40469D" w:rsidR="00A77B3E" w:rsidRDefault="00ED2E8F" w:rsidP="00EC1503">
      <w:pPr>
        <w:spacing w:line="360" w:lineRule="auto"/>
        <w:ind w:firstLineChars="100" w:firstLine="240"/>
        <w:jc w:val="both"/>
      </w:pPr>
      <w:r>
        <w:rPr>
          <w:rFonts w:ascii="Book Antiqua" w:eastAsia="Book Antiqua" w:hAnsi="Book Antiqua" w:cs="Book Antiqua"/>
          <w:color w:val="000000"/>
        </w:rPr>
        <w:t>Out of all of these laboratory markers, platelets performed the best at identifying cirrhosis compared to other laboratory markers (AUROC</w:t>
      </w:r>
      <w:r w:rsidR="00EC1503">
        <w:rPr>
          <w:rFonts w:ascii="Book Antiqua" w:eastAsia="Book Antiqua" w:hAnsi="Book Antiqua" w:cs="Book Antiqua"/>
          <w:color w:val="000000"/>
        </w:rPr>
        <w:t xml:space="preserve"> </w:t>
      </w:r>
      <w:r>
        <w:rPr>
          <w:rFonts w:ascii="Book Antiqua" w:eastAsia="Book Antiqua" w:hAnsi="Book Antiqua" w:cs="Book Antiqua"/>
          <w:color w:val="000000"/>
        </w:rPr>
        <w:t xml:space="preserve">= 0.86, 95% confidence interval 0.82-0.90), with all other markers with AUROCs </w:t>
      </w:r>
      <w:bookmarkStart w:id="2" w:name="_Hlk67933967"/>
      <w:r w:rsidR="00EC1503" w:rsidRPr="00B62653">
        <w:rPr>
          <w:rFonts w:ascii="Book Antiqua" w:eastAsia="SimSun" w:hAnsi="Book Antiqua"/>
          <w:bCs/>
        </w:rPr>
        <w:t>≤</w:t>
      </w:r>
      <w:bookmarkEnd w:id="2"/>
      <w:r>
        <w:rPr>
          <w:rFonts w:ascii="Book Antiqua" w:eastAsia="Book Antiqua" w:hAnsi="Book Antiqua" w:cs="Book Antiqua"/>
          <w:color w:val="000000"/>
        </w:rPr>
        <w:t xml:space="preserve"> 0.77</w:t>
      </w:r>
      <w:r w:rsidR="00EC1503">
        <w:rPr>
          <w:rFonts w:ascii="Book Antiqua" w:eastAsia="Book Antiqua" w:hAnsi="Book Antiqua" w:cs="Book Antiqua"/>
          <w:color w:val="000000"/>
        </w:rPr>
        <w:t xml:space="preserve"> </w:t>
      </w:r>
      <w:r>
        <w:rPr>
          <w:rFonts w:ascii="Book Antiqua" w:eastAsia="Book Antiqua" w:hAnsi="Book Antiqua" w:cs="Book Antiqua"/>
          <w:color w:val="000000"/>
        </w:rPr>
        <w:t>(Table 3)</w:t>
      </w:r>
      <w:r w:rsidR="00EC1503">
        <w:rPr>
          <w:rFonts w:ascii="Book Antiqua" w:eastAsia="Book Antiqua" w:hAnsi="Book Antiqua" w:cs="Book Antiqua"/>
          <w:color w:val="000000"/>
        </w:rPr>
        <w:t>.</w:t>
      </w:r>
      <w:r>
        <w:rPr>
          <w:rFonts w:ascii="Book Antiqua" w:eastAsia="Book Antiqua" w:hAnsi="Book Antiqua" w:cs="Book Antiqua"/>
          <w:color w:val="000000"/>
        </w:rPr>
        <w:t xml:space="preserve"> Prothrombin time had the next highest AUROC in the entire cohort (0.76, 95% confidence interval 0.71-0.82). When comparing the ROC curves by the Delong test, platelets performed significantly better than all other tested laboratory markers in the training cohort (</w:t>
      </w:r>
      <w:r w:rsidR="00EC1503" w:rsidRPr="00EC1503">
        <w:rPr>
          <w:rFonts w:ascii="Book Antiqua" w:eastAsia="Book Antiqua" w:hAnsi="Book Antiqua" w:cs="Book Antiqua"/>
          <w:i/>
          <w:iCs/>
          <w:color w:val="000000"/>
        </w:rPr>
        <w:t>P</w:t>
      </w:r>
      <w:r w:rsidR="00EC1503">
        <w:rPr>
          <w:rFonts w:ascii="Book Antiqua" w:eastAsia="Book Antiqua" w:hAnsi="Book Antiqua" w:cs="Book Antiqua"/>
          <w:color w:val="000000"/>
        </w:rPr>
        <w:t xml:space="preserve"> </w:t>
      </w:r>
      <w:r>
        <w:rPr>
          <w:rFonts w:ascii="Book Antiqua" w:eastAsia="Book Antiqua" w:hAnsi="Book Antiqua" w:cs="Book Antiqua"/>
          <w:color w:val="000000"/>
        </w:rPr>
        <w:t xml:space="preserve">&lt; 0.002). Platelet counts compared favorably to both APRI </w:t>
      </w:r>
      <w:r w:rsidR="00EC1503">
        <w:rPr>
          <w:rFonts w:ascii="Book Antiqua" w:eastAsia="Book Antiqua" w:hAnsi="Book Antiqua" w:cs="Book Antiqua"/>
          <w:color w:val="000000"/>
        </w:rPr>
        <w:t>[</w:t>
      </w:r>
      <w:r>
        <w:rPr>
          <w:rFonts w:ascii="Book Antiqua" w:eastAsia="Book Antiqua" w:hAnsi="Book Antiqua" w:cs="Book Antiqua"/>
          <w:color w:val="000000"/>
        </w:rPr>
        <w:t>AUROC 0.84 (95% confidence interval 0.80-0.88)</w:t>
      </w:r>
      <w:r w:rsidR="00EC1503">
        <w:rPr>
          <w:rFonts w:ascii="Book Antiqua" w:eastAsia="Book Antiqua" w:hAnsi="Book Antiqua" w:cs="Book Antiqua"/>
          <w:color w:val="000000"/>
        </w:rPr>
        <w:t>]</w:t>
      </w:r>
      <w:r>
        <w:rPr>
          <w:rFonts w:ascii="Book Antiqua" w:eastAsia="Book Antiqua" w:hAnsi="Book Antiqua" w:cs="Book Antiqua"/>
          <w:color w:val="000000"/>
        </w:rPr>
        <w:t xml:space="preserve"> and Fib-4 </w:t>
      </w:r>
      <w:r w:rsidR="00EC1503">
        <w:rPr>
          <w:rFonts w:ascii="Book Antiqua" w:eastAsia="Book Antiqua" w:hAnsi="Book Antiqua" w:cs="Book Antiqua"/>
          <w:color w:val="000000"/>
        </w:rPr>
        <w:t>[</w:t>
      </w:r>
      <w:r>
        <w:rPr>
          <w:rFonts w:ascii="Book Antiqua" w:eastAsia="Book Antiqua" w:hAnsi="Book Antiqua" w:cs="Book Antiqua"/>
          <w:color w:val="000000"/>
        </w:rPr>
        <w:t>AUROC 0.88 (95% confidence interval 0.85-0.91)</w:t>
      </w:r>
      <w:r w:rsidR="00EC1503">
        <w:rPr>
          <w:rFonts w:ascii="Book Antiqua" w:eastAsia="Book Antiqua" w:hAnsi="Book Antiqua" w:cs="Book Antiqua"/>
          <w:color w:val="000000"/>
        </w:rPr>
        <w:t>]</w:t>
      </w:r>
      <w:r>
        <w:rPr>
          <w:rFonts w:ascii="Book Antiqua" w:eastAsia="Book Antiqua" w:hAnsi="Book Antiqua" w:cs="Book Antiqua"/>
          <w:color w:val="000000"/>
        </w:rPr>
        <w:t>.</w:t>
      </w:r>
    </w:p>
    <w:p w14:paraId="7FFDE0B7" w14:textId="77777777" w:rsidR="00A77B3E" w:rsidRDefault="00A77B3E">
      <w:pPr>
        <w:spacing w:line="360" w:lineRule="auto"/>
        <w:jc w:val="both"/>
      </w:pPr>
    </w:p>
    <w:p w14:paraId="49A2DC45" w14:textId="08144336" w:rsidR="00A77B3E" w:rsidRDefault="00ED2E8F">
      <w:pPr>
        <w:spacing w:line="360" w:lineRule="auto"/>
        <w:jc w:val="both"/>
      </w:pPr>
      <w:r>
        <w:rPr>
          <w:rFonts w:ascii="Book Antiqua" w:eastAsia="Book Antiqua" w:hAnsi="Book Antiqua" w:cs="Book Antiqua"/>
          <w:b/>
          <w:bCs/>
          <w:i/>
          <w:iCs/>
          <w:color w:val="000000"/>
        </w:rPr>
        <w:t>Calculating a</w:t>
      </w:r>
      <w:r w:rsidR="00EC1503">
        <w:rPr>
          <w:rFonts w:ascii="Book Antiqua" w:eastAsia="Book Antiqua" w:hAnsi="Book Antiqua" w:cs="Book Antiqua"/>
          <w:b/>
          <w:bCs/>
          <w:i/>
          <w:iCs/>
          <w:color w:val="000000"/>
        </w:rPr>
        <w:t xml:space="preserve"> platelet cut-off for c</w:t>
      </w:r>
      <w:r>
        <w:rPr>
          <w:rFonts w:ascii="Book Antiqua" w:eastAsia="Book Antiqua" w:hAnsi="Book Antiqua" w:cs="Book Antiqua"/>
          <w:b/>
          <w:bCs/>
          <w:i/>
          <w:iCs/>
          <w:color w:val="000000"/>
        </w:rPr>
        <w:t>irrhosis</w:t>
      </w:r>
    </w:p>
    <w:p w14:paraId="07E90C6D" w14:textId="6D7BD63F" w:rsidR="00A77B3E" w:rsidRDefault="00ED2E8F">
      <w:pPr>
        <w:spacing w:line="360" w:lineRule="auto"/>
        <w:jc w:val="both"/>
      </w:pPr>
      <w:r>
        <w:rPr>
          <w:rFonts w:ascii="Book Antiqua" w:eastAsia="Book Antiqua" w:hAnsi="Book Antiqua" w:cs="Book Antiqua"/>
          <w:color w:val="000000"/>
        </w:rPr>
        <w:t xml:space="preserve">The optimized platelet cut-off for detecting cirrhosis in the training cohort was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(sensitivity: 77%, specificity: 83%, positive predictive value: 44%, negative predictive value: 95%). Figure 1 shows an overall decrease in the distribution of platelet count by Ishak fibrosis in the training and validation cohorts. Additionally, the demarcated, calculated platelet cut-off of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appears to separate a majority of subjects with Ishak fibrosis </w:t>
      </w:r>
      <w:r w:rsidR="00EC1503">
        <w:rPr>
          <w:rFonts w:ascii="Book Antiqua" w:eastAsia="Book Antiqua" w:hAnsi="Book Antiqua" w:cs="Book Antiqua"/>
          <w:color w:val="000000"/>
        </w:rPr>
        <w:t xml:space="preserve">≥ </w:t>
      </w:r>
      <w:r>
        <w:rPr>
          <w:rFonts w:ascii="Book Antiqua" w:eastAsia="Book Antiqua" w:hAnsi="Book Antiqua" w:cs="Book Antiqua"/>
          <w:color w:val="000000"/>
        </w:rPr>
        <w:t>5</w:t>
      </w:r>
      <w:r w:rsidR="003930A2">
        <w:rPr>
          <w:rFonts w:ascii="Book Antiqua" w:eastAsia="Book Antiqua" w:hAnsi="Book Antiqua" w:cs="Book Antiqua"/>
          <w:color w:val="000000"/>
        </w:rPr>
        <w:t xml:space="preserve"> </w:t>
      </w:r>
      <w:r>
        <w:rPr>
          <w:rFonts w:ascii="Book Antiqua" w:eastAsia="Book Antiqua" w:hAnsi="Book Antiqua" w:cs="Book Antiqua"/>
          <w:color w:val="000000"/>
        </w:rPr>
        <w:t>(Figure 1)</w:t>
      </w:r>
      <w:r w:rsidR="003930A2">
        <w:rPr>
          <w:rFonts w:ascii="Book Antiqua" w:eastAsia="Book Antiqua" w:hAnsi="Book Antiqua" w:cs="Book Antiqua"/>
          <w:color w:val="000000"/>
        </w:rPr>
        <w:t>.</w:t>
      </w:r>
    </w:p>
    <w:p w14:paraId="128E5E68" w14:textId="77777777" w:rsidR="00A77B3E" w:rsidRDefault="00A77B3E">
      <w:pPr>
        <w:spacing w:line="360" w:lineRule="auto"/>
        <w:jc w:val="both"/>
      </w:pPr>
    </w:p>
    <w:p w14:paraId="7AC88715" w14:textId="3F3A6EA6" w:rsidR="00A77B3E" w:rsidRDefault="00ED2E8F">
      <w:pPr>
        <w:spacing w:line="360" w:lineRule="auto"/>
        <w:jc w:val="both"/>
      </w:pPr>
      <w:r>
        <w:rPr>
          <w:rFonts w:ascii="Book Antiqua" w:eastAsia="Book Antiqua" w:hAnsi="Book Antiqua" w:cs="Book Antiqua"/>
          <w:b/>
          <w:bCs/>
          <w:i/>
          <w:iCs/>
          <w:color w:val="000000"/>
        </w:rPr>
        <w:t>Platelet</w:t>
      </w:r>
      <w:r w:rsidR="00EC1503">
        <w:rPr>
          <w:rFonts w:ascii="Book Antiqua" w:eastAsia="Book Antiqua" w:hAnsi="Book Antiqua" w:cs="Book Antiqua"/>
          <w:b/>
          <w:bCs/>
          <w:i/>
          <w:iCs/>
          <w:color w:val="000000"/>
        </w:rPr>
        <w:t xml:space="preserve"> performance in validation co</w:t>
      </w:r>
      <w:r>
        <w:rPr>
          <w:rFonts w:ascii="Book Antiqua" w:eastAsia="Book Antiqua" w:hAnsi="Book Antiqua" w:cs="Book Antiqua"/>
          <w:b/>
          <w:bCs/>
          <w:i/>
          <w:iCs/>
          <w:color w:val="000000"/>
        </w:rPr>
        <w:t>hort</w:t>
      </w:r>
    </w:p>
    <w:p w14:paraId="79F31F85" w14:textId="7DA1223B" w:rsidR="00A77B3E" w:rsidRDefault="00ED2E8F">
      <w:pPr>
        <w:spacing w:line="360" w:lineRule="auto"/>
        <w:jc w:val="both"/>
      </w:pPr>
      <w:r>
        <w:rPr>
          <w:rFonts w:ascii="Book Antiqua" w:eastAsia="Book Antiqua" w:hAnsi="Book Antiqua" w:cs="Book Antiqua"/>
          <w:color w:val="000000"/>
        </w:rPr>
        <w:t xml:space="preserve">The cutoff calculated in the training cohort was applied to the entire validation cohort and was also evaluated for each viral hepatitis. The performance of platelets to identify cirrhosis is demonstrated in </w:t>
      </w:r>
      <w:r w:rsidR="00EC1503">
        <w:rPr>
          <w:rFonts w:ascii="Book Antiqua" w:eastAsia="Book Antiqua" w:hAnsi="Book Antiqua" w:cs="Book Antiqua"/>
          <w:color w:val="000000"/>
        </w:rPr>
        <w:t>F</w:t>
      </w:r>
      <w:r>
        <w:rPr>
          <w:rFonts w:ascii="Book Antiqua" w:eastAsia="Book Antiqua" w:hAnsi="Book Antiqua" w:cs="Book Antiqua"/>
          <w:color w:val="000000"/>
        </w:rPr>
        <w:t xml:space="preserve">igure 2; platelets performed adequately in each virus (AUROC </w:t>
      </w:r>
      <w:r w:rsidR="00EC1503" w:rsidRPr="00736AB0">
        <w:rPr>
          <w:rFonts w:ascii="Book Antiqua" w:eastAsia="SimSun" w:hAnsi="Book Antiqua"/>
          <w:bCs/>
        </w:rPr>
        <w:t>≥</w:t>
      </w:r>
      <w:r>
        <w:rPr>
          <w:rFonts w:ascii="Book Antiqua" w:eastAsia="Book Antiqua" w:hAnsi="Book Antiqua" w:cs="Book Antiqua"/>
          <w:color w:val="000000"/>
        </w:rPr>
        <w:t xml:space="preserve"> 0.81) and performed best in the HDV/HBV co-infection subset of the validation cohort (AUROC = 0.87). In the entire validation cohort, platelets performed </w:t>
      </w:r>
      <w:r>
        <w:rPr>
          <w:rFonts w:ascii="Book Antiqua" w:eastAsia="Book Antiqua" w:hAnsi="Book Antiqua" w:cs="Book Antiqua"/>
          <w:color w:val="000000"/>
        </w:rPr>
        <w:lastRenderedPageBreak/>
        <w:t xml:space="preserve">with an AUROC of 0.85 (95% confidence interval 0.76-0.94) and performed as well as APRI </w:t>
      </w:r>
      <w:r w:rsidR="00EC1503">
        <w:rPr>
          <w:rFonts w:ascii="Book Antiqua" w:eastAsia="Book Antiqua" w:hAnsi="Book Antiqua" w:cs="Book Antiqua"/>
          <w:color w:val="000000"/>
        </w:rPr>
        <w:t>[</w:t>
      </w:r>
      <w:r>
        <w:rPr>
          <w:rFonts w:ascii="Book Antiqua" w:eastAsia="Book Antiqua" w:hAnsi="Book Antiqua" w:cs="Book Antiqua"/>
          <w:color w:val="000000"/>
        </w:rPr>
        <w:t>AUROC 0.82 (95% confidence interval 0.74-0.90)</w:t>
      </w:r>
      <w:r w:rsidR="00EC1503">
        <w:rPr>
          <w:rFonts w:ascii="Book Antiqua" w:eastAsia="Book Antiqua" w:hAnsi="Book Antiqua" w:cs="Book Antiqua"/>
          <w:color w:val="000000"/>
        </w:rPr>
        <w:t>]</w:t>
      </w:r>
      <w:r>
        <w:rPr>
          <w:rFonts w:ascii="Book Antiqua" w:eastAsia="Book Antiqua" w:hAnsi="Book Antiqua" w:cs="Book Antiqua"/>
          <w:color w:val="000000"/>
        </w:rPr>
        <w:t xml:space="preserve"> and Fib-4 </w:t>
      </w:r>
      <w:r w:rsidR="00EC1503">
        <w:rPr>
          <w:rFonts w:ascii="Book Antiqua" w:eastAsia="Book Antiqua" w:hAnsi="Book Antiqua" w:cs="Book Antiqua"/>
          <w:color w:val="000000"/>
        </w:rPr>
        <w:t>[</w:t>
      </w:r>
      <w:r>
        <w:rPr>
          <w:rFonts w:ascii="Book Antiqua" w:eastAsia="Book Antiqua" w:hAnsi="Book Antiqua" w:cs="Book Antiqua"/>
          <w:color w:val="000000"/>
        </w:rPr>
        <w:t>AUROC 0.86 (95% confidence interval 0.80-0.93)</w:t>
      </w:r>
      <w:r w:rsidR="00EC1503">
        <w:rPr>
          <w:rFonts w:ascii="Book Antiqua" w:eastAsia="Book Antiqua" w:hAnsi="Book Antiqua" w:cs="Book Antiqua"/>
          <w:color w:val="000000"/>
        </w:rPr>
        <w:t>]</w:t>
      </w:r>
      <w:r>
        <w:rPr>
          <w:rFonts w:ascii="Book Antiqua" w:eastAsia="Book Antiqua" w:hAnsi="Book Antiqua" w:cs="Book Antiqua"/>
          <w:color w:val="000000"/>
        </w:rPr>
        <w:t>. In general, the optimal platelet cut-off had a higher negative predictive value than positive predictive values (Table 4).</w:t>
      </w:r>
    </w:p>
    <w:p w14:paraId="37349872" w14:textId="6A4351C9" w:rsidR="00A77B3E" w:rsidRDefault="00ED2E8F" w:rsidP="00EC1503">
      <w:pPr>
        <w:spacing w:line="360" w:lineRule="auto"/>
        <w:ind w:firstLineChars="100" w:firstLine="240"/>
        <w:jc w:val="both"/>
      </w:pPr>
      <w:r>
        <w:rPr>
          <w:rFonts w:ascii="Book Antiqua" w:eastAsia="Book Antiqua" w:hAnsi="Book Antiqua" w:cs="Book Antiqua"/>
          <w:color w:val="000000"/>
        </w:rPr>
        <w:t xml:space="preserve">For simplicity, it may be suggested that a platelet cut-off of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be rounded to 140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instead. The sensitivity, specificity, positive predicative value and negative predictive values were not greatly altered in the validation cohort (73%, 86%, 48%, 95% respectively)</w:t>
      </w:r>
      <w:r w:rsidR="00EC1503">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77C918DD" w14:textId="77777777" w:rsidR="00A77B3E" w:rsidRDefault="00A77B3E">
      <w:pPr>
        <w:spacing w:line="360" w:lineRule="auto"/>
        <w:jc w:val="both"/>
      </w:pPr>
    </w:p>
    <w:p w14:paraId="78CBD31D" w14:textId="77777777" w:rsidR="00A77B3E" w:rsidRDefault="00ED2E8F">
      <w:pPr>
        <w:spacing w:line="360" w:lineRule="auto"/>
        <w:jc w:val="both"/>
      </w:pPr>
      <w:r>
        <w:rPr>
          <w:rFonts w:ascii="Book Antiqua" w:eastAsia="Book Antiqua" w:hAnsi="Book Antiqua" w:cs="Book Antiqua"/>
          <w:b/>
          <w:caps/>
          <w:color w:val="000000"/>
          <w:u w:val="single"/>
        </w:rPr>
        <w:t>DISCUSSION</w:t>
      </w:r>
    </w:p>
    <w:p w14:paraId="3E6EF10D" w14:textId="61C85F92" w:rsidR="00A77B3E" w:rsidRDefault="00ED2E8F">
      <w:pPr>
        <w:spacing w:line="360" w:lineRule="auto"/>
        <w:jc w:val="both"/>
      </w:pPr>
      <w:r>
        <w:rPr>
          <w:rFonts w:ascii="Book Antiqua" w:eastAsia="Book Antiqua" w:hAnsi="Book Antiqua" w:cs="Book Antiqua"/>
          <w:color w:val="000000"/>
        </w:rPr>
        <w:t>In the largest reported cross-sectional retrospective study of patients with chronic viral hepatitis evaluating routinely measured laboratory tests, platelet counts were identified as a surrogate marker for the development of cirrhosis. In comparison to other commonly performed clinical tests in a primary care setting, platelet counts performed the best and had the highest AUROC in identifying patients with cirrhosis.</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An optimized platelet cut-off value of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across all chronic viral hepatitis infections suggesting cirrhosis was validated. A rounded platelet count of 140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appears to show similar performance in identifying cirrhosis as well. Given that primary care providers are uniquely positioned in managing patients with chronic viral hepatitis, these results offer a simple and effective method to determine severity of liver disease in a primary care setting without additional testing.</w:t>
      </w:r>
      <w:r w:rsidR="003930A2">
        <w:rPr>
          <w:rFonts w:ascii="Book Antiqua" w:eastAsia="Book Antiqua" w:hAnsi="Book Antiqua" w:cs="Book Antiqua"/>
          <w:color w:val="000000"/>
        </w:rPr>
        <w:t xml:space="preserve"> </w:t>
      </w:r>
      <w:r>
        <w:rPr>
          <w:rFonts w:ascii="Book Antiqua" w:eastAsia="Book Antiqua" w:hAnsi="Book Antiqua" w:cs="Book Antiqua"/>
          <w:color w:val="000000"/>
        </w:rPr>
        <w:t>The ability to rule out cirrhosis through a simple surrogate marker may provide a simplified approach to connecting patients to treatment and optimal medical management.</w:t>
      </w:r>
    </w:p>
    <w:p w14:paraId="5EE6AE91" w14:textId="113DBD29" w:rsidR="00A77B3E" w:rsidRDefault="00ED2E8F" w:rsidP="003930A2">
      <w:pPr>
        <w:spacing w:line="360" w:lineRule="auto"/>
        <w:ind w:firstLineChars="100" w:firstLine="240"/>
        <w:jc w:val="both"/>
      </w:pPr>
      <w:r>
        <w:rPr>
          <w:rFonts w:ascii="Book Antiqua" w:eastAsia="Book Antiqua" w:hAnsi="Book Antiqua" w:cs="Book Antiqua"/>
          <w:color w:val="000000"/>
        </w:rPr>
        <w:t>Thrombocytopenia is often recognized as a complication of liver disease and has been used as a surrogate marker for varices, portal hypertension and increased risk of hepatocellular carcinoma;</w:t>
      </w:r>
      <w:r w:rsidR="003930A2">
        <w:rPr>
          <w:rFonts w:ascii="Book Antiqua" w:eastAsia="Book Antiqua" w:hAnsi="Book Antiqua" w:cs="Book Antiqua"/>
          <w:color w:val="000000"/>
        </w:rPr>
        <w:t xml:space="preserve"> </w:t>
      </w:r>
      <w:r>
        <w:rPr>
          <w:rFonts w:ascii="Book Antiqua" w:eastAsia="Book Antiqua" w:hAnsi="Book Antiqua" w:cs="Book Antiqua"/>
          <w:color w:val="000000"/>
        </w:rPr>
        <w:t>typical complications of cirrhosis</w:t>
      </w:r>
      <w:r w:rsidR="003930A2">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Mechanistically, there are several possible explanations for the thrombocytopenia in chronic liver disease; such as, splenic sequestration of platelets, decreased platelet production, and decreased thrombopoietin </w:t>
      </w:r>
      <w:proofErr w:type="gramStart"/>
      <w:r>
        <w:rPr>
          <w:rFonts w:ascii="Book Antiqua" w:eastAsia="Book Antiqua" w:hAnsi="Book Antiqua" w:cs="Book Antiqua"/>
          <w:color w:val="000000"/>
        </w:rPr>
        <w:t>activity</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Historically, only thrombocytopenia below 50 </w:t>
      </w:r>
      <w:r w:rsidR="002F09DF">
        <w:rPr>
          <w:rFonts w:ascii="Book Antiqua" w:eastAsia="Book Antiqua" w:hAnsi="Book Antiqua" w:cs="Book Antiqua"/>
          <w:color w:val="000000"/>
          <w:shd w:val="clear" w:color="auto" w:fill="FFFFFF"/>
        </w:rPr>
        <w:t>× 10</w:t>
      </w:r>
      <w:r w:rsidR="002F09DF">
        <w:rPr>
          <w:rFonts w:ascii="Book Antiqua" w:eastAsia="Book Antiqua" w:hAnsi="Book Antiqua" w:cs="Book Antiqua"/>
          <w:color w:val="000000"/>
          <w:szCs w:val="30"/>
          <w:shd w:val="clear" w:color="auto" w:fill="FFFFFF"/>
          <w:vertAlign w:val="superscript"/>
        </w:rPr>
        <w:t>9</w:t>
      </w:r>
      <w:r w:rsidR="002F09DF">
        <w:rPr>
          <w:rFonts w:ascii="Book Antiqua" w:eastAsia="Book Antiqua" w:hAnsi="Book Antiqua" w:cs="Book Antiqua"/>
          <w:color w:val="000000"/>
          <w:shd w:val="clear" w:color="auto" w:fill="FFFFFF"/>
        </w:rPr>
        <w:t>/L</w:t>
      </w:r>
      <w:r w:rsidR="002F09DF" w:rsidDel="002F09DF">
        <w:rPr>
          <w:rFonts w:ascii="Book Antiqua" w:eastAsia="Book Antiqua" w:hAnsi="Book Antiqua" w:cs="Book Antiqua"/>
          <w:color w:val="000000"/>
        </w:rPr>
        <w:t xml:space="preserve"> </w:t>
      </w:r>
      <w:r>
        <w:rPr>
          <w:rFonts w:ascii="Book Antiqua" w:eastAsia="Book Antiqua" w:hAnsi="Book Antiqua" w:cs="Book Antiqua"/>
          <w:color w:val="000000"/>
        </w:rPr>
        <w:t xml:space="preserve">has demonstrated clinical </w:t>
      </w:r>
      <w:proofErr w:type="gramStart"/>
      <w:r>
        <w:rPr>
          <w:rFonts w:ascii="Book Antiqua" w:eastAsia="Book Antiqua" w:hAnsi="Book Antiqua" w:cs="Book Antiqua"/>
          <w:color w:val="000000"/>
        </w:rPr>
        <w:t>relevance</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Recently, various scores incorporating platelet counts </w:t>
      </w:r>
      <w:r>
        <w:rPr>
          <w:rFonts w:ascii="Book Antiqua" w:eastAsia="Book Antiqua" w:hAnsi="Book Antiqua" w:cs="Book Antiqua"/>
          <w:color w:val="000000"/>
        </w:rPr>
        <w:lastRenderedPageBreak/>
        <w:t xml:space="preserve">have been proposed as a surrogate screening tool for complications of portal hypertension, most notably high-risk varices, including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the expanded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and the albumin, bilirubin and platelet criteria (ABP criteria)</w:t>
      </w:r>
      <w:r w:rsidR="003930A2">
        <w:rPr>
          <w:rFonts w:ascii="Book Antiqua" w:eastAsia="Book Antiqua" w:hAnsi="Book Antiqua" w:cs="Book Antiqua"/>
          <w:color w:val="000000"/>
          <w:szCs w:val="30"/>
          <w:vertAlign w:val="superscript"/>
        </w:rPr>
        <w:t>[21,26,27]</w:t>
      </w:r>
      <w:r>
        <w:rPr>
          <w:rFonts w:ascii="Book Antiqua" w:eastAsia="Book Antiqua" w:hAnsi="Book Antiqua" w:cs="Book Antiqua"/>
          <w:color w:val="000000"/>
        </w:rPr>
        <w:t xml:space="preserve">. In these scores, the suggested platelet count cut-offs range from 110 </w:t>
      </w:r>
      <w:r w:rsidR="003930A2">
        <w:rPr>
          <w:rFonts w:ascii="Book Antiqua" w:eastAsia="Book Antiqua" w:hAnsi="Book Antiqua" w:cs="Book Antiqua"/>
          <w:color w:val="000000"/>
          <w:shd w:val="clear" w:color="auto" w:fill="FFFFFF"/>
        </w:rPr>
        <w:t>× 10</w:t>
      </w:r>
      <w:r w:rsidR="003930A2">
        <w:rPr>
          <w:rFonts w:ascii="Book Antiqua" w:eastAsia="Book Antiqua" w:hAnsi="Book Antiqua" w:cs="Book Antiqua"/>
          <w:color w:val="000000"/>
          <w:szCs w:val="30"/>
          <w:shd w:val="clear" w:color="auto" w:fill="FFFFFF"/>
          <w:vertAlign w:val="superscript"/>
        </w:rPr>
        <w:t>9</w:t>
      </w:r>
      <w:r w:rsidR="003930A2">
        <w:rPr>
          <w:rFonts w:ascii="Book Antiqua" w:eastAsia="Book Antiqua" w:hAnsi="Book Antiqua" w:cs="Book Antiqua"/>
          <w:color w:val="000000"/>
          <w:shd w:val="clear" w:color="auto" w:fill="FFFFFF"/>
        </w:rPr>
        <w:t>/L</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to 150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Nonetheless, these models are restricted to patients with an established diagnosis of cirrhosis.</w:t>
      </w:r>
    </w:p>
    <w:p w14:paraId="401F8EE1" w14:textId="61F03E66" w:rsidR="00A77B3E" w:rsidRDefault="00ED2E8F" w:rsidP="003930A2">
      <w:pPr>
        <w:spacing w:line="360" w:lineRule="auto"/>
        <w:ind w:firstLineChars="100" w:firstLine="240"/>
        <w:jc w:val="both"/>
      </w:pPr>
      <w:r>
        <w:rPr>
          <w:rFonts w:ascii="Book Antiqua" w:eastAsia="Book Antiqua" w:hAnsi="Book Antiqua" w:cs="Book Antiqua"/>
          <w:color w:val="000000"/>
        </w:rPr>
        <w:t>Additionally, platelets have been incorporated into non-invasive biomarkers of fibrosis such as the Fib-4 and APRI, formulas typically utilized by sub-specialists</w:t>
      </w:r>
      <w:r w:rsidR="003930A2">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Non-invasive biomarkers have been gaining interest as a useful tool in risk stratification in liver disease. However, transaminases, including AST are required for their calculation. This represents a significant drawback in the primary care setting due to increased evidence in certain regions of the world advocating for limiting hepatic screening panels to ALT and alkaline phosphatase</w:t>
      </w:r>
      <w:r w:rsidR="003930A2">
        <w:rPr>
          <w:rFonts w:ascii="Book Antiqua" w:eastAsia="Book Antiqua" w:hAnsi="Book Antiqua" w:cs="Book Antiqua"/>
          <w:color w:val="000000"/>
          <w:szCs w:val="30"/>
          <w:vertAlign w:val="superscript"/>
        </w:rPr>
        <w:t>[14,28]</w:t>
      </w:r>
      <w:r>
        <w:rPr>
          <w:rFonts w:ascii="Book Antiqua" w:eastAsia="Book Antiqua" w:hAnsi="Book Antiqua" w:cs="Book Antiqua"/>
          <w:color w:val="000000"/>
        </w:rPr>
        <w:t>. Likewise, the cost-effectiveness of this strategy has also been described</w:t>
      </w:r>
      <w:r w:rsidR="003930A2">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Over time, this approach has become an integral part of guidelines, including from the British Society of Gastroenterology</w:t>
      </w:r>
      <w:r w:rsidR="003930A2">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Additionally, these indexes do not perform as well as patented biomarkers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FibroSure</w:t>
      </w:r>
      <w:proofErr w:type="spellEnd"/>
      <w:r>
        <w:rPr>
          <w:rFonts w:ascii="Book Antiqua" w:eastAsia="Book Antiqua" w:hAnsi="Book Antiqua" w:cs="Book Antiqua"/>
          <w:color w:val="000000"/>
        </w:rPr>
        <w:t>, Enhanced Liver Fibrosis) which are not widely available and are costly</w:t>
      </w:r>
      <w:r w:rsidR="003930A2">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Therefore, in this context the use of a simple tool, such as platelet counts alone, can be a valuable tool for following patients with viral hepatitis prior to developing cirrhosis. In our cohort, platelet counts alone performed similarly to calculated non-invasive markers. This study demonstrates that thrombocytopenia below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on its own is of clinical importance in viral hepatitis and is a useful single laboratory test to rule out cirrhosis.</w:t>
      </w:r>
    </w:p>
    <w:p w14:paraId="7A27B655" w14:textId="4E0793DC" w:rsidR="00A77B3E" w:rsidRDefault="00ED2E8F" w:rsidP="003930A2">
      <w:pPr>
        <w:spacing w:line="360" w:lineRule="auto"/>
        <w:ind w:firstLineChars="100" w:firstLine="240"/>
        <w:jc w:val="both"/>
      </w:pPr>
      <w:r>
        <w:rPr>
          <w:rFonts w:ascii="Book Antiqua" w:eastAsia="Book Antiqua" w:hAnsi="Book Antiqua" w:cs="Book Antiqua"/>
          <w:color w:val="000000"/>
        </w:rPr>
        <w:t xml:space="preserve">According to the World Health Organization, health equity has still not been achieved by countries of all socioeconomic levels. In order to breach this gap in care, an increasing number of primary care physicians are being trained to care for patients with chronic liver disease through programs and resources such as Project ECHO, </w:t>
      </w:r>
      <w:proofErr w:type="spellStart"/>
      <w:r>
        <w:rPr>
          <w:rFonts w:ascii="Book Antiqua" w:eastAsia="Book Antiqua" w:hAnsi="Book Antiqua" w:cs="Book Antiqua"/>
          <w:color w:val="000000"/>
        </w:rPr>
        <w:t>HepCCaTT</w:t>
      </w:r>
      <w:proofErr w:type="spellEnd"/>
      <w:r>
        <w:rPr>
          <w:rFonts w:ascii="Book Antiqua" w:eastAsia="Book Antiqua" w:hAnsi="Book Antiqua" w:cs="Book Antiqua"/>
          <w:color w:val="000000"/>
        </w:rPr>
        <w:t xml:space="preserve"> (offering care for HCV) and the HBV Primary Care Workgroup</w:t>
      </w:r>
      <w:r>
        <w:rPr>
          <w:rFonts w:ascii="Book Antiqua" w:eastAsia="Book Antiqua" w:hAnsi="Book Antiqua" w:cs="Book Antiqua"/>
          <w:color w:val="000000"/>
          <w:szCs w:val="30"/>
          <w:vertAlign w:val="superscript"/>
        </w:rPr>
        <w:t>[5,33</w:t>
      </w:r>
      <w:r w:rsidR="003930A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(all in the United States) or the </w:t>
      </w:r>
      <w:proofErr w:type="spellStart"/>
      <w:r>
        <w:rPr>
          <w:rFonts w:ascii="Book Antiqua" w:eastAsia="Book Antiqua" w:hAnsi="Book Antiqua" w:cs="Book Antiqua"/>
          <w:color w:val="000000"/>
        </w:rPr>
        <w:t>Mukh</w:t>
      </w:r>
      <w:proofErr w:type="spellEnd"/>
      <w:r>
        <w:rPr>
          <w:rFonts w:ascii="Book Antiqua" w:eastAsia="Book Antiqua" w:hAnsi="Book Antiqua" w:cs="Book Antiqua"/>
          <w:color w:val="000000"/>
        </w:rPr>
        <w:t>-Mantri Punjab Hepatitis C Relief Fund in India</w:t>
      </w:r>
      <w:r w:rsidR="003930A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However, chronic liver disease is just one of many chronic illnesses that primary care physicians are called upon to manage in these settings.</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The utility of other non-invasive markers may be </w:t>
      </w:r>
      <w:r>
        <w:rPr>
          <w:rFonts w:ascii="Book Antiqua" w:eastAsia="Book Antiqua" w:hAnsi="Book Antiqua" w:cs="Book Antiqua"/>
          <w:color w:val="000000"/>
        </w:rPr>
        <w:lastRenderedPageBreak/>
        <w:t>limited in resource poor-settings. Both Fib-4 and APRI require multiple laboratory marker measurements, calculations, and knowledge of validated cut-offs for correct interpretation</w:t>
      </w:r>
      <w:r w:rsidR="003930A2">
        <w:rPr>
          <w:rFonts w:ascii="Book Antiqua" w:eastAsia="Book Antiqua" w:hAnsi="Book Antiqua" w:cs="Book Antiqua"/>
          <w:color w:val="000000"/>
          <w:szCs w:val="30"/>
          <w:vertAlign w:val="superscript"/>
        </w:rPr>
        <w:t>[9,13,32]</w:t>
      </w:r>
      <w:r>
        <w:rPr>
          <w:rFonts w:ascii="Book Antiqua" w:eastAsia="Book Antiqua" w:hAnsi="Book Antiqua" w:cs="Book Antiqua"/>
          <w:color w:val="000000"/>
        </w:rPr>
        <w:t>. VCTE, while simple and useful technology, is expensive and may not be available at all centers of care. In addition, complex algorithms including a sequential use of non-invasive markers to improve their accuracy have also been suggested</w:t>
      </w:r>
      <w:r w:rsidR="003930A2">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These non-invasive markers are useful in specialist care settings, but might not be optimal in resource limited settings where primary-care physicians are the main point of care.</w:t>
      </w:r>
    </w:p>
    <w:p w14:paraId="4945CEE9" w14:textId="13C04F8B" w:rsidR="00A77B3E" w:rsidRDefault="00ED2E8F" w:rsidP="003930A2">
      <w:pPr>
        <w:spacing w:line="360" w:lineRule="auto"/>
        <w:ind w:firstLineChars="100" w:firstLine="240"/>
        <w:jc w:val="both"/>
      </w:pPr>
      <w:r>
        <w:rPr>
          <w:rFonts w:ascii="Book Antiqua" w:eastAsia="Book Antiqua" w:hAnsi="Book Antiqua" w:cs="Book Antiqua"/>
          <w:color w:val="000000"/>
        </w:rPr>
        <w:t>While platelet count has been proven to be an important indicator of liver disease progression, it is important to note that the platelet counts represented in this retrospective single center study’s cohort may differ from those seen in a typical primary care setting. Given the specialized setting of the National Institutes of Health, this population may have a higher prevalence of cirrhosis than the typical primary care setting, and this may enhance the performance of platelet count as a marker of cirrhosis within this study. This study proposes the use of a single, commonly measured laboratory marker to monitor the progression of chronic viral hepatitis and identifies a clinically relevant cut-off for clinical decision making and to rule-out cirrhosis. Further studies would provide more information about the clinical outcomes of these patients, on what the degree of thrombocytopenia may imply for these patients and how platelet counts should be included in non-invasive monitoring algorithms. The strength of this study lies in the large cohort of chronically infected patients with histology and three etiologies of viral hepatitis with the inclusion of patients with chronic delta hepatitis.</w:t>
      </w:r>
    </w:p>
    <w:p w14:paraId="161FA474" w14:textId="77777777" w:rsidR="00A77B3E" w:rsidRDefault="00A77B3E">
      <w:pPr>
        <w:spacing w:line="360" w:lineRule="auto"/>
        <w:jc w:val="both"/>
      </w:pPr>
    </w:p>
    <w:p w14:paraId="56F4A784" w14:textId="77777777" w:rsidR="00A77B3E" w:rsidRDefault="00ED2E8F">
      <w:pPr>
        <w:spacing w:line="360" w:lineRule="auto"/>
        <w:jc w:val="both"/>
      </w:pPr>
      <w:r>
        <w:rPr>
          <w:rFonts w:ascii="Book Antiqua" w:eastAsia="Book Antiqua" w:hAnsi="Book Antiqua" w:cs="Book Antiqua"/>
          <w:b/>
          <w:caps/>
          <w:color w:val="000000"/>
          <w:u w:val="single"/>
        </w:rPr>
        <w:t>CONCLUSION</w:t>
      </w:r>
    </w:p>
    <w:p w14:paraId="02CB67B2" w14:textId="53B83B32" w:rsidR="00A77B3E" w:rsidRDefault="00ED2E8F">
      <w:pPr>
        <w:spacing w:line="360" w:lineRule="auto"/>
        <w:jc w:val="both"/>
      </w:pPr>
      <w:r>
        <w:rPr>
          <w:rFonts w:ascii="Book Antiqua" w:eastAsia="Book Antiqua" w:hAnsi="Book Antiqua" w:cs="Book Antiqua"/>
          <w:color w:val="000000"/>
        </w:rPr>
        <w:t>While platelet count has been established as a surrogate marker for disease progression, a specific cut-off for cirrhosis has not been established. In conclusion, platelet counts can accurately stratify chronic viral hepatitis patients with cirrhosis, a finding which may be of particular value in a primary care setting. As a potential non-invasive biomarker, a platelet count &gt;</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or the rounded value 140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appear to have the most clinical utility in ruling out cirrhosis across all chronic viral hepatitis. This routine and </w:t>
      </w:r>
      <w:r>
        <w:rPr>
          <w:rFonts w:ascii="Book Antiqua" w:eastAsia="Book Antiqua" w:hAnsi="Book Antiqua" w:cs="Book Antiqua"/>
          <w:color w:val="000000"/>
        </w:rPr>
        <w:lastRenderedPageBreak/>
        <w:t>widely available laboratory value may be useful in the identification of patients with cirrhosis from chronic viral hepatitis which has downstream consequences related to their treatment and management and should be further explored for these purposes.</w:t>
      </w:r>
    </w:p>
    <w:p w14:paraId="5055CAFD" w14:textId="77777777" w:rsidR="00A77B3E" w:rsidRDefault="00A77B3E">
      <w:pPr>
        <w:spacing w:line="360" w:lineRule="auto"/>
        <w:jc w:val="both"/>
      </w:pPr>
    </w:p>
    <w:p w14:paraId="06593604" w14:textId="77777777" w:rsidR="00A77B3E" w:rsidRDefault="00ED2E8F">
      <w:pPr>
        <w:spacing w:line="360" w:lineRule="auto"/>
        <w:jc w:val="both"/>
      </w:pPr>
      <w:r>
        <w:rPr>
          <w:rFonts w:ascii="Book Antiqua" w:eastAsia="Book Antiqua" w:hAnsi="Book Antiqua" w:cs="Book Antiqua"/>
          <w:b/>
          <w:caps/>
          <w:color w:val="000000"/>
          <w:u w:val="single"/>
        </w:rPr>
        <w:t>ARTICLE HIGHLIGHTS</w:t>
      </w:r>
    </w:p>
    <w:p w14:paraId="2779E35D" w14:textId="77777777" w:rsidR="00A77B3E" w:rsidRDefault="00ED2E8F">
      <w:pPr>
        <w:spacing w:line="360" w:lineRule="auto"/>
        <w:jc w:val="both"/>
      </w:pPr>
      <w:r>
        <w:rPr>
          <w:rFonts w:ascii="Book Antiqua" w:eastAsia="Book Antiqua" w:hAnsi="Book Antiqua" w:cs="Book Antiqua"/>
          <w:b/>
          <w:i/>
          <w:color w:val="000000"/>
        </w:rPr>
        <w:t>Research background</w:t>
      </w:r>
    </w:p>
    <w:p w14:paraId="0A142B33" w14:textId="77777777" w:rsidR="00A77B3E" w:rsidRDefault="00ED2E8F">
      <w:pPr>
        <w:spacing w:line="360" w:lineRule="auto"/>
        <w:jc w:val="both"/>
      </w:pPr>
      <w:r>
        <w:rPr>
          <w:rFonts w:ascii="Book Antiqua" w:eastAsia="Book Antiqua" w:hAnsi="Book Antiqua" w:cs="Book Antiqua"/>
          <w:color w:val="000000"/>
        </w:rPr>
        <w:t>The diagnosis of cirrhosis in patients with chronic viral hepatitis has both treatment and management implications. Identifying these patients is crucial in order to ensure proper care, prevent complications of cirrhosis and for judicious allocation of resources.</w:t>
      </w:r>
    </w:p>
    <w:p w14:paraId="42C9F0C9" w14:textId="77777777" w:rsidR="00A77B3E" w:rsidRDefault="00A77B3E">
      <w:pPr>
        <w:spacing w:line="360" w:lineRule="auto"/>
        <w:jc w:val="both"/>
      </w:pPr>
    </w:p>
    <w:p w14:paraId="58271DC5" w14:textId="77777777" w:rsidR="00A77B3E" w:rsidRDefault="00ED2E8F">
      <w:pPr>
        <w:spacing w:line="360" w:lineRule="auto"/>
        <w:jc w:val="both"/>
      </w:pPr>
      <w:r>
        <w:rPr>
          <w:rFonts w:ascii="Book Antiqua" w:eastAsia="Book Antiqua" w:hAnsi="Book Antiqua" w:cs="Book Antiqua"/>
          <w:b/>
          <w:i/>
          <w:color w:val="000000"/>
        </w:rPr>
        <w:t>Research motivation</w:t>
      </w:r>
    </w:p>
    <w:p w14:paraId="6FADE4BB" w14:textId="5DC3D3BD" w:rsidR="00A77B3E" w:rsidRDefault="00ED2E8F">
      <w:pPr>
        <w:spacing w:line="360" w:lineRule="auto"/>
        <w:jc w:val="both"/>
      </w:pPr>
      <w:r>
        <w:rPr>
          <w:rFonts w:ascii="Book Antiqua" w:eastAsia="Book Antiqua" w:hAnsi="Book Antiqua" w:cs="Book Antiqua"/>
          <w:color w:val="000000"/>
        </w:rPr>
        <w:t>With an increasing reliance on primary care in management of chronic viral hepatitis, reliable simple non-invasive assessments of cirrhosis are needed in order to identify cirrhosis and to determine requirement of referral to specialized care.</w:t>
      </w:r>
    </w:p>
    <w:p w14:paraId="7D2CD5C9" w14:textId="77777777" w:rsidR="00A77B3E" w:rsidRDefault="00A77B3E">
      <w:pPr>
        <w:spacing w:line="360" w:lineRule="auto"/>
        <w:jc w:val="both"/>
      </w:pPr>
    </w:p>
    <w:p w14:paraId="3C1289F7" w14:textId="77777777" w:rsidR="00A77B3E" w:rsidRDefault="00ED2E8F">
      <w:pPr>
        <w:spacing w:line="360" w:lineRule="auto"/>
        <w:jc w:val="both"/>
      </w:pPr>
      <w:r>
        <w:rPr>
          <w:rFonts w:ascii="Book Antiqua" w:eastAsia="Book Antiqua" w:hAnsi="Book Antiqua" w:cs="Book Antiqua"/>
          <w:b/>
          <w:i/>
          <w:color w:val="000000"/>
        </w:rPr>
        <w:t>Research objectives</w:t>
      </w:r>
    </w:p>
    <w:p w14:paraId="2E438BA5" w14:textId="3C9EED0D" w:rsidR="00A77B3E" w:rsidRDefault="00ED2E8F">
      <w:pPr>
        <w:spacing w:line="360" w:lineRule="auto"/>
        <w:jc w:val="both"/>
      </w:pPr>
      <w:r>
        <w:rPr>
          <w:rFonts w:ascii="Book Antiqua" w:eastAsia="Book Antiqua" w:hAnsi="Book Antiqua" w:cs="Book Antiqua"/>
          <w:color w:val="000000"/>
        </w:rPr>
        <w:t>To evaluate the performance of single laboratory markers, with an emphasis on platelet counts, to identify development of cirrhosis in patients with chronic hepatitis B virus, hepatitis C virus and hepatitis D virus infection.</w:t>
      </w:r>
    </w:p>
    <w:p w14:paraId="7050F448" w14:textId="77777777" w:rsidR="00A77B3E" w:rsidRDefault="00A77B3E">
      <w:pPr>
        <w:spacing w:line="360" w:lineRule="auto"/>
        <w:jc w:val="both"/>
      </w:pPr>
    </w:p>
    <w:p w14:paraId="6CB868F6" w14:textId="77777777" w:rsidR="00A77B3E" w:rsidRDefault="00ED2E8F">
      <w:pPr>
        <w:spacing w:line="360" w:lineRule="auto"/>
        <w:jc w:val="both"/>
      </w:pPr>
      <w:r>
        <w:rPr>
          <w:rFonts w:ascii="Book Antiqua" w:eastAsia="Book Antiqua" w:hAnsi="Book Antiqua" w:cs="Book Antiqua"/>
          <w:b/>
          <w:i/>
          <w:color w:val="000000"/>
        </w:rPr>
        <w:t>Research methods</w:t>
      </w:r>
    </w:p>
    <w:p w14:paraId="799F9A7A" w14:textId="7B9E382C" w:rsidR="00A77B3E" w:rsidRDefault="00ED2E8F">
      <w:pPr>
        <w:spacing w:line="360" w:lineRule="auto"/>
        <w:jc w:val="both"/>
      </w:pPr>
      <w:r>
        <w:rPr>
          <w:rFonts w:ascii="Book Antiqua" w:eastAsia="Book Antiqua" w:hAnsi="Book Antiqua" w:cs="Book Antiqua"/>
          <w:color w:val="000000"/>
        </w:rPr>
        <w:t xml:space="preserve">Retrospective study comparing the accuracy of single laboratory markers in determining cirrhosis (defined as Ishak fibrosis score </w:t>
      </w:r>
      <w:r w:rsidR="003930A2" w:rsidRPr="00736AB0">
        <w:rPr>
          <w:rFonts w:ascii="Book Antiqua" w:eastAsia="SimSun" w:hAnsi="Book Antiqua"/>
          <w:bCs/>
        </w:rPr>
        <w:t>≥</w:t>
      </w:r>
      <w:r w:rsidR="003930A2">
        <w:rPr>
          <w:rFonts w:ascii="Book Antiqua" w:eastAsia="SimSun" w:hAnsi="Book Antiqua"/>
          <w:bCs/>
        </w:rPr>
        <w:t xml:space="preserve"> </w:t>
      </w:r>
      <w:r>
        <w:rPr>
          <w:rFonts w:ascii="Book Antiqua" w:eastAsia="Book Antiqua" w:hAnsi="Book Antiqua" w:cs="Book Antiqua"/>
          <w:color w:val="000000"/>
        </w:rPr>
        <w:t xml:space="preserve">5). </w:t>
      </w:r>
      <w:r w:rsidR="003930A2">
        <w:rPr>
          <w:rFonts w:ascii="Book Antiqua" w:eastAsia="Book Antiqua" w:hAnsi="Book Antiqua" w:cs="Book Antiqua"/>
          <w:color w:val="000000"/>
        </w:rPr>
        <w:t>Receiver operating curves and calculate the area under the curve (AUROC)</w:t>
      </w:r>
      <w:r>
        <w:rPr>
          <w:rFonts w:ascii="Book Antiqua" w:eastAsia="Book Antiqua" w:hAnsi="Book Antiqua" w:cs="Book Antiqua"/>
          <w:color w:val="000000"/>
        </w:rPr>
        <w:t>, sensitivity, specificity, positive predictive value and negative predictive value were measured first in a training cohort and then in a validation cohort</w:t>
      </w:r>
      <w:r w:rsidR="003930A2">
        <w:rPr>
          <w:rFonts w:ascii="Book Antiqua" w:eastAsia="Book Antiqua" w:hAnsi="Book Antiqua" w:cs="Book Antiqua"/>
          <w:color w:val="000000"/>
        </w:rPr>
        <w:t>.</w:t>
      </w:r>
    </w:p>
    <w:p w14:paraId="7AF636EC" w14:textId="77777777" w:rsidR="00A77B3E" w:rsidRDefault="00A77B3E">
      <w:pPr>
        <w:spacing w:line="360" w:lineRule="auto"/>
        <w:jc w:val="both"/>
      </w:pPr>
    </w:p>
    <w:p w14:paraId="52A5FEA2" w14:textId="77777777" w:rsidR="00A77B3E" w:rsidRDefault="00ED2E8F">
      <w:pPr>
        <w:spacing w:line="360" w:lineRule="auto"/>
        <w:jc w:val="both"/>
      </w:pPr>
      <w:r>
        <w:rPr>
          <w:rFonts w:ascii="Book Antiqua" w:eastAsia="Book Antiqua" w:hAnsi="Book Antiqua" w:cs="Book Antiqua"/>
          <w:b/>
          <w:i/>
          <w:color w:val="000000"/>
        </w:rPr>
        <w:t>Research results</w:t>
      </w:r>
    </w:p>
    <w:p w14:paraId="45267347" w14:textId="67D543CF" w:rsidR="00A77B3E" w:rsidRDefault="00ED2E8F">
      <w:pPr>
        <w:spacing w:line="360" w:lineRule="auto"/>
        <w:jc w:val="both"/>
      </w:pPr>
      <w:r>
        <w:rPr>
          <w:rFonts w:ascii="Book Antiqua" w:eastAsia="Book Antiqua" w:hAnsi="Book Antiqua" w:cs="Book Antiqua"/>
          <w:color w:val="000000"/>
        </w:rPr>
        <w:t xml:space="preserve">In a cohort of 1027 subjects, compared to other single laboratory markers, platelet counts performed the best at identifying cirrhosis </w:t>
      </w:r>
      <w:r w:rsidR="003930A2">
        <w:rPr>
          <w:rFonts w:ascii="Book Antiqua" w:eastAsia="Book Antiqua" w:hAnsi="Book Antiqua" w:cs="Book Antiqua"/>
          <w:color w:val="000000"/>
        </w:rPr>
        <w:t>[</w:t>
      </w:r>
      <w:r>
        <w:rPr>
          <w:rFonts w:ascii="Book Antiqua" w:eastAsia="Book Antiqua" w:hAnsi="Book Antiqua" w:cs="Book Antiqua"/>
          <w:color w:val="000000"/>
        </w:rPr>
        <w:t>AUROC 0.86 (0.82-0.90)</w:t>
      </w:r>
      <w:r w:rsidR="003930A2">
        <w:rPr>
          <w:rFonts w:ascii="Book Antiqua" w:eastAsia="Book Antiqua" w:hAnsi="Book Antiqua" w:cs="Book Antiqua"/>
          <w:color w:val="000000"/>
        </w:rPr>
        <w:t>]</w:t>
      </w:r>
      <w:r>
        <w:rPr>
          <w:rFonts w:ascii="Book Antiqua" w:eastAsia="Book Antiqua" w:hAnsi="Book Antiqua" w:cs="Book Antiqua"/>
          <w:color w:val="000000"/>
        </w:rPr>
        <w:t xml:space="preserve"> and sensitivity 77%, </w:t>
      </w:r>
      <w:r>
        <w:rPr>
          <w:rFonts w:ascii="Book Antiqua" w:eastAsia="Book Antiqua" w:hAnsi="Book Antiqua" w:cs="Book Antiqua"/>
          <w:color w:val="000000"/>
        </w:rPr>
        <w:lastRenderedPageBreak/>
        <w:t xml:space="preserve">specificity 83%, positive predictive value 44%, and negative predictive value 95%. The optimal cut-off point was 143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This performed equally well in a validation cohort.</w:t>
      </w:r>
    </w:p>
    <w:p w14:paraId="6F21503E" w14:textId="77777777" w:rsidR="00A77B3E" w:rsidRDefault="00A77B3E">
      <w:pPr>
        <w:spacing w:line="360" w:lineRule="auto"/>
        <w:jc w:val="both"/>
      </w:pPr>
    </w:p>
    <w:p w14:paraId="6C10587A" w14:textId="77777777" w:rsidR="00A77B3E" w:rsidRDefault="00ED2E8F">
      <w:pPr>
        <w:spacing w:line="360" w:lineRule="auto"/>
        <w:jc w:val="both"/>
      </w:pPr>
      <w:r>
        <w:rPr>
          <w:rFonts w:ascii="Book Antiqua" w:eastAsia="Book Antiqua" w:hAnsi="Book Antiqua" w:cs="Book Antiqua"/>
          <w:b/>
          <w:i/>
          <w:color w:val="000000"/>
        </w:rPr>
        <w:t>Research conclusions</w:t>
      </w:r>
    </w:p>
    <w:p w14:paraId="4A1F2732" w14:textId="77777777" w:rsidR="00A77B3E" w:rsidRDefault="00ED2E8F">
      <w:pPr>
        <w:spacing w:line="360" w:lineRule="auto"/>
        <w:jc w:val="both"/>
      </w:pPr>
      <w:r>
        <w:rPr>
          <w:rFonts w:ascii="Book Antiqua" w:eastAsia="Book Antiqua" w:hAnsi="Book Antiqua" w:cs="Book Antiqua"/>
          <w:color w:val="000000"/>
        </w:rPr>
        <w:t>Platelet counts are the most reliable single serological marker in ruling out cirrhosis in patients with chronic viral hepatitis. Thrombocytopenia can potentially be used in the primary care setting for management of patients with viral hepatitis.</w:t>
      </w:r>
    </w:p>
    <w:p w14:paraId="282F9224" w14:textId="77777777" w:rsidR="00A77B3E" w:rsidRDefault="00A77B3E">
      <w:pPr>
        <w:spacing w:line="360" w:lineRule="auto"/>
        <w:jc w:val="both"/>
      </w:pPr>
    </w:p>
    <w:p w14:paraId="440634E9" w14:textId="77777777" w:rsidR="00A77B3E" w:rsidRDefault="00ED2E8F">
      <w:pPr>
        <w:spacing w:line="360" w:lineRule="auto"/>
        <w:jc w:val="both"/>
      </w:pPr>
      <w:r>
        <w:rPr>
          <w:rFonts w:ascii="Book Antiqua" w:eastAsia="Book Antiqua" w:hAnsi="Book Antiqua" w:cs="Book Antiqua"/>
          <w:b/>
          <w:i/>
          <w:color w:val="000000"/>
        </w:rPr>
        <w:t>Research perspectives</w:t>
      </w:r>
    </w:p>
    <w:p w14:paraId="3D28B393" w14:textId="77777777" w:rsidR="00A77B3E" w:rsidRDefault="00ED2E8F">
      <w:pPr>
        <w:spacing w:line="360" w:lineRule="auto"/>
        <w:jc w:val="both"/>
      </w:pPr>
      <w:r>
        <w:rPr>
          <w:rFonts w:ascii="Book Antiqua" w:eastAsia="Book Antiqua" w:hAnsi="Book Antiqua" w:cs="Book Antiqua"/>
          <w:color w:val="000000"/>
        </w:rPr>
        <w:t>Future research directions include validation of this cut-off value of platelet counts in other cohorts of patients with liver disease and evaluation of longitudinal trends of thrombocytopenia.</w:t>
      </w:r>
    </w:p>
    <w:p w14:paraId="2CCC428C" w14:textId="77777777" w:rsidR="00A77B3E" w:rsidRDefault="00A77B3E">
      <w:pPr>
        <w:spacing w:line="360" w:lineRule="auto"/>
        <w:jc w:val="both"/>
      </w:pPr>
    </w:p>
    <w:p w14:paraId="3321ADF5" w14:textId="77777777" w:rsidR="00A77B3E" w:rsidRDefault="00ED2E8F">
      <w:pPr>
        <w:spacing w:line="360" w:lineRule="auto"/>
        <w:jc w:val="both"/>
      </w:pPr>
      <w:r>
        <w:rPr>
          <w:rFonts w:ascii="Book Antiqua" w:eastAsia="Book Antiqua" w:hAnsi="Book Antiqua" w:cs="Book Antiqua"/>
          <w:b/>
          <w:color w:val="000000"/>
        </w:rPr>
        <w:t>REFERENCES</w:t>
      </w:r>
    </w:p>
    <w:p w14:paraId="2E1B5337" w14:textId="5D6EA3A0" w:rsidR="00A77B3E" w:rsidRDefault="00ED2E8F">
      <w:pPr>
        <w:spacing w:line="360" w:lineRule="auto"/>
        <w:jc w:val="both"/>
      </w:pPr>
      <w:r w:rsidRPr="006B3725">
        <w:rPr>
          <w:rFonts w:ascii="Book Antiqua" w:eastAsia="Book Antiqua" w:hAnsi="Book Antiqua" w:cs="Book Antiqua"/>
          <w:color w:val="000000"/>
          <w:highlight w:val="yellow"/>
        </w:rPr>
        <w:t xml:space="preserve">1 </w:t>
      </w:r>
      <w:r w:rsidR="006B3725" w:rsidRPr="006B3725">
        <w:rPr>
          <w:rFonts w:ascii="Book Antiqua" w:eastAsia="Book Antiqua" w:hAnsi="Book Antiqua" w:cs="Book Antiqua"/>
          <w:b/>
          <w:bCs/>
          <w:color w:val="000000"/>
          <w:highlight w:val="yellow"/>
        </w:rPr>
        <w:t xml:space="preserve">World Health </w:t>
      </w:r>
      <w:r w:rsidRPr="006B3725">
        <w:rPr>
          <w:rFonts w:ascii="Book Antiqua" w:eastAsia="Book Antiqua" w:hAnsi="Book Antiqua" w:cs="Book Antiqua"/>
          <w:b/>
          <w:bCs/>
          <w:color w:val="000000"/>
          <w:highlight w:val="yellow"/>
        </w:rPr>
        <w:t>Organization</w:t>
      </w:r>
      <w:r w:rsidRPr="006B3725">
        <w:rPr>
          <w:rFonts w:ascii="Book Antiqua" w:eastAsia="Book Antiqua" w:hAnsi="Book Antiqua" w:cs="Book Antiqua"/>
          <w:color w:val="000000"/>
          <w:highlight w:val="yellow"/>
        </w:rPr>
        <w:t>. Global Hepatitis Report</w:t>
      </w:r>
      <w:r w:rsidR="006B3725" w:rsidRPr="006B3725">
        <w:rPr>
          <w:rFonts w:ascii="Book Antiqua" w:eastAsia="Book Antiqua" w:hAnsi="Book Antiqua" w:cs="Book Antiqua"/>
          <w:color w:val="000000"/>
          <w:highlight w:val="yellow"/>
        </w:rPr>
        <w:t>,</w:t>
      </w:r>
      <w:r w:rsidRPr="006B3725">
        <w:rPr>
          <w:rFonts w:ascii="Book Antiqua" w:eastAsia="Book Antiqua" w:hAnsi="Book Antiqua" w:cs="Book Antiqua"/>
          <w:color w:val="000000"/>
          <w:highlight w:val="yellow"/>
        </w:rPr>
        <w:t xml:space="preserve"> 2017</w:t>
      </w:r>
      <w:r w:rsidR="008F7364" w:rsidRPr="006B3725">
        <w:rPr>
          <w:rFonts w:ascii="Book Antiqua" w:eastAsia="Book Antiqua" w:hAnsi="Book Antiqua" w:cs="Book Antiqua"/>
          <w:color w:val="000000"/>
          <w:highlight w:val="yellow"/>
        </w:rPr>
        <w:t>. [cited</w:t>
      </w:r>
      <w:r w:rsidR="006B3725" w:rsidRPr="006B3725">
        <w:rPr>
          <w:rFonts w:ascii="Book Antiqua" w:eastAsia="Book Antiqua" w:hAnsi="Book Antiqua" w:cs="Book Antiqua"/>
          <w:color w:val="000000"/>
          <w:highlight w:val="yellow"/>
        </w:rPr>
        <w:t xml:space="preserve"> 21 </w:t>
      </w:r>
      <w:r w:rsidR="002F09DF" w:rsidRPr="006B3725">
        <w:rPr>
          <w:rFonts w:ascii="Book Antiqua" w:eastAsia="Book Antiqua" w:hAnsi="Book Antiqua" w:cs="Book Antiqua"/>
          <w:color w:val="000000"/>
          <w:highlight w:val="yellow"/>
        </w:rPr>
        <w:t>January</w:t>
      </w:r>
      <w:r w:rsidR="006B3725" w:rsidRPr="006B3725">
        <w:rPr>
          <w:rFonts w:ascii="Book Antiqua" w:eastAsia="Book Antiqua" w:hAnsi="Book Antiqua" w:cs="Book Antiqua"/>
          <w:color w:val="000000"/>
          <w:highlight w:val="yellow"/>
        </w:rPr>
        <w:t xml:space="preserve"> </w:t>
      </w:r>
      <w:r w:rsidR="002F09DF" w:rsidRPr="006B3725">
        <w:rPr>
          <w:rFonts w:ascii="Book Antiqua" w:eastAsia="Book Antiqua" w:hAnsi="Book Antiqua" w:cs="Book Antiqua"/>
          <w:color w:val="000000"/>
          <w:highlight w:val="yellow"/>
        </w:rPr>
        <w:t>2021</w:t>
      </w:r>
      <w:r w:rsidR="008F7364" w:rsidRPr="006B3725">
        <w:rPr>
          <w:rFonts w:ascii="Book Antiqua" w:eastAsia="Book Antiqua" w:hAnsi="Book Antiqua" w:cs="Book Antiqua"/>
          <w:color w:val="000000"/>
          <w:highlight w:val="yellow"/>
        </w:rPr>
        <w:t xml:space="preserve">]. </w:t>
      </w:r>
      <w:r w:rsidR="006B3725" w:rsidRPr="006B3725">
        <w:rPr>
          <w:rFonts w:ascii="Book Antiqua" w:eastAsia="Book Antiqua" w:hAnsi="Book Antiqua" w:cs="Book Antiqua"/>
          <w:color w:val="000000"/>
          <w:highlight w:val="yellow"/>
        </w:rPr>
        <w:t xml:space="preserve">In: World Health Organization [Internet]. </w:t>
      </w:r>
      <w:r w:rsidR="008F7364" w:rsidRPr="006B3725">
        <w:rPr>
          <w:rFonts w:ascii="Book Antiqua" w:eastAsia="Book Antiqua" w:hAnsi="Book Antiqua" w:cs="Book Antiqua"/>
          <w:color w:val="000000"/>
          <w:highlight w:val="yellow"/>
        </w:rPr>
        <w:t xml:space="preserve">Available from: </w:t>
      </w:r>
      <w:r w:rsidR="002F09DF" w:rsidRPr="006B3725">
        <w:rPr>
          <w:rFonts w:ascii="Book Antiqua" w:eastAsia="Book Antiqua" w:hAnsi="Book Antiqua" w:cs="Book Antiqua"/>
          <w:color w:val="000000"/>
          <w:highlight w:val="yellow"/>
        </w:rPr>
        <w:t>https://apps.who.int/iris/bitstream/handle/10665/255016/9789241565455-eng.pdf;jsessionid=8B2E8C7D9287FF00B5C9E04740D157C9?sequence=1</w:t>
      </w:r>
    </w:p>
    <w:p w14:paraId="69543C32" w14:textId="77777777" w:rsidR="00A77B3E" w:rsidRDefault="00ED2E8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Schillie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Wester C, Osborne M, </w:t>
      </w:r>
      <w:proofErr w:type="spellStart"/>
      <w:r>
        <w:rPr>
          <w:rFonts w:ascii="Book Antiqua" w:eastAsia="Book Antiqua" w:hAnsi="Book Antiqua" w:cs="Book Antiqua"/>
          <w:color w:val="000000"/>
        </w:rPr>
        <w:t>Wesolowski</w:t>
      </w:r>
      <w:proofErr w:type="spellEnd"/>
      <w:r>
        <w:rPr>
          <w:rFonts w:ascii="Book Antiqua" w:eastAsia="Book Antiqua" w:hAnsi="Book Antiqua" w:cs="Book Antiqua"/>
          <w:color w:val="000000"/>
        </w:rPr>
        <w:t xml:space="preserve"> L, Ryerson AB. CDC Recommendations for Hepatitis C Screening Among Adults - United States,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1-17 [PMID: 32271723 DOI: 10.15585/mmwr.rr6902a1]</w:t>
      </w:r>
    </w:p>
    <w:p w14:paraId="5F96347C" w14:textId="77777777" w:rsidR="00A77B3E" w:rsidRDefault="00ED2E8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Weinbaum CM</w:t>
      </w:r>
      <w:r>
        <w:rPr>
          <w:rFonts w:ascii="Book Antiqua" w:eastAsia="Book Antiqua" w:hAnsi="Book Antiqua" w:cs="Book Antiqua"/>
          <w:color w:val="000000"/>
        </w:rPr>
        <w:t xml:space="preserve">, Williams I, Mast EE, Wang SA, </w:t>
      </w:r>
      <w:proofErr w:type="spellStart"/>
      <w:r>
        <w:rPr>
          <w:rFonts w:ascii="Book Antiqua" w:eastAsia="Book Antiqua" w:hAnsi="Book Antiqua" w:cs="Book Antiqua"/>
          <w:color w:val="000000"/>
        </w:rPr>
        <w:t>Finelli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Wasley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SM, Ward JW; Centers for Disease Control and Prevention (CDC). Recommendations for identification and public health management of persons with chronic hepatitis B virus infection.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1-20 [PMID: 18802412]</w:t>
      </w:r>
    </w:p>
    <w:p w14:paraId="20686F96" w14:textId="77777777" w:rsidR="00A77B3E" w:rsidRDefault="00ED2E8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Wallace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Hajarizadeh</w:t>
      </w:r>
      <w:proofErr w:type="spellEnd"/>
      <w:r>
        <w:rPr>
          <w:rFonts w:ascii="Book Antiqua" w:eastAsia="Book Antiqua" w:hAnsi="Book Antiqua" w:cs="Book Antiqua"/>
          <w:color w:val="000000"/>
        </w:rPr>
        <w:t xml:space="preserve"> B, Richmond J, McNally S, Pitts M. Managing chronic hepatitis B - the role of the GP. </w:t>
      </w:r>
      <w:r>
        <w:rPr>
          <w:rFonts w:ascii="Book Antiqua" w:eastAsia="Book Antiqua" w:hAnsi="Book Antiqua" w:cs="Book Antiqua"/>
          <w:i/>
          <w:iCs/>
          <w:color w:val="000000"/>
        </w:rPr>
        <w:t>Aust Fam Physician</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893-898 [PMID: 23145424]</w:t>
      </w:r>
    </w:p>
    <w:p w14:paraId="618D8E9A" w14:textId="77777777" w:rsidR="00A77B3E" w:rsidRDefault="00ED2E8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Lewiecki</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Rochelle R. Project ECHO: Telehealth to Expand Capacity to Deliver Best Practice Medical Care.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303-314 [PMID: 30952400 DOI: 10.1016/j.rdc.2019.01.003]</w:t>
      </w:r>
    </w:p>
    <w:p w14:paraId="0EA4A43B" w14:textId="4ED984C9" w:rsidR="00A77B3E" w:rsidRDefault="00ED2E8F">
      <w:pPr>
        <w:spacing w:line="360" w:lineRule="auto"/>
        <w:jc w:val="both"/>
      </w:pPr>
      <w:r w:rsidRPr="006B3725">
        <w:rPr>
          <w:rFonts w:ascii="Book Antiqua" w:eastAsia="Book Antiqua" w:hAnsi="Book Antiqua" w:cs="Book Antiqua"/>
          <w:color w:val="000000"/>
          <w:highlight w:val="yellow"/>
        </w:rPr>
        <w:lastRenderedPageBreak/>
        <w:t xml:space="preserve">6 </w:t>
      </w:r>
      <w:bookmarkStart w:id="3" w:name="_Hlk67990484"/>
      <w:r w:rsidR="002C0A20" w:rsidRPr="006B3725">
        <w:rPr>
          <w:rFonts w:ascii="Book Antiqua" w:eastAsia="Book Antiqua" w:hAnsi="Book Antiqua" w:cs="Book Antiqua"/>
          <w:b/>
          <w:bCs/>
          <w:color w:val="000000"/>
          <w:highlight w:val="yellow"/>
        </w:rPr>
        <w:t>U.S. Department of Health and Human Services</w:t>
      </w:r>
      <w:bookmarkEnd w:id="3"/>
      <w:r w:rsidR="002E47D9" w:rsidRPr="006B3725">
        <w:rPr>
          <w:rFonts w:ascii="Book Antiqua" w:eastAsia="Book Antiqua" w:hAnsi="Book Antiqua" w:cs="Book Antiqua"/>
          <w:color w:val="000000"/>
          <w:highlight w:val="yellow"/>
        </w:rPr>
        <w:t xml:space="preserve">. </w:t>
      </w:r>
      <w:r w:rsidRPr="006B3725">
        <w:rPr>
          <w:rFonts w:ascii="Book Antiqua" w:eastAsia="Book Antiqua" w:hAnsi="Book Antiqua" w:cs="Book Antiqua"/>
          <w:color w:val="000000"/>
          <w:highlight w:val="yellow"/>
        </w:rPr>
        <w:t xml:space="preserve">National Viral Hepatitis Action Plan 2017-2020. </w:t>
      </w:r>
      <w:r w:rsidR="006B3725" w:rsidRPr="006B3725">
        <w:rPr>
          <w:rFonts w:ascii="Book Antiqua" w:eastAsia="Book Antiqua" w:hAnsi="Book Antiqua" w:cs="Book Antiqua"/>
          <w:color w:val="000000"/>
          <w:highlight w:val="yellow"/>
        </w:rPr>
        <w:t>[cited 21 January 2021]. In: U.S. Department of Health and Human Services [Internet]. Available from: https://www.hhs.gov/sites/default/files/National%20Viral%20Hepatitis%20Action%20Plan%202017-2020.pdf</w:t>
      </w:r>
    </w:p>
    <w:p w14:paraId="5D3D2FB1" w14:textId="77777777" w:rsidR="00A77B3E" w:rsidRDefault="00ED2E8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Grover GS,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Taneja S,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Arora S, Rathi S,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S, Roy A; MMPHCRF Investigators. Decentralized care with generic direct-acting antivirals in the management of chronic hepatitis C in a public health care setting.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1076-1085 [PMID: 31325468 DOI: 10.1016/j.jhep.2019.07.006]</w:t>
      </w:r>
    </w:p>
    <w:p w14:paraId="0F5B855A" w14:textId="77777777" w:rsidR="00A77B3E" w:rsidRDefault="00ED2E8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AASLD-IDSA HCV Guidance Panel.</w:t>
      </w:r>
      <w:r>
        <w:rPr>
          <w:rFonts w:ascii="Book Antiqua" w:eastAsia="Book Antiqua" w:hAnsi="Book Antiqua" w:cs="Book Antiqua"/>
          <w:color w:val="000000"/>
        </w:rPr>
        <w:t xml:space="preserve">. Hepatitis C Guidance 2018 Update: AASLD-IDSA Recommendations for Testing, Managing, and Treating Hepatitis C Virus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1477-1492 [PMID: 30215672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/ciy585]</w:t>
      </w:r>
    </w:p>
    <w:p w14:paraId="45177E53" w14:textId="77777777" w:rsidR="00A77B3E" w:rsidRDefault="00ED2E8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31560B92" w14:textId="77777777" w:rsidR="00A77B3E" w:rsidRDefault="00ED2E8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Renou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Muller P, </w:t>
      </w:r>
      <w:proofErr w:type="spellStart"/>
      <w:r>
        <w:rPr>
          <w:rFonts w:ascii="Book Antiqua" w:eastAsia="Book Antiqua" w:hAnsi="Book Antiqua" w:cs="Book Antiqua"/>
          <w:color w:val="000000"/>
        </w:rPr>
        <w:t>Jouve</w:t>
      </w:r>
      <w:proofErr w:type="spellEnd"/>
      <w:r>
        <w:rPr>
          <w:rFonts w:ascii="Book Antiqua" w:eastAsia="Book Antiqua" w:hAnsi="Book Antiqua" w:cs="Book Antiqua"/>
          <w:color w:val="000000"/>
        </w:rPr>
        <w:t xml:space="preserve"> E, Bertrand JJ,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Benderriter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Revelance</w:t>
      </w:r>
      <w:proofErr w:type="spellEnd"/>
      <w:r>
        <w:rPr>
          <w:rFonts w:ascii="Book Antiqua" w:eastAsia="Book Antiqua" w:hAnsi="Book Antiqua" w:cs="Book Antiqua"/>
          <w:color w:val="000000"/>
        </w:rPr>
        <w:t xml:space="preserve"> of moderate isolated thrombopenia as a strong predictive marker of cirrhosis in patients with chronic hepatitis C virus.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1657-1659 [PMID: 11374731 DOI: 10.1111/j.1572-0241.2001.03830.x]</w:t>
      </w:r>
    </w:p>
    <w:p w14:paraId="4D06BC93" w14:textId="77777777" w:rsidR="00A77B3E" w:rsidRDefault="00ED2E8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Cheung RC</w:t>
      </w:r>
      <w:r>
        <w:rPr>
          <w:rFonts w:ascii="Book Antiqua" w:eastAsia="Book Antiqua" w:hAnsi="Book Antiqua" w:cs="Book Antiqua"/>
          <w:color w:val="000000"/>
        </w:rPr>
        <w:t xml:space="preserve">, Currie S, Shen H, Bini EJ, Ho SB, Anand BS, Hu KQ, Wright TL, Morgan TR; VA HCV-001 Study Group. Can we predict the degree of fibrosis in chronic hepatitis C patients using routine blood tests in our daily practice?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827-834 [PMID: 18285716 DOI: 10.1097/MCG.0b013e318046ea9a]</w:t>
      </w:r>
    </w:p>
    <w:p w14:paraId="167D39C2" w14:textId="77777777" w:rsidR="00A77B3E" w:rsidRDefault="00ED2E8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310-335 [PMID: 27786365 DOI: 10.1002/hep.28906]</w:t>
      </w:r>
    </w:p>
    <w:p w14:paraId="5D1D7F99" w14:textId="77777777" w:rsidR="00A77B3E" w:rsidRDefault="00ED2E8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Clumeck</w:t>
      </w:r>
      <w:proofErr w:type="spellEnd"/>
      <w:r>
        <w:rPr>
          <w:rFonts w:ascii="Book Antiqua" w:eastAsia="Book Antiqua" w:hAnsi="Book Antiqua" w:cs="Book Antiqua"/>
          <w:color w:val="000000"/>
        </w:rPr>
        <w:t xml:space="preserve"> N, Sola R, Correa MC, Montaner J,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Torriani</w:t>
      </w:r>
      <w:proofErr w:type="spellEnd"/>
      <w:r>
        <w:rPr>
          <w:rFonts w:ascii="Book Antiqua" w:eastAsia="Book Antiqua" w:hAnsi="Book Antiqua" w:cs="Book Antiqua"/>
          <w:color w:val="000000"/>
        </w:rPr>
        <w:t xml:space="preserve"> FJ, Dieterich DT, Thomas DL,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D, Nelson M; APRICOT Clinical </w:t>
      </w:r>
      <w:r>
        <w:rPr>
          <w:rFonts w:ascii="Book Antiqua" w:eastAsia="Book Antiqua" w:hAnsi="Book Antiqua" w:cs="Book Antiqua"/>
          <w:color w:val="000000"/>
        </w:rPr>
        <w:lastRenderedPageBreak/>
        <w:t xml:space="preserve">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4FB4EC4B" w14:textId="77777777" w:rsidR="00A77B3E" w:rsidRDefault="00ED2E8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Lilford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Bentham LM, Armstrong MJ, Neuberger J, Girling AJ. What is the best strategy for investigating abnormal liver function tests in primary care? Implications from a prospective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23794594 DOI: 10.1136/bmjopen-2013-003099]</w:t>
      </w:r>
    </w:p>
    <w:p w14:paraId="6AD9DFAC" w14:textId="77777777" w:rsidR="00A77B3E" w:rsidRDefault="00ED2E8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WR</w:t>
      </w:r>
      <w:r>
        <w:rPr>
          <w:rFonts w:ascii="Book Antiqua" w:eastAsia="Book Antiqua" w:hAnsi="Book Antiqua" w:cs="Book Antiqua"/>
          <w:color w:val="000000"/>
        </w:rPr>
        <w:t xml:space="preserve">, Berg T,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Fung S, Gordon SC,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Lau D, Bornstein JD,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Yee LJ, Martins EB, Lim SG, Loomba R, Petersen J, Buti M, Marcellin P. Evaluation of APRI and FIB-4 scoring systems for non-invasive assessment of hepatic fibrosis in chronic hepatitis B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773-780 [PMID: 26626497 DOI: 10.1016/j.jhep.2015.11.012]</w:t>
      </w:r>
    </w:p>
    <w:p w14:paraId="4366AEF0" w14:textId="77777777" w:rsidR="00A77B3E" w:rsidRDefault="00ED2E8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Degos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Perez P, Roche B,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Asselineau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Voitot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FIBROSTIC study group.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comparison to liver fibrosis biomarkers in chronic viral hepatitis: a multicenter prospective study (the FIBROSTIC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1013-1021 [PMID: 20850886 DOI: 10.1016/j.jhep.2010.05.035]</w:t>
      </w:r>
    </w:p>
    <w:p w14:paraId="555204ED" w14:textId="77777777" w:rsidR="00A77B3E" w:rsidRDefault="00ED2E8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Noninvasive methods to assess liver disease in patients with hepatitis B or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1293-1302.e4 [PMID: 22537436 DOI: 10.1053/j.gastro.2012.02.017]</w:t>
      </w:r>
    </w:p>
    <w:p w14:paraId="4693ECD6" w14:textId="5A030225" w:rsidR="00A77B3E" w:rsidRDefault="00ED2E8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Ishak K</w:t>
      </w:r>
      <w:r>
        <w:rPr>
          <w:rFonts w:ascii="Book Antiqua" w:eastAsia="Book Antiqua" w:hAnsi="Book Antiqua" w:cs="Book Antiqua"/>
          <w:color w:val="000000"/>
        </w:rPr>
        <w:t xml:space="preserve">, Baptista A, Bianchi L, </w:t>
      </w:r>
      <w:proofErr w:type="spellStart"/>
      <w:r>
        <w:rPr>
          <w:rFonts w:ascii="Book Antiqua" w:eastAsia="Book Antiqua" w:hAnsi="Book Antiqua" w:cs="Book Antiqua"/>
          <w:color w:val="000000"/>
        </w:rPr>
        <w:t>Callea</w:t>
      </w:r>
      <w:proofErr w:type="spellEnd"/>
      <w:r>
        <w:rPr>
          <w:rFonts w:ascii="Book Antiqua" w:eastAsia="Book Antiqua" w:hAnsi="Book Antiqua" w:cs="Book Antiqua"/>
          <w:color w:val="000000"/>
        </w:rPr>
        <w:t xml:space="preserve"> F, De Groote J, </w:t>
      </w:r>
      <w:proofErr w:type="spellStart"/>
      <w:r>
        <w:rPr>
          <w:rFonts w:ascii="Book Antiqua" w:eastAsia="Book Antiqua" w:hAnsi="Book Antiqua" w:cs="Book Antiqua"/>
          <w:color w:val="000000"/>
        </w:rPr>
        <w:t>Gudat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Desmet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Korb</w:t>
      </w:r>
      <w:proofErr w:type="spellEnd"/>
      <w:r>
        <w:rPr>
          <w:rFonts w:ascii="Book Antiqua" w:eastAsia="Book Antiqua" w:hAnsi="Book Antiqua" w:cs="Book Antiqua"/>
          <w:color w:val="000000"/>
        </w:rPr>
        <w:t xml:space="preserve"> G, MacSween RN. Histological grading and staging of chronic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696-699 [PMID: 7560864</w:t>
      </w:r>
      <w:r w:rsidR="00315262">
        <w:rPr>
          <w:rFonts w:ascii="Book Antiqua" w:eastAsia="Book Antiqua" w:hAnsi="Book Antiqua" w:cs="Book Antiqua"/>
          <w:color w:val="000000"/>
        </w:rPr>
        <w:t xml:space="preserve"> </w:t>
      </w:r>
      <w:r w:rsidR="00315262" w:rsidRPr="00315262">
        <w:rPr>
          <w:rFonts w:ascii="Book Antiqua" w:eastAsia="Book Antiqua" w:hAnsi="Book Antiqua" w:cs="Book Antiqua"/>
          <w:color w:val="000000"/>
        </w:rPr>
        <w:t>DOI: 10.1016/0168-8278(95)80226-6</w:t>
      </w:r>
      <w:r>
        <w:rPr>
          <w:rFonts w:ascii="Book Antiqua" w:eastAsia="Book Antiqua" w:hAnsi="Book Antiqua" w:cs="Book Antiqua"/>
          <w:color w:val="000000"/>
        </w:rPr>
        <w:t>]</w:t>
      </w:r>
    </w:p>
    <w:p w14:paraId="33F1A76F" w14:textId="63220A3B" w:rsidR="00A77B3E" w:rsidRDefault="00ED2E8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Knodell</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Ishak KG, Black WC, Chen TS, Craig R, Kaplowitz N, Kiernan TW, Wollman J. Formulation and application of a numerical scoring system for assessing histological activity in asymptomatic chronic active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1981; </w:t>
      </w:r>
      <w:r>
        <w:rPr>
          <w:rFonts w:ascii="Book Antiqua" w:eastAsia="Book Antiqua" w:hAnsi="Book Antiqua" w:cs="Book Antiqua"/>
          <w:b/>
          <w:bCs/>
          <w:color w:val="000000"/>
        </w:rPr>
        <w:t>1</w:t>
      </w:r>
      <w:r>
        <w:rPr>
          <w:rFonts w:ascii="Book Antiqua" w:eastAsia="Book Antiqua" w:hAnsi="Book Antiqua" w:cs="Book Antiqua"/>
          <w:color w:val="000000"/>
        </w:rPr>
        <w:t>: 431-435 [PMID: 7308988</w:t>
      </w:r>
      <w:r w:rsidR="00315262">
        <w:rPr>
          <w:rFonts w:ascii="Book Antiqua" w:eastAsia="Book Antiqua" w:hAnsi="Book Antiqua" w:cs="Book Antiqua"/>
          <w:color w:val="000000"/>
        </w:rPr>
        <w:t xml:space="preserve"> </w:t>
      </w:r>
      <w:r w:rsidR="00315262" w:rsidRPr="00315262">
        <w:rPr>
          <w:rFonts w:ascii="Book Antiqua" w:eastAsia="Book Antiqua" w:hAnsi="Book Antiqua" w:cs="Book Antiqua"/>
          <w:color w:val="000000"/>
        </w:rPr>
        <w:t>DOI: 10.1002/hep.1840010511</w:t>
      </w:r>
      <w:r>
        <w:rPr>
          <w:rFonts w:ascii="Book Antiqua" w:eastAsia="Book Antiqua" w:hAnsi="Book Antiqua" w:cs="Book Antiqua"/>
          <w:color w:val="000000"/>
        </w:rPr>
        <w:t>]</w:t>
      </w:r>
    </w:p>
    <w:p w14:paraId="58B1110F" w14:textId="2BEF58AB" w:rsidR="00A77B3E" w:rsidRDefault="00ED2E8F">
      <w:pPr>
        <w:spacing w:line="360" w:lineRule="auto"/>
        <w:jc w:val="both"/>
      </w:pPr>
      <w:r w:rsidRPr="00315262">
        <w:rPr>
          <w:rFonts w:ascii="Book Antiqua" w:eastAsia="Book Antiqua" w:hAnsi="Book Antiqua" w:cs="Book Antiqua"/>
          <w:color w:val="000000"/>
          <w:highlight w:val="yellow"/>
        </w:rPr>
        <w:t xml:space="preserve">20 </w:t>
      </w:r>
      <w:r w:rsidRPr="00315262">
        <w:rPr>
          <w:rFonts w:ascii="Book Antiqua" w:eastAsia="Book Antiqua" w:hAnsi="Book Antiqua" w:cs="Book Antiqua"/>
          <w:b/>
          <w:bCs/>
          <w:color w:val="000000"/>
          <w:highlight w:val="yellow"/>
        </w:rPr>
        <w:t>Hinkle DE WW</w:t>
      </w:r>
      <w:r w:rsidRPr="00315262">
        <w:rPr>
          <w:rFonts w:ascii="Book Antiqua" w:eastAsia="Book Antiqua" w:hAnsi="Book Antiqua" w:cs="Book Antiqua"/>
          <w:color w:val="000000"/>
          <w:highlight w:val="yellow"/>
        </w:rPr>
        <w:t xml:space="preserve">, </w:t>
      </w:r>
      <w:proofErr w:type="spellStart"/>
      <w:r w:rsidRPr="00315262">
        <w:rPr>
          <w:rFonts w:ascii="Book Antiqua" w:eastAsia="Book Antiqua" w:hAnsi="Book Antiqua" w:cs="Book Antiqua"/>
          <w:color w:val="000000"/>
          <w:highlight w:val="yellow"/>
        </w:rPr>
        <w:t>Jurs</w:t>
      </w:r>
      <w:proofErr w:type="spellEnd"/>
      <w:r w:rsidRPr="00315262">
        <w:rPr>
          <w:rFonts w:ascii="Book Antiqua" w:eastAsia="Book Antiqua" w:hAnsi="Book Antiqua" w:cs="Book Antiqua"/>
          <w:color w:val="000000"/>
          <w:highlight w:val="yellow"/>
        </w:rPr>
        <w:t xml:space="preserve"> SG. Applied Statistics for the Behavioral Sciences. 5th ed. Boston: Houghton Mifflin, 2003</w:t>
      </w:r>
    </w:p>
    <w:p w14:paraId="1BE84E15" w14:textId="77777777" w:rsidR="00A77B3E" w:rsidRDefault="00ED2E8F">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Faculty. Expanding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Workshop: Stratifying risk and individualizing care for portal hypertension.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743-752 [PMID: 26047908 DOI: 10.1016/j.jhep.2015.05.022]</w:t>
      </w:r>
    </w:p>
    <w:p w14:paraId="3A08491B" w14:textId="77777777" w:rsidR="00A77B3E" w:rsidRDefault="00ED2E8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Afdhal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 Brown R, Jacobson I,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Weksler B, Esteban R. Thrombocytopenia associated with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1000-1007 [PMID: 18433919 DOI: 10.1016/j.jhep.2008.03.009]</w:t>
      </w:r>
    </w:p>
    <w:p w14:paraId="6AE9639A" w14:textId="77777777" w:rsidR="00A77B3E" w:rsidRDefault="00ED2E8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Lu SN</w:t>
      </w:r>
      <w:r>
        <w:rPr>
          <w:rFonts w:ascii="Book Antiqua" w:eastAsia="Book Antiqua" w:hAnsi="Book Antiqua" w:cs="Book Antiqua"/>
          <w:color w:val="000000"/>
        </w:rPr>
        <w:t xml:space="preserve">, Wang JH, Liu SL, Hung CH, Chen CH, Tung HD, Chen TM, Huang WS, Lee CM, Chen CC,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Thrombocytopenia as a surrogate for cirrhosis and a marker for the identification of patients at high-risk for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2212-2222 [PMID: 17019738 DOI: 10.1002/cncr.22242]</w:t>
      </w:r>
    </w:p>
    <w:p w14:paraId="169F0023" w14:textId="77777777" w:rsidR="00A77B3E" w:rsidRDefault="00ED2E8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Tana MM</w:t>
      </w:r>
      <w:r>
        <w:rPr>
          <w:rFonts w:ascii="Book Antiqua" w:eastAsia="Book Antiqua" w:hAnsi="Book Antiqua" w:cs="Book Antiqua"/>
          <w:color w:val="000000"/>
        </w:rPr>
        <w:t xml:space="preserve">, Zhao X, Bradshaw A, Moon MS, Page S, Turner T, Rivera E, Kleiner DE, Heller T. Factors associated with the platelet count in patients with chronic hepatitis C.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823-828 [PMID: 25728497 DOI: 10.1016/j.thromres.2015.02.010]</w:t>
      </w:r>
    </w:p>
    <w:p w14:paraId="6CD4F57C" w14:textId="77777777" w:rsidR="00A77B3E" w:rsidRDefault="00ED2E8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Review article: thrombocytopenia in chronic liver disease and pharmacologic treatment options.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1055-1065 [PMID: 16611265 DOI: 10.1111/j.1365-2036.2006.02889.x]</w:t>
      </w:r>
    </w:p>
    <w:p w14:paraId="40DA8DC8" w14:textId="77777777" w:rsidR="00A77B3E" w:rsidRDefault="00ED2E8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Augustin S</w:t>
      </w:r>
      <w:r>
        <w:rPr>
          <w:rFonts w:ascii="Book Antiqua" w:eastAsia="Book Antiqua" w:hAnsi="Book Antiqua" w:cs="Book Antiqua"/>
          <w:color w:val="000000"/>
        </w:rPr>
        <w:t xml:space="preserve">, Pons M, Maurice JB, Bureau C,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H, Ney M,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Procopet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Westbrook RH, Bosch J,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Expanding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for the screening of varices in patients with compensated advanced chronic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1980-1988 [PMID: 28696510 DOI: 10.1002/hep.29363]</w:t>
      </w:r>
    </w:p>
    <w:p w14:paraId="1B7E15B0" w14:textId="77777777" w:rsidR="00A77B3E" w:rsidRDefault="00ED2E8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Kew GS</w:t>
      </w:r>
      <w:r>
        <w:rPr>
          <w:rFonts w:ascii="Book Antiqua" w:eastAsia="Book Antiqua" w:hAnsi="Book Antiqua" w:cs="Book Antiqua"/>
          <w:color w:val="000000"/>
        </w:rPr>
        <w:t xml:space="preserve">, Chen ZJ, Yip AW, Huang YWC, Tan LY, Dan YY, Gowans M, Huang DQ, Lee GH, Lee YM, Lim SG, Low HC, </w:t>
      </w:r>
      <w:proofErr w:type="spellStart"/>
      <w:r>
        <w:rPr>
          <w:rFonts w:ascii="Book Antiqua" w:eastAsia="Book Antiqua" w:hAnsi="Book Antiqua" w:cs="Book Antiqua"/>
          <w:color w:val="000000"/>
        </w:rPr>
        <w:t>Muthiah</w:t>
      </w:r>
      <w:proofErr w:type="spellEnd"/>
      <w:r>
        <w:rPr>
          <w:rFonts w:ascii="Book Antiqua" w:eastAsia="Book Antiqua" w:hAnsi="Book Antiqua" w:cs="Book Antiqua"/>
          <w:color w:val="000000"/>
        </w:rPr>
        <w:t xml:space="preserve"> MD, Tai BC, Tan PS. Identifying Patients With Cirrhosis Who Might Avoid Screening Endoscopy Based on Serum Albumin and Bilirubin and Platelet Counts.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199-201.e2 [PMID: 31712081 DOI: 10.1016/j.cgh.2019.11.015]</w:t>
      </w:r>
    </w:p>
    <w:p w14:paraId="4F12C738" w14:textId="77777777" w:rsidR="00A77B3E" w:rsidRDefault="00ED2E8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Lilford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Bentham L, Girling A, Litchfield I, Lancashire R, Armstrong D, Jones R, Marteau T, Neuberger J, Gill P, </w:t>
      </w:r>
      <w:proofErr w:type="spellStart"/>
      <w:r>
        <w:rPr>
          <w:rFonts w:ascii="Book Antiqua" w:eastAsia="Book Antiqua" w:hAnsi="Book Antiqua" w:cs="Book Antiqua"/>
          <w:color w:val="000000"/>
        </w:rPr>
        <w:t>Cramb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Olliff</w:t>
      </w:r>
      <w:proofErr w:type="spellEnd"/>
      <w:r>
        <w:rPr>
          <w:rFonts w:ascii="Book Antiqua" w:eastAsia="Book Antiqua" w:hAnsi="Book Antiqua" w:cs="Book Antiqua"/>
          <w:color w:val="000000"/>
        </w:rPr>
        <w:t xml:space="preserve"> S, Arnold D, Khan K, Armstrong MJ, Houlihan DD, Newsome PN, Chilton PJ, Moons K, Altman D. Birmingham and Lambeth </w:t>
      </w:r>
      <w:r>
        <w:rPr>
          <w:rFonts w:ascii="Book Antiqua" w:eastAsia="Book Antiqua" w:hAnsi="Book Antiqua" w:cs="Book Antiqua"/>
          <w:color w:val="000000"/>
        </w:rPr>
        <w:lastRenderedPageBreak/>
        <w:t xml:space="preserve">Liver Evaluation Testing Strategies (BALLETS): a prospective cohort study.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-xiv, 1-307 [PMID: 23834998 DOI: 10.3310/hta17280]</w:t>
      </w:r>
    </w:p>
    <w:p w14:paraId="1E7197B9" w14:textId="77777777" w:rsidR="00A77B3E" w:rsidRDefault="00ED2E8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Xu Q</w:t>
      </w:r>
      <w:r>
        <w:rPr>
          <w:rFonts w:ascii="Book Antiqua" w:eastAsia="Book Antiqua" w:hAnsi="Book Antiqua" w:cs="Book Antiqua"/>
          <w:color w:val="000000"/>
        </w:rPr>
        <w:t xml:space="preserve">, Higgins T, </w:t>
      </w:r>
      <w:proofErr w:type="spellStart"/>
      <w:r>
        <w:rPr>
          <w:rFonts w:ascii="Book Antiqua" w:eastAsia="Book Antiqua" w:hAnsi="Book Antiqua" w:cs="Book Antiqua"/>
          <w:color w:val="000000"/>
        </w:rPr>
        <w:t>Cembrowski</w:t>
      </w:r>
      <w:proofErr w:type="spellEnd"/>
      <w:r>
        <w:rPr>
          <w:rFonts w:ascii="Book Antiqua" w:eastAsia="Book Antiqua" w:hAnsi="Book Antiqua" w:cs="Book Antiqua"/>
          <w:color w:val="000000"/>
        </w:rPr>
        <w:t xml:space="preserve"> GS. Limiting the testing of AST: a diagnostically nonspecific enzyme.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144</w:t>
      </w:r>
      <w:r>
        <w:rPr>
          <w:rFonts w:ascii="Book Antiqua" w:eastAsia="Book Antiqua" w:hAnsi="Book Antiqua" w:cs="Book Antiqua"/>
          <w:color w:val="000000"/>
        </w:rPr>
        <w:t>: 423-426 [PMID: 26276772 DOI: 10.1309/AJCPO47VAWYRIDHG]</w:t>
      </w:r>
    </w:p>
    <w:p w14:paraId="06D648A9" w14:textId="77777777" w:rsidR="00A77B3E" w:rsidRDefault="00ED2E8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Newsome PN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Cramb</w:t>
      </w:r>
      <w:proofErr w:type="spellEnd"/>
      <w:r>
        <w:rPr>
          <w:rFonts w:ascii="Book Antiqua" w:eastAsia="Book Antiqua" w:hAnsi="Book Antiqua" w:cs="Book Antiqua"/>
          <w:color w:val="000000"/>
        </w:rPr>
        <w:t xml:space="preserve"> R, Davison SM, Dillon JF, </w:t>
      </w:r>
      <w:proofErr w:type="spellStart"/>
      <w:r>
        <w:rPr>
          <w:rFonts w:ascii="Book Antiqua" w:eastAsia="Book Antiqua" w:hAnsi="Book Antiqua" w:cs="Book Antiqua"/>
          <w:color w:val="000000"/>
        </w:rPr>
        <w:t>Foulerton</w:t>
      </w:r>
      <w:proofErr w:type="spellEnd"/>
      <w:r>
        <w:rPr>
          <w:rFonts w:ascii="Book Antiqua" w:eastAsia="Book Antiqua" w:hAnsi="Book Antiqua" w:cs="Book Antiqua"/>
          <w:color w:val="000000"/>
        </w:rPr>
        <w:t xml:space="preserve"> M, Godfrey EM, Hall R, Harrower U, Hudson M, Langford A, Mackie A, Mitchell-</w:t>
      </w:r>
      <w:proofErr w:type="spellStart"/>
      <w:r>
        <w:rPr>
          <w:rFonts w:ascii="Book Antiqua" w:eastAsia="Book Antiqua" w:hAnsi="Book Antiqua" w:cs="Book Antiqua"/>
          <w:color w:val="000000"/>
        </w:rPr>
        <w:t>Thain</w:t>
      </w:r>
      <w:proofErr w:type="spellEnd"/>
      <w:r>
        <w:rPr>
          <w:rFonts w:ascii="Book Antiqua" w:eastAsia="Book Antiqua" w:hAnsi="Book Antiqua" w:cs="Book Antiqua"/>
          <w:color w:val="000000"/>
        </w:rPr>
        <w:t xml:space="preserve"> R, Sennett K, Sheron NC, Verne J, Walmsley M, Yeoman A. Guidelines on the management of abnormal liver blood tests.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6-19 [PMID: 29122851 DOI: 10.1136/gutjnl-2017-314924]</w:t>
      </w:r>
    </w:p>
    <w:p w14:paraId="65AE3490" w14:textId="77777777" w:rsidR="00A77B3E" w:rsidRDefault="00ED2E8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Chou R</w:t>
      </w:r>
      <w:r>
        <w:rPr>
          <w:rFonts w:ascii="Book Antiqua" w:eastAsia="Book Antiqua" w:hAnsi="Book Antiqua" w:cs="Book Antiqua"/>
          <w:color w:val="000000"/>
        </w:rPr>
        <w:t xml:space="preserve">, Wasson N. Blood tests to diagnose fibrosis or cirrhosis in patients with chronic hepatitis C virus infection: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807-820 [PMID: 23732714 DOI: 10.7326/0003-4819-158-11-201306040-00005]</w:t>
      </w:r>
    </w:p>
    <w:p w14:paraId="672368DA" w14:textId="77777777" w:rsidR="00A77B3E" w:rsidRDefault="00ED2E8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Limitations of non-invasive tests for assessment of liver fibrosis.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100067 [PMID: 32118201 DOI: 10.1016/j.jhepr.2020.100067]</w:t>
      </w:r>
    </w:p>
    <w:p w14:paraId="547A6CA7" w14:textId="77777777" w:rsidR="00A77B3E" w:rsidRDefault="00ED2E8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Marciano S</w:t>
      </w:r>
      <w:r>
        <w:rPr>
          <w:rFonts w:ascii="Book Antiqua" w:eastAsia="Book Antiqua" w:hAnsi="Book Antiqua" w:cs="Book Antiqua"/>
          <w:color w:val="000000"/>
        </w:rPr>
        <w:t xml:space="preserve">, Haddad L, </w:t>
      </w:r>
      <w:proofErr w:type="spellStart"/>
      <w:r>
        <w:rPr>
          <w:rFonts w:ascii="Book Antiqua" w:eastAsia="Book Antiqua" w:hAnsi="Book Antiqua" w:cs="Book Antiqua"/>
          <w:color w:val="000000"/>
        </w:rPr>
        <w:t>Plazzotta</w:t>
      </w:r>
      <w:proofErr w:type="spellEnd"/>
      <w:r>
        <w:rPr>
          <w:rFonts w:ascii="Book Antiqua" w:eastAsia="Book Antiqua" w:hAnsi="Book Antiqua" w:cs="Book Antiqua"/>
          <w:color w:val="000000"/>
        </w:rPr>
        <w:t xml:space="preserve"> F, Mauro E, </w:t>
      </w:r>
      <w:proofErr w:type="spellStart"/>
      <w:r>
        <w:rPr>
          <w:rFonts w:ascii="Book Antiqua" w:eastAsia="Book Antiqua" w:hAnsi="Book Antiqua" w:cs="Book Antiqua"/>
          <w:color w:val="000000"/>
        </w:rPr>
        <w:t>Terraza</w:t>
      </w:r>
      <w:proofErr w:type="spellEnd"/>
      <w:r>
        <w:rPr>
          <w:rFonts w:ascii="Book Antiqua" w:eastAsia="Book Antiqua" w:hAnsi="Book Antiqua" w:cs="Book Antiqua"/>
          <w:color w:val="000000"/>
        </w:rPr>
        <w:t xml:space="preserve"> S, Arora S, Thornton K, Ríos B, García Dans C, </w:t>
      </w:r>
      <w:proofErr w:type="spellStart"/>
      <w:r>
        <w:rPr>
          <w:rFonts w:ascii="Book Antiqua" w:eastAsia="Book Antiqua" w:hAnsi="Book Antiqua" w:cs="Book Antiqua"/>
          <w:color w:val="000000"/>
        </w:rPr>
        <w:t>Ratusnu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Calanni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Allevato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Sirotinsky</w:t>
      </w:r>
      <w:proofErr w:type="spellEnd"/>
      <w:r>
        <w:rPr>
          <w:rFonts w:ascii="Book Antiqua" w:eastAsia="Book Antiqua" w:hAnsi="Book Antiqua" w:cs="Book Antiqua"/>
          <w:color w:val="000000"/>
        </w:rPr>
        <w:t xml:space="preserve"> ME, Pedrosa M, </w:t>
      </w:r>
      <w:proofErr w:type="spellStart"/>
      <w:r>
        <w:rPr>
          <w:rFonts w:ascii="Book Antiqua" w:eastAsia="Book Antiqua" w:hAnsi="Book Antiqua" w:cs="Book Antiqua"/>
          <w:color w:val="000000"/>
        </w:rPr>
        <w:t>Gadano</w:t>
      </w:r>
      <w:proofErr w:type="spellEnd"/>
      <w:r>
        <w:rPr>
          <w:rFonts w:ascii="Book Antiqua" w:eastAsia="Book Antiqua" w:hAnsi="Book Antiqua" w:cs="Book Antiqua"/>
          <w:color w:val="000000"/>
        </w:rPr>
        <w:t xml:space="preserve"> A. Implementation of the ECHO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telementoring</w:t>
      </w:r>
      <w:proofErr w:type="spellEnd"/>
      <w:r>
        <w:rPr>
          <w:rFonts w:ascii="Book Antiqua" w:eastAsia="Book Antiqua" w:hAnsi="Book Antiqua" w:cs="Book Antiqua"/>
          <w:color w:val="000000"/>
        </w:rPr>
        <w:t xml:space="preserve"> model for the treatment of patients with hepatitis C.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660-664 [PMID: 27551942 DOI: 10.1002/jmv.24668]</w:t>
      </w:r>
    </w:p>
    <w:p w14:paraId="77A72D5D" w14:textId="77777777" w:rsidR="00A77B3E" w:rsidRDefault="00ED2E8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Boodram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Kaufmann M, </w:t>
      </w:r>
      <w:proofErr w:type="spellStart"/>
      <w:r>
        <w:rPr>
          <w:rFonts w:ascii="Book Antiqua" w:eastAsia="Book Antiqua" w:hAnsi="Book Antiqua" w:cs="Book Antiqua"/>
          <w:color w:val="000000"/>
        </w:rPr>
        <w:t>Aronsohn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Hamlish</w:t>
      </w:r>
      <w:proofErr w:type="spellEnd"/>
      <w:r>
        <w:rPr>
          <w:rFonts w:ascii="Book Antiqua" w:eastAsia="Book Antiqua" w:hAnsi="Book Antiqua" w:cs="Book Antiqua"/>
          <w:color w:val="000000"/>
        </w:rPr>
        <w:t xml:space="preserve"> T, Peregrine </w:t>
      </w:r>
      <w:proofErr w:type="spellStart"/>
      <w:r>
        <w:rPr>
          <w:rFonts w:ascii="Book Antiqua" w:eastAsia="Book Antiqua" w:hAnsi="Book Antiqua" w:cs="Book Antiqua"/>
          <w:color w:val="000000"/>
        </w:rPr>
        <w:t>Antalis</w:t>
      </w:r>
      <w:proofErr w:type="spellEnd"/>
      <w:r>
        <w:rPr>
          <w:rFonts w:ascii="Book Antiqua" w:eastAsia="Book Antiqua" w:hAnsi="Book Antiqua" w:cs="Book Antiqua"/>
          <w:color w:val="000000"/>
        </w:rPr>
        <w:t xml:space="preserve"> E, Kim K, Wolf J, Rodriguez I, Millman AJ, Johnson D. Case Management and Capacity Building to Enhance Hepatitis C Treatment Uptake at Community Health Centers in a Large Urban Setting. </w:t>
      </w:r>
      <w:r>
        <w:rPr>
          <w:rFonts w:ascii="Book Antiqua" w:eastAsia="Book Antiqua" w:hAnsi="Book Antiqua" w:cs="Book Antiqua"/>
          <w:i/>
          <w:iCs/>
          <w:color w:val="000000"/>
        </w:rPr>
        <w:t>Fam Community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150-160 [PMID: 32079971 DOI: 10.1097/FCH.0000000000000253]</w:t>
      </w:r>
    </w:p>
    <w:p w14:paraId="63843BCC" w14:textId="08B51657" w:rsidR="00A77B3E" w:rsidRPr="006B3725" w:rsidRDefault="00ED2E8F">
      <w:pPr>
        <w:spacing w:line="360" w:lineRule="auto"/>
        <w:jc w:val="both"/>
        <w:rPr>
          <w:rFonts w:ascii="Book Antiqua" w:eastAsia="Book Antiqua" w:hAnsi="Book Antiqua" w:cs="Book Antiqua"/>
          <w:color w:val="000000"/>
        </w:rPr>
      </w:pPr>
      <w:r w:rsidRPr="006B3725">
        <w:rPr>
          <w:rFonts w:ascii="Book Antiqua" w:eastAsia="Book Antiqua" w:hAnsi="Book Antiqua" w:cs="Book Antiqua"/>
          <w:color w:val="000000"/>
          <w:highlight w:val="yellow"/>
        </w:rPr>
        <w:t xml:space="preserve">35 </w:t>
      </w:r>
      <w:r w:rsidR="00690093" w:rsidRPr="00690093">
        <w:rPr>
          <w:rFonts w:ascii="Book Antiqua" w:eastAsia="Book Antiqua" w:hAnsi="Book Antiqua" w:cs="Book Antiqua"/>
          <w:b/>
          <w:bCs/>
          <w:color w:val="000000"/>
          <w:highlight w:val="yellow"/>
        </w:rPr>
        <w:t>Hepatitis B Primary Care Workgroup</w:t>
      </w:r>
      <w:r w:rsidRPr="006B3725">
        <w:rPr>
          <w:rFonts w:ascii="Book Antiqua" w:eastAsia="Book Antiqua" w:hAnsi="Book Antiqua" w:cs="Book Antiqua"/>
          <w:color w:val="000000"/>
          <w:highlight w:val="yellow"/>
        </w:rPr>
        <w:t xml:space="preserve">. Hepatitis B Management: Guidance for the Primary Care Provider. </w:t>
      </w:r>
      <w:r w:rsidR="00315262" w:rsidRPr="006B3725">
        <w:rPr>
          <w:rFonts w:ascii="Book Antiqua" w:eastAsia="Book Antiqua" w:hAnsi="Book Antiqua" w:cs="Book Antiqua"/>
          <w:color w:val="000000"/>
          <w:highlight w:val="yellow"/>
        </w:rPr>
        <w:t xml:space="preserve">[cited </w:t>
      </w:r>
      <w:r w:rsidR="006B3725" w:rsidRPr="006B3725">
        <w:rPr>
          <w:rFonts w:ascii="Book Antiqua" w:eastAsia="Book Antiqua" w:hAnsi="Book Antiqua" w:cs="Book Antiqua"/>
          <w:color w:val="000000"/>
          <w:highlight w:val="yellow"/>
        </w:rPr>
        <w:t xml:space="preserve">21 </w:t>
      </w:r>
      <w:r w:rsidR="002F09DF" w:rsidRPr="006B3725">
        <w:rPr>
          <w:rFonts w:ascii="Book Antiqua" w:eastAsia="Book Antiqua" w:hAnsi="Book Antiqua" w:cs="Book Antiqua"/>
          <w:color w:val="000000"/>
          <w:highlight w:val="yellow"/>
        </w:rPr>
        <w:t>January</w:t>
      </w:r>
      <w:r w:rsidR="006B3725" w:rsidRPr="006B3725">
        <w:rPr>
          <w:rFonts w:ascii="Book Antiqua" w:eastAsia="Book Antiqua" w:hAnsi="Book Antiqua" w:cs="Book Antiqua"/>
          <w:color w:val="000000"/>
          <w:highlight w:val="yellow"/>
        </w:rPr>
        <w:t xml:space="preserve"> </w:t>
      </w:r>
      <w:r w:rsidR="002F09DF" w:rsidRPr="006B3725">
        <w:rPr>
          <w:rFonts w:ascii="Book Antiqua" w:eastAsia="Book Antiqua" w:hAnsi="Book Antiqua" w:cs="Book Antiqua"/>
          <w:color w:val="000000"/>
          <w:highlight w:val="yellow"/>
        </w:rPr>
        <w:t>2021</w:t>
      </w:r>
      <w:r w:rsidR="00315262" w:rsidRPr="006B3725">
        <w:rPr>
          <w:rFonts w:ascii="Book Antiqua" w:eastAsia="Book Antiqua" w:hAnsi="Book Antiqua" w:cs="Book Antiqua"/>
          <w:color w:val="000000"/>
          <w:highlight w:val="yellow"/>
        </w:rPr>
        <w:t xml:space="preserve">]. </w:t>
      </w:r>
      <w:r w:rsidR="006B3725" w:rsidRPr="006B3725">
        <w:rPr>
          <w:rFonts w:ascii="Book Antiqua" w:eastAsia="Book Antiqua" w:hAnsi="Book Antiqua" w:cs="Book Antiqua"/>
          <w:color w:val="000000"/>
          <w:highlight w:val="yellow"/>
        </w:rPr>
        <w:t xml:space="preserve">In: </w:t>
      </w:r>
      <w:r w:rsidR="00690093" w:rsidRPr="006B3725">
        <w:rPr>
          <w:rFonts w:ascii="Book Antiqua" w:eastAsia="Book Antiqua" w:hAnsi="Book Antiqua" w:cs="Book Antiqua"/>
          <w:color w:val="000000"/>
          <w:highlight w:val="yellow"/>
        </w:rPr>
        <w:t>Hepatitis B</w:t>
      </w:r>
      <w:r w:rsidR="00690093">
        <w:rPr>
          <w:rFonts w:ascii="Book Antiqua" w:eastAsia="Book Antiqua" w:hAnsi="Book Antiqua" w:cs="Book Antiqua"/>
          <w:color w:val="000000"/>
          <w:highlight w:val="yellow"/>
        </w:rPr>
        <w:t xml:space="preserve"> Online</w:t>
      </w:r>
      <w:r w:rsidR="006B3725" w:rsidRPr="006B3725">
        <w:rPr>
          <w:rFonts w:ascii="Book Antiqua" w:eastAsia="Book Antiqua" w:hAnsi="Book Antiqua" w:cs="Book Antiqua"/>
          <w:color w:val="000000"/>
          <w:highlight w:val="yellow"/>
        </w:rPr>
        <w:t xml:space="preserve"> [Internet</w:t>
      </w:r>
      <w:r w:rsidR="006B3725" w:rsidRPr="006B3725">
        <w:rPr>
          <w:rFonts w:ascii="Book Antiqua" w:hAnsi="Book Antiqua" w:cs="Book Antiqua" w:hint="eastAsia"/>
          <w:color w:val="000000"/>
          <w:highlight w:val="yellow"/>
          <w:lang w:eastAsia="zh-CN"/>
        </w:rPr>
        <w:t>]</w:t>
      </w:r>
      <w:r w:rsidR="006B3725" w:rsidRPr="006B3725">
        <w:rPr>
          <w:rFonts w:ascii="Book Antiqua" w:hAnsi="Book Antiqua" w:cs="Book Antiqua"/>
          <w:color w:val="000000"/>
          <w:highlight w:val="yellow"/>
          <w:lang w:eastAsia="zh-CN"/>
        </w:rPr>
        <w:t xml:space="preserve">. </w:t>
      </w:r>
      <w:r w:rsidR="00315262" w:rsidRPr="006B3725">
        <w:rPr>
          <w:rFonts w:ascii="Book Antiqua" w:eastAsia="Book Antiqua" w:hAnsi="Book Antiqua" w:cs="Book Antiqua"/>
          <w:color w:val="000000"/>
          <w:highlight w:val="yellow"/>
        </w:rPr>
        <w:t xml:space="preserve">Available from: </w:t>
      </w:r>
      <w:r w:rsidR="002F09DF" w:rsidRPr="006B3725">
        <w:rPr>
          <w:rFonts w:ascii="Book Antiqua" w:eastAsia="Book Antiqua" w:hAnsi="Book Antiqua" w:cs="Book Antiqua"/>
          <w:color w:val="000000"/>
          <w:highlight w:val="yellow"/>
        </w:rPr>
        <w:t>https://www.hepatitisb.uw.edu/page/primary-care-workgroup/guidance</w:t>
      </w:r>
    </w:p>
    <w:p w14:paraId="62F6FA6B" w14:textId="77777777" w:rsidR="00A77B3E" w:rsidRDefault="00ED2E8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-Hubert I, </w:t>
      </w:r>
      <w:proofErr w:type="spellStart"/>
      <w:r>
        <w:rPr>
          <w:rFonts w:ascii="Book Antiqua" w:eastAsia="Book Antiqua" w:hAnsi="Book Antiqua" w:cs="Book Antiqua"/>
          <w:color w:val="000000"/>
        </w:rPr>
        <w:t>Gallois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multicentric groups from SNIFF 32, VINDIAG 7, and ANRS/HC/EP23 FIBROSTAR studies. Comparison of eight diagnostic algorithms for liver fibrosis in hepatitis C: new </w:t>
      </w:r>
      <w:r>
        <w:rPr>
          <w:rFonts w:ascii="Book Antiqua" w:eastAsia="Book Antiqua" w:hAnsi="Book Antiqua" w:cs="Book Antiqua"/>
          <w:color w:val="000000"/>
        </w:rPr>
        <w:lastRenderedPageBreak/>
        <w:t xml:space="preserve">algorithms are more precise and entirely noninvasive.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58-67 [PMID: 21898504 DOI: 10.1002/hep.24654]</w:t>
      </w:r>
    </w:p>
    <w:p w14:paraId="37F1B7A2" w14:textId="77777777" w:rsidR="00A77B3E" w:rsidRDefault="00ED2E8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Sebastiani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Pol S, Thomas DL,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Di Marco V,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Voiculescu</w:t>
      </w:r>
      <w:proofErr w:type="spellEnd"/>
      <w:r>
        <w:rPr>
          <w:rFonts w:ascii="Book Antiqua" w:eastAsia="Book Antiqua" w:hAnsi="Book Antiqua" w:cs="Book Antiqua"/>
          <w:color w:val="000000"/>
        </w:rPr>
        <w:t xml:space="preserve"> M, Guido M,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Alberti A. SAFE biopsy: a validated method for large-scale staging of liver fibrosis in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1821-1827 [PMID: 19291784 DOI: 10.1002/hep.22859]</w:t>
      </w:r>
    </w:p>
    <w:p w14:paraId="4F1E96B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89EF82" w14:textId="77777777" w:rsidR="00A77B3E" w:rsidRDefault="00ED2E8F">
      <w:pPr>
        <w:spacing w:line="360" w:lineRule="auto"/>
        <w:jc w:val="both"/>
      </w:pPr>
      <w:r>
        <w:rPr>
          <w:rFonts w:ascii="Book Antiqua" w:eastAsia="Book Antiqua" w:hAnsi="Book Antiqua" w:cs="Book Antiqua"/>
          <w:b/>
          <w:color w:val="000000"/>
        </w:rPr>
        <w:lastRenderedPageBreak/>
        <w:t>Footnotes</w:t>
      </w:r>
    </w:p>
    <w:p w14:paraId="3DB62B10" w14:textId="7B973B48" w:rsidR="00A77B3E" w:rsidRDefault="00ED2E8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National Institute of Diabetes and Digestive and Kidney Diseases Institutional Review Board.</w:t>
      </w:r>
    </w:p>
    <w:p w14:paraId="109EE0AE" w14:textId="77777777" w:rsidR="00A77B3E" w:rsidRDefault="00A77B3E">
      <w:pPr>
        <w:spacing w:line="360" w:lineRule="auto"/>
        <w:jc w:val="both"/>
      </w:pPr>
    </w:p>
    <w:p w14:paraId="3A1E1AD9" w14:textId="73CA2640" w:rsidR="00A77B3E" w:rsidRDefault="00ED2E8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gave written informed consent to the study agreeing to the use of anonymous clinical data obtained under protocol 91-DK-0214.</w:t>
      </w:r>
    </w:p>
    <w:p w14:paraId="2FF8D40B" w14:textId="77777777" w:rsidR="00A77B3E" w:rsidRDefault="00A77B3E">
      <w:pPr>
        <w:spacing w:line="360" w:lineRule="auto"/>
        <w:jc w:val="both"/>
      </w:pPr>
    </w:p>
    <w:p w14:paraId="77EB8255" w14:textId="2D2A5113" w:rsidR="00A77B3E" w:rsidRDefault="00ED2E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related to this research to disclose.</w:t>
      </w:r>
    </w:p>
    <w:p w14:paraId="20F3FD01" w14:textId="77777777" w:rsidR="00A77B3E" w:rsidRDefault="00A77B3E">
      <w:pPr>
        <w:spacing w:line="360" w:lineRule="auto"/>
        <w:jc w:val="both"/>
      </w:pPr>
    </w:p>
    <w:p w14:paraId="4B3DC83C" w14:textId="77777777" w:rsidR="00A77B3E" w:rsidRDefault="00ED2E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377A78" w14:textId="75098BBD" w:rsidR="00A77B3E" w:rsidRDefault="00A77B3E">
      <w:pPr>
        <w:spacing w:line="360" w:lineRule="auto"/>
        <w:jc w:val="both"/>
      </w:pPr>
    </w:p>
    <w:p w14:paraId="0A42D730" w14:textId="55A22674" w:rsidR="002F1CA1" w:rsidRDefault="002F1CA1">
      <w:pPr>
        <w:spacing w:line="360" w:lineRule="auto"/>
        <w:jc w:val="both"/>
      </w:pPr>
      <w:r w:rsidRPr="002F1CA1">
        <w:rPr>
          <w:rFonts w:ascii="Book Antiqua" w:hAnsi="Book Antiqua" w:cs="Garamond-Bold"/>
          <w:b/>
          <w:color w:val="000000" w:themeColor="text1"/>
        </w:rPr>
        <w:t>STROBE statement:</w:t>
      </w:r>
      <w:r>
        <w:rPr>
          <w:rFonts w:ascii="Book Antiqua" w:hAnsi="Book Antiqua" w:cs="Garamond-Bold"/>
          <w:bCs/>
          <w:color w:val="000000" w:themeColor="text1"/>
        </w:rPr>
        <w:t xml:space="preserve"> </w:t>
      </w:r>
      <w:r w:rsidR="00A914E6" w:rsidRPr="00A914E6">
        <w:rPr>
          <w:rFonts w:ascii="Book Antiqua" w:hAnsi="Book Antiqua" w:cs="Garamond-Bold"/>
          <w:bCs/>
          <w:color w:val="000000" w:themeColor="text1"/>
        </w:rPr>
        <w:t>The authors have read the STROBE Statement</w:t>
      </w:r>
      <w:r w:rsidR="00A914E6">
        <w:rPr>
          <w:rFonts w:ascii="Book Antiqua" w:hAnsi="Book Antiqua" w:cs="Garamond-Bold"/>
          <w:bCs/>
          <w:color w:val="000000" w:themeColor="text1"/>
        </w:rPr>
        <w:t>-</w:t>
      </w:r>
      <w:r w:rsidR="00A914E6" w:rsidRPr="00A914E6">
        <w:rPr>
          <w:rFonts w:ascii="Book Antiqua" w:hAnsi="Book Antiqua" w:cs="Garamond-Bold"/>
          <w:bCs/>
          <w:color w:val="000000" w:themeColor="text1"/>
        </w:rPr>
        <w:t>checklist of items, and the manuscript was prepared and revised according to the STROBE Statement</w:t>
      </w:r>
      <w:r w:rsidR="00A914E6">
        <w:rPr>
          <w:rFonts w:ascii="Book Antiqua" w:hAnsi="Book Antiqua" w:cs="Garamond-Bold"/>
          <w:bCs/>
          <w:color w:val="000000" w:themeColor="text1"/>
        </w:rPr>
        <w:t>-</w:t>
      </w:r>
      <w:r w:rsidR="00A914E6" w:rsidRPr="00A914E6">
        <w:rPr>
          <w:rFonts w:ascii="Book Antiqua" w:hAnsi="Book Antiqua" w:cs="Garamond-Bold"/>
          <w:bCs/>
          <w:color w:val="000000" w:themeColor="text1"/>
        </w:rPr>
        <w:t>checklist of items.</w:t>
      </w:r>
    </w:p>
    <w:p w14:paraId="22A5EABB" w14:textId="77777777" w:rsidR="002F1CA1" w:rsidRDefault="002F1CA1">
      <w:pPr>
        <w:spacing w:line="360" w:lineRule="auto"/>
        <w:jc w:val="both"/>
      </w:pPr>
    </w:p>
    <w:p w14:paraId="17620AD0" w14:textId="77777777" w:rsidR="00A77B3E" w:rsidRDefault="00ED2E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459066" w14:textId="77777777" w:rsidR="00A77B3E" w:rsidRDefault="00A77B3E">
      <w:pPr>
        <w:spacing w:line="360" w:lineRule="auto"/>
        <w:jc w:val="both"/>
      </w:pPr>
    </w:p>
    <w:p w14:paraId="32C173CB" w14:textId="02EC4920" w:rsidR="00A77B3E" w:rsidRDefault="00ED2E8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62534">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713C4C0B" w14:textId="77777777" w:rsidR="0075566E" w:rsidRDefault="0075566E">
      <w:pPr>
        <w:spacing w:line="360" w:lineRule="auto"/>
        <w:jc w:val="both"/>
      </w:pPr>
    </w:p>
    <w:p w14:paraId="42840B50" w14:textId="3DBE0A78" w:rsidR="00A77B3E" w:rsidRDefault="00ED2E8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w:t>
      </w:r>
    </w:p>
    <w:p w14:paraId="5EB2CA5C" w14:textId="77777777" w:rsidR="00A77B3E" w:rsidRDefault="00A77B3E">
      <w:pPr>
        <w:spacing w:line="360" w:lineRule="auto"/>
        <w:jc w:val="both"/>
      </w:pPr>
    </w:p>
    <w:p w14:paraId="0C0A2482" w14:textId="77777777" w:rsidR="00A77B3E" w:rsidRDefault="00ED2E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7C275714" w14:textId="77777777" w:rsidR="00A77B3E" w:rsidRDefault="00ED2E8F">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February 9, 2021</w:t>
      </w:r>
    </w:p>
    <w:p w14:paraId="0C44A1E4" w14:textId="77777777" w:rsidR="00A77B3E" w:rsidRDefault="00ED2E8F">
      <w:pPr>
        <w:spacing w:line="360" w:lineRule="auto"/>
        <w:jc w:val="both"/>
      </w:pPr>
      <w:r>
        <w:rPr>
          <w:rFonts w:ascii="Book Antiqua" w:eastAsia="Book Antiqua" w:hAnsi="Book Antiqua" w:cs="Book Antiqua"/>
          <w:b/>
          <w:color w:val="000000"/>
        </w:rPr>
        <w:t xml:space="preserve">Article in press: </w:t>
      </w:r>
    </w:p>
    <w:p w14:paraId="4003529D" w14:textId="77777777" w:rsidR="00A77B3E" w:rsidRDefault="00A77B3E">
      <w:pPr>
        <w:spacing w:line="360" w:lineRule="auto"/>
        <w:jc w:val="both"/>
      </w:pPr>
    </w:p>
    <w:p w14:paraId="5A852002" w14:textId="49A68C35" w:rsidR="00A77B3E" w:rsidRDefault="00ED2E8F">
      <w:pPr>
        <w:spacing w:line="360" w:lineRule="auto"/>
        <w:jc w:val="both"/>
      </w:pPr>
      <w:r>
        <w:rPr>
          <w:rFonts w:ascii="Book Antiqua" w:eastAsia="Book Antiqua" w:hAnsi="Book Antiqua" w:cs="Book Antiqua"/>
          <w:b/>
          <w:color w:val="000000"/>
        </w:rPr>
        <w:t xml:space="preserve">Specialty type: </w:t>
      </w:r>
      <w:r w:rsidR="00A62534" w:rsidRPr="00E700C2">
        <w:rPr>
          <w:rFonts w:ascii="Book Antiqua" w:eastAsia="Microsoft YaHei" w:hAnsi="Book Antiqua" w:cs="SimSun"/>
        </w:rPr>
        <w:t>Gastroenterology and hepatology</w:t>
      </w:r>
    </w:p>
    <w:p w14:paraId="4029D7CD" w14:textId="77777777" w:rsidR="00A77B3E" w:rsidRDefault="00ED2E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0489C9B" w14:textId="77777777" w:rsidR="00A77B3E" w:rsidRDefault="00ED2E8F">
      <w:pPr>
        <w:spacing w:line="360" w:lineRule="auto"/>
        <w:jc w:val="both"/>
      </w:pPr>
      <w:r>
        <w:rPr>
          <w:rFonts w:ascii="Book Antiqua" w:eastAsia="Book Antiqua" w:hAnsi="Book Antiqua" w:cs="Book Antiqua"/>
          <w:b/>
          <w:color w:val="000000"/>
        </w:rPr>
        <w:t>Peer-review report’s scientific quality classification</w:t>
      </w:r>
    </w:p>
    <w:p w14:paraId="1CACA494" w14:textId="77777777" w:rsidR="00A77B3E" w:rsidRDefault="00ED2E8F">
      <w:pPr>
        <w:spacing w:line="360" w:lineRule="auto"/>
        <w:jc w:val="both"/>
      </w:pPr>
      <w:r>
        <w:rPr>
          <w:rFonts w:ascii="Book Antiqua" w:eastAsia="Book Antiqua" w:hAnsi="Book Antiqua" w:cs="Book Antiqua"/>
          <w:color w:val="000000"/>
        </w:rPr>
        <w:t>Grade A (Excellent): 0</w:t>
      </w:r>
    </w:p>
    <w:p w14:paraId="26327312" w14:textId="77777777" w:rsidR="00A77B3E" w:rsidRDefault="00ED2E8F">
      <w:pPr>
        <w:spacing w:line="360" w:lineRule="auto"/>
        <w:jc w:val="both"/>
      </w:pPr>
      <w:r>
        <w:rPr>
          <w:rFonts w:ascii="Book Antiqua" w:eastAsia="Book Antiqua" w:hAnsi="Book Antiqua" w:cs="Book Antiqua"/>
          <w:color w:val="000000"/>
        </w:rPr>
        <w:t>Grade B (Very good): B</w:t>
      </w:r>
    </w:p>
    <w:p w14:paraId="787540F1" w14:textId="154F32EB" w:rsidR="00A77B3E" w:rsidRDefault="00ED2E8F">
      <w:pPr>
        <w:spacing w:line="360" w:lineRule="auto"/>
        <w:jc w:val="both"/>
      </w:pPr>
      <w:r>
        <w:rPr>
          <w:rFonts w:ascii="Book Antiqua" w:eastAsia="Book Antiqua" w:hAnsi="Book Antiqua" w:cs="Book Antiqua"/>
          <w:color w:val="000000"/>
        </w:rPr>
        <w:t>Grade C (Good): C, C, C, C</w:t>
      </w:r>
      <w:r w:rsidR="00A62534">
        <w:rPr>
          <w:rFonts w:ascii="Book Antiqua" w:eastAsia="Book Antiqua" w:hAnsi="Book Antiqua" w:cs="Book Antiqua"/>
          <w:color w:val="000000"/>
        </w:rPr>
        <w:t>, C</w:t>
      </w:r>
    </w:p>
    <w:p w14:paraId="454961B9" w14:textId="77777777" w:rsidR="00A77B3E" w:rsidRDefault="00ED2E8F">
      <w:pPr>
        <w:spacing w:line="360" w:lineRule="auto"/>
        <w:jc w:val="both"/>
      </w:pPr>
      <w:r>
        <w:rPr>
          <w:rFonts w:ascii="Book Antiqua" w:eastAsia="Book Antiqua" w:hAnsi="Book Antiqua" w:cs="Book Antiqua"/>
          <w:color w:val="000000"/>
        </w:rPr>
        <w:t>Grade D (Fair): D, D</w:t>
      </w:r>
    </w:p>
    <w:p w14:paraId="2B36DFEF" w14:textId="77777777" w:rsidR="00A77B3E" w:rsidRDefault="00ED2E8F">
      <w:pPr>
        <w:spacing w:line="360" w:lineRule="auto"/>
        <w:jc w:val="both"/>
      </w:pPr>
      <w:r>
        <w:rPr>
          <w:rFonts w:ascii="Book Antiqua" w:eastAsia="Book Antiqua" w:hAnsi="Book Antiqua" w:cs="Book Antiqua"/>
          <w:color w:val="000000"/>
        </w:rPr>
        <w:t>Grade E (Poor): E</w:t>
      </w:r>
    </w:p>
    <w:p w14:paraId="7339929D" w14:textId="77777777" w:rsidR="00A77B3E" w:rsidRDefault="00A77B3E">
      <w:pPr>
        <w:spacing w:line="360" w:lineRule="auto"/>
        <w:jc w:val="both"/>
      </w:pPr>
    </w:p>
    <w:p w14:paraId="02BA731F" w14:textId="77777777" w:rsidR="00A77B3E" w:rsidRDefault="00ED2E8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Garbuzenko</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W, Liu 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M, Qi XS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5DF16E5" w14:textId="4B750810" w:rsidR="00A77B3E" w:rsidRDefault="00ED2E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C3368F" w14:textId="5FCF7172" w:rsidR="003930A2" w:rsidRDefault="003930A2">
      <w:pPr>
        <w:spacing w:line="360" w:lineRule="auto"/>
        <w:jc w:val="both"/>
      </w:pPr>
      <w:r>
        <w:rPr>
          <w:noProof/>
          <w:lang w:eastAsia="zh-CN"/>
        </w:rPr>
        <w:drawing>
          <wp:inline distT="0" distB="0" distL="0" distR="0" wp14:anchorId="34400DCA" wp14:editId="185DBD07">
            <wp:extent cx="4791110" cy="2643207"/>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110" cy="2643207"/>
                    </a:xfrm>
                    <a:prstGeom prst="rect">
                      <a:avLst/>
                    </a:prstGeom>
                  </pic:spPr>
                </pic:pic>
              </a:graphicData>
            </a:graphic>
          </wp:inline>
        </w:drawing>
      </w:r>
    </w:p>
    <w:p w14:paraId="7701492C" w14:textId="7DF8FE45" w:rsidR="00A77B3E" w:rsidRPr="003930A2" w:rsidRDefault="00ED2E8F">
      <w:pPr>
        <w:spacing w:line="360" w:lineRule="auto"/>
        <w:jc w:val="both"/>
      </w:pPr>
      <w:r>
        <w:rPr>
          <w:rFonts w:ascii="Book Antiqua" w:eastAsia="Book Antiqua" w:hAnsi="Book Antiqua" w:cs="Book Antiqua"/>
          <w:b/>
          <w:bCs/>
          <w:color w:val="000000"/>
        </w:rPr>
        <w:t>Figure 1</w:t>
      </w:r>
      <w:r w:rsidR="003930A2">
        <w:rPr>
          <w:rFonts w:ascii="Book Antiqua" w:eastAsia="Book Antiqua" w:hAnsi="Book Antiqua" w:cs="Book Antiqua"/>
          <w:b/>
          <w:bCs/>
          <w:color w:val="000000"/>
        </w:rPr>
        <w:t xml:space="preserve"> </w:t>
      </w:r>
      <w:r>
        <w:rPr>
          <w:rFonts w:ascii="Book Antiqua" w:eastAsia="Book Antiqua" w:hAnsi="Book Antiqua" w:cs="Book Antiqua"/>
          <w:b/>
          <w:bCs/>
          <w:color w:val="000000"/>
        </w:rPr>
        <w:t>Platelet</w:t>
      </w:r>
      <w:r w:rsidR="003930A2">
        <w:rPr>
          <w:rFonts w:ascii="Book Antiqua" w:eastAsia="Book Antiqua" w:hAnsi="Book Antiqua" w:cs="Book Antiqua"/>
          <w:b/>
          <w:bCs/>
          <w:color w:val="000000"/>
        </w:rPr>
        <w:t xml:space="preserve"> count distribution b</w:t>
      </w:r>
      <w:r>
        <w:rPr>
          <w:rFonts w:ascii="Book Antiqua" w:eastAsia="Book Antiqua" w:hAnsi="Book Antiqua" w:cs="Book Antiqua"/>
          <w:b/>
          <w:bCs/>
          <w:color w:val="000000"/>
        </w:rPr>
        <w:t xml:space="preserve">y Ishak </w:t>
      </w:r>
      <w:r w:rsidR="003930A2">
        <w:rPr>
          <w:rFonts w:ascii="Book Antiqua" w:eastAsia="Book Antiqua" w:hAnsi="Book Antiqua" w:cs="Book Antiqua"/>
          <w:b/>
          <w:bCs/>
          <w:color w:val="000000"/>
        </w:rPr>
        <w:t>fi</w:t>
      </w:r>
      <w:r>
        <w:rPr>
          <w:rFonts w:ascii="Book Antiqua" w:eastAsia="Book Antiqua" w:hAnsi="Book Antiqua" w:cs="Book Antiqua"/>
          <w:b/>
          <w:bCs/>
          <w:color w:val="000000"/>
        </w:rPr>
        <w:t>brosis.</w:t>
      </w:r>
      <w:r w:rsidR="003930A2">
        <w:rPr>
          <w:rFonts w:ascii="Book Antiqua" w:eastAsia="Book Antiqua" w:hAnsi="Book Antiqua" w:cs="Book Antiqua"/>
          <w:b/>
          <w:bCs/>
          <w:color w:val="000000"/>
        </w:rPr>
        <w:t xml:space="preserve"> </w:t>
      </w:r>
      <w:r w:rsidRPr="003930A2">
        <w:rPr>
          <w:rFonts w:ascii="Book Antiqua" w:eastAsia="Book Antiqua" w:hAnsi="Book Antiqua" w:cs="Book Antiqua"/>
          <w:color w:val="000000"/>
        </w:rPr>
        <w:t>This figure displays the distribution of platelets in the training and validation cohorts by Ishak fibrosis. The dotted line indicates the calculated optimal platelet cut-off (143</w:t>
      </w:r>
      <w:r w:rsidR="003930A2">
        <w:rPr>
          <w:rFonts w:ascii="Book Antiqua" w:eastAsia="Book Antiqua" w:hAnsi="Book Antiqua" w:cs="Book Antiqua"/>
          <w:color w:val="000000"/>
        </w:rPr>
        <w:t xml:space="preserve"> </w:t>
      </w:r>
      <w:r w:rsidRPr="003930A2">
        <w:rPr>
          <w:rFonts w:ascii="Book Antiqua" w:eastAsia="Book Antiqua" w:hAnsi="Book Antiqua" w:cs="Book Antiqua"/>
          <w:color w:val="000000"/>
          <w:shd w:val="clear" w:color="auto" w:fill="FFFFFF"/>
        </w:rPr>
        <w:t>× 10</w:t>
      </w:r>
      <w:r w:rsidRPr="003930A2">
        <w:rPr>
          <w:rFonts w:ascii="Book Antiqua" w:eastAsia="Book Antiqua" w:hAnsi="Book Antiqua" w:cs="Book Antiqua"/>
          <w:color w:val="000000"/>
          <w:szCs w:val="30"/>
          <w:shd w:val="clear" w:color="auto" w:fill="FFFFFF"/>
          <w:vertAlign w:val="superscript"/>
        </w:rPr>
        <w:t>9</w:t>
      </w:r>
      <w:r w:rsidRPr="003930A2">
        <w:rPr>
          <w:rFonts w:ascii="Book Antiqua" w:eastAsia="Book Antiqua" w:hAnsi="Book Antiqua" w:cs="Book Antiqua"/>
          <w:color w:val="000000"/>
          <w:shd w:val="clear" w:color="auto" w:fill="FFFFFF"/>
        </w:rPr>
        <w:t>/L</w:t>
      </w:r>
      <w:r w:rsidRPr="003930A2">
        <w:rPr>
          <w:rFonts w:ascii="Book Antiqua" w:eastAsia="Book Antiqua" w:hAnsi="Book Antiqua" w:cs="Book Antiqua"/>
          <w:color w:val="000000"/>
        </w:rPr>
        <w:t>).</w:t>
      </w:r>
    </w:p>
    <w:p w14:paraId="076102AA" w14:textId="5E8815EB" w:rsidR="00A77B3E" w:rsidRDefault="003930A2">
      <w:pPr>
        <w:spacing w:line="360" w:lineRule="auto"/>
        <w:jc w:val="both"/>
      </w:pPr>
      <w:r>
        <w:br w:type="page"/>
      </w:r>
      <w:r w:rsidRPr="003930A2">
        <w:rPr>
          <w:noProof/>
          <w:lang w:eastAsia="zh-CN"/>
        </w:rPr>
        <w:lastRenderedPageBreak/>
        <w:drawing>
          <wp:inline distT="0" distB="0" distL="0" distR="0" wp14:anchorId="25BDBBBA" wp14:editId="78588423">
            <wp:extent cx="3834361" cy="3290480"/>
            <wp:effectExtent l="0" t="0" r="0" b="0"/>
            <wp:docPr id="1" name="Picture 2">
              <a:extLst xmlns:a="http://schemas.openxmlformats.org/drawingml/2006/main">
                <a:ext uri="{FF2B5EF4-FFF2-40B4-BE49-F238E27FC236}">
                  <a16:creationId xmlns:a16="http://schemas.microsoft.com/office/drawing/2014/main" id="{DAADB296-40B9-4618-B3DD-D4E2C1CF2B8B}"/>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DAADB296-40B9-4618-B3DD-D4E2C1CF2B8B}"/>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835932" cy="3291828"/>
                    </a:xfrm>
                    <a:prstGeom prst="rect">
                      <a:avLst/>
                    </a:prstGeom>
                  </pic:spPr>
                </pic:pic>
              </a:graphicData>
            </a:graphic>
          </wp:inline>
        </w:drawing>
      </w:r>
    </w:p>
    <w:p w14:paraId="2FAFF9F8" w14:textId="7F481FD0" w:rsidR="003930A2" w:rsidRDefault="00ED2E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3930A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Receiver </w:t>
      </w:r>
      <w:r w:rsidR="003930A2">
        <w:rPr>
          <w:rFonts w:ascii="Book Antiqua" w:eastAsia="Book Antiqua" w:hAnsi="Book Antiqua" w:cs="Book Antiqua"/>
          <w:b/>
          <w:bCs/>
          <w:color w:val="000000"/>
        </w:rPr>
        <w:t>operating characteristic curves for platelet perfor</w:t>
      </w:r>
      <w:r>
        <w:rPr>
          <w:rFonts w:ascii="Book Antiqua" w:eastAsia="Book Antiqua" w:hAnsi="Book Antiqua" w:cs="Book Antiqua"/>
          <w:b/>
          <w:bCs/>
          <w:color w:val="000000"/>
        </w:rPr>
        <w:t>mance</w:t>
      </w:r>
      <w:r w:rsidRPr="003930A2">
        <w:rPr>
          <w:rFonts w:ascii="Book Antiqua" w:eastAsia="Book Antiqua" w:hAnsi="Book Antiqua" w:cs="Book Antiqua"/>
          <w:b/>
          <w:bCs/>
          <w:color w:val="000000"/>
        </w:rPr>
        <w:t>.</w:t>
      </w:r>
      <w:r w:rsidRPr="003930A2">
        <w:rPr>
          <w:rFonts w:ascii="Book Antiqua" w:eastAsia="Book Antiqua" w:hAnsi="Book Antiqua" w:cs="Book Antiqua"/>
          <w:color w:val="000000"/>
        </w:rPr>
        <w:t xml:space="preserve"> Receiver operating characteristic curves testing the performance of platelets in identifying cirrhosis in chronic viral hepatitis patients. </w:t>
      </w:r>
      <w:r w:rsidR="003930A2">
        <w:rPr>
          <w:rFonts w:ascii="Book Antiqua" w:eastAsia="Book Antiqua" w:hAnsi="Book Antiqua" w:cs="Book Antiqua"/>
          <w:color w:val="000000"/>
        </w:rPr>
        <w:t>Receiver operating curves and calculate the area under the curve (AUROC)</w:t>
      </w:r>
      <w:r w:rsidRPr="003930A2">
        <w:rPr>
          <w:rFonts w:ascii="Book Antiqua" w:eastAsia="Book Antiqua" w:hAnsi="Book Antiqua" w:cs="Book Antiqua"/>
          <w:color w:val="000000"/>
        </w:rPr>
        <w:t xml:space="preserve"> were calculated for the entire validation cohort and by virus subgroups within the validation cohort. AUROC values are displayed in the figure key.</w:t>
      </w:r>
      <w:r w:rsidR="003930A2">
        <w:rPr>
          <w:rFonts w:ascii="Book Antiqua" w:eastAsia="Book Antiqua" w:hAnsi="Book Antiqua" w:cs="Book Antiqua"/>
          <w:color w:val="000000"/>
        </w:rPr>
        <w:t xml:space="preserve"> HBV: </w:t>
      </w:r>
      <w:r w:rsidR="003930A2" w:rsidRPr="003930A2">
        <w:rPr>
          <w:rFonts w:ascii="Book Antiqua" w:eastAsia="Book Antiqua" w:hAnsi="Book Antiqua" w:cs="Book Antiqua"/>
          <w:color w:val="000000"/>
        </w:rPr>
        <w:t>Hepatitis B virus</w:t>
      </w:r>
      <w:r w:rsidR="003930A2">
        <w:rPr>
          <w:rFonts w:ascii="Book Antiqua" w:eastAsia="Book Antiqua" w:hAnsi="Book Antiqua" w:cs="Book Antiqua"/>
          <w:color w:val="000000"/>
        </w:rPr>
        <w:t xml:space="preserve">; HCV: </w:t>
      </w:r>
      <w:r w:rsidR="003930A2" w:rsidRPr="003930A2">
        <w:rPr>
          <w:rFonts w:ascii="Book Antiqua" w:eastAsia="Book Antiqua" w:hAnsi="Book Antiqua" w:cs="Book Antiqua"/>
          <w:color w:val="000000"/>
        </w:rPr>
        <w:t xml:space="preserve">Hepatitis </w:t>
      </w:r>
      <w:r w:rsidR="003930A2">
        <w:rPr>
          <w:rFonts w:ascii="Book Antiqua" w:eastAsia="Book Antiqua" w:hAnsi="Book Antiqua" w:cs="Book Antiqua"/>
          <w:color w:val="000000"/>
        </w:rPr>
        <w:t>C</w:t>
      </w:r>
      <w:r w:rsidR="003930A2" w:rsidRPr="003930A2">
        <w:rPr>
          <w:rFonts w:ascii="Book Antiqua" w:eastAsia="Book Antiqua" w:hAnsi="Book Antiqua" w:cs="Book Antiqua"/>
          <w:color w:val="000000"/>
        </w:rPr>
        <w:t xml:space="preserve"> virus</w:t>
      </w:r>
      <w:r w:rsidR="003930A2">
        <w:rPr>
          <w:rFonts w:ascii="Book Antiqua" w:eastAsia="Book Antiqua" w:hAnsi="Book Antiqua" w:cs="Book Antiqua"/>
          <w:color w:val="000000"/>
        </w:rPr>
        <w:t xml:space="preserve">; HDV: </w:t>
      </w:r>
      <w:r w:rsidR="003930A2" w:rsidRPr="003930A2">
        <w:rPr>
          <w:rFonts w:ascii="Book Antiqua" w:eastAsia="Book Antiqua" w:hAnsi="Book Antiqua" w:cs="Book Antiqua"/>
          <w:color w:val="000000"/>
        </w:rPr>
        <w:t xml:space="preserve">Hepatitis </w:t>
      </w:r>
      <w:r w:rsidR="003930A2">
        <w:rPr>
          <w:rFonts w:ascii="Book Antiqua" w:eastAsia="Book Antiqua" w:hAnsi="Book Antiqua" w:cs="Book Antiqua"/>
          <w:color w:val="000000"/>
        </w:rPr>
        <w:t>D</w:t>
      </w:r>
      <w:r w:rsidR="003930A2" w:rsidRPr="003930A2">
        <w:rPr>
          <w:rFonts w:ascii="Book Antiqua" w:eastAsia="Book Antiqua" w:hAnsi="Book Antiqua" w:cs="Book Antiqua"/>
          <w:color w:val="000000"/>
        </w:rPr>
        <w:t xml:space="preserve"> virus</w:t>
      </w:r>
      <w:r w:rsidR="003930A2">
        <w:rPr>
          <w:rFonts w:ascii="Book Antiqua" w:eastAsia="Book Antiqua" w:hAnsi="Book Antiqua" w:cs="Book Antiqua"/>
          <w:color w:val="000000"/>
        </w:rPr>
        <w:t>.</w:t>
      </w:r>
    </w:p>
    <w:p w14:paraId="219F81ED" w14:textId="0B3F41D6" w:rsidR="00A77B3E" w:rsidRDefault="003930A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930A2">
        <w:rPr>
          <w:rFonts w:ascii="Book Antiqua" w:eastAsia="Book Antiqua" w:hAnsi="Book Antiqua" w:cs="Book Antiqua"/>
          <w:b/>
          <w:bCs/>
          <w:color w:val="000000"/>
        </w:rPr>
        <w:lastRenderedPageBreak/>
        <w:t>Table 1 Baseline demographics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358"/>
        <w:gridCol w:w="2462"/>
        <w:gridCol w:w="1134"/>
      </w:tblGrid>
      <w:tr w:rsidR="003930A2" w:rsidRPr="003930A2" w14:paraId="2C57A66B" w14:textId="77777777" w:rsidTr="002837EB">
        <w:trPr>
          <w:trHeight w:val="406"/>
        </w:trPr>
        <w:tc>
          <w:tcPr>
            <w:tcW w:w="3969" w:type="dxa"/>
            <w:tcBorders>
              <w:top w:val="single" w:sz="4" w:space="0" w:color="auto"/>
              <w:bottom w:val="single" w:sz="4" w:space="0" w:color="auto"/>
            </w:tcBorders>
          </w:tcPr>
          <w:p w14:paraId="177FCB9B" w14:textId="77777777" w:rsidR="003930A2" w:rsidRPr="003930A2" w:rsidRDefault="003930A2" w:rsidP="003930A2">
            <w:pPr>
              <w:spacing w:line="360" w:lineRule="auto"/>
              <w:jc w:val="both"/>
              <w:rPr>
                <w:rFonts w:ascii="Book Antiqua" w:hAnsi="Book Antiqua"/>
                <w:b/>
                <w:bCs/>
              </w:rPr>
            </w:pPr>
          </w:p>
        </w:tc>
        <w:tc>
          <w:tcPr>
            <w:tcW w:w="2358" w:type="dxa"/>
            <w:tcBorders>
              <w:top w:val="single" w:sz="4" w:space="0" w:color="auto"/>
              <w:bottom w:val="single" w:sz="4" w:space="0" w:color="auto"/>
            </w:tcBorders>
          </w:tcPr>
          <w:p w14:paraId="1072ABFA" w14:textId="0844633E" w:rsidR="003930A2" w:rsidRPr="003930A2" w:rsidRDefault="003930A2" w:rsidP="003930A2">
            <w:pPr>
              <w:spacing w:line="360" w:lineRule="auto"/>
              <w:jc w:val="both"/>
              <w:rPr>
                <w:rFonts w:ascii="Book Antiqua" w:hAnsi="Book Antiqua"/>
                <w:b/>
                <w:bCs/>
              </w:rPr>
            </w:pPr>
            <w:r w:rsidRPr="003930A2">
              <w:rPr>
                <w:rFonts w:ascii="Book Antiqua" w:hAnsi="Book Antiqua"/>
                <w:b/>
                <w:bCs/>
              </w:rPr>
              <w:t>Training (</w:t>
            </w:r>
            <w:r w:rsidRPr="003930A2">
              <w:rPr>
                <w:rFonts w:ascii="Book Antiqua" w:hAnsi="Book Antiqua"/>
                <w:b/>
                <w:bCs/>
                <w:i/>
                <w:iCs/>
              </w:rPr>
              <w:t>n</w:t>
            </w:r>
            <w:r>
              <w:rPr>
                <w:rFonts w:ascii="Book Antiqua" w:hAnsi="Book Antiqua"/>
                <w:b/>
                <w:bCs/>
              </w:rPr>
              <w:t xml:space="preserve"> </w:t>
            </w:r>
            <w:r w:rsidRPr="003930A2">
              <w:rPr>
                <w:rFonts w:ascii="Book Antiqua" w:hAnsi="Book Antiqua"/>
                <w:b/>
                <w:bCs/>
              </w:rPr>
              <w:t>=</w:t>
            </w:r>
            <w:r>
              <w:rPr>
                <w:rFonts w:ascii="Book Antiqua" w:hAnsi="Book Antiqua"/>
                <w:b/>
                <w:bCs/>
              </w:rPr>
              <w:t xml:space="preserve"> </w:t>
            </w:r>
            <w:r w:rsidRPr="003930A2">
              <w:rPr>
                <w:rFonts w:ascii="Book Antiqua" w:hAnsi="Book Antiqua"/>
                <w:b/>
                <w:bCs/>
              </w:rPr>
              <w:t>715)</w:t>
            </w:r>
          </w:p>
        </w:tc>
        <w:tc>
          <w:tcPr>
            <w:tcW w:w="2462" w:type="dxa"/>
            <w:tcBorders>
              <w:top w:val="single" w:sz="4" w:space="0" w:color="auto"/>
              <w:bottom w:val="single" w:sz="4" w:space="0" w:color="auto"/>
            </w:tcBorders>
          </w:tcPr>
          <w:p w14:paraId="14BDE6D4" w14:textId="497E597E" w:rsidR="003930A2" w:rsidRPr="003930A2" w:rsidRDefault="003930A2" w:rsidP="003930A2">
            <w:pPr>
              <w:spacing w:line="360" w:lineRule="auto"/>
              <w:jc w:val="both"/>
              <w:rPr>
                <w:rFonts w:ascii="Book Antiqua" w:hAnsi="Book Antiqua"/>
                <w:b/>
                <w:bCs/>
              </w:rPr>
            </w:pPr>
            <w:r w:rsidRPr="003930A2">
              <w:rPr>
                <w:rFonts w:ascii="Book Antiqua" w:hAnsi="Book Antiqua"/>
                <w:b/>
                <w:bCs/>
              </w:rPr>
              <w:t>Validation</w:t>
            </w:r>
            <w:r>
              <w:rPr>
                <w:rFonts w:ascii="Book Antiqua" w:hAnsi="Book Antiqua"/>
                <w:b/>
                <w:bCs/>
              </w:rPr>
              <w:t xml:space="preserve"> </w:t>
            </w:r>
            <w:r w:rsidRPr="003930A2">
              <w:rPr>
                <w:rFonts w:ascii="Book Antiqua" w:hAnsi="Book Antiqua"/>
                <w:b/>
                <w:bCs/>
              </w:rPr>
              <w:t>(</w:t>
            </w:r>
            <w:r w:rsidRPr="003930A2">
              <w:rPr>
                <w:rFonts w:ascii="Book Antiqua" w:hAnsi="Book Antiqua"/>
                <w:b/>
                <w:bCs/>
                <w:i/>
                <w:iCs/>
              </w:rPr>
              <w:t>n</w:t>
            </w:r>
            <w:r>
              <w:rPr>
                <w:rFonts w:ascii="Book Antiqua" w:hAnsi="Book Antiqua"/>
                <w:b/>
                <w:bCs/>
              </w:rPr>
              <w:t xml:space="preserve"> </w:t>
            </w:r>
            <w:r w:rsidRPr="003930A2">
              <w:rPr>
                <w:rFonts w:ascii="Book Antiqua" w:hAnsi="Book Antiqua"/>
                <w:b/>
                <w:bCs/>
              </w:rPr>
              <w:t>=</w:t>
            </w:r>
            <w:r>
              <w:rPr>
                <w:rFonts w:ascii="Book Antiqua" w:hAnsi="Book Antiqua"/>
                <w:b/>
                <w:bCs/>
              </w:rPr>
              <w:t xml:space="preserve"> </w:t>
            </w:r>
            <w:r w:rsidRPr="003930A2">
              <w:rPr>
                <w:rFonts w:ascii="Book Antiqua" w:hAnsi="Book Antiqua"/>
                <w:b/>
                <w:bCs/>
              </w:rPr>
              <w:t>312)</w:t>
            </w:r>
          </w:p>
        </w:tc>
        <w:tc>
          <w:tcPr>
            <w:tcW w:w="1134" w:type="dxa"/>
            <w:tcBorders>
              <w:top w:val="single" w:sz="4" w:space="0" w:color="auto"/>
              <w:bottom w:val="single" w:sz="4" w:space="0" w:color="auto"/>
            </w:tcBorders>
          </w:tcPr>
          <w:p w14:paraId="544D1627" w14:textId="41FD0EAF" w:rsidR="003930A2" w:rsidRPr="003930A2" w:rsidRDefault="003930A2" w:rsidP="003930A2">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w:t>
            </w:r>
            <w:r w:rsidRPr="003930A2">
              <w:rPr>
                <w:rFonts w:ascii="Book Antiqua" w:hAnsi="Book Antiqua"/>
                <w:b/>
                <w:bCs/>
              </w:rPr>
              <w:t>value</w:t>
            </w:r>
          </w:p>
        </w:tc>
      </w:tr>
      <w:tr w:rsidR="003930A2" w:rsidRPr="003930A2" w14:paraId="3E0EC4D2" w14:textId="77777777" w:rsidTr="002837EB">
        <w:trPr>
          <w:trHeight w:val="537"/>
        </w:trPr>
        <w:tc>
          <w:tcPr>
            <w:tcW w:w="3969" w:type="dxa"/>
            <w:tcBorders>
              <w:top w:val="single" w:sz="4" w:space="0" w:color="auto"/>
            </w:tcBorders>
          </w:tcPr>
          <w:p w14:paraId="1BE84671" w14:textId="07408351" w:rsidR="003930A2" w:rsidRPr="003930A2" w:rsidRDefault="003930A2" w:rsidP="003930A2">
            <w:pPr>
              <w:spacing w:line="360" w:lineRule="auto"/>
              <w:jc w:val="both"/>
              <w:rPr>
                <w:rFonts w:ascii="Book Antiqua" w:hAnsi="Book Antiqua"/>
              </w:rPr>
            </w:pPr>
            <w:r w:rsidRPr="003930A2">
              <w:rPr>
                <w:rFonts w:ascii="Book Antiqua" w:hAnsi="Book Antiqua"/>
              </w:rPr>
              <w:t>Age (</w:t>
            </w:r>
            <w:proofErr w:type="spellStart"/>
            <w:r w:rsidR="005463DC">
              <w:rPr>
                <w:rFonts w:ascii="Book Antiqua" w:hAnsi="Book Antiqua"/>
              </w:rPr>
              <w:t>yr</w:t>
            </w:r>
            <w:proofErr w:type="spellEnd"/>
            <w:r w:rsidRPr="003930A2">
              <w:rPr>
                <w:rFonts w:ascii="Book Antiqua" w:hAnsi="Book Antiqua"/>
              </w:rPr>
              <w:t>)</w:t>
            </w:r>
          </w:p>
        </w:tc>
        <w:tc>
          <w:tcPr>
            <w:tcW w:w="2358" w:type="dxa"/>
            <w:tcBorders>
              <w:top w:val="single" w:sz="4" w:space="0" w:color="auto"/>
            </w:tcBorders>
          </w:tcPr>
          <w:p w14:paraId="38E321B0" w14:textId="77777777" w:rsidR="003930A2" w:rsidRPr="003930A2" w:rsidRDefault="003930A2" w:rsidP="003930A2">
            <w:pPr>
              <w:spacing w:line="360" w:lineRule="auto"/>
              <w:jc w:val="both"/>
              <w:rPr>
                <w:rFonts w:ascii="Book Antiqua" w:hAnsi="Book Antiqua"/>
              </w:rPr>
            </w:pPr>
            <w:r w:rsidRPr="003930A2">
              <w:rPr>
                <w:rFonts w:ascii="Book Antiqua" w:hAnsi="Book Antiqua"/>
              </w:rPr>
              <w:t>45.6 (10.7)</w:t>
            </w:r>
          </w:p>
        </w:tc>
        <w:tc>
          <w:tcPr>
            <w:tcW w:w="2462" w:type="dxa"/>
            <w:tcBorders>
              <w:top w:val="single" w:sz="4" w:space="0" w:color="auto"/>
            </w:tcBorders>
          </w:tcPr>
          <w:p w14:paraId="7C901F19" w14:textId="77777777" w:rsidR="003930A2" w:rsidRPr="003930A2" w:rsidRDefault="003930A2" w:rsidP="003930A2">
            <w:pPr>
              <w:spacing w:line="360" w:lineRule="auto"/>
              <w:jc w:val="both"/>
              <w:rPr>
                <w:rFonts w:ascii="Book Antiqua" w:hAnsi="Book Antiqua"/>
              </w:rPr>
            </w:pPr>
            <w:r w:rsidRPr="003930A2">
              <w:rPr>
                <w:rFonts w:ascii="Book Antiqua" w:hAnsi="Book Antiqua"/>
              </w:rPr>
              <w:t>44.5 (11.1)</w:t>
            </w:r>
          </w:p>
        </w:tc>
        <w:tc>
          <w:tcPr>
            <w:tcW w:w="1134" w:type="dxa"/>
            <w:tcBorders>
              <w:top w:val="single" w:sz="4" w:space="0" w:color="auto"/>
            </w:tcBorders>
          </w:tcPr>
          <w:p w14:paraId="4005EAD5" w14:textId="77777777" w:rsidR="003930A2" w:rsidRPr="003930A2" w:rsidRDefault="003930A2" w:rsidP="003930A2">
            <w:pPr>
              <w:spacing w:line="360" w:lineRule="auto"/>
              <w:jc w:val="both"/>
              <w:rPr>
                <w:rFonts w:ascii="Book Antiqua" w:hAnsi="Book Antiqua"/>
              </w:rPr>
            </w:pPr>
            <w:r w:rsidRPr="003930A2">
              <w:rPr>
                <w:rFonts w:ascii="Book Antiqua" w:hAnsi="Book Antiqua"/>
              </w:rPr>
              <w:t>0.1</w:t>
            </w:r>
          </w:p>
        </w:tc>
      </w:tr>
      <w:tr w:rsidR="003930A2" w:rsidRPr="003930A2" w14:paraId="7AA20EC5" w14:textId="77777777" w:rsidTr="002837EB">
        <w:trPr>
          <w:trHeight w:val="537"/>
        </w:trPr>
        <w:tc>
          <w:tcPr>
            <w:tcW w:w="3969" w:type="dxa"/>
          </w:tcPr>
          <w:p w14:paraId="6A7E1357" w14:textId="460CDD2D" w:rsidR="003930A2" w:rsidRPr="003930A2" w:rsidRDefault="003930A2" w:rsidP="005463DC">
            <w:pPr>
              <w:spacing w:line="360" w:lineRule="auto"/>
              <w:jc w:val="both"/>
              <w:rPr>
                <w:rFonts w:ascii="Book Antiqua" w:hAnsi="Book Antiqua"/>
              </w:rPr>
            </w:pPr>
            <w:r w:rsidRPr="003930A2">
              <w:rPr>
                <w:rFonts w:ascii="Book Antiqua" w:hAnsi="Book Antiqua"/>
              </w:rPr>
              <w:t>Male/</w:t>
            </w:r>
            <w:r w:rsidR="005463DC">
              <w:rPr>
                <w:rFonts w:ascii="Book Antiqua" w:hAnsi="Book Antiqua"/>
              </w:rPr>
              <w:t>f</w:t>
            </w:r>
            <w:r w:rsidRPr="003930A2">
              <w:rPr>
                <w:rFonts w:ascii="Book Antiqua" w:hAnsi="Book Antiqua"/>
              </w:rPr>
              <w:t xml:space="preserve">emale </w:t>
            </w:r>
            <w:r w:rsidR="005463DC">
              <w:rPr>
                <w:rFonts w:ascii="Book Antiqua" w:hAnsi="Book Antiqua"/>
              </w:rPr>
              <w:t>(</w:t>
            </w:r>
            <w:r w:rsidRPr="003930A2">
              <w:rPr>
                <w:rFonts w:ascii="Book Antiqua" w:hAnsi="Book Antiqua"/>
              </w:rPr>
              <w:t>%</w:t>
            </w:r>
            <w:r w:rsidR="005463DC">
              <w:rPr>
                <w:rFonts w:ascii="Book Antiqua" w:hAnsi="Book Antiqua"/>
              </w:rPr>
              <w:t>)</w:t>
            </w:r>
          </w:p>
        </w:tc>
        <w:tc>
          <w:tcPr>
            <w:tcW w:w="2358" w:type="dxa"/>
          </w:tcPr>
          <w:p w14:paraId="01B8D936" w14:textId="77777777" w:rsidR="003930A2" w:rsidRPr="003930A2" w:rsidRDefault="003930A2" w:rsidP="005463DC">
            <w:pPr>
              <w:spacing w:line="360" w:lineRule="auto"/>
              <w:jc w:val="both"/>
              <w:rPr>
                <w:rFonts w:ascii="Book Antiqua" w:hAnsi="Book Antiqua"/>
              </w:rPr>
            </w:pPr>
            <w:r w:rsidRPr="003930A2">
              <w:rPr>
                <w:rFonts w:ascii="Book Antiqua" w:hAnsi="Book Antiqua"/>
              </w:rPr>
              <w:t>66/34</w:t>
            </w:r>
          </w:p>
        </w:tc>
        <w:tc>
          <w:tcPr>
            <w:tcW w:w="2462" w:type="dxa"/>
          </w:tcPr>
          <w:p w14:paraId="2B718F9C" w14:textId="77777777" w:rsidR="003930A2" w:rsidRPr="003930A2" w:rsidRDefault="003930A2" w:rsidP="005463DC">
            <w:pPr>
              <w:spacing w:line="360" w:lineRule="auto"/>
              <w:jc w:val="both"/>
              <w:rPr>
                <w:rFonts w:ascii="Book Antiqua" w:hAnsi="Book Antiqua"/>
              </w:rPr>
            </w:pPr>
            <w:r w:rsidRPr="003930A2">
              <w:rPr>
                <w:rFonts w:ascii="Book Antiqua" w:hAnsi="Book Antiqua"/>
              </w:rPr>
              <w:t>66/34</w:t>
            </w:r>
          </w:p>
        </w:tc>
        <w:tc>
          <w:tcPr>
            <w:tcW w:w="1134" w:type="dxa"/>
          </w:tcPr>
          <w:p w14:paraId="3E9F26D8" w14:textId="77777777" w:rsidR="003930A2" w:rsidRPr="003930A2" w:rsidRDefault="003930A2" w:rsidP="005463DC">
            <w:pPr>
              <w:spacing w:line="360" w:lineRule="auto"/>
              <w:jc w:val="both"/>
              <w:rPr>
                <w:rFonts w:ascii="Book Antiqua" w:hAnsi="Book Antiqua"/>
              </w:rPr>
            </w:pPr>
            <w:r w:rsidRPr="003930A2">
              <w:rPr>
                <w:rFonts w:ascii="Book Antiqua" w:hAnsi="Book Antiqua"/>
              </w:rPr>
              <w:t>1.0</w:t>
            </w:r>
          </w:p>
        </w:tc>
      </w:tr>
      <w:tr w:rsidR="003930A2" w:rsidRPr="003930A2" w14:paraId="609A7EC8" w14:textId="77777777" w:rsidTr="002837EB">
        <w:trPr>
          <w:trHeight w:val="537"/>
        </w:trPr>
        <w:tc>
          <w:tcPr>
            <w:tcW w:w="3969" w:type="dxa"/>
          </w:tcPr>
          <w:p w14:paraId="2AB9919F" w14:textId="5104308B" w:rsidR="003930A2" w:rsidRPr="003930A2" w:rsidRDefault="003930A2" w:rsidP="005463DC">
            <w:pPr>
              <w:spacing w:line="360" w:lineRule="auto"/>
              <w:jc w:val="both"/>
              <w:rPr>
                <w:rFonts w:ascii="Book Antiqua" w:hAnsi="Book Antiqua"/>
              </w:rPr>
            </w:pPr>
            <w:r w:rsidRPr="003930A2">
              <w:rPr>
                <w:rFonts w:ascii="Book Antiqua" w:hAnsi="Book Antiqua"/>
              </w:rPr>
              <w:t>Platelets (</w:t>
            </w:r>
            <w:r w:rsidRPr="003930A2">
              <w:rPr>
                <w:rFonts w:ascii="Book Antiqua" w:hAnsi="Book Antiqua" w:cs="Arial"/>
                <w:color w:val="202124"/>
                <w:shd w:val="clear" w:color="auto" w:fill="FFFFFF"/>
              </w:rPr>
              <w:t>× 10</w:t>
            </w:r>
            <w:r w:rsidRPr="003930A2">
              <w:rPr>
                <w:rFonts w:ascii="Book Antiqua" w:hAnsi="Book Antiqua" w:cs="Arial"/>
                <w:color w:val="202124"/>
                <w:shd w:val="clear" w:color="auto" w:fill="FFFFFF"/>
                <w:vertAlign w:val="superscript"/>
              </w:rPr>
              <w:t>9</w:t>
            </w:r>
            <w:r w:rsidRPr="003930A2">
              <w:rPr>
                <w:rFonts w:ascii="Book Antiqua" w:hAnsi="Book Antiqua" w:cs="Arial"/>
                <w:color w:val="202124"/>
                <w:shd w:val="clear" w:color="auto" w:fill="FFFFFF"/>
              </w:rPr>
              <w:t>/L</w:t>
            </w:r>
            <w:r w:rsidRPr="003930A2">
              <w:rPr>
                <w:rFonts w:ascii="Book Antiqua" w:hAnsi="Book Antiqua"/>
              </w:rPr>
              <w:t>)</w:t>
            </w:r>
          </w:p>
        </w:tc>
        <w:tc>
          <w:tcPr>
            <w:tcW w:w="2358" w:type="dxa"/>
          </w:tcPr>
          <w:p w14:paraId="2C1459EE" w14:textId="77777777" w:rsidR="003930A2" w:rsidRPr="003930A2" w:rsidRDefault="003930A2" w:rsidP="005463DC">
            <w:pPr>
              <w:spacing w:line="360" w:lineRule="auto"/>
              <w:jc w:val="both"/>
              <w:rPr>
                <w:rFonts w:ascii="Book Antiqua" w:hAnsi="Book Antiqua"/>
              </w:rPr>
            </w:pPr>
            <w:r w:rsidRPr="003930A2">
              <w:rPr>
                <w:rFonts w:ascii="Book Antiqua" w:hAnsi="Book Antiqua"/>
              </w:rPr>
              <w:t>186.7 (64.4)</w:t>
            </w:r>
          </w:p>
        </w:tc>
        <w:tc>
          <w:tcPr>
            <w:tcW w:w="2462" w:type="dxa"/>
          </w:tcPr>
          <w:p w14:paraId="23CAB8C8" w14:textId="77777777" w:rsidR="003930A2" w:rsidRPr="003930A2" w:rsidRDefault="003930A2" w:rsidP="005463DC">
            <w:pPr>
              <w:spacing w:line="360" w:lineRule="auto"/>
              <w:jc w:val="both"/>
              <w:rPr>
                <w:rFonts w:ascii="Book Antiqua" w:hAnsi="Book Antiqua"/>
              </w:rPr>
            </w:pPr>
            <w:r w:rsidRPr="003930A2">
              <w:rPr>
                <w:rFonts w:ascii="Book Antiqua" w:hAnsi="Book Antiqua"/>
              </w:rPr>
              <w:t>190.6 (68.2)</w:t>
            </w:r>
          </w:p>
        </w:tc>
        <w:tc>
          <w:tcPr>
            <w:tcW w:w="1134" w:type="dxa"/>
          </w:tcPr>
          <w:p w14:paraId="331FA8C6" w14:textId="77777777" w:rsidR="003930A2" w:rsidRPr="003930A2" w:rsidRDefault="003930A2" w:rsidP="005463DC">
            <w:pPr>
              <w:spacing w:line="360" w:lineRule="auto"/>
              <w:jc w:val="both"/>
              <w:rPr>
                <w:rFonts w:ascii="Book Antiqua" w:hAnsi="Book Antiqua"/>
              </w:rPr>
            </w:pPr>
            <w:r w:rsidRPr="003930A2">
              <w:rPr>
                <w:rFonts w:ascii="Book Antiqua" w:hAnsi="Book Antiqua"/>
              </w:rPr>
              <w:t>0.4</w:t>
            </w:r>
          </w:p>
        </w:tc>
      </w:tr>
      <w:tr w:rsidR="003930A2" w:rsidRPr="003930A2" w14:paraId="1D8F9B2C" w14:textId="77777777" w:rsidTr="002837EB">
        <w:trPr>
          <w:trHeight w:val="537"/>
        </w:trPr>
        <w:tc>
          <w:tcPr>
            <w:tcW w:w="3969" w:type="dxa"/>
          </w:tcPr>
          <w:p w14:paraId="21FEAA1B" w14:textId="56071BE1" w:rsidR="003930A2" w:rsidRPr="003930A2" w:rsidRDefault="003930A2" w:rsidP="005463DC">
            <w:pPr>
              <w:spacing w:line="360" w:lineRule="auto"/>
              <w:jc w:val="both"/>
              <w:rPr>
                <w:rFonts w:ascii="Book Antiqua" w:hAnsi="Book Antiqua"/>
              </w:rPr>
            </w:pPr>
            <w:r w:rsidRPr="003930A2">
              <w:rPr>
                <w:rFonts w:ascii="Book Antiqua" w:hAnsi="Book Antiqua"/>
              </w:rPr>
              <w:t xml:space="preserve">Alanine </w:t>
            </w:r>
            <w:r w:rsidR="005463DC">
              <w:rPr>
                <w:rFonts w:ascii="Book Antiqua" w:hAnsi="Book Antiqua"/>
              </w:rPr>
              <w:t>a</w:t>
            </w:r>
            <w:r w:rsidRPr="003930A2">
              <w:rPr>
                <w:rFonts w:ascii="Book Antiqua" w:hAnsi="Book Antiqua"/>
              </w:rPr>
              <w:t>minotransferase (IU/L)</w:t>
            </w:r>
          </w:p>
        </w:tc>
        <w:tc>
          <w:tcPr>
            <w:tcW w:w="2358" w:type="dxa"/>
          </w:tcPr>
          <w:p w14:paraId="41D0936B" w14:textId="77777777" w:rsidR="003930A2" w:rsidRPr="003930A2" w:rsidRDefault="003930A2" w:rsidP="005463DC">
            <w:pPr>
              <w:spacing w:line="360" w:lineRule="auto"/>
              <w:jc w:val="both"/>
              <w:rPr>
                <w:rFonts w:ascii="Book Antiqua" w:hAnsi="Book Antiqua"/>
              </w:rPr>
            </w:pPr>
            <w:r w:rsidRPr="003930A2">
              <w:rPr>
                <w:rFonts w:ascii="Book Antiqua" w:hAnsi="Book Antiqua"/>
              </w:rPr>
              <w:t>103.8 (88.1)</w:t>
            </w:r>
          </w:p>
        </w:tc>
        <w:tc>
          <w:tcPr>
            <w:tcW w:w="2462" w:type="dxa"/>
          </w:tcPr>
          <w:p w14:paraId="79B43FE4" w14:textId="77777777" w:rsidR="003930A2" w:rsidRPr="003930A2" w:rsidRDefault="003930A2" w:rsidP="005463DC">
            <w:pPr>
              <w:spacing w:line="360" w:lineRule="auto"/>
              <w:jc w:val="both"/>
              <w:rPr>
                <w:rFonts w:ascii="Book Antiqua" w:hAnsi="Book Antiqua"/>
              </w:rPr>
            </w:pPr>
            <w:r w:rsidRPr="003930A2">
              <w:rPr>
                <w:rFonts w:ascii="Book Antiqua" w:hAnsi="Book Antiqua"/>
              </w:rPr>
              <w:t>105.1 (89.1)</w:t>
            </w:r>
          </w:p>
        </w:tc>
        <w:tc>
          <w:tcPr>
            <w:tcW w:w="1134" w:type="dxa"/>
          </w:tcPr>
          <w:p w14:paraId="13040DBC" w14:textId="77777777" w:rsidR="003930A2" w:rsidRPr="003930A2" w:rsidRDefault="003930A2" w:rsidP="005463DC">
            <w:pPr>
              <w:spacing w:line="360" w:lineRule="auto"/>
              <w:jc w:val="both"/>
              <w:rPr>
                <w:rFonts w:ascii="Book Antiqua" w:hAnsi="Book Antiqua"/>
              </w:rPr>
            </w:pPr>
            <w:r w:rsidRPr="003930A2">
              <w:rPr>
                <w:rFonts w:ascii="Book Antiqua" w:hAnsi="Book Antiqua"/>
              </w:rPr>
              <w:t>0.8</w:t>
            </w:r>
          </w:p>
        </w:tc>
      </w:tr>
      <w:tr w:rsidR="003930A2" w:rsidRPr="003930A2" w14:paraId="58DA2950" w14:textId="77777777" w:rsidTr="002837EB">
        <w:trPr>
          <w:trHeight w:val="537"/>
        </w:trPr>
        <w:tc>
          <w:tcPr>
            <w:tcW w:w="3969" w:type="dxa"/>
          </w:tcPr>
          <w:p w14:paraId="2940B177" w14:textId="53114B35" w:rsidR="003930A2" w:rsidRPr="003930A2" w:rsidRDefault="003930A2" w:rsidP="005463DC">
            <w:pPr>
              <w:spacing w:line="360" w:lineRule="auto"/>
              <w:jc w:val="both"/>
              <w:rPr>
                <w:rFonts w:ascii="Book Antiqua" w:hAnsi="Book Antiqua"/>
              </w:rPr>
            </w:pPr>
            <w:r w:rsidRPr="003930A2">
              <w:rPr>
                <w:rFonts w:ascii="Book Antiqua" w:hAnsi="Book Antiqua"/>
              </w:rPr>
              <w:t xml:space="preserve">Aspartate </w:t>
            </w:r>
            <w:r w:rsidR="005463DC">
              <w:rPr>
                <w:rFonts w:ascii="Book Antiqua" w:hAnsi="Book Antiqua"/>
              </w:rPr>
              <w:t>a</w:t>
            </w:r>
            <w:r w:rsidRPr="003930A2">
              <w:rPr>
                <w:rFonts w:ascii="Book Antiqua" w:hAnsi="Book Antiqua"/>
              </w:rPr>
              <w:t>minotransferase (IU/L)</w:t>
            </w:r>
          </w:p>
        </w:tc>
        <w:tc>
          <w:tcPr>
            <w:tcW w:w="2358" w:type="dxa"/>
          </w:tcPr>
          <w:p w14:paraId="31E4EAD6" w14:textId="77777777" w:rsidR="003930A2" w:rsidRPr="003930A2" w:rsidRDefault="003930A2" w:rsidP="005463DC">
            <w:pPr>
              <w:spacing w:line="360" w:lineRule="auto"/>
              <w:jc w:val="both"/>
              <w:rPr>
                <w:rFonts w:ascii="Book Antiqua" w:hAnsi="Book Antiqua"/>
              </w:rPr>
            </w:pPr>
            <w:r w:rsidRPr="003930A2">
              <w:rPr>
                <w:rFonts w:ascii="Book Antiqua" w:hAnsi="Book Antiqua"/>
              </w:rPr>
              <w:t>69.9 (55.0)</w:t>
            </w:r>
          </w:p>
        </w:tc>
        <w:tc>
          <w:tcPr>
            <w:tcW w:w="2462" w:type="dxa"/>
          </w:tcPr>
          <w:p w14:paraId="3611EDF5" w14:textId="77777777" w:rsidR="003930A2" w:rsidRPr="003930A2" w:rsidRDefault="003930A2" w:rsidP="005463DC">
            <w:pPr>
              <w:spacing w:line="360" w:lineRule="auto"/>
              <w:jc w:val="both"/>
              <w:rPr>
                <w:rFonts w:ascii="Book Antiqua" w:hAnsi="Book Antiqua"/>
              </w:rPr>
            </w:pPr>
            <w:r w:rsidRPr="003930A2">
              <w:rPr>
                <w:rFonts w:ascii="Book Antiqua" w:hAnsi="Book Antiqua"/>
              </w:rPr>
              <w:t>68.0 (53.3)</w:t>
            </w:r>
          </w:p>
        </w:tc>
        <w:tc>
          <w:tcPr>
            <w:tcW w:w="1134" w:type="dxa"/>
          </w:tcPr>
          <w:p w14:paraId="68E29E27" w14:textId="77777777" w:rsidR="003930A2" w:rsidRPr="003930A2" w:rsidRDefault="003930A2" w:rsidP="005463DC">
            <w:pPr>
              <w:spacing w:line="360" w:lineRule="auto"/>
              <w:jc w:val="both"/>
              <w:rPr>
                <w:rFonts w:ascii="Book Antiqua" w:hAnsi="Book Antiqua"/>
              </w:rPr>
            </w:pPr>
            <w:r w:rsidRPr="003930A2">
              <w:rPr>
                <w:rFonts w:ascii="Book Antiqua" w:hAnsi="Book Antiqua"/>
              </w:rPr>
              <w:t>0.6</w:t>
            </w:r>
          </w:p>
        </w:tc>
      </w:tr>
      <w:tr w:rsidR="003930A2" w:rsidRPr="003930A2" w14:paraId="2D64641F" w14:textId="77777777" w:rsidTr="002837EB">
        <w:trPr>
          <w:trHeight w:val="537"/>
        </w:trPr>
        <w:tc>
          <w:tcPr>
            <w:tcW w:w="3969" w:type="dxa"/>
          </w:tcPr>
          <w:p w14:paraId="11D26D31" w14:textId="4FE8F6A5" w:rsidR="003930A2" w:rsidRPr="003930A2" w:rsidRDefault="003930A2" w:rsidP="005463DC">
            <w:pPr>
              <w:spacing w:line="360" w:lineRule="auto"/>
              <w:jc w:val="both"/>
              <w:rPr>
                <w:rFonts w:ascii="Book Antiqua" w:hAnsi="Book Antiqua"/>
              </w:rPr>
            </w:pPr>
            <w:r w:rsidRPr="003930A2">
              <w:rPr>
                <w:rFonts w:ascii="Book Antiqua" w:hAnsi="Book Antiqua"/>
              </w:rPr>
              <w:t>Albumin</w:t>
            </w:r>
            <w:r w:rsidR="002837EB">
              <w:rPr>
                <w:rFonts w:ascii="Book Antiqua" w:hAnsi="Book Antiqua" w:hint="eastAsia"/>
                <w:lang w:eastAsia="zh-CN"/>
              </w:rPr>
              <w:t xml:space="preserve"> </w:t>
            </w:r>
            <w:r w:rsidRPr="003930A2">
              <w:rPr>
                <w:rFonts w:ascii="Book Antiqua" w:hAnsi="Book Antiqua"/>
              </w:rPr>
              <w:t>(g/dL)</w:t>
            </w:r>
          </w:p>
        </w:tc>
        <w:tc>
          <w:tcPr>
            <w:tcW w:w="2358" w:type="dxa"/>
          </w:tcPr>
          <w:p w14:paraId="50B3A27A" w14:textId="77777777" w:rsidR="003930A2" w:rsidRPr="003930A2" w:rsidRDefault="003930A2" w:rsidP="005463DC">
            <w:pPr>
              <w:spacing w:line="360" w:lineRule="auto"/>
              <w:jc w:val="both"/>
              <w:rPr>
                <w:rFonts w:ascii="Book Antiqua" w:hAnsi="Book Antiqua"/>
              </w:rPr>
            </w:pPr>
            <w:r w:rsidRPr="003930A2">
              <w:rPr>
                <w:rFonts w:ascii="Book Antiqua" w:hAnsi="Book Antiqua"/>
              </w:rPr>
              <w:t>3.9 (0.46)</w:t>
            </w:r>
          </w:p>
        </w:tc>
        <w:tc>
          <w:tcPr>
            <w:tcW w:w="2462" w:type="dxa"/>
          </w:tcPr>
          <w:p w14:paraId="166D0C92" w14:textId="77777777" w:rsidR="003930A2" w:rsidRPr="003930A2" w:rsidRDefault="003930A2" w:rsidP="005463DC">
            <w:pPr>
              <w:spacing w:line="360" w:lineRule="auto"/>
              <w:jc w:val="both"/>
              <w:rPr>
                <w:rFonts w:ascii="Book Antiqua" w:hAnsi="Book Antiqua"/>
              </w:rPr>
            </w:pPr>
            <w:r w:rsidRPr="003930A2">
              <w:rPr>
                <w:rFonts w:ascii="Book Antiqua" w:hAnsi="Book Antiqua"/>
              </w:rPr>
              <w:t>3.9 (0.39)</w:t>
            </w:r>
          </w:p>
        </w:tc>
        <w:tc>
          <w:tcPr>
            <w:tcW w:w="1134" w:type="dxa"/>
          </w:tcPr>
          <w:p w14:paraId="7088063E" w14:textId="77777777" w:rsidR="003930A2" w:rsidRPr="003930A2" w:rsidRDefault="003930A2" w:rsidP="005463DC">
            <w:pPr>
              <w:spacing w:line="360" w:lineRule="auto"/>
              <w:jc w:val="both"/>
              <w:rPr>
                <w:rFonts w:ascii="Book Antiqua" w:hAnsi="Book Antiqua"/>
              </w:rPr>
            </w:pPr>
            <w:r w:rsidRPr="003930A2">
              <w:rPr>
                <w:rFonts w:ascii="Book Antiqua" w:hAnsi="Book Antiqua"/>
              </w:rPr>
              <w:t>0.2</w:t>
            </w:r>
          </w:p>
        </w:tc>
      </w:tr>
      <w:tr w:rsidR="003930A2" w:rsidRPr="003930A2" w14:paraId="7CAA2856" w14:textId="77777777" w:rsidTr="002837EB">
        <w:trPr>
          <w:trHeight w:val="537"/>
        </w:trPr>
        <w:tc>
          <w:tcPr>
            <w:tcW w:w="3969" w:type="dxa"/>
          </w:tcPr>
          <w:p w14:paraId="65FAE8FB" w14:textId="45A724F3" w:rsidR="003930A2" w:rsidRPr="003930A2" w:rsidRDefault="003930A2" w:rsidP="005463DC">
            <w:pPr>
              <w:spacing w:line="360" w:lineRule="auto"/>
              <w:jc w:val="both"/>
              <w:rPr>
                <w:rFonts w:ascii="Book Antiqua" w:hAnsi="Book Antiqua"/>
              </w:rPr>
            </w:pPr>
            <w:r w:rsidRPr="003930A2">
              <w:rPr>
                <w:rFonts w:ascii="Book Antiqua" w:hAnsi="Book Antiqua"/>
              </w:rPr>
              <w:t xml:space="preserve">Alkaline </w:t>
            </w:r>
            <w:r w:rsidR="005463DC">
              <w:rPr>
                <w:rFonts w:ascii="Book Antiqua" w:hAnsi="Book Antiqua"/>
              </w:rPr>
              <w:t>p</w:t>
            </w:r>
            <w:r w:rsidRPr="003930A2">
              <w:rPr>
                <w:rFonts w:ascii="Book Antiqua" w:hAnsi="Book Antiqua"/>
              </w:rPr>
              <w:t>hosphatase (IU/L)</w:t>
            </w:r>
          </w:p>
        </w:tc>
        <w:tc>
          <w:tcPr>
            <w:tcW w:w="2358" w:type="dxa"/>
          </w:tcPr>
          <w:p w14:paraId="65C8BF9F" w14:textId="77777777" w:rsidR="003930A2" w:rsidRPr="003930A2" w:rsidRDefault="003930A2" w:rsidP="005463DC">
            <w:pPr>
              <w:spacing w:line="360" w:lineRule="auto"/>
              <w:jc w:val="both"/>
              <w:rPr>
                <w:rFonts w:ascii="Book Antiqua" w:hAnsi="Book Antiqua"/>
              </w:rPr>
            </w:pPr>
            <w:r w:rsidRPr="003930A2">
              <w:rPr>
                <w:rFonts w:ascii="Book Antiqua" w:hAnsi="Book Antiqua"/>
              </w:rPr>
              <w:t>82.3 (39.2)</w:t>
            </w:r>
          </w:p>
        </w:tc>
        <w:tc>
          <w:tcPr>
            <w:tcW w:w="2462" w:type="dxa"/>
          </w:tcPr>
          <w:p w14:paraId="616C19D1" w14:textId="77777777" w:rsidR="003930A2" w:rsidRPr="003930A2" w:rsidRDefault="003930A2" w:rsidP="005463DC">
            <w:pPr>
              <w:spacing w:line="360" w:lineRule="auto"/>
              <w:jc w:val="both"/>
              <w:rPr>
                <w:rFonts w:ascii="Book Antiqua" w:hAnsi="Book Antiqua"/>
              </w:rPr>
            </w:pPr>
            <w:r w:rsidRPr="003930A2">
              <w:rPr>
                <w:rFonts w:ascii="Book Antiqua" w:hAnsi="Book Antiqua"/>
              </w:rPr>
              <w:t>79.0 (29.2)</w:t>
            </w:r>
          </w:p>
        </w:tc>
        <w:tc>
          <w:tcPr>
            <w:tcW w:w="1134" w:type="dxa"/>
          </w:tcPr>
          <w:p w14:paraId="0B2745B7" w14:textId="77777777" w:rsidR="003930A2" w:rsidRPr="003930A2" w:rsidRDefault="003930A2" w:rsidP="005463DC">
            <w:pPr>
              <w:spacing w:line="360" w:lineRule="auto"/>
              <w:jc w:val="both"/>
              <w:rPr>
                <w:rFonts w:ascii="Book Antiqua" w:hAnsi="Book Antiqua"/>
              </w:rPr>
            </w:pPr>
            <w:r w:rsidRPr="003930A2">
              <w:rPr>
                <w:rFonts w:ascii="Book Antiqua" w:hAnsi="Book Antiqua"/>
              </w:rPr>
              <w:t>0.1</w:t>
            </w:r>
          </w:p>
        </w:tc>
      </w:tr>
      <w:tr w:rsidR="003930A2" w:rsidRPr="003930A2" w14:paraId="3BC175C9" w14:textId="77777777" w:rsidTr="002837EB">
        <w:trPr>
          <w:trHeight w:val="537"/>
        </w:trPr>
        <w:tc>
          <w:tcPr>
            <w:tcW w:w="3969" w:type="dxa"/>
          </w:tcPr>
          <w:p w14:paraId="26DA678D" w14:textId="3F5C4D8B" w:rsidR="003930A2" w:rsidRPr="003930A2" w:rsidRDefault="003930A2" w:rsidP="005463DC">
            <w:pPr>
              <w:spacing w:line="360" w:lineRule="auto"/>
              <w:jc w:val="both"/>
              <w:rPr>
                <w:rFonts w:ascii="Book Antiqua" w:hAnsi="Book Antiqua"/>
              </w:rPr>
            </w:pPr>
            <w:r w:rsidRPr="003930A2">
              <w:rPr>
                <w:rFonts w:ascii="Book Antiqua" w:hAnsi="Book Antiqua"/>
              </w:rPr>
              <w:t xml:space="preserve">Prothrombin </w:t>
            </w:r>
            <w:r w:rsidR="005463DC">
              <w:rPr>
                <w:rFonts w:ascii="Book Antiqua" w:hAnsi="Book Antiqua"/>
              </w:rPr>
              <w:t>t</w:t>
            </w:r>
            <w:r w:rsidRPr="003930A2">
              <w:rPr>
                <w:rFonts w:ascii="Book Antiqua" w:hAnsi="Book Antiqua"/>
              </w:rPr>
              <w:t>ime (s)</w:t>
            </w:r>
          </w:p>
        </w:tc>
        <w:tc>
          <w:tcPr>
            <w:tcW w:w="2358" w:type="dxa"/>
          </w:tcPr>
          <w:p w14:paraId="23C34CE3" w14:textId="77777777" w:rsidR="003930A2" w:rsidRPr="003930A2" w:rsidRDefault="003930A2" w:rsidP="005463DC">
            <w:pPr>
              <w:spacing w:line="360" w:lineRule="auto"/>
              <w:jc w:val="both"/>
              <w:rPr>
                <w:rFonts w:ascii="Book Antiqua" w:hAnsi="Book Antiqua"/>
              </w:rPr>
            </w:pPr>
            <w:r w:rsidRPr="003930A2">
              <w:rPr>
                <w:rFonts w:ascii="Book Antiqua" w:hAnsi="Book Antiqua"/>
              </w:rPr>
              <w:t>13.0 (1.3)</w:t>
            </w:r>
          </w:p>
        </w:tc>
        <w:tc>
          <w:tcPr>
            <w:tcW w:w="2462" w:type="dxa"/>
          </w:tcPr>
          <w:p w14:paraId="166970F1" w14:textId="77777777" w:rsidR="003930A2" w:rsidRPr="003930A2" w:rsidRDefault="003930A2" w:rsidP="005463DC">
            <w:pPr>
              <w:spacing w:line="360" w:lineRule="auto"/>
              <w:jc w:val="both"/>
              <w:rPr>
                <w:rFonts w:ascii="Book Antiqua" w:hAnsi="Book Antiqua"/>
              </w:rPr>
            </w:pPr>
            <w:r w:rsidRPr="003930A2">
              <w:rPr>
                <w:rFonts w:ascii="Book Antiqua" w:hAnsi="Book Antiqua"/>
              </w:rPr>
              <w:t>12.9 (1.1)</w:t>
            </w:r>
          </w:p>
        </w:tc>
        <w:tc>
          <w:tcPr>
            <w:tcW w:w="1134" w:type="dxa"/>
          </w:tcPr>
          <w:p w14:paraId="661E842C" w14:textId="77777777" w:rsidR="003930A2" w:rsidRPr="003930A2" w:rsidRDefault="003930A2" w:rsidP="005463DC">
            <w:pPr>
              <w:spacing w:line="360" w:lineRule="auto"/>
              <w:jc w:val="both"/>
              <w:rPr>
                <w:rFonts w:ascii="Book Antiqua" w:hAnsi="Book Antiqua"/>
              </w:rPr>
            </w:pPr>
            <w:r w:rsidRPr="003930A2">
              <w:rPr>
                <w:rFonts w:ascii="Book Antiqua" w:hAnsi="Book Antiqua"/>
              </w:rPr>
              <w:t>0.3</w:t>
            </w:r>
          </w:p>
        </w:tc>
      </w:tr>
      <w:tr w:rsidR="003930A2" w:rsidRPr="003930A2" w14:paraId="17544AC1" w14:textId="77777777" w:rsidTr="002837EB">
        <w:trPr>
          <w:trHeight w:val="537"/>
        </w:trPr>
        <w:tc>
          <w:tcPr>
            <w:tcW w:w="3969" w:type="dxa"/>
          </w:tcPr>
          <w:p w14:paraId="60DD6140" w14:textId="5317B1E6" w:rsidR="003930A2" w:rsidRPr="003930A2" w:rsidRDefault="003930A2" w:rsidP="005463DC">
            <w:pPr>
              <w:spacing w:line="360" w:lineRule="auto"/>
              <w:jc w:val="both"/>
              <w:rPr>
                <w:rFonts w:ascii="Book Antiqua" w:hAnsi="Book Antiqua"/>
              </w:rPr>
            </w:pPr>
            <w:r w:rsidRPr="003930A2">
              <w:rPr>
                <w:rFonts w:ascii="Book Antiqua" w:hAnsi="Book Antiqua"/>
              </w:rPr>
              <w:t>Total bilirubin (mg/dL)</w:t>
            </w:r>
          </w:p>
        </w:tc>
        <w:tc>
          <w:tcPr>
            <w:tcW w:w="2358" w:type="dxa"/>
          </w:tcPr>
          <w:p w14:paraId="27E8CBEA" w14:textId="77777777" w:rsidR="003930A2" w:rsidRPr="003930A2" w:rsidRDefault="003930A2" w:rsidP="005463DC">
            <w:pPr>
              <w:spacing w:line="360" w:lineRule="auto"/>
              <w:jc w:val="both"/>
              <w:rPr>
                <w:rFonts w:ascii="Book Antiqua" w:hAnsi="Book Antiqua"/>
              </w:rPr>
            </w:pPr>
            <w:r w:rsidRPr="003930A2">
              <w:rPr>
                <w:rFonts w:ascii="Book Antiqua" w:hAnsi="Book Antiqua"/>
              </w:rPr>
              <w:t>0.81 (0.48)</w:t>
            </w:r>
          </w:p>
        </w:tc>
        <w:tc>
          <w:tcPr>
            <w:tcW w:w="2462" w:type="dxa"/>
          </w:tcPr>
          <w:p w14:paraId="28E3868F" w14:textId="77777777" w:rsidR="003930A2" w:rsidRPr="003930A2" w:rsidRDefault="003930A2" w:rsidP="005463DC">
            <w:pPr>
              <w:spacing w:line="360" w:lineRule="auto"/>
              <w:jc w:val="both"/>
              <w:rPr>
                <w:rFonts w:ascii="Book Antiqua" w:hAnsi="Book Antiqua"/>
              </w:rPr>
            </w:pPr>
            <w:r w:rsidRPr="003930A2">
              <w:rPr>
                <w:rFonts w:ascii="Book Antiqua" w:hAnsi="Book Antiqua"/>
              </w:rPr>
              <w:t>0.77 (0.45)</w:t>
            </w:r>
          </w:p>
        </w:tc>
        <w:tc>
          <w:tcPr>
            <w:tcW w:w="1134" w:type="dxa"/>
          </w:tcPr>
          <w:p w14:paraId="3BADD86B" w14:textId="77777777" w:rsidR="003930A2" w:rsidRPr="003930A2" w:rsidRDefault="003930A2" w:rsidP="005463DC">
            <w:pPr>
              <w:spacing w:line="360" w:lineRule="auto"/>
              <w:jc w:val="both"/>
              <w:rPr>
                <w:rFonts w:ascii="Book Antiqua" w:hAnsi="Book Antiqua"/>
              </w:rPr>
            </w:pPr>
            <w:r w:rsidRPr="003930A2">
              <w:rPr>
                <w:rFonts w:ascii="Book Antiqua" w:hAnsi="Book Antiqua"/>
              </w:rPr>
              <w:t>0.2</w:t>
            </w:r>
          </w:p>
        </w:tc>
      </w:tr>
      <w:tr w:rsidR="003930A2" w:rsidRPr="003930A2" w14:paraId="09AFEC6E" w14:textId="77777777" w:rsidTr="002837EB">
        <w:trPr>
          <w:trHeight w:val="537"/>
        </w:trPr>
        <w:tc>
          <w:tcPr>
            <w:tcW w:w="3969" w:type="dxa"/>
          </w:tcPr>
          <w:p w14:paraId="17C48557" w14:textId="4DE3BFFB" w:rsidR="003930A2" w:rsidRPr="003930A2" w:rsidRDefault="003930A2" w:rsidP="005463DC">
            <w:pPr>
              <w:spacing w:line="360" w:lineRule="auto"/>
              <w:jc w:val="both"/>
              <w:rPr>
                <w:rFonts w:ascii="Book Antiqua" w:hAnsi="Book Antiqua"/>
              </w:rPr>
            </w:pPr>
            <w:r w:rsidRPr="003930A2">
              <w:rPr>
                <w:rFonts w:ascii="Book Antiqua" w:hAnsi="Book Antiqua"/>
              </w:rPr>
              <w:t xml:space="preserve">Ishak </w:t>
            </w:r>
            <w:r w:rsidR="005463DC">
              <w:rPr>
                <w:rFonts w:ascii="Book Antiqua" w:hAnsi="Book Antiqua"/>
              </w:rPr>
              <w:t>f</w:t>
            </w:r>
            <w:r w:rsidRPr="003930A2">
              <w:rPr>
                <w:rFonts w:ascii="Book Antiqua" w:hAnsi="Book Antiqua"/>
              </w:rPr>
              <w:t>ibrosis</w:t>
            </w:r>
          </w:p>
        </w:tc>
        <w:tc>
          <w:tcPr>
            <w:tcW w:w="2358" w:type="dxa"/>
          </w:tcPr>
          <w:p w14:paraId="693C090F" w14:textId="77777777" w:rsidR="003930A2" w:rsidRPr="003930A2" w:rsidRDefault="003930A2" w:rsidP="005463DC">
            <w:pPr>
              <w:spacing w:line="360" w:lineRule="auto"/>
              <w:jc w:val="both"/>
              <w:rPr>
                <w:rFonts w:ascii="Book Antiqua" w:hAnsi="Book Antiqua"/>
              </w:rPr>
            </w:pPr>
            <w:r w:rsidRPr="003930A2">
              <w:rPr>
                <w:rFonts w:ascii="Book Antiqua" w:hAnsi="Book Antiqua"/>
              </w:rPr>
              <w:t>2.4 (1.8)</w:t>
            </w:r>
          </w:p>
        </w:tc>
        <w:tc>
          <w:tcPr>
            <w:tcW w:w="2462" w:type="dxa"/>
          </w:tcPr>
          <w:p w14:paraId="3F3475F7" w14:textId="77777777" w:rsidR="003930A2" w:rsidRPr="003930A2" w:rsidRDefault="003930A2" w:rsidP="005463DC">
            <w:pPr>
              <w:spacing w:line="360" w:lineRule="auto"/>
              <w:jc w:val="both"/>
              <w:rPr>
                <w:rFonts w:ascii="Book Antiqua" w:hAnsi="Book Antiqua"/>
              </w:rPr>
            </w:pPr>
            <w:r w:rsidRPr="003930A2">
              <w:rPr>
                <w:rFonts w:ascii="Book Antiqua" w:hAnsi="Book Antiqua"/>
              </w:rPr>
              <w:t>2.3 (1.7)</w:t>
            </w:r>
          </w:p>
        </w:tc>
        <w:tc>
          <w:tcPr>
            <w:tcW w:w="1134" w:type="dxa"/>
          </w:tcPr>
          <w:p w14:paraId="5A9E65B0" w14:textId="77777777" w:rsidR="003930A2" w:rsidRPr="003930A2" w:rsidRDefault="003930A2" w:rsidP="005463DC">
            <w:pPr>
              <w:spacing w:line="360" w:lineRule="auto"/>
              <w:jc w:val="both"/>
              <w:rPr>
                <w:rFonts w:ascii="Book Antiqua" w:hAnsi="Book Antiqua"/>
              </w:rPr>
            </w:pPr>
            <w:r w:rsidRPr="003930A2">
              <w:rPr>
                <w:rFonts w:ascii="Book Antiqua" w:hAnsi="Book Antiqua"/>
              </w:rPr>
              <w:t>0.3</w:t>
            </w:r>
          </w:p>
        </w:tc>
      </w:tr>
      <w:tr w:rsidR="003930A2" w:rsidRPr="003930A2" w14:paraId="58AE332D" w14:textId="77777777" w:rsidTr="002837EB">
        <w:trPr>
          <w:trHeight w:val="537"/>
        </w:trPr>
        <w:tc>
          <w:tcPr>
            <w:tcW w:w="3969" w:type="dxa"/>
          </w:tcPr>
          <w:p w14:paraId="3D0DE31F" w14:textId="474E24F0" w:rsidR="003930A2" w:rsidRPr="003930A2" w:rsidRDefault="003930A2" w:rsidP="005463DC">
            <w:pPr>
              <w:spacing w:line="360" w:lineRule="auto"/>
              <w:jc w:val="both"/>
              <w:rPr>
                <w:rFonts w:ascii="Book Antiqua" w:hAnsi="Book Antiqua"/>
              </w:rPr>
            </w:pPr>
            <w:r w:rsidRPr="003930A2">
              <w:rPr>
                <w:rFonts w:ascii="Book Antiqua" w:hAnsi="Book Antiqua"/>
              </w:rPr>
              <w:t xml:space="preserve"> HAI </w:t>
            </w:r>
            <w:r w:rsidR="005463DC">
              <w:rPr>
                <w:rFonts w:ascii="Book Antiqua" w:hAnsi="Book Antiqua"/>
              </w:rPr>
              <w:t>i</w:t>
            </w:r>
            <w:r w:rsidRPr="003930A2">
              <w:rPr>
                <w:rFonts w:ascii="Book Antiqua" w:hAnsi="Book Antiqua"/>
              </w:rPr>
              <w:t>nflammation</w:t>
            </w:r>
          </w:p>
        </w:tc>
        <w:tc>
          <w:tcPr>
            <w:tcW w:w="2358" w:type="dxa"/>
          </w:tcPr>
          <w:p w14:paraId="58CEE7B7" w14:textId="77777777" w:rsidR="003930A2" w:rsidRPr="003930A2" w:rsidRDefault="003930A2" w:rsidP="005463DC">
            <w:pPr>
              <w:spacing w:line="360" w:lineRule="auto"/>
              <w:jc w:val="both"/>
              <w:rPr>
                <w:rFonts w:ascii="Book Antiqua" w:hAnsi="Book Antiqua"/>
              </w:rPr>
            </w:pPr>
            <w:r w:rsidRPr="003930A2">
              <w:rPr>
                <w:rFonts w:ascii="Book Antiqua" w:hAnsi="Book Antiqua"/>
              </w:rPr>
              <w:t>8.0 (3.0)</w:t>
            </w:r>
          </w:p>
        </w:tc>
        <w:tc>
          <w:tcPr>
            <w:tcW w:w="2462" w:type="dxa"/>
          </w:tcPr>
          <w:p w14:paraId="149C2DF3" w14:textId="77777777" w:rsidR="003930A2" w:rsidRPr="003930A2" w:rsidRDefault="003930A2" w:rsidP="005463DC">
            <w:pPr>
              <w:spacing w:line="360" w:lineRule="auto"/>
              <w:jc w:val="both"/>
              <w:rPr>
                <w:rFonts w:ascii="Book Antiqua" w:hAnsi="Book Antiqua"/>
              </w:rPr>
            </w:pPr>
            <w:r w:rsidRPr="003930A2">
              <w:rPr>
                <w:rFonts w:ascii="Book Antiqua" w:hAnsi="Book Antiqua"/>
              </w:rPr>
              <w:t>7.9 (3.1)</w:t>
            </w:r>
          </w:p>
        </w:tc>
        <w:tc>
          <w:tcPr>
            <w:tcW w:w="1134" w:type="dxa"/>
          </w:tcPr>
          <w:p w14:paraId="469B8E48" w14:textId="77777777" w:rsidR="003930A2" w:rsidRPr="003930A2" w:rsidRDefault="003930A2" w:rsidP="005463DC">
            <w:pPr>
              <w:spacing w:line="360" w:lineRule="auto"/>
              <w:jc w:val="both"/>
              <w:rPr>
                <w:rFonts w:ascii="Book Antiqua" w:hAnsi="Book Antiqua"/>
              </w:rPr>
            </w:pPr>
            <w:r w:rsidRPr="003930A2">
              <w:rPr>
                <w:rFonts w:ascii="Book Antiqua" w:hAnsi="Book Antiqua"/>
              </w:rPr>
              <w:t>0.5</w:t>
            </w:r>
          </w:p>
        </w:tc>
      </w:tr>
      <w:tr w:rsidR="003930A2" w:rsidRPr="003930A2" w14:paraId="7910942A" w14:textId="77777777" w:rsidTr="002837EB">
        <w:trPr>
          <w:trHeight w:val="537"/>
        </w:trPr>
        <w:tc>
          <w:tcPr>
            <w:tcW w:w="3969" w:type="dxa"/>
            <w:tcBorders>
              <w:bottom w:val="single" w:sz="4" w:space="0" w:color="auto"/>
            </w:tcBorders>
          </w:tcPr>
          <w:p w14:paraId="24AAB50A" w14:textId="1BEBE16F" w:rsidR="003930A2" w:rsidRPr="003930A2" w:rsidRDefault="003930A2" w:rsidP="005463DC">
            <w:pPr>
              <w:spacing w:line="360" w:lineRule="auto"/>
              <w:jc w:val="both"/>
              <w:rPr>
                <w:rFonts w:ascii="Book Antiqua" w:hAnsi="Book Antiqua"/>
              </w:rPr>
            </w:pPr>
            <w:r w:rsidRPr="003930A2">
              <w:rPr>
                <w:rFonts w:ascii="Book Antiqua" w:hAnsi="Book Antiqua"/>
              </w:rPr>
              <w:t>HBV/HCV/HDV (%)</w:t>
            </w:r>
          </w:p>
        </w:tc>
        <w:tc>
          <w:tcPr>
            <w:tcW w:w="2358" w:type="dxa"/>
            <w:tcBorders>
              <w:bottom w:val="single" w:sz="4" w:space="0" w:color="auto"/>
            </w:tcBorders>
          </w:tcPr>
          <w:p w14:paraId="43F01321" w14:textId="77777777" w:rsidR="003930A2" w:rsidRPr="003930A2" w:rsidRDefault="003930A2" w:rsidP="005463DC">
            <w:pPr>
              <w:spacing w:line="360" w:lineRule="auto"/>
              <w:jc w:val="both"/>
              <w:rPr>
                <w:rFonts w:ascii="Book Antiqua" w:hAnsi="Book Antiqua"/>
              </w:rPr>
            </w:pPr>
            <w:r w:rsidRPr="003930A2">
              <w:rPr>
                <w:rFonts w:ascii="Book Antiqua" w:hAnsi="Book Antiqua"/>
              </w:rPr>
              <w:t>23/68/8</w:t>
            </w:r>
          </w:p>
        </w:tc>
        <w:tc>
          <w:tcPr>
            <w:tcW w:w="2462" w:type="dxa"/>
            <w:tcBorders>
              <w:bottom w:val="single" w:sz="4" w:space="0" w:color="auto"/>
            </w:tcBorders>
          </w:tcPr>
          <w:p w14:paraId="6C1AB24D" w14:textId="77777777" w:rsidR="003930A2" w:rsidRPr="003930A2" w:rsidRDefault="003930A2" w:rsidP="005463DC">
            <w:pPr>
              <w:spacing w:line="360" w:lineRule="auto"/>
              <w:jc w:val="both"/>
              <w:rPr>
                <w:rFonts w:ascii="Book Antiqua" w:hAnsi="Book Antiqua"/>
              </w:rPr>
            </w:pPr>
            <w:r w:rsidRPr="003930A2">
              <w:rPr>
                <w:rFonts w:ascii="Book Antiqua" w:hAnsi="Book Antiqua"/>
              </w:rPr>
              <w:t>23/68/9</w:t>
            </w:r>
          </w:p>
        </w:tc>
        <w:tc>
          <w:tcPr>
            <w:tcW w:w="1134" w:type="dxa"/>
            <w:tcBorders>
              <w:bottom w:val="single" w:sz="4" w:space="0" w:color="auto"/>
            </w:tcBorders>
          </w:tcPr>
          <w:p w14:paraId="57372197" w14:textId="77777777" w:rsidR="003930A2" w:rsidRPr="003930A2" w:rsidRDefault="003930A2" w:rsidP="005463DC">
            <w:pPr>
              <w:spacing w:line="360" w:lineRule="auto"/>
              <w:jc w:val="both"/>
              <w:rPr>
                <w:rFonts w:ascii="Book Antiqua" w:hAnsi="Book Antiqua"/>
              </w:rPr>
            </w:pPr>
            <w:r w:rsidRPr="003930A2">
              <w:rPr>
                <w:rFonts w:ascii="Book Antiqua" w:hAnsi="Book Antiqua"/>
              </w:rPr>
              <w:t>1.0</w:t>
            </w:r>
          </w:p>
        </w:tc>
      </w:tr>
    </w:tbl>
    <w:p w14:paraId="440F4103" w14:textId="44609897" w:rsidR="00ED2E8F" w:rsidRPr="00ED2E8F" w:rsidRDefault="00ED2E8F">
      <w:pPr>
        <w:spacing w:line="360" w:lineRule="auto"/>
        <w:jc w:val="both"/>
        <w:rPr>
          <w:rFonts w:ascii="Book Antiqua" w:hAnsi="Book Antiqua"/>
          <w:lang w:eastAsia="zh-CN"/>
        </w:rPr>
      </w:pPr>
      <w:r w:rsidRPr="00ED2E8F">
        <w:rPr>
          <w:rFonts w:ascii="Book Antiqua" w:hAnsi="Book Antiqua"/>
          <w:lang w:eastAsia="zh-CN"/>
        </w:rPr>
        <w:t>Values presented as mean (</w:t>
      </w:r>
      <w:r>
        <w:rPr>
          <w:rFonts w:ascii="Book Antiqua" w:hAnsi="Book Antiqua"/>
          <w:lang w:eastAsia="zh-CN"/>
        </w:rPr>
        <w:t>SD</w:t>
      </w:r>
      <w:r w:rsidRPr="00ED2E8F">
        <w:rPr>
          <w:rFonts w:ascii="Book Antiqua" w:hAnsi="Book Antiqua"/>
          <w:lang w:eastAsia="zh-CN"/>
        </w:rPr>
        <w:t>) unless otherwise noted</w:t>
      </w:r>
      <w:r>
        <w:rPr>
          <w:rFonts w:ascii="Book Antiqua" w:hAnsi="Book Antiqua"/>
          <w:lang w:eastAsia="zh-CN"/>
        </w:rPr>
        <w:t>.</w:t>
      </w:r>
    </w:p>
    <w:p w14:paraId="795F60DC" w14:textId="69A646FD" w:rsidR="003930A2" w:rsidRDefault="00ED2E8F">
      <w:pPr>
        <w:spacing w:line="360" w:lineRule="auto"/>
        <w:jc w:val="both"/>
        <w:rPr>
          <w:rFonts w:ascii="Book Antiqua" w:hAnsi="Book Antiqua"/>
          <w:b/>
          <w:bCs/>
          <w:lang w:eastAsia="zh-CN"/>
        </w:rPr>
      </w:pPr>
      <w:r w:rsidRPr="00ED2E8F">
        <w:rPr>
          <w:rFonts w:ascii="Book Antiqua" w:hAnsi="Book Antiqua"/>
          <w:lang w:eastAsia="zh-CN"/>
        </w:rPr>
        <w:br w:type="page"/>
      </w:r>
      <w:r w:rsidRPr="00ED2E8F">
        <w:rPr>
          <w:rFonts w:ascii="Book Antiqua" w:hAnsi="Book Antiqua"/>
          <w:b/>
          <w:bCs/>
          <w:lang w:eastAsia="zh-CN"/>
        </w:rPr>
        <w:lastRenderedPageBreak/>
        <w:t>Table 2 Spearman correlations between Ishak fibrosis and liver tests within training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1212"/>
        <w:gridCol w:w="2001"/>
      </w:tblGrid>
      <w:tr w:rsidR="00ED2E8F" w:rsidRPr="00233876" w14:paraId="0437484F" w14:textId="77777777" w:rsidTr="000B668E">
        <w:trPr>
          <w:trHeight w:val="436"/>
        </w:trPr>
        <w:tc>
          <w:tcPr>
            <w:tcW w:w="4113" w:type="dxa"/>
            <w:tcBorders>
              <w:top w:val="single" w:sz="4" w:space="0" w:color="auto"/>
              <w:bottom w:val="single" w:sz="4" w:space="0" w:color="auto"/>
            </w:tcBorders>
            <w:shd w:val="clear" w:color="auto" w:fill="auto"/>
          </w:tcPr>
          <w:p w14:paraId="3C96790A" w14:textId="77777777" w:rsidR="00ED2E8F" w:rsidRPr="00233876" w:rsidRDefault="00ED2E8F" w:rsidP="00ED2E8F">
            <w:pPr>
              <w:spacing w:line="360" w:lineRule="auto"/>
              <w:jc w:val="both"/>
              <w:rPr>
                <w:rFonts w:ascii="Book Antiqua" w:hAnsi="Book Antiqua"/>
              </w:rPr>
            </w:pPr>
          </w:p>
        </w:tc>
        <w:tc>
          <w:tcPr>
            <w:tcW w:w="1212" w:type="dxa"/>
            <w:tcBorders>
              <w:top w:val="single" w:sz="4" w:space="0" w:color="auto"/>
              <w:bottom w:val="single" w:sz="4" w:space="0" w:color="auto"/>
            </w:tcBorders>
          </w:tcPr>
          <w:p w14:paraId="73AE4135" w14:textId="77777777" w:rsidR="00ED2E8F" w:rsidRPr="00ED2E8F" w:rsidRDefault="00ED2E8F" w:rsidP="00ED2E8F">
            <w:pPr>
              <w:spacing w:line="360" w:lineRule="auto"/>
              <w:jc w:val="both"/>
              <w:rPr>
                <w:rFonts w:ascii="Book Antiqua" w:hAnsi="Book Antiqua"/>
                <w:b/>
                <w:i/>
                <w:iCs/>
              </w:rPr>
            </w:pPr>
            <w:r w:rsidRPr="00ED2E8F">
              <w:rPr>
                <w:rFonts w:ascii="Book Antiqua" w:hAnsi="Book Antiqua"/>
                <w:b/>
                <w:i/>
                <w:iCs/>
              </w:rPr>
              <w:t>R</w:t>
            </w:r>
          </w:p>
        </w:tc>
        <w:tc>
          <w:tcPr>
            <w:tcW w:w="2001" w:type="dxa"/>
            <w:tcBorders>
              <w:top w:val="single" w:sz="4" w:space="0" w:color="auto"/>
              <w:bottom w:val="single" w:sz="4" w:space="0" w:color="auto"/>
            </w:tcBorders>
          </w:tcPr>
          <w:p w14:paraId="7F088084" w14:textId="681E4045" w:rsidR="00ED2E8F" w:rsidRPr="00233876" w:rsidRDefault="00ED2E8F" w:rsidP="00ED2E8F">
            <w:pPr>
              <w:spacing w:line="360" w:lineRule="auto"/>
              <w:jc w:val="both"/>
              <w:rPr>
                <w:rFonts w:ascii="Book Antiqua" w:hAnsi="Book Antiqua"/>
                <w:b/>
              </w:rPr>
            </w:pPr>
            <w:r w:rsidRPr="00ED2E8F">
              <w:rPr>
                <w:rFonts w:ascii="Book Antiqua" w:hAnsi="Book Antiqua"/>
                <w:b/>
                <w:i/>
                <w:iCs/>
              </w:rPr>
              <w:t>P</w:t>
            </w:r>
            <w:r>
              <w:rPr>
                <w:rFonts w:ascii="Book Antiqua" w:hAnsi="Book Antiqua"/>
                <w:b/>
              </w:rPr>
              <w:t xml:space="preserve"> </w:t>
            </w:r>
            <w:r w:rsidRPr="00233876">
              <w:rPr>
                <w:rFonts w:ascii="Book Antiqua" w:hAnsi="Book Antiqua"/>
                <w:b/>
              </w:rPr>
              <w:t>value</w:t>
            </w:r>
          </w:p>
        </w:tc>
      </w:tr>
      <w:tr w:rsidR="00ED2E8F" w:rsidRPr="00233876" w14:paraId="390C4E5F" w14:textId="77777777" w:rsidTr="000B668E">
        <w:trPr>
          <w:trHeight w:val="424"/>
        </w:trPr>
        <w:tc>
          <w:tcPr>
            <w:tcW w:w="4113" w:type="dxa"/>
            <w:tcBorders>
              <w:top w:val="single" w:sz="4" w:space="0" w:color="auto"/>
            </w:tcBorders>
          </w:tcPr>
          <w:p w14:paraId="57DDB805" w14:textId="77777777" w:rsidR="00ED2E8F" w:rsidRPr="00233876" w:rsidRDefault="00ED2E8F" w:rsidP="00ED2E8F">
            <w:pPr>
              <w:spacing w:line="360" w:lineRule="auto"/>
              <w:jc w:val="both"/>
              <w:rPr>
                <w:rFonts w:ascii="Book Antiqua" w:hAnsi="Book Antiqua"/>
              </w:rPr>
            </w:pPr>
            <w:r w:rsidRPr="00233876">
              <w:rPr>
                <w:rFonts w:ascii="Book Antiqua" w:hAnsi="Book Antiqua"/>
              </w:rPr>
              <w:t>Platelets</w:t>
            </w:r>
          </w:p>
        </w:tc>
        <w:tc>
          <w:tcPr>
            <w:tcW w:w="1212" w:type="dxa"/>
            <w:tcBorders>
              <w:top w:val="single" w:sz="4" w:space="0" w:color="auto"/>
            </w:tcBorders>
          </w:tcPr>
          <w:p w14:paraId="6FE96FEE" w14:textId="77777777" w:rsidR="00ED2E8F" w:rsidRPr="00233876" w:rsidRDefault="00ED2E8F" w:rsidP="00ED2E8F">
            <w:pPr>
              <w:spacing w:line="360" w:lineRule="auto"/>
              <w:jc w:val="both"/>
              <w:rPr>
                <w:rFonts w:ascii="Book Antiqua" w:hAnsi="Book Antiqua"/>
              </w:rPr>
            </w:pPr>
            <w:r w:rsidRPr="00233876">
              <w:rPr>
                <w:rFonts w:ascii="Book Antiqua" w:hAnsi="Book Antiqua"/>
              </w:rPr>
              <w:t>-0.49</w:t>
            </w:r>
          </w:p>
        </w:tc>
        <w:tc>
          <w:tcPr>
            <w:tcW w:w="2001" w:type="dxa"/>
            <w:tcBorders>
              <w:top w:val="single" w:sz="4" w:space="0" w:color="auto"/>
            </w:tcBorders>
          </w:tcPr>
          <w:p w14:paraId="6977EEAD" w14:textId="1C1E57D7"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2A033578" w14:textId="77777777" w:rsidTr="000B668E">
        <w:trPr>
          <w:trHeight w:val="436"/>
        </w:trPr>
        <w:tc>
          <w:tcPr>
            <w:tcW w:w="4113" w:type="dxa"/>
          </w:tcPr>
          <w:p w14:paraId="28275F17" w14:textId="77777777" w:rsidR="00ED2E8F" w:rsidRPr="00233876" w:rsidRDefault="00ED2E8F" w:rsidP="00ED2E8F">
            <w:pPr>
              <w:spacing w:line="360" w:lineRule="auto"/>
              <w:jc w:val="both"/>
              <w:rPr>
                <w:rFonts w:ascii="Book Antiqua" w:hAnsi="Book Antiqua"/>
              </w:rPr>
            </w:pPr>
            <w:r w:rsidRPr="00233876">
              <w:rPr>
                <w:rFonts w:ascii="Book Antiqua" w:hAnsi="Book Antiqua"/>
              </w:rPr>
              <w:t>AST</w:t>
            </w:r>
          </w:p>
        </w:tc>
        <w:tc>
          <w:tcPr>
            <w:tcW w:w="1212" w:type="dxa"/>
          </w:tcPr>
          <w:p w14:paraId="0977C143" w14:textId="77777777" w:rsidR="00ED2E8F" w:rsidRPr="00233876" w:rsidRDefault="00ED2E8F" w:rsidP="00ED2E8F">
            <w:pPr>
              <w:spacing w:line="360" w:lineRule="auto"/>
              <w:jc w:val="both"/>
              <w:rPr>
                <w:rFonts w:ascii="Book Antiqua" w:hAnsi="Book Antiqua"/>
              </w:rPr>
            </w:pPr>
            <w:r w:rsidRPr="00233876">
              <w:rPr>
                <w:rFonts w:ascii="Book Antiqua" w:hAnsi="Book Antiqua"/>
              </w:rPr>
              <w:t>0.51</w:t>
            </w:r>
          </w:p>
        </w:tc>
        <w:tc>
          <w:tcPr>
            <w:tcW w:w="2001" w:type="dxa"/>
          </w:tcPr>
          <w:p w14:paraId="523DDAE4" w14:textId="531CA2AE"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00C54767" w14:textId="77777777" w:rsidTr="000B668E">
        <w:trPr>
          <w:trHeight w:val="436"/>
        </w:trPr>
        <w:tc>
          <w:tcPr>
            <w:tcW w:w="4113" w:type="dxa"/>
          </w:tcPr>
          <w:p w14:paraId="582711DC" w14:textId="77777777" w:rsidR="00ED2E8F" w:rsidRPr="00233876" w:rsidRDefault="00ED2E8F" w:rsidP="00ED2E8F">
            <w:pPr>
              <w:spacing w:line="360" w:lineRule="auto"/>
              <w:jc w:val="both"/>
              <w:rPr>
                <w:rFonts w:ascii="Book Antiqua" w:hAnsi="Book Antiqua"/>
              </w:rPr>
            </w:pPr>
            <w:r w:rsidRPr="00233876">
              <w:rPr>
                <w:rFonts w:ascii="Book Antiqua" w:hAnsi="Book Antiqua"/>
              </w:rPr>
              <w:t>ALT</w:t>
            </w:r>
          </w:p>
        </w:tc>
        <w:tc>
          <w:tcPr>
            <w:tcW w:w="1212" w:type="dxa"/>
          </w:tcPr>
          <w:p w14:paraId="6DE519E2" w14:textId="77777777" w:rsidR="00ED2E8F" w:rsidRPr="00233876" w:rsidRDefault="00ED2E8F" w:rsidP="00ED2E8F">
            <w:pPr>
              <w:spacing w:line="360" w:lineRule="auto"/>
              <w:jc w:val="both"/>
              <w:rPr>
                <w:rFonts w:ascii="Book Antiqua" w:hAnsi="Book Antiqua"/>
              </w:rPr>
            </w:pPr>
            <w:r w:rsidRPr="00233876">
              <w:rPr>
                <w:rFonts w:ascii="Book Antiqua" w:hAnsi="Book Antiqua"/>
              </w:rPr>
              <w:t>0.37</w:t>
            </w:r>
          </w:p>
        </w:tc>
        <w:tc>
          <w:tcPr>
            <w:tcW w:w="2001" w:type="dxa"/>
          </w:tcPr>
          <w:p w14:paraId="091EE1B3" w14:textId="0C99C34F"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28E4D50" w14:textId="77777777" w:rsidTr="000B668E">
        <w:trPr>
          <w:trHeight w:val="424"/>
        </w:trPr>
        <w:tc>
          <w:tcPr>
            <w:tcW w:w="4113" w:type="dxa"/>
          </w:tcPr>
          <w:p w14:paraId="2B50F6D0" w14:textId="49AE6B96" w:rsidR="00ED2E8F" w:rsidRPr="00233876" w:rsidRDefault="00ED2E8F" w:rsidP="00ED2E8F">
            <w:pPr>
              <w:spacing w:line="360" w:lineRule="auto"/>
              <w:jc w:val="both"/>
              <w:rPr>
                <w:rFonts w:ascii="Book Antiqua" w:hAnsi="Book Antiqua"/>
              </w:rPr>
            </w:pPr>
            <w:r w:rsidRPr="00233876">
              <w:rPr>
                <w:rFonts w:ascii="Book Antiqua" w:hAnsi="Book Antiqua"/>
              </w:rPr>
              <w:t xml:space="preserve">Alkaline </w:t>
            </w:r>
            <w:r>
              <w:rPr>
                <w:rFonts w:ascii="Book Antiqua" w:hAnsi="Book Antiqua"/>
              </w:rPr>
              <w:t>p</w:t>
            </w:r>
            <w:r w:rsidRPr="00233876">
              <w:rPr>
                <w:rFonts w:ascii="Book Antiqua" w:hAnsi="Book Antiqua"/>
              </w:rPr>
              <w:t>hosphatase</w:t>
            </w:r>
          </w:p>
        </w:tc>
        <w:tc>
          <w:tcPr>
            <w:tcW w:w="1212" w:type="dxa"/>
          </w:tcPr>
          <w:p w14:paraId="5C194C79" w14:textId="77777777" w:rsidR="00ED2E8F" w:rsidRPr="00233876" w:rsidRDefault="00ED2E8F" w:rsidP="00ED2E8F">
            <w:pPr>
              <w:spacing w:line="360" w:lineRule="auto"/>
              <w:jc w:val="both"/>
              <w:rPr>
                <w:rFonts w:ascii="Book Antiqua" w:hAnsi="Book Antiqua"/>
              </w:rPr>
            </w:pPr>
            <w:r w:rsidRPr="00233876">
              <w:rPr>
                <w:rFonts w:ascii="Book Antiqua" w:hAnsi="Book Antiqua"/>
              </w:rPr>
              <w:t>0.35</w:t>
            </w:r>
          </w:p>
        </w:tc>
        <w:tc>
          <w:tcPr>
            <w:tcW w:w="2001" w:type="dxa"/>
          </w:tcPr>
          <w:p w14:paraId="5197AB2A" w14:textId="01E655DD"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AC7707E" w14:textId="77777777" w:rsidTr="000B668E">
        <w:trPr>
          <w:trHeight w:val="436"/>
        </w:trPr>
        <w:tc>
          <w:tcPr>
            <w:tcW w:w="4113" w:type="dxa"/>
          </w:tcPr>
          <w:p w14:paraId="6838D4D8" w14:textId="2791E9FC" w:rsidR="00ED2E8F" w:rsidRPr="00233876" w:rsidRDefault="00ED2E8F" w:rsidP="00ED2E8F">
            <w:pPr>
              <w:spacing w:line="360" w:lineRule="auto"/>
              <w:jc w:val="both"/>
              <w:rPr>
                <w:rFonts w:ascii="Book Antiqua" w:hAnsi="Book Antiqua"/>
              </w:rPr>
            </w:pPr>
            <w:r w:rsidRPr="00233876">
              <w:rPr>
                <w:rFonts w:ascii="Book Antiqua" w:hAnsi="Book Antiqua"/>
              </w:rPr>
              <w:t xml:space="preserve">Prothrombin </w:t>
            </w:r>
            <w:r>
              <w:rPr>
                <w:rFonts w:ascii="Book Antiqua" w:hAnsi="Book Antiqua"/>
              </w:rPr>
              <w:t>t</w:t>
            </w:r>
            <w:r w:rsidRPr="00233876">
              <w:rPr>
                <w:rFonts w:ascii="Book Antiqua" w:hAnsi="Book Antiqua"/>
              </w:rPr>
              <w:t>ime</w:t>
            </w:r>
          </w:p>
        </w:tc>
        <w:tc>
          <w:tcPr>
            <w:tcW w:w="1212" w:type="dxa"/>
          </w:tcPr>
          <w:p w14:paraId="674A5A0D" w14:textId="77777777" w:rsidR="00ED2E8F" w:rsidRPr="00233876" w:rsidRDefault="00ED2E8F" w:rsidP="00ED2E8F">
            <w:pPr>
              <w:spacing w:line="360" w:lineRule="auto"/>
              <w:jc w:val="both"/>
              <w:rPr>
                <w:rFonts w:ascii="Book Antiqua" w:hAnsi="Book Antiqua"/>
              </w:rPr>
            </w:pPr>
            <w:r w:rsidRPr="00233876">
              <w:rPr>
                <w:rFonts w:ascii="Book Antiqua" w:hAnsi="Book Antiqua"/>
              </w:rPr>
              <w:t>0.33</w:t>
            </w:r>
          </w:p>
        </w:tc>
        <w:tc>
          <w:tcPr>
            <w:tcW w:w="2001" w:type="dxa"/>
          </w:tcPr>
          <w:p w14:paraId="2A6DA108" w14:textId="7C78C08B"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3B4C1948" w14:textId="77777777" w:rsidTr="000B668E">
        <w:trPr>
          <w:trHeight w:val="436"/>
        </w:trPr>
        <w:tc>
          <w:tcPr>
            <w:tcW w:w="4113" w:type="dxa"/>
          </w:tcPr>
          <w:p w14:paraId="603381A4" w14:textId="77777777" w:rsidR="00ED2E8F" w:rsidRPr="00233876" w:rsidRDefault="00ED2E8F" w:rsidP="00ED2E8F">
            <w:pPr>
              <w:spacing w:line="360" w:lineRule="auto"/>
              <w:jc w:val="both"/>
              <w:rPr>
                <w:rFonts w:ascii="Book Antiqua" w:hAnsi="Book Antiqua"/>
              </w:rPr>
            </w:pPr>
            <w:r w:rsidRPr="00233876">
              <w:rPr>
                <w:rFonts w:ascii="Book Antiqua" w:hAnsi="Book Antiqua"/>
              </w:rPr>
              <w:t>Albumin</w:t>
            </w:r>
          </w:p>
        </w:tc>
        <w:tc>
          <w:tcPr>
            <w:tcW w:w="1212" w:type="dxa"/>
          </w:tcPr>
          <w:p w14:paraId="330151B0" w14:textId="77777777" w:rsidR="00ED2E8F" w:rsidRPr="00233876" w:rsidRDefault="00ED2E8F" w:rsidP="00ED2E8F">
            <w:pPr>
              <w:spacing w:line="360" w:lineRule="auto"/>
              <w:jc w:val="both"/>
              <w:rPr>
                <w:rFonts w:ascii="Book Antiqua" w:hAnsi="Book Antiqua"/>
              </w:rPr>
            </w:pPr>
            <w:r w:rsidRPr="00233876">
              <w:rPr>
                <w:rFonts w:ascii="Book Antiqua" w:hAnsi="Book Antiqua"/>
              </w:rPr>
              <w:t>-0.30</w:t>
            </w:r>
          </w:p>
        </w:tc>
        <w:tc>
          <w:tcPr>
            <w:tcW w:w="2001" w:type="dxa"/>
          </w:tcPr>
          <w:p w14:paraId="54A78FFF" w14:textId="3F7F9CB8"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3DE0BAD" w14:textId="77777777" w:rsidTr="000B668E">
        <w:trPr>
          <w:trHeight w:val="424"/>
        </w:trPr>
        <w:tc>
          <w:tcPr>
            <w:tcW w:w="4113" w:type="dxa"/>
            <w:tcBorders>
              <w:bottom w:val="single" w:sz="4" w:space="0" w:color="auto"/>
            </w:tcBorders>
          </w:tcPr>
          <w:p w14:paraId="7172AB5B" w14:textId="2128243A" w:rsidR="00ED2E8F" w:rsidRPr="00233876" w:rsidRDefault="00ED2E8F" w:rsidP="00ED2E8F">
            <w:pPr>
              <w:spacing w:line="360" w:lineRule="auto"/>
              <w:jc w:val="both"/>
              <w:rPr>
                <w:rFonts w:ascii="Book Antiqua" w:hAnsi="Book Antiqua"/>
              </w:rPr>
            </w:pPr>
            <w:r w:rsidRPr="00233876">
              <w:rPr>
                <w:rFonts w:ascii="Book Antiqua" w:hAnsi="Book Antiqua"/>
              </w:rPr>
              <w:t xml:space="preserve">Total </w:t>
            </w:r>
            <w:r>
              <w:rPr>
                <w:rFonts w:ascii="Book Antiqua" w:hAnsi="Book Antiqua"/>
              </w:rPr>
              <w:t>b</w:t>
            </w:r>
            <w:r w:rsidRPr="00233876">
              <w:rPr>
                <w:rFonts w:ascii="Book Antiqua" w:hAnsi="Book Antiqua"/>
              </w:rPr>
              <w:t>ilirubin</w:t>
            </w:r>
          </w:p>
        </w:tc>
        <w:tc>
          <w:tcPr>
            <w:tcW w:w="1212" w:type="dxa"/>
            <w:tcBorders>
              <w:bottom w:val="single" w:sz="4" w:space="0" w:color="auto"/>
            </w:tcBorders>
          </w:tcPr>
          <w:p w14:paraId="5724B7D8" w14:textId="77777777" w:rsidR="00ED2E8F" w:rsidRPr="00233876" w:rsidRDefault="00ED2E8F" w:rsidP="00ED2E8F">
            <w:pPr>
              <w:spacing w:line="360" w:lineRule="auto"/>
              <w:jc w:val="both"/>
              <w:rPr>
                <w:rFonts w:ascii="Book Antiqua" w:hAnsi="Book Antiqua"/>
              </w:rPr>
            </w:pPr>
            <w:r w:rsidRPr="00233876">
              <w:rPr>
                <w:rFonts w:ascii="Book Antiqua" w:hAnsi="Book Antiqua"/>
              </w:rPr>
              <w:t>0.18</w:t>
            </w:r>
          </w:p>
        </w:tc>
        <w:tc>
          <w:tcPr>
            <w:tcW w:w="2001" w:type="dxa"/>
            <w:tcBorders>
              <w:bottom w:val="single" w:sz="4" w:space="0" w:color="auto"/>
            </w:tcBorders>
          </w:tcPr>
          <w:p w14:paraId="36ADC7FD" w14:textId="1DAC11F1"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bl>
    <w:p w14:paraId="2AFE56FD" w14:textId="220F8AF2" w:rsidR="00ED2E8F" w:rsidRDefault="00ED2E8F">
      <w:pPr>
        <w:spacing w:line="360" w:lineRule="auto"/>
        <w:jc w:val="both"/>
        <w:rPr>
          <w:rFonts w:ascii="Book Antiqua" w:eastAsia="Book Antiqua" w:hAnsi="Book Antiqua" w:cs="Book Antiqua"/>
          <w:color w:val="000000"/>
        </w:rPr>
      </w:pPr>
      <w:r w:rsidRPr="00ED2E8F">
        <w:rPr>
          <w:rFonts w:ascii="Book Antiqua" w:eastAsia="Book Antiqua" w:hAnsi="Book Antiqua" w:cs="Book Antiqua"/>
          <w:color w:val="000000"/>
        </w:rPr>
        <w:t xml:space="preserve">Table 2 shows the calculated Spearman </w:t>
      </w:r>
      <w:r w:rsidRPr="00ED2E8F">
        <w:rPr>
          <w:rFonts w:ascii="Book Antiqua" w:eastAsia="Book Antiqua" w:hAnsi="Book Antiqua" w:cs="Book Antiqua"/>
          <w:i/>
          <w:iCs/>
          <w:color w:val="000000"/>
        </w:rPr>
        <w:t>R</w:t>
      </w:r>
      <w:r w:rsidRPr="00ED2E8F">
        <w:rPr>
          <w:rFonts w:ascii="Book Antiqua" w:eastAsia="Book Antiqua" w:hAnsi="Book Antiqua" w:cs="Book Antiqua"/>
          <w:color w:val="000000"/>
        </w:rPr>
        <w:t xml:space="preserve"> and </w:t>
      </w:r>
      <w:r w:rsidRPr="00ED2E8F">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D2E8F">
        <w:rPr>
          <w:rFonts w:ascii="Book Antiqua" w:eastAsia="Book Antiqua" w:hAnsi="Book Antiqua" w:cs="Book Antiqua"/>
          <w:color w:val="000000"/>
        </w:rPr>
        <w:t>value for the correlations between Ishak fibrosis and the indicated laboratory value.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bookmarkStart w:id="4" w:name="_Hlk57819308"/>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bookmarkEnd w:id="4"/>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5" w:name="_Hlk57819330"/>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bookmarkEnd w:id="5"/>
      <w:r>
        <w:rPr>
          <w:rFonts w:ascii="Book Antiqua" w:eastAsia="Book Antiqua" w:hAnsi="Book Antiqua" w:cs="Book Antiqua"/>
          <w:color w:val="000000"/>
        </w:rPr>
        <w:t>.</w:t>
      </w:r>
    </w:p>
    <w:p w14:paraId="10081B64" w14:textId="00A67472" w:rsidR="00ED2E8F" w:rsidRDefault="00ED2E8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D2E8F">
        <w:rPr>
          <w:rFonts w:ascii="Book Antiqua" w:eastAsia="Book Antiqua" w:hAnsi="Book Antiqua" w:cs="Book Antiqua"/>
          <w:b/>
          <w:bCs/>
          <w:color w:val="000000"/>
        </w:rPr>
        <w:lastRenderedPageBreak/>
        <w:t>Table 3 Area under the curve using selected liver tests within the training cohort</w:t>
      </w:r>
    </w:p>
    <w:tbl>
      <w:tblPr>
        <w:tblStyle w:val="TableGrid"/>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1985"/>
        <w:gridCol w:w="1842"/>
        <w:gridCol w:w="1843"/>
        <w:gridCol w:w="1843"/>
      </w:tblGrid>
      <w:tr w:rsidR="00ED2E8F" w:rsidRPr="00233876" w14:paraId="65290B5E" w14:textId="77777777" w:rsidTr="00ED2E8F">
        <w:tc>
          <w:tcPr>
            <w:tcW w:w="1951" w:type="dxa"/>
          </w:tcPr>
          <w:p w14:paraId="51CFFF36"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Platelets</w:t>
            </w:r>
          </w:p>
        </w:tc>
        <w:tc>
          <w:tcPr>
            <w:tcW w:w="1985" w:type="dxa"/>
          </w:tcPr>
          <w:p w14:paraId="337E9A60"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ALT</w:t>
            </w:r>
          </w:p>
        </w:tc>
        <w:tc>
          <w:tcPr>
            <w:tcW w:w="1842" w:type="dxa"/>
          </w:tcPr>
          <w:p w14:paraId="1AF533F6"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AST</w:t>
            </w:r>
          </w:p>
        </w:tc>
        <w:tc>
          <w:tcPr>
            <w:tcW w:w="1843" w:type="dxa"/>
          </w:tcPr>
          <w:p w14:paraId="4BD72B19" w14:textId="283E8570" w:rsidR="00ED2E8F" w:rsidRPr="00ED2E8F" w:rsidRDefault="00ED2E8F" w:rsidP="00ED2E8F">
            <w:pPr>
              <w:spacing w:line="360" w:lineRule="auto"/>
              <w:jc w:val="both"/>
              <w:rPr>
                <w:rFonts w:ascii="Book Antiqua" w:hAnsi="Book Antiqua"/>
                <w:b/>
                <w:bCs/>
              </w:rPr>
            </w:pPr>
            <w:r w:rsidRPr="00ED2E8F">
              <w:rPr>
                <w:rFonts w:ascii="Book Antiqua" w:hAnsi="Book Antiqua"/>
                <w:b/>
                <w:bCs/>
              </w:rPr>
              <w:t xml:space="preserve">Alkaline </w:t>
            </w:r>
            <w:r>
              <w:rPr>
                <w:rFonts w:ascii="Book Antiqua" w:hAnsi="Book Antiqua"/>
                <w:b/>
                <w:bCs/>
              </w:rPr>
              <w:t>p</w:t>
            </w:r>
            <w:r w:rsidRPr="00ED2E8F">
              <w:rPr>
                <w:rFonts w:ascii="Book Antiqua" w:hAnsi="Book Antiqua"/>
                <w:b/>
                <w:bCs/>
              </w:rPr>
              <w:t>hosphatase</w:t>
            </w:r>
          </w:p>
        </w:tc>
        <w:tc>
          <w:tcPr>
            <w:tcW w:w="1843" w:type="dxa"/>
          </w:tcPr>
          <w:p w14:paraId="189D49E8" w14:textId="53B77C10" w:rsidR="00ED2E8F" w:rsidRPr="00ED2E8F" w:rsidRDefault="00ED2E8F" w:rsidP="00ED2E8F">
            <w:pPr>
              <w:spacing w:line="360" w:lineRule="auto"/>
              <w:jc w:val="both"/>
              <w:rPr>
                <w:rFonts w:ascii="Book Antiqua" w:hAnsi="Book Antiqua"/>
                <w:b/>
                <w:bCs/>
              </w:rPr>
            </w:pPr>
            <w:r w:rsidRPr="00ED2E8F">
              <w:rPr>
                <w:rFonts w:ascii="Book Antiqua" w:hAnsi="Book Antiqua"/>
                <w:b/>
                <w:bCs/>
              </w:rPr>
              <w:t xml:space="preserve">Prothrombin </w:t>
            </w:r>
            <w:r>
              <w:rPr>
                <w:rFonts w:ascii="Book Antiqua" w:hAnsi="Book Antiqua"/>
                <w:b/>
                <w:bCs/>
              </w:rPr>
              <w:t>t</w:t>
            </w:r>
            <w:r w:rsidRPr="00ED2E8F">
              <w:rPr>
                <w:rFonts w:ascii="Book Antiqua" w:hAnsi="Book Antiqua"/>
                <w:b/>
                <w:bCs/>
              </w:rPr>
              <w:t>ime</w:t>
            </w:r>
          </w:p>
        </w:tc>
      </w:tr>
      <w:tr w:rsidR="00ED2E8F" w:rsidRPr="00233876" w14:paraId="3D94260A" w14:textId="77777777" w:rsidTr="00ED2E8F">
        <w:tc>
          <w:tcPr>
            <w:tcW w:w="1951" w:type="dxa"/>
          </w:tcPr>
          <w:p w14:paraId="63FEE3DF" w14:textId="6356D828" w:rsidR="00ED2E8F" w:rsidRPr="00233876" w:rsidRDefault="00ED2E8F" w:rsidP="00ED2E8F">
            <w:pPr>
              <w:spacing w:line="360" w:lineRule="auto"/>
              <w:jc w:val="both"/>
              <w:rPr>
                <w:rFonts w:ascii="Book Antiqua" w:hAnsi="Book Antiqua"/>
              </w:rPr>
            </w:pPr>
            <w:r w:rsidRPr="00233876">
              <w:rPr>
                <w:rFonts w:ascii="Book Antiqua" w:hAnsi="Book Antiqua"/>
              </w:rPr>
              <w:t>0.86</w:t>
            </w:r>
            <w:r>
              <w:rPr>
                <w:rFonts w:ascii="Book Antiqua" w:hAnsi="Book Antiqua"/>
              </w:rPr>
              <w:t xml:space="preserve"> </w:t>
            </w:r>
            <w:r w:rsidRPr="00233876">
              <w:rPr>
                <w:rFonts w:ascii="Book Antiqua" w:hAnsi="Book Antiqua"/>
              </w:rPr>
              <w:t>(0.82, 0.90)</w:t>
            </w:r>
          </w:p>
        </w:tc>
        <w:tc>
          <w:tcPr>
            <w:tcW w:w="1985" w:type="dxa"/>
          </w:tcPr>
          <w:p w14:paraId="6A40C408" w14:textId="0285945C" w:rsidR="00ED2E8F" w:rsidRPr="00233876" w:rsidRDefault="00ED2E8F" w:rsidP="00ED2E8F">
            <w:pPr>
              <w:spacing w:line="360" w:lineRule="auto"/>
              <w:jc w:val="both"/>
              <w:rPr>
                <w:rFonts w:ascii="Book Antiqua" w:hAnsi="Book Antiqua"/>
              </w:rPr>
            </w:pPr>
            <w:r w:rsidRPr="00233876">
              <w:rPr>
                <w:rFonts w:ascii="Book Antiqua" w:hAnsi="Book Antiqua"/>
              </w:rPr>
              <w:t>0.65</w:t>
            </w:r>
            <w:r>
              <w:rPr>
                <w:rFonts w:ascii="Book Antiqua" w:hAnsi="Book Antiqua"/>
              </w:rPr>
              <w:t xml:space="preserve"> </w:t>
            </w:r>
            <w:r w:rsidRPr="00233876">
              <w:rPr>
                <w:rFonts w:ascii="Book Antiqua" w:hAnsi="Book Antiqua"/>
              </w:rPr>
              <w:t>(0.59, 0.71)</w:t>
            </w:r>
          </w:p>
        </w:tc>
        <w:tc>
          <w:tcPr>
            <w:tcW w:w="1842" w:type="dxa"/>
          </w:tcPr>
          <w:p w14:paraId="03C9B550" w14:textId="6658D4DE" w:rsidR="00ED2E8F" w:rsidRPr="00233876" w:rsidRDefault="00ED2E8F" w:rsidP="00ED2E8F">
            <w:pPr>
              <w:spacing w:line="360" w:lineRule="auto"/>
              <w:jc w:val="both"/>
              <w:rPr>
                <w:rFonts w:ascii="Book Antiqua" w:hAnsi="Book Antiqua"/>
              </w:rPr>
            </w:pPr>
            <w:r w:rsidRPr="00233876">
              <w:rPr>
                <w:rFonts w:ascii="Book Antiqua" w:hAnsi="Book Antiqua"/>
              </w:rPr>
              <w:t>0.76</w:t>
            </w:r>
            <w:r>
              <w:rPr>
                <w:rFonts w:ascii="Book Antiqua" w:hAnsi="Book Antiqua"/>
              </w:rPr>
              <w:t xml:space="preserve"> </w:t>
            </w:r>
            <w:r w:rsidRPr="00233876">
              <w:rPr>
                <w:rFonts w:ascii="Book Antiqua" w:hAnsi="Book Antiqua"/>
              </w:rPr>
              <w:t>(0.71, 0.81)</w:t>
            </w:r>
          </w:p>
        </w:tc>
        <w:tc>
          <w:tcPr>
            <w:tcW w:w="1843" w:type="dxa"/>
          </w:tcPr>
          <w:p w14:paraId="0E4A7503" w14:textId="710F7623" w:rsidR="00ED2E8F" w:rsidRPr="00233876" w:rsidRDefault="00ED2E8F" w:rsidP="00ED2E8F">
            <w:pPr>
              <w:spacing w:line="360" w:lineRule="auto"/>
              <w:jc w:val="both"/>
              <w:rPr>
                <w:rFonts w:ascii="Book Antiqua" w:hAnsi="Book Antiqua"/>
              </w:rPr>
            </w:pPr>
            <w:r w:rsidRPr="00233876">
              <w:rPr>
                <w:rFonts w:ascii="Book Antiqua" w:hAnsi="Book Antiqua"/>
              </w:rPr>
              <w:t>0.76</w:t>
            </w:r>
            <w:r>
              <w:rPr>
                <w:rFonts w:ascii="Book Antiqua" w:hAnsi="Book Antiqua"/>
              </w:rPr>
              <w:t xml:space="preserve"> </w:t>
            </w:r>
            <w:r w:rsidRPr="00233876">
              <w:rPr>
                <w:rFonts w:ascii="Book Antiqua" w:hAnsi="Book Antiqua"/>
              </w:rPr>
              <w:t>(0.71, 0.81)</w:t>
            </w:r>
          </w:p>
        </w:tc>
        <w:tc>
          <w:tcPr>
            <w:tcW w:w="1843" w:type="dxa"/>
          </w:tcPr>
          <w:p w14:paraId="5FB1A858" w14:textId="5ECD7A8C" w:rsidR="00ED2E8F" w:rsidRPr="00233876" w:rsidRDefault="00ED2E8F" w:rsidP="00ED2E8F">
            <w:pPr>
              <w:spacing w:line="360" w:lineRule="auto"/>
              <w:jc w:val="both"/>
              <w:rPr>
                <w:rFonts w:ascii="Book Antiqua" w:hAnsi="Book Antiqua"/>
              </w:rPr>
            </w:pPr>
            <w:r w:rsidRPr="00233876">
              <w:rPr>
                <w:rFonts w:ascii="Book Antiqua" w:hAnsi="Book Antiqua"/>
              </w:rPr>
              <w:t>0.77</w:t>
            </w:r>
            <w:r>
              <w:rPr>
                <w:rFonts w:ascii="Book Antiqua" w:hAnsi="Book Antiqua"/>
              </w:rPr>
              <w:t xml:space="preserve"> </w:t>
            </w:r>
            <w:r w:rsidRPr="00233876">
              <w:rPr>
                <w:rFonts w:ascii="Book Antiqua" w:hAnsi="Book Antiqua"/>
              </w:rPr>
              <w:t>(0.71, 0.82)</w:t>
            </w:r>
          </w:p>
        </w:tc>
      </w:tr>
    </w:tbl>
    <w:p w14:paraId="0CCDE134" w14:textId="6CF553E9" w:rsidR="004B7FB3" w:rsidRDefault="00ED2E8F" w:rsidP="00ED2E8F">
      <w:pPr>
        <w:spacing w:line="360" w:lineRule="auto"/>
        <w:jc w:val="both"/>
        <w:rPr>
          <w:rFonts w:ascii="Book Antiqua" w:eastAsia="Book Antiqua" w:hAnsi="Book Antiqua" w:cs="Book Antiqua"/>
          <w:color w:val="000000"/>
        </w:rPr>
      </w:pPr>
      <w:r w:rsidRPr="00ED2E8F">
        <w:rPr>
          <w:rFonts w:ascii="Book Antiqua" w:eastAsia="Book Antiqua" w:hAnsi="Book Antiqua" w:cs="Book Antiqua"/>
          <w:color w:val="000000"/>
        </w:rPr>
        <w:t xml:space="preserve">Values presented as </w:t>
      </w:r>
      <w:r w:rsidR="00845D3A">
        <w:rPr>
          <w:rFonts w:ascii="Book Antiqua" w:eastAsia="Book Antiqua" w:hAnsi="Book Antiqua" w:cs="Book Antiqua"/>
          <w:color w:val="000000"/>
        </w:rPr>
        <w:t>receiver operating curves and calculate the area under the curve</w:t>
      </w:r>
      <w:r w:rsidR="00845D3A" w:rsidRPr="00ED2E8F">
        <w:rPr>
          <w:rFonts w:ascii="Book Antiqua" w:eastAsia="Book Antiqua" w:hAnsi="Book Antiqua" w:cs="Book Antiqua"/>
          <w:color w:val="000000"/>
        </w:rPr>
        <w:t xml:space="preserve"> </w:t>
      </w:r>
      <w:r w:rsidR="00845D3A">
        <w:rPr>
          <w:rFonts w:ascii="Book Antiqua" w:eastAsia="Book Antiqua" w:hAnsi="Book Antiqua" w:cs="Book Antiqua"/>
          <w:color w:val="000000"/>
        </w:rPr>
        <w:t>(</w:t>
      </w:r>
      <w:r w:rsidRPr="00ED2E8F">
        <w:rPr>
          <w:rFonts w:ascii="Book Antiqua" w:eastAsia="Book Antiqua" w:hAnsi="Book Antiqua" w:cs="Book Antiqua"/>
          <w:color w:val="000000"/>
        </w:rPr>
        <w:t>AUROC</w:t>
      </w:r>
      <w:r w:rsidR="00845D3A">
        <w:rPr>
          <w:rFonts w:ascii="Book Antiqua" w:eastAsia="Book Antiqua" w:hAnsi="Book Antiqua" w:cs="Book Antiqua"/>
          <w:color w:val="000000"/>
        </w:rPr>
        <w:t>)</w:t>
      </w:r>
      <w:r w:rsidRPr="00ED2E8F">
        <w:rPr>
          <w:rFonts w:ascii="Book Antiqua" w:eastAsia="Book Antiqua" w:hAnsi="Book Antiqua" w:cs="Book Antiqua"/>
          <w:color w:val="000000"/>
        </w:rPr>
        <w:t xml:space="preserve"> (95%</w:t>
      </w:r>
      <w:r w:rsidR="00845D3A">
        <w:rPr>
          <w:rFonts w:ascii="Book Antiqua" w:eastAsia="Book Antiqua" w:hAnsi="Book Antiqua" w:cs="Book Antiqua"/>
          <w:color w:val="000000"/>
        </w:rPr>
        <w:t xml:space="preserve"> </w:t>
      </w:r>
      <w:r w:rsidR="00845D3A" w:rsidRPr="00ED2E8F">
        <w:rPr>
          <w:rFonts w:ascii="Book Antiqua" w:eastAsia="Book Antiqua" w:hAnsi="Book Antiqua" w:cs="Book Antiqua" w:hint="eastAsia"/>
          <w:color w:val="000000"/>
        </w:rPr>
        <w:t>Wald</w:t>
      </w:r>
      <w:r w:rsidR="00845D3A" w:rsidRPr="00ED2E8F">
        <w:rPr>
          <w:rFonts w:ascii="Book Antiqua" w:eastAsia="Book Antiqua" w:hAnsi="Book Antiqua" w:cs="Book Antiqua"/>
          <w:color w:val="000000"/>
        </w:rPr>
        <w:t xml:space="preserve"> confidence in</w:t>
      </w:r>
      <w:r w:rsidRPr="00ED2E8F">
        <w:rPr>
          <w:rFonts w:ascii="Book Antiqua" w:eastAsia="Book Antiqua" w:hAnsi="Book Antiqua" w:cs="Book Antiqua"/>
          <w:color w:val="000000"/>
        </w:rPr>
        <w:t>terval)</w:t>
      </w:r>
      <w:r>
        <w:rPr>
          <w:rFonts w:ascii="Book Antiqua" w:eastAsia="Book Antiqua" w:hAnsi="Book Antiqua" w:cs="Book Antiqua"/>
          <w:color w:val="000000"/>
        </w:rPr>
        <w:t xml:space="preserve">. </w:t>
      </w:r>
      <w:r w:rsidRPr="00ED2E8F">
        <w:rPr>
          <w:rFonts w:ascii="Book Antiqua" w:eastAsia="Book Antiqua" w:hAnsi="Book Antiqua" w:cs="Book Antiqua" w:hint="eastAsia"/>
          <w:color w:val="000000"/>
        </w:rPr>
        <w:t xml:space="preserve">Table 3 displays the calculated AUROC and 95% Wald confidence interval for each selected laboratory marker in identifying cirrhosis (Ishak </w:t>
      </w:r>
      <w:r w:rsidR="00845D3A" w:rsidRPr="00736AB0">
        <w:rPr>
          <w:rFonts w:ascii="Book Antiqua" w:eastAsia="SimSun" w:hAnsi="Book Antiqua"/>
          <w:bCs/>
        </w:rPr>
        <w:t>≥</w:t>
      </w:r>
      <w:r w:rsidR="00845D3A">
        <w:rPr>
          <w:rFonts w:ascii="Book Antiqua" w:eastAsia="SimSun" w:hAnsi="Book Antiqua"/>
          <w:bCs/>
        </w:rPr>
        <w:t xml:space="preserve"> </w:t>
      </w:r>
      <w:r w:rsidRPr="00ED2E8F">
        <w:rPr>
          <w:rFonts w:ascii="Book Antiqua" w:eastAsia="Book Antiqua" w:hAnsi="Book Antiqua" w:cs="Book Antiqua" w:hint="eastAsia"/>
          <w:color w:val="000000"/>
        </w:rPr>
        <w:t xml:space="preserve">5) in the training cohort and the entire cohort. Overall, when compared by Delong </w:t>
      </w:r>
      <w:r w:rsidR="00845D3A">
        <w:rPr>
          <w:rFonts w:ascii="Book Antiqua" w:eastAsia="Book Antiqua" w:hAnsi="Book Antiqua" w:cs="Book Antiqua"/>
          <w:color w:val="000000"/>
        </w:rPr>
        <w:t>t</w:t>
      </w:r>
      <w:r w:rsidRPr="00ED2E8F">
        <w:rPr>
          <w:rFonts w:ascii="Book Antiqua" w:eastAsia="Book Antiqua" w:hAnsi="Book Antiqua" w:cs="Book Antiqua" w:hint="eastAsia"/>
          <w:color w:val="000000"/>
        </w:rPr>
        <w:t>est, platelets have a significant</w:t>
      </w:r>
      <w:r w:rsidRPr="00ED2E8F">
        <w:rPr>
          <w:rFonts w:ascii="Book Antiqua" w:eastAsia="Book Antiqua" w:hAnsi="Book Antiqua" w:cs="Book Antiqua"/>
          <w:color w:val="000000"/>
        </w:rPr>
        <w:t>ly greater AUROC value than each of the other laboratory values (</w:t>
      </w:r>
      <w:r w:rsidR="00845D3A" w:rsidRPr="00845D3A">
        <w:rPr>
          <w:rFonts w:ascii="Book Antiqua" w:eastAsia="Book Antiqua" w:hAnsi="Book Antiqua" w:cs="Book Antiqua"/>
          <w:i/>
          <w:iCs/>
          <w:color w:val="000000"/>
        </w:rPr>
        <w:t>P</w:t>
      </w:r>
      <w:r w:rsidRPr="00ED2E8F">
        <w:rPr>
          <w:rFonts w:ascii="Book Antiqua" w:eastAsia="Book Antiqua" w:hAnsi="Book Antiqua" w:cs="Book Antiqua"/>
          <w:color w:val="000000"/>
        </w:rPr>
        <w:t xml:space="preserve"> &gt; 0.002).</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r>
        <w:rPr>
          <w:rFonts w:ascii="Book Antiqua" w:eastAsia="Book Antiqua" w:hAnsi="Book Antiqua" w:cs="Book Antiqua"/>
          <w:color w:val="000000"/>
        </w:rPr>
        <w:t>.</w:t>
      </w:r>
    </w:p>
    <w:p w14:paraId="61113A45" w14:textId="291A0741" w:rsidR="00ED2E8F" w:rsidRDefault="004B7FB3" w:rsidP="00ED2E8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B7FB3">
        <w:rPr>
          <w:rFonts w:ascii="Book Antiqua" w:eastAsia="Book Antiqua" w:hAnsi="Book Antiqua" w:cs="Book Antiqua"/>
          <w:b/>
          <w:bCs/>
          <w:color w:val="000000"/>
        </w:rPr>
        <w:lastRenderedPageBreak/>
        <w:t>Table 4</w:t>
      </w:r>
      <w:r>
        <w:rPr>
          <w:rFonts w:ascii="Book Antiqua" w:eastAsia="Book Antiqua" w:hAnsi="Book Antiqua" w:cs="Book Antiqua"/>
          <w:b/>
          <w:bCs/>
          <w:color w:val="000000"/>
        </w:rPr>
        <w:t xml:space="preserve"> </w:t>
      </w:r>
      <w:r w:rsidRPr="004B7FB3">
        <w:rPr>
          <w:rFonts w:ascii="Book Antiqua" w:eastAsia="Book Antiqua" w:hAnsi="Book Antiqua" w:cs="Book Antiqua"/>
          <w:b/>
          <w:bCs/>
          <w:color w:val="000000"/>
        </w:rPr>
        <w:t>Performance of optimal platelet cut-offs in validation cohort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1138"/>
        <w:gridCol w:w="1799"/>
        <w:gridCol w:w="1110"/>
        <w:gridCol w:w="1110"/>
        <w:gridCol w:w="1347"/>
        <w:gridCol w:w="1395"/>
      </w:tblGrid>
      <w:tr w:rsidR="004B7FB3" w:rsidRPr="00233876" w14:paraId="4A1AC053" w14:textId="77777777" w:rsidTr="004B7FB3">
        <w:tc>
          <w:tcPr>
            <w:tcW w:w="1496" w:type="dxa"/>
            <w:tcBorders>
              <w:top w:val="single" w:sz="4" w:space="0" w:color="auto"/>
              <w:bottom w:val="single" w:sz="4" w:space="0" w:color="auto"/>
            </w:tcBorders>
          </w:tcPr>
          <w:p w14:paraId="18C9D508" w14:textId="77777777" w:rsidR="004B7FB3" w:rsidRPr="004B7FB3" w:rsidRDefault="004B7FB3" w:rsidP="004B7FB3">
            <w:pPr>
              <w:spacing w:line="360" w:lineRule="auto"/>
              <w:jc w:val="both"/>
              <w:rPr>
                <w:rFonts w:ascii="Book Antiqua" w:hAnsi="Book Antiqua"/>
                <w:b/>
                <w:bCs/>
              </w:rPr>
            </w:pPr>
          </w:p>
        </w:tc>
        <w:tc>
          <w:tcPr>
            <w:tcW w:w="1164" w:type="dxa"/>
            <w:tcBorders>
              <w:top w:val="single" w:sz="4" w:space="0" w:color="auto"/>
              <w:bottom w:val="single" w:sz="4" w:space="0" w:color="auto"/>
            </w:tcBorders>
          </w:tcPr>
          <w:p w14:paraId="11FE56AC" w14:textId="23004DB3"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Platelet </w:t>
            </w:r>
            <w:r>
              <w:rPr>
                <w:rFonts w:ascii="Book Antiqua" w:hAnsi="Book Antiqua"/>
                <w:b/>
                <w:bCs/>
              </w:rPr>
              <w:t>c</w:t>
            </w:r>
            <w:r w:rsidRPr="004B7FB3">
              <w:rPr>
                <w:rFonts w:ascii="Book Antiqua" w:hAnsi="Book Antiqua"/>
                <w:b/>
                <w:bCs/>
              </w:rPr>
              <w:t>ut</w:t>
            </w:r>
            <w:r>
              <w:rPr>
                <w:rFonts w:ascii="Book Antiqua" w:hAnsi="Book Antiqua"/>
                <w:b/>
                <w:bCs/>
              </w:rPr>
              <w:t>-</w:t>
            </w:r>
            <w:r w:rsidRPr="004B7FB3">
              <w:rPr>
                <w:rFonts w:ascii="Book Antiqua" w:hAnsi="Book Antiqua"/>
                <w:b/>
                <w:bCs/>
              </w:rPr>
              <w:t>off (</w:t>
            </w:r>
            <w:r w:rsidRPr="004B7FB3">
              <w:rPr>
                <w:rFonts w:ascii="Book Antiqua" w:hAnsi="Book Antiqua" w:cs="Arial"/>
                <w:b/>
                <w:bCs/>
                <w:color w:val="202124"/>
                <w:shd w:val="clear" w:color="auto" w:fill="FFFFFF"/>
              </w:rPr>
              <w:t>× 10</w:t>
            </w:r>
            <w:r w:rsidRPr="004B7FB3">
              <w:rPr>
                <w:rFonts w:ascii="Book Antiqua" w:hAnsi="Book Antiqua" w:cs="Arial"/>
                <w:b/>
                <w:bCs/>
                <w:color w:val="202124"/>
                <w:shd w:val="clear" w:color="auto" w:fill="FFFFFF"/>
                <w:vertAlign w:val="superscript"/>
              </w:rPr>
              <w:t>9</w:t>
            </w:r>
            <w:r w:rsidRPr="004B7FB3">
              <w:rPr>
                <w:rFonts w:ascii="Book Antiqua" w:hAnsi="Book Antiqua" w:cs="Arial"/>
                <w:b/>
                <w:bCs/>
                <w:color w:val="202124"/>
                <w:shd w:val="clear" w:color="auto" w:fill="FFFFFF"/>
              </w:rPr>
              <w:t>/L</w:t>
            </w:r>
            <w:r w:rsidRPr="004B7FB3">
              <w:rPr>
                <w:rFonts w:ascii="Book Antiqua" w:hAnsi="Book Antiqua"/>
                <w:b/>
                <w:bCs/>
              </w:rPr>
              <w:t>)</w:t>
            </w:r>
          </w:p>
        </w:tc>
        <w:tc>
          <w:tcPr>
            <w:tcW w:w="1843" w:type="dxa"/>
            <w:tcBorders>
              <w:top w:val="single" w:sz="4" w:space="0" w:color="auto"/>
              <w:bottom w:val="single" w:sz="4" w:space="0" w:color="auto"/>
            </w:tcBorders>
          </w:tcPr>
          <w:p w14:paraId="654FB1E4" w14:textId="33C4677C" w:rsidR="004B7FB3" w:rsidRPr="004B7FB3" w:rsidRDefault="004B7FB3" w:rsidP="00334B54">
            <w:pPr>
              <w:spacing w:line="360" w:lineRule="auto"/>
              <w:jc w:val="center"/>
              <w:rPr>
                <w:rFonts w:ascii="Book Antiqua" w:hAnsi="Book Antiqua"/>
                <w:b/>
                <w:bCs/>
              </w:rPr>
            </w:pPr>
            <w:r w:rsidRPr="004B7FB3">
              <w:rPr>
                <w:rFonts w:ascii="Book Antiqua" w:hAnsi="Book Antiqua"/>
                <w:b/>
                <w:bCs/>
              </w:rPr>
              <w:t>AUROC</w:t>
            </w:r>
          </w:p>
        </w:tc>
        <w:tc>
          <w:tcPr>
            <w:tcW w:w="1134" w:type="dxa"/>
            <w:tcBorders>
              <w:top w:val="single" w:sz="4" w:space="0" w:color="auto"/>
              <w:bottom w:val="single" w:sz="4" w:space="0" w:color="auto"/>
            </w:tcBorders>
          </w:tcPr>
          <w:p w14:paraId="3D685484" w14:textId="64A57E04" w:rsidR="004B7FB3" w:rsidRPr="004B7FB3" w:rsidRDefault="004B7FB3" w:rsidP="00334B54">
            <w:pPr>
              <w:spacing w:line="360" w:lineRule="auto"/>
              <w:jc w:val="center"/>
              <w:rPr>
                <w:rFonts w:ascii="Book Antiqua" w:hAnsi="Book Antiqua"/>
                <w:b/>
                <w:bCs/>
              </w:rPr>
            </w:pPr>
            <w:r w:rsidRPr="004B7FB3">
              <w:rPr>
                <w:rFonts w:ascii="Book Antiqua" w:hAnsi="Book Antiqua"/>
                <w:b/>
                <w:bCs/>
              </w:rPr>
              <w:t>Sensitivity</w:t>
            </w:r>
            <w:r>
              <w:rPr>
                <w:rFonts w:ascii="Book Antiqua" w:hAnsi="Book Antiqua"/>
                <w:b/>
                <w:bCs/>
              </w:rPr>
              <w:t xml:space="preserve"> (%)</w:t>
            </w:r>
          </w:p>
        </w:tc>
        <w:tc>
          <w:tcPr>
            <w:tcW w:w="1134" w:type="dxa"/>
            <w:tcBorders>
              <w:top w:val="single" w:sz="4" w:space="0" w:color="auto"/>
              <w:bottom w:val="single" w:sz="4" w:space="0" w:color="auto"/>
            </w:tcBorders>
          </w:tcPr>
          <w:p w14:paraId="667F19E0" w14:textId="27BFF8DB" w:rsidR="004B7FB3" w:rsidRPr="004B7FB3" w:rsidRDefault="004B7FB3" w:rsidP="00334B54">
            <w:pPr>
              <w:spacing w:line="360" w:lineRule="auto"/>
              <w:jc w:val="center"/>
              <w:rPr>
                <w:rFonts w:ascii="Book Antiqua" w:hAnsi="Book Antiqua"/>
                <w:b/>
                <w:bCs/>
              </w:rPr>
            </w:pPr>
            <w:r w:rsidRPr="004B7FB3">
              <w:rPr>
                <w:rFonts w:ascii="Book Antiqua" w:hAnsi="Book Antiqua"/>
                <w:b/>
                <w:bCs/>
              </w:rPr>
              <w:t>Specificity</w:t>
            </w:r>
            <w:r>
              <w:rPr>
                <w:rFonts w:ascii="Book Antiqua" w:hAnsi="Book Antiqua"/>
                <w:b/>
                <w:bCs/>
              </w:rPr>
              <w:t xml:space="preserve"> (%)</w:t>
            </w:r>
          </w:p>
        </w:tc>
        <w:tc>
          <w:tcPr>
            <w:tcW w:w="1378" w:type="dxa"/>
            <w:tcBorders>
              <w:top w:val="single" w:sz="4" w:space="0" w:color="auto"/>
              <w:bottom w:val="single" w:sz="4" w:space="0" w:color="auto"/>
            </w:tcBorders>
          </w:tcPr>
          <w:p w14:paraId="3510A2FB" w14:textId="4BEDE2B6"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Positive </w:t>
            </w:r>
            <w:r>
              <w:rPr>
                <w:rFonts w:ascii="Book Antiqua" w:hAnsi="Book Antiqua"/>
                <w:b/>
                <w:bCs/>
              </w:rPr>
              <w:t>p</w:t>
            </w:r>
            <w:r w:rsidRPr="004B7FB3">
              <w:rPr>
                <w:rFonts w:ascii="Book Antiqua" w:hAnsi="Book Antiqua"/>
                <w:b/>
                <w:bCs/>
              </w:rPr>
              <w:t xml:space="preserve">redictive </w:t>
            </w:r>
            <w:r>
              <w:rPr>
                <w:rFonts w:ascii="Book Antiqua" w:hAnsi="Book Antiqua"/>
                <w:b/>
                <w:bCs/>
              </w:rPr>
              <w:t>v</w:t>
            </w:r>
            <w:r w:rsidRPr="004B7FB3">
              <w:rPr>
                <w:rFonts w:ascii="Book Antiqua" w:hAnsi="Book Antiqua"/>
                <w:b/>
                <w:bCs/>
              </w:rPr>
              <w:t>alue</w:t>
            </w:r>
            <w:r>
              <w:rPr>
                <w:rFonts w:ascii="Book Antiqua" w:hAnsi="Book Antiqua"/>
                <w:b/>
                <w:bCs/>
              </w:rPr>
              <w:t xml:space="preserve"> (%)</w:t>
            </w:r>
          </w:p>
        </w:tc>
        <w:tc>
          <w:tcPr>
            <w:tcW w:w="1427" w:type="dxa"/>
            <w:tcBorders>
              <w:top w:val="single" w:sz="4" w:space="0" w:color="auto"/>
              <w:bottom w:val="single" w:sz="4" w:space="0" w:color="auto"/>
            </w:tcBorders>
          </w:tcPr>
          <w:p w14:paraId="5A4953A5" w14:textId="5300D09C"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Negative </w:t>
            </w:r>
            <w:r>
              <w:rPr>
                <w:rFonts w:ascii="Book Antiqua" w:hAnsi="Book Antiqua"/>
                <w:b/>
                <w:bCs/>
              </w:rPr>
              <w:t>p</w:t>
            </w:r>
            <w:r w:rsidRPr="004B7FB3">
              <w:rPr>
                <w:rFonts w:ascii="Book Antiqua" w:hAnsi="Book Antiqua"/>
                <w:b/>
                <w:bCs/>
              </w:rPr>
              <w:t xml:space="preserve">redictive </w:t>
            </w:r>
            <w:r>
              <w:rPr>
                <w:rFonts w:ascii="Book Antiqua" w:hAnsi="Book Antiqua"/>
                <w:b/>
                <w:bCs/>
              </w:rPr>
              <w:t>v</w:t>
            </w:r>
            <w:r w:rsidRPr="004B7FB3">
              <w:rPr>
                <w:rFonts w:ascii="Book Antiqua" w:hAnsi="Book Antiqua"/>
                <w:b/>
                <w:bCs/>
              </w:rPr>
              <w:t>alue</w:t>
            </w:r>
            <w:r>
              <w:rPr>
                <w:rFonts w:ascii="Book Antiqua" w:hAnsi="Book Antiqua"/>
                <w:b/>
                <w:bCs/>
              </w:rPr>
              <w:t xml:space="preserve"> (%)</w:t>
            </w:r>
          </w:p>
        </w:tc>
      </w:tr>
      <w:tr w:rsidR="004B7FB3" w:rsidRPr="00233876" w14:paraId="17D44C8F" w14:textId="77777777" w:rsidTr="004B7FB3">
        <w:tc>
          <w:tcPr>
            <w:tcW w:w="1496" w:type="dxa"/>
            <w:tcBorders>
              <w:top w:val="single" w:sz="4" w:space="0" w:color="auto"/>
            </w:tcBorders>
          </w:tcPr>
          <w:p w14:paraId="7F5112C1" w14:textId="6811B5FA" w:rsidR="004B7FB3" w:rsidRPr="00233876" w:rsidRDefault="004B7FB3" w:rsidP="004B7FB3">
            <w:pPr>
              <w:spacing w:line="360" w:lineRule="auto"/>
              <w:jc w:val="both"/>
              <w:rPr>
                <w:rFonts w:ascii="Book Antiqua" w:hAnsi="Book Antiqua"/>
              </w:rPr>
            </w:pPr>
            <w:r w:rsidRPr="00233876">
              <w:rPr>
                <w:rFonts w:ascii="Book Antiqua" w:hAnsi="Book Antiqua"/>
              </w:rPr>
              <w:t xml:space="preserve">Entire </w:t>
            </w:r>
            <w:r>
              <w:rPr>
                <w:rFonts w:ascii="Book Antiqua" w:hAnsi="Book Antiqua"/>
              </w:rPr>
              <w:t>v</w:t>
            </w:r>
            <w:r w:rsidRPr="00233876">
              <w:rPr>
                <w:rFonts w:ascii="Book Antiqua" w:hAnsi="Book Antiqua"/>
              </w:rPr>
              <w:t xml:space="preserve">alidation </w:t>
            </w:r>
            <w:r>
              <w:rPr>
                <w:rFonts w:ascii="Book Antiqua" w:hAnsi="Book Antiqua"/>
              </w:rPr>
              <w:t>c</w:t>
            </w:r>
            <w:r w:rsidRPr="00233876">
              <w:rPr>
                <w:rFonts w:ascii="Book Antiqua" w:hAnsi="Book Antiqua"/>
              </w:rPr>
              <w:t>ohort</w:t>
            </w:r>
          </w:p>
        </w:tc>
        <w:tc>
          <w:tcPr>
            <w:tcW w:w="1164" w:type="dxa"/>
            <w:tcBorders>
              <w:top w:val="single" w:sz="4" w:space="0" w:color="auto"/>
            </w:tcBorders>
          </w:tcPr>
          <w:p w14:paraId="644977D0"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Borders>
              <w:top w:val="single" w:sz="4" w:space="0" w:color="auto"/>
            </w:tcBorders>
          </w:tcPr>
          <w:p w14:paraId="71865095" w14:textId="72D1FCC4" w:rsidR="004B7FB3" w:rsidRPr="00233876" w:rsidRDefault="004B7FB3" w:rsidP="00334B54">
            <w:pPr>
              <w:spacing w:line="360" w:lineRule="auto"/>
              <w:jc w:val="center"/>
              <w:rPr>
                <w:rFonts w:ascii="Book Antiqua" w:hAnsi="Book Antiqua"/>
              </w:rPr>
            </w:pPr>
            <w:r w:rsidRPr="00233876">
              <w:rPr>
                <w:rFonts w:ascii="Book Antiqua" w:hAnsi="Book Antiqua"/>
              </w:rPr>
              <w:t>0.85 (0.76-0.93</w:t>
            </w:r>
            <w:r>
              <w:rPr>
                <w:rFonts w:ascii="Book Antiqua" w:hAnsi="Book Antiqua"/>
              </w:rPr>
              <w:t>)</w:t>
            </w:r>
          </w:p>
        </w:tc>
        <w:tc>
          <w:tcPr>
            <w:tcW w:w="1134" w:type="dxa"/>
            <w:tcBorders>
              <w:top w:val="single" w:sz="4" w:space="0" w:color="auto"/>
            </w:tcBorders>
          </w:tcPr>
          <w:p w14:paraId="48CE6528" w14:textId="0ABAA55B" w:rsidR="004B7FB3" w:rsidRPr="00233876" w:rsidRDefault="004B7FB3" w:rsidP="00334B54">
            <w:pPr>
              <w:spacing w:line="360" w:lineRule="auto"/>
              <w:jc w:val="center"/>
              <w:rPr>
                <w:rFonts w:ascii="Book Antiqua" w:hAnsi="Book Antiqua"/>
              </w:rPr>
            </w:pPr>
            <w:r w:rsidRPr="00233876">
              <w:rPr>
                <w:rFonts w:ascii="Book Antiqua" w:hAnsi="Book Antiqua"/>
              </w:rPr>
              <w:t>79</w:t>
            </w:r>
          </w:p>
        </w:tc>
        <w:tc>
          <w:tcPr>
            <w:tcW w:w="1134" w:type="dxa"/>
            <w:tcBorders>
              <w:top w:val="single" w:sz="4" w:space="0" w:color="auto"/>
            </w:tcBorders>
          </w:tcPr>
          <w:p w14:paraId="310B8147" w14:textId="35664596" w:rsidR="004B7FB3" w:rsidRPr="00233876" w:rsidRDefault="004B7FB3" w:rsidP="00334B54">
            <w:pPr>
              <w:spacing w:line="360" w:lineRule="auto"/>
              <w:jc w:val="center"/>
              <w:rPr>
                <w:rFonts w:ascii="Book Antiqua" w:hAnsi="Book Antiqua"/>
              </w:rPr>
            </w:pPr>
            <w:r w:rsidRPr="00233876">
              <w:rPr>
                <w:rFonts w:ascii="Book Antiqua" w:hAnsi="Book Antiqua"/>
              </w:rPr>
              <w:t>84</w:t>
            </w:r>
          </w:p>
        </w:tc>
        <w:tc>
          <w:tcPr>
            <w:tcW w:w="1378" w:type="dxa"/>
            <w:tcBorders>
              <w:top w:val="single" w:sz="4" w:space="0" w:color="auto"/>
            </w:tcBorders>
          </w:tcPr>
          <w:p w14:paraId="216B6127" w14:textId="67EB6228" w:rsidR="004B7FB3" w:rsidRPr="00233876" w:rsidRDefault="004B7FB3" w:rsidP="00334B54">
            <w:pPr>
              <w:spacing w:line="360" w:lineRule="auto"/>
              <w:jc w:val="center"/>
              <w:rPr>
                <w:rFonts w:ascii="Book Antiqua" w:hAnsi="Book Antiqua"/>
              </w:rPr>
            </w:pPr>
            <w:r w:rsidRPr="00233876">
              <w:rPr>
                <w:rFonts w:ascii="Book Antiqua" w:hAnsi="Book Antiqua"/>
              </w:rPr>
              <w:t>33</w:t>
            </w:r>
          </w:p>
        </w:tc>
        <w:tc>
          <w:tcPr>
            <w:tcW w:w="1427" w:type="dxa"/>
            <w:tcBorders>
              <w:top w:val="single" w:sz="4" w:space="0" w:color="auto"/>
            </w:tcBorders>
          </w:tcPr>
          <w:p w14:paraId="2F7ADF46" w14:textId="4C2174C4"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695C3CA1" w14:textId="77777777" w:rsidTr="004B7FB3">
        <w:tc>
          <w:tcPr>
            <w:tcW w:w="1496" w:type="dxa"/>
          </w:tcPr>
          <w:p w14:paraId="4689D268" w14:textId="77777777" w:rsidR="004B7FB3" w:rsidRPr="00233876" w:rsidRDefault="004B7FB3" w:rsidP="004B7FB3">
            <w:pPr>
              <w:spacing w:line="360" w:lineRule="auto"/>
              <w:jc w:val="both"/>
              <w:rPr>
                <w:rFonts w:ascii="Book Antiqua" w:hAnsi="Book Antiqua"/>
              </w:rPr>
            </w:pPr>
            <w:r w:rsidRPr="00233876">
              <w:rPr>
                <w:rFonts w:ascii="Book Antiqua" w:hAnsi="Book Antiqua"/>
              </w:rPr>
              <w:t>HBV</w:t>
            </w:r>
          </w:p>
        </w:tc>
        <w:tc>
          <w:tcPr>
            <w:tcW w:w="1164" w:type="dxa"/>
          </w:tcPr>
          <w:p w14:paraId="3059AC0F"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Pr>
          <w:p w14:paraId="7B2A91D7"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0.81 (0.53-1.00)</w:t>
            </w:r>
          </w:p>
        </w:tc>
        <w:tc>
          <w:tcPr>
            <w:tcW w:w="1134" w:type="dxa"/>
          </w:tcPr>
          <w:p w14:paraId="2B29CF81" w14:textId="001F401B" w:rsidR="004B7FB3" w:rsidRPr="00233876" w:rsidRDefault="004B7FB3" w:rsidP="00334B54">
            <w:pPr>
              <w:spacing w:line="360" w:lineRule="auto"/>
              <w:jc w:val="center"/>
              <w:rPr>
                <w:rFonts w:ascii="Book Antiqua" w:hAnsi="Book Antiqua"/>
              </w:rPr>
            </w:pPr>
            <w:r w:rsidRPr="00233876">
              <w:rPr>
                <w:rFonts w:ascii="Book Antiqua" w:hAnsi="Book Antiqua"/>
              </w:rPr>
              <w:t>83</w:t>
            </w:r>
          </w:p>
        </w:tc>
        <w:tc>
          <w:tcPr>
            <w:tcW w:w="1134" w:type="dxa"/>
          </w:tcPr>
          <w:p w14:paraId="7E0A5F00" w14:textId="0B718467" w:rsidR="004B7FB3" w:rsidRPr="00233876" w:rsidRDefault="004B7FB3" w:rsidP="00334B54">
            <w:pPr>
              <w:spacing w:line="360" w:lineRule="auto"/>
              <w:jc w:val="center"/>
              <w:rPr>
                <w:rFonts w:ascii="Book Antiqua" w:hAnsi="Book Antiqua"/>
              </w:rPr>
            </w:pPr>
            <w:r w:rsidRPr="00233876">
              <w:rPr>
                <w:rFonts w:ascii="Book Antiqua" w:hAnsi="Book Antiqua"/>
              </w:rPr>
              <w:t>82</w:t>
            </w:r>
          </w:p>
        </w:tc>
        <w:tc>
          <w:tcPr>
            <w:tcW w:w="1378" w:type="dxa"/>
          </w:tcPr>
          <w:p w14:paraId="6EEB8CB7" w14:textId="1CF11626" w:rsidR="004B7FB3" w:rsidRPr="00233876" w:rsidRDefault="004B7FB3" w:rsidP="00334B54">
            <w:pPr>
              <w:spacing w:line="360" w:lineRule="auto"/>
              <w:jc w:val="center"/>
              <w:rPr>
                <w:rFonts w:ascii="Book Antiqua" w:hAnsi="Book Antiqua"/>
              </w:rPr>
            </w:pPr>
            <w:r w:rsidRPr="00233876">
              <w:rPr>
                <w:rFonts w:ascii="Book Antiqua" w:hAnsi="Book Antiqua"/>
              </w:rPr>
              <w:t>29</w:t>
            </w:r>
          </w:p>
        </w:tc>
        <w:tc>
          <w:tcPr>
            <w:tcW w:w="1427" w:type="dxa"/>
          </w:tcPr>
          <w:p w14:paraId="5D824349" w14:textId="3A89740C"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4E341DB1" w14:textId="77777777" w:rsidTr="004B7FB3">
        <w:tc>
          <w:tcPr>
            <w:tcW w:w="1496" w:type="dxa"/>
          </w:tcPr>
          <w:p w14:paraId="128EE906" w14:textId="77777777" w:rsidR="004B7FB3" w:rsidRPr="00233876" w:rsidRDefault="004B7FB3" w:rsidP="004B7FB3">
            <w:pPr>
              <w:spacing w:line="360" w:lineRule="auto"/>
              <w:jc w:val="both"/>
              <w:rPr>
                <w:rFonts w:ascii="Book Antiqua" w:hAnsi="Book Antiqua"/>
              </w:rPr>
            </w:pPr>
            <w:r w:rsidRPr="00233876">
              <w:rPr>
                <w:rFonts w:ascii="Book Antiqua" w:hAnsi="Book Antiqua"/>
              </w:rPr>
              <w:t>HCV</w:t>
            </w:r>
          </w:p>
        </w:tc>
        <w:tc>
          <w:tcPr>
            <w:tcW w:w="1164" w:type="dxa"/>
          </w:tcPr>
          <w:p w14:paraId="0F8E3A50"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Pr>
          <w:p w14:paraId="5E5FCC34"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0.83 (0.72-0.94)</w:t>
            </w:r>
          </w:p>
        </w:tc>
        <w:tc>
          <w:tcPr>
            <w:tcW w:w="1134" w:type="dxa"/>
          </w:tcPr>
          <w:p w14:paraId="1C29C920" w14:textId="49EAF312" w:rsidR="004B7FB3" w:rsidRPr="00233876" w:rsidRDefault="004B7FB3" w:rsidP="00334B54">
            <w:pPr>
              <w:spacing w:line="360" w:lineRule="auto"/>
              <w:jc w:val="center"/>
              <w:rPr>
                <w:rFonts w:ascii="Book Antiqua" w:hAnsi="Book Antiqua"/>
              </w:rPr>
            </w:pPr>
            <w:r w:rsidRPr="00233876">
              <w:rPr>
                <w:rFonts w:ascii="Book Antiqua" w:hAnsi="Book Antiqua"/>
              </w:rPr>
              <w:t>75</w:t>
            </w:r>
          </w:p>
        </w:tc>
        <w:tc>
          <w:tcPr>
            <w:tcW w:w="1134" w:type="dxa"/>
          </w:tcPr>
          <w:p w14:paraId="0A158920" w14:textId="557BDA46" w:rsidR="004B7FB3" w:rsidRPr="00233876" w:rsidRDefault="004B7FB3" w:rsidP="00334B54">
            <w:pPr>
              <w:spacing w:line="360" w:lineRule="auto"/>
              <w:jc w:val="center"/>
              <w:rPr>
                <w:rFonts w:ascii="Book Antiqua" w:hAnsi="Book Antiqua"/>
              </w:rPr>
            </w:pPr>
            <w:r w:rsidRPr="00233876">
              <w:rPr>
                <w:rFonts w:ascii="Book Antiqua" w:hAnsi="Book Antiqua"/>
              </w:rPr>
              <w:t>86</w:t>
            </w:r>
          </w:p>
        </w:tc>
        <w:tc>
          <w:tcPr>
            <w:tcW w:w="1378" w:type="dxa"/>
          </w:tcPr>
          <w:p w14:paraId="773A4273" w14:textId="1605B5F2" w:rsidR="004B7FB3" w:rsidRPr="00233876" w:rsidRDefault="004B7FB3" w:rsidP="00334B54">
            <w:pPr>
              <w:spacing w:line="360" w:lineRule="auto"/>
              <w:jc w:val="center"/>
              <w:rPr>
                <w:rFonts w:ascii="Book Antiqua" w:hAnsi="Book Antiqua"/>
              </w:rPr>
            </w:pPr>
            <w:r w:rsidRPr="00233876">
              <w:rPr>
                <w:rFonts w:ascii="Book Antiqua" w:hAnsi="Book Antiqua"/>
              </w:rPr>
              <w:t>31</w:t>
            </w:r>
          </w:p>
        </w:tc>
        <w:tc>
          <w:tcPr>
            <w:tcW w:w="1427" w:type="dxa"/>
          </w:tcPr>
          <w:p w14:paraId="11142DF7" w14:textId="4635B8F7"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3934415E" w14:textId="77777777" w:rsidTr="004B7FB3">
        <w:tc>
          <w:tcPr>
            <w:tcW w:w="1496" w:type="dxa"/>
            <w:tcBorders>
              <w:bottom w:val="single" w:sz="4" w:space="0" w:color="auto"/>
            </w:tcBorders>
          </w:tcPr>
          <w:p w14:paraId="4063FBA6" w14:textId="77777777" w:rsidR="004B7FB3" w:rsidRPr="00233876" w:rsidRDefault="004B7FB3" w:rsidP="004B7FB3">
            <w:pPr>
              <w:spacing w:line="360" w:lineRule="auto"/>
              <w:jc w:val="both"/>
              <w:rPr>
                <w:rFonts w:ascii="Book Antiqua" w:hAnsi="Book Antiqua"/>
              </w:rPr>
            </w:pPr>
            <w:r w:rsidRPr="00233876">
              <w:rPr>
                <w:rFonts w:ascii="Book Antiqua" w:hAnsi="Book Antiqua"/>
              </w:rPr>
              <w:t>HDV</w:t>
            </w:r>
          </w:p>
        </w:tc>
        <w:tc>
          <w:tcPr>
            <w:tcW w:w="1164" w:type="dxa"/>
            <w:tcBorders>
              <w:bottom w:val="single" w:sz="4" w:space="0" w:color="auto"/>
            </w:tcBorders>
          </w:tcPr>
          <w:p w14:paraId="56B9DBCE"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Borders>
              <w:bottom w:val="single" w:sz="4" w:space="0" w:color="auto"/>
            </w:tcBorders>
          </w:tcPr>
          <w:p w14:paraId="33325922"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0.87 (0.74-1.00)</w:t>
            </w:r>
          </w:p>
        </w:tc>
        <w:tc>
          <w:tcPr>
            <w:tcW w:w="1134" w:type="dxa"/>
            <w:tcBorders>
              <w:bottom w:val="single" w:sz="4" w:space="0" w:color="auto"/>
            </w:tcBorders>
          </w:tcPr>
          <w:p w14:paraId="2D924B63" w14:textId="50AAF7F6" w:rsidR="004B7FB3" w:rsidRPr="00233876" w:rsidRDefault="004B7FB3" w:rsidP="00334B54">
            <w:pPr>
              <w:spacing w:line="360" w:lineRule="auto"/>
              <w:jc w:val="center"/>
              <w:rPr>
                <w:rFonts w:ascii="Book Antiqua" w:hAnsi="Book Antiqua"/>
              </w:rPr>
            </w:pPr>
            <w:r w:rsidRPr="00233876">
              <w:rPr>
                <w:rFonts w:ascii="Book Antiqua" w:hAnsi="Book Antiqua"/>
              </w:rPr>
              <w:t>100</w:t>
            </w:r>
          </w:p>
        </w:tc>
        <w:tc>
          <w:tcPr>
            <w:tcW w:w="1134" w:type="dxa"/>
            <w:tcBorders>
              <w:bottom w:val="single" w:sz="4" w:space="0" w:color="auto"/>
            </w:tcBorders>
          </w:tcPr>
          <w:p w14:paraId="6062ED3B" w14:textId="7421D310" w:rsidR="004B7FB3" w:rsidRPr="00233876" w:rsidRDefault="004B7FB3" w:rsidP="00334B54">
            <w:pPr>
              <w:spacing w:line="360" w:lineRule="auto"/>
              <w:jc w:val="center"/>
              <w:rPr>
                <w:rFonts w:ascii="Book Antiqua" w:hAnsi="Book Antiqua"/>
              </w:rPr>
            </w:pPr>
            <w:r w:rsidRPr="00233876">
              <w:rPr>
                <w:rFonts w:ascii="Book Antiqua" w:hAnsi="Book Antiqua"/>
              </w:rPr>
              <w:t>60</w:t>
            </w:r>
          </w:p>
        </w:tc>
        <w:tc>
          <w:tcPr>
            <w:tcW w:w="1378" w:type="dxa"/>
            <w:tcBorders>
              <w:bottom w:val="single" w:sz="4" w:space="0" w:color="auto"/>
            </w:tcBorders>
          </w:tcPr>
          <w:p w14:paraId="4E33C939" w14:textId="49F7689D" w:rsidR="004B7FB3" w:rsidRPr="00233876" w:rsidRDefault="004B7FB3" w:rsidP="00334B54">
            <w:pPr>
              <w:spacing w:line="360" w:lineRule="auto"/>
              <w:jc w:val="center"/>
              <w:rPr>
                <w:rFonts w:ascii="Book Antiqua" w:hAnsi="Book Antiqua"/>
              </w:rPr>
            </w:pPr>
            <w:r w:rsidRPr="00233876">
              <w:rPr>
                <w:rFonts w:ascii="Book Antiqua" w:hAnsi="Book Antiqua"/>
              </w:rPr>
              <w:t>47</w:t>
            </w:r>
          </w:p>
        </w:tc>
        <w:tc>
          <w:tcPr>
            <w:tcW w:w="1427" w:type="dxa"/>
            <w:tcBorders>
              <w:bottom w:val="single" w:sz="4" w:space="0" w:color="auto"/>
            </w:tcBorders>
          </w:tcPr>
          <w:p w14:paraId="33BB72EA" w14:textId="33753D7B" w:rsidR="004B7FB3" w:rsidRPr="00233876" w:rsidRDefault="004B7FB3" w:rsidP="00334B54">
            <w:pPr>
              <w:spacing w:line="360" w:lineRule="auto"/>
              <w:jc w:val="center"/>
              <w:rPr>
                <w:rFonts w:ascii="Book Antiqua" w:hAnsi="Book Antiqua"/>
              </w:rPr>
            </w:pPr>
            <w:r w:rsidRPr="00233876">
              <w:rPr>
                <w:rFonts w:ascii="Book Antiqua" w:hAnsi="Book Antiqua"/>
              </w:rPr>
              <w:t>100</w:t>
            </w:r>
          </w:p>
        </w:tc>
      </w:tr>
    </w:tbl>
    <w:p w14:paraId="392640D2" w14:textId="3651AE61" w:rsidR="00436199" w:rsidRDefault="004B7FB3">
      <w:pPr>
        <w:spacing w:line="360" w:lineRule="auto"/>
        <w:jc w:val="both"/>
        <w:rPr>
          <w:rFonts w:ascii="Book Antiqua" w:eastAsia="Book Antiqua" w:hAnsi="Book Antiqua" w:cs="Book Antiqua"/>
          <w:color w:val="000000"/>
        </w:rPr>
      </w:pPr>
      <w:r w:rsidRPr="004B7FB3">
        <w:rPr>
          <w:rFonts w:ascii="Book Antiqua" w:eastAsia="Book Antiqua" w:hAnsi="Book Antiqua" w:cs="Book Antiqua"/>
          <w:color w:val="000000"/>
        </w:rPr>
        <w:t>Table 4 displays the calculated cut</w:t>
      </w:r>
      <w:r>
        <w:rPr>
          <w:rFonts w:ascii="Book Antiqua" w:eastAsia="Book Antiqua" w:hAnsi="Book Antiqua" w:cs="Book Antiqua"/>
          <w:color w:val="000000"/>
        </w:rPr>
        <w:t>-</w:t>
      </w:r>
      <w:r w:rsidRPr="004B7FB3">
        <w:rPr>
          <w:rFonts w:ascii="Book Antiqua" w:eastAsia="Book Antiqua" w:hAnsi="Book Antiqua" w:cs="Book Antiqua"/>
          <w:color w:val="000000"/>
        </w:rPr>
        <w:t>offs and sensitivity, specificity, positive predictive values, and negative predictive values for each the calculated optimal cut-off within the validation cohort.</w:t>
      </w:r>
      <w:r>
        <w:rPr>
          <w:rFonts w:ascii="Book Antiqua" w:eastAsia="Book Antiqua" w:hAnsi="Book Antiqua" w:cs="Book Antiqua"/>
          <w:color w:val="000000"/>
        </w:rPr>
        <w:t xml:space="preserve"> </w:t>
      </w:r>
      <w:r w:rsidRPr="004B7FB3">
        <w:rPr>
          <w:rFonts w:ascii="Book Antiqua" w:eastAsia="Book Antiqua" w:hAnsi="Book Antiqua" w:cs="Book Antiqua"/>
          <w:color w:val="000000"/>
        </w:rPr>
        <w:t xml:space="preserve">AUROC: </w:t>
      </w:r>
      <w:r>
        <w:rPr>
          <w:rFonts w:ascii="Book Antiqua" w:eastAsia="Book Antiqua" w:hAnsi="Book Antiqua" w:cs="Book Antiqua"/>
          <w:color w:val="000000"/>
        </w:rPr>
        <w:t xml:space="preserve">Receiver operating curves and calculate the area under the curve. HBV: </w:t>
      </w:r>
      <w:r w:rsidRPr="003930A2">
        <w:rPr>
          <w:rFonts w:ascii="Book Antiqua" w:eastAsia="Book Antiqua" w:hAnsi="Book Antiqua" w:cs="Book Antiqua"/>
          <w:color w:val="000000"/>
        </w:rPr>
        <w:t>Hepatitis B virus</w:t>
      </w:r>
      <w:r>
        <w:rPr>
          <w:rFonts w:ascii="Book Antiqua" w:eastAsia="Book Antiqua" w:hAnsi="Book Antiqua" w:cs="Book Antiqua"/>
          <w:color w:val="000000"/>
        </w:rPr>
        <w:t xml:space="preserve">; HCV: </w:t>
      </w:r>
      <w:r w:rsidRPr="003930A2">
        <w:rPr>
          <w:rFonts w:ascii="Book Antiqua" w:eastAsia="Book Antiqua" w:hAnsi="Book Antiqua" w:cs="Book Antiqua"/>
          <w:color w:val="000000"/>
        </w:rPr>
        <w:t xml:space="preserve">Hepatitis </w:t>
      </w:r>
      <w:r>
        <w:rPr>
          <w:rFonts w:ascii="Book Antiqua" w:eastAsia="Book Antiqua" w:hAnsi="Book Antiqua" w:cs="Book Antiqua"/>
          <w:color w:val="000000"/>
        </w:rPr>
        <w:t>C</w:t>
      </w:r>
      <w:r w:rsidRPr="003930A2">
        <w:rPr>
          <w:rFonts w:ascii="Book Antiqua" w:eastAsia="Book Antiqua" w:hAnsi="Book Antiqua" w:cs="Book Antiqua"/>
          <w:color w:val="000000"/>
        </w:rPr>
        <w:t xml:space="preserve"> virus</w:t>
      </w:r>
      <w:r>
        <w:rPr>
          <w:rFonts w:ascii="Book Antiqua" w:eastAsia="Book Antiqua" w:hAnsi="Book Antiqua" w:cs="Book Antiqua"/>
          <w:color w:val="000000"/>
        </w:rPr>
        <w:t xml:space="preserve">; HDV: </w:t>
      </w:r>
      <w:r w:rsidRPr="003930A2">
        <w:rPr>
          <w:rFonts w:ascii="Book Antiqua" w:eastAsia="Book Antiqua" w:hAnsi="Book Antiqua" w:cs="Book Antiqua"/>
          <w:color w:val="000000"/>
        </w:rPr>
        <w:t xml:space="preserve">Hepatitis </w:t>
      </w:r>
      <w:r>
        <w:rPr>
          <w:rFonts w:ascii="Book Antiqua" w:eastAsia="Book Antiqua" w:hAnsi="Book Antiqua" w:cs="Book Antiqua"/>
          <w:color w:val="000000"/>
        </w:rPr>
        <w:t>D</w:t>
      </w:r>
      <w:r w:rsidRPr="003930A2">
        <w:rPr>
          <w:rFonts w:ascii="Book Antiqua" w:eastAsia="Book Antiqua" w:hAnsi="Book Antiqua" w:cs="Book Antiqua"/>
          <w:color w:val="000000"/>
        </w:rPr>
        <w:t xml:space="preserve"> virus</w:t>
      </w:r>
      <w:r>
        <w:rPr>
          <w:rFonts w:ascii="Book Antiqua" w:eastAsia="Book Antiqua" w:hAnsi="Book Antiqua" w:cs="Book Antiqua"/>
          <w:color w:val="000000"/>
        </w:rPr>
        <w:t>.</w:t>
      </w:r>
    </w:p>
    <w:p w14:paraId="77F6135C" w14:textId="35A824BD" w:rsidR="004B7FB3" w:rsidRDefault="0043619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36199">
        <w:rPr>
          <w:rFonts w:ascii="Book Antiqua" w:eastAsia="Book Antiqua" w:hAnsi="Book Antiqua" w:cs="Book Antiqua"/>
          <w:b/>
          <w:bCs/>
          <w:color w:val="000000"/>
        </w:rPr>
        <w:lastRenderedPageBreak/>
        <w:t>Table 5 Performance of platelet cut-offs in training cohort</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1843"/>
        <w:gridCol w:w="2268"/>
        <w:gridCol w:w="2423"/>
      </w:tblGrid>
      <w:tr w:rsidR="00436199" w:rsidRPr="00233876" w14:paraId="6E99BC41" w14:textId="77777777" w:rsidTr="00A17086">
        <w:trPr>
          <w:trHeight w:val="408"/>
        </w:trPr>
        <w:tc>
          <w:tcPr>
            <w:tcW w:w="1843" w:type="dxa"/>
            <w:tcBorders>
              <w:top w:val="single" w:sz="4" w:space="0" w:color="auto"/>
              <w:bottom w:val="single" w:sz="4" w:space="0" w:color="auto"/>
            </w:tcBorders>
          </w:tcPr>
          <w:p w14:paraId="2558B5C6" w14:textId="0981361E" w:rsidR="00436199" w:rsidRPr="00436199" w:rsidRDefault="00436199" w:rsidP="00436199">
            <w:pPr>
              <w:spacing w:line="360" w:lineRule="auto"/>
              <w:jc w:val="both"/>
              <w:rPr>
                <w:rFonts w:ascii="Book Antiqua" w:hAnsi="Book Antiqua"/>
                <w:b/>
                <w:bCs/>
              </w:rPr>
            </w:pPr>
            <w:r w:rsidRPr="00436199">
              <w:rPr>
                <w:rFonts w:ascii="Book Antiqua" w:hAnsi="Book Antiqua"/>
                <w:b/>
                <w:bCs/>
              </w:rPr>
              <w:t>Platelet counts</w:t>
            </w:r>
            <w:r w:rsidR="00F002C9">
              <w:rPr>
                <w:rFonts w:ascii="Book Antiqua" w:hAnsi="Book Antiqua"/>
                <w:b/>
                <w:bCs/>
              </w:rPr>
              <w:t xml:space="preserve"> </w:t>
            </w:r>
            <w:r w:rsidR="00F002C9" w:rsidRPr="00F002C9">
              <w:rPr>
                <w:rFonts w:ascii="Book Antiqua" w:hAnsi="Book Antiqua"/>
                <w:b/>
                <w:bCs/>
              </w:rPr>
              <w:t>(</w:t>
            </w:r>
            <w:r w:rsidR="00F002C9" w:rsidRPr="00F002C9">
              <w:rPr>
                <w:rFonts w:ascii="Book Antiqua" w:hAnsi="Book Antiqua" w:cs="Arial"/>
                <w:b/>
                <w:bCs/>
                <w:color w:val="202124"/>
                <w:shd w:val="clear" w:color="auto" w:fill="FFFFFF"/>
              </w:rPr>
              <w:t>× 10</w:t>
            </w:r>
            <w:r w:rsidR="00F002C9" w:rsidRPr="00F002C9">
              <w:rPr>
                <w:rFonts w:ascii="Book Antiqua" w:hAnsi="Book Antiqua" w:cs="Arial"/>
                <w:b/>
                <w:bCs/>
                <w:color w:val="202124"/>
                <w:shd w:val="clear" w:color="auto" w:fill="FFFFFF"/>
                <w:vertAlign w:val="superscript"/>
              </w:rPr>
              <w:t>9</w:t>
            </w:r>
            <w:r w:rsidR="00F002C9" w:rsidRPr="00F002C9">
              <w:rPr>
                <w:rFonts w:ascii="Book Antiqua" w:hAnsi="Book Antiqua" w:cs="Arial"/>
                <w:b/>
                <w:bCs/>
                <w:color w:val="202124"/>
                <w:shd w:val="clear" w:color="auto" w:fill="FFFFFF"/>
              </w:rPr>
              <w:t>/L</w:t>
            </w:r>
            <w:r w:rsidR="00F002C9" w:rsidRPr="00F002C9">
              <w:rPr>
                <w:rFonts w:ascii="Book Antiqua" w:hAnsi="Book Antiqua"/>
                <w:b/>
                <w:bCs/>
              </w:rPr>
              <w:t>)</w:t>
            </w:r>
          </w:p>
        </w:tc>
        <w:tc>
          <w:tcPr>
            <w:tcW w:w="1559" w:type="dxa"/>
            <w:tcBorders>
              <w:top w:val="single" w:sz="4" w:space="0" w:color="auto"/>
              <w:bottom w:val="single" w:sz="4" w:space="0" w:color="auto"/>
            </w:tcBorders>
          </w:tcPr>
          <w:p w14:paraId="5742232D" w14:textId="232626AC" w:rsidR="00436199" w:rsidRPr="00436199" w:rsidRDefault="00436199" w:rsidP="00A109D6">
            <w:pPr>
              <w:spacing w:line="360" w:lineRule="auto"/>
              <w:jc w:val="center"/>
              <w:rPr>
                <w:rFonts w:ascii="Book Antiqua" w:hAnsi="Book Antiqua"/>
                <w:b/>
                <w:bCs/>
              </w:rPr>
            </w:pPr>
            <w:r w:rsidRPr="00436199">
              <w:rPr>
                <w:rFonts w:ascii="Book Antiqua" w:hAnsi="Book Antiqua"/>
                <w:b/>
                <w:bCs/>
              </w:rPr>
              <w:t>Sensitivity</w:t>
            </w:r>
            <w:r>
              <w:rPr>
                <w:rFonts w:ascii="Book Antiqua" w:hAnsi="Book Antiqua"/>
                <w:b/>
                <w:bCs/>
              </w:rPr>
              <w:t xml:space="preserve"> (%)</w:t>
            </w:r>
          </w:p>
        </w:tc>
        <w:tc>
          <w:tcPr>
            <w:tcW w:w="1843" w:type="dxa"/>
            <w:tcBorders>
              <w:top w:val="single" w:sz="4" w:space="0" w:color="auto"/>
              <w:bottom w:val="single" w:sz="4" w:space="0" w:color="auto"/>
            </w:tcBorders>
          </w:tcPr>
          <w:p w14:paraId="1F4C62AC" w14:textId="4E59950D" w:rsidR="00436199" w:rsidRPr="00436199" w:rsidRDefault="00436199" w:rsidP="00A109D6">
            <w:pPr>
              <w:spacing w:line="360" w:lineRule="auto"/>
              <w:jc w:val="center"/>
              <w:rPr>
                <w:rFonts w:ascii="Book Antiqua" w:hAnsi="Book Antiqua"/>
                <w:b/>
                <w:bCs/>
              </w:rPr>
            </w:pPr>
            <w:r w:rsidRPr="00436199">
              <w:rPr>
                <w:rFonts w:ascii="Book Antiqua" w:hAnsi="Book Antiqua"/>
                <w:b/>
                <w:bCs/>
              </w:rPr>
              <w:t>Specificity</w:t>
            </w:r>
            <w:r>
              <w:rPr>
                <w:rFonts w:ascii="Book Antiqua" w:hAnsi="Book Antiqua"/>
                <w:b/>
                <w:bCs/>
              </w:rPr>
              <w:t xml:space="preserve"> (%)</w:t>
            </w:r>
          </w:p>
        </w:tc>
        <w:tc>
          <w:tcPr>
            <w:tcW w:w="2268" w:type="dxa"/>
            <w:tcBorders>
              <w:top w:val="single" w:sz="4" w:space="0" w:color="auto"/>
              <w:bottom w:val="single" w:sz="4" w:space="0" w:color="auto"/>
            </w:tcBorders>
          </w:tcPr>
          <w:p w14:paraId="5072147C" w14:textId="5DB7F7C0" w:rsidR="00436199" w:rsidRPr="00436199" w:rsidRDefault="00436199" w:rsidP="00A109D6">
            <w:pPr>
              <w:spacing w:line="360" w:lineRule="auto"/>
              <w:jc w:val="center"/>
              <w:rPr>
                <w:rFonts w:ascii="Book Antiqua" w:hAnsi="Book Antiqua"/>
                <w:b/>
                <w:bCs/>
              </w:rPr>
            </w:pPr>
            <w:r w:rsidRPr="00436199">
              <w:rPr>
                <w:rFonts w:ascii="Book Antiqua" w:hAnsi="Book Antiqua"/>
                <w:b/>
                <w:bCs/>
              </w:rPr>
              <w:t>Positive predictive value</w:t>
            </w:r>
            <w:r>
              <w:rPr>
                <w:rFonts w:ascii="Book Antiqua" w:hAnsi="Book Antiqua"/>
                <w:b/>
                <w:bCs/>
              </w:rPr>
              <w:t xml:space="preserve"> (%)</w:t>
            </w:r>
          </w:p>
        </w:tc>
        <w:tc>
          <w:tcPr>
            <w:tcW w:w="2423" w:type="dxa"/>
            <w:tcBorders>
              <w:top w:val="single" w:sz="4" w:space="0" w:color="auto"/>
              <w:bottom w:val="single" w:sz="4" w:space="0" w:color="auto"/>
            </w:tcBorders>
          </w:tcPr>
          <w:p w14:paraId="4388B522" w14:textId="75A86D65" w:rsidR="00436199" w:rsidRPr="00436199" w:rsidRDefault="00436199" w:rsidP="00A109D6">
            <w:pPr>
              <w:spacing w:line="360" w:lineRule="auto"/>
              <w:jc w:val="center"/>
              <w:rPr>
                <w:rFonts w:ascii="Book Antiqua" w:hAnsi="Book Antiqua"/>
                <w:b/>
                <w:bCs/>
              </w:rPr>
            </w:pPr>
            <w:r w:rsidRPr="00436199">
              <w:rPr>
                <w:rFonts w:ascii="Book Antiqua" w:hAnsi="Book Antiqua"/>
                <w:b/>
                <w:bCs/>
              </w:rPr>
              <w:t>Negative predictive value</w:t>
            </w:r>
            <w:r>
              <w:rPr>
                <w:rFonts w:ascii="Book Antiqua" w:hAnsi="Book Antiqua"/>
                <w:b/>
                <w:bCs/>
              </w:rPr>
              <w:t xml:space="preserve"> (%)</w:t>
            </w:r>
          </w:p>
        </w:tc>
      </w:tr>
      <w:tr w:rsidR="00436199" w:rsidRPr="00233876" w14:paraId="0EDED5E0" w14:textId="77777777" w:rsidTr="00A17086">
        <w:trPr>
          <w:trHeight w:val="420"/>
        </w:trPr>
        <w:tc>
          <w:tcPr>
            <w:tcW w:w="1843" w:type="dxa"/>
            <w:tcBorders>
              <w:top w:val="single" w:sz="4" w:space="0" w:color="auto"/>
            </w:tcBorders>
          </w:tcPr>
          <w:p w14:paraId="1AD800D4" w14:textId="3D05D7DE" w:rsidR="00436199" w:rsidRPr="00233876" w:rsidRDefault="00436199" w:rsidP="00436199">
            <w:pPr>
              <w:spacing w:line="360" w:lineRule="auto"/>
              <w:jc w:val="both"/>
              <w:rPr>
                <w:rFonts w:ascii="Book Antiqua" w:hAnsi="Book Antiqua"/>
              </w:rPr>
            </w:pPr>
            <w:r w:rsidRPr="00233876">
              <w:rPr>
                <w:rFonts w:ascii="Book Antiqua" w:hAnsi="Book Antiqua"/>
              </w:rPr>
              <w:t>130</w:t>
            </w:r>
          </w:p>
        </w:tc>
        <w:tc>
          <w:tcPr>
            <w:tcW w:w="1559" w:type="dxa"/>
            <w:tcBorders>
              <w:top w:val="single" w:sz="4" w:space="0" w:color="auto"/>
            </w:tcBorders>
          </w:tcPr>
          <w:p w14:paraId="6BA47830" w14:textId="2A97FB11" w:rsidR="00436199" w:rsidRPr="00233876" w:rsidRDefault="00436199" w:rsidP="00A109D6">
            <w:pPr>
              <w:spacing w:line="360" w:lineRule="auto"/>
              <w:jc w:val="center"/>
              <w:rPr>
                <w:rFonts w:ascii="Book Antiqua" w:hAnsi="Book Antiqua"/>
              </w:rPr>
            </w:pPr>
            <w:r w:rsidRPr="00233876">
              <w:rPr>
                <w:rFonts w:ascii="Book Antiqua" w:hAnsi="Book Antiqua"/>
              </w:rPr>
              <w:t>67</w:t>
            </w:r>
          </w:p>
        </w:tc>
        <w:tc>
          <w:tcPr>
            <w:tcW w:w="1843" w:type="dxa"/>
            <w:tcBorders>
              <w:top w:val="single" w:sz="4" w:space="0" w:color="auto"/>
            </w:tcBorders>
          </w:tcPr>
          <w:p w14:paraId="1FA3CBF7" w14:textId="2F0AF21C" w:rsidR="00436199" w:rsidRPr="00233876" w:rsidRDefault="00436199" w:rsidP="00A109D6">
            <w:pPr>
              <w:spacing w:line="360" w:lineRule="auto"/>
              <w:jc w:val="center"/>
              <w:rPr>
                <w:rFonts w:ascii="Book Antiqua" w:hAnsi="Book Antiqua"/>
              </w:rPr>
            </w:pPr>
            <w:r w:rsidRPr="00233876">
              <w:rPr>
                <w:rFonts w:ascii="Book Antiqua" w:hAnsi="Book Antiqua"/>
              </w:rPr>
              <w:t>91</w:t>
            </w:r>
          </w:p>
        </w:tc>
        <w:tc>
          <w:tcPr>
            <w:tcW w:w="2268" w:type="dxa"/>
            <w:tcBorders>
              <w:top w:val="single" w:sz="4" w:space="0" w:color="auto"/>
            </w:tcBorders>
          </w:tcPr>
          <w:p w14:paraId="69D48663" w14:textId="0CB77145" w:rsidR="00436199" w:rsidRPr="00233876" w:rsidRDefault="00436199" w:rsidP="00A109D6">
            <w:pPr>
              <w:spacing w:line="360" w:lineRule="auto"/>
              <w:jc w:val="center"/>
              <w:rPr>
                <w:rFonts w:ascii="Book Antiqua" w:hAnsi="Book Antiqua"/>
              </w:rPr>
            </w:pPr>
            <w:r w:rsidRPr="00233876">
              <w:rPr>
                <w:rFonts w:ascii="Book Antiqua" w:hAnsi="Book Antiqua"/>
              </w:rPr>
              <w:t>57</w:t>
            </w:r>
          </w:p>
        </w:tc>
        <w:tc>
          <w:tcPr>
            <w:tcW w:w="2423" w:type="dxa"/>
            <w:tcBorders>
              <w:top w:val="single" w:sz="4" w:space="0" w:color="auto"/>
            </w:tcBorders>
          </w:tcPr>
          <w:p w14:paraId="193484FE" w14:textId="768F7D1F" w:rsidR="00436199" w:rsidRPr="00233876" w:rsidRDefault="00436199" w:rsidP="00A109D6">
            <w:pPr>
              <w:spacing w:line="360" w:lineRule="auto"/>
              <w:jc w:val="center"/>
              <w:rPr>
                <w:rFonts w:ascii="Book Antiqua" w:hAnsi="Book Antiqua"/>
              </w:rPr>
            </w:pPr>
            <w:r w:rsidRPr="00233876">
              <w:rPr>
                <w:rFonts w:ascii="Book Antiqua" w:hAnsi="Book Antiqua"/>
              </w:rPr>
              <w:t>94</w:t>
            </w:r>
          </w:p>
        </w:tc>
      </w:tr>
      <w:tr w:rsidR="00436199" w:rsidRPr="00233876" w14:paraId="2EC18BDF" w14:textId="77777777" w:rsidTr="00A17086">
        <w:trPr>
          <w:trHeight w:val="432"/>
        </w:trPr>
        <w:tc>
          <w:tcPr>
            <w:tcW w:w="1843" w:type="dxa"/>
          </w:tcPr>
          <w:p w14:paraId="15BF9E70" w14:textId="2437379E" w:rsidR="00436199" w:rsidRPr="00233876" w:rsidRDefault="00436199" w:rsidP="00436199">
            <w:pPr>
              <w:spacing w:line="360" w:lineRule="auto"/>
              <w:jc w:val="both"/>
              <w:rPr>
                <w:rFonts w:ascii="Book Antiqua" w:hAnsi="Book Antiqua"/>
              </w:rPr>
            </w:pPr>
            <w:r w:rsidRPr="00233876">
              <w:rPr>
                <w:rFonts w:ascii="Book Antiqua" w:hAnsi="Book Antiqua"/>
              </w:rPr>
              <w:t>140</w:t>
            </w:r>
          </w:p>
        </w:tc>
        <w:tc>
          <w:tcPr>
            <w:tcW w:w="1559" w:type="dxa"/>
          </w:tcPr>
          <w:p w14:paraId="732DDAAB" w14:textId="1F92987C" w:rsidR="00436199" w:rsidRPr="00233876" w:rsidRDefault="00436199" w:rsidP="00A109D6">
            <w:pPr>
              <w:spacing w:line="360" w:lineRule="auto"/>
              <w:jc w:val="center"/>
              <w:rPr>
                <w:rFonts w:ascii="Book Antiqua" w:hAnsi="Book Antiqua"/>
              </w:rPr>
            </w:pPr>
            <w:r w:rsidRPr="00233876">
              <w:rPr>
                <w:rFonts w:ascii="Book Antiqua" w:hAnsi="Book Antiqua"/>
              </w:rPr>
              <w:t>73</w:t>
            </w:r>
          </w:p>
        </w:tc>
        <w:tc>
          <w:tcPr>
            <w:tcW w:w="1843" w:type="dxa"/>
          </w:tcPr>
          <w:p w14:paraId="412AC3DD" w14:textId="0A7C6070" w:rsidR="00436199" w:rsidRPr="00233876" w:rsidRDefault="00436199" w:rsidP="00A109D6">
            <w:pPr>
              <w:spacing w:line="360" w:lineRule="auto"/>
              <w:jc w:val="center"/>
              <w:rPr>
                <w:rFonts w:ascii="Book Antiqua" w:hAnsi="Book Antiqua"/>
              </w:rPr>
            </w:pPr>
            <w:r w:rsidRPr="00233876">
              <w:rPr>
                <w:rFonts w:ascii="Book Antiqua" w:hAnsi="Book Antiqua"/>
              </w:rPr>
              <w:t>86</w:t>
            </w:r>
          </w:p>
        </w:tc>
        <w:tc>
          <w:tcPr>
            <w:tcW w:w="2268" w:type="dxa"/>
          </w:tcPr>
          <w:p w14:paraId="20A8C4F0" w14:textId="1A9B9CB3" w:rsidR="00436199" w:rsidRPr="00233876" w:rsidRDefault="00436199" w:rsidP="00A109D6">
            <w:pPr>
              <w:spacing w:line="360" w:lineRule="auto"/>
              <w:jc w:val="center"/>
              <w:rPr>
                <w:rFonts w:ascii="Book Antiqua" w:hAnsi="Book Antiqua"/>
              </w:rPr>
            </w:pPr>
            <w:r w:rsidRPr="00233876">
              <w:rPr>
                <w:rFonts w:ascii="Book Antiqua" w:hAnsi="Book Antiqua"/>
              </w:rPr>
              <w:t>48</w:t>
            </w:r>
          </w:p>
        </w:tc>
        <w:tc>
          <w:tcPr>
            <w:tcW w:w="2423" w:type="dxa"/>
          </w:tcPr>
          <w:p w14:paraId="0597E1E4" w14:textId="557999B0" w:rsidR="00436199" w:rsidRPr="00233876" w:rsidRDefault="00436199" w:rsidP="00A109D6">
            <w:pPr>
              <w:spacing w:line="360" w:lineRule="auto"/>
              <w:jc w:val="center"/>
              <w:rPr>
                <w:rFonts w:ascii="Book Antiqua" w:hAnsi="Book Antiqua"/>
              </w:rPr>
            </w:pPr>
            <w:r w:rsidRPr="00233876">
              <w:rPr>
                <w:rFonts w:ascii="Book Antiqua" w:hAnsi="Book Antiqua"/>
              </w:rPr>
              <w:t>95</w:t>
            </w:r>
          </w:p>
        </w:tc>
      </w:tr>
      <w:tr w:rsidR="00436199" w:rsidRPr="00233876" w14:paraId="57BE0A0C" w14:textId="77777777" w:rsidTr="00A17086">
        <w:trPr>
          <w:trHeight w:val="432"/>
        </w:trPr>
        <w:tc>
          <w:tcPr>
            <w:tcW w:w="1843" w:type="dxa"/>
          </w:tcPr>
          <w:p w14:paraId="521FABA6" w14:textId="755D6550" w:rsidR="00436199" w:rsidRPr="00233876" w:rsidRDefault="00436199" w:rsidP="00436199">
            <w:pPr>
              <w:spacing w:line="360" w:lineRule="auto"/>
              <w:jc w:val="both"/>
              <w:rPr>
                <w:rFonts w:ascii="Book Antiqua" w:hAnsi="Book Antiqua"/>
              </w:rPr>
            </w:pPr>
            <w:r w:rsidRPr="00233876">
              <w:rPr>
                <w:rFonts w:ascii="Book Antiqua" w:hAnsi="Book Antiqua"/>
              </w:rPr>
              <w:t>143</w:t>
            </w:r>
          </w:p>
        </w:tc>
        <w:tc>
          <w:tcPr>
            <w:tcW w:w="1559" w:type="dxa"/>
          </w:tcPr>
          <w:p w14:paraId="2408DDA4" w14:textId="0B4ACF22" w:rsidR="00436199" w:rsidRPr="00233876" w:rsidRDefault="00436199" w:rsidP="00A109D6">
            <w:pPr>
              <w:spacing w:line="360" w:lineRule="auto"/>
              <w:jc w:val="center"/>
              <w:rPr>
                <w:rFonts w:ascii="Book Antiqua" w:hAnsi="Book Antiqua"/>
              </w:rPr>
            </w:pPr>
            <w:r w:rsidRPr="00233876">
              <w:rPr>
                <w:rFonts w:ascii="Book Antiqua" w:hAnsi="Book Antiqua"/>
              </w:rPr>
              <w:t>74</w:t>
            </w:r>
          </w:p>
        </w:tc>
        <w:tc>
          <w:tcPr>
            <w:tcW w:w="1843" w:type="dxa"/>
          </w:tcPr>
          <w:p w14:paraId="032BAA5C" w14:textId="04090550" w:rsidR="00436199" w:rsidRPr="00233876" w:rsidRDefault="00436199" w:rsidP="00A109D6">
            <w:pPr>
              <w:spacing w:line="360" w:lineRule="auto"/>
              <w:jc w:val="center"/>
              <w:rPr>
                <w:rFonts w:ascii="Book Antiqua" w:hAnsi="Book Antiqua"/>
              </w:rPr>
            </w:pPr>
            <w:r w:rsidRPr="00233876">
              <w:rPr>
                <w:rFonts w:ascii="Book Antiqua" w:hAnsi="Book Antiqua"/>
              </w:rPr>
              <w:t>83</w:t>
            </w:r>
          </w:p>
        </w:tc>
        <w:tc>
          <w:tcPr>
            <w:tcW w:w="2268" w:type="dxa"/>
          </w:tcPr>
          <w:p w14:paraId="3D332D5D" w14:textId="04B8A280" w:rsidR="00436199" w:rsidRPr="00233876" w:rsidRDefault="00436199" w:rsidP="00A109D6">
            <w:pPr>
              <w:spacing w:line="360" w:lineRule="auto"/>
              <w:jc w:val="center"/>
              <w:rPr>
                <w:rFonts w:ascii="Book Antiqua" w:hAnsi="Book Antiqua"/>
              </w:rPr>
            </w:pPr>
            <w:r w:rsidRPr="00233876">
              <w:rPr>
                <w:rFonts w:ascii="Book Antiqua" w:hAnsi="Book Antiqua"/>
              </w:rPr>
              <w:t>44</w:t>
            </w:r>
          </w:p>
        </w:tc>
        <w:tc>
          <w:tcPr>
            <w:tcW w:w="2423" w:type="dxa"/>
          </w:tcPr>
          <w:p w14:paraId="6F602D7D" w14:textId="546B38AC" w:rsidR="00436199" w:rsidRPr="00233876" w:rsidRDefault="00436199" w:rsidP="00A109D6">
            <w:pPr>
              <w:spacing w:line="360" w:lineRule="auto"/>
              <w:jc w:val="center"/>
              <w:rPr>
                <w:rFonts w:ascii="Book Antiqua" w:hAnsi="Book Antiqua"/>
              </w:rPr>
            </w:pPr>
            <w:r w:rsidRPr="00233876">
              <w:rPr>
                <w:rFonts w:ascii="Book Antiqua" w:hAnsi="Book Antiqua"/>
              </w:rPr>
              <w:t>94</w:t>
            </w:r>
          </w:p>
        </w:tc>
      </w:tr>
      <w:tr w:rsidR="00436199" w:rsidRPr="00233876" w14:paraId="46124B9D" w14:textId="77777777" w:rsidTr="00A17086">
        <w:trPr>
          <w:trHeight w:val="420"/>
        </w:trPr>
        <w:tc>
          <w:tcPr>
            <w:tcW w:w="1843" w:type="dxa"/>
            <w:tcBorders>
              <w:bottom w:val="single" w:sz="4" w:space="0" w:color="auto"/>
            </w:tcBorders>
          </w:tcPr>
          <w:p w14:paraId="30944F18" w14:textId="1B04A1C1" w:rsidR="00436199" w:rsidRPr="00233876" w:rsidRDefault="00436199" w:rsidP="00436199">
            <w:pPr>
              <w:spacing w:line="360" w:lineRule="auto"/>
              <w:jc w:val="both"/>
              <w:rPr>
                <w:rFonts w:ascii="Book Antiqua" w:hAnsi="Book Antiqua"/>
              </w:rPr>
            </w:pPr>
            <w:r w:rsidRPr="00233876">
              <w:rPr>
                <w:rFonts w:ascii="Book Antiqua" w:hAnsi="Book Antiqua"/>
              </w:rPr>
              <w:t>150</w:t>
            </w:r>
          </w:p>
        </w:tc>
        <w:tc>
          <w:tcPr>
            <w:tcW w:w="1559" w:type="dxa"/>
            <w:tcBorders>
              <w:bottom w:val="single" w:sz="4" w:space="0" w:color="auto"/>
            </w:tcBorders>
          </w:tcPr>
          <w:p w14:paraId="44AB124D" w14:textId="1F0434CD" w:rsidR="00436199" w:rsidRPr="00233876" w:rsidRDefault="00436199" w:rsidP="00A109D6">
            <w:pPr>
              <w:spacing w:line="360" w:lineRule="auto"/>
              <w:jc w:val="center"/>
              <w:rPr>
                <w:rFonts w:ascii="Book Antiqua" w:hAnsi="Book Antiqua"/>
              </w:rPr>
            </w:pPr>
            <w:r w:rsidRPr="00233876">
              <w:rPr>
                <w:rFonts w:ascii="Book Antiqua" w:hAnsi="Book Antiqua"/>
              </w:rPr>
              <w:t>78</w:t>
            </w:r>
          </w:p>
        </w:tc>
        <w:tc>
          <w:tcPr>
            <w:tcW w:w="1843" w:type="dxa"/>
            <w:tcBorders>
              <w:bottom w:val="single" w:sz="4" w:space="0" w:color="auto"/>
            </w:tcBorders>
          </w:tcPr>
          <w:p w14:paraId="71E9F1DB" w14:textId="2BE29E19" w:rsidR="00436199" w:rsidRPr="00233876" w:rsidRDefault="00436199" w:rsidP="00A109D6">
            <w:pPr>
              <w:spacing w:line="360" w:lineRule="auto"/>
              <w:jc w:val="center"/>
              <w:rPr>
                <w:rFonts w:ascii="Book Antiqua" w:hAnsi="Book Antiqua"/>
              </w:rPr>
            </w:pPr>
            <w:r w:rsidRPr="00233876">
              <w:rPr>
                <w:rFonts w:ascii="Book Antiqua" w:hAnsi="Book Antiqua"/>
              </w:rPr>
              <w:t>78</w:t>
            </w:r>
          </w:p>
        </w:tc>
        <w:tc>
          <w:tcPr>
            <w:tcW w:w="2268" w:type="dxa"/>
            <w:tcBorders>
              <w:bottom w:val="single" w:sz="4" w:space="0" w:color="auto"/>
            </w:tcBorders>
          </w:tcPr>
          <w:p w14:paraId="36F04F40" w14:textId="1248884F" w:rsidR="00436199" w:rsidRPr="00233876" w:rsidRDefault="00436199" w:rsidP="00A109D6">
            <w:pPr>
              <w:spacing w:line="360" w:lineRule="auto"/>
              <w:jc w:val="center"/>
              <w:rPr>
                <w:rFonts w:ascii="Book Antiqua" w:hAnsi="Book Antiqua"/>
              </w:rPr>
            </w:pPr>
            <w:r w:rsidRPr="00233876">
              <w:rPr>
                <w:rFonts w:ascii="Book Antiqua" w:hAnsi="Book Antiqua"/>
              </w:rPr>
              <w:t>38</w:t>
            </w:r>
          </w:p>
        </w:tc>
        <w:tc>
          <w:tcPr>
            <w:tcW w:w="2423" w:type="dxa"/>
            <w:tcBorders>
              <w:bottom w:val="single" w:sz="4" w:space="0" w:color="auto"/>
            </w:tcBorders>
          </w:tcPr>
          <w:p w14:paraId="3C1D2B48" w14:textId="6BE9DF83" w:rsidR="00436199" w:rsidRPr="00233876" w:rsidRDefault="00436199" w:rsidP="00A109D6">
            <w:pPr>
              <w:spacing w:line="360" w:lineRule="auto"/>
              <w:jc w:val="center"/>
              <w:rPr>
                <w:rFonts w:ascii="Book Antiqua" w:hAnsi="Book Antiqua"/>
              </w:rPr>
            </w:pPr>
            <w:r w:rsidRPr="00233876">
              <w:rPr>
                <w:rFonts w:ascii="Book Antiqua" w:hAnsi="Book Antiqua"/>
              </w:rPr>
              <w:t>95</w:t>
            </w:r>
          </w:p>
        </w:tc>
      </w:tr>
    </w:tbl>
    <w:p w14:paraId="0E96435A" w14:textId="49F4A444" w:rsidR="00436199" w:rsidRPr="00F002C9" w:rsidRDefault="00F002C9">
      <w:pPr>
        <w:spacing w:line="360" w:lineRule="auto"/>
        <w:jc w:val="both"/>
        <w:rPr>
          <w:rFonts w:ascii="Book Antiqua" w:eastAsia="Book Antiqua" w:hAnsi="Book Antiqua" w:cs="Book Antiqua"/>
          <w:color w:val="000000"/>
        </w:rPr>
      </w:pPr>
      <w:r w:rsidRPr="00F002C9">
        <w:rPr>
          <w:rFonts w:ascii="Book Antiqua" w:eastAsia="Book Antiqua" w:hAnsi="Book Antiqua" w:cs="Book Antiqua"/>
          <w:color w:val="000000"/>
        </w:rPr>
        <w:t>Table 5 displays the calculated sensitivity, specificity, positive predictive values, and negative predictive values for four cut-off platelet counts within the training cohort.</w:t>
      </w:r>
    </w:p>
    <w:sectPr w:rsidR="00436199" w:rsidRPr="00F00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4446" w14:textId="77777777" w:rsidR="00FF0386" w:rsidRDefault="00FF0386" w:rsidP="008C385D">
      <w:r>
        <w:separator/>
      </w:r>
    </w:p>
  </w:endnote>
  <w:endnote w:type="continuationSeparator" w:id="0">
    <w:p w14:paraId="4477544A" w14:textId="77777777" w:rsidR="00FF0386" w:rsidRDefault="00FF0386" w:rsidP="008C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0811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691F52" w14:textId="2350096B" w:rsidR="008C385D" w:rsidRPr="008C385D" w:rsidRDefault="008C385D" w:rsidP="008C385D">
            <w:pPr>
              <w:pStyle w:val="Footer"/>
              <w:jc w:val="right"/>
              <w:rPr>
                <w:rFonts w:ascii="Book Antiqua" w:hAnsi="Book Antiqua"/>
                <w:sz w:val="24"/>
                <w:szCs w:val="24"/>
              </w:rPr>
            </w:pPr>
            <w:r w:rsidRPr="008C385D">
              <w:rPr>
                <w:rFonts w:ascii="Book Antiqua" w:hAnsi="Book Antiqua"/>
                <w:sz w:val="24"/>
                <w:szCs w:val="24"/>
                <w:lang w:val="zh-CN" w:eastAsia="zh-CN"/>
              </w:rPr>
              <w:t xml:space="preserve"> </w:t>
            </w:r>
            <w:r w:rsidRPr="008C385D">
              <w:rPr>
                <w:rFonts w:ascii="Book Antiqua" w:hAnsi="Book Antiqua"/>
                <w:sz w:val="24"/>
                <w:szCs w:val="24"/>
              </w:rPr>
              <w:fldChar w:fldCharType="begin"/>
            </w:r>
            <w:r w:rsidRPr="008C385D">
              <w:rPr>
                <w:rFonts w:ascii="Book Antiqua" w:hAnsi="Book Antiqua"/>
                <w:sz w:val="24"/>
                <w:szCs w:val="24"/>
              </w:rPr>
              <w:instrText>PAGE</w:instrText>
            </w:r>
            <w:r w:rsidRPr="008C385D">
              <w:rPr>
                <w:rFonts w:ascii="Book Antiqua" w:hAnsi="Book Antiqua"/>
                <w:sz w:val="24"/>
                <w:szCs w:val="24"/>
              </w:rPr>
              <w:fldChar w:fldCharType="separate"/>
            </w:r>
            <w:r w:rsidR="00334B54">
              <w:rPr>
                <w:rFonts w:ascii="Book Antiqua" w:hAnsi="Book Antiqua"/>
                <w:noProof/>
                <w:sz w:val="24"/>
                <w:szCs w:val="24"/>
              </w:rPr>
              <w:t>26</w:t>
            </w:r>
            <w:r w:rsidRPr="008C385D">
              <w:rPr>
                <w:rFonts w:ascii="Book Antiqua" w:hAnsi="Book Antiqua"/>
                <w:sz w:val="24"/>
                <w:szCs w:val="24"/>
              </w:rPr>
              <w:fldChar w:fldCharType="end"/>
            </w:r>
            <w:r w:rsidRPr="008C385D">
              <w:rPr>
                <w:rFonts w:ascii="Book Antiqua" w:hAnsi="Book Antiqua"/>
                <w:sz w:val="24"/>
                <w:szCs w:val="24"/>
                <w:lang w:val="zh-CN" w:eastAsia="zh-CN"/>
              </w:rPr>
              <w:t xml:space="preserve"> / </w:t>
            </w:r>
            <w:r w:rsidRPr="008C385D">
              <w:rPr>
                <w:rFonts w:ascii="Book Antiqua" w:hAnsi="Book Antiqua"/>
                <w:sz w:val="24"/>
                <w:szCs w:val="24"/>
              </w:rPr>
              <w:fldChar w:fldCharType="begin"/>
            </w:r>
            <w:r w:rsidRPr="008C385D">
              <w:rPr>
                <w:rFonts w:ascii="Book Antiqua" w:hAnsi="Book Antiqua"/>
                <w:sz w:val="24"/>
                <w:szCs w:val="24"/>
              </w:rPr>
              <w:instrText>NUMPAGES</w:instrText>
            </w:r>
            <w:r w:rsidRPr="008C385D">
              <w:rPr>
                <w:rFonts w:ascii="Book Antiqua" w:hAnsi="Book Antiqua"/>
                <w:sz w:val="24"/>
                <w:szCs w:val="24"/>
              </w:rPr>
              <w:fldChar w:fldCharType="separate"/>
            </w:r>
            <w:r w:rsidR="00334B54">
              <w:rPr>
                <w:rFonts w:ascii="Book Antiqua" w:hAnsi="Book Antiqua"/>
                <w:noProof/>
                <w:sz w:val="24"/>
                <w:szCs w:val="24"/>
              </w:rPr>
              <w:t>28</w:t>
            </w:r>
            <w:r w:rsidRPr="008C385D">
              <w:rPr>
                <w:rFonts w:ascii="Book Antiqua" w:hAnsi="Book Antiqua"/>
                <w:sz w:val="24"/>
                <w:szCs w:val="24"/>
              </w:rPr>
              <w:fldChar w:fldCharType="end"/>
            </w:r>
          </w:p>
        </w:sdtContent>
      </w:sdt>
    </w:sdtContent>
  </w:sdt>
  <w:p w14:paraId="6E37CAD6" w14:textId="77777777" w:rsidR="008C385D" w:rsidRPr="008C385D" w:rsidRDefault="008C385D" w:rsidP="008C385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53D3" w14:textId="77777777" w:rsidR="00FF0386" w:rsidRDefault="00FF0386" w:rsidP="008C385D">
      <w:r>
        <w:separator/>
      </w:r>
    </w:p>
  </w:footnote>
  <w:footnote w:type="continuationSeparator" w:id="0">
    <w:p w14:paraId="7051798C" w14:textId="77777777" w:rsidR="00FF0386" w:rsidRDefault="00FF0386" w:rsidP="008C3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4BF"/>
    <w:rsid w:val="000B668E"/>
    <w:rsid w:val="00130E8A"/>
    <w:rsid w:val="00173B18"/>
    <w:rsid w:val="00206F3D"/>
    <w:rsid w:val="00281019"/>
    <w:rsid w:val="002837EB"/>
    <w:rsid w:val="002C0A20"/>
    <w:rsid w:val="002E47D9"/>
    <w:rsid w:val="002F09DF"/>
    <w:rsid w:val="002F1CA1"/>
    <w:rsid w:val="00315262"/>
    <w:rsid w:val="00334B54"/>
    <w:rsid w:val="003930A2"/>
    <w:rsid w:val="003E1961"/>
    <w:rsid w:val="0042433E"/>
    <w:rsid w:val="0043584A"/>
    <w:rsid w:val="00436199"/>
    <w:rsid w:val="00443FEA"/>
    <w:rsid w:val="004B7FB3"/>
    <w:rsid w:val="0051382E"/>
    <w:rsid w:val="00541B1A"/>
    <w:rsid w:val="005463DC"/>
    <w:rsid w:val="00620123"/>
    <w:rsid w:val="0065474A"/>
    <w:rsid w:val="00690093"/>
    <w:rsid w:val="006B3725"/>
    <w:rsid w:val="006F0264"/>
    <w:rsid w:val="0075566E"/>
    <w:rsid w:val="007A7D9E"/>
    <w:rsid w:val="00845D3A"/>
    <w:rsid w:val="008C385D"/>
    <w:rsid w:val="008F7364"/>
    <w:rsid w:val="00983527"/>
    <w:rsid w:val="00996DB5"/>
    <w:rsid w:val="00A031BB"/>
    <w:rsid w:val="00A109D6"/>
    <w:rsid w:val="00A17086"/>
    <w:rsid w:val="00A62534"/>
    <w:rsid w:val="00A77B3E"/>
    <w:rsid w:val="00A914E6"/>
    <w:rsid w:val="00B23671"/>
    <w:rsid w:val="00B64E6A"/>
    <w:rsid w:val="00BC07B3"/>
    <w:rsid w:val="00CA2A55"/>
    <w:rsid w:val="00D27C69"/>
    <w:rsid w:val="00DE35FC"/>
    <w:rsid w:val="00EC1503"/>
    <w:rsid w:val="00ED2E8F"/>
    <w:rsid w:val="00F002C9"/>
    <w:rsid w:val="00FF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FCFA7"/>
  <w15:docId w15:val="{2403BE93-002A-4FA0-BE52-EF0F109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F7364"/>
    <w:rPr>
      <w:sz w:val="21"/>
      <w:szCs w:val="21"/>
    </w:rPr>
  </w:style>
  <w:style w:type="paragraph" w:styleId="CommentText">
    <w:name w:val="annotation text"/>
    <w:basedOn w:val="Normal"/>
    <w:link w:val="CommentTextChar"/>
    <w:semiHidden/>
    <w:unhideWhenUsed/>
    <w:rsid w:val="008F7364"/>
  </w:style>
  <w:style w:type="character" w:customStyle="1" w:styleId="CommentTextChar">
    <w:name w:val="Comment Text Char"/>
    <w:basedOn w:val="DefaultParagraphFont"/>
    <w:link w:val="CommentText"/>
    <w:semiHidden/>
    <w:rsid w:val="008F7364"/>
    <w:rPr>
      <w:sz w:val="24"/>
      <w:szCs w:val="24"/>
    </w:rPr>
  </w:style>
  <w:style w:type="paragraph" w:styleId="CommentSubject">
    <w:name w:val="annotation subject"/>
    <w:basedOn w:val="CommentText"/>
    <w:next w:val="CommentText"/>
    <w:link w:val="CommentSubjectChar"/>
    <w:semiHidden/>
    <w:unhideWhenUsed/>
    <w:rsid w:val="008F7364"/>
    <w:rPr>
      <w:b/>
      <w:bCs/>
    </w:rPr>
  </w:style>
  <w:style w:type="character" w:customStyle="1" w:styleId="CommentSubjectChar">
    <w:name w:val="Comment Subject Char"/>
    <w:basedOn w:val="CommentTextChar"/>
    <w:link w:val="CommentSubject"/>
    <w:semiHidden/>
    <w:rsid w:val="008F7364"/>
    <w:rPr>
      <w:b/>
      <w:bCs/>
      <w:sz w:val="24"/>
      <w:szCs w:val="24"/>
    </w:rPr>
  </w:style>
  <w:style w:type="table" w:styleId="TableGrid">
    <w:name w:val="Table Grid"/>
    <w:basedOn w:val="TableNormal"/>
    <w:uiPriority w:val="39"/>
    <w:rsid w:val="003930A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38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385D"/>
    <w:rPr>
      <w:sz w:val="18"/>
      <w:szCs w:val="18"/>
    </w:rPr>
  </w:style>
  <w:style w:type="paragraph" w:styleId="Footer">
    <w:name w:val="footer"/>
    <w:basedOn w:val="Normal"/>
    <w:link w:val="FooterChar"/>
    <w:uiPriority w:val="99"/>
    <w:unhideWhenUsed/>
    <w:rsid w:val="008C38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385D"/>
    <w:rPr>
      <w:sz w:val="18"/>
      <w:szCs w:val="18"/>
    </w:rPr>
  </w:style>
  <w:style w:type="character" w:styleId="Hyperlink">
    <w:name w:val="Hyperlink"/>
    <w:basedOn w:val="DefaultParagraphFont"/>
    <w:unhideWhenUsed/>
    <w:rsid w:val="002F09DF"/>
    <w:rPr>
      <w:color w:val="0000FF" w:themeColor="hyperlink"/>
      <w:u w:val="single"/>
    </w:rPr>
  </w:style>
  <w:style w:type="character" w:customStyle="1" w:styleId="UnresolvedMention1">
    <w:name w:val="Unresolved Mention1"/>
    <w:basedOn w:val="DefaultParagraphFont"/>
    <w:uiPriority w:val="99"/>
    <w:semiHidden/>
    <w:unhideWhenUsed/>
    <w:rsid w:val="002F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2516">
      <w:bodyDiv w:val="1"/>
      <w:marLeft w:val="0"/>
      <w:marRight w:val="0"/>
      <w:marTop w:val="0"/>
      <w:marBottom w:val="0"/>
      <w:divBdr>
        <w:top w:val="none" w:sz="0" w:space="0" w:color="auto"/>
        <w:left w:val="none" w:sz="0" w:space="0" w:color="auto"/>
        <w:bottom w:val="none" w:sz="0" w:space="0" w:color="auto"/>
        <w:right w:val="none" w:sz="0" w:space="0" w:color="auto"/>
      </w:divBdr>
    </w:div>
    <w:div w:id="43864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2021-03-31T17:24:00Z</dcterms:created>
  <dcterms:modified xsi:type="dcterms:W3CDTF">2021-03-31T17:28:00Z</dcterms:modified>
</cp:coreProperties>
</file>