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2CB09" w14:textId="7EA78E2F"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Name of Journal: </w:t>
      </w:r>
      <w:r w:rsidRPr="00CA1ED2">
        <w:rPr>
          <w:rFonts w:ascii="Book Antiqua" w:eastAsia="Book Antiqua" w:hAnsi="Book Antiqua" w:cs="Book Antiqua"/>
          <w:i/>
          <w:color w:val="000000"/>
        </w:rPr>
        <w:t>World Journal of Diabetes</w:t>
      </w:r>
    </w:p>
    <w:p w14:paraId="61A3DE8D"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Manuscript NO: </w:t>
      </w:r>
      <w:r w:rsidRPr="00CA1ED2">
        <w:rPr>
          <w:rFonts w:ascii="Book Antiqua" w:eastAsia="Book Antiqua" w:hAnsi="Book Antiqua" w:cs="Book Antiqua"/>
          <w:color w:val="000000"/>
        </w:rPr>
        <w:t>62953</w:t>
      </w:r>
    </w:p>
    <w:p w14:paraId="669DAF99"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Manuscript Type: </w:t>
      </w:r>
      <w:r w:rsidRPr="00CA1ED2">
        <w:rPr>
          <w:rFonts w:ascii="Book Antiqua" w:eastAsia="Book Antiqua" w:hAnsi="Book Antiqua" w:cs="Book Antiqua"/>
          <w:color w:val="000000"/>
        </w:rPr>
        <w:t>OPINION REVIEW</w:t>
      </w:r>
    </w:p>
    <w:p w14:paraId="4A665B65" w14:textId="77777777" w:rsidR="00A77B3E" w:rsidRPr="00CA1ED2" w:rsidRDefault="00A77B3E" w:rsidP="00CA1ED2">
      <w:pPr>
        <w:adjustRightInd w:val="0"/>
        <w:snapToGrid w:val="0"/>
        <w:spacing w:line="360" w:lineRule="auto"/>
        <w:jc w:val="both"/>
        <w:rPr>
          <w:rFonts w:ascii="Book Antiqua" w:hAnsi="Book Antiqua"/>
        </w:rPr>
      </w:pPr>
    </w:p>
    <w:p w14:paraId="53CD1139" w14:textId="2C3F7B8D" w:rsidR="00A77B3E" w:rsidRPr="00CA1ED2" w:rsidRDefault="00B1117F" w:rsidP="00CA1ED2">
      <w:pPr>
        <w:adjustRightInd w:val="0"/>
        <w:snapToGrid w:val="0"/>
        <w:spacing w:line="360" w:lineRule="auto"/>
        <w:jc w:val="both"/>
        <w:rPr>
          <w:rFonts w:ascii="Book Antiqua" w:hAnsi="Book Antiqua"/>
        </w:rPr>
      </w:pPr>
      <w:bookmarkStart w:id="0" w:name="OLE_LINK4"/>
      <w:bookmarkStart w:id="1" w:name="OLE_LINK5"/>
      <w:bookmarkStart w:id="2" w:name="OLE_LINK6"/>
      <w:r w:rsidRPr="00CA1ED2">
        <w:rPr>
          <w:rFonts w:ascii="Book Antiqua" w:eastAsia="Book Antiqua" w:hAnsi="Book Antiqua" w:cs="Book Antiqua"/>
          <w:b/>
          <w:bCs/>
          <w:color w:val="000000"/>
        </w:rPr>
        <w:t>Euglycemic diabetic ketoacidosis</w:t>
      </w:r>
      <w:r w:rsidR="009A1A8B" w:rsidRPr="00CA1ED2">
        <w:rPr>
          <w:rFonts w:ascii="Book Antiqua" w:eastAsia="Book Antiqua" w:hAnsi="Book Antiqua" w:cs="Book Antiqua"/>
          <w:b/>
          <w:bCs/>
          <w:color w:val="000000"/>
        </w:rPr>
        <w:t xml:space="preserve">: </w:t>
      </w:r>
      <w:r w:rsidRPr="00CA1ED2">
        <w:rPr>
          <w:rFonts w:ascii="Book Antiqua" w:eastAsia="Book Antiqua" w:hAnsi="Book Antiqua" w:cs="Book Antiqua"/>
          <w:b/>
          <w:bCs/>
          <w:color w:val="000000"/>
        </w:rPr>
        <w:t>A missed diagnosis</w:t>
      </w:r>
    </w:p>
    <w:bookmarkEnd w:id="0"/>
    <w:bookmarkEnd w:id="1"/>
    <w:bookmarkEnd w:id="2"/>
    <w:p w14:paraId="7D1AA83F" w14:textId="77777777" w:rsidR="00A77B3E" w:rsidRPr="00CA1ED2" w:rsidRDefault="00A77B3E" w:rsidP="00CA1ED2">
      <w:pPr>
        <w:adjustRightInd w:val="0"/>
        <w:snapToGrid w:val="0"/>
        <w:spacing w:line="360" w:lineRule="auto"/>
        <w:jc w:val="both"/>
        <w:rPr>
          <w:rFonts w:ascii="Book Antiqua" w:hAnsi="Book Antiqua"/>
        </w:rPr>
      </w:pPr>
    </w:p>
    <w:p w14:paraId="02B57259" w14:textId="160E412C" w:rsidR="00A77B3E" w:rsidRPr="00CA1ED2" w:rsidRDefault="001C2D63" w:rsidP="00CA1ED2">
      <w:pPr>
        <w:adjustRightInd w:val="0"/>
        <w:snapToGrid w:val="0"/>
        <w:spacing w:line="360" w:lineRule="auto"/>
        <w:jc w:val="both"/>
        <w:rPr>
          <w:rFonts w:ascii="Book Antiqua" w:hAnsi="Book Antiqua"/>
        </w:rPr>
      </w:pPr>
      <w:bookmarkStart w:id="3" w:name="OLE_LINK1"/>
      <w:bookmarkStart w:id="4" w:name="OLE_LINK7"/>
      <w:r w:rsidRPr="00CA1ED2">
        <w:rPr>
          <w:rFonts w:ascii="Book Antiqua" w:eastAsia="Book Antiqua" w:hAnsi="Book Antiqua" w:cs="Book Antiqua"/>
          <w:color w:val="000000"/>
        </w:rPr>
        <w:t xml:space="preserve">Nasa P </w:t>
      </w:r>
      <w:r w:rsidRPr="00CA1ED2">
        <w:rPr>
          <w:rFonts w:ascii="Book Antiqua" w:eastAsia="Book Antiqua" w:hAnsi="Book Antiqua" w:cs="Book Antiqua"/>
          <w:i/>
          <w:color w:val="000000"/>
        </w:rPr>
        <w:t>et al</w:t>
      </w:r>
      <w:r w:rsidRPr="00CA1ED2">
        <w:rPr>
          <w:rFonts w:ascii="Book Antiqua" w:eastAsia="Book Antiqua" w:hAnsi="Book Antiqua" w:cs="Book Antiqua"/>
          <w:color w:val="000000"/>
        </w:rPr>
        <w:t xml:space="preserve">. </w:t>
      </w:r>
      <w:r w:rsidR="00B1117F" w:rsidRPr="00CA1ED2">
        <w:rPr>
          <w:rFonts w:ascii="Book Antiqua" w:eastAsia="Book Antiqua" w:hAnsi="Book Antiqua" w:cs="Book Antiqua"/>
          <w:color w:val="000000"/>
        </w:rPr>
        <w:t>Euglycemic diabetic ketoacidosis</w:t>
      </w:r>
    </w:p>
    <w:bookmarkEnd w:id="3"/>
    <w:bookmarkEnd w:id="4"/>
    <w:p w14:paraId="05F084BF" w14:textId="77777777" w:rsidR="00A77B3E" w:rsidRPr="00CA1ED2" w:rsidRDefault="00A77B3E" w:rsidP="00CA1ED2">
      <w:pPr>
        <w:adjustRightInd w:val="0"/>
        <w:snapToGrid w:val="0"/>
        <w:spacing w:line="360" w:lineRule="auto"/>
        <w:jc w:val="both"/>
        <w:rPr>
          <w:rFonts w:ascii="Book Antiqua" w:hAnsi="Book Antiqua"/>
        </w:rPr>
      </w:pPr>
    </w:p>
    <w:p w14:paraId="772140A5"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Prashant Nasa, Sandeep Chaudhary, Pavan Kumar Shrivastava, Aanchal Singh</w:t>
      </w:r>
    </w:p>
    <w:p w14:paraId="51B9DFAF" w14:textId="77777777" w:rsidR="00A77B3E" w:rsidRPr="00CA1ED2" w:rsidRDefault="00A77B3E" w:rsidP="00CA1ED2">
      <w:pPr>
        <w:adjustRightInd w:val="0"/>
        <w:snapToGrid w:val="0"/>
        <w:spacing w:line="360" w:lineRule="auto"/>
        <w:jc w:val="both"/>
        <w:rPr>
          <w:rFonts w:ascii="Book Antiqua" w:hAnsi="Book Antiqua"/>
        </w:rPr>
      </w:pPr>
    </w:p>
    <w:p w14:paraId="62C720E7" w14:textId="24B58363"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Prashant Nasa, Aanchal Singh, </w:t>
      </w:r>
      <w:r w:rsidR="001C2D63" w:rsidRPr="00CA1ED2">
        <w:rPr>
          <w:rFonts w:ascii="Book Antiqua" w:eastAsia="Book Antiqua" w:hAnsi="Book Antiqua" w:cs="Book Antiqua"/>
          <w:bCs/>
          <w:color w:val="000000"/>
        </w:rPr>
        <w:t>Department of</w:t>
      </w:r>
      <w:r w:rsidR="001C2D63" w:rsidRPr="00CA1ED2">
        <w:rPr>
          <w:rFonts w:ascii="Book Antiqua" w:eastAsia="Book Antiqua" w:hAnsi="Book Antiqua" w:cs="Book Antiqua"/>
          <w:b/>
          <w:bCs/>
          <w:color w:val="000000"/>
        </w:rPr>
        <w:t xml:space="preserve"> </w:t>
      </w:r>
      <w:r w:rsidRPr="00CA1ED2">
        <w:rPr>
          <w:rFonts w:ascii="Book Antiqua" w:eastAsia="Book Antiqua" w:hAnsi="Book Antiqua" w:cs="Book Antiqua"/>
          <w:color w:val="000000"/>
        </w:rPr>
        <w:t>Critical Care Medicine, NMC Specialty Hospital, Dubai 7832, United Arab Emirates</w:t>
      </w:r>
    </w:p>
    <w:p w14:paraId="0C462014" w14:textId="77777777" w:rsidR="00A77B3E" w:rsidRPr="00CA1ED2" w:rsidRDefault="00A77B3E" w:rsidP="00CA1ED2">
      <w:pPr>
        <w:adjustRightInd w:val="0"/>
        <w:snapToGrid w:val="0"/>
        <w:spacing w:line="360" w:lineRule="auto"/>
        <w:jc w:val="both"/>
        <w:rPr>
          <w:rFonts w:ascii="Book Antiqua" w:hAnsi="Book Antiqua"/>
        </w:rPr>
      </w:pPr>
    </w:p>
    <w:p w14:paraId="794950CA" w14:textId="3883264D"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Sandeep Chaudhary, </w:t>
      </w:r>
      <w:r w:rsidR="001C2D63" w:rsidRPr="00CA1ED2">
        <w:rPr>
          <w:rFonts w:ascii="Book Antiqua" w:eastAsia="Book Antiqua" w:hAnsi="Book Antiqua" w:cs="Book Antiqua"/>
          <w:bCs/>
          <w:color w:val="000000"/>
        </w:rPr>
        <w:t>Department of</w:t>
      </w:r>
      <w:r w:rsidR="001C2D63"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Endocrinology, NMC Specialty Hospital, Dubai 7832, United Arab Emirates</w:t>
      </w:r>
    </w:p>
    <w:p w14:paraId="0CAD5810" w14:textId="77777777" w:rsidR="00A77B3E" w:rsidRPr="00CA1ED2" w:rsidRDefault="00A77B3E" w:rsidP="00CA1ED2">
      <w:pPr>
        <w:adjustRightInd w:val="0"/>
        <w:snapToGrid w:val="0"/>
        <w:spacing w:line="360" w:lineRule="auto"/>
        <w:jc w:val="both"/>
        <w:rPr>
          <w:rFonts w:ascii="Book Antiqua" w:hAnsi="Book Antiqua"/>
        </w:rPr>
      </w:pPr>
    </w:p>
    <w:p w14:paraId="711808E5" w14:textId="1B42A6F2"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Pavan Kumar Shrivastava, </w:t>
      </w:r>
      <w:r w:rsidR="001C2D63" w:rsidRPr="00CA1ED2">
        <w:rPr>
          <w:rFonts w:ascii="Book Antiqua" w:eastAsia="Book Antiqua" w:hAnsi="Book Antiqua" w:cs="Book Antiqua"/>
          <w:bCs/>
          <w:color w:val="000000"/>
        </w:rPr>
        <w:t>Department of</w:t>
      </w:r>
      <w:r w:rsidR="001C2D63"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Internal Medicine, NMC Specialty Hospital, Dubai 7832, United Arab Emirates</w:t>
      </w:r>
    </w:p>
    <w:p w14:paraId="421A240A" w14:textId="77777777" w:rsidR="00A77B3E" w:rsidRPr="00CA1ED2" w:rsidRDefault="00A77B3E" w:rsidP="00CA1ED2">
      <w:pPr>
        <w:adjustRightInd w:val="0"/>
        <w:snapToGrid w:val="0"/>
        <w:spacing w:line="360" w:lineRule="auto"/>
        <w:jc w:val="both"/>
        <w:rPr>
          <w:rFonts w:ascii="Book Antiqua" w:hAnsi="Book Antiqua"/>
        </w:rPr>
      </w:pPr>
    </w:p>
    <w:p w14:paraId="7FE56E5E" w14:textId="4F8AC80A"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Author contributions: </w:t>
      </w:r>
      <w:bookmarkStart w:id="5" w:name="OLE_LINK17"/>
      <w:bookmarkStart w:id="6" w:name="OLE_LINK18"/>
      <w:r w:rsidRPr="00CA1ED2">
        <w:rPr>
          <w:rFonts w:ascii="Book Antiqua" w:eastAsia="Book Antiqua" w:hAnsi="Book Antiqua" w:cs="Book Antiqua"/>
          <w:color w:val="000000"/>
          <w:shd w:val="clear" w:color="auto" w:fill="FFFFFF"/>
        </w:rPr>
        <w:t>Nasa</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P and Chaudhary</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S</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contributed equally to this work; Nasa</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P, Chaudhary</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S, Shrivastava</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PK</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and Singh A designed the research study; Nasa</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P</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and Chaudhary</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S searched and reviewed the literature; Nasa</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P</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conceptualized</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and designed the figure;</w:t>
      </w:r>
      <w:r w:rsidR="003F1FD1"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All authors have read and approve</w:t>
      </w:r>
      <w:r w:rsidR="00836906">
        <w:rPr>
          <w:rFonts w:ascii="Book Antiqua" w:eastAsia="Book Antiqua" w:hAnsi="Book Antiqua" w:cs="Book Antiqua"/>
          <w:color w:val="000000"/>
          <w:shd w:val="clear" w:color="auto" w:fill="FFFFFF"/>
        </w:rPr>
        <w:t>d</w:t>
      </w:r>
      <w:r w:rsidRPr="00CA1ED2">
        <w:rPr>
          <w:rFonts w:ascii="Book Antiqua" w:eastAsia="Book Antiqua" w:hAnsi="Book Antiqua" w:cs="Book Antiqua"/>
          <w:color w:val="000000"/>
          <w:shd w:val="clear" w:color="auto" w:fill="FFFFFF"/>
        </w:rPr>
        <w:t xml:space="preserve"> the final manuscript.</w:t>
      </w:r>
    </w:p>
    <w:bookmarkEnd w:id="5"/>
    <w:bookmarkEnd w:id="6"/>
    <w:p w14:paraId="21836924" w14:textId="77777777" w:rsidR="00A77B3E" w:rsidRPr="00CA1ED2" w:rsidRDefault="00A77B3E" w:rsidP="00CA1ED2">
      <w:pPr>
        <w:adjustRightInd w:val="0"/>
        <w:snapToGrid w:val="0"/>
        <w:spacing w:line="360" w:lineRule="auto"/>
        <w:jc w:val="both"/>
        <w:rPr>
          <w:rFonts w:ascii="Book Antiqua" w:hAnsi="Book Antiqua"/>
        </w:rPr>
      </w:pPr>
    </w:p>
    <w:p w14:paraId="496549B1" w14:textId="3B4027A6"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Corresponding author: Prashant Nasa, MD, Chief Doctor, </w:t>
      </w:r>
      <w:r w:rsidR="001C2D63" w:rsidRPr="00CA1ED2">
        <w:rPr>
          <w:rFonts w:ascii="Book Antiqua" w:eastAsia="Book Antiqua" w:hAnsi="Book Antiqua" w:cs="Book Antiqua"/>
          <w:bCs/>
          <w:color w:val="000000"/>
        </w:rPr>
        <w:t>Department of</w:t>
      </w:r>
      <w:r w:rsidR="001C2D63"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Critical Care Medicine, NMC Specialty Hospital, Al Nahda 2, Dubai 7832, United Arab Emirates. dr.prashantnasa@hotmail.com</w:t>
      </w:r>
    </w:p>
    <w:p w14:paraId="4DC8ED4E" w14:textId="77777777" w:rsidR="00A77B3E" w:rsidRPr="00CA1ED2" w:rsidRDefault="00A77B3E" w:rsidP="00CA1ED2">
      <w:pPr>
        <w:adjustRightInd w:val="0"/>
        <w:snapToGrid w:val="0"/>
        <w:spacing w:line="360" w:lineRule="auto"/>
        <w:jc w:val="both"/>
        <w:rPr>
          <w:rFonts w:ascii="Book Antiqua" w:hAnsi="Book Antiqua"/>
        </w:rPr>
      </w:pPr>
    </w:p>
    <w:p w14:paraId="3044B9A8"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Received: </w:t>
      </w:r>
      <w:r w:rsidRPr="00CA1ED2">
        <w:rPr>
          <w:rFonts w:ascii="Book Antiqua" w:eastAsia="Book Antiqua" w:hAnsi="Book Antiqua" w:cs="Book Antiqua"/>
          <w:color w:val="000000"/>
        </w:rPr>
        <w:t>January 22, 2021</w:t>
      </w:r>
    </w:p>
    <w:p w14:paraId="57932038"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Revised: </w:t>
      </w:r>
      <w:r w:rsidRPr="00CA1ED2">
        <w:rPr>
          <w:rFonts w:ascii="Book Antiqua" w:eastAsia="Book Antiqua" w:hAnsi="Book Antiqua" w:cs="Book Antiqua"/>
          <w:color w:val="000000"/>
        </w:rPr>
        <w:t>March 1, 2021</w:t>
      </w:r>
    </w:p>
    <w:p w14:paraId="4247FB68" w14:textId="097F415F"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lastRenderedPageBreak/>
        <w:t xml:space="preserve">Accepted: </w:t>
      </w:r>
      <w:r w:rsidR="00970FD6" w:rsidRPr="00CA1ED2">
        <w:rPr>
          <w:rFonts w:ascii="Book Antiqua" w:eastAsia="Book Antiqua" w:hAnsi="Book Antiqua" w:cs="Book Antiqua"/>
          <w:color w:val="000000"/>
        </w:rPr>
        <w:t>March 25, 2021</w:t>
      </w:r>
    </w:p>
    <w:p w14:paraId="5E84904F"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Published online: </w:t>
      </w:r>
    </w:p>
    <w:p w14:paraId="1EA10423" w14:textId="77777777" w:rsidR="00A77B3E" w:rsidRPr="00CA1ED2" w:rsidRDefault="00A77B3E" w:rsidP="00CA1ED2">
      <w:pPr>
        <w:adjustRightInd w:val="0"/>
        <w:snapToGrid w:val="0"/>
        <w:spacing w:line="360" w:lineRule="auto"/>
        <w:jc w:val="both"/>
        <w:rPr>
          <w:rFonts w:ascii="Book Antiqua" w:hAnsi="Book Antiqua"/>
        </w:rPr>
        <w:sectPr w:rsidR="00A77B3E" w:rsidRPr="00CA1ED2" w:rsidSect="00CA1ED2">
          <w:footerReference w:type="default" r:id="rId6"/>
          <w:pgSz w:w="12240" w:h="15840"/>
          <w:pgMar w:top="1440" w:right="1440" w:bottom="1440" w:left="1440" w:header="720" w:footer="720" w:gutter="0"/>
          <w:cols w:space="720"/>
          <w:docGrid w:linePitch="360"/>
        </w:sectPr>
      </w:pPr>
    </w:p>
    <w:p w14:paraId="22287999" w14:textId="688B5AF1" w:rsidR="00A77B3E" w:rsidRPr="00CA1ED2" w:rsidRDefault="00BE279C"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lastRenderedPageBreak/>
        <w:t>Abstract</w:t>
      </w:r>
    </w:p>
    <w:p w14:paraId="05CDB5FB" w14:textId="196CB00C" w:rsidR="00A77B3E" w:rsidRPr="00CA1ED2" w:rsidRDefault="00B1117F" w:rsidP="00CA1ED2">
      <w:pPr>
        <w:adjustRightInd w:val="0"/>
        <w:snapToGrid w:val="0"/>
        <w:spacing w:line="360" w:lineRule="auto"/>
        <w:jc w:val="both"/>
        <w:rPr>
          <w:rFonts w:ascii="Book Antiqua" w:hAnsi="Book Antiqua"/>
        </w:rPr>
      </w:pPr>
      <w:bookmarkStart w:id="7" w:name="OLE_LINK22"/>
      <w:bookmarkStart w:id="8" w:name="OLE_LINK23"/>
      <w:r w:rsidRPr="00CA1ED2">
        <w:rPr>
          <w:rFonts w:ascii="Book Antiqua" w:eastAsia="Book Antiqua" w:hAnsi="Book Antiqua" w:cs="Book Antiqua"/>
          <w:color w:val="000000"/>
        </w:rPr>
        <w:t xml:space="preserve">Euglycemic </w:t>
      </w:r>
      <w:r w:rsidR="00BE279C" w:rsidRPr="00CA1ED2">
        <w:rPr>
          <w:rFonts w:ascii="Book Antiqua" w:eastAsia="Book Antiqua" w:hAnsi="Book Antiqua" w:cs="Book Antiqua"/>
          <w:color w:val="000000"/>
        </w:rPr>
        <w:t xml:space="preserve">diabetic ketoacidosis </w:t>
      </w:r>
      <w:r w:rsidRPr="00CA1ED2">
        <w:rPr>
          <w:rFonts w:ascii="Book Antiqua" w:eastAsia="Book Antiqua" w:hAnsi="Book Antiqua" w:cs="Book Antiqua"/>
          <w:color w:val="000000"/>
        </w:rPr>
        <w:t xml:space="preserve">(DKA) is an acute life-threatening metabolic emergency characterized by ketoacidosis and relatively lower blood glucose (less than 11 mmol/L). The absence of hyperglycemia is a conundrum for physicians in the emergency department and intensive care units; it may delay diagnosis and treatment causing worse outcomes. </w:t>
      </w:r>
      <w:r w:rsidR="00DF3791">
        <w:rPr>
          <w:rFonts w:ascii="Book Antiqua" w:eastAsia="Book Antiqua" w:hAnsi="Book Antiqua" w:cs="Book Antiqua"/>
          <w:color w:val="000000"/>
        </w:rPr>
        <w:t>E</w:t>
      </w:r>
      <w:r w:rsidRPr="00CA1ED2">
        <w:rPr>
          <w:rFonts w:ascii="Book Antiqua" w:eastAsia="Book Antiqua" w:hAnsi="Book Antiqua" w:cs="Book Antiqua"/>
          <w:color w:val="000000"/>
        </w:rPr>
        <w:t xml:space="preserve">uglycemic DKA is an uncommon diagnosis but can occur in patients with </w:t>
      </w:r>
      <w:r w:rsidR="00C32007" w:rsidRPr="00CA1ED2">
        <w:rPr>
          <w:rFonts w:ascii="Book Antiqua" w:eastAsia="Book Antiqua" w:hAnsi="Book Antiqua" w:cs="Book Antiqua"/>
          <w:color w:val="000000"/>
        </w:rPr>
        <w:t>type 1 or type 2</w:t>
      </w:r>
      <w:r w:rsidRPr="00CA1ED2">
        <w:rPr>
          <w:rFonts w:ascii="Book Antiqua" w:eastAsia="Book Antiqua" w:hAnsi="Book Antiqua" w:cs="Book Antiqua"/>
          <w:color w:val="000000"/>
        </w:rPr>
        <w:t xml:space="preserve"> </w:t>
      </w:r>
      <w:r w:rsidR="00C32007" w:rsidRPr="00CA1ED2">
        <w:rPr>
          <w:rFonts w:ascii="Book Antiqua" w:eastAsia="Book Antiqua" w:hAnsi="Book Antiqua" w:cs="Book Antiqua"/>
          <w:color w:val="000000"/>
        </w:rPr>
        <w:t>diabet</w:t>
      </w:r>
      <w:r w:rsidR="008F3E6D">
        <w:rPr>
          <w:rFonts w:ascii="Book Antiqua" w:eastAsia="Book Antiqua" w:hAnsi="Book Antiqua" w:cs="Book Antiqua"/>
          <w:color w:val="000000"/>
        </w:rPr>
        <w:t>es</w:t>
      </w:r>
      <w:r w:rsidR="00C32007" w:rsidRPr="00CA1ED2">
        <w:rPr>
          <w:rFonts w:ascii="Book Antiqua" w:eastAsia="Book Antiqua" w:hAnsi="Book Antiqua" w:cs="Book Antiqua"/>
          <w:color w:val="000000"/>
        </w:rPr>
        <w:t xml:space="preserve"> mellitus</w:t>
      </w:r>
      <w:r w:rsidRPr="00CA1ED2">
        <w:rPr>
          <w:rFonts w:ascii="Book Antiqua" w:eastAsia="Book Antiqua" w:hAnsi="Book Antiqua" w:cs="Book Antiqua"/>
          <w:color w:val="000000"/>
        </w:rPr>
        <w:t>. With the addition of sodium</w:t>
      </w:r>
      <w:r w:rsidR="005A5BCF">
        <w:rPr>
          <w:rFonts w:ascii="Book Antiqua" w:eastAsia="Book Antiqua" w:hAnsi="Book Antiqua" w:cs="Book Antiqua"/>
          <w:color w:val="000000"/>
        </w:rPr>
        <w:t>/</w:t>
      </w:r>
      <w:r w:rsidRPr="00CA1ED2">
        <w:rPr>
          <w:rFonts w:ascii="Book Antiqua" w:eastAsia="Book Antiqua" w:hAnsi="Book Antiqua" w:cs="Book Antiqua"/>
          <w:color w:val="000000"/>
        </w:rPr>
        <w:t xml:space="preserve">glucose cotransporter-2 inhibitors in </w:t>
      </w:r>
      <w:r w:rsidR="008F3E6D" w:rsidRPr="00CA1ED2">
        <w:rPr>
          <w:rFonts w:ascii="Book Antiqua" w:eastAsia="Book Antiqua" w:hAnsi="Book Antiqua" w:cs="Book Antiqua"/>
          <w:color w:val="000000"/>
        </w:rPr>
        <w:t>diabet</w:t>
      </w:r>
      <w:r w:rsidR="008F3E6D">
        <w:rPr>
          <w:rFonts w:ascii="Book Antiqua" w:eastAsia="Book Antiqua" w:hAnsi="Book Antiqua" w:cs="Book Antiqua"/>
          <w:color w:val="000000"/>
        </w:rPr>
        <w:t>es</w:t>
      </w:r>
      <w:r w:rsidR="008F3E6D" w:rsidRPr="00CA1ED2">
        <w:rPr>
          <w:rFonts w:ascii="Book Antiqua" w:eastAsia="Book Antiqua" w:hAnsi="Book Antiqua" w:cs="Book Antiqua"/>
          <w:color w:val="000000"/>
        </w:rPr>
        <w:t xml:space="preserve"> mellitus</w:t>
      </w:r>
      <w:r w:rsidRPr="00CA1ED2">
        <w:rPr>
          <w:rFonts w:ascii="Book Antiqua" w:eastAsia="Book Antiqua" w:hAnsi="Book Antiqua" w:cs="Book Antiqua"/>
          <w:color w:val="000000"/>
        </w:rPr>
        <w:t xml:space="preserve"> management, euglycemic DKA incidence has increased. The other causes of euglycemic DKA include pregnancy, fasting, bariatric surgery, gastroparesis, insulin pump failure, cocaine intoxication, chronic liver disease and glycogen storage disease. The pathophysiology of euglycemic DKA involves a relative or absolute carbohydrate deficit, milder degree of insulin deficiency or resistance and increased glucagon/insulin ratio. Euglycemic DKA is a diagnosis of exclusion and should be considered in the differential diagnosis of a sick patient with a history of </w:t>
      </w:r>
      <w:r w:rsidR="008F3E6D" w:rsidRPr="00CA1ED2">
        <w:rPr>
          <w:rFonts w:ascii="Book Antiqua" w:eastAsia="Book Antiqua" w:hAnsi="Book Antiqua" w:cs="Book Antiqua"/>
          <w:color w:val="000000"/>
        </w:rPr>
        <w:t>diabet</w:t>
      </w:r>
      <w:r w:rsidR="008F3E6D">
        <w:rPr>
          <w:rFonts w:ascii="Book Antiqua" w:eastAsia="Book Antiqua" w:hAnsi="Book Antiqua" w:cs="Book Antiqua"/>
          <w:color w:val="000000"/>
        </w:rPr>
        <w:t>es</w:t>
      </w:r>
      <w:r w:rsidR="008F3E6D" w:rsidRPr="00CA1ED2">
        <w:rPr>
          <w:rFonts w:ascii="Book Antiqua" w:eastAsia="Book Antiqua" w:hAnsi="Book Antiqua" w:cs="Book Antiqua"/>
          <w:color w:val="000000"/>
        </w:rPr>
        <w:t xml:space="preserve"> mellitus</w:t>
      </w:r>
      <w:r w:rsidRPr="00CA1ED2">
        <w:rPr>
          <w:rFonts w:ascii="Book Antiqua" w:eastAsia="Book Antiqua" w:hAnsi="Book Antiqua" w:cs="Book Antiqua"/>
          <w:color w:val="000000"/>
        </w:rPr>
        <w:t xml:space="preserve"> despite lower blood glucose or absent urine ketones. The diagnostic workup includes arterial blood gas for metabolic acidosis, serum ketones and exclusion of other causes of high anion gap metabolic acidosis. </w:t>
      </w:r>
      <w:r w:rsidR="00645CF3">
        <w:rPr>
          <w:rFonts w:ascii="Book Antiqua" w:eastAsia="Book Antiqua" w:hAnsi="Book Antiqua" w:cs="Book Antiqua"/>
          <w:color w:val="000000"/>
        </w:rPr>
        <w:t>E</w:t>
      </w:r>
      <w:r w:rsidRPr="00CA1ED2">
        <w:rPr>
          <w:rFonts w:ascii="Book Antiqua" w:eastAsia="Book Antiqua" w:hAnsi="Book Antiqua" w:cs="Book Antiqua"/>
          <w:color w:val="000000"/>
        </w:rPr>
        <w:t>uglycemic DKA treatment is on the same principles as for DKA with correction of dehydration, electrolytes deficit and insulin replacement. The dextrose-containing fluids should accompany intravenous insulin to correct metabolic acidosis, ketonemia and to avoid hypoglycemia.</w:t>
      </w:r>
    </w:p>
    <w:bookmarkEnd w:id="7"/>
    <w:bookmarkEnd w:id="8"/>
    <w:p w14:paraId="3FCB1807" w14:textId="77777777" w:rsidR="00A77B3E" w:rsidRPr="00CA1ED2" w:rsidRDefault="00A77B3E" w:rsidP="00CA1ED2">
      <w:pPr>
        <w:adjustRightInd w:val="0"/>
        <w:snapToGrid w:val="0"/>
        <w:spacing w:line="360" w:lineRule="auto"/>
        <w:jc w:val="both"/>
        <w:rPr>
          <w:rFonts w:ascii="Book Antiqua" w:hAnsi="Book Antiqua"/>
        </w:rPr>
      </w:pPr>
    </w:p>
    <w:p w14:paraId="6D65A712" w14:textId="52671109"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Key Words: </w:t>
      </w:r>
      <w:bookmarkStart w:id="9" w:name="OLE_LINK13"/>
      <w:bookmarkStart w:id="10" w:name="OLE_LINK14"/>
      <w:bookmarkStart w:id="11" w:name="OLE_LINK19"/>
      <w:r w:rsidRPr="00CA1ED2">
        <w:rPr>
          <w:rFonts w:ascii="Book Antiqua" w:eastAsia="Book Antiqua" w:hAnsi="Book Antiqua" w:cs="Book Antiqua"/>
          <w:color w:val="000000"/>
        </w:rPr>
        <w:t>Diabetic Ketoacidosis; Sodium</w:t>
      </w:r>
      <w:r w:rsidR="005A5BCF">
        <w:rPr>
          <w:rFonts w:ascii="Book Antiqua" w:eastAsia="Book Antiqua" w:hAnsi="Book Antiqua" w:cs="Book Antiqua"/>
          <w:color w:val="000000"/>
        </w:rPr>
        <w:t>/</w:t>
      </w:r>
      <w:r w:rsidRPr="00CA1ED2">
        <w:rPr>
          <w:rFonts w:ascii="Book Antiqua" w:eastAsia="Book Antiqua" w:hAnsi="Book Antiqua" w:cs="Book Antiqua"/>
          <w:color w:val="000000"/>
        </w:rPr>
        <w:t xml:space="preserve">glucose co-transporter-2 </w:t>
      </w:r>
      <w:r w:rsidR="001C2D63" w:rsidRPr="00CA1ED2">
        <w:rPr>
          <w:rFonts w:ascii="Book Antiqua" w:eastAsia="Book Antiqua" w:hAnsi="Book Antiqua" w:cs="Book Antiqua"/>
          <w:color w:val="000000"/>
        </w:rPr>
        <w:t>inhibitors</w:t>
      </w:r>
      <w:r w:rsidRPr="00CA1ED2">
        <w:rPr>
          <w:rFonts w:ascii="Book Antiqua" w:eastAsia="Book Antiqua" w:hAnsi="Book Antiqua" w:cs="Book Antiqua"/>
          <w:color w:val="000000"/>
        </w:rPr>
        <w:t xml:space="preserve">; Pregnancy with </w:t>
      </w:r>
      <w:r w:rsidR="001C2D63" w:rsidRPr="00CA1ED2">
        <w:rPr>
          <w:rFonts w:ascii="Book Antiqua" w:eastAsia="Book Antiqua" w:hAnsi="Book Antiqua" w:cs="Book Antiqua"/>
          <w:color w:val="000000"/>
        </w:rPr>
        <w:t xml:space="preserve">diabetic </w:t>
      </w:r>
      <w:r w:rsidRPr="00CA1ED2">
        <w:rPr>
          <w:rFonts w:ascii="Book Antiqua" w:eastAsia="Book Antiqua" w:hAnsi="Book Antiqua" w:cs="Book Antiqua"/>
          <w:color w:val="000000"/>
        </w:rPr>
        <w:t xml:space="preserve">ketoacidosis; Diabetes complications; Pregnancy in </w:t>
      </w:r>
      <w:r w:rsidR="001C2D63" w:rsidRPr="00CA1ED2">
        <w:rPr>
          <w:rFonts w:ascii="Book Antiqua" w:eastAsia="Book Antiqua" w:hAnsi="Book Antiqua" w:cs="Book Antiqua"/>
          <w:color w:val="000000"/>
        </w:rPr>
        <w:t>diabetes</w:t>
      </w:r>
      <w:r w:rsidRPr="00CA1ED2">
        <w:rPr>
          <w:rFonts w:ascii="Book Antiqua" w:eastAsia="Book Antiqua" w:hAnsi="Book Antiqua" w:cs="Book Antiqua"/>
          <w:color w:val="000000"/>
        </w:rPr>
        <w:t xml:space="preserve">; </w:t>
      </w:r>
      <w:r w:rsidR="001C2D63" w:rsidRPr="00CA1ED2">
        <w:rPr>
          <w:rFonts w:ascii="Book Antiqua" w:eastAsia="Book Antiqua" w:hAnsi="Book Antiqua" w:cs="Book Antiqua"/>
          <w:color w:val="000000"/>
        </w:rPr>
        <w:t>Ketosis</w:t>
      </w:r>
      <w:r w:rsidRPr="00CA1ED2">
        <w:rPr>
          <w:rFonts w:ascii="Book Antiqua" w:eastAsia="Book Antiqua" w:hAnsi="Book Antiqua" w:cs="Book Antiqua"/>
          <w:color w:val="000000"/>
        </w:rPr>
        <w:t>; Metabolic acidosis</w:t>
      </w:r>
    </w:p>
    <w:bookmarkEnd w:id="9"/>
    <w:bookmarkEnd w:id="10"/>
    <w:bookmarkEnd w:id="11"/>
    <w:p w14:paraId="6FC75845" w14:textId="77777777" w:rsidR="00A77B3E" w:rsidRPr="00CA1ED2" w:rsidRDefault="00A77B3E" w:rsidP="00CA1ED2">
      <w:pPr>
        <w:adjustRightInd w:val="0"/>
        <w:snapToGrid w:val="0"/>
        <w:spacing w:line="360" w:lineRule="auto"/>
        <w:jc w:val="both"/>
        <w:rPr>
          <w:rFonts w:ascii="Book Antiqua" w:hAnsi="Book Antiqua"/>
        </w:rPr>
      </w:pPr>
    </w:p>
    <w:p w14:paraId="4D923D49" w14:textId="1C864B59" w:rsidR="00A77B3E" w:rsidRPr="00CA1ED2" w:rsidRDefault="00B1117F" w:rsidP="00CA1ED2">
      <w:pPr>
        <w:adjustRightInd w:val="0"/>
        <w:snapToGrid w:val="0"/>
        <w:spacing w:line="360" w:lineRule="auto"/>
        <w:jc w:val="both"/>
        <w:rPr>
          <w:rFonts w:ascii="Book Antiqua" w:hAnsi="Book Antiqua"/>
        </w:rPr>
      </w:pPr>
      <w:bookmarkStart w:id="12" w:name="OLE_LINK15"/>
      <w:bookmarkStart w:id="13" w:name="OLE_LINK16"/>
      <w:r w:rsidRPr="00CA1ED2">
        <w:rPr>
          <w:rFonts w:ascii="Book Antiqua" w:eastAsia="Book Antiqua" w:hAnsi="Book Antiqua" w:cs="Book Antiqua"/>
          <w:color w:val="000000"/>
        </w:rPr>
        <w:t>Nasa P, Chaudhary S, Shrivastava PK, Singh A. E</w:t>
      </w:r>
      <w:r w:rsidR="001C2D63" w:rsidRPr="00CA1ED2">
        <w:rPr>
          <w:rFonts w:ascii="Book Antiqua" w:eastAsia="Book Antiqua" w:hAnsi="Book Antiqua" w:cs="Book Antiqua"/>
          <w:color w:val="000000"/>
        </w:rPr>
        <w:t>uglycemic diabetic ketoacidosis:</w:t>
      </w:r>
      <w:r w:rsidRPr="00CA1ED2">
        <w:rPr>
          <w:rFonts w:ascii="Book Antiqua" w:eastAsia="Book Antiqua" w:hAnsi="Book Antiqua" w:cs="Book Antiqua"/>
          <w:color w:val="000000"/>
        </w:rPr>
        <w:t xml:space="preserve"> A missed diagnosis. </w:t>
      </w:r>
      <w:r w:rsidRPr="00CA1ED2">
        <w:rPr>
          <w:rFonts w:ascii="Book Antiqua" w:eastAsia="Book Antiqua" w:hAnsi="Book Antiqua" w:cs="Book Antiqua"/>
          <w:i/>
          <w:iCs/>
          <w:color w:val="000000"/>
        </w:rPr>
        <w:t>World J Diabetes</w:t>
      </w:r>
      <w:r w:rsidRPr="00CA1ED2">
        <w:rPr>
          <w:rFonts w:ascii="Book Antiqua" w:eastAsia="Book Antiqua" w:hAnsi="Book Antiqua" w:cs="Book Antiqua"/>
          <w:color w:val="000000"/>
        </w:rPr>
        <w:t xml:space="preserve"> 2021; In press</w:t>
      </w:r>
    </w:p>
    <w:bookmarkEnd w:id="12"/>
    <w:bookmarkEnd w:id="13"/>
    <w:p w14:paraId="7E45FAD9" w14:textId="77777777" w:rsidR="00A77B3E" w:rsidRPr="00CA1ED2" w:rsidRDefault="00A77B3E" w:rsidP="00CA1ED2">
      <w:pPr>
        <w:adjustRightInd w:val="0"/>
        <w:snapToGrid w:val="0"/>
        <w:spacing w:line="360" w:lineRule="auto"/>
        <w:jc w:val="both"/>
        <w:rPr>
          <w:rFonts w:ascii="Book Antiqua" w:hAnsi="Book Antiqua"/>
        </w:rPr>
      </w:pPr>
    </w:p>
    <w:p w14:paraId="35E8943A" w14:textId="78CA5BCD"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Core Tip: </w:t>
      </w:r>
      <w:bookmarkStart w:id="14" w:name="OLE_LINK20"/>
      <w:bookmarkStart w:id="15" w:name="OLE_LINK21"/>
      <w:r w:rsidRPr="00CA1ED2">
        <w:rPr>
          <w:rFonts w:ascii="Book Antiqua" w:eastAsia="Book Antiqua" w:hAnsi="Book Antiqua" w:cs="Book Antiqua"/>
          <w:color w:val="000000"/>
        </w:rPr>
        <w:t>Euglycemia diabetic ketoacidosis (DKA) is an uncommon, life-threatening emergency with lower normal blood glucose.</w:t>
      </w:r>
      <w:r w:rsidR="00C3200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Euglycemic DKA can occur in both types </w:t>
      </w:r>
      <w:r w:rsidRPr="00CA1ED2">
        <w:rPr>
          <w:rFonts w:ascii="Book Antiqua" w:eastAsia="Book Antiqua" w:hAnsi="Book Antiqua" w:cs="Book Antiqua"/>
          <w:color w:val="000000"/>
        </w:rPr>
        <w:lastRenderedPageBreak/>
        <w:t>of diabetes mellitus, and the absence of hyperglycemia may delay diagnosis with worse outcomes.</w:t>
      </w:r>
      <w:r w:rsidR="00C3200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The use of </w:t>
      </w:r>
      <w:r w:rsidR="003F1FD1" w:rsidRPr="00CA1ED2">
        <w:rPr>
          <w:rFonts w:ascii="Book Antiqua" w:eastAsia="Book Antiqua" w:hAnsi="Book Antiqua" w:cs="Book Antiqua"/>
          <w:color w:val="000000"/>
        </w:rPr>
        <w:t>sodium</w:t>
      </w:r>
      <w:r w:rsidR="009C0FA7">
        <w:rPr>
          <w:rFonts w:ascii="Book Antiqua" w:eastAsia="Book Antiqua" w:hAnsi="Book Antiqua" w:cs="Book Antiqua"/>
          <w:color w:val="000000"/>
        </w:rPr>
        <w:t>/</w:t>
      </w:r>
      <w:r w:rsidR="003F1FD1" w:rsidRPr="00CA1ED2">
        <w:rPr>
          <w:rFonts w:ascii="Book Antiqua" w:eastAsia="Book Antiqua" w:hAnsi="Book Antiqua" w:cs="Book Antiqua"/>
          <w:color w:val="000000"/>
        </w:rPr>
        <w:t>glucose cotransporter-2</w:t>
      </w:r>
      <w:r w:rsidRPr="00CA1ED2">
        <w:rPr>
          <w:rFonts w:ascii="Book Antiqua" w:eastAsia="Book Antiqua" w:hAnsi="Book Antiqua" w:cs="Book Antiqua"/>
          <w:color w:val="000000"/>
        </w:rPr>
        <w:t xml:space="preserve"> inhibitors as a therapeutic option in the management of </w:t>
      </w:r>
      <w:r w:rsidR="009C0FA7" w:rsidRPr="00CA1ED2">
        <w:rPr>
          <w:rFonts w:ascii="Book Antiqua" w:eastAsia="Book Antiqua" w:hAnsi="Book Antiqua" w:cs="Book Antiqua"/>
          <w:color w:val="000000"/>
        </w:rPr>
        <w:t>diabetes mellitus</w:t>
      </w:r>
      <w:r w:rsidRPr="00CA1ED2">
        <w:rPr>
          <w:rFonts w:ascii="Book Antiqua" w:eastAsia="Book Antiqua" w:hAnsi="Book Antiqua" w:cs="Book Antiqua"/>
          <w:color w:val="000000"/>
        </w:rPr>
        <w:t xml:space="preserve"> has increased the incidence of euglycemic DKA.</w:t>
      </w:r>
      <w:r w:rsidR="001C2D63" w:rsidRPr="00CA1ED2">
        <w:rPr>
          <w:rFonts w:ascii="Book Antiqua" w:eastAsia="Book Antiqua" w:hAnsi="Book Antiqua" w:cs="Book Antiqua"/>
          <w:color w:val="000000"/>
        </w:rPr>
        <w:t xml:space="preserve"> </w:t>
      </w:r>
      <w:r w:rsidR="009C0FA7">
        <w:rPr>
          <w:rFonts w:ascii="Book Antiqua" w:eastAsia="Book Antiqua" w:hAnsi="Book Antiqua" w:cs="Book Antiqua"/>
          <w:color w:val="000000"/>
        </w:rPr>
        <w:t>E</w:t>
      </w:r>
      <w:r w:rsidRPr="00CA1ED2">
        <w:rPr>
          <w:rFonts w:ascii="Book Antiqua" w:eastAsia="Book Antiqua" w:hAnsi="Book Antiqua" w:cs="Book Antiqua"/>
          <w:color w:val="000000"/>
        </w:rPr>
        <w:t xml:space="preserve">uglycemic DKA should be considered in any unexplained metabolic acidosis with a history of </w:t>
      </w:r>
      <w:r w:rsidR="009C0FA7" w:rsidRPr="00CA1ED2">
        <w:rPr>
          <w:rFonts w:ascii="Book Antiqua" w:eastAsia="Book Antiqua" w:hAnsi="Book Antiqua" w:cs="Book Antiqua"/>
          <w:color w:val="000000"/>
        </w:rPr>
        <w:t>diabetes mellitus</w:t>
      </w:r>
      <w:r w:rsidRPr="00CA1ED2">
        <w:rPr>
          <w:rFonts w:ascii="Book Antiqua" w:eastAsia="Book Antiqua" w:hAnsi="Book Antiqua" w:cs="Book Antiqua"/>
          <w:color w:val="000000"/>
        </w:rPr>
        <w:t xml:space="preserve"> and associated risk factors.</w:t>
      </w:r>
      <w:r w:rsidR="00C3200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Patients on </w:t>
      </w:r>
      <w:r w:rsidR="003F1FD1" w:rsidRPr="00CA1ED2">
        <w:rPr>
          <w:rFonts w:ascii="Book Antiqua" w:eastAsia="Book Antiqua" w:hAnsi="Book Antiqua" w:cs="Book Antiqua"/>
          <w:color w:val="000000"/>
        </w:rPr>
        <w:t>sodium</w:t>
      </w:r>
      <w:r w:rsidR="009C0FA7">
        <w:rPr>
          <w:rFonts w:ascii="Book Antiqua" w:eastAsia="Book Antiqua" w:hAnsi="Book Antiqua" w:cs="Book Antiqua"/>
          <w:color w:val="000000"/>
        </w:rPr>
        <w:t>/</w:t>
      </w:r>
      <w:r w:rsidR="003F1FD1" w:rsidRPr="00CA1ED2">
        <w:rPr>
          <w:rFonts w:ascii="Book Antiqua" w:eastAsia="Book Antiqua" w:hAnsi="Book Antiqua" w:cs="Book Antiqua"/>
          <w:color w:val="000000"/>
        </w:rPr>
        <w:t>glucose cotransporter-2</w:t>
      </w:r>
      <w:r w:rsidRPr="00CA1ED2">
        <w:rPr>
          <w:rFonts w:ascii="Book Antiqua" w:eastAsia="Book Antiqua" w:hAnsi="Book Antiqua" w:cs="Book Antiqua"/>
          <w:color w:val="000000"/>
        </w:rPr>
        <w:t xml:space="preserve"> inhibitors must be educated about potential risk factors for euglycemic DKA and dose adjustment for sick days.</w:t>
      </w:r>
    </w:p>
    <w:p w14:paraId="368B4A6A" w14:textId="77777777" w:rsidR="00A77B3E" w:rsidRPr="00CA1ED2" w:rsidRDefault="00A77B3E" w:rsidP="00CA1ED2">
      <w:pPr>
        <w:adjustRightInd w:val="0"/>
        <w:snapToGrid w:val="0"/>
        <w:spacing w:line="360" w:lineRule="auto"/>
        <w:jc w:val="both"/>
        <w:rPr>
          <w:rFonts w:ascii="Book Antiqua" w:hAnsi="Book Antiqua"/>
        </w:rPr>
      </w:pPr>
    </w:p>
    <w:bookmarkEnd w:id="14"/>
    <w:bookmarkEnd w:id="15"/>
    <w:p w14:paraId="18B29A14" w14:textId="383AC932" w:rsidR="00A77B3E" w:rsidRPr="00CA1ED2" w:rsidRDefault="003F1FD1"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aps/>
          <w:color w:val="000000"/>
          <w:u w:val="single"/>
        </w:rPr>
        <w:br w:type="page"/>
      </w:r>
      <w:r w:rsidR="00B1117F" w:rsidRPr="00CA1ED2">
        <w:rPr>
          <w:rFonts w:ascii="Book Antiqua" w:eastAsia="Book Antiqua" w:hAnsi="Book Antiqua" w:cs="Book Antiqua"/>
          <w:b/>
          <w:caps/>
          <w:color w:val="000000"/>
          <w:u w:val="single"/>
        </w:rPr>
        <w:lastRenderedPageBreak/>
        <w:t>INTRODUCTION</w:t>
      </w:r>
    </w:p>
    <w:p w14:paraId="16CDB561" w14:textId="1FA7370D" w:rsidR="00A77B3E" w:rsidRPr="00CA1ED2" w:rsidRDefault="00B1117F" w:rsidP="00CA1ED2">
      <w:pPr>
        <w:adjustRightInd w:val="0"/>
        <w:snapToGrid w:val="0"/>
        <w:spacing w:line="360" w:lineRule="auto"/>
        <w:jc w:val="both"/>
        <w:rPr>
          <w:rFonts w:ascii="Book Antiqua" w:hAnsi="Book Antiqua"/>
        </w:rPr>
      </w:pPr>
      <w:bookmarkStart w:id="16" w:name="OLE_LINK24"/>
      <w:bookmarkStart w:id="17" w:name="OLE_LINK25"/>
      <w:r w:rsidRPr="00CA1ED2">
        <w:rPr>
          <w:rFonts w:ascii="Book Antiqua" w:eastAsia="Book Antiqua" w:hAnsi="Book Antiqua" w:cs="Book Antiqua"/>
          <w:color w:val="000000"/>
        </w:rPr>
        <w:t>Diabetic ketoacidosis (DKA) is widely known as a life-threatening acute complication of diabetes mellitus (DM). It mainly occurs in patients with type 1 DM; however, any acute illness like infection, trauma</w:t>
      </w:r>
      <w:r w:rsidR="00227C01">
        <w:rPr>
          <w:rFonts w:ascii="Book Antiqua" w:eastAsia="Book Antiqua" w:hAnsi="Book Antiqua" w:cs="Book Antiqua"/>
          <w:color w:val="000000"/>
        </w:rPr>
        <w:t xml:space="preserve"> or</w:t>
      </w:r>
      <w:r w:rsidRPr="00CA1ED2">
        <w:rPr>
          <w:rFonts w:ascii="Book Antiqua" w:eastAsia="Book Antiqua" w:hAnsi="Book Antiqua" w:cs="Book Antiqua"/>
          <w:color w:val="000000"/>
        </w:rPr>
        <w:t xml:space="preserve"> acute coronary syndrome may also trigger DKA in </w:t>
      </w:r>
      <w:r w:rsidR="00C32007" w:rsidRPr="00CA1ED2">
        <w:rPr>
          <w:rFonts w:ascii="Book Antiqua" w:eastAsia="Book Antiqua" w:hAnsi="Book Antiqua" w:cs="Book Antiqua"/>
          <w:color w:val="000000"/>
        </w:rPr>
        <w:t>type 2</w:t>
      </w:r>
      <w:r w:rsidRPr="00CA1ED2">
        <w:rPr>
          <w:rFonts w:ascii="Book Antiqua" w:eastAsia="Book Antiqua" w:hAnsi="Book Antiqua" w:cs="Book Antiqua"/>
          <w:color w:val="000000"/>
        </w:rPr>
        <w:t xml:space="preserve"> DM. Hyperglycemia (plasma glucose &gt; 14 mmol/L) is a hallmark in the diagnosis of DKA completing the triad with metabolic acidosis and ketonemia</w:t>
      </w:r>
      <w:r w:rsidRPr="00CA1ED2">
        <w:rPr>
          <w:rFonts w:ascii="Book Antiqua" w:eastAsia="Book Antiqua" w:hAnsi="Book Antiqua" w:cs="Book Antiqua"/>
          <w:color w:val="000000"/>
          <w:vertAlign w:val="superscript"/>
        </w:rPr>
        <w:t>[1,2]</w:t>
      </w:r>
      <w:r w:rsidRPr="00CA1ED2">
        <w:rPr>
          <w:rFonts w:ascii="Book Antiqua" w:eastAsia="Book Antiqua" w:hAnsi="Book Antiqua" w:cs="Book Antiqua"/>
          <w:color w:val="000000"/>
        </w:rPr>
        <w:t>.</w:t>
      </w:r>
    </w:p>
    <w:p w14:paraId="6CB401FC" w14:textId="44C7375C"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Euglycemic DKA</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is defined as ketoacidosis (</w:t>
      </w:r>
      <w:r w:rsidR="00A62F54">
        <w:rPr>
          <w:rFonts w:ascii="Book Antiqua" w:eastAsia="Book Antiqua" w:hAnsi="Book Antiqua" w:cs="Book Antiqua"/>
          <w:color w:val="000000"/>
        </w:rPr>
        <w:t>p</w:t>
      </w:r>
      <w:r w:rsidR="001C2D63" w:rsidRPr="00CA1ED2">
        <w:rPr>
          <w:rFonts w:ascii="Book Antiqua" w:eastAsia="Book Antiqua" w:hAnsi="Book Antiqua" w:cs="Book Antiqua"/>
          <w:color w:val="000000"/>
        </w:rPr>
        <w:t xml:space="preserve">H </w:t>
      </w:r>
      <w:r w:rsidRPr="00CA1ED2">
        <w:rPr>
          <w:rFonts w:ascii="Book Antiqua" w:eastAsia="Book Antiqua" w:hAnsi="Book Antiqua" w:cs="Book Antiqua"/>
          <w:color w:val="000000"/>
        </w:rPr>
        <w:t>&lt;</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7.3 or serum bicarbonate &lt; 18</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mmol/L) with either near-normal plasma glucose or a</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milder degree of hyperglycemia (11-14 mmol/L)</w:t>
      </w:r>
      <w:r w:rsidRPr="00CA1ED2">
        <w:rPr>
          <w:rFonts w:ascii="Book Antiqua" w:eastAsia="Book Antiqua" w:hAnsi="Book Antiqua" w:cs="Book Antiqua"/>
          <w:color w:val="000000"/>
          <w:vertAlign w:val="superscript"/>
        </w:rPr>
        <w:t>[3,4]</w:t>
      </w:r>
      <w:r w:rsidRPr="00CA1ED2">
        <w:rPr>
          <w:rFonts w:ascii="Book Antiqua" w:eastAsia="Book Antiqua" w:hAnsi="Book Antiqua" w:cs="Book Antiqua"/>
          <w:color w:val="000000"/>
        </w:rPr>
        <w:t>. The absence of hyperglycemia can conceal the underlying DKA creating a diagnostic dilemma especially in the emergency</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department</w:t>
      </w:r>
      <w:r w:rsidR="00A62F54">
        <w:rPr>
          <w:rFonts w:ascii="Book Antiqua" w:eastAsia="Book Antiqua" w:hAnsi="Book Antiqua" w:cs="Book Antiqua"/>
          <w:color w:val="000000"/>
        </w:rPr>
        <w:t>, which is</w:t>
      </w:r>
      <w:r w:rsidRPr="00CA1ED2">
        <w:rPr>
          <w:rFonts w:ascii="Book Antiqua" w:eastAsia="Book Antiqua" w:hAnsi="Book Antiqua" w:cs="Book Antiqua"/>
          <w:color w:val="000000"/>
        </w:rPr>
        <w:t xml:space="preserve"> associated</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with worse outcomes</w:t>
      </w:r>
      <w:r w:rsidRPr="00CA1ED2">
        <w:rPr>
          <w:rFonts w:ascii="Book Antiqua" w:eastAsia="Book Antiqua" w:hAnsi="Book Antiqua" w:cs="Book Antiqua"/>
          <w:color w:val="000000"/>
          <w:vertAlign w:val="superscript"/>
        </w:rPr>
        <w:t>[3-5]</w:t>
      </w:r>
      <w:r w:rsidRPr="00CA1ED2">
        <w:rPr>
          <w:rFonts w:ascii="Book Antiqua" w:eastAsia="Book Antiqua" w:hAnsi="Book Antiqua" w:cs="Book Antiqua"/>
          <w:color w:val="000000"/>
        </w:rPr>
        <w:t xml:space="preserve">. </w:t>
      </w:r>
      <w:r w:rsidR="00273D2D">
        <w:rPr>
          <w:rFonts w:ascii="Book Antiqua" w:eastAsia="Book Antiqua" w:hAnsi="Book Antiqua" w:cs="Book Antiqua"/>
          <w:color w:val="000000"/>
        </w:rPr>
        <w:t>D</w:t>
      </w:r>
      <w:r w:rsidRPr="00CA1ED2">
        <w:rPr>
          <w:rFonts w:ascii="Book Antiqua" w:eastAsia="Book Antiqua" w:hAnsi="Book Antiqua" w:cs="Book Antiqua"/>
          <w:color w:val="000000"/>
        </w:rPr>
        <w:t>ehydration in euglycemic DKA is also less in the absence of polyuria and polydipsia. Patients may present instead with malaise, anorexia and tachypnoea because of ketonemia and accompanying ketoacidosis.</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shd w:val="clear" w:color="auto" w:fill="FFFFFF"/>
        </w:rPr>
        <w:t>The high index of suspicion with early testing for metabolic acidosis and blood ketones can identify these patients</w:t>
      </w:r>
      <w:r w:rsidRPr="00CA1ED2">
        <w:rPr>
          <w:rFonts w:ascii="Book Antiqua" w:eastAsia="Book Antiqua" w:hAnsi="Book Antiqua" w:cs="Book Antiqua"/>
          <w:color w:val="000000"/>
          <w:shd w:val="clear" w:color="auto" w:fill="FFFFFF"/>
          <w:vertAlign w:val="superscript"/>
        </w:rPr>
        <w:t>[4]</w:t>
      </w:r>
      <w:r w:rsidRPr="00CA1ED2">
        <w:rPr>
          <w:rFonts w:ascii="Book Antiqua" w:eastAsia="Book Antiqua" w:hAnsi="Book Antiqua" w:cs="Book Antiqua"/>
          <w:color w:val="000000"/>
          <w:shd w:val="clear" w:color="auto" w:fill="FFFFFF"/>
        </w:rPr>
        <w:t>.</w:t>
      </w:r>
    </w:p>
    <w:p w14:paraId="50BCFFC8" w14:textId="36853373"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 xml:space="preserve">Euglycemic DKA was first described in 1973 by Munro </w:t>
      </w:r>
      <w:r w:rsidRPr="00CA1ED2">
        <w:rPr>
          <w:rFonts w:ascii="Book Antiqua" w:eastAsia="Book Antiqua" w:hAnsi="Book Antiqua" w:cs="Book Antiqua"/>
          <w:i/>
          <w:iCs/>
          <w:color w:val="000000"/>
        </w:rPr>
        <w:t>et al</w:t>
      </w:r>
      <w:r w:rsidR="003F1FD1" w:rsidRPr="00CA1ED2">
        <w:rPr>
          <w:rFonts w:ascii="Book Antiqua" w:eastAsia="Book Antiqua" w:hAnsi="Book Antiqua" w:cs="Book Antiqua"/>
          <w:color w:val="000000"/>
          <w:vertAlign w:val="superscript"/>
        </w:rPr>
        <w:t>[6]</w:t>
      </w:r>
      <w:r w:rsidRPr="00CA1ED2">
        <w:rPr>
          <w:rFonts w:ascii="Book Antiqua" w:eastAsia="Book Antiqua" w:hAnsi="Book Antiqua" w:cs="Book Antiqua"/>
          <w:color w:val="000000"/>
        </w:rPr>
        <w:t xml:space="preserve"> among </w:t>
      </w:r>
      <w:r w:rsidR="00C32007" w:rsidRPr="00CA1ED2">
        <w:rPr>
          <w:rFonts w:ascii="Book Antiqua" w:eastAsia="Book Antiqua" w:hAnsi="Book Antiqua" w:cs="Book Antiqua"/>
          <w:color w:val="000000"/>
        </w:rPr>
        <w:t>type 1</w:t>
      </w:r>
      <w:r w:rsidRPr="00CA1ED2">
        <w:rPr>
          <w:rFonts w:ascii="Book Antiqua" w:eastAsia="Book Antiqua" w:hAnsi="Book Antiqua" w:cs="Book Antiqua"/>
          <w:color w:val="000000"/>
        </w:rPr>
        <w:t xml:space="preserve"> DM. Euglycemic DKA is an uncommon diagnosis with an incidence ranging between 2.6</w:t>
      </w:r>
      <w:r w:rsidR="003F1FD1" w:rsidRPr="00CA1ED2">
        <w:rPr>
          <w:rFonts w:ascii="Book Antiqua" w:eastAsia="Book Antiqua" w:hAnsi="Book Antiqua" w:cs="Book Antiqua"/>
          <w:color w:val="000000"/>
        </w:rPr>
        <w:t>%</w:t>
      </w:r>
      <w:r w:rsidRPr="00CA1ED2">
        <w:rPr>
          <w:rFonts w:ascii="Book Antiqua" w:eastAsia="Book Antiqua" w:hAnsi="Book Antiqua" w:cs="Book Antiqua"/>
          <w:color w:val="000000"/>
        </w:rPr>
        <w:t xml:space="preserve"> to 3.2% of admissions with DKA</w:t>
      </w:r>
      <w:r w:rsidRPr="00CA1ED2">
        <w:rPr>
          <w:rFonts w:ascii="Book Antiqua" w:eastAsia="Book Antiqua" w:hAnsi="Book Antiqua" w:cs="Book Antiqua"/>
          <w:color w:val="000000"/>
          <w:vertAlign w:val="superscript"/>
        </w:rPr>
        <w:t>[7,8]</w:t>
      </w:r>
      <w:r w:rsidRPr="00CA1ED2">
        <w:rPr>
          <w:rFonts w:ascii="Book Antiqua" w:eastAsia="Book Antiqua" w:hAnsi="Book Antiqua" w:cs="Book Antiqua"/>
          <w:color w:val="000000"/>
        </w:rPr>
        <w:t>.</w:t>
      </w:r>
      <w:r w:rsidRPr="00CA1ED2">
        <w:rPr>
          <w:rFonts w:ascii="Book Antiqua" w:eastAsia="Book Antiqua" w:hAnsi="Book Antiqua" w:cs="Book Antiqua"/>
          <w:color w:val="000000"/>
          <w:vertAlign w:val="superscript"/>
        </w:rPr>
        <w:t xml:space="preserve"> </w:t>
      </w:r>
      <w:r w:rsidRPr="00CA1ED2">
        <w:rPr>
          <w:rFonts w:ascii="Book Antiqua" w:eastAsia="Book Antiqua" w:hAnsi="Book Antiqua" w:cs="Book Antiqua"/>
          <w:color w:val="000000"/>
        </w:rPr>
        <w:t xml:space="preserve">In a study by Munro </w:t>
      </w:r>
      <w:r w:rsidRPr="00CA1ED2">
        <w:rPr>
          <w:rFonts w:ascii="Book Antiqua" w:eastAsia="Book Antiqua" w:hAnsi="Book Antiqua" w:cs="Book Antiqua"/>
          <w:i/>
          <w:iCs/>
          <w:color w:val="000000"/>
        </w:rPr>
        <w:t>et</w:t>
      </w:r>
      <w:r w:rsidR="003F1FD1" w:rsidRPr="00CA1ED2">
        <w:rPr>
          <w:rFonts w:ascii="Book Antiqua" w:eastAsia="Book Antiqua" w:hAnsi="Book Antiqua" w:cs="Book Antiqua"/>
          <w:i/>
          <w:iCs/>
          <w:color w:val="000000"/>
        </w:rPr>
        <w:t xml:space="preserve"> </w:t>
      </w:r>
      <w:r w:rsidRPr="00CA1ED2">
        <w:rPr>
          <w:rFonts w:ascii="Book Antiqua" w:eastAsia="Book Antiqua" w:hAnsi="Book Antiqua" w:cs="Book Antiqua"/>
          <w:i/>
          <w:iCs/>
          <w:color w:val="000000"/>
        </w:rPr>
        <w:t>al</w:t>
      </w:r>
      <w:r w:rsidRPr="00CA1ED2">
        <w:rPr>
          <w:rFonts w:ascii="Book Antiqua" w:eastAsia="Book Antiqua" w:hAnsi="Book Antiqua" w:cs="Book Antiqua"/>
          <w:color w:val="000000"/>
          <w:vertAlign w:val="superscript"/>
        </w:rPr>
        <w:t>[6]</w:t>
      </w:r>
      <w:r w:rsidRPr="00CA1ED2">
        <w:rPr>
          <w:rFonts w:ascii="Book Antiqua" w:eastAsia="Book Antiqua" w:hAnsi="Book Antiqua" w:cs="Book Antiqua"/>
          <w:color w:val="000000"/>
        </w:rPr>
        <w:t>, the incidence of euglycemic DKA had an incidence of 3.2%, using</w:t>
      </w:r>
      <w:r w:rsidR="002F79C3">
        <w:rPr>
          <w:rFonts w:ascii="Book Antiqua" w:eastAsia="Book Antiqua" w:hAnsi="Book Antiqua" w:cs="Book Antiqua"/>
          <w:color w:val="000000"/>
        </w:rPr>
        <w:t xml:space="preserve"> a</w:t>
      </w:r>
      <w:r w:rsidRPr="00CA1ED2">
        <w:rPr>
          <w:rFonts w:ascii="Book Antiqua" w:eastAsia="Book Antiqua" w:hAnsi="Book Antiqua" w:cs="Book Antiqua"/>
          <w:color w:val="000000"/>
        </w:rPr>
        <w:t xml:space="preserve"> plasma glucose cut-off of less than 16.7 mmol/L</w:t>
      </w:r>
      <w:r w:rsidRPr="00CA1ED2">
        <w:rPr>
          <w:rFonts w:ascii="Book Antiqua" w:eastAsia="Book Antiqua" w:hAnsi="Book Antiqua" w:cs="Book Antiqua"/>
          <w:color w:val="000000"/>
          <w:vertAlign w:val="superscript"/>
        </w:rPr>
        <w:t>[8]</w:t>
      </w:r>
      <w:r w:rsidRPr="00CA1ED2">
        <w:rPr>
          <w:rFonts w:ascii="Book Antiqua" w:eastAsia="Book Antiqua" w:hAnsi="Book Antiqua" w:cs="Book Antiqua"/>
          <w:color w:val="000000"/>
        </w:rPr>
        <w:t xml:space="preserve">. </w:t>
      </w:r>
      <w:r w:rsidR="002F79C3">
        <w:rPr>
          <w:rFonts w:ascii="Book Antiqua" w:eastAsia="Book Antiqua" w:hAnsi="Book Antiqua" w:cs="Book Antiqua"/>
          <w:color w:val="000000"/>
        </w:rPr>
        <w:t>However, t</w:t>
      </w:r>
      <w:r w:rsidRPr="00CA1ED2">
        <w:rPr>
          <w:rFonts w:ascii="Book Antiqua" w:eastAsia="Book Antiqua" w:hAnsi="Book Antiqua" w:cs="Book Antiqua"/>
          <w:color w:val="000000"/>
        </w:rPr>
        <w:t>he cut-off of plasma glucose used</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for euglycemic DKA in recent reviews is lower (either</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14 mmol/L</w:t>
      </w:r>
      <w:r w:rsidRPr="00CA1ED2">
        <w:rPr>
          <w:rFonts w:ascii="Book Antiqua" w:eastAsia="Book Antiqua" w:hAnsi="Book Antiqua" w:cs="Book Antiqua"/>
          <w:color w:val="000000"/>
          <w:vertAlign w:val="superscript"/>
        </w:rPr>
        <w:t>[3]</w:t>
      </w:r>
      <w:r w:rsidRPr="00CA1ED2">
        <w:rPr>
          <w:rFonts w:ascii="Book Antiqua" w:eastAsia="Book Antiqua" w:hAnsi="Book Antiqua" w:cs="Book Antiqua"/>
          <w:color w:val="000000"/>
        </w:rPr>
        <w:t xml:space="preserve"> or 11 mmol/L</w:t>
      </w:r>
      <w:r w:rsidRPr="00CA1ED2">
        <w:rPr>
          <w:rFonts w:ascii="Book Antiqua" w:eastAsia="Book Antiqua" w:hAnsi="Book Antiqua" w:cs="Book Antiqua"/>
          <w:color w:val="000000"/>
          <w:vertAlign w:val="superscript"/>
        </w:rPr>
        <w:t>[4]</w:t>
      </w:r>
      <w:r w:rsidRPr="00CA1ED2">
        <w:rPr>
          <w:rFonts w:ascii="Book Antiqua" w:eastAsia="Book Antiqua" w:hAnsi="Book Antiqua" w:cs="Book Antiqua"/>
          <w:color w:val="000000"/>
        </w:rPr>
        <w:t xml:space="preserve">). </w:t>
      </w:r>
      <w:r w:rsidR="00F77AC9">
        <w:rPr>
          <w:rFonts w:ascii="Book Antiqua" w:eastAsia="Book Antiqua" w:hAnsi="Book Antiqua" w:cs="Book Antiqua"/>
          <w:color w:val="000000"/>
        </w:rPr>
        <w:t>A</w:t>
      </w:r>
      <w:r w:rsidRPr="00CA1ED2">
        <w:rPr>
          <w:rFonts w:ascii="Book Antiqua" w:eastAsia="Book Antiqua" w:hAnsi="Book Antiqua" w:cs="Book Antiqua"/>
          <w:color w:val="000000"/>
        </w:rPr>
        <w:t>uthors have</w:t>
      </w:r>
      <w:r w:rsidR="00F77AC9">
        <w:rPr>
          <w:rFonts w:ascii="Book Antiqua" w:eastAsia="Book Antiqua" w:hAnsi="Book Antiqua" w:cs="Book Antiqua"/>
          <w:color w:val="000000"/>
        </w:rPr>
        <w:t xml:space="preserve"> also</w:t>
      </w:r>
      <w:r w:rsidRPr="00CA1ED2">
        <w:rPr>
          <w:rFonts w:ascii="Book Antiqua" w:eastAsia="Book Antiqua" w:hAnsi="Book Antiqua" w:cs="Book Antiqua"/>
          <w:color w:val="000000"/>
        </w:rPr>
        <w:t xml:space="preserve"> used other terminology for euglycemia, like near-normal or lower than anticipated</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plasma glucose</w:t>
      </w:r>
      <w:r w:rsidRPr="00CA1ED2">
        <w:rPr>
          <w:rFonts w:ascii="Book Antiqua" w:eastAsia="Book Antiqua" w:hAnsi="Book Antiqua" w:cs="Book Antiqua"/>
          <w:color w:val="000000"/>
          <w:vertAlign w:val="superscript"/>
        </w:rPr>
        <w:t>[9,10]</w:t>
      </w:r>
      <w:r w:rsidRPr="00CA1ED2">
        <w:rPr>
          <w:rFonts w:ascii="Book Antiqua" w:eastAsia="Book Antiqua" w:hAnsi="Book Antiqua" w:cs="Book Antiqua"/>
          <w:color w:val="000000"/>
        </w:rPr>
        <w:t>. The true incidence of euglycemic DKA is therefore unknown.</w:t>
      </w:r>
      <w:r w:rsidR="003F1FD1"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With the introduction of sodium</w:t>
      </w:r>
      <w:r w:rsidR="00F77AC9">
        <w:rPr>
          <w:rFonts w:ascii="Book Antiqua" w:eastAsia="Book Antiqua" w:hAnsi="Book Antiqua" w:cs="Book Antiqua"/>
          <w:color w:val="000000"/>
        </w:rPr>
        <w:t>/</w:t>
      </w:r>
      <w:r w:rsidRPr="00CA1ED2">
        <w:rPr>
          <w:rFonts w:ascii="Book Antiqua" w:eastAsia="Book Antiqua" w:hAnsi="Book Antiqua" w:cs="Book Antiqua"/>
          <w:color w:val="000000"/>
        </w:rPr>
        <w:t>glucose cotransporter-2 (SGLT-2) inhibitors in DM management, there is a definitive increase in the published case reports or series on euglycemic DKA</w:t>
      </w:r>
      <w:r w:rsidRPr="00CA1ED2">
        <w:rPr>
          <w:rFonts w:ascii="Book Antiqua" w:eastAsia="Book Antiqua" w:hAnsi="Book Antiqua" w:cs="Book Antiqua"/>
          <w:color w:val="000000"/>
          <w:vertAlign w:val="superscript"/>
        </w:rPr>
        <w:t>[9,11]</w:t>
      </w:r>
      <w:r w:rsidRPr="00CA1ED2">
        <w:rPr>
          <w:rFonts w:ascii="Book Antiqua" w:eastAsia="Book Antiqua" w:hAnsi="Book Antiqua" w:cs="Book Antiqua"/>
          <w:color w:val="000000"/>
        </w:rPr>
        <w:t>.</w:t>
      </w:r>
      <w:r w:rsidR="000434BB"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shd w:val="clear" w:color="auto" w:fill="FFFFFF"/>
        </w:rPr>
        <w:t>The other common causes of euglycemic DKA are pregnancy and prolonged fasting. In this review, we will discuss the pathophysiology, diagnostic considerations and management of euglycemic DKA.</w:t>
      </w:r>
    </w:p>
    <w:bookmarkEnd w:id="16"/>
    <w:bookmarkEnd w:id="17"/>
    <w:p w14:paraId="7DAD7066" w14:textId="77777777" w:rsidR="00A77B3E" w:rsidRPr="00CA1ED2" w:rsidRDefault="00A77B3E" w:rsidP="00CA1ED2">
      <w:pPr>
        <w:adjustRightInd w:val="0"/>
        <w:snapToGrid w:val="0"/>
        <w:spacing w:line="360" w:lineRule="auto"/>
        <w:jc w:val="both"/>
        <w:rPr>
          <w:rFonts w:ascii="Book Antiqua" w:hAnsi="Book Antiqua"/>
        </w:rPr>
      </w:pPr>
    </w:p>
    <w:p w14:paraId="01BDE39B" w14:textId="303AEFCD" w:rsidR="00A77B3E" w:rsidRPr="00CA1ED2" w:rsidRDefault="001C2D63" w:rsidP="00CA1ED2">
      <w:pPr>
        <w:adjustRightInd w:val="0"/>
        <w:snapToGrid w:val="0"/>
        <w:spacing w:line="360" w:lineRule="auto"/>
        <w:jc w:val="both"/>
        <w:rPr>
          <w:rFonts w:ascii="Book Antiqua" w:hAnsi="Book Antiqua"/>
          <w:b/>
          <w:u w:val="single"/>
        </w:rPr>
      </w:pPr>
      <w:r w:rsidRPr="00CA1ED2">
        <w:rPr>
          <w:rFonts w:ascii="Book Antiqua" w:eastAsia="Book Antiqua" w:hAnsi="Book Antiqua" w:cs="Book Antiqua"/>
          <w:b/>
          <w:bCs/>
          <w:color w:val="000000"/>
          <w:u w:val="single"/>
        </w:rPr>
        <w:t xml:space="preserve">PATHOPHYSIOLOGY OF EUGLYCEMIC </w:t>
      </w:r>
      <w:r w:rsidR="00BE4576" w:rsidRPr="00CA1ED2">
        <w:rPr>
          <w:rFonts w:ascii="Book Antiqua" w:eastAsia="Book Antiqua" w:hAnsi="Book Antiqua" w:cs="Book Antiqua"/>
          <w:b/>
          <w:color w:val="000000"/>
          <w:u w:val="single"/>
        </w:rPr>
        <w:t>DKA</w:t>
      </w:r>
    </w:p>
    <w:p w14:paraId="6CD1702C" w14:textId="2C64FD91"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lastRenderedPageBreak/>
        <w:t>The pathophysiology of DKA is already very well-known, characteri</w:t>
      </w:r>
      <w:r w:rsidR="00F50331">
        <w:rPr>
          <w:rFonts w:ascii="Book Antiqua" w:eastAsia="Book Antiqua" w:hAnsi="Book Antiqua" w:cs="Book Antiqua"/>
          <w:color w:val="000000"/>
        </w:rPr>
        <w:t>z</w:t>
      </w:r>
      <w:r w:rsidRPr="00CA1ED2">
        <w:rPr>
          <w:rFonts w:ascii="Book Antiqua" w:eastAsia="Book Antiqua" w:hAnsi="Book Antiqua" w:cs="Book Antiqua"/>
          <w:color w:val="000000"/>
        </w:rPr>
        <w:t>ed by a relative or absolute deficiency of insulin and excess of counterregulatory (or counter</w:t>
      </w:r>
      <w:r w:rsidR="00801E2E">
        <w:rPr>
          <w:rFonts w:ascii="Book Antiqua" w:eastAsia="Book Antiqua" w:hAnsi="Book Antiqua" w:cs="Book Antiqua"/>
          <w:color w:val="000000"/>
        </w:rPr>
        <w:t xml:space="preserve"> </w:t>
      </w:r>
      <w:r w:rsidRPr="00CA1ED2">
        <w:rPr>
          <w:rFonts w:ascii="Book Antiqua" w:eastAsia="Book Antiqua" w:hAnsi="Book Antiqua" w:cs="Book Antiqua"/>
          <w:color w:val="000000"/>
        </w:rPr>
        <w:t>responsive) hormones like glucagon, corticosteroids, catecholamines or growth hormones</w:t>
      </w:r>
      <w:r w:rsidRPr="00CA1ED2">
        <w:rPr>
          <w:rFonts w:ascii="Book Antiqua" w:eastAsia="Book Antiqua" w:hAnsi="Book Antiqua" w:cs="Book Antiqua"/>
          <w:color w:val="000000"/>
          <w:vertAlign w:val="superscript"/>
        </w:rPr>
        <w:t>[1]</w:t>
      </w:r>
      <w:r w:rsidRPr="00CA1ED2">
        <w:rPr>
          <w:rFonts w:ascii="Book Antiqua" w:eastAsia="Book Antiqua" w:hAnsi="Book Antiqua" w:cs="Book Antiqua"/>
          <w:color w:val="000000"/>
        </w:rPr>
        <w:t>. The hormonal imbalance causes hyperglycemia by increasing glycogenolysis, hepatic gluconeogenesis and decreased peripheral utili</w:t>
      </w:r>
      <w:r w:rsidR="00F50331">
        <w:rPr>
          <w:rFonts w:ascii="Book Antiqua" w:eastAsia="Book Antiqua" w:hAnsi="Book Antiqua" w:cs="Book Antiqua"/>
          <w:color w:val="000000"/>
        </w:rPr>
        <w:t>z</w:t>
      </w:r>
      <w:r w:rsidRPr="00CA1ED2">
        <w:rPr>
          <w:rFonts w:ascii="Book Antiqua" w:eastAsia="Book Antiqua" w:hAnsi="Book Antiqua" w:cs="Book Antiqua"/>
          <w:color w:val="000000"/>
        </w:rPr>
        <w:t>ation of glucose. It also promotes gluconeogenesis and ketogenesis from free fatty acid mobili</w:t>
      </w:r>
      <w:r w:rsidR="00F50331">
        <w:rPr>
          <w:rFonts w:ascii="Book Antiqua" w:eastAsia="Book Antiqua" w:hAnsi="Book Antiqua" w:cs="Book Antiqua"/>
          <w:color w:val="000000"/>
        </w:rPr>
        <w:t>z</w:t>
      </w:r>
      <w:r w:rsidRPr="00CA1ED2">
        <w:rPr>
          <w:rFonts w:ascii="Book Antiqua" w:eastAsia="Book Antiqua" w:hAnsi="Book Antiqua" w:cs="Book Antiqua"/>
          <w:color w:val="000000"/>
        </w:rPr>
        <w:t>ation by lipolysis in adipose tissue and proteolysis of amino acids</w:t>
      </w:r>
      <w:r w:rsidRPr="00CA1ED2">
        <w:rPr>
          <w:rFonts w:ascii="Book Antiqua" w:eastAsia="Book Antiqua" w:hAnsi="Book Antiqua" w:cs="Book Antiqua"/>
          <w:color w:val="000000"/>
          <w:vertAlign w:val="superscript"/>
        </w:rPr>
        <w:t>[1]</w:t>
      </w:r>
      <w:r w:rsidRPr="00CA1ED2">
        <w:rPr>
          <w:rFonts w:ascii="Book Antiqua" w:eastAsia="Book Antiqua" w:hAnsi="Book Antiqua" w:cs="Book Antiqua"/>
          <w:color w:val="000000"/>
        </w:rPr>
        <w:t>.</w:t>
      </w:r>
      <w:r w:rsidR="000434BB" w:rsidRPr="00CA1ED2">
        <w:rPr>
          <w:rFonts w:ascii="Book Antiqua" w:eastAsia="Book Antiqua" w:hAnsi="Book Antiqua" w:cs="Book Antiqua"/>
          <w:color w:val="000000"/>
          <w:vertAlign w:val="superscript"/>
        </w:rPr>
        <w:t xml:space="preserve"> </w:t>
      </w:r>
      <w:r w:rsidRPr="00CA1ED2">
        <w:rPr>
          <w:rFonts w:ascii="Book Antiqua" w:eastAsia="Book Antiqua" w:hAnsi="Book Antiqua" w:cs="Book Antiqua"/>
          <w:color w:val="000000"/>
        </w:rPr>
        <w:t>Ketone bodies (beta-hydroxybutyrate, acetoacetate and acetone) are responsible for metabolic acidosis, while hyperglycemia through glycosuria and osmotic diuresis causes dehydration and hypovolemia (Figure 1).</w:t>
      </w:r>
    </w:p>
    <w:p w14:paraId="39C93109" w14:textId="7D0126DB"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 xml:space="preserve">Carbohydrate deficit has a pivotal role in the pathophysiology of euglycemic DKA, while insulin deficit or insulin resistance is secondary (Figure 1B). However, the counterregulatory hormone production is unabated, causing </w:t>
      </w:r>
      <w:r w:rsidR="00EF294B">
        <w:rPr>
          <w:rFonts w:ascii="Book Antiqua" w:eastAsia="Book Antiqua" w:hAnsi="Book Antiqua" w:cs="Book Antiqua"/>
          <w:color w:val="000000"/>
        </w:rPr>
        <w:t xml:space="preserve">an </w:t>
      </w:r>
      <w:r w:rsidRPr="00CA1ED2">
        <w:rPr>
          <w:rFonts w:ascii="Book Antiqua" w:eastAsia="Book Antiqua" w:hAnsi="Book Antiqua" w:cs="Book Antiqua"/>
          <w:color w:val="000000"/>
        </w:rPr>
        <w:t>increased glucagon/insulin ratio and triggering ketogenesis with no significant change in hepatic gluconeogenesis and peripheral glucose utili</w:t>
      </w:r>
      <w:r w:rsidR="00EF294B">
        <w:rPr>
          <w:rFonts w:ascii="Book Antiqua" w:eastAsia="Book Antiqua" w:hAnsi="Book Antiqua" w:cs="Book Antiqua"/>
          <w:color w:val="000000"/>
        </w:rPr>
        <w:t>z</w:t>
      </w:r>
      <w:r w:rsidRPr="00CA1ED2">
        <w:rPr>
          <w:rFonts w:ascii="Book Antiqua" w:eastAsia="Book Antiqua" w:hAnsi="Book Antiqua" w:cs="Book Antiqua"/>
          <w:color w:val="000000"/>
        </w:rPr>
        <w:t>ation</w:t>
      </w:r>
      <w:r w:rsidRPr="00CA1ED2">
        <w:rPr>
          <w:rFonts w:ascii="Book Antiqua" w:eastAsia="Book Antiqua" w:hAnsi="Book Antiqua" w:cs="Book Antiqua"/>
          <w:color w:val="000000"/>
          <w:vertAlign w:val="superscript"/>
        </w:rPr>
        <w:t>[3,4,12]</w:t>
      </w:r>
      <w:r w:rsidRPr="00CA1ED2">
        <w:rPr>
          <w:rFonts w:ascii="Book Antiqua" w:eastAsia="Book Antiqua" w:hAnsi="Book Antiqua" w:cs="Book Antiqua"/>
          <w:color w:val="000000"/>
        </w:rPr>
        <w:t>. The precipitating causes for euglycemic DKA include fasting or prolonged physical activity with depleted hepatic glycogen stores and hence impaired glycogenolysis</w:t>
      </w:r>
      <w:r w:rsidRPr="00CA1ED2">
        <w:rPr>
          <w:rFonts w:ascii="Book Antiqua" w:eastAsia="Book Antiqua" w:hAnsi="Book Antiqua" w:cs="Book Antiqua"/>
          <w:color w:val="000000"/>
          <w:vertAlign w:val="superscript"/>
        </w:rPr>
        <w:t>[3,12]</w:t>
      </w:r>
      <w:r w:rsidRPr="00CA1ED2">
        <w:rPr>
          <w:rFonts w:ascii="Book Antiqua" w:eastAsia="Book Antiqua" w:hAnsi="Book Antiqua" w:cs="Book Antiqua"/>
          <w:color w:val="000000"/>
        </w:rPr>
        <w:t>. Increased glucagon also promotes lipid oxidation, generating acetyl-CoA and ketone bodies when glycolysis intermediates are unavailable due to reduced intracellular glucose oxidation. The unabated ketonemia and glycosuria (seen usually with SGLT-2 inhibitors) contribute to euglycemic (or hypoglycemic) DKA</w:t>
      </w:r>
      <w:r w:rsidRPr="00CA1ED2">
        <w:rPr>
          <w:rFonts w:ascii="Book Antiqua" w:eastAsia="Book Antiqua" w:hAnsi="Book Antiqua" w:cs="Book Antiqua"/>
          <w:color w:val="000000"/>
          <w:vertAlign w:val="superscript"/>
        </w:rPr>
        <w:t>[4,9]</w:t>
      </w:r>
      <w:r w:rsidRPr="00CA1ED2">
        <w:rPr>
          <w:rFonts w:ascii="Book Antiqua" w:eastAsia="Book Antiqua" w:hAnsi="Book Antiqua" w:cs="Book Antiqua"/>
          <w:color w:val="000000"/>
        </w:rPr>
        <w:t>.</w:t>
      </w:r>
    </w:p>
    <w:p w14:paraId="766B0A25" w14:textId="303C9F16"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The three common causes of euglycemic DKA are SGLT-2 inhibitors, pregnancy and prolonged fasting.</w:t>
      </w:r>
    </w:p>
    <w:p w14:paraId="03713285" w14:textId="77777777" w:rsidR="00A77B3E" w:rsidRPr="00CA1ED2" w:rsidRDefault="00A77B3E" w:rsidP="00CA1ED2">
      <w:pPr>
        <w:adjustRightInd w:val="0"/>
        <w:snapToGrid w:val="0"/>
        <w:spacing w:line="360" w:lineRule="auto"/>
        <w:jc w:val="both"/>
        <w:rPr>
          <w:rFonts w:ascii="Book Antiqua" w:hAnsi="Book Antiqua"/>
        </w:rPr>
      </w:pPr>
    </w:p>
    <w:p w14:paraId="28ABBC35" w14:textId="77777777" w:rsidR="00A77B3E" w:rsidRPr="00CA1ED2" w:rsidRDefault="00B1117F" w:rsidP="00CA1ED2">
      <w:pPr>
        <w:adjustRightInd w:val="0"/>
        <w:snapToGrid w:val="0"/>
        <w:spacing w:line="360" w:lineRule="auto"/>
        <w:jc w:val="both"/>
        <w:rPr>
          <w:rFonts w:ascii="Book Antiqua" w:hAnsi="Book Antiqua"/>
          <w:b/>
          <w:bCs/>
          <w:i/>
          <w:iCs/>
        </w:rPr>
      </w:pPr>
      <w:r w:rsidRPr="00CA1ED2">
        <w:rPr>
          <w:rFonts w:ascii="Book Antiqua" w:eastAsia="Book Antiqua" w:hAnsi="Book Antiqua" w:cs="Book Antiqua"/>
          <w:b/>
          <w:bCs/>
          <w:i/>
          <w:iCs/>
          <w:color w:val="000000"/>
        </w:rPr>
        <w:t>SGLT-2 inhibitors</w:t>
      </w:r>
    </w:p>
    <w:p w14:paraId="5F601751" w14:textId="2C42F8DA"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SGLT-2 inhibitors are the latest group of medications added to the arsenal to treat patients with DM.</w:t>
      </w:r>
      <w:r w:rsidR="000434BB"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Their promotion in </w:t>
      </w:r>
      <w:r w:rsidR="00C32007" w:rsidRPr="00CA1ED2">
        <w:rPr>
          <w:rFonts w:ascii="Book Antiqua" w:eastAsia="Book Antiqua" w:hAnsi="Book Antiqua" w:cs="Book Antiqua"/>
          <w:color w:val="000000"/>
        </w:rPr>
        <w:t>type 2</w:t>
      </w:r>
      <w:r w:rsidRPr="00CA1ED2">
        <w:rPr>
          <w:rFonts w:ascii="Book Antiqua" w:eastAsia="Book Antiqua" w:hAnsi="Book Antiqua" w:cs="Book Antiqua"/>
          <w:color w:val="000000"/>
        </w:rPr>
        <w:t xml:space="preserve"> DM is due to clinical trials suggesting protection against major adverse cardiovascular events</w:t>
      </w:r>
      <w:r w:rsidR="0063109C">
        <w:rPr>
          <w:rFonts w:ascii="Book Antiqua" w:eastAsia="Book Antiqua" w:hAnsi="Book Antiqua" w:cs="Book Antiqua"/>
          <w:color w:val="000000"/>
        </w:rPr>
        <w:t xml:space="preserve"> and</w:t>
      </w:r>
      <w:r w:rsidRPr="00CA1ED2">
        <w:rPr>
          <w:rFonts w:ascii="Book Antiqua" w:eastAsia="Book Antiqua" w:hAnsi="Book Antiqua" w:cs="Book Antiqua"/>
          <w:color w:val="000000"/>
        </w:rPr>
        <w:t xml:space="preserve"> reduced hospitali</w:t>
      </w:r>
      <w:r w:rsidR="0063109C">
        <w:rPr>
          <w:rFonts w:ascii="Book Antiqua" w:eastAsia="Book Antiqua" w:hAnsi="Book Antiqua" w:cs="Book Antiqua"/>
          <w:color w:val="000000"/>
        </w:rPr>
        <w:t>z</w:t>
      </w:r>
      <w:r w:rsidRPr="00CA1ED2">
        <w:rPr>
          <w:rFonts w:ascii="Book Antiqua" w:eastAsia="Book Antiqua" w:hAnsi="Book Antiqua" w:cs="Book Antiqua"/>
          <w:color w:val="000000"/>
        </w:rPr>
        <w:t>ation for heart failure and death</w:t>
      </w:r>
      <w:r w:rsidR="0063109C">
        <w:rPr>
          <w:rFonts w:ascii="Book Antiqua" w:eastAsia="Book Antiqua" w:hAnsi="Book Antiqua" w:cs="Book Antiqua"/>
          <w:color w:val="000000"/>
        </w:rPr>
        <w:t>s</w:t>
      </w:r>
      <w:r w:rsidRPr="00CA1ED2">
        <w:rPr>
          <w:rFonts w:ascii="Book Antiqua" w:eastAsia="Book Antiqua" w:hAnsi="Book Antiqua" w:cs="Book Antiqua"/>
          <w:color w:val="000000"/>
          <w:vertAlign w:val="superscript"/>
        </w:rPr>
        <w:t>[13]</w:t>
      </w:r>
      <w:r w:rsidRPr="00CA1ED2">
        <w:rPr>
          <w:rFonts w:ascii="Book Antiqua" w:eastAsia="Book Antiqua" w:hAnsi="Book Antiqua" w:cs="Book Antiqua"/>
          <w:color w:val="000000"/>
        </w:rPr>
        <w:t>.</w:t>
      </w:r>
      <w:r w:rsidR="000434BB"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SGLT-2 inhibitors have also been shown to slow chronic kidney disease progression in </w:t>
      </w:r>
      <w:r w:rsidR="00C32007" w:rsidRPr="00CA1ED2">
        <w:rPr>
          <w:rFonts w:ascii="Book Antiqua" w:eastAsia="Book Antiqua" w:hAnsi="Book Antiqua" w:cs="Book Antiqua"/>
          <w:color w:val="000000"/>
        </w:rPr>
        <w:t xml:space="preserve">type 2 </w:t>
      </w:r>
      <w:r w:rsidRPr="00CA1ED2">
        <w:rPr>
          <w:rFonts w:ascii="Book Antiqua" w:eastAsia="Book Antiqua" w:hAnsi="Book Antiqua" w:cs="Book Antiqua"/>
          <w:color w:val="000000"/>
        </w:rPr>
        <w:t>DM</w:t>
      </w:r>
      <w:r w:rsidRPr="00CA1ED2">
        <w:rPr>
          <w:rFonts w:ascii="Book Antiqua" w:eastAsia="Book Antiqua" w:hAnsi="Book Antiqua" w:cs="Book Antiqua"/>
          <w:color w:val="000000"/>
          <w:vertAlign w:val="superscript"/>
        </w:rPr>
        <w:t>[14,15]</w:t>
      </w:r>
      <w:r w:rsidRPr="00CA1ED2">
        <w:rPr>
          <w:rFonts w:ascii="Book Antiqua" w:eastAsia="Book Antiqua" w:hAnsi="Book Antiqua" w:cs="Book Antiqua"/>
          <w:color w:val="000000"/>
        </w:rPr>
        <w:t xml:space="preserve">. The added advantages appeared to be </w:t>
      </w:r>
      <w:r w:rsidR="00B20CB2">
        <w:rPr>
          <w:rFonts w:ascii="Book Antiqua" w:eastAsia="Book Antiqua" w:hAnsi="Book Antiqua" w:cs="Book Antiqua"/>
          <w:color w:val="000000"/>
        </w:rPr>
        <w:t xml:space="preserve">from </w:t>
      </w:r>
      <w:r w:rsidRPr="00CA1ED2">
        <w:rPr>
          <w:rFonts w:ascii="Book Antiqua" w:eastAsia="Book Antiqua" w:hAnsi="Book Antiqua" w:cs="Book Antiqua"/>
          <w:color w:val="000000"/>
        </w:rPr>
        <w:t xml:space="preserve">modest </w:t>
      </w:r>
      <w:r w:rsidRPr="00CA1ED2">
        <w:rPr>
          <w:rFonts w:ascii="Book Antiqua" w:eastAsia="Book Antiqua" w:hAnsi="Book Antiqua" w:cs="Book Antiqua"/>
          <w:color w:val="000000"/>
        </w:rPr>
        <w:lastRenderedPageBreak/>
        <w:t>weight reduction and lower systolic blood pressure aside from its effect on hyperglycemia</w:t>
      </w:r>
      <w:r w:rsidRPr="00CA1ED2">
        <w:rPr>
          <w:rFonts w:ascii="Book Antiqua" w:eastAsia="Book Antiqua" w:hAnsi="Book Antiqua" w:cs="Book Antiqua"/>
          <w:color w:val="000000"/>
          <w:vertAlign w:val="superscript"/>
        </w:rPr>
        <w:t>[13,15]</w:t>
      </w:r>
      <w:r w:rsidRPr="00CA1ED2">
        <w:rPr>
          <w:rFonts w:ascii="Book Antiqua" w:eastAsia="Book Antiqua" w:hAnsi="Book Antiqua" w:cs="Book Antiqua"/>
          <w:color w:val="000000"/>
        </w:rPr>
        <w:t>. SGLT-2 inhibitors act by blocking the SGLT-2 cotransporter located in the early proximal renal tubule,</w:t>
      </w:r>
      <w:r w:rsidR="001C7D92">
        <w:rPr>
          <w:rFonts w:ascii="Book Antiqua" w:eastAsia="Book Antiqua" w:hAnsi="Book Antiqua" w:cs="Book Antiqua"/>
          <w:color w:val="000000"/>
        </w:rPr>
        <w:t xml:space="preserve"> which is</w:t>
      </w:r>
      <w:r w:rsidRPr="00CA1ED2">
        <w:rPr>
          <w:rFonts w:ascii="Book Antiqua" w:eastAsia="Book Antiqua" w:hAnsi="Book Antiqua" w:cs="Book Antiqua"/>
          <w:color w:val="000000"/>
        </w:rPr>
        <w:t xml:space="preserve"> responsible for reabsorption of most (80</w:t>
      </w:r>
      <w:r w:rsidR="000434BB" w:rsidRPr="00CA1ED2">
        <w:rPr>
          <w:rFonts w:ascii="Book Antiqua" w:eastAsia="Book Antiqua" w:hAnsi="Book Antiqua" w:cs="Book Antiqua"/>
          <w:color w:val="000000"/>
        </w:rPr>
        <w:t>%</w:t>
      </w:r>
      <w:r w:rsidR="001B579B" w:rsidRPr="00CA1ED2">
        <w:rPr>
          <w:rFonts w:ascii="Book Antiqua" w:eastAsia="Book Antiqua" w:hAnsi="Book Antiqua" w:cs="Book Antiqua"/>
          <w:color w:val="000000"/>
        </w:rPr>
        <w:t>-</w:t>
      </w:r>
      <w:r w:rsidRPr="00CA1ED2">
        <w:rPr>
          <w:rFonts w:ascii="Book Antiqua" w:eastAsia="Book Antiqua" w:hAnsi="Book Antiqua" w:cs="Book Antiqua"/>
          <w:color w:val="000000"/>
        </w:rPr>
        <w:t>90%) of the glucose filtered by the glomerulus. It leads to glucosuria and resultant lowering of blood plasma glucose concentration</w:t>
      </w:r>
      <w:r w:rsidRPr="00CA1ED2">
        <w:rPr>
          <w:rFonts w:ascii="Book Antiqua" w:eastAsia="Book Antiqua" w:hAnsi="Book Antiqua" w:cs="Book Antiqua"/>
          <w:color w:val="000000"/>
          <w:vertAlign w:val="superscript"/>
        </w:rPr>
        <w:t>[16,17]</w:t>
      </w:r>
      <w:r w:rsidRPr="00CA1ED2">
        <w:rPr>
          <w:rFonts w:ascii="Book Antiqua" w:eastAsia="Book Antiqua" w:hAnsi="Book Antiqua" w:cs="Book Antiqua"/>
          <w:color w:val="000000"/>
        </w:rPr>
        <w:t xml:space="preserve">. The exact mechanism </w:t>
      </w:r>
      <w:r w:rsidR="00B20CB2">
        <w:rPr>
          <w:rFonts w:ascii="Book Antiqua" w:eastAsia="Book Antiqua" w:hAnsi="Book Antiqua" w:cs="Book Antiqua"/>
          <w:color w:val="000000"/>
        </w:rPr>
        <w:t xml:space="preserve">that can precipitate DKA </w:t>
      </w:r>
      <w:r w:rsidRPr="00CA1ED2">
        <w:rPr>
          <w:rFonts w:ascii="Book Antiqua" w:eastAsia="Book Antiqua" w:hAnsi="Book Antiqua" w:cs="Book Antiqua"/>
          <w:color w:val="000000"/>
        </w:rPr>
        <w:t xml:space="preserve">in susceptible individuals </w:t>
      </w:r>
      <w:r w:rsidR="00B20CB2">
        <w:rPr>
          <w:rFonts w:ascii="Book Antiqua" w:eastAsia="Book Antiqua" w:hAnsi="Book Antiqua" w:cs="Book Antiqua"/>
          <w:color w:val="000000"/>
        </w:rPr>
        <w:t>includes</w:t>
      </w:r>
      <w:r w:rsidRPr="00CA1ED2">
        <w:rPr>
          <w:rFonts w:ascii="Book Antiqua" w:eastAsia="Book Antiqua" w:hAnsi="Book Antiqua" w:cs="Book Antiqua"/>
          <w:color w:val="000000"/>
        </w:rPr>
        <w:t xml:space="preserve">, </w:t>
      </w:r>
      <w:r w:rsidR="00B20CB2">
        <w:rPr>
          <w:rFonts w:ascii="Book Antiqua" w:eastAsia="Book Antiqua" w:hAnsi="Book Antiqua" w:cs="Book Antiqua"/>
          <w:color w:val="000000"/>
        </w:rPr>
        <w:t>osmotic diuresis  along with</w:t>
      </w:r>
      <w:r w:rsidRPr="00CA1ED2">
        <w:rPr>
          <w:rFonts w:ascii="Book Antiqua" w:eastAsia="Book Antiqua" w:hAnsi="Book Antiqua" w:cs="Book Antiqua"/>
          <w:color w:val="000000"/>
        </w:rPr>
        <w:t xml:space="preserve"> glucosuria (causing a state of carbohydrate deficit), volume depletion and dehydration</w:t>
      </w:r>
      <w:r w:rsidRPr="00CA1ED2">
        <w:rPr>
          <w:rFonts w:ascii="Book Antiqua" w:eastAsia="Book Antiqua" w:hAnsi="Book Antiqua" w:cs="Book Antiqua"/>
          <w:color w:val="000000"/>
          <w:vertAlign w:val="superscript"/>
        </w:rPr>
        <w:t>[9,16]</w:t>
      </w:r>
      <w:r w:rsidRPr="00CA1ED2">
        <w:rPr>
          <w:rFonts w:ascii="Book Antiqua" w:eastAsia="Book Antiqua" w:hAnsi="Book Antiqua" w:cs="Book Antiqua"/>
          <w:color w:val="000000"/>
        </w:rPr>
        <w:t>. Carbohydrate deficit and hypovolemia promote glucagon release, increase glucagon/insulin ratio and trigger ketogenesis with euglycemia. The other factors include the direct effect of SGLT-2 inhibitors on pancreatic al</w:t>
      </w:r>
      <w:r w:rsidR="001C7D92">
        <w:rPr>
          <w:rFonts w:ascii="Book Antiqua" w:eastAsia="Book Antiqua" w:hAnsi="Book Antiqua" w:cs="Book Antiqua"/>
          <w:color w:val="000000"/>
        </w:rPr>
        <w:t>ph</w:t>
      </w:r>
      <w:r w:rsidRPr="00CA1ED2">
        <w:rPr>
          <w:rFonts w:ascii="Book Antiqua" w:eastAsia="Book Antiqua" w:hAnsi="Book Antiqua" w:cs="Book Antiqua"/>
          <w:color w:val="000000"/>
        </w:rPr>
        <w:t>a cells, causing glucagon release and inhibiting ketone bodies excretion by the kidneys</w:t>
      </w:r>
      <w:r w:rsidRPr="00CA1ED2">
        <w:rPr>
          <w:rFonts w:ascii="Book Antiqua" w:eastAsia="Book Antiqua" w:hAnsi="Book Antiqua" w:cs="Book Antiqua"/>
          <w:color w:val="000000"/>
          <w:vertAlign w:val="superscript"/>
        </w:rPr>
        <w:t>[18,19]</w:t>
      </w:r>
      <w:r w:rsidRPr="00CA1ED2">
        <w:rPr>
          <w:rFonts w:ascii="Book Antiqua" w:eastAsia="Book Antiqua" w:hAnsi="Book Antiqua" w:cs="Book Antiqua"/>
          <w:color w:val="000000"/>
        </w:rPr>
        <w:t>.</w:t>
      </w:r>
    </w:p>
    <w:p w14:paraId="046B6502" w14:textId="61B39419"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There has been a steady increase in the published reports on DKA with the growing use of SGLT-2 inhibitors</w:t>
      </w:r>
      <w:r w:rsidRPr="00CA1ED2">
        <w:rPr>
          <w:rFonts w:ascii="Book Antiqua" w:eastAsia="Book Antiqua" w:hAnsi="Book Antiqua" w:cs="Book Antiqua"/>
          <w:color w:val="000000"/>
          <w:vertAlign w:val="superscript"/>
        </w:rPr>
        <w:t>[9]</w:t>
      </w:r>
      <w:r w:rsidRPr="00CA1ED2">
        <w:rPr>
          <w:rFonts w:ascii="Book Antiqua" w:eastAsia="Book Antiqua" w:hAnsi="Book Antiqua" w:cs="Book Antiqua"/>
          <w:color w:val="000000"/>
        </w:rPr>
        <w:t>. The exact incidence rate of SGLT-2 inhibitors associated with DKA is</w:t>
      </w:r>
      <w:r w:rsidR="004D39A0">
        <w:rPr>
          <w:rFonts w:ascii="Book Antiqua" w:eastAsia="Book Antiqua" w:hAnsi="Book Antiqua" w:cs="Book Antiqua"/>
          <w:color w:val="000000"/>
        </w:rPr>
        <w:t xml:space="preserve"> un</w:t>
      </w:r>
      <w:r w:rsidRPr="00CA1ED2">
        <w:rPr>
          <w:rFonts w:ascii="Book Antiqua" w:eastAsia="Book Antiqua" w:hAnsi="Book Antiqua" w:cs="Book Antiqua"/>
          <w:color w:val="000000"/>
        </w:rPr>
        <w:t>known.</w:t>
      </w:r>
      <w:r w:rsidR="00C3200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The clinical trials of SGLT-2 inhibitors with </w:t>
      </w:r>
      <w:r w:rsidR="004D39A0">
        <w:rPr>
          <w:rFonts w:ascii="Book Antiqua" w:eastAsia="Book Antiqua" w:hAnsi="Book Antiqua" w:cs="Book Antiqua"/>
          <w:color w:val="000000"/>
        </w:rPr>
        <w:t>t</w:t>
      </w:r>
      <w:r w:rsidRPr="00CA1ED2">
        <w:rPr>
          <w:rFonts w:ascii="Book Antiqua" w:eastAsia="Book Antiqua" w:hAnsi="Book Antiqua" w:cs="Book Antiqua"/>
          <w:color w:val="000000"/>
        </w:rPr>
        <w:t>ype 2 DM have reported an incidence of</w:t>
      </w:r>
      <w:r w:rsidR="00C3200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shd w:val="clear" w:color="auto" w:fill="FFFFFF"/>
        </w:rPr>
        <w:t>0.16 to 0.76 events</w:t>
      </w:r>
      <w:r w:rsidR="000434BB"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per 1000 patient-years</w:t>
      </w:r>
      <w:r w:rsidRPr="00CA1ED2">
        <w:rPr>
          <w:rFonts w:ascii="Book Antiqua" w:eastAsia="Book Antiqua" w:hAnsi="Book Antiqua" w:cs="Book Antiqua"/>
          <w:color w:val="000000"/>
          <w:vertAlign w:val="superscript"/>
        </w:rPr>
        <w:t>[9,20]</w:t>
      </w:r>
      <w:r w:rsidRPr="00CA1ED2">
        <w:rPr>
          <w:rFonts w:ascii="Book Antiqua" w:eastAsia="Book Antiqua" w:hAnsi="Book Antiqua" w:cs="Book Antiqua"/>
          <w:color w:val="000000"/>
        </w:rPr>
        <w:t>. In a sizeable multicentric cohort study by the Canadian Network for Observational</w:t>
      </w:r>
      <w:r w:rsidR="000434BB" w:rsidRPr="00CA1ED2">
        <w:rPr>
          <w:rFonts w:ascii="Book Antiqua" w:eastAsia="Book Antiqua" w:hAnsi="Book Antiqua" w:cs="Book Antiqua"/>
          <w:color w:val="000000"/>
        </w:rPr>
        <w:t xml:space="preserve"> </w:t>
      </w:r>
      <w:r w:rsidR="004D39A0">
        <w:rPr>
          <w:rFonts w:ascii="Book Antiqua" w:eastAsia="Book Antiqua" w:hAnsi="Book Antiqua" w:cs="Book Antiqua"/>
          <w:color w:val="000000"/>
        </w:rPr>
        <w:t>D</w:t>
      </w:r>
      <w:r w:rsidR="000434BB" w:rsidRPr="00CA1ED2">
        <w:rPr>
          <w:rFonts w:ascii="Book Antiqua" w:eastAsia="Book Antiqua" w:hAnsi="Book Antiqua" w:cs="Book Antiqua"/>
          <w:color w:val="000000"/>
        </w:rPr>
        <w:t xml:space="preserve">rug </w:t>
      </w:r>
      <w:r w:rsidR="004D39A0">
        <w:rPr>
          <w:rFonts w:ascii="Book Antiqua" w:eastAsia="Book Antiqua" w:hAnsi="Book Antiqua" w:cs="Book Antiqua"/>
          <w:color w:val="000000"/>
        </w:rPr>
        <w:t>E</w:t>
      </w:r>
      <w:r w:rsidR="000434BB" w:rsidRPr="00CA1ED2">
        <w:rPr>
          <w:rFonts w:ascii="Book Antiqua" w:eastAsia="Book Antiqua" w:hAnsi="Book Antiqua" w:cs="Book Antiqua"/>
          <w:color w:val="000000"/>
        </w:rPr>
        <w:t xml:space="preserve">ffect </w:t>
      </w:r>
      <w:r w:rsidR="004D39A0">
        <w:rPr>
          <w:rFonts w:ascii="Book Antiqua" w:eastAsia="Book Antiqua" w:hAnsi="Book Antiqua" w:cs="Book Antiqua"/>
          <w:color w:val="000000"/>
        </w:rPr>
        <w:t>S</w:t>
      </w:r>
      <w:r w:rsidR="000434BB" w:rsidRPr="00CA1ED2">
        <w:rPr>
          <w:rFonts w:ascii="Book Antiqua" w:eastAsia="Book Antiqua" w:hAnsi="Book Antiqua" w:cs="Book Antiqua"/>
          <w:color w:val="000000"/>
        </w:rPr>
        <w:t>tudies</w:t>
      </w:r>
      <w:r w:rsidRPr="00CA1ED2">
        <w:rPr>
          <w:rFonts w:ascii="Book Antiqua" w:eastAsia="Book Antiqua" w:hAnsi="Book Antiqua" w:cs="Book Antiqua"/>
          <w:color w:val="000000"/>
        </w:rPr>
        <w:t xml:space="preserve">, the incidence of DKA with SGLT-2 inhibitors in </w:t>
      </w:r>
      <w:r w:rsidR="00C32007" w:rsidRPr="00CA1ED2">
        <w:rPr>
          <w:rFonts w:ascii="Book Antiqua" w:eastAsia="Book Antiqua" w:hAnsi="Book Antiqua" w:cs="Book Antiqua"/>
          <w:color w:val="000000"/>
        </w:rPr>
        <w:t>type 2</w:t>
      </w:r>
      <w:r w:rsidRPr="00CA1ED2">
        <w:rPr>
          <w:rFonts w:ascii="Book Antiqua" w:eastAsia="Book Antiqua" w:hAnsi="Book Antiqua" w:cs="Book Antiqua"/>
          <w:color w:val="000000"/>
        </w:rPr>
        <w:t xml:space="preserve"> DM was 1.40</w:t>
      </w:r>
      <w:r w:rsidR="000434BB"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(1.29-1.53) per 1000 p</w:t>
      </w:r>
      <w:r w:rsidR="005612A8">
        <w:rPr>
          <w:rFonts w:ascii="Book Antiqua" w:eastAsia="Book Antiqua" w:hAnsi="Book Antiqua" w:cs="Book Antiqua"/>
          <w:color w:val="000000"/>
        </w:rPr>
        <w:t>atient</w:t>
      </w:r>
      <w:r w:rsidRPr="00CA1ED2">
        <w:rPr>
          <w:rFonts w:ascii="Book Antiqua" w:eastAsia="Book Antiqua" w:hAnsi="Book Antiqua" w:cs="Book Antiqua"/>
          <w:color w:val="000000"/>
        </w:rPr>
        <w:t>-years. The risk of DKA was nearly three-fold higher with SGLT-2 inhibitors than</w:t>
      </w:r>
      <w:r w:rsidR="000434BB"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shd w:val="clear" w:color="auto" w:fill="FFFFFF"/>
        </w:rPr>
        <w:t>dipeptidyl peptidase-4</w:t>
      </w:r>
      <w:r w:rsidRPr="00CA1ED2">
        <w:rPr>
          <w:rFonts w:ascii="Book Antiqua" w:eastAsia="Book Antiqua" w:hAnsi="Book Antiqua" w:cs="Book Antiqua"/>
          <w:color w:val="000000"/>
        </w:rPr>
        <w:t xml:space="preserve"> inhibitors. The increased risk of DKA was observed with all three SGLT-2 inhibitors suggesting a class effect, with canagliflozin </w:t>
      </w:r>
      <w:r w:rsidR="000434BB" w:rsidRPr="00CA1ED2">
        <w:rPr>
          <w:rFonts w:ascii="Book Antiqua" w:eastAsia="Book Antiqua" w:hAnsi="Book Antiqua" w:cs="Book Antiqua"/>
          <w:color w:val="000000"/>
          <w:shd w:val="clear" w:color="auto" w:fill="FFFFFF"/>
        </w:rPr>
        <w:t>(</w:t>
      </w:r>
      <w:r w:rsidRPr="00CA1ED2">
        <w:rPr>
          <w:rFonts w:ascii="Book Antiqua" w:eastAsia="Book Antiqua" w:hAnsi="Book Antiqua" w:cs="Book Antiqua"/>
          <w:color w:val="000000"/>
        </w:rPr>
        <w:t>hazard ratio 3.58</w:t>
      </w:r>
      <w:r w:rsidR="000434BB" w:rsidRPr="00CA1ED2">
        <w:rPr>
          <w:rFonts w:ascii="Book Antiqua" w:eastAsia="Book Antiqua" w:hAnsi="Book Antiqua" w:cs="Book Antiqua"/>
          <w:color w:val="000000"/>
          <w:shd w:val="clear" w:color="auto" w:fill="FFFFFF"/>
        </w:rPr>
        <w:t>)</w:t>
      </w:r>
      <w:r w:rsidRPr="00CA1ED2">
        <w:rPr>
          <w:rFonts w:ascii="Book Antiqua" w:eastAsia="Book Antiqua" w:hAnsi="Book Antiqua" w:cs="Book Antiqua"/>
          <w:color w:val="000000"/>
        </w:rPr>
        <w:t xml:space="preserve"> having the highest risk</w:t>
      </w:r>
      <w:r w:rsidRPr="00CA1ED2">
        <w:rPr>
          <w:rFonts w:ascii="Book Antiqua" w:eastAsia="Book Antiqua" w:hAnsi="Book Antiqua" w:cs="Book Antiqua"/>
          <w:color w:val="000000"/>
          <w:vertAlign w:val="superscript"/>
        </w:rPr>
        <w:t>[21]</w:t>
      </w:r>
      <w:r w:rsidRPr="00CA1ED2">
        <w:rPr>
          <w:rFonts w:ascii="Book Antiqua" w:eastAsia="Book Antiqua" w:hAnsi="Book Antiqua" w:cs="Book Antiqua"/>
          <w:color w:val="000000"/>
        </w:rPr>
        <w:t>.</w:t>
      </w:r>
      <w:r w:rsidR="0028192E" w:rsidRPr="00CA1ED2">
        <w:rPr>
          <w:rFonts w:ascii="Book Antiqua" w:eastAsia="Book Antiqua" w:hAnsi="Book Antiqua" w:cs="Book Antiqua"/>
          <w:color w:val="000000"/>
          <w:vertAlign w:val="superscript"/>
        </w:rPr>
        <w:t xml:space="preserve"> </w:t>
      </w:r>
      <w:r w:rsidRPr="00CA1ED2">
        <w:rPr>
          <w:rFonts w:ascii="Book Antiqua" w:eastAsia="Book Antiqua" w:hAnsi="Book Antiqua" w:cs="Book Antiqua"/>
          <w:color w:val="000000"/>
          <w:shd w:val="clear" w:color="auto" w:fill="FFFFFF"/>
        </w:rPr>
        <w:t>In an analysis of the</w:t>
      </w:r>
      <w:r w:rsidR="000434BB" w:rsidRPr="00CA1ED2">
        <w:rPr>
          <w:rFonts w:ascii="Book Antiqua" w:eastAsia="Book Antiqua" w:hAnsi="Book Antiqua" w:cs="Book Antiqua"/>
          <w:color w:val="000000"/>
          <w:shd w:val="clear" w:color="auto" w:fill="FFFFFF"/>
        </w:rPr>
        <w:t xml:space="preserve"> </w:t>
      </w:r>
      <w:r w:rsidR="00022B4E">
        <w:rPr>
          <w:rFonts w:ascii="Book Antiqua" w:eastAsia="Book Antiqua" w:hAnsi="Book Antiqua" w:cs="Book Antiqua"/>
          <w:color w:val="000000"/>
        </w:rPr>
        <w:t>F</w:t>
      </w:r>
      <w:r w:rsidR="000434BB" w:rsidRPr="00CA1ED2">
        <w:rPr>
          <w:rFonts w:ascii="Book Antiqua" w:eastAsia="Book Antiqua" w:hAnsi="Book Antiqua" w:cs="Book Antiqua"/>
          <w:color w:val="000000"/>
        </w:rPr>
        <w:t xml:space="preserve">ood and </w:t>
      </w:r>
      <w:r w:rsidR="00022B4E">
        <w:rPr>
          <w:rFonts w:ascii="Book Antiqua" w:eastAsia="Book Antiqua" w:hAnsi="Book Antiqua" w:cs="Book Antiqua"/>
          <w:color w:val="000000"/>
        </w:rPr>
        <w:t>D</w:t>
      </w:r>
      <w:r w:rsidR="000434BB" w:rsidRPr="00CA1ED2">
        <w:rPr>
          <w:rFonts w:ascii="Book Antiqua" w:eastAsia="Book Antiqua" w:hAnsi="Book Antiqua" w:cs="Book Antiqua"/>
          <w:color w:val="000000"/>
        </w:rPr>
        <w:t xml:space="preserve">rug </w:t>
      </w:r>
      <w:r w:rsidR="00022B4E">
        <w:rPr>
          <w:rFonts w:ascii="Book Antiqua" w:eastAsia="Book Antiqua" w:hAnsi="Book Antiqua" w:cs="Book Antiqua"/>
          <w:color w:val="000000"/>
        </w:rPr>
        <w:t>A</w:t>
      </w:r>
      <w:r w:rsidR="000434BB" w:rsidRPr="00CA1ED2">
        <w:rPr>
          <w:rFonts w:ascii="Book Antiqua" w:eastAsia="Book Antiqua" w:hAnsi="Book Antiqua" w:cs="Book Antiqua"/>
          <w:color w:val="000000"/>
        </w:rPr>
        <w:t>dministration</w:t>
      </w:r>
      <w:r w:rsidR="00022B4E">
        <w:rPr>
          <w:rFonts w:ascii="Book Antiqua" w:eastAsia="Book Antiqua" w:hAnsi="Book Antiqua" w:cs="Book Antiqua"/>
          <w:color w:val="000000"/>
        </w:rPr>
        <w:t>’s</w:t>
      </w:r>
      <w:r w:rsidR="000434BB" w:rsidRPr="00CA1ED2">
        <w:rPr>
          <w:rFonts w:ascii="Book Antiqua" w:eastAsia="Book Antiqua" w:hAnsi="Book Antiqua" w:cs="Book Antiqua"/>
          <w:color w:val="000000"/>
        </w:rPr>
        <w:t xml:space="preserve"> </w:t>
      </w:r>
      <w:r w:rsidR="0028192E" w:rsidRPr="00CA1ED2">
        <w:rPr>
          <w:rFonts w:ascii="Book Antiqua" w:eastAsia="Book Antiqua" w:hAnsi="Book Antiqua" w:cs="Book Antiqua"/>
          <w:color w:val="000000"/>
          <w:shd w:val="clear" w:color="auto" w:fill="FFFFFF"/>
        </w:rPr>
        <w:t>adverse event reporting system</w:t>
      </w:r>
      <w:r w:rsidRPr="00CA1ED2">
        <w:rPr>
          <w:rFonts w:ascii="Book Antiqua" w:eastAsia="Book Antiqua" w:hAnsi="Book Antiqua" w:cs="Book Antiqua"/>
          <w:color w:val="000000"/>
          <w:shd w:val="clear" w:color="auto" w:fill="FFFFFF"/>
        </w:rPr>
        <w:t xml:space="preserve"> on DKA incidence with SGLT-2 inhibitors, there was a seven-fold increased risk, and around two-thirds of the reported DKA </w:t>
      </w:r>
      <w:r w:rsidR="00022B4E">
        <w:rPr>
          <w:rFonts w:ascii="Book Antiqua" w:eastAsia="Book Antiqua" w:hAnsi="Book Antiqua" w:cs="Book Antiqua"/>
          <w:color w:val="000000"/>
          <w:shd w:val="clear" w:color="auto" w:fill="FFFFFF"/>
        </w:rPr>
        <w:t xml:space="preserve">cases </w:t>
      </w:r>
      <w:r w:rsidRPr="00CA1ED2">
        <w:rPr>
          <w:rFonts w:ascii="Book Antiqua" w:eastAsia="Book Antiqua" w:hAnsi="Book Antiqua" w:cs="Book Antiqua"/>
          <w:color w:val="000000"/>
          <w:shd w:val="clear" w:color="auto" w:fill="FFFFFF"/>
        </w:rPr>
        <w:t>were euglycemic</w:t>
      </w:r>
      <w:r w:rsidRPr="00CA1ED2">
        <w:rPr>
          <w:rFonts w:ascii="Book Antiqua" w:eastAsia="Book Antiqua" w:hAnsi="Book Antiqua" w:cs="Book Antiqua"/>
          <w:color w:val="000000"/>
          <w:shd w:val="clear" w:color="auto" w:fill="FFFFFF"/>
          <w:vertAlign w:val="superscript"/>
        </w:rPr>
        <w:t>[22]</w:t>
      </w:r>
      <w:r w:rsidRPr="00CA1ED2">
        <w:rPr>
          <w:rFonts w:ascii="Book Antiqua" w:eastAsia="Book Antiqua" w:hAnsi="Book Antiqua" w:cs="Book Antiqua"/>
          <w:color w:val="000000"/>
          <w:shd w:val="clear" w:color="auto" w:fill="FFFFFF"/>
        </w:rPr>
        <w:t>.</w:t>
      </w:r>
      <w:r w:rsidR="0028192E"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rPr>
        <w:t xml:space="preserve">The risk is higher in patients with significant insulin insufficiency or </w:t>
      </w:r>
      <w:r w:rsidR="00022B4E">
        <w:rPr>
          <w:rFonts w:ascii="Book Antiqua" w:eastAsia="Book Antiqua" w:hAnsi="Book Antiqua" w:cs="Book Antiqua"/>
          <w:color w:val="000000"/>
        </w:rPr>
        <w:t>t</w:t>
      </w:r>
      <w:r w:rsidRPr="00CA1ED2">
        <w:rPr>
          <w:rFonts w:ascii="Book Antiqua" w:eastAsia="Book Antiqua" w:hAnsi="Book Antiqua" w:cs="Book Antiqua"/>
          <w:color w:val="000000"/>
        </w:rPr>
        <w:t>ype</w:t>
      </w:r>
      <w:r w:rsidR="0028192E"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1 DM</w:t>
      </w:r>
      <w:r w:rsidR="0028192E"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(up to 9%)</w:t>
      </w:r>
      <w:r w:rsidRPr="00CA1ED2">
        <w:rPr>
          <w:rFonts w:ascii="Book Antiqua" w:eastAsia="Book Antiqua" w:hAnsi="Book Antiqua" w:cs="Book Antiqua"/>
          <w:color w:val="000000"/>
          <w:vertAlign w:val="superscript"/>
        </w:rPr>
        <w:t>[9,16]</w:t>
      </w:r>
      <w:r w:rsidRPr="00CA1ED2">
        <w:rPr>
          <w:rFonts w:ascii="Book Antiqua" w:eastAsia="Book Antiqua" w:hAnsi="Book Antiqua" w:cs="Book Antiqua"/>
          <w:color w:val="000000"/>
        </w:rPr>
        <w:t>.</w:t>
      </w:r>
    </w:p>
    <w:p w14:paraId="01447C32" w14:textId="5DBCA3F8" w:rsidR="006A2347" w:rsidRDefault="00B1117F" w:rsidP="00CA1ED2">
      <w:pPr>
        <w:adjustRightInd w:val="0"/>
        <w:snapToGrid w:val="0"/>
        <w:spacing w:line="360" w:lineRule="auto"/>
        <w:ind w:firstLineChars="100" w:firstLine="240"/>
        <w:jc w:val="both"/>
        <w:rPr>
          <w:rFonts w:ascii="Book Antiqua" w:eastAsia="Book Antiqua" w:hAnsi="Book Antiqua" w:cs="Book Antiqua"/>
          <w:color w:val="000000"/>
        </w:rPr>
      </w:pPr>
      <w:r w:rsidRPr="00CA1ED2">
        <w:rPr>
          <w:rFonts w:ascii="Book Antiqua" w:eastAsia="Book Antiqua" w:hAnsi="Book Antiqua" w:cs="Book Antiqua"/>
          <w:color w:val="000000"/>
        </w:rPr>
        <w:t xml:space="preserve">The United States </w:t>
      </w:r>
      <w:r w:rsidR="003379E1">
        <w:rPr>
          <w:rFonts w:ascii="Book Antiqua" w:eastAsia="Book Antiqua" w:hAnsi="Book Antiqua" w:cs="Book Antiqua"/>
          <w:color w:val="000000"/>
          <w:shd w:val="clear" w:color="auto" w:fill="FFFFFF"/>
        </w:rPr>
        <w:t>F</w:t>
      </w:r>
      <w:r w:rsidR="000434BB" w:rsidRPr="00CA1ED2">
        <w:rPr>
          <w:rFonts w:ascii="Book Antiqua" w:eastAsia="Book Antiqua" w:hAnsi="Book Antiqua" w:cs="Book Antiqua"/>
          <w:color w:val="000000"/>
        </w:rPr>
        <w:t xml:space="preserve">ood and </w:t>
      </w:r>
      <w:r w:rsidR="003379E1">
        <w:rPr>
          <w:rFonts w:ascii="Book Antiqua" w:eastAsia="Book Antiqua" w:hAnsi="Book Antiqua" w:cs="Book Antiqua"/>
          <w:color w:val="000000"/>
        </w:rPr>
        <w:t>D</w:t>
      </w:r>
      <w:r w:rsidR="000434BB" w:rsidRPr="00CA1ED2">
        <w:rPr>
          <w:rFonts w:ascii="Book Antiqua" w:eastAsia="Book Antiqua" w:hAnsi="Book Antiqua" w:cs="Book Antiqua"/>
          <w:color w:val="000000"/>
        </w:rPr>
        <w:t xml:space="preserve">rug </w:t>
      </w:r>
      <w:r w:rsidR="003379E1">
        <w:rPr>
          <w:rFonts w:ascii="Book Antiqua" w:eastAsia="Book Antiqua" w:hAnsi="Book Antiqua" w:cs="Book Antiqua"/>
          <w:color w:val="000000"/>
        </w:rPr>
        <w:t>A</w:t>
      </w:r>
      <w:r w:rsidR="000434BB" w:rsidRPr="00CA1ED2">
        <w:rPr>
          <w:rFonts w:ascii="Book Antiqua" w:eastAsia="Book Antiqua" w:hAnsi="Book Antiqua" w:cs="Book Antiqua"/>
          <w:color w:val="000000"/>
        </w:rPr>
        <w:t>dministration</w:t>
      </w:r>
      <w:r w:rsidRPr="00CA1ED2">
        <w:rPr>
          <w:rFonts w:ascii="Book Antiqua" w:eastAsia="Book Antiqua" w:hAnsi="Book Antiqua" w:cs="Book Antiqua"/>
          <w:color w:val="000000"/>
        </w:rPr>
        <w:t xml:space="preserve"> has warned against the risk of DKA with SGLT-2 inhibitors and so far </w:t>
      </w:r>
      <w:r w:rsidR="003379E1">
        <w:rPr>
          <w:rFonts w:ascii="Book Antiqua" w:eastAsia="Book Antiqua" w:hAnsi="Book Antiqua" w:cs="Book Antiqua"/>
          <w:color w:val="000000"/>
        </w:rPr>
        <w:t xml:space="preserve">has </w:t>
      </w:r>
      <w:r w:rsidRPr="00CA1ED2">
        <w:rPr>
          <w:rFonts w:ascii="Book Antiqua" w:eastAsia="Book Antiqua" w:hAnsi="Book Antiqua" w:cs="Book Antiqua"/>
          <w:color w:val="000000"/>
        </w:rPr>
        <w:t>not approved its use for</w:t>
      </w:r>
      <w:r w:rsidR="00C32007" w:rsidRPr="00CA1ED2">
        <w:rPr>
          <w:rFonts w:ascii="Book Antiqua" w:eastAsia="Book Antiqua" w:hAnsi="Book Antiqua" w:cs="Book Antiqua"/>
          <w:color w:val="000000"/>
        </w:rPr>
        <w:t xml:space="preserve"> type 1</w:t>
      </w:r>
      <w:r w:rsidRPr="00CA1ED2">
        <w:rPr>
          <w:rFonts w:ascii="Book Antiqua" w:eastAsia="Book Antiqua" w:hAnsi="Book Antiqua" w:cs="Book Antiqua"/>
          <w:color w:val="000000"/>
        </w:rPr>
        <w:t xml:space="preserve"> DM</w:t>
      </w:r>
      <w:r w:rsidRPr="00CA1ED2">
        <w:rPr>
          <w:rFonts w:ascii="Book Antiqua" w:eastAsia="Book Antiqua" w:hAnsi="Book Antiqua" w:cs="Book Antiqua"/>
          <w:color w:val="000000"/>
          <w:vertAlign w:val="superscript"/>
        </w:rPr>
        <w:t>[23]</w:t>
      </w:r>
      <w:r w:rsidRPr="00CA1ED2">
        <w:rPr>
          <w:rFonts w:ascii="Book Antiqua" w:eastAsia="Book Antiqua" w:hAnsi="Book Antiqua" w:cs="Book Antiqua"/>
          <w:color w:val="000000"/>
        </w:rPr>
        <w:t xml:space="preserve">. The risk of DKA with SGLT-2 inhibitors in </w:t>
      </w:r>
      <w:r w:rsidR="00C32007" w:rsidRPr="00CA1ED2">
        <w:rPr>
          <w:rFonts w:ascii="Book Antiqua" w:eastAsia="Book Antiqua" w:hAnsi="Book Antiqua" w:cs="Book Antiqua"/>
          <w:color w:val="000000"/>
        </w:rPr>
        <w:t>type 1</w:t>
      </w:r>
      <w:r w:rsidRPr="00CA1ED2">
        <w:rPr>
          <w:rFonts w:ascii="Book Antiqua" w:eastAsia="Book Antiqua" w:hAnsi="Book Antiqua" w:cs="Book Antiqua"/>
          <w:color w:val="000000"/>
        </w:rPr>
        <w:t xml:space="preserve"> DM</w:t>
      </w:r>
      <w:r w:rsidR="0028192E"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varies widely across the published data of different randomized controlled trials, and factors responsible for such variation are not well understood.</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In </w:t>
      </w:r>
      <w:r w:rsidR="003379E1">
        <w:rPr>
          <w:rFonts w:ascii="Book Antiqua" w:eastAsia="Book Antiqua" w:hAnsi="Book Antiqua" w:cs="Book Antiqua"/>
          <w:color w:val="000000"/>
        </w:rPr>
        <w:t xml:space="preserve">a trial of </w:t>
      </w:r>
      <w:r w:rsidR="00B51E97" w:rsidRPr="00CA1ED2">
        <w:rPr>
          <w:rFonts w:ascii="Book Antiqua" w:eastAsia="Book Antiqua" w:hAnsi="Book Antiqua" w:cs="Book Antiqua"/>
          <w:color w:val="000000"/>
        </w:rPr>
        <w:t>dapagliflozin evaluation in patients with inadequately controlled type 1 diabetes</w:t>
      </w:r>
      <w:r w:rsidRPr="00CA1ED2">
        <w:rPr>
          <w:rFonts w:ascii="Book Antiqua" w:eastAsia="Book Antiqua" w:hAnsi="Book Antiqua" w:cs="Book Antiqua"/>
          <w:color w:val="000000"/>
          <w:vertAlign w:val="superscript"/>
        </w:rPr>
        <w:t>[24]</w:t>
      </w:r>
      <w:r w:rsidRPr="00CA1ED2">
        <w:rPr>
          <w:rFonts w:ascii="Book Antiqua" w:eastAsia="Book Antiqua" w:hAnsi="Book Antiqua" w:cs="Book Antiqua"/>
          <w:color w:val="000000"/>
        </w:rPr>
        <w:t xml:space="preserve">, a significant number of patients in the dapagliflozin groups </w:t>
      </w:r>
      <w:r w:rsidRPr="00CA1ED2">
        <w:rPr>
          <w:rFonts w:ascii="Book Antiqua" w:eastAsia="Book Antiqua" w:hAnsi="Book Antiqua" w:cs="Book Antiqua"/>
          <w:color w:val="000000"/>
        </w:rPr>
        <w:lastRenderedPageBreak/>
        <w:t>had DKA as compared to placebo</w:t>
      </w:r>
      <w:r w:rsidR="003379E1" w:rsidRPr="003379E1">
        <w:rPr>
          <w:rFonts w:ascii="Book Antiqua" w:eastAsia="Book Antiqua" w:hAnsi="Book Antiqua" w:cs="Book Antiqua"/>
          <w:color w:val="000000"/>
        </w:rPr>
        <w:t xml:space="preserve"> </w:t>
      </w:r>
      <w:r w:rsidR="003379E1" w:rsidRPr="00CA1ED2">
        <w:rPr>
          <w:rFonts w:ascii="Book Antiqua" w:eastAsia="Book Antiqua" w:hAnsi="Book Antiqua" w:cs="Book Antiqua"/>
          <w:color w:val="000000"/>
        </w:rPr>
        <w:t>at 52 w</w:t>
      </w:r>
      <w:r w:rsidR="0092633E">
        <w:rPr>
          <w:rFonts w:ascii="Book Antiqua" w:eastAsia="Book Antiqua" w:hAnsi="Book Antiqua" w:cs="Book Antiqua"/>
          <w:color w:val="000000"/>
        </w:rPr>
        <w:t>eeks</w:t>
      </w:r>
      <w:r w:rsidR="003379E1" w:rsidRPr="00CA1ED2">
        <w:rPr>
          <w:rFonts w:ascii="Book Antiqua" w:eastAsia="Book Antiqua" w:hAnsi="Book Antiqua" w:cs="Book Antiqua"/>
          <w:color w:val="000000"/>
        </w:rPr>
        <w:t xml:space="preserve"> of follow-up</w:t>
      </w:r>
      <w:r w:rsidRPr="00CA1ED2">
        <w:rPr>
          <w:rFonts w:ascii="Book Antiqua" w:eastAsia="Book Antiqua" w:hAnsi="Book Antiqua" w:cs="Book Antiqua"/>
          <w:color w:val="000000"/>
        </w:rPr>
        <w:t xml:space="preserve">. The risk of DKA was 4.0%, 3.4% and 1.9% in the dapagliflozin 5 mg, 10 mg and placebo groups, respectively. The DKA rate was also higher in the empagliflozin 10 </w:t>
      </w:r>
      <w:r w:rsidR="006A2347">
        <w:rPr>
          <w:rFonts w:ascii="Book Antiqua" w:eastAsia="Book Antiqua" w:hAnsi="Book Antiqua" w:cs="Book Antiqua"/>
          <w:color w:val="000000"/>
        </w:rPr>
        <w:t xml:space="preserve">mg </w:t>
      </w:r>
      <w:r w:rsidRPr="00CA1ED2">
        <w:rPr>
          <w:rFonts w:ascii="Book Antiqua" w:eastAsia="Book Antiqua" w:hAnsi="Book Antiqua" w:cs="Book Antiqua"/>
          <w:color w:val="000000"/>
        </w:rPr>
        <w:t>and 25</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mg groups compared with placebo in the </w:t>
      </w:r>
      <w:r w:rsidR="00B51E97" w:rsidRPr="00CA1ED2">
        <w:rPr>
          <w:rFonts w:ascii="Book Antiqua" w:eastAsia="Book Antiqua" w:hAnsi="Book Antiqua" w:cs="Book Antiqua"/>
          <w:color w:val="000000"/>
        </w:rPr>
        <w:t>empagliflozin as adjunctive to insulin therapy</w:t>
      </w:r>
      <w:r w:rsidRPr="00CA1ED2">
        <w:rPr>
          <w:rFonts w:ascii="Book Antiqua" w:eastAsia="Book Antiqua" w:hAnsi="Book Antiqua" w:cs="Book Antiqua"/>
          <w:color w:val="000000"/>
        </w:rPr>
        <w:t xml:space="preserve"> program</w:t>
      </w:r>
      <w:r w:rsidRPr="00CA1ED2">
        <w:rPr>
          <w:rFonts w:ascii="Book Antiqua" w:eastAsia="Book Antiqua" w:hAnsi="Book Antiqua" w:cs="Book Antiqua"/>
          <w:color w:val="000000"/>
          <w:vertAlign w:val="superscript"/>
        </w:rPr>
        <w:t>[24]</w:t>
      </w:r>
      <w:r w:rsidRPr="00CA1ED2">
        <w:rPr>
          <w:rFonts w:ascii="Book Antiqua" w:eastAsia="Book Antiqua" w:hAnsi="Book Antiqua" w:cs="Book Antiqua"/>
          <w:color w:val="000000"/>
        </w:rPr>
        <w:t xml:space="preserve">. The DKA rate was 4.3% and 3.3% with empagliflozin 25 </w:t>
      </w:r>
      <w:r w:rsidR="006A2347">
        <w:rPr>
          <w:rFonts w:ascii="Book Antiqua" w:eastAsia="Book Antiqua" w:hAnsi="Book Antiqua" w:cs="Book Antiqua"/>
          <w:color w:val="000000"/>
        </w:rPr>
        <w:t xml:space="preserve">mg </w:t>
      </w:r>
      <w:r w:rsidRPr="00CA1ED2">
        <w:rPr>
          <w:rFonts w:ascii="Book Antiqua" w:eastAsia="Book Antiqua" w:hAnsi="Book Antiqua" w:cs="Book Antiqua"/>
          <w:color w:val="000000"/>
        </w:rPr>
        <w:t>and 10</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mg groups, respectively, compared to 1.2% in the placebo group. It corresponds to an incidence of 5.9, 5.1 and 1.8 per 1000 patient-years</w:t>
      </w:r>
      <w:r w:rsidRPr="00CA1ED2">
        <w:rPr>
          <w:rFonts w:ascii="Book Antiqua" w:eastAsia="Book Antiqua" w:hAnsi="Book Antiqua" w:cs="Book Antiqua"/>
          <w:color w:val="000000"/>
          <w:vertAlign w:val="superscript"/>
        </w:rPr>
        <w:t>[25]</w:t>
      </w:r>
      <w:r w:rsidR="006A2347">
        <w:rPr>
          <w:rFonts w:ascii="Book Antiqua" w:eastAsia="Book Antiqua" w:hAnsi="Book Antiqua" w:cs="Book Antiqua"/>
          <w:color w:val="000000"/>
        </w:rPr>
        <w:t>, respectively</w:t>
      </w:r>
      <w:r w:rsidRPr="00CA1ED2">
        <w:rPr>
          <w:rFonts w:ascii="Book Antiqua" w:eastAsia="Book Antiqua" w:hAnsi="Book Antiqua" w:cs="Book Antiqua"/>
          <w:color w:val="000000"/>
        </w:rPr>
        <w:t>. A similar rate of DKA has been observed in clinical trials of sotagliflozin and canagliflozin</w:t>
      </w:r>
      <w:r w:rsidRPr="00CA1ED2">
        <w:rPr>
          <w:rFonts w:ascii="Book Antiqua" w:eastAsia="Book Antiqua" w:hAnsi="Book Antiqua" w:cs="Book Antiqua"/>
          <w:color w:val="000000"/>
          <w:vertAlign w:val="superscript"/>
        </w:rPr>
        <w:t>[26,27]</w:t>
      </w:r>
      <w:r w:rsidRPr="00CA1ED2">
        <w:rPr>
          <w:rFonts w:ascii="Book Antiqua" w:eastAsia="Book Antiqua" w:hAnsi="Book Antiqua" w:cs="Book Antiqua"/>
          <w:color w:val="000000"/>
        </w:rPr>
        <w:t xml:space="preserve">. </w:t>
      </w:r>
    </w:p>
    <w:p w14:paraId="270EA464" w14:textId="5404AEE0"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The duration of SGLT-2 inhibitor treatment before a diagnosis of DKA onset is hugely variable in the literature (0.3</w:t>
      </w:r>
      <w:r w:rsidR="001B579B" w:rsidRPr="00CA1ED2">
        <w:rPr>
          <w:rFonts w:ascii="Book Antiqua" w:eastAsia="Book Antiqua" w:hAnsi="Book Antiqua" w:cs="Book Antiqua"/>
          <w:color w:val="000000"/>
        </w:rPr>
        <w:t>-</w:t>
      </w:r>
      <w:r w:rsidRPr="00CA1ED2">
        <w:rPr>
          <w:rFonts w:ascii="Book Antiqua" w:eastAsia="Book Antiqua" w:hAnsi="Book Antiqua" w:cs="Book Antiqua"/>
          <w:color w:val="000000"/>
        </w:rPr>
        <w:t>420 d)</w:t>
      </w:r>
      <w:r w:rsidRPr="00CA1ED2">
        <w:rPr>
          <w:rFonts w:ascii="Book Antiqua" w:eastAsia="Book Antiqua" w:hAnsi="Book Antiqua" w:cs="Book Antiqua"/>
          <w:color w:val="000000"/>
          <w:vertAlign w:val="superscript"/>
        </w:rPr>
        <w:t>[28]</w:t>
      </w:r>
      <w:r w:rsidR="00BE279C" w:rsidRPr="00CA1ED2">
        <w:rPr>
          <w:rFonts w:ascii="Book Antiqua" w:eastAsia="Book Antiqua" w:hAnsi="Book Antiqua" w:cs="Book Antiqua"/>
          <w:color w:val="000000"/>
        </w:rPr>
        <w:t xml:space="preserve">. In a recent meta-analysis by </w:t>
      </w:r>
      <w:r w:rsidRPr="00CA1ED2">
        <w:rPr>
          <w:rFonts w:ascii="Book Antiqua" w:eastAsia="Book Antiqua" w:hAnsi="Book Antiqua" w:cs="Book Antiqua"/>
          <w:color w:val="000000"/>
        </w:rPr>
        <w:t xml:space="preserve">Musso </w:t>
      </w:r>
      <w:r w:rsidRPr="00CA1ED2">
        <w:rPr>
          <w:rFonts w:ascii="Book Antiqua" w:eastAsia="Book Antiqua" w:hAnsi="Book Antiqua" w:cs="Book Antiqua"/>
          <w:i/>
          <w:iCs/>
          <w:color w:val="000000"/>
        </w:rPr>
        <w:t>et al</w:t>
      </w:r>
      <w:r w:rsidRPr="00CA1ED2">
        <w:rPr>
          <w:rFonts w:ascii="Book Antiqua" w:eastAsia="Book Antiqua" w:hAnsi="Book Antiqua" w:cs="Book Antiqua"/>
          <w:color w:val="000000"/>
          <w:vertAlign w:val="superscript"/>
        </w:rPr>
        <w:t>[29]</w:t>
      </w:r>
      <w:r w:rsidR="006A2347">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the risk factors of DKA with SGLT-2 inhibitors in </w:t>
      </w:r>
      <w:r w:rsidR="00C32007" w:rsidRPr="00CA1ED2">
        <w:rPr>
          <w:rFonts w:ascii="Book Antiqua" w:eastAsia="Book Antiqua" w:hAnsi="Book Antiqua" w:cs="Book Antiqua"/>
          <w:color w:val="000000"/>
        </w:rPr>
        <w:t>type 1</w:t>
      </w:r>
      <w:r w:rsidRPr="00CA1ED2">
        <w:rPr>
          <w:rFonts w:ascii="Book Antiqua" w:eastAsia="Book Antiqua" w:hAnsi="Book Antiqua" w:cs="Book Antiqua"/>
          <w:color w:val="000000"/>
        </w:rPr>
        <w:t xml:space="preserve"> DM include</w:t>
      </w:r>
      <w:r w:rsidR="006A2347">
        <w:rPr>
          <w:rFonts w:ascii="Book Antiqua" w:eastAsia="Book Antiqua" w:hAnsi="Book Antiqua" w:cs="Book Antiqua"/>
          <w:color w:val="000000"/>
        </w:rPr>
        <w:t>d</w:t>
      </w:r>
      <w:r w:rsidRPr="00CA1ED2">
        <w:rPr>
          <w:rFonts w:ascii="Book Antiqua" w:eastAsia="Book Antiqua" w:hAnsi="Book Antiqua" w:cs="Book Antiqua"/>
          <w:color w:val="000000"/>
        </w:rPr>
        <w:t xml:space="preserve"> </w:t>
      </w:r>
      <w:r w:rsidR="00BE279C" w:rsidRPr="00CA1ED2">
        <w:rPr>
          <w:rFonts w:ascii="Book Antiqua" w:eastAsia="Book Antiqua" w:hAnsi="Book Antiqua" w:cs="Book Antiqua"/>
          <w:color w:val="000000"/>
        </w:rPr>
        <w:t>(1)</w:t>
      </w:r>
      <w:r w:rsidRPr="00CA1ED2">
        <w:rPr>
          <w:rFonts w:ascii="Book Antiqua" w:eastAsia="Book Antiqua" w:hAnsi="Book Antiqua" w:cs="Book Antiqua"/>
          <w:color w:val="000000"/>
        </w:rPr>
        <w:t xml:space="preserve"> </w:t>
      </w:r>
      <w:r w:rsidR="006A2347">
        <w:rPr>
          <w:rFonts w:ascii="Book Antiqua" w:eastAsia="Book Antiqua" w:hAnsi="Book Antiqua" w:cs="Book Antiqua"/>
          <w:color w:val="000000"/>
        </w:rPr>
        <w:t>b</w:t>
      </w:r>
      <w:r w:rsidRPr="00CA1ED2">
        <w:rPr>
          <w:rFonts w:ascii="Book Antiqua" w:eastAsia="Book Antiqua" w:hAnsi="Book Antiqua" w:cs="Book Antiqua"/>
          <w:color w:val="000000"/>
        </w:rPr>
        <w:t>aseline body mass index &gt; 27 kg/m</w:t>
      </w:r>
      <w:r w:rsidRPr="00CA1ED2">
        <w:rPr>
          <w:rFonts w:ascii="Book Antiqua" w:eastAsia="Book Antiqua" w:hAnsi="Book Antiqua" w:cs="Book Antiqua"/>
          <w:color w:val="000000"/>
          <w:vertAlign w:val="superscript"/>
        </w:rPr>
        <w:t>2</w:t>
      </w:r>
      <w:r w:rsidR="00BE279C" w:rsidRPr="00CA1ED2">
        <w:rPr>
          <w:rFonts w:ascii="Book Antiqua" w:eastAsia="Book Antiqua" w:hAnsi="Book Antiqua" w:cs="Book Antiqua"/>
          <w:color w:val="000000"/>
        </w:rPr>
        <w:t>;</w:t>
      </w:r>
      <w:r w:rsidRPr="00CA1ED2">
        <w:rPr>
          <w:rFonts w:ascii="Book Antiqua" w:eastAsia="Book Antiqua" w:hAnsi="Book Antiqua" w:cs="Book Antiqua"/>
          <w:color w:val="000000"/>
        </w:rPr>
        <w:t xml:space="preserve"> </w:t>
      </w:r>
      <w:r w:rsidR="00BE279C" w:rsidRPr="00CA1ED2">
        <w:rPr>
          <w:rFonts w:ascii="Book Antiqua" w:eastAsia="Book Antiqua" w:hAnsi="Book Antiqua" w:cs="Book Antiqua"/>
          <w:color w:val="000000"/>
        </w:rPr>
        <w:t>(2)</w:t>
      </w:r>
      <w:r w:rsidRPr="00CA1ED2">
        <w:rPr>
          <w:rFonts w:ascii="Book Antiqua" w:eastAsia="Book Antiqua" w:hAnsi="Book Antiqua" w:cs="Book Antiqua"/>
          <w:color w:val="000000"/>
        </w:rPr>
        <w:t xml:space="preserve"> </w:t>
      </w:r>
      <w:r w:rsidR="006A2347">
        <w:rPr>
          <w:rFonts w:ascii="Book Antiqua" w:eastAsia="Book Antiqua" w:hAnsi="Book Antiqua" w:cs="Book Antiqua"/>
          <w:color w:val="000000"/>
        </w:rPr>
        <w:t>i</w:t>
      </w:r>
      <w:r w:rsidRPr="00CA1ED2">
        <w:rPr>
          <w:rFonts w:ascii="Book Antiqua" w:eastAsia="Book Antiqua" w:hAnsi="Book Antiqua" w:cs="Book Antiqua"/>
          <w:color w:val="000000"/>
        </w:rPr>
        <w:t>nsulin resistance calculated by estimated glucos</w:t>
      </w:r>
      <w:r w:rsidR="00BE279C" w:rsidRPr="00CA1ED2">
        <w:rPr>
          <w:rFonts w:ascii="Book Antiqua" w:eastAsia="Book Antiqua" w:hAnsi="Book Antiqua" w:cs="Book Antiqua"/>
          <w:color w:val="000000"/>
        </w:rPr>
        <w:t>e disposal rate &lt; 8.3 mg/kg/min;</w:t>
      </w:r>
      <w:r w:rsidRPr="00CA1ED2">
        <w:rPr>
          <w:rFonts w:ascii="Book Antiqua" w:eastAsia="Book Antiqua" w:hAnsi="Book Antiqua" w:cs="Book Antiqua"/>
          <w:color w:val="000000"/>
        </w:rPr>
        <w:t xml:space="preserve"> </w:t>
      </w:r>
      <w:r w:rsidR="00BE279C" w:rsidRPr="00CA1ED2">
        <w:rPr>
          <w:rFonts w:ascii="Book Antiqua" w:eastAsia="Book Antiqua" w:hAnsi="Book Antiqua" w:cs="Book Antiqua"/>
          <w:color w:val="000000"/>
        </w:rPr>
        <w:t>(3)</w:t>
      </w:r>
      <w:r w:rsidRPr="00CA1ED2">
        <w:rPr>
          <w:rFonts w:ascii="Book Antiqua" w:eastAsia="Book Antiqua" w:hAnsi="Book Antiqua" w:cs="Book Antiqua"/>
          <w:color w:val="000000"/>
        </w:rPr>
        <w:t xml:space="preserve"> </w:t>
      </w:r>
      <w:r w:rsidR="006A2347">
        <w:rPr>
          <w:rFonts w:ascii="Book Antiqua" w:eastAsia="Book Antiqua" w:hAnsi="Book Antiqua" w:cs="Book Antiqua"/>
          <w:color w:val="000000"/>
        </w:rPr>
        <w:t>t</w:t>
      </w:r>
      <w:r w:rsidRPr="00CA1ED2">
        <w:rPr>
          <w:rFonts w:ascii="Book Antiqua" w:eastAsia="Book Antiqua" w:hAnsi="Book Antiqua" w:cs="Book Antiqua"/>
          <w:color w:val="000000"/>
        </w:rPr>
        <w:t>he ratio of total insulin dose reduction-to-baseline ins</w:t>
      </w:r>
      <w:r w:rsidR="00BE279C" w:rsidRPr="00CA1ED2">
        <w:rPr>
          <w:rFonts w:ascii="Book Antiqua" w:eastAsia="Book Antiqua" w:hAnsi="Book Antiqua" w:cs="Book Antiqua"/>
          <w:color w:val="000000"/>
        </w:rPr>
        <w:t>ulin sensitivity;</w:t>
      </w:r>
      <w:r w:rsidRPr="00CA1ED2">
        <w:rPr>
          <w:rFonts w:ascii="Book Antiqua" w:eastAsia="Book Antiqua" w:hAnsi="Book Antiqua" w:cs="Book Antiqua"/>
          <w:color w:val="000000"/>
        </w:rPr>
        <w:t xml:space="preserve"> and </w:t>
      </w:r>
      <w:r w:rsidR="00BE279C" w:rsidRPr="00CA1ED2">
        <w:rPr>
          <w:rFonts w:ascii="Book Antiqua" w:eastAsia="Book Antiqua" w:hAnsi="Book Antiqua" w:cs="Book Antiqua"/>
          <w:color w:val="000000"/>
        </w:rPr>
        <w:t>(4)</w:t>
      </w:r>
      <w:r w:rsidRPr="00CA1ED2">
        <w:rPr>
          <w:rFonts w:ascii="Book Antiqua" w:eastAsia="Book Antiqua" w:hAnsi="Book Antiqua" w:cs="Book Antiqua"/>
          <w:color w:val="000000"/>
        </w:rPr>
        <w:t xml:space="preserve"> degree of volume depletion. These parameters may guide clinicians </w:t>
      </w:r>
      <w:r w:rsidR="0092633E">
        <w:rPr>
          <w:rFonts w:ascii="Book Antiqua" w:eastAsia="Book Antiqua" w:hAnsi="Book Antiqua" w:cs="Book Antiqua"/>
          <w:color w:val="000000"/>
        </w:rPr>
        <w:t>while</w:t>
      </w:r>
      <w:r w:rsidR="0092633E"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using SGLT-2 inhibitors in </w:t>
      </w:r>
      <w:r w:rsidR="00C32007"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w:t>
      </w:r>
      <w:r w:rsidR="00C32007" w:rsidRPr="00CA1ED2">
        <w:rPr>
          <w:rFonts w:ascii="Book Antiqua" w:eastAsia="Book Antiqua" w:hAnsi="Book Antiqua" w:cs="Book Antiqua"/>
          <w:color w:val="000000"/>
        </w:rPr>
        <w:t>1</w:t>
      </w:r>
      <w:r w:rsidRPr="00CA1ED2">
        <w:rPr>
          <w:rFonts w:ascii="Book Antiqua" w:eastAsia="Book Antiqua" w:hAnsi="Book Antiqua" w:cs="Book Antiqua"/>
          <w:color w:val="000000"/>
        </w:rPr>
        <w:t xml:space="preserve"> DM </w:t>
      </w:r>
      <w:r w:rsidR="0092633E">
        <w:rPr>
          <w:rFonts w:ascii="Book Antiqua" w:eastAsia="Book Antiqua" w:hAnsi="Book Antiqua" w:cs="Book Antiqua"/>
          <w:color w:val="000000"/>
        </w:rPr>
        <w:t>to reduce the risk of</w:t>
      </w:r>
      <w:r w:rsidRPr="00CA1ED2">
        <w:rPr>
          <w:rFonts w:ascii="Book Antiqua" w:eastAsia="Book Antiqua" w:hAnsi="Book Antiqua" w:cs="Book Antiqua"/>
          <w:color w:val="000000"/>
        </w:rPr>
        <w:t xml:space="preserve"> DKA</w:t>
      </w:r>
      <w:r w:rsidR="0092633E">
        <w:rPr>
          <w:rFonts w:ascii="Book Antiqua" w:eastAsia="Book Antiqua" w:hAnsi="Book Antiqua" w:cs="Book Antiqua"/>
          <w:color w:val="000000"/>
        </w:rPr>
        <w:t>.</w:t>
      </w:r>
      <w:r w:rsidRPr="00CA1ED2">
        <w:rPr>
          <w:rFonts w:ascii="Book Antiqua" w:eastAsia="Book Antiqua" w:hAnsi="Book Antiqua" w:cs="Book Antiqua"/>
          <w:color w:val="000000"/>
        </w:rPr>
        <w:t xml:space="preserve"> Recently, </w:t>
      </w:r>
      <w:r w:rsidR="004111D9">
        <w:rPr>
          <w:rFonts w:ascii="Book Antiqua" w:eastAsia="Book Antiqua" w:hAnsi="Book Antiqua" w:cs="Book Antiqua"/>
          <w:color w:val="000000"/>
        </w:rPr>
        <w:t>the N</w:t>
      </w:r>
      <w:r w:rsidR="00B51E97" w:rsidRPr="00CA1ED2">
        <w:rPr>
          <w:rFonts w:ascii="Book Antiqua" w:eastAsia="Book Antiqua" w:hAnsi="Book Antiqua" w:cs="Book Antiqua"/>
          <w:color w:val="000000"/>
        </w:rPr>
        <w:t xml:space="preserve">ational </w:t>
      </w:r>
      <w:r w:rsidR="004111D9">
        <w:rPr>
          <w:rFonts w:ascii="Book Antiqua" w:eastAsia="Book Antiqua" w:hAnsi="Book Antiqua" w:cs="Book Antiqua"/>
          <w:color w:val="000000"/>
        </w:rPr>
        <w:t>I</w:t>
      </w:r>
      <w:r w:rsidR="00B51E97" w:rsidRPr="00CA1ED2">
        <w:rPr>
          <w:rFonts w:ascii="Book Antiqua" w:eastAsia="Book Antiqua" w:hAnsi="Book Antiqua" w:cs="Book Antiqua"/>
          <w:color w:val="000000"/>
        </w:rPr>
        <w:t xml:space="preserve">nstitute for </w:t>
      </w:r>
      <w:r w:rsidR="004111D9">
        <w:rPr>
          <w:rFonts w:ascii="Book Antiqua" w:eastAsia="Book Antiqua" w:hAnsi="Book Antiqua" w:cs="Book Antiqua"/>
          <w:color w:val="000000"/>
        </w:rPr>
        <w:t>H</w:t>
      </w:r>
      <w:r w:rsidR="00B51E97" w:rsidRPr="00CA1ED2">
        <w:rPr>
          <w:rFonts w:ascii="Book Antiqua" w:eastAsia="Book Antiqua" w:hAnsi="Book Antiqua" w:cs="Book Antiqua"/>
          <w:color w:val="000000"/>
        </w:rPr>
        <w:t xml:space="preserve">ealth and </w:t>
      </w:r>
      <w:r w:rsidR="004111D9">
        <w:rPr>
          <w:rFonts w:ascii="Book Antiqua" w:eastAsia="Book Antiqua" w:hAnsi="Book Antiqua" w:cs="Book Antiqua"/>
          <w:color w:val="000000"/>
        </w:rPr>
        <w:t>C</w:t>
      </w:r>
      <w:r w:rsidR="00B51E97" w:rsidRPr="00CA1ED2">
        <w:rPr>
          <w:rFonts w:ascii="Book Antiqua" w:eastAsia="Book Antiqua" w:hAnsi="Book Antiqua" w:cs="Book Antiqua"/>
          <w:color w:val="000000"/>
        </w:rPr>
        <w:t xml:space="preserve">are </w:t>
      </w:r>
      <w:r w:rsidR="004111D9">
        <w:rPr>
          <w:rFonts w:ascii="Book Antiqua" w:eastAsia="Book Antiqua" w:hAnsi="Book Antiqua" w:cs="Book Antiqua"/>
          <w:color w:val="000000"/>
        </w:rPr>
        <w:t>E</w:t>
      </w:r>
      <w:r w:rsidR="00B51E97" w:rsidRPr="00CA1ED2">
        <w:rPr>
          <w:rFonts w:ascii="Book Antiqua" w:eastAsia="Book Antiqua" w:hAnsi="Book Antiqua" w:cs="Book Antiqua"/>
          <w:color w:val="000000"/>
        </w:rPr>
        <w:t>xcellence</w:t>
      </w:r>
      <w:r w:rsidRPr="00CA1ED2">
        <w:rPr>
          <w:rFonts w:ascii="Book Antiqua" w:eastAsia="Book Antiqua" w:hAnsi="Book Antiqua" w:cs="Book Antiqua"/>
          <w:color w:val="000000"/>
        </w:rPr>
        <w:t xml:space="preserve"> revised its guidance and recommended SGLT-2 inhibitors for the treatment of </w:t>
      </w:r>
      <w:r w:rsidR="00C32007"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1 DM</w:t>
      </w:r>
      <w:r w:rsidRPr="00CA1ED2">
        <w:rPr>
          <w:rFonts w:ascii="Book Antiqua" w:eastAsia="Book Antiqua" w:hAnsi="Book Antiqua" w:cs="Book Antiqua"/>
          <w:color w:val="000000"/>
          <w:vertAlign w:val="superscript"/>
        </w:rPr>
        <w:t>[30]</w:t>
      </w:r>
      <w:r w:rsidRPr="00CA1ED2">
        <w:rPr>
          <w:rFonts w:ascii="Book Antiqua" w:eastAsia="Book Antiqua" w:hAnsi="Book Antiqua" w:cs="Book Antiqua"/>
          <w:color w:val="000000"/>
        </w:rPr>
        <w:t xml:space="preserve">. The patients with a </w:t>
      </w:r>
      <w:r w:rsidR="00B51E97" w:rsidRPr="00CA1ED2">
        <w:rPr>
          <w:rFonts w:ascii="Book Antiqua" w:eastAsia="Book Antiqua" w:hAnsi="Book Antiqua" w:cs="Book Antiqua"/>
          <w:color w:val="000000"/>
        </w:rPr>
        <w:t>body mass index</w:t>
      </w:r>
      <w:r w:rsidRPr="00CA1ED2">
        <w:rPr>
          <w:rFonts w:ascii="Book Antiqua" w:eastAsia="Book Antiqua" w:hAnsi="Book Antiqua" w:cs="Book Antiqua"/>
          <w:color w:val="000000"/>
        </w:rPr>
        <w:t xml:space="preserve"> of 27 kg/m</w:t>
      </w:r>
      <w:r w:rsidRPr="00CA1ED2">
        <w:rPr>
          <w:rFonts w:ascii="Book Antiqua" w:eastAsia="Book Antiqua" w:hAnsi="Book Antiqua" w:cs="Book Antiqua"/>
          <w:color w:val="000000"/>
          <w:vertAlign w:val="superscript"/>
        </w:rPr>
        <w:t>2</w:t>
      </w:r>
      <w:r w:rsidRPr="00CA1ED2">
        <w:rPr>
          <w:rFonts w:ascii="Book Antiqua" w:eastAsia="Book Antiqua" w:hAnsi="Book Antiqua" w:cs="Book Antiqua"/>
          <w:color w:val="000000"/>
        </w:rPr>
        <w:t xml:space="preserve"> or more</w:t>
      </w:r>
      <w:r w:rsidR="004111D9">
        <w:rPr>
          <w:rFonts w:ascii="Book Antiqua" w:eastAsia="Book Antiqua" w:hAnsi="Book Antiqua" w:cs="Book Antiqua"/>
          <w:color w:val="000000"/>
        </w:rPr>
        <w:t>,</w:t>
      </w:r>
      <w:r w:rsidRPr="00CA1ED2">
        <w:rPr>
          <w:rFonts w:ascii="Book Antiqua" w:eastAsia="Book Antiqua" w:hAnsi="Book Antiqua" w:cs="Book Antiqua"/>
          <w:color w:val="000000"/>
        </w:rPr>
        <w:t xml:space="preserve"> insulin requirement of 0.5 units/kg of body weight/day or more</w:t>
      </w:r>
      <w:r w:rsidR="004111D9">
        <w:rPr>
          <w:rFonts w:ascii="Book Antiqua" w:eastAsia="Book Antiqua" w:hAnsi="Book Antiqua" w:cs="Book Antiqua"/>
          <w:color w:val="000000"/>
        </w:rPr>
        <w:t xml:space="preserve"> and</w:t>
      </w:r>
      <w:r w:rsidRPr="00CA1ED2">
        <w:rPr>
          <w:rFonts w:ascii="Book Antiqua" w:eastAsia="Book Antiqua" w:hAnsi="Book Antiqua" w:cs="Book Antiqua"/>
          <w:color w:val="000000"/>
        </w:rPr>
        <w:t xml:space="preserve"> inadequate glycemic control despite optimal insulin therapy can be considered for </w:t>
      </w:r>
      <w:r w:rsidR="004111D9">
        <w:rPr>
          <w:rFonts w:ascii="Book Antiqua" w:eastAsia="Book Antiqua" w:hAnsi="Book Antiqua" w:cs="Book Antiqua"/>
          <w:color w:val="000000"/>
        </w:rPr>
        <w:t xml:space="preserve">the </w:t>
      </w:r>
      <w:r w:rsidRPr="00CA1ED2">
        <w:rPr>
          <w:rFonts w:ascii="Book Antiqua" w:eastAsia="Book Antiqua" w:hAnsi="Book Antiqua" w:cs="Book Antiqua"/>
          <w:color w:val="000000"/>
        </w:rPr>
        <w:t>addition of dapagliflozin with insulin under supervision of a physician.</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However, the patient should </w:t>
      </w:r>
      <w:r w:rsidR="004111D9">
        <w:rPr>
          <w:rFonts w:ascii="Book Antiqua" w:eastAsia="Book Antiqua" w:hAnsi="Book Antiqua" w:cs="Book Antiqua"/>
          <w:color w:val="000000"/>
        </w:rPr>
        <w:t xml:space="preserve">receive </w:t>
      </w:r>
      <w:r w:rsidRPr="00CA1ED2">
        <w:rPr>
          <w:rFonts w:ascii="Book Antiqua" w:eastAsia="Book Antiqua" w:hAnsi="Book Antiqua" w:cs="Book Antiqua"/>
          <w:color w:val="000000"/>
        </w:rPr>
        <w:t xml:space="preserve">education on the risk factors, signs and symptoms of DKA. They should also be trained on monitoring blood ketones </w:t>
      </w:r>
      <w:r w:rsidR="0092633E">
        <w:rPr>
          <w:rFonts w:ascii="Book Antiqua" w:eastAsia="Book Antiqua" w:hAnsi="Book Antiqua" w:cs="Book Antiqua"/>
          <w:color w:val="000000"/>
        </w:rPr>
        <w:t>and on</w:t>
      </w:r>
      <w:r w:rsidR="0092633E"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appropriate action</w:t>
      </w:r>
      <w:r w:rsidR="0092633E">
        <w:rPr>
          <w:rFonts w:ascii="Book Antiqua" w:eastAsia="Book Antiqua" w:hAnsi="Book Antiqua" w:cs="Book Antiqua"/>
          <w:color w:val="000000"/>
        </w:rPr>
        <w:t xml:space="preserve">-plan </w:t>
      </w:r>
      <w:r w:rsidRPr="00CA1ED2">
        <w:rPr>
          <w:rFonts w:ascii="Book Antiqua" w:eastAsia="Book Antiqua" w:hAnsi="Book Antiqua" w:cs="Book Antiqua"/>
          <w:color w:val="000000"/>
        </w:rPr>
        <w:t>in case of elevated blood ketones</w:t>
      </w:r>
      <w:r w:rsidRPr="00CA1ED2">
        <w:rPr>
          <w:rFonts w:ascii="Book Antiqua" w:eastAsia="Book Antiqua" w:hAnsi="Book Antiqua" w:cs="Book Antiqua"/>
          <w:color w:val="000000"/>
          <w:vertAlign w:val="superscript"/>
        </w:rPr>
        <w:t>[30]</w:t>
      </w:r>
      <w:r w:rsidRPr="00CA1ED2">
        <w:rPr>
          <w:rFonts w:ascii="Book Antiqua" w:eastAsia="Book Antiqua" w:hAnsi="Book Antiqua" w:cs="Book Antiqua"/>
          <w:color w:val="000000"/>
        </w:rPr>
        <w:t>.</w:t>
      </w:r>
    </w:p>
    <w:p w14:paraId="77C55FAD" w14:textId="20752EBF"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DKA in patients on SGLT-2 inhibitors can be precipitated by one of these causes (Table 1). The excessive reduction (&gt; 50%) or omission of insulin doses, insulin pump failure or malfunction, a low</w:t>
      </w:r>
      <w:r w:rsidR="004C2B5A">
        <w:rPr>
          <w:rFonts w:ascii="Book Antiqua" w:eastAsia="Book Antiqua" w:hAnsi="Book Antiqua" w:cs="Book Antiqua"/>
          <w:color w:val="000000"/>
        </w:rPr>
        <w:t xml:space="preserve"> </w:t>
      </w:r>
      <w:r w:rsidRPr="00CA1ED2">
        <w:rPr>
          <w:rFonts w:ascii="Book Antiqua" w:eastAsia="Book Antiqua" w:hAnsi="Book Antiqua" w:cs="Book Antiqua"/>
          <w:color w:val="000000"/>
        </w:rPr>
        <w:t>carbohydrate diet, nausea and vomiting induced by other drug combination like glucagon-like peptide 1 agonists, excessive alcohol intake, acute stressful conditions like myocardial</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infarction, heart failure, infections or fever, trauma and surgery</w:t>
      </w:r>
      <w:r w:rsidRPr="00CA1ED2">
        <w:rPr>
          <w:rFonts w:ascii="Book Antiqua" w:eastAsia="Book Antiqua" w:hAnsi="Book Antiqua" w:cs="Book Antiqua"/>
          <w:color w:val="000000"/>
          <w:vertAlign w:val="superscript"/>
        </w:rPr>
        <w:t>[9,10]</w:t>
      </w:r>
      <w:r w:rsidRPr="00CA1ED2">
        <w:rPr>
          <w:rFonts w:ascii="Book Antiqua" w:eastAsia="Book Antiqua" w:hAnsi="Book Antiqua" w:cs="Book Antiqua"/>
          <w:color w:val="000000"/>
        </w:rPr>
        <w:t xml:space="preserve">. The SGLT-2 inhibitor prescription in a new-onset DM without establishing the mechanism of hyperglycemia can also precipitate DKA in </w:t>
      </w:r>
      <w:r w:rsidR="00724B33"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1 DM</w:t>
      </w:r>
      <w:r w:rsidRPr="00CA1ED2">
        <w:rPr>
          <w:rFonts w:ascii="Book Antiqua" w:eastAsia="Book Antiqua" w:hAnsi="Book Antiqua" w:cs="Book Antiqua"/>
          <w:color w:val="000000"/>
          <w:vertAlign w:val="superscript"/>
        </w:rPr>
        <w:t>[28]</w:t>
      </w:r>
      <w:r w:rsidRPr="00CA1ED2">
        <w:rPr>
          <w:rFonts w:ascii="Book Antiqua" w:eastAsia="Book Antiqua" w:hAnsi="Book Antiqua" w:cs="Book Antiqua"/>
          <w:color w:val="000000"/>
        </w:rPr>
        <w:t>.</w:t>
      </w:r>
    </w:p>
    <w:p w14:paraId="69F45765" w14:textId="77777777" w:rsidR="00A77B3E" w:rsidRPr="00CA1ED2" w:rsidRDefault="00A77B3E" w:rsidP="00CA1ED2">
      <w:pPr>
        <w:adjustRightInd w:val="0"/>
        <w:snapToGrid w:val="0"/>
        <w:spacing w:line="360" w:lineRule="auto"/>
        <w:jc w:val="both"/>
        <w:rPr>
          <w:rFonts w:ascii="Book Antiqua" w:hAnsi="Book Antiqua"/>
        </w:rPr>
      </w:pPr>
    </w:p>
    <w:p w14:paraId="5DC9BF17" w14:textId="77777777" w:rsidR="00A77B3E" w:rsidRPr="00CA1ED2" w:rsidRDefault="00B1117F" w:rsidP="00CA1ED2">
      <w:pPr>
        <w:adjustRightInd w:val="0"/>
        <w:snapToGrid w:val="0"/>
        <w:spacing w:line="360" w:lineRule="auto"/>
        <w:jc w:val="both"/>
        <w:rPr>
          <w:rFonts w:ascii="Book Antiqua" w:hAnsi="Book Antiqua"/>
          <w:b/>
          <w:bCs/>
          <w:i/>
          <w:iCs/>
        </w:rPr>
      </w:pPr>
      <w:r w:rsidRPr="00CA1ED2">
        <w:rPr>
          <w:rFonts w:ascii="Book Antiqua" w:eastAsia="Book Antiqua" w:hAnsi="Book Antiqua" w:cs="Book Antiqua"/>
          <w:b/>
          <w:bCs/>
          <w:i/>
          <w:iCs/>
          <w:color w:val="000000"/>
        </w:rPr>
        <w:t>Pregnancy</w:t>
      </w:r>
    </w:p>
    <w:p w14:paraId="1FB4C9CC" w14:textId="33E44A1E"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DKA incidence in pregnancy is significantly higher than </w:t>
      </w:r>
      <w:r w:rsidR="00C54050">
        <w:rPr>
          <w:rFonts w:ascii="Book Antiqua" w:eastAsia="Book Antiqua" w:hAnsi="Book Antiqua" w:cs="Book Antiqua"/>
          <w:color w:val="000000"/>
        </w:rPr>
        <w:t xml:space="preserve">in </w:t>
      </w:r>
      <w:r w:rsidRPr="00CA1ED2">
        <w:rPr>
          <w:rFonts w:ascii="Book Antiqua" w:eastAsia="Book Antiqua" w:hAnsi="Book Antiqua" w:cs="Book Antiqua"/>
          <w:color w:val="000000"/>
        </w:rPr>
        <w:t xml:space="preserve">nonpregnant females (8.9% </w:t>
      </w:r>
      <w:r w:rsidRPr="00CA1ED2">
        <w:rPr>
          <w:rFonts w:ascii="Book Antiqua" w:eastAsia="Book Antiqua" w:hAnsi="Book Antiqua" w:cs="Book Antiqua"/>
          <w:i/>
          <w:iCs/>
          <w:color w:val="000000"/>
        </w:rPr>
        <w:t>vs</w:t>
      </w:r>
      <w:r w:rsidRPr="00CA1ED2">
        <w:rPr>
          <w:rFonts w:ascii="Book Antiqua" w:eastAsia="Book Antiqua" w:hAnsi="Book Antiqua" w:cs="Book Antiqua"/>
          <w:color w:val="000000"/>
        </w:rPr>
        <w:t xml:space="preserve"> 3.1%) and associated with lower blood glucose levels and increased perinatal morbidity and mortality</w:t>
      </w:r>
      <w:r w:rsidRPr="00CA1ED2">
        <w:rPr>
          <w:rFonts w:ascii="Book Antiqua" w:eastAsia="Book Antiqua" w:hAnsi="Book Antiqua" w:cs="Book Antiqua"/>
          <w:color w:val="000000"/>
          <w:vertAlign w:val="superscript"/>
        </w:rPr>
        <w:t>[31,32]</w:t>
      </w:r>
      <w:r w:rsidRPr="00CA1ED2">
        <w:rPr>
          <w:rFonts w:ascii="Book Antiqua" w:eastAsia="Book Antiqua" w:hAnsi="Book Antiqua" w:cs="Book Antiqua"/>
          <w:color w:val="000000"/>
        </w:rPr>
        <w:t xml:space="preserve">. There are various case reports of euglycemic DKA in pregnancy with </w:t>
      </w:r>
      <w:r w:rsidR="00724B33" w:rsidRPr="00CA1ED2">
        <w:rPr>
          <w:rFonts w:ascii="Book Antiqua" w:eastAsia="Book Antiqua" w:hAnsi="Book Antiqua" w:cs="Book Antiqua"/>
          <w:color w:val="000000"/>
        </w:rPr>
        <w:t>type 1</w:t>
      </w:r>
      <w:r w:rsidRPr="00CA1ED2">
        <w:rPr>
          <w:rFonts w:ascii="Book Antiqua" w:eastAsia="Book Antiqua" w:hAnsi="Book Antiqua" w:cs="Book Antiqua"/>
          <w:color w:val="000000"/>
        </w:rPr>
        <w:t xml:space="preserve"> DM, </w:t>
      </w:r>
      <w:r w:rsidR="00724B33" w:rsidRPr="00CA1ED2">
        <w:rPr>
          <w:rFonts w:ascii="Book Antiqua" w:eastAsia="Book Antiqua" w:hAnsi="Book Antiqua" w:cs="Book Antiqua"/>
          <w:color w:val="000000"/>
        </w:rPr>
        <w:t>type 2</w:t>
      </w:r>
      <w:r w:rsidRPr="00CA1ED2">
        <w:rPr>
          <w:rFonts w:ascii="Book Antiqua" w:eastAsia="Book Antiqua" w:hAnsi="Book Antiqua" w:cs="Book Antiqua"/>
          <w:color w:val="000000"/>
        </w:rPr>
        <w:t xml:space="preserve"> DM and gestational DM</w:t>
      </w:r>
      <w:r w:rsidRPr="00CA1ED2">
        <w:rPr>
          <w:rFonts w:ascii="Book Antiqua" w:eastAsia="Book Antiqua" w:hAnsi="Book Antiqua" w:cs="Book Antiqua"/>
          <w:color w:val="000000"/>
          <w:vertAlign w:val="superscript"/>
        </w:rPr>
        <w:t>[32-36]</w:t>
      </w:r>
      <w:r w:rsidRPr="00CA1ED2">
        <w:rPr>
          <w:rFonts w:ascii="Book Antiqua" w:eastAsia="Book Antiqua" w:hAnsi="Book Antiqua" w:cs="Book Antiqua"/>
          <w:color w:val="000000"/>
        </w:rPr>
        <w:t xml:space="preserve">. The physiological changes of pregnancy include hypoinsulinemia and carbohydrate deficit to match the glucose requirement of </w:t>
      </w:r>
      <w:r w:rsidR="00C54050">
        <w:rPr>
          <w:rFonts w:ascii="Book Antiqua" w:eastAsia="Book Antiqua" w:hAnsi="Book Antiqua" w:cs="Book Antiqua"/>
          <w:color w:val="000000"/>
        </w:rPr>
        <w:t xml:space="preserve">the </w:t>
      </w:r>
      <w:r w:rsidRPr="00CA1ED2">
        <w:rPr>
          <w:rFonts w:ascii="Book Antiqua" w:eastAsia="Book Antiqua" w:hAnsi="Book Antiqua" w:cs="Book Antiqua"/>
          <w:color w:val="000000"/>
        </w:rPr>
        <w:t>fetus and placenta</w:t>
      </w:r>
      <w:r w:rsidRPr="00CA1ED2">
        <w:rPr>
          <w:rFonts w:ascii="Book Antiqua" w:eastAsia="Book Antiqua" w:hAnsi="Book Antiqua" w:cs="Book Antiqua"/>
          <w:color w:val="000000"/>
          <w:vertAlign w:val="superscript"/>
        </w:rPr>
        <w:t>[31,35,36]</w:t>
      </w:r>
      <w:r w:rsidRPr="00CA1ED2">
        <w:rPr>
          <w:rFonts w:ascii="Book Antiqua" w:eastAsia="Book Antiqua" w:hAnsi="Book Antiqua" w:cs="Book Antiqua"/>
          <w:color w:val="000000"/>
        </w:rPr>
        <w:t>. The respiratory alkalosis seen with pregnancy and compensatory urinary loss of bicarbonate reduces the body reserves to buffer metabolic acidosis.</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There is also an insulin resistance caused by counterregulatory pregnancy hormones </w:t>
      </w:r>
      <w:r w:rsidR="00B51E97" w:rsidRPr="00CA1ED2">
        <w:rPr>
          <w:rFonts w:ascii="Book Antiqua" w:eastAsia="Book Antiqua" w:hAnsi="Book Antiqua" w:cs="Book Antiqua"/>
          <w:color w:val="000000"/>
        </w:rPr>
        <w:t>(</w:t>
      </w:r>
      <w:r w:rsidRPr="00CA1ED2">
        <w:rPr>
          <w:rFonts w:ascii="Book Antiqua" w:eastAsia="Book Antiqua" w:hAnsi="Book Antiqua" w:cs="Book Antiqua"/>
          <w:color w:val="000000"/>
        </w:rPr>
        <w:t>progesterone, estrogen, human placental lactogen and tumor necrosis factor-α</w:t>
      </w:r>
      <w:r w:rsidR="00B51E97" w:rsidRPr="00CA1ED2">
        <w:rPr>
          <w:rFonts w:ascii="Book Antiqua" w:eastAsia="Book Antiqua" w:hAnsi="Book Antiqua" w:cs="Book Antiqua"/>
          <w:color w:val="000000"/>
        </w:rPr>
        <w:t>)</w:t>
      </w:r>
      <w:r w:rsidRPr="00CA1ED2">
        <w:rPr>
          <w:rFonts w:ascii="Book Antiqua" w:eastAsia="Book Antiqua" w:hAnsi="Book Antiqua" w:cs="Book Antiqua"/>
          <w:color w:val="000000"/>
        </w:rPr>
        <w:t xml:space="preserve"> seen during the second and third trimester of pregnancy. Euglycemia DKA is also common during pregnancy due to physiological hemodilution of blood glucose and increased glomerular filtration rate with glucosuria</w:t>
      </w:r>
      <w:r w:rsidRPr="00CA1ED2">
        <w:rPr>
          <w:rFonts w:ascii="Book Antiqua" w:eastAsia="Book Antiqua" w:hAnsi="Book Antiqua" w:cs="Book Antiqua"/>
          <w:color w:val="000000"/>
          <w:vertAlign w:val="superscript"/>
        </w:rPr>
        <w:t>[31,35,36]</w:t>
      </w:r>
      <w:r w:rsidRPr="00CA1ED2">
        <w:rPr>
          <w:rFonts w:ascii="Book Antiqua" w:eastAsia="Book Antiqua" w:hAnsi="Book Antiqua" w:cs="Book Antiqua"/>
          <w:color w:val="000000"/>
        </w:rPr>
        <w:t>.</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Any acute illness like infection, vomiting, fasting or short starvation can trigger ketogenesis in pregnancy. Ketogenesis and metabolic acidosis during pregnancy occur faster than </w:t>
      </w:r>
      <w:r w:rsidR="00D55FDE">
        <w:rPr>
          <w:rFonts w:ascii="Book Antiqua" w:eastAsia="Book Antiqua" w:hAnsi="Book Antiqua" w:cs="Book Antiqua"/>
          <w:color w:val="000000"/>
        </w:rPr>
        <w:t xml:space="preserve">when </w:t>
      </w:r>
      <w:r w:rsidRPr="00CA1ED2">
        <w:rPr>
          <w:rFonts w:ascii="Book Antiqua" w:eastAsia="Book Antiqua" w:hAnsi="Book Antiqua" w:cs="Book Antiqua"/>
          <w:color w:val="000000"/>
        </w:rPr>
        <w:t>no</w:t>
      </w:r>
      <w:r w:rsidR="00D55FDE">
        <w:rPr>
          <w:rFonts w:ascii="Book Antiqua" w:eastAsia="Book Antiqua" w:hAnsi="Book Antiqua" w:cs="Book Antiqua"/>
          <w:color w:val="000000"/>
        </w:rPr>
        <w:t xml:space="preserve">t </w:t>
      </w:r>
      <w:r w:rsidRPr="00CA1ED2">
        <w:rPr>
          <w:rFonts w:ascii="Book Antiqua" w:eastAsia="Book Antiqua" w:hAnsi="Book Antiqua" w:cs="Book Antiqua"/>
          <w:color w:val="000000"/>
        </w:rPr>
        <w:t xml:space="preserve">pregnant and </w:t>
      </w:r>
      <w:r w:rsidR="0092633E">
        <w:rPr>
          <w:rFonts w:ascii="Book Antiqua" w:eastAsia="Book Antiqua" w:hAnsi="Book Antiqua" w:cs="Book Antiqua"/>
          <w:color w:val="000000"/>
        </w:rPr>
        <w:t xml:space="preserve">at </w:t>
      </w:r>
      <w:r w:rsidRPr="00CA1ED2">
        <w:rPr>
          <w:rFonts w:ascii="Book Antiqua" w:eastAsia="Book Antiqua" w:hAnsi="Book Antiqua" w:cs="Book Antiqua"/>
          <w:color w:val="000000"/>
        </w:rPr>
        <w:t>lower blood sugar levels</w:t>
      </w:r>
      <w:r w:rsidRPr="00CA1ED2">
        <w:rPr>
          <w:rFonts w:ascii="Book Antiqua" w:eastAsia="Book Antiqua" w:hAnsi="Book Antiqua" w:cs="Book Antiqua"/>
          <w:color w:val="000000"/>
          <w:vertAlign w:val="superscript"/>
        </w:rPr>
        <w:t>[31,35,36]</w:t>
      </w:r>
      <w:r w:rsidRPr="00CA1ED2">
        <w:rPr>
          <w:rFonts w:ascii="Book Antiqua" w:eastAsia="Book Antiqua" w:hAnsi="Book Antiqua" w:cs="Book Antiqua"/>
          <w:color w:val="000000"/>
        </w:rPr>
        <w:t>. Any unexplained acidosis with a history of nausea, vomiting and decrease</w:t>
      </w:r>
      <w:r w:rsidR="007502A5">
        <w:rPr>
          <w:rFonts w:ascii="Book Antiqua" w:eastAsia="Book Antiqua" w:hAnsi="Book Antiqua" w:cs="Book Antiqua"/>
          <w:color w:val="000000"/>
        </w:rPr>
        <w:t>d</w:t>
      </w:r>
      <w:r w:rsidRPr="00CA1ED2">
        <w:rPr>
          <w:rFonts w:ascii="Book Antiqua" w:eastAsia="Book Antiqua" w:hAnsi="Book Antiqua" w:cs="Book Antiqua"/>
          <w:color w:val="000000"/>
        </w:rPr>
        <w:t xml:space="preserve"> intake in a pregnant should raise a suspicion of </w:t>
      </w:r>
      <w:r w:rsidR="007502A5">
        <w:rPr>
          <w:rFonts w:ascii="Book Antiqua" w:eastAsia="Book Antiqua" w:hAnsi="Book Antiqua" w:cs="Book Antiqua"/>
          <w:color w:val="000000"/>
        </w:rPr>
        <w:t xml:space="preserve">euglycemic </w:t>
      </w:r>
      <w:r w:rsidRPr="00CA1ED2">
        <w:rPr>
          <w:rFonts w:ascii="Book Antiqua" w:eastAsia="Book Antiqua" w:hAnsi="Book Antiqua" w:cs="Book Antiqua"/>
          <w:color w:val="000000"/>
        </w:rPr>
        <w:t>DKA</w:t>
      </w:r>
      <w:r w:rsidRPr="00CA1ED2">
        <w:rPr>
          <w:rFonts w:ascii="Book Antiqua" w:eastAsia="Book Antiqua" w:hAnsi="Book Antiqua" w:cs="Book Antiqua"/>
          <w:color w:val="000000"/>
          <w:vertAlign w:val="superscript"/>
        </w:rPr>
        <w:t>[4]</w:t>
      </w:r>
      <w:r w:rsidRPr="00CA1ED2">
        <w:rPr>
          <w:rFonts w:ascii="Book Antiqua" w:eastAsia="Book Antiqua" w:hAnsi="Book Antiqua" w:cs="Book Antiqua"/>
          <w:color w:val="000000"/>
        </w:rPr>
        <w:t>.</w:t>
      </w:r>
    </w:p>
    <w:p w14:paraId="75AE54EC" w14:textId="77777777" w:rsidR="00A77B3E" w:rsidRPr="00CA1ED2" w:rsidRDefault="00A77B3E" w:rsidP="00CA1ED2">
      <w:pPr>
        <w:adjustRightInd w:val="0"/>
        <w:snapToGrid w:val="0"/>
        <w:spacing w:line="360" w:lineRule="auto"/>
        <w:jc w:val="both"/>
        <w:rPr>
          <w:rFonts w:ascii="Book Antiqua" w:hAnsi="Book Antiqua"/>
        </w:rPr>
      </w:pPr>
    </w:p>
    <w:p w14:paraId="3BFCDC51" w14:textId="77777777" w:rsidR="00A77B3E" w:rsidRPr="00CA1ED2" w:rsidRDefault="00B1117F" w:rsidP="00CA1ED2">
      <w:pPr>
        <w:adjustRightInd w:val="0"/>
        <w:snapToGrid w:val="0"/>
        <w:spacing w:line="360" w:lineRule="auto"/>
        <w:jc w:val="both"/>
        <w:rPr>
          <w:rFonts w:ascii="Book Antiqua" w:hAnsi="Book Antiqua"/>
          <w:b/>
          <w:bCs/>
          <w:i/>
          <w:iCs/>
        </w:rPr>
      </w:pPr>
      <w:r w:rsidRPr="00CA1ED2">
        <w:rPr>
          <w:rFonts w:ascii="Book Antiqua" w:eastAsia="Book Antiqua" w:hAnsi="Book Antiqua" w:cs="Book Antiqua"/>
          <w:b/>
          <w:bCs/>
          <w:i/>
          <w:iCs/>
          <w:color w:val="000000"/>
        </w:rPr>
        <w:t>Fasting</w:t>
      </w:r>
    </w:p>
    <w:p w14:paraId="6E9CEF8E" w14:textId="3C8BC553"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Low</w:t>
      </w:r>
      <w:r w:rsidR="007502A5">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calorie intake, especially with intercurrent illness in patients with </w:t>
      </w:r>
      <w:r w:rsidR="00724B33"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2 DM, can precipitate DKA with euglycemia</w:t>
      </w:r>
      <w:r w:rsidRPr="00CA1ED2">
        <w:rPr>
          <w:rFonts w:ascii="Book Antiqua" w:eastAsia="Book Antiqua" w:hAnsi="Book Antiqua" w:cs="Book Antiqua"/>
          <w:color w:val="000000"/>
          <w:vertAlign w:val="superscript"/>
        </w:rPr>
        <w:t>[37,38]</w:t>
      </w:r>
      <w:r w:rsidRPr="00CA1ED2">
        <w:rPr>
          <w:rFonts w:ascii="Book Antiqua" w:eastAsia="Book Antiqua" w:hAnsi="Book Antiqua" w:cs="Book Antiqua"/>
          <w:color w:val="000000"/>
        </w:rPr>
        <w:t xml:space="preserve">. Patients with </w:t>
      </w:r>
      <w:r w:rsidR="00724B33"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1 DM who do not adjust their insulin to low carbohydrate intake while fasting or ill can also develop euglycemic DKA</w:t>
      </w:r>
      <w:r w:rsidRPr="00CA1ED2">
        <w:rPr>
          <w:rFonts w:ascii="Book Antiqua" w:eastAsia="Book Antiqua" w:hAnsi="Book Antiqua" w:cs="Book Antiqua"/>
          <w:color w:val="000000"/>
          <w:vertAlign w:val="superscript"/>
        </w:rPr>
        <w:t>[38,39]</w:t>
      </w:r>
      <w:r w:rsidRPr="00CA1ED2">
        <w:rPr>
          <w:rFonts w:ascii="Book Antiqua" w:eastAsia="Book Antiqua" w:hAnsi="Book Antiqua" w:cs="Book Antiqua"/>
          <w:color w:val="000000"/>
        </w:rPr>
        <w:t>. Fasting produces a carbohydrate deficit and depletion of glycogen stores leading to alternative energy sources like free fatty acids and</w:t>
      </w:r>
      <w:r w:rsidR="007502A5">
        <w:rPr>
          <w:rFonts w:ascii="Book Antiqua" w:eastAsia="Book Antiqua" w:hAnsi="Book Antiqua" w:cs="Book Antiqua"/>
          <w:color w:val="000000"/>
        </w:rPr>
        <w:t xml:space="preserve"> </w:t>
      </w:r>
      <w:r w:rsidRPr="00CA1ED2">
        <w:rPr>
          <w:rFonts w:ascii="Book Antiqua" w:eastAsia="Book Antiqua" w:hAnsi="Book Antiqua" w:cs="Book Antiqua"/>
          <w:color w:val="000000"/>
        </w:rPr>
        <w:t>lipolysis</w:t>
      </w:r>
      <w:r w:rsidRPr="00CA1ED2">
        <w:rPr>
          <w:rFonts w:ascii="Book Antiqua" w:eastAsia="Book Antiqua" w:hAnsi="Book Antiqua" w:cs="Book Antiqua"/>
          <w:color w:val="000000"/>
          <w:vertAlign w:val="superscript"/>
        </w:rPr>
        <w:t>[39]</w:t>
      </w:r>
      <w:r w:rsidRPr="00CA1ED2">
        <w:rPr>
          <w:rFonts w:ascii="Book Antiqua" w:eastAsia="Book Antiqua" w:hAnsi="Book Antiqua" w:cs="Book Antiqua"/>
          <w:color w:val="000000"/>
        </w:rPr>
        <w:t>. Continued intake of insulin and depleted glycogen stores maintain a euglycemic state while lipolysis and ketogenesis remain unabated, triggering euglycemic DKA. A very restricted carbohydrate diet or starvation</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can also cause euglycemic DKA in patients without DM</w:t>
      </w:r>
      <w:r w:rsidRPr="00CA1ED2">
        <w:rPr>
          <w:rFonts w:ascii="Book Antiqua" w:eastAsia="Book Antiqua" w:hAnsi="Book Antiqua" w:cs="Book Antiqua"/>
          <w:color w:val="000000"/>
          <w:vertAlign w:val="superscript"/>
        </w:rPr>
        <w:t>[4]</w:t>
      </w:r>
      <w:r w:rsidRPr="00CA1ED2">
        <w:rPr>
          <w:rFonts w:ascii="Book Antiqua" w:eastAsia="Book Antiqua" w:hAnsi="Book Antiqua" w:cs="Book Antiqua"/>
          <w:color w:val="000000"/>
        </w:rPr>
        <w:t xml:space="preserve">. The fasting-induced euglycemic DKA must be differentiated from starvation ketosis in </w:t>
      </w:r>
      <w:r w:rsidRPr="00CA1ED2">
        <w:rPr>
          <w:rFonts w:ascii="Book Antiqua" w:eastAsia="Book Antiqua" w:hAnsi="Book Antiqua" w:cs="Book Antiqua"/>
          <w:color w:val="000000"/>
        </w:rPr>
        <w:lastRenderedPageBreak/>
        <w:t>which metabolic acidosis is not present (serum bicarbonate &gt; 18 mmol/L)</w:t>
      </w:r>
      <w:r w:rsidRPr="00CA1ED2">
        <w:rPr>
          <w:rFonts w:ascii="Book Antiqua" w:eastAsia="Book Antiqua" w:hAnsi="Book Antiqua" w:cs="Book Antiqua"/>
          <w:color w:val="000000"/>
          <w:vertAlign w:val="superscript"/>
        </w:rPr>
        <w:t>[4,40]</w:t>
      </w:r>
      <w:r w:rsidRPr="00CA1ED2">
        <w:rPr>
          <w:rFonts w:ascii="Book Antiqua" w:eastAsia="Book Antiqua" w:hAnsi="Book Antiqua" w:cs="Book Antiqua"/>
          <w:color w:val="000000"/>
        </w:rPr>
        <w:t>. However, euglycemic DKA during fasting or starvation is familiar</w:t>
      </w:r>
      <w:r w:rsidR="00B51E97"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with </w:t>
      </w:r>
      <w:r w:rsidR="00724B33"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1 DM </w:t>
      </w:r>
      <w:r w:rsidRPr="00CA1ED2">
        <w:rPr>
          <w:rFonts w:ascii="Book Antiqua" w:eastAsia="Book Antiqua" w:hAnsi="Book Antiqua" w:cs="Book Antiqua"/>
          <w:i/>
          <w:iCs/>
          <w:color w:val="000000"/>
        </w:rPr>
        <w:t>vs</w:t>
      </w:r>
      <w:r w:rsidRPr="00CA1ED2">
        <w:rPr>
          <w:rFonts w:ascii="Book Antiqua" w:eastAsia="Book Antiqua" w:hAnsi="Book Antiqua" w:cs="Book Antiqua"/>
          <w:color w:val="000000"/>
        </w:rPr>
        <w:t xml:space="preserve"> nondiabetic patients.</w:t>
      </w:r>
    </w:p>
    <w:p w14:paraId="159F1C84" w14:textId="295FB948" w:rsidR="00A77B3E" w:rsidRPr="00CA1ED2" w:rsidRDefault="00EB121F" w:rsidP="00CA1ED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k</w:t>
      </w:r>
      <w:r w:rsidR="00B1117F" w:rsidRPr="00CA1ED2">
        <w:rPr>
          <w:rFonts w:ascii="Book Antiqua" w:eastAsia="Book Antiqua" w:hAnsi="Book Antiqua" w:cs="Book Antiqua"/>
          <w:color w:val="000000"/>
        </w:rPr>
        <w:t>eto diet</w:t>
      </w:r>
      <w:r>
        <w:rPr>
          <w:rFonts w:ascii="Book Antiqua" w:eastAsia="Book Antiqua" w:hAnsi="Book Antiqua" w:cs="Book Antiqua"/>
          <w:color w:val="000000"/>
        </w:rPr>
        <w:t>,</w:t>
      </w:r>
      <w:r w:rsidR="00B1117F" w:rsidRPr="00CA1ED2">
        <w:rPr>
          <w:rFonts w:ascii="Book Antiqua" w:eastAsia="Book Antiqua" w:hAnsi="Book Antiqua" w:cs="Book Antiqua"/>
          <w:color w:val="000000"/>
        </w:rPr>
        <w:t xml:space="preserve"> characterized by </w:t>
      </w:r>
      <w:r>
        <w:rPr>
          <w:rFonts w:ascii="Book Antiqua" w:eastAsia="Book Antiqua" w:hAnsi="Book Antiqua" w:cs="Book Antiqua"/>
          <w:color w:val="000000"/>
        </w:rPr>
        <w:t xml:space="preserve">a </w:t>
      </w:r>
      <w:r w:rsidR="00B1117F" w:rsidRPr="00CA1ED2">
        <w:rPr>
          <w:rFonts w:ascii="Book Antiqua" w:eastAsia="Book Antiqua" w:hAnsi="Book Antiqua" w:cs="Book Antiqua"/>
          <w:color w:val="000000"/>
        </w:rPr>
        <w:t>low carbohydrate and high</w:t>
      </w:r>
      <w:r>
        <w:rPr>
          <w:rFonts w:ascii="Book Antiqua" w:eastAsia="Book Antiqua" w:hAnsi="Book Antiqua" w:cs="Book Antiqua"/>
          <w:color w:val="000000"/>
        </w:rPr>
        <w:t xml:space="preserve"> </w:t>
      </w:r>
      <w:r w:rsidR="00B1117F" w:rsidRPr="00CA1ED2">
        <w:rPr>
          <w:rFonts w:ascii="Book Antiqua" w:eastAsia="Book Antiqua" w:hAnsi="Book Antiqua" w:cs="Book Antiqua"/>
          <w:color w:val="000000"/>
        </w:rPr>
        <w:t>fat diet</w:t>
      </w:r>
      <w:r>
        <w:rPr>
          <w:rFonts w:ascii="Book Antiqua" w:eastAsia="Book Antiqua" w:hAnsi="Book Antiqua" w:cs="Book Antiqua"/>
          <w:color w:val="000000"/>
        </w:rPr>
        <w:t>,</w:t>
      </w:r>
      <w:r w:rsidR="00B1117F" w:rsidRPr="00CA1ED2">
        <w:rPr>
          <w:rFonts w:ascii="Book Antiqua" w:eastAsia="Book Antiqua" w:hAnsi="Book Antiqua" w:cs="Book Antiqua"/>
          <w:color w:val="000000"/>
        </w:rPr>
        <w:t xml:space="preserve"> is promoted as a popular weight</w:t>
      </w:r>
      <w:r w:rsidR="00901B95">
        <w:rPr>
          <w:rFonts w:ascii="Book Antiqua" w:eastAsia="Book Antiqua" w:hAnsi="Book Antiqua" w:cs="Book Antiqua"/>
          <w:color w:val="000000"/>
        </w:rPr>
        <w:t xml:space="preserve"> </w:t>
      </w:r>
      <w:r w:rsidR="00B1117F" w:rsidRPr="00CA1ED2">
        <w:rPr>
          <w:rFonts w:ascii="Book Antiqua" w:eastAsia="Book Antiqua" w:hAnsi="Book Antiqua" w:cs="Book Antiqua"/>
          <w:color w:val="000000"/>
        </w:rPr>
        <w:t>loss method and other physical or metabolic benefits</w:t>
      </w:r>
      <w:r w:rsidR="00B1117F" w:rsidRPr="00CA1ED2">
        <w:rPr>
          <w:rFonts w:ascii="Book Antiqua" w:eastAsia="Book Antiqua" w:hAnsi="Book Antiqua" w:cs="Book Antiqua"/>
          <w:color w:val="000000"/>
          <w:vertAlign w:val="superscript"/>
        </w:rPr>
        <w:t>[41,42]</w:t>
      </w:r>
      <w:r w:rsidR="00B1117F" w:rsidRPr="00CA1ED2">
        <w:rPr>
          <w:rFonts w:ascii="Book Antiqua" w:eastAsia="Book Antiqua" w:hAnsi="Book Antiqua" w:cs="Book Antiqua"/>
          <w:color w:val="000000"/>
        </w:rPr>
        <w:t>. The carbohydrate deficit and excess of fatty acids cause ketogenesis and ketones bodies as a source of nutrition. The weight loss is caused by reduced insulin requirement, ketone</w:t>
      </w:r>
      <w:r w:rsidR="00901B95">
        <w:rPr>
          <w:rFonts w:ascii="Book Antiqua" w:eastAsia="Book Antiqua" w:hAnsi="Book Antiqua" w:cs="Book Antiqua"/>
          <w:color w:val="000000"/>
        </w:rPr>
        <w:t xml:space="preserve"> </w:t>
      </w:r>
      <w:r w:rsidR="00B1117F" w:rsidRPr="00CA1ED2">
        <w:rPr>
          <w:rFonts w:ascii="Book Antiqua" w:eastAsia="Book Antiqua" w:hAnsi="Book Antiqua" w:cs="Book Antiqua"/>
          <w:color w:val="000000"/>
        </w:rPr>
        <w:t xml:space="preserve">induced osmotic diuresis and decreased </w:t>
      </w:r>
      <w:r w:rsidR="00842166">
        <w:rPr>
          <w:rFonts w:ascii="Book Antiqua" w:eastAsia="Book Antiqua" w:hAnsi="Book Antiqua" w:cs="Book Antiqua"/>
          <w:color w:val="000000"/>
        </w:rPr>
        <w:t xml:space="preserve">oral </w:t>
      </w:r>
      <w:r w:rsidR="00B1117F" w:rsidRPr="00CA1ED2">
        <w:rPr>
          <w:rFonts w:ascii="Book Antiqua" w:eastAsia="Book Antiqua" w:hAnsi="Book Antiqua" w:cs="Book Antiqua"/>
          <w:color w:val="000000"/>
        </w:rPr>
        <w:t xml:space="preserve">intake because of ketonemia. </w:t>
      </w:r>
      <w:r w:rsidR="00323628">
        <w:rPr>
          <w:rFonts w:ascii="Book Antiqua" w:eastAsia="Book Antiqua" w:hAnsi="Book Antiqua" w:cs="Book Antiqua"/>
          <w:color w:val="000000"/>
        </w:rPr>
        <w:t>The k</w:t>
      </w:r>
      <w:r w:rsidR="00B1117F" w:rsidRPr="00CA1ED2">
        <w:rPr>
          <w:rFonts w:ascii="Book Antiqua" w:eastAsia="Book Antiqua" w:hAnsi="Book Antiqua" w:cs="Book Antiqua"/>
          <w:color w:val="000000"/>
        </w:rPr>
        <w:t>eto diet has been tried effectively in</w:t>
      </w:r>
      <w:r w:rsidR="00B51E97" w:rsidRPr="00CA1ED2">
        <w:rPr>
          <w:rFonts w:ascii="Book Antiqua" w:eastAsia="Book Antiqua" w:hAnsi="Book Antiqua" w:cs="Book Antiqua"/>
          <w:color w:val="000000"/>
        </w:rPr>
        <w:t xml:space="preserve"> </w:t>
      </w:r>
      <w:r w:rsidR="00724B33" w:rsidRPr="00CA1ED2">
        <w:rPr>
          <w:rFonts w:ascii="Book Antiqua" w:eastAsia="Book Antiqua" w:hAnsi="Book Antiqua" w:cs="Book Antiqua"/>
          <w:color w:val="000000"/>
        </w:rPr>
        <w:t>type</w:t>
      </w:r>
      <w:r w:rsidR="00B1117F" w:rsidRPr="00CA1ED2">
        <w:rPr>
          <w:rFonts w:ascii="Book Antiqua" w:eastAsia="Book Antiqua" w:hAnsi="Book Antiqua" w:cs="Book Antiqua"/>
          <w:color w:val="000000"/>
        </w:rPr>
        <w:t xml:space="preserve"> 2 DM with</w:t>
      </w:r>
      <w:r w:rsidR="00B51E97" w:rsidRPr="00CA1ED2">
        <w:rPr>
          <w:rFonts w:ascii="Book Antiqua" w:eastAsia="Book Antiqua" w:hAnsi="Book Antiqua" w:cs="Book Antiqua"/>
          <w:color w:val="000000"/>
        </w:rPr>
        <w:t xml:space="preserve"> </w:t>
      </w:r>
      <w:r w:rsidR="00B1117F" w:rsidRPr="00CA1ED2">
        <w:rPr>
          <w:rFonts w:ascii="Book Antiqua" w:eastAsia="Book Antiqua" w:hAnsi="Book Antiqua" w:cs="Book Antiqua"/>
          <w:color w:val="000000"/>
        </w:rPr>
        <w:t>weight loss benefits, better glycemic control and medication reduction for a short duration</w:t>
      </w:r>
      <w:r w:rsidR="00B1117F" w:rsidRPr="00CA1ED2">
        <w:rPr>
          <w:rFonts w:ascii="Book Antiqua" w:eastAsia="Book Antiqua" w:hAnsi="Book Antiqua" w:cs="Book Antiqua"/>
          <w:color w:val="000000"/>
          <w:vertAlign w:val="superscript"/>
        </w:rPr>
        <w:t>[42-45]</w:t>
      </w:r>
      <w:r w:rsidR="00B1117F" w:rsidRPr="00CA1ED2">
        <w:rPr>
          <w:rFonts w:ascii="Book Antiqua" w:eastAsia="Book Antiqua" w:hAnsi="Book Antiqua" w:cs="Book Antiqua"/>
          <w:color w:val="000000"/>
        </w:rPr>
        <w:t>.</w:t>
      </w:r>
      <w:r w:rsidR="00B1117F" w:rsidRPr="00CA1ED2">
        <w:rPr>
          <w:rFonts w:ascii="Book Antiqua" w:eastAsia="Book Antiqua" w:hAnsi="Book Antiqua" w:cs="Book Antiqua"/>
          <w:color w:val="000000"/>
          <w:vertAlign w:val="superscript"/>
        </w:rPr>
        <w:t xml:space="preserve"> </w:t>
      </w:r>
      <w:r w:rsidR="00B1117F" w:rsidRPr="00CA1ED2">
        <w:rPr>
          <w:rFonts w:ascii="Book Antiqua" w:eastAsia="Book Antiqua" w:hAnsi="Book Antiqua" w:cs="Book Antiqua"/>
          <w:color w:val="000000"/>
          <w:shd w:val="clear" w:color="auto" w:fill="FFFFFF"/>
        </w:rPr>
        <w:t xml:space="preserve">The benefit is found more in patients with obesity and rigorous compliance with the diet. </w:t>
      </w:r>
      <w:r w:rsidR="00B1117F" w:rsidRPr="00CA1ED2">
        <w:rPr>
          <w:rFonts w:ascii="Book Antiqua" w:eastAsia="Book Antiqua" w:hAnsi="Book Antiqua" w:cs="Book Antiqua"/>
          <w:color w:val="000000"/>
        </w:rPr>
        <w:t>However, the long-term effect</w:t>
      </w:r>
      <w:r w:rsidR="00323628">
        <w:rPr>
          <w:rFonts w:ascii="Book Antiqua" w:eastAsia="Book Antiqua" w:hAnsi="Book Antiqua" w:cs="Book Antiqua"/>
          <w:color w:val="000000"/>
        </w:rPr>
        <w:t>s</w:t>
      </w:r>
      <w:r w:rsidR="00B1117F" w:rsidRPr="00CA1ED2">
        <w:rPr>
          <w:rFonts w:ascii="Book Antiqua" w:eastAsia="Book Antiqua" w:hAnsi="Book Antiqua" w:cs="Book Antiqua"/>
          <w:color w:val="000000"/>
        </w:rPr>
        <w:t xml:space="preserve"> on glycemic control, adherence and safety in patients with DM are unproven</w:t>
      </w:r>
      <w:r w:rsidR="00B1117F" w:rsidRPr="00CA1ED2">
        <w:rPr>
          <w:rFonts w:ascii="Book Antiqua" w:eastAsia="Book Antiqua" w:hAnsi="Book Antiqua" w:cs="Book Antiqua"/>
          <w:color w:val="000000"/>
          <w:vertAlign w:val="superscript"/>
        </w:rPr>
        <w:t>[45]</w:t>
      </w:r>
      <w:r w:rsidR="00B1117F" w:rsidRPr="00CA1ED2">
        <w:rPr>
          <w:rFonts w:ascii="Book Antiqua" w:eastAsia="Book Antiqua" w:hAnsi="Book Antiqua" w:cs="Book Antiqua"/>
          <w:color w:val="000000"/>
        </w:rPr>
        <w:t>.</w:t>
      </w:r>
      <w:r w:rsidR="00B1117F" w:rsidRPr="00CA1ED2">
        <w:rPr>
          <w:rFonts w:ascii="Book Antiqua" w:eastAsia="Book Antiqua" w:hAnsi="Book Antiqua" w:cs="Book Antiqua"/>
          <w:color w:val="000000"/>
          <w:vertAlign w:val="superscript"/>
        </w:rPr>
        <w:t xml:space="preserve"> </w:t>
      </w:r>
      <w:r w:rsidR="00B1117F" w:rsidRPr="00CA1ED2">
        <w:rPr>
          <w:rFonts w:ascii="Book Antiqua" w:eastAsia="Book Antiqua" w:hAnsi="Book Antiqua" w:cs="Book Antiqua"/>
          <w:color w:val="000000"/>
        </w:rPr>
        <w:t>The keto diet can precipitate</w:t>
      </w:r>
      <w:r w:rsidR="00B51E97" w:rsidRPr="00CA1ED2">
        <w:rPr>
          <w:rFonts w:ascii="Book Antiqua" w:eastAsia="Book Antiqua" w:hAnsi="Book Antiqua" w:cs="Book Antiqua"/>
          <w:color w:val="000000"/>
        </w:rPr>
        <w:t xml:space="preserve"> </w:t>
      </w:r>
      <w:r w:rsidR="00B1117F" w:rsidRPr="00CA1ED2">
        <w:rPr>
          <w:rFonts w:ascii="Book Antiqua" w:eastAsia="Book Antiqua" w:hAnsi="Book Antiqua" w:cs="Book Antiqua"/>
          <w:color w:val="000000"/>
        </w:rPr>
        <w:t xml:space="preserve">DKA in </w:t>
      </w:r>
      <w:r w:rsidR="00724B33" w:rsidRPr="00CA1ED2">
        <w:rPr>
          <w:rFonts w:ascii="Book Antiqua" w:eastAsia="Book Antiqua" w:hAnsi="Book Antiqua" w:cs="Book Antiqua"/>
          <w:color w:val="000000"/>
        </w:rPr>
        <w:t>type</w:t>
      </w:r>
      <w:r w:rsidR="00B1117F" w:rsidRPr="00CA1ED2">
        <w:rPr>
          <w:rFonts w:ascii="Book Antiqua" w:eastAsia="Book Antiqua" w:hAnsi="Book Antiqua" w:cs="Book Antiqua"/>
          <w:color w:val="000000"/>
        </w:rPr>
        <w:t xml:space="preserve"> 2 DM, especially during pregnancy or SGLT-2 inhibitors with a higher incidence of </w:t>
      </w:r>
      <w:r w:rsidR="00323628">
        <w:rPr>
          <w:rFonts w:ascii="Book Antiqua" w:eastAsia="Book Antiqua" w:hAnsi="Book Antiqua" w:cs="Book Antiqua"/>
          <w:color w:val="000000"/>
        </w:rPr>
        <w:t xml:space="preserve">euglycemic </w:t>
      </w:r>
      <w:r w:rsidR="00B1117F" w:rsidRPr="00CA1ED2">
        <w:rPr>
          <w:rFonts w:ascii="Book Antiqua" w:eastAsia="Book Antiqua" w:hAnsi="Book Antiqua" w:cs="Book Antiqua"/>
          <w:color w:val="000000"/>
        </w:rPr>
        <w:t>DKA</w:t>
      </w:r>
      <w:r w:rsidR="00BE279C" w:rsidRPr="00CA1ED2">
        <w:rPr>
          <w:rFonts w:ascii="Book Antiqua" w:eastAsia="Book Antiqua" w:hAnsi="Book Antiqua" w:cs="Book Antiqua"/>
          <w:color w:val="000000"/>
          <w:vertAlign w:val="superscript"/>
        </w:rPr>
        <w:t>[44</w:t>
      </w:r>
      <w:r w:rsidR="00B1117F" w:rsidRPr="00CA1ED2">
        <w:rPr>
          <w:rFonts w:ascii="Book Antiqua" w:eastAsia="Book Antiqua" w:hAnsi="Book Antiqua" w:cs="Book Antiqua"/>
          <w:color w:val="000000"/>
          <w:vertAlign w:val="superscript"/>
        </w:rPr>
        <w:t>-49]</w:t>
      </w:r>
      <w:r w:rsidR="00B1117F" w:rsidRPr="00CA1ED2">
        <w:rPr>
          <w:rFonts w:ascii="Book Antiqua" w:eastAsia="Book Antiqua" w:hAnsi="Book Antiqua" w:cs="Book Antiqua"/>
          <w:color w:val="000000"/>
        </w:rPr>
        <w:t xml:space="preserve">. The safety of the keto diet has not been demonstrated in </w:t>
      </w:r>
      <w:r w:rsidR="006D1542">
        <w:rPr>
          <w:rFonts w:ascii="Book Antiqua" w:eastAsia="Book Antiqua" w:hAnsi="Book Antiqua" w:cs="Book Antiqua"/>
          <w:color w:val="000000"/>
        </w:rPr>
        <w:t>t</w:t>
      </w:r>
      <w:r w:rsidR="00B1117F" w:rsidRPr="00CA1ED2">
        <w:rPr>
          <w:rFonts w:ascii="Book Antiqua" w:eastAsia="Book Antiqua" w:hAnsi="Book Antiqua" w:cs="Book Antiqua"/>
          <w:color w:val="000000"/>
        </w:rPr>
        <w:t>ype 1 DM due to the risk of ketonemia and hypoglycemia</w:t>
      </w:r>
      <w:r w:rsidR="00B1117F" w:rsidRPr="00CA1ED2">
        <w:rPr>
          <w:rFonts w:ascii="Book Antiqua" w:eastAsia="Book Antiqua" w:hAnsi="Book Antiqua" w:cs="Book Antiqua"/>
          <w:color w:val="000000"/>
          <w:vertAlign w:val="superscript"/>
        </w:rPr>
        <w:t>[42,50]</w:t>
      </w:r>
      <w:r w:rsidR="00B1117F" w:rsidRPr="00CA1ED2">
        <w:rPr>
          <w:rFonts w:ascii="Book Antiqua" w:eastAsia="Book Antiqua" w:hAnsi="Book Antiqua" w:cs="Book Antiqua"/>
          <w:color w:val="000000"/>
        </w:rPr>
        <w:t>.</w:t>
      </w:r>
    </w:p>
    <w:p w14:paraId="1415A63C" w14:textId="77777777" w:rsidR="00A77B3E" w:rsidRPr="00CA1ED2" w:rsidRDefault="00A77B3E" w:rsidP="00CA1ED2">
      <w:pPr>
        <w:adjustRightInd w:val="0"/>
        <w:snapToGrid w:val="0"/>
        <w:spacing w:line="360" w:lineRule="auto"/>
        <w:jc w:val="both"/>
        <w:rPr>
          <w:rFonts w:ascii="Book Antiqua" w:hAnsi="Book Antiqua"/>
        </w:rPr>
      </w:pPr>
    </w:p>
    <w:p w14:paraId="1D96FAB4" w14:textId="77777777" w:rsidR="00A77B3E" w:rsidRPr="00CA1ED2" w:rsidRDefault="00B1117F" w:rsidP="00CA1ED2">
      <w:pPr>
        <w:adjustRightInd w:val="0"/>
        <w:snapToGrid w:val="0"/>
        <w:spacing w:line="360" w:lineRule="auto"/>
        <w:jc w:val="both"/>
        <w:rPr>
          <w:rFonts w:ascii="Book Antiqua" w:hAnsi="Book Antiqua"/>
          <w:b/>
          <w:bCs/>
          <w:i/>
          <w:iCs/>
        </w:rPr>
      </w:pPr>
      <w:r w:rsidRPr="00CA1ED2">
        <w:rPr>
          <w:rFonts w:ascii="Book Antiqua" w:eastAsia="Book Antiqua" w:hAnsi="Book Antiqua" w:cs="Book Antiqua"/>
          <w:b/>
          <w:bCs/>
          <w:i/>
          <w:iCs/>
          <w:color w:val="000000"/>
          <w:shd w:val="clear" w:color="auto" w:fill="FFFFFF"/>
        </w:rPr>
        <w:t>Other causes</w:t>
      </w:r>
    </w:p>
    <w:p w14:paraId="441C99FE" w14:textId="3DB00DB5" w:rsidR="00A77B3E" w:rsidRPr="00CA1ED2" w:rsidRDefault="006D1542" w:rsidP="00CA1ED2">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E</w:t>
      </w:r>
      <w:r w:rsidR="00B1117F" w:rsidRPr="00CA1ED2">
        <w:rPr>
          <w:rFonts w:ascii="Book Antiqua" w:eastAsia="Book Antiqua" w:hAnsi="Book Antiqua" w:cs="Book Antiqua"/>
          <w:color w:val="000000"/>
          <w:shd w:val="clear" w:color="auto" w:fill="FFFFFF"/>
        </w:rPr>
        <w:t xml:space="preserve">uglycemic DKA has been </w:t>
      </w:r>
      <w:r w:rsidR="00D01EA9">
        <w:rPr>
          <w:rFonts w:ascii="Book Antiqua" w:eastAsia="Book Antiqua" w:hAnsi="Book Antiqua" w:cs="Book Antiqua"/>
          <w:color w:val="000000"/>
          <w:shd w:val="clear" w:color="auto" w:fill="FFFFFF"/>
        </w:rPr>
        <w:t xml:space="preserve">rarely </w:t>
      </w:r>
      <w:r w:rsidR="00B1117F" w:rsidRPr="00CA1ED2">
        <w:rPr>
          <w:rFonts w:ascii="Book Antiqua" w:eastAsia="Book Antiqua" w:hAnsi="Book Antiqua" w:cs="Book Antiqua"/>
          <w:color w:val="000000"/>
          <w:shd w:val="clear" w:color="auto" w:fill="FFFFFF"/>
        </w:rPr>
        <w:t>reported with other conditions like bariatric surgery</w:t>
      </w:r>
      <w:r w:rsidR="00B1117F" w:rsidRPr="00CA1ED2">
        <w:rPr>
          <w:rFonts w:ascii="Book Antiqua" w:eastAsia="Book Antiqua" w:hAnsi="Book Antiqua" w:cs="Book Antiqua"/>
          <w:color w:val="000000"/>
          <w:shd w:val="clear" w:color="auto" w:fill="FFFFFF"/>
          <w:vertAlign w:val="superscript"/>
        </w:rPr>
        <w:t>[51-53]</w:t>
      </w:r>
      <w:r w:rsidR="00B1117F" w:rsidRPr="00CA1ED2">
        <w:rPr>
          <w:rFonts w:ascii="Book Antiqua" w:eastAsia="Book Antiqua" w:hAnsi="Book Antiqua" w:cs="Book Antiqua"/>
          <w:color w:val="000000"/>
          <w:shd w:val="clear" w:color="auto" w:fill="FFFFFF"/>
        </w:rPr>
        <w:t>, acute pancreatitis</w:t>
      </w:r>
      <w:r w:rsidR="00B1117F" w:rsidRPr="00CA1ED2">
        <w:rPr>
          <w:rFonts w:ascii="Book Antiqua" w:eastAsia="Book Antiqua" w:hAnsi="Book Antiqua" w:cs="Book Antiqua"/>
          <w:color w:val="000000"/>
          <w:shd w:val="clear" w:color="auto" w:fill="FFFFFF"/>
          <w:vertAlign w:val="superscript"/>
        </w:rPr>
        <w:t>[54]</w:t>
      </w:r>
      <w:r w:rsidR="00B1117F" w:rsidRPr="00CA1ED2">
        <w:rPr>
          <w:rFonts w:ascii="Book Antiqua" w:eastAsia="Book Antiqua" w:hAnsi="Book Antiqua" w:cs="Book Antiqua"/>
          <w:color w:val="000000"/>
          <w:shd w:val="clear" w:color="auto" w:fill="FFFFFF"/>
        </w:rPr>
        <w:t>, sepsis</w:t>
      </w:r>
      <w:r w:rsidR="00B1117F" w:rsidRPr="00CA1ED2">
        <w:rPr>
          <w:rFonts w:ascii="Book Antiqua" w:eastAsia="Book Antiqua" w:hAnsi="Book Antiqua" w:cs="Book Antiqua"/>
          <w:color w:val="000000"/>
          <w:shd w:val="clear" w:color="auto" w:fill="FFFFFF"/>
          <w:vertAlign w:val="superscript"/>
        </w:rPr>
        <w:t>[36,55]</w:t>
      </w:r>
      <w:r w:rsidR="00B1117F" w:rsidRPr="00CA1ED2">
        <w:rPr>
          <w:rFonts w:ascii="Book Antiqua" w:eastAsia="Book Antiqua" w:hAnsi="Book Antiqua" w:cs="Book Antiqua"/>
          <w:color w:val="000000"/>
          <w:shd w:val="clear" w:color="auto" w:fill="FFFFFF"/>
        </w:rPr>
        <w:t>, cocaine intoxication</w:t>
      </w:r>
      <w:r w:rsidR="00B1117F" w:rsidRPr="00CA1ED2">
        <w:rPr>
          <w:rFonts w:ascii="Book Antiqua" w:eastAsia="Book Antiqua" w:hAnsi="Book Antiqua" w:cs="Book Antiqua"/>
          <w:color w:val="000000"/>
          <w:shd w:val="clear" w:color="auto" w:fill="FFFFFF"/>
          <w:vertAlign w:val="superscript"/>
        </w:rPr>
        <w:t>[56]</w:t>
      </w:r>
      <w:r w:rsidR="00B1117F" w:rsidRPr="00CA1ED2">
        <w:rPr>
          <w:rFonts w:ascii="Book Antiqua" w:eastAsia="Book Antiqua" w:hAnsi="Book Antiqua" w:cs="Book Antiqua"/>
          <w:color w:val="000000"/>
          <w:shd w:val="clear" w:color="auto" w:fill="FFFFFF"/>
        </w:rPr>
        <w:t>, insulin pump failure</w:t>
      </w:r>
      <w:r w:rsidR="00B1117F" w:rsidRPr="00CA1ED2">
        <w:rPr>
          <w:rFonts w:ascii="Book Antiqua" w:eastAsia="Book Antiqua" w:hAnsi="Book Antiqua" w:cs="Book Antiqua"/>
          <w:color w:val="000000"/>
          <w:shd w:val="clear" w:color="auto" w:fill="FFFFFF"/>
          <w:vertAlign w:val="superscript"/>
        </w:rPr>
        <w:t>[56]</w:t>
      </w:r>
      <w:r w:rsidR="00B1117F" w:rsidRPr="00CA1ED2">
        <w:rPr>
          <w:rFonts w:ascii="Book Antiqua" w:eastAsia="Book Antiqua" w:hAnsi="Book Antiqua" w:cs="Book Antiqua"/>
          <w:color w:val="000000"/>
          <w:shd w:val="clear" w:color="auto" w:fill="FFFFFF"/>
        </w:rPr>
        <w:t xml:space="preserve"> and gastroparesis</w:t>
      </w:r>
      <w:r w:rsidR="00B1117F" w:rsidRPr="00CA1ED2">
        <w:rPr>
          <w:rFonts w:ascii="Book Antiqua" w:eastAsia="Book Antiqua" w:hAnsi="Book Antiqua" w:cs="Book Antiqua"/>
          <w:color w:val="000000"/>
          <w:shd w:val="clear" w:color="auto" w:fill="FFFFFF"/>
          <w:vertAlign w:val="superscript"/>
        </w:rPr>
        <w:t>[57]</w:t>
      </w:r>
      <w:r w:rsidR="00B1117F" w:rsidRPr="00CA1ED2">
        <w:rPr>
          <w:rFonts w:ascii="Book Antiqua" w:eastAsia="Book Antiqua" w:hAnsi="Book Antiqua" w:cs="Book Antiqua"/>
          <w:color w:val="000000"/>
          <w:shd w:val="clear" w:color="auto" w:fill="FFFFFF"/>
        </w:rPr>
        <w:t>. The patients undergoing bariatric surgery are prone to DKA because of perioperative deficient carbohydrate diet and prolonged fasting</w:t>
      </w:r>
      <w:r w:rsidR="00B1117F" w:rsidRPr="00CA1ED2">
        <w:rPr>
          <w:rFonts w:ascii="Book Antiqua" w:eastAsia="Book Antiqua" w:hAnsi="Book Antiqua" w:cs="Book Antiqua"/>
          <w:color w:val="000000"/>
          <w:shd w:val="clear" w:color="auto" w:fill="FFFFFF"/>
          <w:vertAlign w:val="superscript"/>
        </w:rPr>
        <w:t>[4,53]</w:t>
      </w:r>
      <w:r w:rsidR="00B1117F" w:rsidRPr="00CA1ED2">
        <w:rPr>
          <w:rFonts w:ascii="Book Antiqua" w:eastAsia="Book Antiqua" w:hAnsi="Book Antiqua" w:cs="Book Antiqua"/>
          <w:color w:val="000000"/>
          <w:shd w:val="clear" w:color="auto" w:fill="FFFFFF"/>
        </w:rPr>
        <w:t xml:space="preserve">. Euglycemic DKA risk is higher in </w:t>
      </w:r>
      <w:r w:rsidR="00724B33" w:rsidRPr="00CA1ED2">
        <w:rPr>
          <w:rFonts w:ascii="Book Antiqua" w:eastAsia="Book Antiqua" w:hAnsi="Book Antiqua" w:cs="Book Antiqua"/>
          <w:color w:val="000000"/>
          <w:shd w:val="clear" w:color="auto" w:fill="FFFFFF"/>
        </w:rPr>
        <w:t>type</w:t>
      </w:r>
      <w:r w:rsidR="00B1117F" w:rsidRPr="00CA1ED2">
        <w:rPr>
          <w:rFonts w:ascii="Book Antiqua" w:eastAsia="Book Antiqua" w:hAnsi="Book Antiqua" w:cs="Book Antiqua"/>
          <w:color w:val="000000"/>
          <w:shd w:val="clear" w:color="auto" w:fill="FFFFFF"/>
        </w:rPr>
        <w:t xml:space="preserve"> 1 DM, patients on SGLT-2 inhibitors and prolonged perioperative fasting during bariatric surgery</w:t>
      </w:r>
      <w:r w:rsidR="00B1117F" w:rsidRPr="00CA1ED2">
        <w:rPr>
          <w:rFonts w:ascii="Book Antiqua" w:eastAsia="Book Antiqua" w:hAnsi="Book Antiqua" w:cs="Book Antiqua"/>
          <w:color w:val="000000"/>
          <w:shd w:val="clear" w:color="auto" w:fill="FFFFFF"/>
          <w:vertAlign w:val="superscript"/>
        </w:rPr>
        <w:t>[51,52]</w:t>
      </w:r>
      <w:r w:rsidR="00B1117F" w:rsidRPr="00CA1ED2">
        <w:rPr>
          <w:rFonts w:ascii="Book Antiqua" w:eastAsia="Book Antiqua" w:hAnsi="Book Antiqua" w:cs="Book Antiqua"/>
          <w:color w:val="000000"/>
          <w:shd w:val="clear" w:color="auto" w:fill="FFFFFF"/>
        </w:rPr>
        <w:t>.</w:t>
      </w:r>
      <w:r w:rsidR="00BE279C" w:rsidRPr="00CA1ED2">
        <w:rPr>
          <w:rFonts w:ascii="Book Antiqua" w:eastAsia="Book Antiqua" w:hAnsi="Book Antiqua" w:cs="Book Antiqua"/>
          <w:color w:val="000000"/>
          <w:shd w:val="clear" w:color="auto" w:fill="FFFFFF"/>
        </w:rPr>
        <w:t xml:space="preserve"> </w:t>
      </w:r>
      <w:r w:rsidR="00D01EA9">
        <w:rPr>
          <w:rFonts w:ascii="Book Antiqua" w:eastAsia="Book Antiqua" w:hAnsi="Book Antiqua" w:cs="Book Antiqua"/>
          <w:color w:val="000000"/>
          <w:shd w:val="clear" w:color="auto" w:fill="FFFFFF"/>
        </w:rPr>
        <w:t>E</w:t>
      </w:r>
      <w:r w:rsidR="00B1117F" w:rsidRPr="00CA1ED2">
        <w:rPr>
          <w:rFonts w:ascii="Book Antiqua" w:eastAsia="Book Antiqua" w:hAnsi="Book Antiqua" w:cs="Book Antiqua"/>
          <w:color w:val="000000"/>
          <w:shd w:val="clear" w:color="auto" w:fill="FFFFFF"/>
        </w:rPr>
        <w:t>xogenous insulin administration in patients with DKA while en</w:t>
      </w:r>
      <w:r w:rsidR="00D01EA9">
        <w:rPr>
          <w:rFonts w:ascii="Book Antiqua" w:eastAsia="Book Antiqua" w:hAnsi="Book Antiqua" w:cs="Book Antiqua"/>
          <w:color w:val="000000"/>
          <w:shd w:val="clear" w:color="auto" w:fill="FFFFFF"/>
        </w:rPr>
        <w:t xml:space="preserve"> </w:t>
      </w:r>
      <w:r w:rsidR="00B1117F" w:rsidRPr="00CA1ED2">
        <w:rPr>
          <w:rFonts w:ascii="Book Antiqua" w:eastAsia="Book Antiqua" w:hAnsi="Book Antiqua" w:cs="Book Antiqua"/>
          <w:color w:val="000000"/>
          <w:shd w:val="clear" w:color="auto" w:fill="FFFFFF"/>
        </w:rPr>
        <w:t>route to the hospital can also present lower blood glucose on admission</w:t>
      </w:r>
      <w:r w:rsidR="00B1117F" w:rsidRPr="00CA1ED2">
        <w:rPr>
          <w:rFonts w:ascii="Book Antiqua" w:eastAsia="Book Antiqua" w:hAnsi="Book Antiqua" w:cs="Book Antiqua"/>
          <w:color w:val="000000"/>
          <w:shd w:val="clear" w:color="auto" w:fill="FFFFFF"/>
          <w:vertAlign w:val="superscript"/>
        </w:rPr>
        <w:t>[1]</w:t>
      </w:r>
      <w:r w:rsidR="00B1117F" w:rsidRPr="00CA1ED2">
        <w:rPr>
          <w:rFonts w:ascii="Book Antiqua" w:eastAsia="Book Antiqua" w:hAnsi="Book Antiqua" w:cs="Book Antiqua"/>
          <w:color w:val="000000"/>
          <w:shd w:val="clear" w:color="auto" w:fill="FFFFFF"/>
        </w:rPr>
        <w:t>.</w:t>
      </w:r>
    </w:p>
    <w:p w14:paraId="184C6D82" w14:textId="77777777" w:rsidR="00A77B3E" w:rsidRPr="00CA1ED2" w:rsidRDefault="00A77B3E" w:rsidP="00CA1ED2">
      <w:pPr>
        <w:adjustRightInd w:val="0"/>
        <w:snapToGrid w:val="0"/>
        <w:spacing w:line="360" w:lineRule="auto"/>
        <w:jc w:val="both"/>
        <w:rPr>
          <w:rFonts w:ascii="Book Antiqua" w:hAnsi="Book Antiqua"/>
        </w:rPr>
      </w:pPr>
    </w:p>
    <w:p w14:paraId="10BC8F57" w14:textId="2EA39E93" w:rsidR="00A77B3E" w:rsidRPr="00CA1ED2" w:rsidRDefault="00B1117F" w:rsidP="00CA1ED2">
      <w:pPr>
        <w:adjustRightInd w:val="0"/>
        <w:snapToGrid w:val="0"/>
        <w:spacing w:line="360" w:lineRule="auto"/>
        <w:jc w:val="both"/>
        <w:rPr>
          <w:rFonts w:ascii="Book Antiqua" w:hAnsi="Book Antiqua"/>
        </w:rPr>
      </w:pPr>
      <w:bookmarkStart w:id="18" w:name="OLE_LINK8"/>
      <w:bookmarkStart w:id="19" w:name="OLE_LINK9"/>
      <w:r w:rsidRPr="00CA1ED2">
        <w:rPr>
          <w:rFonts w:ascii="Book Antiqua" w:eastAsia="Book Antiqua" w:hAnsi="Book Antiqua" w:cs="Book Antiqua"/>
          <w:b/>
          <w:bCs/>
          <w:caps/>
          <w:color w:val="000000"/>
          <w:u w:val="single"/>
        </w:rPr>
        <w:t>Diagnosis</w:t>
      </w:r>
    </w:p>
    <w:bookmarkEnd w:id="18"/>
    <w:bookmarkEnd w:id="19"/>
    <w:p w14:paraId="2CD3BF85" w14:textId="000D15CD" w:rsidR="00A77B3E" w:rsidRPr="00CA1ED2" w:rsidRDefault="00D01EA9" w:rsidP="00CA1ED2">
      <w:pPr>
        <w:adjustRightInd w:val="0"/>
        <w:snapToGrid w:val="0"/>
        <w:spacing w:line="360" w:lineRule="auto"/>
        <w:jc w:val="both"/>
        <w:rPr>
          <w:rFonts w:ascii="Book Antiqua" w:hAnsi="Book Antiqua"/>
        </w:rPr>
      </w:pPr>
      <w:r>
        <w:rPr>
          <w:rFonts w:ascii="Book Antiqua" w:eastAsia="Book Antiqua" w:hAnsi="Book Antiqua" w:cs="Book Antiqua"/>
          <w:color w:val="000000"/>
        </w:rPr>
        <w:t>E</w:t>
      </w:r>
      <w:r w:rsidR="00B1117F" w:rsidRPr="00CA1ED2">
        <w:rPr>
          <w:rFonts w:ascii="Book Antiqua" w:eastAsia="Book Antiqua" w:hAnsi="Book Antiqua" w:cs="Book Antiqua"/>
          <w:color w:val="000000"/>
        </w:rPr>
        <w:t>uglycemic DKA is an acute life-threatening medical emergency. The absence of hyperglycemia delays euglycemic DKA diagnosis in the emergency department or intensive care unit</w:t>
      </w:r>
      <w:r w:rsidR="00B1117F" w:rsidRPr="00CA1ED2">
        <w:rPr>
          <w:rFonts w:ascii="Book Antiqua" w:eastAsia="Book Antiqua" w:hAnsi="Book Antiqua" w:cs="Book Antiqua"/>
          <w:color w:val="000000"/>
          <w:vertAlign w:val="superscript"/>
        </w:rPr>
        <w:t>[3,4]</w:t>
      </w:r>
      <w:r w:rsidR="00B1117F" w:rsidRPr="00CA1ED2">
        <w:rPr>
          <w:rFonts w:ascii="Book Antiqua" w:eastAsia="Book Antiqua" w:hAnsi="Book Antiqua" w:cs="Book Antiqua"/>
          <w:color w:val="000000"/>
        </w:rPr>
        <w:t>.</w:t>
      </w:r>
      <w:r w:rsidR="00B1117F" w:rsidRPr="00CA1ED2">
        <w:rPr>
          <w:rFonts w:ascii="Book Antiqua" w:eastAsia="Book Antiqua" w:hAnsi="Book Antiqua" w:cs="Book Antiqua"/>
          <w:color w:val="000000"/>
          <w:vertAlign w:val="superscript"/>
        </w:rPr>
        <w:t xml:space="preserve"> </w:t>
      </w:r>
      <w:r w:rsidR="00B1117F" w:rsidRPr="00CA1ED2">
        <w:rPr>
          <w:rFonts w:ascii="Book Antiqua" w:eastAsia="Book Antiqua" w:hAnsi="Book Antiqua" w:cs="Book Antiqua"/>
          <w:color w:val="000000"/>
        </w:rPr>
        <w:t>However, euglycemic DKA is a diagnosis of exclusion, and other causes of high anion gap metabolic acidosis must be excluded</w:t>
      </w:r>
      <w:r w:rsidR="00B1117F" w:rsidRPr="00CA1ED2">
        <w:rPr>
          <w:rFonts w:ascii="Book Antiqua" w:eastAsia="Book Antiqua" w:hAnsi="Book Antiqua" w:cs="Book Antiqua"/>
          <w:color w:val="000000"/>
          <w:vertAlign w:val="superscript"/>
        </w:rPr>
        <w:t>[3]</w:t>
      </w:r>
      <w:r w:rsidR="00B1117F" w:rsidRPr="00CA1ED2">
        <w:rPr>
          <w:rFonts w:ascii="Book Antiqua" w:eastAsia="Book Antiqua" w:hAnsi="Book Antiqua" w:cs="Book Antiqua"/>
          <w:color w:val="000000"/>
        </w:rPr>
        <w:t xml:space="preserve">. The common causes of </w:t>
      </w:r>
      <w:r w:rsidR="00B1117F" w:rsidRPr="00CA1ED2">
        <w:rPr>
          <w:rFonts w:ascii="Book Antiqua" w:eastAsia="Book Antiqua" w:hAnsi="Book Antiqua" w:cs="Book Antiqua"/>
          <w:color w:val="000000"/>
        </w:rPr>
        <w:lastRenderedPageBreak/>
        <w:t xml:space="preserve">high anion gap metabolic acidosis are alcoholic intoxication (excessive ethanol or toxic alcohols like methanol or polyethylene glycol), sepsis, lactic acidosis, drug overdoses (salicylate and tricyclic antidepressants) and renal failure. </w:t>
      </w:r>
      <w:r w:rsidR="00FA663F">
        <w:rPr>
          <w:rFonts w:ascii="Book Antiqua" w:eastAsia="Book Antiqua" w:hAnsi="Book Antiqua" w:cs="Book Antiqua"/>
          <w:color w:val="000000"/>
        </w:rPr>
        <w:t>O</w:t>
      </w:r>
      <w:r w:rsidR="00B1117F" w:rsidRPr="00CA1ED2">
        <w:rPr>
          <w:rFonts w:ascii="Book Antiqua" w:eastAsia="Book Antiqua" w:hAnsi="Book Antiqua" w:cs="Book Antiqua"/>
          <w:color w:val="000000"/>
        </w:rPr>
        <w:t>ther differential diagnos</w:t>
      </w:r>
      <w:r w:rsidR="00FA663F">
        <w:rPr>
          <w:rFonts w:ascii="Book Antiqua" w:eastAsia="Book Antiqua" w:hAnsi="Book Antiqua" w:cs="Book Antiqua"/>
          <w:color w:val="000000"/>
        </w:rPr>
        <w:t>e</w:t>
      </w:r>
      <w:r w:rsidR="00B1117F" w:rsidRPr="00CA1ED2">
        <w:rPr>
          <w:rFonts w:ascii="Book Antiqua" w:eastAsia="Book Antiqua" w:hAnsi="Book Antiqua" w:cs="Book Antiqua"/>
          <w:color w:val="000000"/>
        </w:rPr>
        <w:t>s includes alcoholic ketoacidosis, chronic liver disease, starvation ketosis and glycogen storage disease.</w:t>
      </w:r>
    </w:p>
    <w:p w14:paraId="52670CA9" w14:textId="66212AAC"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Alcoholic ketoacidosis is seen in patients with chronic alcoholism</w:t>
      </w:r>
      <w:r w:rsidRPr="00CA1ED2">
        <w:rPr>
          <w:rFonts w:ascii="Book Antiqua" w:eastAsia="Book Antiqua" w:hAnsi="Book Antiqua" w:cs="Book Antiqua"/>
          <w:color w:val="000000"/>
          <w:vertAlign w:val="superscript"/>
        </w:rPr>
        <w:t>[3,7]</w:t>
      </w:r>
      <w:r w:rsidRPr="00CA1ED2">
        <w:rPr>
          <w:rFonts w:ascii="Book Antiqua" w:eastAsia="Book Antiqua" w:hAnsi="Book Antiqua" w:cs="Book Antiqua"/>
          <w:color w:val="000000"/>
        </w:rPr>
        <w:t>. The patient is in a state of chronic carbohydrate deficit and is dependent on alcohol for calories. Any acute illness that can cause an inability to consume alcohol triggers ketonemia and ketoacidosis. The presentation is similar to euglycemic DKA with gastrointestinal symptoms (nausea, vomiting or abdominal pain), metabolic acidosis and ketonemia. Some authors consider alcoholic ketoacidosis as a subtype of euglycemic DKA</w:t>
      </w:r>
      <w:r w:rsidRPr="00CA1ED2">
        <w:rPr>
          <w:rFonts w:ascii="Book Antiqua" w:eastAsia="Book Antiqua" w:hAnsi="Book Antiqua" w:cs="Book Antiqua"/>
          <w:color w:val="000000"/>
          <w:vertAlign w:val="superscript"/>
        </w:rPr>
        <w:t>[3,7]</w:t>
      </w:r>
      <w:r w:rsidRPr="00CA1ED2">
        <w:rPr>
          <w:rFonts w:ascii="Book Antiqua" w:eastAsia="Book Antiqua" w:hAnsi="Book Antiqua" w:cs="Book Antiqua"/>
          <w:color w:val="000000"/>
        </w:rPr>
        <w:t xml:space="preserve">. The pathophysiology is also similar </w:t>
      </w:r>
      <w:r w:rsidR="00195D66">
        <w:rPr>
          <w:rFonts w:ascii="Book Antiqua" w:eastAsia="Book Antiqua" w:hAnsi="Book Antiqua" w:cs="Book Antiqua"/>
          <w:color w:val="000000"/>
        </w:rPr>
        <w:t>with</w:t>
      </w:r>
      <w:r w:rsidR="00195D66"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an increased glucagon/insulin ratio. However, a history of binge alcohol consumption, nondiabetic and hypoglycemia instead of euglycemia helps </w:t>
      </w:r>
      <w:r w:rsidR="00842166">
        <w:rPr>
          <w:rFonts w:ascii="Book Antiqua" w:eastAsia="Book Antiqua" w:hAnsi="Book Antiqua" w:cs="Book Antiqua"/>
          <w:color w:val="000000"/>
        </w:rPr>
        <w:t xml:space="preserve">to </w:t>
      </w:r>
      <w:r w:rsidRPr="00CA1ED2">
        <w:rPr>
          <w:rFonts w:ascii="Book Antiqua" w:eastAsia="Book Antiqua" w:hAnsi="Book Antiqua" w:cs="Book Antiqua"/>
          <w:color w:val="000000"/>
        </w:rPr>
        <w:t>diagnose alcoholic ketoacidosis</w:t>
      </w:r>
      <w:r w:rsidRPr="00CA1ED2">
        <w:rPr>
          <w:rFonts w:ascii="Book Antiqua" w:eastAsia="Book Antiqua" w:hAnsi="Book Antiqua" w:cs="Book Antiqua"/>
          <w:color w:val="000000"/>
          <w:vertAlign w:val="superscript"/>
        </w:rPr>
        <w:t>[58]</w:t>
      </w:r>
      <w:r w:rsidRPr="00CA1ED2">
        <w:rPr>
          <w:rFonts w:ascii="Book Antiqua" w:eastAsia="Book Antiqua" w:hAnsi="Book Antiqua" w:cs="Book Antiqua"/>
          <w:color w:val="000000"/>
        </w:rPr>
        <w:t>. The ketone bodies in alcoholic ketoacidosis are predominant</w:t>
      </w:r>
      <w:r w:rsidR="000E67F1">
        <w:rPr>
          <w:rFonts w:ascii="Book Antiqua" w:eastAsia="Book Antiqua" w:hAnsi="Book Antiqua" w:cs="Book Antiqua"/>
          <w:color w:val="000000"/>
        </w:rPr>
        <w:t>ly</w:t>
      </w:r>
      <w:r w:rsidRPr="00CA1ED2">
        <w:rPr>
          <w:rFonts w:ascii="Book Antiqua" w:eastAsia="Book Antiqua" w:hAnsi="Book Antiqua" w:cs="Book Antiqua"/>
          <w:color w:val="000000"/>
        </w:rPr>
        <w:t xml:space="preserve"> β-hydroxybutyrate (instead of acetoacetate)</w:t>
      </w:r>
      <w:r w:rsidR="000E67F1">
        <w:rPr>
          <w:rFonts w:ascii="Book Antiqua" w:eastAsia="Book Antiqua" w:hAnsi="Book Antiqua" w:cs="Book Antiqua"/>
          <w:color w:val="000000"/>
        </w:rPr>
        <w:t>,</w:t>
      </w:r>
      <w:r w:rsidRPr="00CA1ED2">
        <w:rPr>
          <w:rFonts w:ascii="Book Antiqua" w:eastAsia="Book Antiqua" w:hAnsi="Book Antiqua" w:cs="Book Antiqua"/>
          <w:color w:val="000000"/>
        </w:rPr>
        <w:t xml:space="preserve"> which could not be detected on </w:t>
      </w:r>
      <w:r w:rsidR="00842166">
        <w:rPr>
          <w:rFonts w:ascii="Book Antiqua" w:eastAsia="Book Antiqua" w:hAnsi="Book Antiqua" w:cs="Book Antiqua"/>
          <w:color w:val="000000"/>
        </w:rPr>
        <w:t xml:space="preserve">routine </w:t>
      </w:r>
      <w:r w:rsidRPr="00CA1ED2">
        <w:rPr>
          <w:rFonts w:ascii="Book Antiqua" w:eastAsia="Book Antiqua" w:hAnsi="Book Antiqua" w:cs="Book Antiqua"/>
          <w:color w:val="000000"/>
        </w:rPr>
        <w:t>urine strip testing</w:t>
      </w:r>
      <w:r w:rsidRPr="00CA1ED2">
        <w:rPr>
          <w:rFonts w:ascii="Book Antiqua" w:eastAsia="Book Antiqua" w:hAnsi="Book Antiqua" w:cs="Book Antiqua"/>
          <w:color w:val="000000"/>
          <w:vertAlign w:val="superscript"/>
        </w:rPr>
        <w:t>[59]</w:t>
      </w:r>
      <w:r w:rsidRPr="00CA1ED2">
        <w:rPr>
          <w:rFonts w:ascii="Book Antiqua" w:eastAsia="Book Antiqua" w:hAnsi="Book Antiqua" w:cs="Book Antiqua"/>
          <w:color w:val="000000"/>
        </w:rPr>
        <w:t>. Serum ketones must be used for detection of ketonemia in</w:t>
      </w:r>
      <w:r w:rsidR="000E67F1">
        <w:rPr>
          <w:rFonts w:ascii="Book Antiqua" w:eastAsia="Book Antiqua" w:hAnsi="Book Antiqua" w:cs="Book Antiqua"/>
          <w:color w:val="000000"/>
        </w:rPr>
        <w:t xml:space="preserve"> the</w:t>
      </w:r>
      <w:r w:rsidRPr="00CA1ED2">
        <w:rPr>
          <w:rFonts w:ascii="Book Antiqua" w:eastAsia="Book Antiqua" w:hAnsi="Book Antiqua" w:cs="Book Antiqua"/>
          <w:color w:val="000000"/>
        </w:rPr>
        <w:t xml:space="preserve"> case</w:t>
      </w:r>
      <w:r w:rsidR="000E67F1">
        <w:rPr>
          <w:rFonts w:ascii="Book Antiqua" w:eastAsia="Book Antiqua" w:hAnsi="Book Antiqua" w:cs="Book Antiqua"/>
          <w:color w:val="000000"/>
        </w:rPr>
        <w:t>s</w:t>
      </w:r>
      <w:r w:rsidRPr="00CA1ED2">
        <w:rPr>
          <w:rFonts w:ascii="Book Antiqua" w:eastAsia="Book Antiqua" w:hAnsi="Book Antiqua" w:cs="Book Antiqua"/>
          <w:color w:val="000000"/>
        </w:rPr>
        <w:t xml:space="preserve"> of suspicion of alcoholic ketoacidosis.</w:t>
      </w:r>
    </w:p>
    <w:p w14:paraId="565D83D6" w14:textId="3E0A3243" w:rsidR="00A77B3E" w:rsidRPr="00CA1ED2" w:rsidRDefault="000E67F1" w:rsidP="00CA1ED2">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E</w:t>
      </w:r>
      <w:r w:rsidR="00B1117F" w:rsidRPr="00CA1ED2">
        <w:rPr>
          <w:rFonts w:ascii="Book Antiqua" w:eastAsia="Book Antiqua" w:hAnsi="Book Antiqua" w:cs="Book Antiqua"/>
          <w:color w:val="000000"/>
        </w:rPr>
        <w:t>uglycemic ketoacidosis because of either fasting or any intercurrent illness with reduced calorie intake needs to be differentiated from starvation ketosis</w:t>
      </w:r>
      <w:r w:rsidR="00B1117F" w:rsidRPr="00CA1ED2">
        <w:rPr>
          <w:rFonts w:ascii="Book Antiqua" w:eastAsia="Book Antiqua" w:hAnsi="Book Antiqua" w:cs="Book Antiqua"/>
          <w:color w:val="000000"/>
          <w:vertAlign w:val="superscript"/>
        </w:rPr>
        <w:t>[4,40]</w:t>
      </w:r>
      <w:r w:rsidR="00B1117F" w:rsidRPr="00CA1ED2">
        <w:rPr>
          <w:rFonts w:ascii="Book Antiqua" w:eastAsia="Book Antiqua" w:hAnsi="Book Antiqua" w:cs="Book Antiqua"/>
          <w:color w:val="000000"/>
        </w:rPr>
        <w:t>. No previous history of DM, no intercurrent illness and hypoglycemia differentiate starvation ketosis. The metabolic acidosis is also not profound with bicarbonate level</w:t>
      </w:r>
      <w:r w:rsidR="001336B2">
        <w:rPr>
          <w:rFonts w:ascii="Book Antiqua" w:eastAsia="Book Antiqua" w:hAnsi="Book Antiqua" w:cs="Book Antiqua"/>
          <w:color w:val="000000"/>
        </w:rPr>
        <w:t>s</w:t>
      </w:r>
      <w:r w:rsidR="00B1117F" w:rsidRPr="00CA1ED2">
        <w:rPr>
          <w:rFonts w:ascii="Book Antiqua" w:eastAsia="Book Antiqua" w:hAnsi="Book Antiqua" w:cs="Book Antiqua"/>
          <w:color w:val="000000"/>
        </w:rPr>
        <w:t xml:space="preserve"> usually more than 18 mmol/L.</w:t>
      </w:r>
    </w:p>
    <w:p w14:paraId="5C979DC7" w14:textId="283717FF"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Sepsis</w:t>
      </w:r>
      <w:r w:rsidRPr="00CA1ED2">
        <w:rPr>
          <w:rFonts w:ascii="Book Antiqua" w:eastAsia="Book Antiqua" w:hAnsi="Book Antiqua" w:cs="Book Antiqua"/>
          <w:color w:val="000000"/>
          <w:shd w:val="clear" w:color="auto" w:fill="FFFFFF"/>
          <w:vertAlign w:val="superscript"/>
        </w:rPr>
        <w:t>[36,55]</w:t>
      </w:r>
      <w:r w:rsidRPr="00CA1ED2">
        <w:rPr>
          <w:rFonts w:ascii="Book Antiqua" w:eastAsia="Book Antiqua" w:hAnsi="Book Antiqua" w:cs="Book Antiqua"/>
          <w:color w:val="000000"/>
        </w:rPr>
        <w:t xml:space="preserve"> with or without associated lactic acidosis is a common presentation in an emergency that can </w:t>
      </w:r>
      <w:r w:rsidR="001336B2">
        <w:rPr>
          <w:rFonts w:ascii="Book Antiqua" w:eastAsia="Book Antiqua" w:hAnsi="Book Antiqua" w:cs="Book Antiqua"/>
          <w:color w:val="000000"/>
        </w:rPr>
        <w:t xml:space="preserve">conceal </w:t>
      </w:r>
      <w:r w:rsidRPr="00CA1ED2">
        <w:rPr>
          <w:rFonts w:ascii="Book Antiqua" w:eastAsia="Book Antiqua" w:hAnsi="Book Antiqua" w:cs="Book Antiqua"/>
          <w:color w:val="000000"/>
        </w:rPr>
        <w:t>euglycemic DKA. High lactate</w:t>
      </w:r>
      <w:r w:rsidR="001336B2">
        <w:rPr>
          <w:rFonts w:ascii="Book Antiqua" w:eastAsia="Book Antiqua" w:hAnsi="Book Antiqua" w:cs="Book Antiqua"/>
          <w:color w:val="000000"/>
        </w:rPr>
        <w:t xml:space="preserve"> level</w:t>
      </w:r>
      <w:r w:rsidRPr="00CA1ED2">
        <w:rPr>
          <w:rFonts w:ascii="Book Antiqua" w:eastAsia="Book Antiqua" w:hAnsi="Book Antiqua" w:cs="Book Antiqua"/>
          <w:color w:val="000000"/>
        </w:rPr>
        <w:t>s with the absence of serum ketones help in the diagnosis of sepsis.</w:t>
      </w:r>
    </w:p>
    <w:p w14:paraId="3F8CD0DB" w14:textId="448388DD" w:rsidR="00A77B3E" w:rsidRPr="00CA1ED2" w:rsidRDefault="00B1117F" w:rsidP="00CA1ED2">
      <w:pPr>
        <w:adjustRightInd w:val="0"/>
        <w:snapToGrid w:val="0"/>
        <w:spacing w:line="360" w:lineRule="auto"/>
        <w:ind w:firstLineChars="100" w:firstLine="240"/>
        <w:jc w:val="both"/>
        <w:rPr>
          <w:rFonts w:ascii="Book Antiqua" w:hAnsi="Book Antiqua"/>
        </w:rPr>
      </w:pPr>
      <w:r w:rsidRPr="00CA1ED2">
        <w:rPr>
          <w:rFonts w:ascii="Book Antiqua" w:eastAsia="Book Antiqua" w:hAnsi="Book Antiqua" w:cs="Book Antiqua"/>
          <w:color w:val="000000"/>
        </w:rPr>
        <w:t>Unexplained high anion gap metabolic acidosis in a patient with DM and associated risk factors should raise suspicion of euglycemic DKA. A detailed history of risk factors like pregnancy, surgery, fasting, infections</w:t>
      </w:r>
      <w:r w:rsidR="001336B2">
        <w:rPr>
          <w:rFonts w:ascii="Book Antiqua" w:eastAsia="Book Antiqua" w:hAnsi="Book Antiqua" w:cs="Book Antiqua"/>
          <w:color w:val="000000"/>
        </w:rPr>
        <w:t xml:space="preserve"> and</w:t>
      </w:r>
      <w:r w:rsidRPr="00CA1ED2">
        <w:rPr>
          <w:rFonts w:ascii="Book Antiqua" w:eastAsia="Book Antiqua" w:hAnsi="Book Antiqua" w:cs="Book Antiqua"/>
          <w:color w:val="000000"/>
        </w:rPr>
        <w:t xml:space="preserve"> SGLT-2 inhibitors should be evaluated (Table 1). The laboratory tests include serum and urine ketones, e</w:t>
      </w:r>
      <w:r w:rsidRPr="00CA1ED2">
        <w:rPr>
          <w:rFonts w:ascii="Book Antiqua" w:eastAsia="Book Antiqua" w:hAnsi="Book Antiqua" w:cs="Book Antiqua"/>
          <w:color w:val="000000"/>
          <w:shd w:val="clear" w:color="auto" w:fill="FFFFFF"/>
        </w:rPr>
        <w:t xml:space="preserve">lectrolytes (including calcium and magnesium), glucose, renal function (creatinine, blood urea nitrogen), blood </w:t>
      </w:r>
      <w:r w:rsidRPr="00CA1ED2">
        <w:rPr>
          <w:rFonts w:ascii="Book Antiqua" w:eastAsia="Book Antiqua" w:hAnsi="Book Antiqua" w:cs="Book Antiqua"/>
          <w:color w:val="000000"/>
          <w:shd w:val="clear" w:color="auto" w:fill="FFFFFF"/>
        </w:rPr>
        <w:lastRenderedPageBreak/>
        <w:t>gas analysis (venous or arterial), lactic acid, chest radiograph and electrocardiogram.</w:t>
      </w:r>
      <w:r w:rsidR="00B51E97"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Wide osmolar gap (the difference between measured and calculated serum osmolarity), inebriate state and multiorgan involvement help to diagnose toxic alcohol ingestion. History and symptoms of infection with laboratory tests showing leu</w:t>
      </w:r>
      <w:r w:rsidR="007621E5">
        <w:rPr>
          <w:rFonts w:ascii="Book Antiqua" w:eastAsia="Book Antiqua" w:hAnsi="Book Antiqua" w:cs="Book Antiqua"/>
          <w:color w:val="000000"/>
          <w:shd w:val="clear" w:color="auto" w:fill="FFFFFF"/>
        </w:rPr>
        <w:t>k</w:t>
      </w:r>
      <w:r w:rsidRPr="00CA1ED2">
        <w:rPr>
          <w:rFonts w:ascii="Book Antiqua" w:eastAsia="Book Antiqua" w:hAnsi="Book Antiqua" w:cs="Book Antiqua"/>
          <w:color w:val="000000"/>
          <w:shd w:val="clear" w:color="auto" w:fill="FFFFFF"/>
        </w:rPr>
        <w:t>ocytosis, procalcitonin, organ dysfunction and lactate help</w:t>
      </w:r>
      <w:r w:rsidR="00B51E97"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diagnose sepsis and septic shock.</w:t>
      </w:r>
    </w:p>
    <w:p w14:paraId="18353B2D" w14:textId="77777777" w:rsidR="00A77B3E" w:rsidRPr="00CA1ED2" w:rsidRDefault="00A77B3E" w:rsidP="00CA1ED2">
      <w:pPr>
        <w:adjustRightInd w:val="0"/>
        <w:snapToGrid w:val="0"/>
        <w:spacing w:line="360" w:lineRule="auto"/>
        <w:jc w:val="both"/>
        <w:rPr>
          <w:rFonts w:ascii="Book Antiqua" w:hAnsi="Book Antiqua"/>
        </w:rPr>
      </w:pPr>
    </w:p>
    <w:p w14:paraId="4D2BEA1D" w14:textId="77777777" w:rsidR="00A77B3E" w:rsidRPr="00CA1ED2" w:rsidRDefault="00B1117F" w:rsidP="00CA1ED2">
      <w:pPr>
        <w:adjustRightInd w:val="0"/>
        <w:snapToGrid w:val="0"/>
        <w:spacing w:line="360" w:lineRule="auto"/>
        <w:jc w:val="both"/>
        <w:rPr>
          <w:rFonts w:ascii="Book Antiqua" w:hAnsi="Book Antiqua"/>
        </w:rPr>
      </w:pPr>
      <w:bookmarkStart w:id="20" w:name="OLE_LINK10"/>
      <w:bookmarkStart w:id="21" w:name="OLE_LINK11"/>
      <w:r w:rsidRPr="00CA1ED2">
        <w:rPr>
          <w:rFonts w:ascii="Book Antiqua" w:eastAsia="Book Antiqua" w:hAnsi="Book Antiqua" w:cs="Book Antiqua"/>
          <w:b/>
          <w:bCs/>
          <w:caps/>
          <w:color w:val="000000"/>
          <w:u w:val="single"/>
        </w:rPr>
        <w:t>Treatment</w:t>
      </w:r>
    </w:p>
    <w:bookmarkEnd w:id="20"/>
    <w:bookmarkEnd w:id="21"/>
    <w:p w14:paraId="28C1404A" w14:textId="052FA298"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The treatment is straightforward once the diagnosis is made. The treatment is based on the same principles as in DKA</w:t>
      </w:r>
      <w:r w:rsidRPr="00CA1ED2">
        <w:rPr>
          <w:rFonts w:ascii="Book Antiqua" w:eastAsia="Book Antiqua" w:hAnsi="Book Antiqua" w:cs="Book Antiqua"/>
          <w:color w:val="000000"/>
          <w:vertAlign w:val="superscript"/>
        </w:rPr>
        <w:t>[1]</w:t>
      </w:r>
      <w:r w:rsidR="00836375">
        <w:rPr>
          <w:rFonts w:ascii="Book Antiqua" w:eastAsia="Book Antiqua" w:hAnsi="Book Antiqua" w:cs="Book Antiqua"/>
          <w:color w:val="000000"/>
        </w:rPr>
        <w:t>:</w:t>
      </w:r>
      <w:r w:rsidRPr="00CA1ED2">
        <w:rPr>
          <w:rFonts w:ascii="Book Antiqua" w:eastAsia="Book Antiqua" w:hAnsi="Book Antiqua" w:cs="Book Antiqua"/>
          <w:color w:val="000000"/>
        </w:rPr>
        <w:t xml:space="preserve"> insulin to correct metabolic acidosis and anion gap</w:t>
      </w:r>
      <w:r w:rsidR="00836375">
        <w:rPr>
          <w:rFonts w:ascii="Book Antiqua" w:eastAsia="Book Antiqua" w:hAnsi="Book Antiqua" w:cs="Book Antiqua"/>
          <w:color w:val="000000"/>
        </w:rPr>
        <w:t xml:space="preserve"> and</w:t>
      </w:r>
      <w:r w:rsidRPr="00CA1ED2">
        <w:rPr>
          <w:rFonts w:ascii="Book Antiqua" w:eastAsia="Book Antiqua" w:hAnsi="Book Antiqua" w:cs="Book Antiqua"/>
          <w:color w:val="000000"/>
        </w:rPr>
        <w:t xml:space="preserve"> correction of electrolytes and dehydration. The fluid resuscitation is similar to DKA with correction </w:t>
      </w:r>
      <w:r w:rsidR="00461AE2">
        <w:rPr>
          <w:rFonts w:ascii="Book Antiqua" w:eastAsia="Book Antiqua" w:hAnsi="Book Antiqua" w:cs="Book Antiqua"/>
          <w:color w:val="000000"/>
        </w:rPr>
        <w:t>of</w:t>
      </w:r>
      <w:r w:rsidR="00461AE2"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dehydration and starts with balanced crystalloids. </w:t>
      </w:r>
      <w:r w:rsidR="00461AE2">
        <w:rPr>
          <w:rFonts w:ascii="Book Antiqua" w:eastAsia="Book Antiqua" w:hAnsi="Book Antiqua" w:cs="Book Antiqua"/>
          <w:color w:val="000000"/>
        </w:rPr>
        <w:t>I</w:t>
      </w:r>
      <w:r w:rsidRPr="00CA1ED2">
        <w:rPr>
          <w:rFonts w:ascii="Book Antiqua" w:eastAsia="Book Antiqua" w:hAnsi="Book Antiqua" w:cs="Book Antiqua"/>
          <w:color w:val="000000"/>
        </w:rPr>
        <w:t xml:space="preserve">nsulin replacement using a fixed rate intravenous insulin infusion calculated on 0.1 units/per kilogram body weight should be continued </w:t>
      </w:r>
      <w:r w:rsidR="00461AE2">
        <w:rPr>
          <w:rFonts w:ascii="Book Antiqua" w:eastAsia="Book Antiqua" w:hAnsi="Book Antiqua" w:cs="Book Antiqua"/>
          <w:color w:val="000000"/>
        </w:rPr>
        <w:t>un</w:t>
      </w:r>
      <w:r w:rsidRPr="00CA1ED2">
        <w:rPr>
          <w:rFonts w:ascii="Book Antiqua" w:eastAsia="Book Antiqua" w:hAnsi="Book Antiqua" w:cs="Book Antiqua"/>
          <w:color w:val="000000"/>
        </w:rPr>
        <w:t>til anion gap (metabolic acidosis) correction, and the patient can accept orally.</w:t>
      </w:r>
      <w:r w:rsidR="00A66366"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However, an early glucose requirement (for prevention of hypoglycemia) allows concomitant insulin infusion to suppress ketogenesis</w:t>
      </w:r>
      <w:r w:rsidRPr="00CA1ED2">
        <w:rPr>
          <w:rFonts w:ascii="Book Antiqua" w:eastAsia="Book Antiqua" w:hAnsi="Book Antiqua" w:cs="Book Antiqua"/>
          <w:color w:val="000000"/>
          <w:vertAlign w:val="superscript"/>
        </w:rPr>
        <w:t>[3]</w:t>
      </w:r>
      <w:r w:rsidRPr="00CA1ED2">
        <w:rPr>
          <w:rFonts w:ascii="Book Antiqua" w:eastAsia="Book Antiqua" w:hAnsi="Book Antiqua" w:cs="Book Antiqua"/>
          <w:color w:val="000000"/>
        </w:rPr>
        <w:t xml:space="preserve">. </w:t>
      </w:r>
      <w:r w:rsidR="00461AE2">
        <w:rPr>
          <w:rFonts w:ascii="Book Antiqua" w:eastAsia="Book Antiqua" w:hAnsi="Book Antiqua" w:cs="Book Antiqua"/>
          <w:color w:val="000000"/>
        </w:rPr>
        <w:t>D</w:t>
      </w:r>
      <w:r w:rsidRPr="00CA1ED2">
        <w:rPr>
          <w:rFonts w:ascii="Book Antiqua" w:eastAsia="Book Antiqua" w:hAnsi="Book Antiqua" w:cs="Book Antiqua"/>
          <w:color w:val="000000"/>
        </w:rPr>
        <w:t xml:space="preserve">extrose (10% or 5%) and intravenous infusion of insulin must be used </w:t>
      </w:r>
      <w:r w:rsidR="00461AE2">
        <w:rPr>
          <w:rFonts w:ascii="Book Antiqua" w:eastAsia="Book Antiqua" w:hAnsi="Book Antiqua" w:cs="Book Antiqua"/>
          <w:color w:val="000000"/>
        </w:rPr>
        <w:t>un</w:t>
      </w:r>
      <w:r w:rsidRPr="00CA1ED2">
        <w:rPr>
          <w:rFonts w:ascii="Book Antiqua" w:eastAsia="Book Antiqua" w:hAnsi="Book Antiqua" w:cs="Book Antiqua"/>
          <w:color w:val="000000"/>
        </w:rPr>
        <w:t>til the anion gap and metabolic acidosis is corrected.</w:t>
      </w:r>
      <w:r w:rsidR="007E6099">
        <w:rPr>
          <w:rFonts w:ascii="Book Antiqua" w:eastAsia="Book Antiqua" w:hAnsi="Book Antiqua" w:cs="Book Antiqua"/>
          <w:color w:val="000000"/>
        </w:rPr>
        <w:t xml:space="preserve"> </w:t>
      </w:r>
      <w:r w:rsidRPr="00CA1ED2">
        <w:rPr>
          <w:rFonts w:ascii="Book Antiqua" w:eastAsia="Book Antiqua" w:hAnsi="Book Antiqua" w:cs="Book Antiqua"/>
          <w:color w:val="000000"/>
        </w:rPr>
        <w:t xml:space="preserve">The resolution of DKA is defined as </w:t>
      </w:r>
      <w:r w:rsidR="007E6099">
        <w:rPr>
          <w:rFonts w:ascii="Book Antiqua" w:eastAsia="Book Antiqua" w:hAnsi="Book Antiqua" w:cs="Book Antiqua"/>
          <w:color w:val="000000"/>
        </w:rPr>
        <w:t>p</w:t>
      </w:r>
      <w:r w:rsidR="001C2D63" w:rsidRPr="00CA1ED2">
        <w:rPr>
          <w:rFonts w:ascii="Book Antiqua" w:eastAsia="Book Antiqua" w:hAnsi="Book Antiqua" w:cs="Book Antiqua"/>
          <w:color w:val="000000"/>
        </w:rPr>
        <w:t xml:space="preserve">H </w:t>
      </w:r>
      <w:r w:rsidRPr="00CA1ED2">
        <w:rPr>
          <w:rFonts w:ascii="Book Antiqua" w:eastAsia="Book Antiqua" w:hAnsi="Book Antiqua" w:cs="Book Antiqua"/>
          <w:color w:val="000000"/>
        </w:rPr>
        <w:t>&gt; 7.3 units, bicarbonate &gt; 15.0</w:t>
      </w:r>
      <w:r w:rsidR="00A66366"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mmol/L and blood ketone level &lt; 0.6</w:t>
      </w:r>
      <w:r w:rsidR="00724B33"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rPr>
        <w:t>mmol/L</w:t>
      </w:r>
      <w:r w:rsidRPr="00CA1ED2">
        <w:rPr>
          <w:rFonts w:ascii="Book Antiqua" w:eastAsia="Book Antiqua" w:hAnsi="Book Antiqua" w:cs="Book Antiqua"/>
          <w:color w:val="000000"/>
          <w:vertAlign w:val="superscript"/>
        </w:rPr>
        <w:t>[1]</w:t>
      </w:r>
      <w:r w:rsidRPr="00CA1ED2">
        <w:rPr>
          <w:rFonts w:ascii="Book Antiqua" w:eastAsia="Book Antiqua" w:hAnsi="Book Antiqua" w:cs="Book Antiqua"/>
          <w:color w:val="000000"/>
        </w:rPr>
        <w:t xml:space="preserve">. </w:t>
      </w:r>
      <w:r w:rsidRPr="00CA1ED2">
        <w:rPr>
          <w:rFonts w:ascii="Book Antiqua" w:eastAsia="Book Antiqua" w:hAnsi="Book Antiqua" w:cs="Book Antiqua"/>
          <w:color w:val="000000"/>
          <w:shd w:val="clear" w:color="auto" w:fill="FFFFFF"/>
        </w:rPr>
        <w:t xml:space="preserve">Patients may require </w:t>
      </w:r>
      <w:r w:rsidR="00724B33" w:rsidRPr="00CA1ED2">
        <w:rPr>
          <w:rFonts w:ascii="Book Antiqua" w:eastAsia="Book Antiqua" w:hAnsi="Book Antiqua" w:cs="Book Antiqua"/>
          <w:color w:val="000000"/>
        </w:rPr>
        <w:t>intensive care unit</w:t>
      </w:r>
      <w:r w:rsidRPr="00CA1ED2">
        <w:rPr>
          <w:rFonts w:ascii="Book Antiqua" w:eastAsia="Book Antiqua" w:hAnsi="Book Antiqua" w:cs="Book Antiqua"/>
          <w:color w:val="000000"/>
          <w:shd w:val="clear" w:color="auto" w:fill="FFFFFF"/>
        </w:rPr>
        <w:t xml:space="preserve"> admission and monitoring for hemodynamic and electrolyte</w:t>
      </w:r>
      <w:r w:rsidR="007E6099">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disturbances. The laboratory monitoring for acidosis, glucose and electrolytes must be similar to DKA management.</w:t>
      </w:r>
    </w:p>
    <w:p w14:paraId="18CC23FD" w14:textId="77777777" w:rsidR="00A77B3E" w:rsidRPr="00CA1ED2" w:rsidRDefault="00A77B3E" w:rsidP="00CA1ED2">
      <w:pPr>
        <w:adjustRightInd w:val="0"/>
        <w:snapToGrid w:val="0"/>
        <w:spacing w:line="360" w:lineRule="auto"/>
        <w:jc w:val="both"/>
        <w:rPr>
          <w:rFonts w:ascii="Book Antiqua" w:hAnsi="Book Antiqua"/>
        </w:rPr>
      </w:pPr>
    </w:p>
    <w:p w14:paraId="6A8D50DD" w14:textId="1ED69356" w:rsidR="00A77B3E" w:rsidRPr="00CA1ED2" w:rsidRDefault="00B1117F" w:rsidP="00CA1ED2">
      <w:pPr>
        <w:adjustRightInd w:val="0"/>
        <w:snapToGrid w:val="0"/>
        <w:spacing w:line="360" w:lineRule="auto"/>
        <w:jc w:val="both"/>
        <w:rPr>
          <w:rFonts w:ascii="Book Antiqua" w:hAnsi="Book Antiqua"/>
          <w:b/>
          <w:u w:val="single"/>
        </w:rPr>
      </w:pPr>
      <w:bookmarkStart w:id="22" w:name="OLE_LINK12"/>
      <w:r w:rsidRPr="00CA1ED2">
        <w:rPr>
          <w:rFonts w:ascii="Book Antiqua" w:eastAsia="Book Antiqua" w:hAnsi="Book Antiqua" w:cs="Book Antiqua"/>
          <w:b/>
          <w:bCs/>
          <w:caps/>
          <w:color w:val="000000"/>
          <w:u w:val="single"/>
        </w:rPr>
        <w:t>Prevention of Euglycemic</w:t>
      </w:r>
      <w:r w:rsidR="00BE279C" w:rsidRPr="00CA1ED2">
        <w:rPr>
          <w:rFonts w:ascii="Book Antiqua" w:eastAsia="Book Antiqua" w:hAnsi="Book Antiqua" w:cs="Book Antiqua"/>
          <w:b/>
          <w:bCs/>
          <w:color w:val="000000"/>
          <w:u w:val="single"/>
        </w:rPr>
        <w:t xml:space="preserve"> </w:t>
      </w:r>
      <w:r w:rsidR="00BE4576" w:rsidRPr="00CA1ED2">
        <w:rPr>
          <w:rFonts w:ascii="Book Antiqua" w:eastAsia="Book Antiqua" w:hAnsi="Book Antiqua" w:cs="Book Antiqua"/>
          <w:b/>
          <w:color w:val="000000"/>
          <w:u w:val="single"/>
        </w:rPr>
        <w:t>DKA</w:t>
      </w:r>
    </w:p>
    <w:bookmarkEnd w:id="22"/>
    <w:p w14:paraId="4A6411B7" w14:textId="6EAD4C9B"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The patients who are prescribed SGLT-2 inhibitors should be explained the risk factors of DKA (Table 1). The off-label use of SGLT-2 inhibitors in </w:t>
      </w:r>
      <w:r w:rsidR="00724B33"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1 DM should be done with close monitoring</w:t>
      </w:r>
      <w:r w:rsidR="00677141">
        <w:rPr>
          <w:rFonts w:ascii="Book Antiqua" w:eastAsia="Book Antiqua" w:hAnsi="Book Antiqua" w:cs="Book Antiqua"/>
          <w:color w:val="000000"/>
        </w:rPr>
        <w:t>,</w:t>
      </w:r>
      <w:r w:rsidRPr="00CA1ED2">
        <w:rPr>
          <w:rFonts w:ascii="Book Antiqua" w:eastAsia="Book Antiqua" w:hAnsi="Book Antiqua" w:cs="Book Antiqua"/>
          <w:color w:val="000000"/>
        </w:rPr>
        <w:t xml:space="preserve"> starting with a lower dose, personali</w:t>
      </w:r>
      <w:r w:rsidR="00677141">
        <w:rPr>
          <w:rFonts w:ascii="Book Antiqua" w:eastAsia="Book Antiqua" w:hAnsi="Book Antiqua" w:cs="Book Antiqua"/>
          <w:color w:val="000000"/>
        </w:rPr>
        <w:t>z</w:t>
      </w:r>
      <w:r w:rsidRPr="00CA1ED2">
        <w:rPr>
          <w:rFonts w:ascii="Book Antiqua" w:eastAsia="Book Antiqua" w:hAnsi="Book Antiqua" w:cs="Book Antiqua"/>
          <w:color w:val="000000"/>
        </w:rPr>
        <w:t>ed insulin reduction regimen and patient education on carbohydrate intake</w:t>
      </w:r>
      <w:r w:rsidRPr="00CA1ED2">
        <w:rPr>
          <w:rFonts w:ascii="Book Antiqua" w:eastAsia="Book Antiqua" w:hAnsi="Book Antiqua" w:cs="Book Antiqua"/>
          <w:color w:val="000000"/>
          <w:vertAlign w:val="superscript"/>
        </w:rPr>
        <w:t>[9,10]</w:t>
      </w:r>
      <w:r w:rsidRPr="00CA1ED2">
        <w:rPr>
          <w:rFonts w:ascii="Book Antiqua" w:eastAsia="Book Antiqua" w:hAnsi="Book Antiqua" w:cs="Book Antiqua"/>
          <w:color w:val="000000"/>
        </w:rPr>
        <w:t xml:space="preserve">. Patient education on “sick days” and other lifestyle modifications are essential and should be done in patients with </w:t>
      </w:r>
      <w:r w:rsidR="00724B33"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1 and </w:t>
      </w:r>
      <w:r w:rsidR="00724B33" w:rsidRPr="00CA1ED2">
        <w:rPr>
          <w:rFonts w:ascii="Book Antiqua" w:eastAsia="Book Antiqua" w:hAnsi="Book Antiqua" w:cs="Book Antiqua"/>
          <w:color w:val="000000"/>
        </w:rPr>
        <w:t>type</w:t>
      </w:r>
      <w:r w:rsidRPr="00CA1ED2">
        <w:rPr>
          <w:rFonts w:ascii="Book Antiqua" w:eastAsia="Book Antiqua" w:hAnsi="Book Antiqua" w:cs="Book Antiqua"/>
          <w:color w:val="000000"/>
        </w:rPr>
        <w:t xml:space="preserve"> 2 DM</w:t>
      </w:r>
      <w:r w:rsidRPr="00CA1ED2">
        <w:rPr>
          <w:rFonts w:ascii="Book Antiqua" w:eastAsia="Book Antiqua" w:hAnsi="Book Antiqua" w:cs="Book Antiqua"/>
          <w:color w:val="000000"/>
          <w:vertAlign w:val="superscript"/>
        </w:rPr>
        <w:t>[9]</w:t>
      </w:r>
      <w:r w:rsidRPr="00CA1ED2">
        <w:rPr>
          <w:rFonts w:ascii="Book Antiqua" w:eastAsia="Book Antiqua" w:hAnsi="Book Antiqua" w:cs="Book Antiqua"/>
          <w:color w:val="000000"/>
        </w:rPr>
        <w:t>. Education about stopping SGLT-2 inhibitors when feeling ill</w:t>
      </w:r>
      <w:r w:rsidR="007621E5">
        <w:rPr>
          <w:rFonts w:ascii="Book Antiqua" w:eastAsia="Book Antiqua" w:hAnsi="Book Antiqua" w:cs="Book Antiqua"/>
          <w:color w:val="000000"/>
        </w:rPr>
        <w:t xml:space="preserve"> or</w:t>
      </w:r>
      <w:r w:rsidRPr="00CA1ED2">
        <w:rPr>
          <w:rFonts w:ascii="Book Antiqua" w:eastAsia="Book Antiqua" w:hAnsi="Book Antiqua" w:cs="Book Antiqua"/>
          <w:color w:val="000000"/>
        </w:rPr>
        <w:t xml:space="preserve"> fever</w:t>
      </w:r>
      <w:r w:rsidR="007621E5">
        <w:rPr>
          <w:rFonts w:ascii="Book Antiqua" w:eastAsia="Book Antiqua" w:hAnsi="Book Antiqua" w:cs="Book Antiqua"/>
          <w:color w:val="000000"/>
        </w:rPr>
        <w:t>ish</w:t>
      </w:r>
      <w:r w:rsidRPr="00CA1ED2">
        <w:rPr>
          <w:rFonts w:ascii="Book Antiqua" w:eastAsia="Book Antiqua" w:hAnsi="Book Antiqua" w:cs="Book Antiqua"/>
          <w:color w:val="000000"/>
        </w:rPr>
        <w:t xml:space="preserve">, prolonged exercise, fasting or excessive alcohol intake must be done. The drug </w:t>
      </w:r>
      <w:r w:rsidRPr="00CA1ED2">
        <w:rPr>
          <w:rFonts w:ascii="Book Antiqua" w:eastAsia="Book Antiqua" w:hAnsi="Book Antiqua" w:cs="Book Antiqua"/>
          <w:color w:val="000000"/>
        </w:rPr>
        <w:lastRenderedPageBreak/>
        <w:t>should also be stopped 3-4 d</w:t>
      </w:r>
      <w:r w:rsidR="00842166">
        <w:rPr>
          <w:rFonts w:ascii="Book Antiqua" w:eastAsia="Book Antiqua" w:hAnsi="Book Antiqua" w:cs="Book Antiqua"/>
          <w:color w:val="000000"/>
        </w:rPr>
        <w:t>ays</w:t>
      </w:r>
      <w:r w:rsidRPr="00CA1ED2">
        <w:rPr>
          <w:rFonts w:ascii="Book Antiqua" w:eastAsia="Book Antiqua" w:hAnsi="Book Antiqua" w:cs="Book Antiqua"/>
          <w:color w:val="000000"/>
        </w:rPr>
        <w:t xml:space="preserve"> before planned surgery and adjust the insulin regimen accordingly</w:t>
      </w:r>
      <w:r w:rsidRPr="00CA1ED2">
        <w:rPr>
          <w:rFonts w:ascii="Book Antiqua" w:eastAsia="Book Antiqua" w:hAnsi="Book Antiqua" w:cs="Book Antiqua"/>
          <w:color w:val="000000"/>
          <w:vertAlign w:val="superscript"/>
        </w:rPr>
        <w:t>[9,10]</w:t>
      </w:r>
      <w:r w:rsidRPr="00CA1ED2">
        <w:rPr>
          <w:rFonts w:ascii="Book Antiqua" w:eastAsia="Book Antiqua" w:hAnsi="Book Antiqua" w:cs="Book Antiqua"/>
          <w:color w:val="000000"/>
        </w:rPr>
        <w:t>.</w:t>
      </w:r>
    </w:p>
    <w:p w14:paraId="7C0874BD" w14:textId="77777777" w:rsidR="00A77B3E" w:rsidRPr="00CA1ED2" w:rsidRDefault="00A77B3E" w:rsidP="00CA1ED2">
      <w:pPr>
        <w:adjustRightInd w:val="0"/>
        <w:snapToGrid w:val="0"/>
        <w:spacing w:line="360" w:lineRule="auto"/>
        <w:jc w:val="both"/>
        <w:rPr>
          <w:rFonts w:ascii="Book Antiqua" w:hAnsi="Book Antiqua"/>
        </w:rPr>
      </w:pPr>
    </w:p>
    <w:p w14:paraId="6B738000"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aps/>
          <w:color w:val="000000"/>
          <w:u w:val="single"/>
        </w:rPr>
        <w:t>CONCLUSION</w:t>
      </w:r>
    </w:p>
    <w:p w14:paraId="49027E41" w14:textId="60F2E9DA" w:rsidR="00A77B3E" w:rsidRPr="00CA1ED2" w:rsidRDefault="007621E5" w:rsidP="00CA1ED2">
      <w:pPr>
        <w:adjustRightInd w:val="0"/>
        <w:snapToGrid w:val="0"/>
        <w:spacing w:line="360" w:lineRule="auto"/>
        <w:jc w:val="both"/>
        <w:rPr>
          <w:rFonts w:ascii="Book Antiqua" w:hAnsi="Book Antiqua"/>
        </w:rPr>
      </w:pPr>
      <w:bookmarkStart w:id="23" w:name="OLE_LINK26"/>
      <w:bookmarkStart w:id="24" w:name="OLE_LINK27"/>
      <w:r>
        <w:rPr>
          <w:rFonts w:ascii="Book Antiqua" w:eastAsia="Book Antiqua" w:hAnsi="Book Antiqua" w:cs="Book Antiqua"/>
          <w:color w:val="000000"/>
        </w:rPr>
        <w:t>E</w:t>
      </w:r>
      <w:r w:rsidR="00B1117F" w:rsidRPr="00CA1ED2">
        <w:rPr>
          <w:rFonts w:ascii="Book Antiqua" w:eastAsia="Book Antiqua" w:hAnsi="Book Antiqua" w:cs="Book Antiqua"/>
          <w:color w:val="000000"/>
        </w:rPr>
        <w:t>uglycemic DKA can be a missed diagnosis in the emergency department with worse outcomes. The presence of metabolic acidosis in a patient with DM and risk factors should be assessed for ketonemia, even in the absence of hyperglycemia. Patients on SGLT-2 inhibitors must be educated about risk factors and dose adjustment for sick days.</w:t>
      </w:r>
    </w:p>
    <w:bookmarkEnd w:id="23"/>
    <w:bookmarkEnd w:id="24"/>
    <w:p w14:paraId="146A55D6" w14:textId="77777777" w:rsidR="00A77B3E" w:rsidRPr="00CA1ED2" w:rsidRDefault="00A77B3E" w:rsidP="00CA1ED2">
      <w:pPr>
        <w:adjustRightInd w:val="0"/>
        <w:snapToGrid w:val="0"/>
        <w:spacing w:line="360" w:lineRule="auto"/>
        <w:jc w:val="both"/>
        <w:rPr>
          <w:rFonts w:ascii="Book Antiqua" w:hAnsi="Book Antiqua"/>
        </w:rPr>
      </w:pPr>
    </w:p>
    <w:p w14:paraId="4E6BC0E4"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REFERENCES</w:t>
      </w:r>
    </w:p>
    <w:p w14:paraId="16D3D5F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 </w:t>
      </w:r>
      <w:r w:rsidRPr="00CA1ED2">
        <w:rPr>
          <w:rFonts w:ascii="Book Antiqua" w:eastAsia="Book Antiqua" w:hAnsi="Book Antiqua" w:cs="Book Antiqua"/>
          <w:b/>
          <w:bCs/>
          <w:color w:val="000000"/>
        </w:rPr>
        <w:t>Kitabchi AE</w:t>
      </w:r>
      <w:r w:rsidRPr="00CA1ED2">
        <w:rPr>
          <w:rFonts w:ascii="Book Antiqua" w:eastAsia="Book Antiqua" w:hAnsi="Book Antiqua" w:cs="Book Antiqua"/>
          <w:color w:val="000000"/>
        </w:rPr>
        <w:t xml:space="preserve">, Umpierrez GE, Miles JM, Fisher JN. Hyperglycemic crises in adult patients with diabetes.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2009; </w:t>
      </w:r>
      <w:r w:rsidRPr="00CA1ED2">
        <w:rPr>
          <w:rFonts w:ascii="Book Antiqua" w:eastAsia="Book Antiqua" w:hAnsi="Book Antiqua" w:cs="Book Antiqua"/>
          <w:b/>
          <w:bCs/>
          <w:color w:val="000000"/>
        </w:rPr>
        <w:t>32</w:t>
      </w:r>
      <w:r w:rsidRPr="00CA1ED2">
        <w:rPr>
          <w:rFonts w:ascii="Book Antiqua" w:eastAsia="Book Antiqua" w:hAnsi="Book Antiqua" w:cs="Book Antiqua"/>
          <w:color w:val="000000"/>
        </w:rPr>
        <w:t>: 1335-1343 [PMID: 19564476 DOI: 10.2337/dc09-9032]</w:t>
      </w:r>
    </w:p>
    <w:p w14:paraId="57C4A7EB"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 </w:t>
      </w:r>
      <w:r w:rsidRPr="00CA1ED2">
        <w:rPr>
          <w:rFonts w:ascii="Book Antiqua" w:eastAsia="Book Antiqua" w:hAnsi="Book Antiqua" w:cs="Book Antiqua"/>
          <w:b/>
          <w:bCs/>
          <w:color w:val="000000"/>
        </w:rPr>
        <w:t>Islam T</w:t>
      </w:r>
      <w:r w:rsidRPr="00CA1ED2">
        <w:rPr>
          <w:rFonts w:ascii="Book Antiqua" w:eastAsia="Book Antiqua" w:hAnsi="Book Antiqua" w:cs="Book Antiqua"/>
          <w:color w:val="000000"/>
        </w:rPr>
        <w:t xml:space="preserve">, Sherani K, Surani S, Vakil A. Guidelines and controversies in the management of diabetic ketoacidosis - A mini-review. </w:t>
      </w:r>
      <w:r w:rsidRPr="00CA1ED2">
        <w:rPr>
          <w:rFonts w:ascii="Book Antiqua" w:eastAsia="Book Antiqua" w:hAnsi="Book Antiqua" w:cs="Book Antiqua"/>
          <w:i/>
          <w:iCs/>
          <w:color w:val="000000"/>
        </w:rPr>
        <w:t>World J Diabetes</w:t>
      </w:r>
      <w:r w:rsidRPr="00CA1ED2">
        <w:rPr>
          <w:rFonts w:ascii="Book Antiqua" w:eastAsia="Book Antiqua" w:hAnsi="Book Antiqua" w:cs="Book Antiqua"/>
          <w:color w:val="000000"/>
        </w:rPr>
        <w:t xml:space="preserve"> 2018; </w:t>
      </w:r>
      <w:r w:rsidRPr="00CA1ED2">
        <w:rPr>
          <w:rFonts w:ascii="Book Antiqua" w:eastAsia="Book Antiqua" w:hAnsi="Book Antiqua" w:cs="Book Antiqua"/>
          <w:b/>
          <w:bCs/>
          <w:color w:val="000000"/>
        </w:rPr>
        <w:t>9</w:t>
      </w:r>
      <w:r w:rsidRPr="00CA1ED2">
        <w:rPr>
          <w:rFonts w:ascii="Book Antiqua" w:eastAsia="Book Antiqua" w:hAnsi="Book Antiqua" w:cs="Book Antiqua"/>
          <w:color w:val="000000"/>
        </w:rPr>
        <w:t>: 226-229 [PMID: 30588284 DOI: 10.4239/wjd.v9.i12.226]</w:t>
      </w:r>
    </w:p>
    <w:p w14:paraId="2E6AC2E1"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 </w:t>
      </w:r>
      <w:r w:rsidRPr="00CA1ED2">
        <w:rPr>
          <w:rFonts w:ascii="Book Antiqua" w:eastAsia="Book Antiqua" w:hAnsi="Book Antiqua" w:cs="Book Antiqua"/>
          <w:b/>
          <w:bCs/>
          <w:color w:val="000000"/>
        </w:rPr>
        <w:t>Modi A</w:t>
      </w:r>
      <w:r w:rsidRPr="00CA1ED2">
        <w:rPr>
          <w:rFonts w:ascii="Book Antiqua" w:eastAsia="Book Antiqua" w:hAnsi="Book Antiqua" w:cs="Book Antiqua"/>
          <w:color w:val="000000"/>
        </w:rPr>
        <w:t xml:space="preserve">, Agrawal A, Morgan F. Euglycemic Diabetic Ketoacidosis: A Review. </w:t>
      </w:r>
      <w:r w:rsidRPr="00CA1ED2">
        <w:rPr>
          <w:rFonts w:ascii="Book Antiqua" w:eastAsia="Book Antiqua" w:hAnsi="Book Antiqua" w:cs="Book Antiqua"/>
          <w:i/>
          <w:iCs/>
          <w:color w:val="000000"/>
        </w:rPr>
        <w:t>Curr Diabetes Rev</w:t>
      </w:r>
      <w:r w:rsidRPr="00CA1ED2">
        <w:rPr>
          <w:rFonts w:ascii="Book Antiqua" w:eastAsia="Book Antiqua" w:hAnsi="Book Antiqua" w:cs="Book Antiqua"/>
          <w:color w:val="000000"/>
        </w:rPr>
        <w:t xml:space="preserve"> 2017; </w:t>
      </w:r>
      <w:r w:rsidRPr="00CA1ED2">
        <w:rPr>
          <w:rFonts w:ascii="Book Antiqua" w:eastAsia="Book Antiqua" w:hAnsi="Book Antiqua" w:cs="Book Antiqua"/>
          <w:b/>
          <w:bCs/>
          <w:color w:val="000000"/>
        </w:rPr>
        <w:t>13</w:t>
      </w:r>
      <w:r w:rsidRPr="00CA1ED2">
        <w:rPr>
          <w:rFonts w:ascii="Book Antiqua" w:eastAsia="Book Antiqua" w:hAnsi="Book Antiqua" w:cs="Book Antiqua"/>
          <w:color w:val="000000"/>
        </w:rPr>
        <w:t>: 315-321 [PMID: 27097605 DOI: 10.2174/1573399812666160421121307]</w:t>
      </w:r>
    </w:p>
    <w:p w14:paraId="50C309C7"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 </w:t>
      </w:r>
      <w:r w:rsidRPr="00CA1ED2">
        <w:rPr>
          <w:rFonts w:ascii="Book Antiqua" w:eastAsia="Book Antiqua" w:hAnsi="Book Antiqua" w:cs="Book Antiqua"/>
          <w:b/>
          <w:bCs/>
          <w:color w:val="000000"/>
        </w:rPr>
        <w:t>Barski L</w:t>
      </w:r>
      <w:r w:rsidRPr="00CA1ED2">
        <w:rPr>
          <w:rFonts w:ascii="Book Antiqua" w:eastAsia="Book Antiqua" w:hAnsi="Book Antiqua" w:cs="Book Antiqua"/>
          <w:color w:val="000000"/>
        </w:rPr>
        <w:t xml:space="preserve">, Eshkoli T, Brandstaetter E, Jotkowitz A. Euglycemic diabetic ketoacidosis. </w:t>
      </w:r>
      <w:r w:rsidRPr="00CA1ED2">
        <w:rPr>
          <w:rFonts w:ascii="Book Antiqua" w:eastAsia="Book Antiqua" w:hAnsi="Book Antiqua" w:cs="Book Antiqua"/>
          <w:i/>
          <w:iCs/>
          <w:color w:val="000000"/>
        </w:rPr>
        <w:t>Eur J Intern Med</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63</w:t>
      </w:r>
      <w:r w:rsidRPr="00CA1ED2">
        <w:rPr>
          <w:rFonts w:ascii="Book Antiqua" w:eastAsia="Book Antiqua" w:hAnsi="Book Antiqua" w:cs="Book Antiqua"/>
          <w:color w:val="000000"/>
        </w:rPr>
        <w:t>: 9-14 [PMID: 30910328 DOI: 10.1016/j.ejim.2019.03.014]</w:t>
      </w:r>
    </w:p>
    <w:p w14:paraId="655B018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 </w:t>
      </w:r>
      <w:r w:rsidRPr="00CA1ED2">
        <w:rPr>
          <w:rFonts w:ascii="Book Antiqua" w:eastAsia="Book Antiqua" w:hAnsi="Book Antiqua" w:cs="Book Antiqua"/>
          <w:b/>
          <w:bCs/>
          <w:color w:val="000000"/>
        </w:rPr>
        <w:t>Plewa MC</w:t>
      </w:r>
      <w:r w:rsidRPr="00CA1ED2">
        <w:rPr>
          <w:rFonts w:ascii="Book Antiqua" w:eastAsia="Book Antiqua" w:hAnsi="Book Antiqua" w:cs="Book Antiqua"/>
          <w:color w:val="000000"/>
        </w:rPr>
        <w:t>, Bryant M, King-Thiele R. Euglycemic Diabetic Ketoacidosis 2021 [PMID: 32119457]</w:t>
      </w:r>
    </w:p>
    <w:p w14:paraId="6F56FAB3"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6 </w:t>
      </w:r>
      <w:r w:rsidRPr="00CA1ED2">
        <w:rPr>
          <w:rFonts w:ascii="Book Antiqua" w:eastAsia="Book Antiqua" w:hAnsi="Book Antiqua" w:cs="Book Antiqua"/>
          <w:b/>
          <w:bCs/>
          <w:color w:val="000000"/>
        </w:rPr>
        <w:t>Munro JF</w:t>
      </w:r>
      <w:r w:rsidRPr="00CA1ED2">
        <w:rPr>
          <w:rFonts w:ascii="Book Antiqua" w:eastAsia="Book Antiqua" w:hAnsi="Book Antiqua" w:cs="Book Antiqua"/>
          <w:color w:val="000000"/>
        </w:rPr>
        <w:t xml:space="preserve">, Campbell IW, McCuish AC, Duncan LJ. Euglycaemic diabetic ketoacidosis. </w:t>
      </w:r>
      <w:r w:rsidRPr="00CA1ED2">
        <w:rPr>
          <w:rFonts w:ascii="Book Antiqua" w:eastAsia="Book Antiqua" w:hAnsi="Book Antiqua" w:cs="Book Antiqua"/>
          <w:i/>
          <w:iCs/>
          <w:color w:val="000000"/>
        </w:rPr>
        <w:t>Br Med J</w:t>
      </w:r>
      <w:r w:rsidRPr="00CA1ED2">
        <w:rPr>
          <w:rFonts w:ascii="Book Antiqua" w:eastAsia="Book Antiqua" w:hAnsi="Book Antiqua" w:cs="Book Antiqua"/>
          <w:color w:val="000000"/>
        </w:rPr>
        <w:t xml:space="preserve"> 1973; </w:t>
      </w:r>
      <w:r w:rsidRPr="00CA1ED2">
        <w:rPr>
          <w:rFonts w:ascii="Book Antiqua" w:eastAsia="Book Antiqua" w:hAnsi="Book Antiqua" w:cs="Book Antiqua"/>
          <w:b/>
          <w:bCs/>
          <w:color w:val="000000"/>
        </w:rPr>
        <w:t>2</w:t>
      </w:r>
      <w:r w:rsidRPr="00CA1ED2">
        <w:rPr>
          <w:rFonts w:ascii="Book Antiqua" w:eastAsia="Book Antiqua" w:hAnsi="Book Antiqua" w:cs="Book Antiqua"/>
          <w:color w:val="000000"/>
        </w:rPr>
        <w:t>: 578-580 [PMID: 4197425 DOI: 10.1136/bmj.2.5866.578]</w:t>
      </w:r>
    </w:p>
    <w:p w14:paraId="76DC909F"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7 </w:t>
      </w:r>
      <w:r w:rsidRPr="00CA1ED2">
        <w:rPr>
          <w:rFonts w:ascii="Book Antiqua" w:eastAsia="Book Antiqua" w:hAnsi="Book Antiqua" w:cs="Book Antiqua"/>
          <w:b/>
          <w:bCs/>
          <w:color w:val="000000"/>
        </w:rPr>
        <w:t>Yu X</w:t>
      </w:r>
      <w:r w:rsidRPr="00CA1ED2">
        <w:rPr>
          <w:rFonts w:ascii="Book Antiqua" w:eastAsia="Book Antiqua" w:hAnsi="Book Antiqua" w:cs="Book Antiqua"/>
          <w:color w:val="000000"/>
        </w:rPr>
        <w:t xml:space="preserve">, Zhang S, Zhang L. Newer Perspectives of Mechanisms for Euglycemic Diabetic Ketoacidosis. </w:t>
      </w:r>
      <w:r w:rsidRPr="00CA1ED2">
        <w:rPr>
          <w:rFonts w:ascii="Book Antiqua" w:eastAsia="Book Antiqua" w:hAnsi="Book Antiqua" w:cs="Book Antiqua"/>
          <w:i/>
          <w:iCs/>
          <w:color w:val="000000"/>
        </w:rPr>
        <w:t>Int J Endocrinol</w:t>
      </w:r>
      <w:r w:rsidRPr="00CA1ED2">
        <w:rPr>
          <w:rFonts w:ascii="Book Antiqua" w:eastAsia="Book Antiqua" w:hAnsi="Book Antiqua" w:cs="Book Antiqua"/>
          <w:color w:val="000000"/>
        </w:rPr>
        <w:t xml:space="preserve"> 2018; </w:t>
      </w:r>
      <w:r w:rsidRPr="00CA1ED2">
        <w:rPr>
          <w:rFonts w:ascii="Book Antiqua" w:eastAsia="Book Antiqua" w:hAnsi="Book Antiqua" w:cs="Book Antiqua"/>
          <w:b/>
          <w:bCs/>
          <w:color w:val="000000"/>
        </w:rPr>
        <w:t>2018</w:t>
      </w:r>
      <w:r w:rsidRPr="00CA1ED2">
        <w:rPr>
          <w:rFonts w:ascii="Book Antiqua" w:eastAsia="Book Antiqua" w:hAnsi="Book Antiqua" w:cs="Book Antiqua"/>
          <w:color w:val="000000"/>
        </w:rPr>
        <w:t>: 7074868 [PMID: 30369948 DOI: 10.1155/2018/7074868]</w:t>
      </w:r>
    </w:p>
    <w:p w14:paraId="06A51DAD"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lastRenderedPageBreak/>
        <w:t xml:space="preserve">8 </w:t>
      </w:r>
      <w:r w:rsidRPr="00CA1ED2">
        <w:rPr>
          <w:rFonts w:ascii="Book Antiqua" w:eastAsia="Book Antiqua" w:hAnsi="Book Antiqua" w:cs="Book Antiqua"/>
          <w:b/>
          <w:bCs/>
          <w:color w:val="000000"/>
        </w:rPr>
        <w:t>Jenkins D</w:t>
      </w:r>
      <w:r w:rsidRPr="00CA1ED2">
        <w:rPr>
          <w:rFonts w:ascii="Book Antiqua" w:eastAsia="Book Antiqua" w:hAnsi="Book Antiqua" w:cs="Book Antiqua"/>
          <w:color w:val="000000"/>
        </w:rPr>
        <w:t xml:space="preserve">, Close CF, Krentz AJ, Nattrass M, Wright AD. Euglycaemic diabetic ketoacidosis: does it exist? </w:t>
      </w:r>
      <w:r w:rsidRPr="00CA1ED2">
        <w:rPr>
          <w:rFonts w:ascii="Book Antiqua" w:eastAsia="Book Antiqua" w:hAnsi="Book Antiqua" w:cs="Book Antiqua"/>
          <w:i/>
          <w:iCs/>
          <w:color w:val="000000"/>
        </w:rPr>
        <w:t>Acta Diabetol</w:t>
      </w:r>
      <w:r w:rsidRPr="00CA1ED2">
        <w:rPr>
          <w:rFonts w:ascii="Book Antiqua" w:eastAsia="Book Antiqua" w:hAnsi="Book Antiqua" w:cs="Book Antiqua"/>
          <w:color w:val="000000"/>
        </w:rPr>
        <w:t xml:space="preserve"> 1993; </w:t>
      </w:r>
      <w:r w:rsidRPr="00CA1ED2">
        <w:rPr>
          <w:rFonts w:ascii="Book Antiqua" w:eastAsia="Book Antiqua" w:hAnsi="Book Antiqua" w:cs="Book Antiqua"/>
          <w:b/>
          <w:bCs/>
          <w:color w:val="000000"/>
        </w:rPr>
        <w:t>30</w:t>
      </w:r>
      <w:r w:rsidRPr="00CA1ED2">
        <w:rPr>
          <w:rFonts w:ascii="Book Antiqua" w:eastAsia="Book Antiqua" w:hAnsi="Book Antiqua" w:cs="Book Antiqua"/>
          <w:color w:val="000000"/>
        </w:rPr>
        <w:t>: 251-253 [PMID: 8180418 DOI: 10.1007/BF00569937]</w:t>
      </w:r>
    </w:p>
    <w:p w14:paraId="07701758"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9 </w:t>
      </w:r>
      <w:r w:rsidRPr="00CA1ED2">
        <w:rPr>
          <w:rFonts w:ascii="Book Antiqua" w:eastAsia="Book Antiqua" w:hAnsi="Book Antiqua" w:cs="Book Antiqua"/>
          <w:b/>
          <w:bCs/>
          <w:color w:val="000000"/>
        </w:rPr>
        <w:t>Goldenberg RM</w:t>
      </w:r>
      <w:r w:rsidRPr="00CA1ED2">
        <w:rPr>
          <w:rFonts w:ascii="Book Antiqua" w:eastAsia="Book Antiqua" w:hAnsi="Book Antiqua" w:cs="Book Antiqua"/>
          <w:color w:val="000000"/>
        </w:rPr>
        <w:t xml:space="preserve">, Berard LD, Cheng AYY, Gilbert JD, Verma S, Woo VC, Yale JF. SGLT2 Inhibitor-associated Diabetic Ketoacidosis: Clinical Review and Recommendations for Prevention and Diagnosis. </w:t>
      </w:r>
      <w:r w:rsidRPr="00CA1ED2">
        <w:rPr>
          <w:rFonts w:ascii="Book Antiqua" w:eastAsia="Book Antiqua" w:hAnsi="Book Antiqua" w:cs="Book Antiqua"/>
          <w:i/>
          <w:iCs/>
          <w:color w:val="000000"/>
        </w:rPr>
        <w:t>Clin Ther</w:t>
      </w:r>
      <w:r w:rsidRPr="00CA1ED2">
        <w:rPr>
          <w:rFonts w:ascii="Book Antiqua" w:eastAsia="Book Antiqua" w:hAnsi="Book Antiqua" w:cs="Book Antiqua"/>
          <w:color w:val="000000"/>
        </w:rPr>
        <w:t xml:space="preserve"> 2016; </w:t>
      </w:r>
      <w:r w:rsidRPr="00CA1ED2">
        <w:rPr>
          <w:rFonts w:ascii="Book Antiqua" w:eastAsia="Book Antiqua" w:hAnsi="Book Antiqua" w:cs="Book Antiqua"/>
          <w:b/>
          <w:bCs/>
          <w:color w:val="000000"/>
        </w:rPr>
        <w:t>38</w:t>
      </w:r>
      <w:r w:rsidRPr="00CA1ED2">
        <w:rPr>
          <w:rFonts w:ascii="Book Antiqua" w:eastAsia="Book Antiqua" w:hAnsi="Book Antiqua" w:cs="Book Antiqua"/>
          <w:color w:val="000000"/>
        </w:rPr>
        <w:t>: 2654-2664.e1 [PMID: 28003053 DOI: 10.1016/j.clinthera.2016.11.002]</w:t>
      </w:r>
    </w:p>
    <w:p w14:paraId="723C45DC" w14:textId="314F9C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10 </w:t>
      </w:r>
      <w:r w:rsidRPr="00CA1ED2">
        <w:rPr>
          <w:rFonts w:ascii="Book Antiqua" w:eastAsia="Book Antiqua" w:hAnsi="Book Antiqua" w:cs="Book Antiqua"/>
          <w:b/>
          <w:bCs/>
          <w:color w:val="000000"/>
        </w:rPr>
        <w:t>Handelsman Y</w:t>
      </w:r>
      <w:r w:rsidRPr="00CA1ED2">
        <w:rPr>
          <w:rFonts w:ascii="Book Antiqua" w:eastAsia="Book Antiqua" w:hAnsi="Book Antiqua" w:cs="Book Antiqua"/>
          <w:color w:val="000000"/>
        </w:rPr>
        <w:t xml:space="preserve">, Henry RR, Bloomgarden ZT, Dagogo-Jack S, DeFronzo RA, Einhorn D, Ferrannini E, Fonseca VA, Garber AJ, Grunberger G, LeRoith D, Umpierrez GE, Weir MR. </w:t>
      </w:r>
      <w:r w:rsidR="00BE279C" w:rsidRPr="00CA1ED2">
        <w:rPr>
          <w:rFonts w:ascii="Book Antiqua" w:eastAsia="Book Antiqua" w:hAnsi="Book Antiqua" w:cs="Book Antiqua"/>
          <w:color w:val="000000"/>
        </w:rPr>
        <w:t xml:space="preserve">American association of clinical endocrinologists and american college of endocrinology position statement on the association of sglt-2 inhibitors and diabetic ketoacidosis. </w:t>
      </w:r>
      <w:r w:rsidRPr="00CA1ED2">
        <w:rPr>
          <w:rFonts w:ascii="Book Antiqua" w:eastAsia="Book Antiqua" w:hAnsi="Book Antiqua" w:cs="Book Antiqua"/>
          <w:i/>
          <w:iCs/>
          <w:color w:val="000000"/>
        </w:rPr>
        <w:t>Endocr Pract</w:t>
      </w:r>
      <w:r w:rsidRPr="00CA1ED2">
        <w:rPr>
          <w:rFonts w:ascii="Book Antiqua" w:eastAsia="Book Antiqua" w:hAnsi="Book Antiqua" w:cs="Book Antiqua"/>
          <w:color w:val="000000"/>
        </w:rPr>
        <w:t xml:space="preserve"> 2016; </w:t>
      </w:r>
      <w:r w:rsidRPr="00CA1ED2">
        <w:rPr>
          <w:rFonts w:ascii="Book Antiqua" w:eastAsia="Book Antiqua" w:hAnsi="Book Antiqua" w:cs="Book Antiqua"/>
          <w:b/>
          <w:bCs/>
          <w:color w:val="000000"/>
        </w:rPr>
        <w:t>22</w:t>
      </w:r>
      <w:r w:rsidRPr="00CA1ED2">
        <w:rPr>
          <w:rFonts w:ascii="Book Antiqua" w:eastAsia="Book Antiqua" w:hAnsi="Book Antiqua" w:cs="Book Antiqua"/>
          <w:color w:val="000000"/>
        </w:rPr>
        <w:t>: 753-762 [PMID: 27082665 DOI: 10.4158/EP161292.PS]</w:t>
      </w:r>
    </w:p>
    <w:p w14:paraId="0D510049"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11 </w:t>
      </w:r>
      <w:r w:rsidRPr="00CA1ED2">
        <w:rPr>
          <w:rFonts w:ascii="Book Antiqua" w:eastAsia="Book Antiqua" w:hAnsi="Book Antiqua" w:cs="Book Antiqua"/>
          <w:b/>
          <w:bCs/>
          <w:color w:val="000000"/>
        </w:rPr>
        <w:t>Burke KR</w:t>
      </w:r>
      <w:r w:rsidRPr="00CA1ED2">
        <w:rPr>
          <w:rFonts w:ascii="Book Antiqua" w:eastAsia="Book Antiqua" w:hAnsi="Book Antiqua" w:cs="Book Antiqua"/>
          <w:color w:val="000000"/>
        </w:rPr>
        <w:t xml:space="preserve">, Schumacher CA, Harpe SE. SGLT2 Inhibitors: A Systematic Review of Diabetic Ketoacidosis and Related Risk Factors in the Primary Literature. </w:t>
      </w:r>
      <w:r w:rsidRPr="00CA1ED2">
        <w:rPr>
          <w:rFonts w:ascii="Book Antiqua" w:eastAsia="Book Antiqua" w:hAnsi="Book Antiqua" w:cs="Book Antiqua"/>
          <w:i/>
          <w:iCs/>
          <w:color w:val="000000"/>
        </w:rPr>
        <w:t>Pharmacotherapy</w:t>
      </w:r>
      <w:r w:rsidRPr="00CA1ED2">
        <w:rPr>
          <w:rFonts w:ascii="Book Antiqua" w:eastAsia="Book Antiqua" w:hAnsi="Book Antiqua" w:cs="Book Antiqua"/>
          <w:color w:val="000000"/>
        </w:rPr>
        <w:t xml:space="preserve"> 2017; </w:t>
      </w:r>
      <w:r w:rsidRPr="00CA1ED2">
        <w:rPr>
          <w:rFonts w:ascii="Book Antiqua" w:eastAsia="Book Antiqua" w:hAnsi="Book Antiqua" w:cs="Book Antiqua"/>
          <w:b/>
          <w:bCs/>
          <w:color w:val="000000"/>
        </w:rPr>
        <w:t>37</w:t>
      </w:r>
      <w:r w:rsidRPr="00CA1ED2">
        <w:rPr>
          <w:rFonts w:ascii="Book Antiqua" w:eastAsia="Book Antiqua" w:hAnsi="Book Antiqua" w:cs="Book Antiqua"/>
          <w:color w:val="000000"/>
        </w:rPr>
        <w:t>: 187-194 [PMID: 27931088 DOI: 10.1002/phar.1881]</w:t>
      </w:r>
    </w:p>
    <w:p w14:paraId="7784B1A1"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12 </w:t>
      </w:r>
      <w:r w:rsidRPr="00CA1ED2">
        <w:rPr>
          <w:rFonts w:ascii="Book Antiqua" w:eastAsia="Book Antiqua" w:hAnsi="Book Antiqua" w:cs="Book Antiqua"/>
          <w:b/>
          <w:bCs/>
          <w:color w:val="000000"/>
        </w:rPr>
        <w:t>Bonora BM</w:t>
      </w:r>
      <w:r w:rsidRPr="00CA1ED2">
        <w:rPr>
          <w:rFonts w:ascii="Book Antiqua" w:eastAsia="Book Antiqua" w:hAnsi="Book Antiqua" w:cs="Book Antiqua"/>
          <w:color w:val="000000"/>
        </w:rPr>
        <w:t xml:space="preserve">, Avogaro A, Fadini GP. Euglycemic Ketoacidosis. </w:t>
      </w:r>
      <w:r w:rsidRPr="00CA1ED2">
        <w:rPr>
          <w:rFonts w:ascii="Book Antiqua" w:eastAsia="Book Antiqua" w:hAnsi="Book Antiqua" w:cs="Book Antiqua"/>
          <w:i/>
          <w:iCs/>
          <w:color w:val="000000"/>
        </w:rPr>
        <w:t>Curr Diab Rep</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20</w:t>
      </w:r>
      <w:r w:rsidRPr="00CA1ED2">
        <w:rPr>
          <w:rFonts w:ascii="Book Antiqua" w:eastAsia="Book Antiqua" w:hAnsi="Book Antiqua" w:cs="Book Antiqua"/>
          <w:color w:val="000000"/>
        </w:rPr>
        <w:t>: 25 [PMID: 32424730 DOI: 10.1007/s11892-020-01307-x]</w:t>
      </w:r>
    </w:p>
    <w:p w14:paraId="389F67C6"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13 </w:t>
      </w:r>
      <w:r w:rsidRPr="00CA1ED2">
        <w:rPr>
          <w:rFonts w:ascii="Book Antiqua" w:eastAsia="Book Antiqua" w:hAnsi="Book Antiqua" w:cs="Book Antiqua"/>
          <w:b/>
          <w:bCs/>
          <w:color w:val="000000"/>
        </w:rPr>
        <w:t>Zelniker TA</w:t>
      </w:r>
      <w:r w:rsidRPr="00CA1ED2">
        <w:rPr>
          <w:rFonts w:ascii="Book Antiqua" w:eastAsia="Book Antiqua" w:hAnsi="Book Antiqua" w:cs="Book Antiqua"/>
          <w:color w:val="000000"/>
        </w:rPr>
        <w:t xml:space="preserve">, Wiviott SD, Raz I, Im K, Goodrich EL, Bonaca MP, Mosenzon O, Kato ET, Cahn A, Furtado RHM, Bhatt DL, Leiter LA, McGuire DK, Wilding JPH, Sabatine MS. SGLT2 inhibitors for primary and secondary prevention of cardiovascular and renal outcomes in type 2 diabetes: a systematic review and meta-analysis of cardiovascular outcome trials. </w:t>
      </w:r>
      <w:r w:rsidRPr="00CA1ED2">
        <w:rPr>
          <w:rFonts w:ascii="Book Antiqua" w:eastAsia="Book Antiqua" w:hAnsi="Book Antiqua" w:cs="Book Antiqua"/>
          <w:i/>
          <w:iCs/>
          <w:color w:val="000000"/>
        </w:rPr>
        <w:t>Lancet</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393</w:t>
      </w:r>
      <w:r w:rsidRPr="00CA1ED2">
        <w:rPr>
          <w:rFonts w:ascii="Book Antiqua" w:eastAsia="Book Antiqua" w:hAnsi="Book Antiqua" w:cs="Book Antiqua"/>
          <w:color w:val="000000"/>
        </w:rPr>
        <w:t>: 31-39 [PMID: 30424892 DOI: 10.1016/S0140-6736(18)32590-X]</w:t>
      </w:r>
    </w:p>
    <w:p w14:paraId="565CDB30"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14 </w:t>
      </w:r>
      <w:r w:rsidRPr="00CA1ED2">
        <w:rPr>
          <w:rFonts w:ascii="Book Antiqua" w:eastAsia="Book Antiqua" w:hAnsi="Book Antiqua" w:cs="Book Antiqua"/>
          <w:b/>
          <w:bCs/>
          <w:color w:val="000000"/>
        </w:rPr>
        <w:t>Neuen BL</w:t>
      </w:r>
      <w:r w:rsidRPr="00CA1ED2">
        <w:rPr>
          <w:rFonts w:ascii="Book Antiqua" w:eastAsia="Book Antiqua" w:hAnsi="Book Antiqua" w:cs="Book Antiqua"/>
          <w:color w:val="000000"/>
        </w:rPr>
        <w:t xml:space="preserve">, Young T, Heerspink HJL, Neal B, Perkovic V, Billot L, Mahaffey KW, Charytan DM, Wheeler DC, Arnott C, Bompoint S, Levin A, Jardine MJ. SGLT2 inhibitors for the prevention of kidney failure in patients with type 2 diabetes: a systematic review and meta-analysis. </w:t>
      </w:r>
      <w:r w:rsidRPr="00CA1ED2">
        <w:rPr>
          <w:rFonts w:ascii="Book Antiqua" w:eastAsia="Book Antiqua" w:hAnsi="Book Antiqua" w:cs="Book Antiqua"/>
          <w:i/>
          <w:iCs/>
          <w:color w:val="000000"/>
        </w:rPr>
        <w:t>Lancet Diabetes Endocrinol</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7</w:t>
      </w:r>
      <w:r w:rsidRPr="00CA1ED2">
        <w:rPr>
          <w:rFonts w:ascii="Book Antiqua" w:eastAsia="Book Antiqua" w:hAnsi="Book Antiqua" w:cs="Book Antiqua"/>
          <w:color w:val="000000"/>
        </w:rPr>
        <w:t>: 845-854 [PMID: 31495651 DOI: 10.1016/S2213-8587(19)30256-6]</w:t>
      </w:r>
    </w:p>
    <w:p w14:paraId="4351AC7C"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15 </w:t>
      </w:r>
      <w:r w:rsidRPr="00CA1ED2">
        <w:rPr>
          <w:rFonts w:ascii="Book Antiqua" w:eastAsia="Book Antiqua" w:hAnsi="Book Antiqua" w:cs="Book Antiqua"/>
          <w:b/>
          <w:bCs/>
          <w:color w:val="000000"/>
        </w:rPr>
        <w:t>Toyama T</w:t>
      </w:r>
      <w:r w:rsidRPr="00CA1ED2">
        <w:rPr>
          <w:rFonts w:ascii="Book Antiqua" w:eastAsia="Book Antiqua" w:hAnsi="Book Antiqua" w:cs="Book Antiqua"/>
          <w:color w:val="000000"/>
        </w:rPr>
        <w:t xml:space="preserve">, Neuen BL, Jun M, Ohkuma T, Neal B, Jardine MJ, Heerspink HL, Wong MG, Ninomiya T, Wada T, Perkovic V. Effect of SGLT2 inhibitors on cardiovascular, renal </w:t>
      </w:r>
      <w:r w:rsidRPr="00CA1ED2">
        <w:rPr>
          <w:rFonts w:ascii="Book Antiqua" w:eastAsia="Book Antiqua" w:hAnsi="Book Antiqua" w:cs="Book Antiqua"/>
          <w:color w:val="000000"/>
        </w:rPr>
        <w:lastRenderedPageBreak/>
        <w:t xml:space="preserve">and safety outcomes in patients with type 2 diabetes mellitus and chronic kidney disease: A systematic review and meta-analysis. </w:t>
      </w:r>
      <w:r w:rsidRPr="00CA1ED2">
        <w:rPr>
          <w:rFonts w:ascii="Book Antiqua" w:eastAsia="Book Antiqua" w:hAnsi="Book Antiqua" w:cs="Book Antiqua"/>
          <w:i/>
          <w:iCs/>
          <w:color w:val="000000"/>
        </w:rPr>
        <w:t>Diabetes Obes Metab</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21</w:t>
      </w:r>
      <w:r w:rsidRPr="00CA1ED2">
        <w:rPr>
          <w:rFonts w:ascii="Book Antiqua" w:eastAsia="Book Antiqua" w:hAnsi="Book Antiqua" w:cs="Book Antiqua"/>
          <w:color w:val="000000"/>
        </w:rPr>
        <w:t>: 1237-1250 [PMID: 30697905 DOI: 10.1111/dom.13648]</w:t>
      </w:r>
    </w:p>
    <w:p w14:paraId="2F52E80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16 </w:t>
      </w:r>
      <w:r w:rsidRPr="00CA1ED2">
        <w:rPr>
          <w:rFonts w:ascii="Book Antiqua" w:eastAsia="Book Antiqua" w:hAnsi="Book Antiqua" w:cs="Book Antiqua"/>
          <w:b/>
          <w:bCs/>
          <w:color w:val="000000"/>
        </w:rPr>
        <w:t>Peters AL</w:t>
      </w:r>
      <w:r w:rsidRPr="00CA1ED2">
        <w:rPr>
          <w:rFonts w:ascii="Book Antiqua" w:eastAsia="Book Antiqua" w:hAnsi="Book Antiqua" w:cs="Book Antiqua"/>
          <w:color w:val="000000"/>
        </w:rPr>
        <w:t xml:space="preserve">, Buschur EO, Buse JB, Cohan P, Diner JC, Hirsch IB. Euglycemic Diabetic Ketoacidosis: A Potential Complication of Treatment With Sodium-Glucose Cotransporter 2 Inhibition.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2015; </w:t>
      </w:r>
      <w:r w:rsidRPr="00CA1ED2">
        <w:rPr>
          <w:rFonts w:ascii="Book Antiqua" w:eastAsia="Book Antiqua" w:hAnsi="Book Antiqua" w:cs="Book Antiqua"/>
          <w:b/>
          <w:bCs/>
          <w:color w:val="000000"/>
        </w:rPr>
        <w:t>38</w:t>
      </w:r>
      <w:r w:rsidRPr="00CA1ED2">
        <w:rPr>
          <w:rFonts w:ascii="Book Antiqua" w:eastAsia="Book Antiqua" w:hAnsi="Book Antiqua" w:cs="Book Antiqua"/>
          <w:color w:val="000000"/>
        </w:rPr>
        <w:t>: 1687-1693 [PMID: 26078479 DOI: 10.2337/dc15-0843]</w:t>
      </w:r>
    </w:p>
    <w:p w14:paraId="1A9C9D0E"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17 </w:t>
      </w:r>
      <w:r w:rsidRPr="00CA1ED2">
        <w:rPr>
          <w:rFonts w:ascii="Book Antiqua" w:eastAsia="Book Antiqua" w:hAnsi="Book Antiqua" w:cs="Book Antiqua"/>
          <w:b/>
          <w:bCs/>
          <w:color w:val="000000"/>
        </w:rPr>
        <w:t>Packer M</w:t>
      </w:r>
      <w:r w:rsidRPr="00CA1ED2">
        <w:rPr>
          <w:rFonts w:ascii="Book Antiqua" w:eastAsia="Book Antiqua" w:hAnsi="Book Antiqua" w:cs="Book Antiqua"/>
          <w:color w:val="000000"/>
        </w:rPr>
        <w:t xml:space="preserve">. SGLT2 Inhibitors Produce Cardiorenal Benefits by Promoting Adaptive Cellular Reprogramming to Induce a State of Fasting Mimicry: A Paradigm Shift in Understanding Their Mechanism of Action.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43</w:t>
      </w:r>
      <w:r w:rsidRPr="00CA1ED2">
        <w:rPr>
          <w:rFonts w:ascii="Book Antiqua" w:eastAsia="Book Antiqua" w:hAnsi="Book Antiqua" w:cs="Book Antiqua"/>
          <w:color w:val="000000"/>
        </w:rPr>
        <w:t>: 508-511 [PMID: 32079684 DOI: 10.2337/dci19-0074]</w:t>
      </w:r>
    </w:p>
    <w:p w14:paraId="0541D843"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18 </w:t>
      </w:r>
      <w:r w:rsidRPr="00CA1ED2">
        <w:rPr>
          <w:rFonts w:ascii="Book Antiqua" w:eastAsia="Book Antiqua" w:hAnsi="Book Antiqua" w:cs="Book Antiqua"/>
          <w:b/>
          <w:bCs/>
          <w:color w:val="000000"/>
        </w:rPr>
        <w:t>Ferrannini E</w:t>
      </w:r>
      <w:r w:rsidRPr="00CA1ED2">
        <w:rPr>
          <w:rFonts w:ascii="Book Antiqua" w:eastAsia="Book Antiqua" w:hAnsi="Book Antiqua" w:cs="Book Antiqua"/>
          <w:color w:val="000000"/>
        </w:rPr>
        <w:t xml:space="preserve">, Muscelli E, Frascerra S, Baldi S, Mari A, Heise T, Broedl UC, Woerle HJ. Metabolic response to sodium-glucose cotransporter 2 inhibition in type 2 diabetic patients. </w:t>
      </w:r>
      <w:r w:rsidRPr="00CA1ED2">
        <w:rPr>
          <w:rFonts w:ascii="Book Antiqua" w:eastAsia="Book Antiqua" w:hAnsi="Book Antiqua" w:cs="Book Antiqua"/>
          <w:i/>
          <w:iCs/>
          <w:color w:val="000000"/>
        </w:rPr>
        <w:t>J Clin Invest</w:t>
      </w:r>
      <w:r w:rsidRPr="00CA1ED2">
        <w:rPr>
          <w:rFonts w:ascii="Book Antiqua" w:eastAsia="Book Antiqua" w:hAnsi="Book Antiqua" w:cs="Book Antiqua"/>
          <w:color w:val="000000"/>
        </w:rPr>
        <w:t xml:space="preserve"> 2014; </w:t>
      </w:r>
      <w:r w:rsidRPr="00CA1ED2">
        <w:rPr>
          <w:rFonts w:ascii="Book Antiqua" w:eastAsia="Book Antiqua" w:hAnsi="Book Antiqua" w:cs="Book Antiqua"/>
          <w:b/>
          <w:bCs/>
          <w:color w:val="000000"/>
        </w:rPr>
        <w:t>124</w:t>
      </w:r>
      <w:r w:rsidRPr="00CA1ED2">
        <w:rPr>
          <w:rFonts w:ascii="Book Antiqua" w:eastAsia="Book Antiqua" w:hAnsi="Book Antiqua" w:cs="Book Antiqua"/>
          <w:color w:val="000000"/>
        </w:rPr>
        <w:t>: 499-508 [PMID: 24463454 DOI: 10.1172/JCI72227]</w:t>
      </w:r>
    </w:p>
    <w:p w14:paraId="4A124254"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19 </w:t>
      </w:r>
      <w:r w:rsidRPr="00CA1ED2">
        <w:rPr>
          <w:rFonts w:ascii="Book Antiqua" w:eastAsia="Book Antiqua" w:hAnsi="Book Antiqua" w:cs="Book Antiqua"/>
          <w:b/>
          <w:bCs/>
          <w:color w:val="000000"/>
        </w:rPr>
        <w:t>Bonner C</w:t>
      </w:r>
      <w:r w:rsidRPr="00CA1ED2">
        <w:rPr>
          <w:rFonts w:ascii="Book Antiqua" w:eastAsia="Book Antiqua" w:hAnsi="Book Antiqua" w:cs="Book Antiqua"/>
          <w:color w:val="000000"/>
        </w:rPr>
        <w:t xml:space="preserve">, Kerr-Conte J, Gmyr V, Queniat G, Moerman E, Thévenet J, Beaucamps C, Delalleau N, Popescu I, Malaisse WJ, Sener A, Deprez B, Abderrahmani A, Staels B, Pattou F. Inhibition of the glucose transporter SGLT2 with dapagliflozin in pancreatic alpha cells triggers glucagon secretion. </w:t>
      </w:r>
      <w:r w:rsidRPr="00CA1ED2">
        <w:rPr>
          <w:rFonts w:ascii="Book Antiqua" w:eastAsia="Book Antiqua" w:hAnsi="Book Antiqua" w:cs="Book Antiqua"/>
          <w:i/>
          <w:iCs/>
          <w:color w:val="000000"/>
        </w:rPr>
        <w:t>Nat Med</w:t>
      </w:r>
      <w:r w:rsidRPr="00CA1ED2">
        <w:rPr>
          <w:rFonts w:ascii="Book Antiqua" w:eastAsia="Book Antiqua" w:hAnsi="Book Antiqua" w:cs="Book Antiqua"/>
          <w:color w:val="000000"/>
        </w:rPr>
        <w:t xml:space="preserve"> 2015; </w:t>
      </w:r>
      <w:r w:rsidRPr="00CA1ED2">
        <w:rPr>
          <w:rFonts w:ascii="Book Antiqua" w:eastAsia="Book Antiqua" w:hAnsi="Book Antiqua" w:cs="Book Antiqua"/>
          <w:b/>
          <w:bCs/>
          <w:color w:val="000000"/>
        </w:rPr>
        <w:t>21</w:t>
      </w:r>
      <w:r w:rsidRPr="00CA1ED2">
        <w:rPr>
          <w:rFonts w:ascii="Book Antiqua" w:eastAsia="Book Antiqua" w:hAnsi="Book Antiqua" w:cs="Book Antiqua"/>
          <w:color w:val="000000"/>
        </w:rPr>
        <w:t>: 512-517 [PMID: 25894829 DOI: 10.1038/nm.3828]</w:t>
      </w:r>
    </w:p>
    <w:p w14:paraId="39876F00"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20 </w:t>
      </w:r>
      <w:r w:rsidRPr="00CA1ED2">
        <w:rPr>
          <w:rFonts w:ascii="Book Antiqua" w:eastAsia="Book Antiqua" w:hAnsi="Book Antiqua" w:cs="Book Antiqua"/>
          <w:b/>
          <w:bCs/>
          <w:color w:val="000000"/>
        </w:rPr>
        <w:t>Erondu N</w:t>
      </w:r>
      <w:r w:rsidRPr="00CA1ED2">
        <w:rPr>
          <w:rFonts w:ascii="Book Antiqua" w:eastAsia="Book Antiqua" w:hAnsi="Book Antiqua" w:cs="Book Antiqua"/>
          <w:color w:val="000000"/>
        </w:rPr>
        <w:t xml:space="preserve">, Desai M, Ways K, Meininger G. Diabetic Ketoacidosis and Related Events in the Canagliflozin Type 2 Diabetes Clinical Program.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2015; </w:t>
      </w:r>
      <w:r w:rsidRPr="00CA1ED2">
        <w:rPr>
          <w:rFonts w:ascii="Book Antiqua" w:eastAsia="Book Antiqua" w:hAnsi="Book Antiqua" w:cs="Book Antiqua"/>
          <w:b/>
          <w:bCs/>
          <w:color w:val="000000"/>
        </w:rPr>
        <w:t>38</w:t>
      </w:r>
      <w:r w:rsidRPr="00CA1ED2">
        <w:rPr>
          <w:rFonts w:ascii="Book Antiqua" w:eastAsia="Book Antiqua" w:hAnsi="Book Antiqua" w:cs="Book Antiqua"/>
          <w:color w:val="000000"/>
        </w:rPr>
        <w:t>: 1680-1686 [PMID: 26203064 DOI: 10.2337/dc15-1251]</w:t>
      </w:r>
    </w:p>
    <w:p w14:paraId="1BBA2EB7" w14:textId="3E085A75"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21 </w:t>
      </w:r>
      <w:r w:rsidRPr="00CA1ED2">
        <w:rPr>
          <w:rFonts w:ascii="Book Antiqua" w:eastAsia="Book Antiqua" w:hAnsi="Book Antiqua" w:cs="Book Antiqua"/>
          <w:b/>
          <w:bCs/>
          <w:color w:val="000000"/>
        </w:rPr>
        <w:t>Douros A</w:t>
      </w:r>
      <w:r w:rsidRPr="00CA1ED2">
        <w:rPr>
          <w:rFonts w:ascii="Book Antiqua" w:eastAsia="Book Antiqua" w:hAnsi="Book Antiqua" w:cs="Book Antiqua"/>
          <w:color w:val="000000"/>
        </w:rPr>
        <w:t>, Lix LM, Fralick M, Dell'Aniello S, Shah BR, Ronksley PE, Tremblay É, Hu N, Alessi-Severini S, Fisher A, Bugden SC, Ernst P, Filion KB. Sodium-Glucose Cotransporter-2 Inhibitors and the</w:t>
      </w:r>
      <w:r w:rsidR="00362B13" w:rsidRPr="00CA1ED2">
        <w:rPr>
          <w:rFonts w:ascii="Book Antiqua" w:eastAsia="Book Antiqua" w:hAnsi="Book Antiqua" w:cs="Book Antiqua"/>
          <w:color w:val="000000"/>
        </w:rPr>
        <w:t xml:space="preserve"> Risk for Diabetic Ketoacidosis</w:t>
      </w:r>
      <w:r w:rsidRPr="00CA1ED2">
        <w:rPr>
          <w:rFonts w:ascii="Book Antiqua" w:eastAsia="Book Antiqua" w:hAnsi="Book Antiqua" w:cs="Book Antiqua"/>
          <w:color w:val="000000"/>
        </w:rPr>
        <w:t xml:space="preserve">: A Multicenter Cohort Study. </w:t>
      </w:r>
      <w:r w:rsidRPr="00CA1ED2">
        <w:rPr>
          <w:rFonts w:ascii="Book Antiqua" w:eastAsia="Book Antiqua" w:hAnsi="Book Antiqua" w:cs="Book Antiqua"/>
          <w:i/>
          <w:iCs/>
          <w:color w:val="000000"/>
        </w:rPr>
        <w:t>Ann Intern Med</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173</w:t>
      </w:r>
      <w:r w:rsidRPr="00CA1ED2">
        <w:rPr>
          <w:rFonts w:ascii="Book Antiqua" w:eastAsia="Book Antiqua" w:hAnsi="Book Antiqua" w:cs="Book Antiqua"/>
          <w:color w:val="000000"/>
        </w:rPr>
        <w:t>: 417-425 [PMID: 32716707 DOI: 10.7326/M20-0289]</w:t>
      </w:r>
    </w:p>
    <w:p w14:paraId="509EE28B"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22 </w:t>
      </w:r>
      <w:r w:rsidRPr="00CA1ED2">
        <w:rPr>
          <w:rFonts w:ascii="Book Antiqua" w:eastAsia="Book Antiqua" w:hAnsi="Book Antiqua" w:cs="Book Antiqua"/>
          <w:b/>
          <w:bCs/>
          <w:color w:val="000000"/>
        </w:rPr>
        <w:t>Blau JE</w:t>
      </w:r>
      <w:r w:rsidRPr="00CA1ED2">
        <w:rPr>
          <w:rFonts w:ascii="Book Antiqua" w:eastAsia="Book Antiqua" w:hAnsi="Book Antiqua" w:cs="Book Antiqua"/>
          <w:color w:val="000000"/>
        </w:rPr>
        <w:t xml:space="preserve">, Tella SH, Taylor SI, Rother KI. Ketoacidosis associated with SGLT2 inhibitor treatment: Analysis of FAERS data. </w:t>
      </w:r>
      <w:r w:rsidRPr="00CA1ED2">
        <w:rPr>
          <w:rFonts w:ascii="Book Antiqua" w:eastAsia="Book Antiqua" w:hAnsi="Book Antiqua" w:cs="Book Antiqua"/>
          <w:i/>
          <w:iCs/>
          <w:color w:val="000000"/>
        </w:rPr>
        <w:t>Diabetes Metab Res Rev</w:t>
      </w:r>
      <w:r w:rsidRPr="00CA1ED2">
        <w:rPr>
          <w:rFonts w:ascii="Book Antiqua" w:eastAsia="Book Antiqua" w:hAnsi="Book Antiqua" w:cs="Book Antiqua"/>
          <w:color w:val="000000"/>
        </w:rPr>
        <w:t xml:space="preserve"> 2017; </w:t>
      </w:r>
      <w:r w:rsidRPr="00CA1ED2">
        <w:rPr>
          <w:rFonts w:ascii="Book Antiqua" w:eastAsia="Book Antiqua" w:hAnsi="Book Antiqua" w:cs="Book Antiqua"/>
          <w:b/>
          <w:bCs/>
          <w:color w:val="000000"/>
        </w:rPr>
        <w:t>33</w:t>
      </w:r>
      <w:r w:rsidRPr="00CA1ED2">
        <w:rPr>
          <w:rFonts w:ascii="Book Antiqua" w:eastAsia="Book Antiqua" w:hAnsi="Book Antiqua" w:cs="Book Antiqua"/>
          <w:color w:val="000000"/>
        </w:rPr>
        <w:t xml:space="preserve"> [PMID: 28736981 DOI: 10.1002/dmrr.2924]</w:t>
      </w:r>
    </w:p>
    <w:p w14:paraId="7A65D3F2" w14:textId="64BA034B"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highlight w:val="yellow"/>
        </w:rPr>
        <w:lastRenderedPageBreak/>
        <w:t>23</w:t>
      </w:r>
      <w:r w:rsidRPr="00CA1ED2">
        <w:rPr>
          <w:rFonts w:ascii="Book Antiqua" w:eastAsia="Book Antiqua" w:hAnsi="Book Antiqua" w:cs="Book Antiqua"/>
          <w:b/>
          <w:color w:val="000000"/>
          <w:highlight w:val="yellow"/>
        </w:rPr>
        <w:t xml:space="preserve"> </w:t>
      </w:r>
      <w:r w:rsidR="00BE279C" w:rsidRPr="00CA1ED2">
        <w:rPr>
          <w:rFonts w:ascii="Book Antiqua" w:eastAsia="Book Antiqua" w:hAnsi="Book Antiqua" w:cs="Book Antiqua"/>
          <w:b/>
          <w:color w:val="000000"/>
          <w:highlight w:val="yellow"/>
        </w:rPr>
        <w:t>Food and Drug Administration.</w:t>
      </w:r>
      <w:r w:rsidR="00BE279C" w:rsidRPr="00CA1ED2">
        <w:rPr>
          <w:rFonts w:ascii="Book Antiqua" w:eastAsia="Book Antiqua" w:hAnsi="Book Antiqua" w:cs="Book Antiqua"/>
          <w:color w:val="000000"/>
          <w:highlight w:val="yellow"/>
        </w:rPr>
        <w:t xml:space="preserve"> </w:t>
      </w:r>
      <w:r w:rsidRPr="00CA1ED2">
        <w:rPr>
          <w:rFonts w:ascii="Book Antiqua" w:eastAsia="Book Antiqua" w:hAnsi="Book Antiqua" w:cs="Book Antiqua"/>
          <w:color w:val="000000"/>
          <w:highlight w:val="yellow"/>
        </w:rPr>
        <w:t>FDA Drug Safety Communication: FDA revises labels of SGLT2 inhibitors for diabetes to include warnings about too much acid in the blood and serious urinary tract infections. December 2015 [cited 17 January 2021]</w:t>
      </w:r>
      <w:r w:rsidR="00BE279C" w:rsidRPr="00CA1ED2">
        <w:rPr>
          <w:rFonts w:ascii="Book Antiqua" w:eastAsia="Book Antiqua" w:hAnsi="Book Antiqua" w:cs="Book Antiqua"/>
          <w:color w:val="000000"/>
          <w:highlight w:val="yellow"/>
        </w:rPr>
        <w:t>.</w:t>
      </w:r>
      <w:r w:rsidRPr="00CA1ED2">
        <w:rPr>
          <w:rFonts w:ascii="Book Antiqua" w:eastAsia="Book Antiqua" w:hAnsi="Book Antiqua" w:cs="Book Antiqua"/>
          <w:color w:val="000000"/>
          <w:highlight w:val="yellow"/>
        </w:rPr>
        <w:t xml:space="preserve"> Available from: https://www.fda.gov/drugs/drug-safety-and-availability/fda-revises-labels-sglt2-inhibitors-diabetes-include-warnings-about-too-much-acid-blood-and-serious</w:t>
      </w:r>
    </w:p>
    <w:p w14:paraId="2F80E8DF"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24 </w:t>
      </w:r>
      <w:r w:rsidRPr="00CA1ED2">
        <w:rPr>
          <w:rFonts w:ascii="Book Antiqua" w:eastAsia="Book Antiqua" w:hAnsi="Book Antiqua" w:cs="Book Antiqua"/>
          <w:b/>
          <w:bCs/>
          <w:color w:val="000000"/>
        </w:rPr>
        <w:t>Dandona P</w:t>
      </w:r>
      <w:r w:rsidRPr="00CA1ED2">
        <w:rPr>
          <w:rFonts w:ascii="Book Antiqua" w:eastAsia="Book Antiqua" w:hAnsi="Book Antiqua" w:cs="Book Antiqua"/>
          <w:color w:val="000000"/>
        </w:rPr>
        <w:t xml:space="preserve">, Mathieu C, Phillip M, Hansen L, Tschöpe D, Thorén F, Xu J, Langkilde AM; DEPICT-1 Investigators. Efficacy and Safety of Dapagliflozin in Patients With Inadequately Controlled Type 1 Diabetes: The DEPICT-1 52-Week Study.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2018; </w:t>
      </w:r>
      <w:r w:rsidRPr="00CA1ED2">
        <w:rPr>
          <w:rFonts w:ascii="Book Antiqua" w:eastAsia="Book Antiqua" w:hAnsi="Book Antiqua" w:cs="Book Antiqua"/>
          <w:b/>
          <w:bCs/>
          <w:color w:val="000000"/>
        </w:rPr>
        <w:t>41</w:t>
      </w:r>
      <w:r w:rsidRPr="00CA1ED2">
        <w:rPr>
          <w:rFonts w:ascii="Book Antiqua" w:eastAsia="Book Antiqua" w:hAnsi="Book Antiqua" w:cs="Book Antiqua"/>
          <w:color w:val="000000"/>
        </w:rPr>
        <w:t>: 2552-2559 [PMID: 30352894 DOI: 10.2337/dc18-1087]</w:t>
      </w:r>
    </w:p>
    <w:p w14:paraId="7F727385"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25 </w:t>
      </w:r>
      <w:r w:rsidRPr="00CA1ED2">
        <w:rPr>
          <w:rFonts w:ascii="Book Antiqua" w:eastAsia="Book Antiqua" w:hAnsi="Book Antiqua" w:cs="Book Antiqua"/>
          <w:b/>
          <w:bCs/>
          <w:color w:val="000000"/>
        </w:rPr>
        <w:t>Rosenstock J</w:t>
      </w:r>
      <w:r w:rsidRPr="00CA1ED2">
        <w:rPr>
          <w:rFonts w:ascii="Book Antiqua" w:eastAsia="Book Antiqua" w:hAnsi="Book Antiqua" w:cs="Book Antiqua"/>
          <w:color w:val="000000"/>
        </w:rPr>
        <w:t xml:space="preserve">, Marquard J, Laffel LM, Neubacher D, Kaspers S, Cherney DZ, Zinman B, Skyler JS, George J, Soleymanlou N, Perkins BA. Empagliflozin as Adjunctive to Insulin Therapy in Type 1 Diabetes: The EASE Trials.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2018; </w:t>
      </w:r>
      <w:r w:rsidRPr="00CA1ED2">
        <w:rPr>
          <w:rFonts w:ascii="Book Antiqua" w:eastAsia="Book Antiqua" w:hAnsi="Book Antiqua" w:cs="Book Antiqua"/>
          <w:b/>
          <w:bCs/>
          <w:color w:val="000000"/>
        </w:rPr>
        <w:t>41</w:t>
      </w:r>
      <w:r w:rsidRPr="00CA1ED2">
        <w:rPr>
          <w:rFonts w:ascii="Book Antiqua" w:eastAsia="Book Antiqua" w:hAnsi="Book Antiqua" w:cs="Book Antiqua"/>
          <w:color w:val="000000"/>
        </w:rPr>
        <w:t>: 2560-2569 [PMID: 30287422 DOI: 10.2337/dc18-1749]</w:t>
      </w:r>
    </w:p>
    <w:p w14:paraId="64C6C494"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26 </w:t>
      </w:r>
      <w:r w:rsidRPr="00CA1ED2">
        <w:rPr>
          <w:rFonts w:ascii="Book Antiqua" w:eastAsia="Book Antiqua" w:hAnsi="Book Antiqua" w:cs="Book Antiqua"/>
          <w:b/>
          <w:bCs/>
          <w:color w:val="000000"/>
        </w:rPr>
        <w:t>Sands AT</w:t>
      </w:r>
      <w:r w:rsidRPr="00CA1ED2">
        <w:rPr>
          <w:rFonts w:ascii="Book Antiqua" w:eastAsia="Book Antiqua" w:hAnsi="Book Antiqua" w:cs="Book Antiqua"/>
          <w:color w:val="000000"/>
        </w:rPr>
        <w:t xml:space="preserve">, Zambrowicz BP, Rosenstock J, Lapuerta P, Bode BW, Garg SK, Buse JB, Banks P, Heptulla R, Rendell M, Cefalu WT, Strumph P. Sotagliflozin, a Dual SGLT1 and SGLT2 Inhibitor, as Adjunct Therapy to Insulin in Type 1 Diabetes.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2015; </w:t>
      </w:r>
      <w:r w:rsidRPr="00CA1ED2">
        <w:rPr>
          <w:rFonts w:ascii="Book Antiqua" w:eastAsia="Book Antiqua" w:hAnsi="Book Antiqua" w:cs="Book Antiqua"/>
          <w:b/>
          <w:bCs/>
          <w:color w:val="000000"/>
        </w:rPr>
        <w:t>38</w:t>
      </w:r>
      <w:r w:rsidRPr="00CA1ED2">
        <w:rPr>
          <w:rFonts w:ascii="Book Antiqua" w:eastAsia="Book Antiqua" w:hAnsi="Book Antiqua" w:cs="Book Antiqua"/>
          <w:color w:val="000000"/>
        </w:rPr>
        <w:t>: 1181-1188 [PMID: 26049551 DOI: 10.2337/dc14-2806]</w:t>
      </w:r>
    </w:p>
    <w:p w14:paraId="387046FF"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27 </w:t>
      </w:r>
      <w:r w:rsidRPr="00CA1ED2">
        <w:rPr>
          <w:rFonts w:ascii="Book Antiqua" w:eastAsia="Book Antiqua" w:hAnsi="Book Antiqua" w:cs="Book Antiqua"/>
          <w:b/>
          <w:bCs/>
          <w:color w:val="000000"/>
        </w:rPr>
        <w:t>Henry RR</w:t>
      </w:r>
      <w:r w:rsidRPr="00CA1ED2">
        <w:rPr>
          <w:rFonts w:ascii="Book Antiqua" w:eastAsia="Book Antiqua" w:hAnsi="Book Antiqua" w:cs="Book Antiqua"/>
          <w:color w:val="000000"/>
        </w:rPr>
        <w:t xml:space="preserve">, Thakkar P, Tong C, Polidori D, Alba M. Efficacy and Safety of Canagliflozin, a Sodium-Glucose Cotransporter 2 Inhibitor, as Add-on to Insulin in Patients With Type 1 Diabetes. </w:t>
      </w:r>
      <w:r w:rsidRPr="00CA1ED2">
        <w:rPr>
          <w:rFonts w:ascii="Book Antiqua" w:eastAsia="Book Antiqua" w:hAnsi="Book Antiqua" w:cs="Book Antiqua"/>
          <w:i/>
          <w:iCs/>
          <w:color w:val="000000"/>
        </w:rPr>
        <w:t>Diabetes Care</w:t>
      </w:r>
      <w:r w:rsidRPr="00CA1ED2">
        <w:rPr>
          <w:rFonts w:ascii="Book Antiqua" w:eastAsia="Book Antiqua" w:hAnsi="Book Antiqua" w:cs="Book Antiqua"/>
          <w:color w:val="000000"/>
        </w:rPr>
        <w:t xml:space="preserve"> 2015; </w:t>
      </w:r>
      <w:r w:rsidRPr="00CA1ED2">
        <w:rPr>
          <w:rFonts w:ascii="Book Antiqua" w:eastAsia="Book Antiqua" w:hAnsi="Book Antiqua" w:cs="Book Antiqua"/>
          <w:b/>
          <w:bCs/>
          <w:color w:val="000000"/>
        </w:rPr>
        <w:t>38</w:t>
      </w:r>
      <w:r w:rsidRPr="00CA1ED2">
        <w:rPr>
          <w:rFonts w:ascii="Book Antiqua" w:eastAsia="Book Antiqua" w:hAnsi="Book Antiqua" w:cs="Book Antiqua"/>
          <w:color w:val="000000"/>
        </w:rPr>
        <w:t>: 2258-2265 [PMID: 26486192 DOI: 10.2337/dc15-1730]</w:t>
      </w:r>
    </w:p>
    <w:p w14:paraId="46606753"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28 </w:t>
      </w:r>
      <w:r w:rsidRPr="00CA1ED2">
        <w:rPr>
          <w:rFonts w:ascii="Book Antiqua" w:eastAsia="Book Antiqua" w:hAnsi="Book Antiqua" w:cs="Book Antiqua"/>
          <w:b/>
          <w:bCs/>
          <w:color w:val="000000"/>
        </w:rPr>
        <w:t>Bonora BM</w:t>
      </w:r>
      <w:r w:rsidRPr="00CA1ED2">
        <w:rPr>
          <w:rFonts w:ascii="Book Antiqua" w:eastAsia="Book Antiqua" w:hAnsi="Book Antiqua" w:cs="Book Antiqua"/>
          <w:color w:val="000000"/>
        </w:rPr>
        <w:t xml:space="preserve">, Avogaro A, Fadini GP. Sodium-glucose co-transporter-2 inhibitors and diabetic ketoacidosis: An updated review of the literature. </w:t>
      </w:r>
      <w:r w:rsidRPr="00CA1ED2">
        <w:rPr>
          <w:rFonts w:ascii="Book Antiqua" w:eastAsia="Book Antiqua" w:hAnsi="Book Antiqua" w:cs="Book Antiqua"/>
          <w:i/>
          <w:iCs/>
          <w:color w:val="000000"/>
        </w:rPr>
        <w:t>Diabetes Obes Metab</w:t>
      </w:r>
      <w:r w:rsidRPr="00CA1ED2">
        <w:rPr>
          <w:rFonts w:ascii="Book Antiqua" w:eastAsia="Book Antiqua" w:hAnsi="Book Antiqua" w:cs="Book Antiqua"/>
          <w:color w:val="000000"/>
        </w:rPr>
        <w:t xml:space="preserve"> 2018; </w:t>
      </w:r>
      <w:r w:rsidRPr="00CA1ED2">
        <w:rPr>
          <w:rFonts w:ascii="Book Antiqua" w:eastAsia="Book Antiqua" w:hAnsi="Book Antiqua" w:cs="Book Antiqua"/>
          <w:b/>
          <w:bCs/>
          <w:color w:val="000000"/>
        </w:rPr>
        <w:t>20</w:t>
      </w:r>
      <w:r w:rsidRPr="00CA1ED2">
        <w:rPr>
          <w:rFonts w:ascii="Book Antiqua" w:eastAsia="Book Antiqua" w:hAnsi="Book Antiqua" w:cs="Book Antiqua"/>
          <w:color w:val="000000"/>
        </w:rPr>
        <w:t>: 25-33 [PMID: 28517913 DOI: 10.1111/dom.13012]</w:t>
      </w:r>
    </w:p>
    <w:p w14:paraId="7B68A7F3"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29 </w:t>
      </w:r>
      <w:r w:rsidRPr="00CA1ED2">
        <w:rPr>
          <w:rFonts w:ascii="Book Antiqua" w:eastAsia="Book Antiqua" w:hAnsi="Book Antiqua" w:cs="Book Antiqua"/>
          <w:b/>
          <w:bCs/>
          <w:color w:val="000000"/>
        </w:rPr>
        <w:t>Musso G</w:t>
      </w:r>
      <w:r w:rsidRPr="00CA1ED2">
        <w:rPr>
          <w:rFonts w:ascii="Book Antiqua" w:eastAsia="Book Antiqua" w:hAnsi="Book Antiqua" w:cs="Book Antiqua"/>
          <w:color w:val="000000"/>
        </w:rPr>
        <w:t xml:space="preserve">, Sircana A, Saba F, Cassader M, Gambino R. Assessing the risk of ketoacidosis due to sodium-glucose cotransporter (SGLT)-2 inhibitors in patients with type 1 diabetes: A meta-analysis and meta-regression. </w:t>
      </w:r>
      <w:r w:rsidRPr="00CA1ED2">
        <w:rPr>
          <w:rFonts w:ascii="Book Antiqua" w:eastAsia="Book Antiqua" w:hAnsi="Book Antiqua" w:cs="Book Antiqua"/>
          <w:i/>
          <w:iCs/>
          <w:color w:val="000000"/>
        </w:rPr>
        <w:t>PLoS Med</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17</w:t>
      </w:r>
      <w:r w:rsidRPr="00CA1ED2">
        <w:rPr>
          <w:rFonts w:ascii="Book Antiqua" w:eastAsia="Book Antiqua" w:hAnsi="Book Antiqua" w:cs="Book Antiqua"/>
          <w:color w:val="000000"/>
        </w:rPr>
        <w:t>: e1003461 [PMID: 33373368 DOI: 10.1371/journal.pmed.1003461]</w:t>
      </w:r>
    </w:p>
    <w:p w14:paraId="79001C72" w14:textId="45294262"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highlight w:val="yellow"/>
        </w:rPr>
        <w:lastRenderedPageBreak/>
        <w:t xml:space="preserve">30 </w:t>
      </w:r>
      <w:r w:rsidRPr="00CA1ED2">
        <w:rPr>
          <w:rFonts w:ascii="Book Antiqua" w:eastAsia="Book Antiqua" w:hAnsi="Book Antiqua" w:cs="Book Antiqua"/>
          <w:b/>
          <w:color w:val="000000"/>
          <w:highlight w:val="yellow"/>
        </w:rPr>
        <w:t xml:space="preserve">National Institute for Health and Care Excellence (NICE) Guidance. </w:t>
      </w:r>
      <w:r w:rsidRPr="00CA1ED2">
        <w:rPr>
          <w:rFonts w:ascii="Book Antiqua" w:eastAsia="Book Antiqua" w:hAnsi="Book Antiqua" w:cs="Book Antiqua"/>
          <w:color w:val="000000"/>
          <w:highlight w:val="yellow"/>
        </w:rPr>
        <w:t xml:space="preserve">Dapagliflozin with insulin for treating type 1 diabetes. Technology appraisal guidance [TA597]. </w:t>
      </w:r>
      <w:r w:rsidR="00BE279C" w:rsidRPr="00CA1ED2">
        <w:rPr>
          <w:rFonts w:ascii="Book Antiqua" w:eastAsia="Book Antiqua" w:hAnsi="Book Antiqua" w:cs="Book Antiqua"/>
          <w:color w:val="000000"/>
          <w:highlight w:val="yellow"/>
        </w:rPr>
        <w:t xml:space="preserve">28 August 2019 </w:t>
      </w:r>
      <w:r w:rsidRPr="00CA1ED2">
        <w:rPr>
          <w:rFonts w:ascii="Book Antiqua" w:eastAsia="Book Antiqua" w:hAnsi="Book Antiqua" w:cs="Book Antiqua"/>
          <w:color w:val="000000"/>
          <w:highlight w:val="yellow"/>
        </w:rPr>
        <w:t>[cited 28 February 2021]</w:t>
      </w:r>
      <w:r w:rsidR="00BE279C" w:rsidRPr="00CA1ED2">
        <w:rPr>
          <w:rFonts w:ascii="Book Antiqua" w:eastAsia="Book Antiqua" w:hAnsi="Book Antiqua" w:cs="Book Antiqua"/>
          <w:color w:val="000000"/>
          <w:highlight w:val="yellow"/>
        </w:rPr>
        <w:t>.</w:t>
      </w:r>
      <w:r w:rsidRPr="00CA1ED2">
        <w:rPr>
          <w:rFonts w:ascii="Book Antiqua" w:eastAsia="Book Antiqua" w:hAnsi="Book Antiqua" w:cs="Book Antiqua"/>
          <w:color w:val="000000"/>
          <w:highlight w:val="yellow"/>
        </w:rPr>
        <w:t xml:space="preserve"> Available from: https://www.nice.org.uk/guidance/ta597/chapter/1-Recommendations</w:t>
      </w:r>
    </w:p>
    <w:p w14:paraId="14503555"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31 </w:t>
      </w:r>
      <w:r w:rsidRPr="00CA1ED2">
        <w:rPr>
          <w:rFonts w:ascii="Book Antiqua" w:eastAsia="Book Antiqua" w:hAnsi="Book Antiqua" w:cs="Book Antiqua"/>
          <w:b/>
          <w:bCs/>
          <w:color w:val="000000"/>
        </w:rPr>
        <w:t>Sibai BM</w:t>
      </w:r>
      <w:r w:rsidRPr="00CA1ED2">
        <w:rPr>
          <w:rFonts w:ascii="Book Antiqua" w:eastAsia="Book Antiqua" w:hAnsi="Book Antiqua" w:cs="Book Antiqua"/>
          <w:color w:val="000000"/>
        </w:rPr>
        <w:t xml:space="preserve">, Viteri OA. Diabetic ketoacidosis in pregnancy. </w:t>
      </w:r>
      <w:r w:rsidRPr="00CA1ED2">
        <w:rPr>
          <w:rFonts w:ascii="Book Antiqua" w:eastAsia="Book Antiqua" w:hAnsi="Book Antiqua" w:cs="Book Antiqua"/>
          <w:i/>
          <w:iCs/>
          <w:color w:val="000000"/>
        </w:rPr>
        <w:t>Obstet Gynecol</w:t>
      </w:r>
      <w:r w:rsidRPr="00CA1ED2">
        <w:rPr>
          <w:rFonts w:ascii="Book Antiqua" w:eastAsia="Book Antiqua" w:hAnsi="Book Antiqua" w:cs="Book Antiqua"/>
          <w:color w:val="000000"/>
        </w:rPr>
        <w:t xml:space="preserve"> 2014; </w:t>
      </w:r>
      <w:r w:rsidRPr="00CA1ED2">
        <w:rPr>
          <w:rFonts w:ascii="Book Antiqua" w:eastAsia="Book Antiqua" w:hAnsi="Book Antiqua" w:cs="Book Antiqua"/>
          <w:b/>
          <w:bCs/>
          <w:color w:val="000000"/>
        </w:rPr>
        <w:t>123</w:t>
      </w:r>
      <w:r w:rsidRPr="00CA1ED2">
        <w:rPr>
          <w:rFonts w:ascii="Book Antiqua" w:eastAsia="Book Antiqua" w:hAnsi="Book Antiqua" w:cs="Book Antiqua"/>
          <w:color w:val="000000"/>
        </w:rPr>
        <w:t>: 167-178 [PMID: 24463678 DOI: 10.1097/AOG.0000000000000060]</w:t>
      </w:r>
    </w:p>
    <w:p w14:paraId="641AB15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32 </w:t>
      </w:r>
      <w:r w:rsidRPr="00CA1ED2">
        <w:rPr>
          <w:rFonts w:ascii="Book Antiqua" w:eastAsia="Book Antiqua" w:hAnsi="Book Antiqua" w:cs="Book Antiqua"/>
          <w:b/>
          <w:bCs/>
          <w:color w:val="000000"/>
        </w:rPr>
        <w:t>Guo RX</w:t>
      </w:r>
      <w:r w:rsidRPr="00CA1ED2">
        <w:rPr>
          <w:rFonts w:ascii="Book Antiqua" w:eastAsia="Book Antiqua" w:hAnsi="Book Antiqua" w:cs="Book Antiqua"/>
          <w:color w:val="000000"/>
        </w:rPr>
        <w:t xml:space="preserve">, Yang LZ, Li LX, Zhao XP. Diabetic ketoacidosis in pregnancy tends to occur at lower blood glucose levels: case-control study and a case report of euglycemic diabetic ketoacidosis in pregnancy. </w:t>
      </w:r>
      <w:r w:rsidRPr="00CA1ED2">
        <w:rPr>
          <w:rFonts w:ascii="Book Antiqua" w:eastAsia="Book Antiqua" w:hAnsi="Book Antiqua" w:cs="Book Antiqua"/>
          <w:i/>
          <w:iCs/>
          <w:color w:val="000000"/>
        </w:rPr>
        <w:t>J Obstet Gynaecol Res</w:t>
      </w:r>
      <w:r w:rsidRPr="00CA1ED2">
        <w:rPr>
          <w:rFonts w:ascii="Book Antiqua" w:eastAsia="Book Antiqua" w:hAnsi="Book Antiqua" w:cs="Book Antiqua"/>
          <w:color w:val="000000"/>
        </w:rPr>
        <w:t xml:space="preserve"> 2008; </w:t>
      </w:r>
      <w:r w:rsidRPr="00CA1ED2">
        <w:rPr>
          <w:rFonts w:ascii="Book Antiqua" w:eastAsia="Book Antiqua" w:hAnsi="Book Antiqua" w:cs="Book Antiqua"/>
          <w:b/>
          <w:bCs/>
          <w:color w:val="000000"/>
        </w:rPr>
        <w:t>34</w:t>
      </w:r>
      <w:r w:rsidRPr="00CA1ED2">
        <w:rPr>
          <w:rFonts w:ascii="Book Antiqua" w:eastAsia="Book Antiqua" w:hAnsi="Book Antiqua" w:cs="Book Antiqua"/>
          <w:color w:val="000000"/>
        </w:rPr>
        <w:t>: 324-330 [PMID: 18588610 DOI: 10.1111/j.1447-0756.2008.00720.x]</w:t>
      </w:r>
    </w:p>
    <w:p w14:paraId="6F12C1B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33 </w:t>
      </w:r>
      <w:r w:rsidRPr="00CA1ED2">
        <w:rPr>
          <w:rFonts w:ascii="Book Antiqua" w:eastAsia="Book Antiqua" w:hAnsi="Book Antiqua" w:cs="Book Antiqua"/>
          <w:b/>
          <w:bCs/>
          <w:color w:val="000000"/>
        </w:rPr>
        <w:t>Jaber JF</w:t>
      </w:r>
      <w:r w:rsidRPr="00CA1ED2">
        <w:rPr>
          <w:rFonts w:ascii="Book Antiqua" w:eastAsia="Book Antiqua" w:hAnsi="Book Antiqua" w:cs="Book Antiqua"/>
          <w:color w:val="000000"/>
        </w:rPr>
        <w:t xml:space="preserve">, Standley M, Reddy R. Euglycemic Diabetic Ketoacidosis in Pregnancy: A Case Report and Review of Current Literature. </w:t>
      </w:r>
      <w:r w:rsidRPr="00CA1ED2">
        <w:rPr>
          <w:rFonts w:ascii="Book Antiqua" w:eastAsia="Book Antiqua" w:hAnsi="Book Antiqua" w:cs="Book Antiqua"/>
          <w:i/>
          <w:iCs/>
          <w:color w:val="000000"/>
        </w:rPr>
        <w:t>Case Rep Crit Care</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2019</w:t>
      </w:r>
      <w:r w:rsidRPr="00CA1ED2">
        <w:rPr>
          <w:rFonts w:ascii="Book Antiqua" w:eastAsia="Book Antiqua" w:hAnsi="Book Antiqua" w:cs="Book Antiqua"/>
          <w:color w:val="000000"/>
        </w:rPr>
        <w:t>: 8769714 [PMID: 31531246 DOI: 10.1155/2019/8769714]</w:t>
      </w:r>
    </w:p>
    <w:p w14:paraId="3D9EFC53"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34 </w:t>
      </w:r>
      <w:r w:rsidRPr="00CA1ED2">
        <w:rPr>
          <w:rFonts w:ascii="Book Antiqua" w:eastAsia="Book Antiqua" w:hAnsi="Book Antiqua" w:cs="Book Antiqua"/>
          <w:b/>
          <w:bCs/>
          <w:color w:val="000000"/>
        </w:rPr>
        <w:t>Madaan M</w:t>
      </w:r>
      <w:r w:rsidRPr="00CA1ED2">
        <w:rPr>
          <w:rFonts w:ascii="Book Antiqua" w:eastAsia="Book Antiqua" w:hAnsi="Book Antiqua" w:cs="Book Antiqua"/>
          <w:color w:val="000000"/>
        </w:rPr>
        <w:t xml:space="preserve">, Aggarwal K, Sharma R, Trivedi SS. Diabetic ketoacidosis occurring with lower blood glucose levels in pregnancy: a report of two cases. </w:t>
      </w:r>
      <w:r w:rsidRPr="00CA1ED2">
        <w:rPr>
          <w:rFonts w:ascii="Book Antiqua" w:eastAsia="Book Antiqua" w:hAnsi="Book Antiqua" w:cs="Book Antiqua"/>
          <w:i/>
          <w:iCs/>
          <w:color w:val="000000"/>
        </w:rPr>
        <w:t>J Reprod Med</w:t>
      </w:r>
      <w:r w:rsidRPr="00CA1ED2">
        <w:rPr>
          <w:rFonts w:ascii="Book Antiqua" w:eastAsia="Book Antiqua" w:hAnsi="Book Antiqua" w:cs="Book Antiqua"/>
          <w:color w:val="000000"/>
        </w:rPr>
        <w:t xml:space="preserve"> 2012; </w:t>
      </w:r>
      <w:r w:rsidRPr="00CA1ED2">
        <w:rPr>
          <w:rFonts w:ascii="Book Antiqua" w:eastAsia="Book Antiqua" w:hAnsi="Book Antiqua" w:cs="Book Antiqua"/>
          <w:b/>
          <w:bCs/>
          <w:color w:val="000000"/>
        </w:rPr>
        <w:t>57</w:t>
      </w:r>
      <w:r w:rsidRPr="00CA1ED2">
        <w:rPr>
          <w:rFonts w:ascii="Book Antiqua" w:eastAsia="Book Antiqua" w:hAnsi="Book Antiqua" w:cs="Book Antiqua"/>
          <w:color w:val="000000"/>
        </w:rPr>
        <w:t>: 452-455 [PMID: 23091997]</w:t>
      </w:r>
    </w:p>
    <w:p w14:paraId="1742CA75"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35 </w:t>
      </w:r>
      <w:r w:rsidRPr="00CA1ED2">
        <w:rPr>
          <w:rFonts w:ascii="Book Antiqua" w:eastAsia="Book Antiqua" w:hAnsi="Book Antiqua" w:cs="Book Antiqua"/>
          <w:b/>
          <w:bCs/>
          <w:color w:val="000000"/>
        </w:rPr>
        <w:t>Karpate SJ</w:t>
      </w:r>
      <w:r w:rsidRPr="00CA1ED2">
        <w:rPr>
          <w:rFonts w:ascii="Book Antiqua" w:eastAsia="Book Antiqua" w:hAnsi="Book Antiqua" w:cs="Book Antiqua"/>
          <w:color w:val="000000"/>
        </w:rPr>
        <w:t xml:space="preserve">, Morsi H, Shehmar M, Dale J, Patel C. Euglycemic ketoacidosis in pregnancy and its management: case report and review of literature. </w:t>
      </w:r>
      <w:r w:rsidRPr="00CA1ED2">
        <w:rPr>
          <w:rFonts w:ascii="Book Antiqua" w:eastAsia="Book Antiqua" w:hAnsi="Book Antiqua" w:cs="Book Antiqua"/>
          <w:i/>
          <w:iCs/>
          <w:color w:val="000000"/>
        </w:rPr>
        <w:t>Eur J Obstet Gynecol Reprod Biol</w:t>
      </w:r>
      <w:r w:rsidRPr="00CA1ED2">
        <w:rPr>
          <w:rFonts w:ascii="Book Antiqua" w:eastAsia="Book Antiqua" w:hAnsi="Book Antiqua" w:cs="Book Antiqua"/>
          <w:color w:val="000000"/>
        </w:rPr>
        <w:t xml:space="preserve"> 2013; </w:t>
      </w:r>
      <w:r w:rsidRPr="00CA1ED2">
        <w:rPr>
          <w:rFonts w:ascii="Book Antiqua" w:eastAsia="Book Antiqua" w:hAnsi="Book Antiqua" w:cs="Book Antiqua"/>
          <w:b/>
          <w:bCs/>
          <w:color w:val="000000"/>
        </w:rPr>
        <w:t>171</w:t>
      </w:r>
      <w:r w:rsidRPr="00CA1ED2">
        <w:rPr>
          <w:rFonts w:ascii="Book Antiqua" w:eastAsia="Book Antiqua" w:hAnsi="Book Antiqua" w:cs="Book Antiqua"/>
          <w:color w:val="000000"/>
        </w:rPr>
        <w:t>: 386-387 [PMID: 24183348 DOI: 10.1016/j.ejogrb.2013.09.034]</w:t>
      </w:r>
    </w:p>
    <w:p w14:paraId="785D96DC"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36 </w:t>
      </w:r>
      <w:r w:rsidRPr="00CA1ED2">
        <w:rPr>
          <w:rFonts w:ascii="Book Antiqua" w:eastAsia="Book Antiqua" w:hAnsi="Book Antiqua" w:cs="Book Antiqua"/>
          <w:b/>
          <w:bCs/>
          <w:color w:val="000000"/>
        </w:rPr>
        <w:t>Lucero P</w:t>
      </w:r>
      <w:r w:rsidRPr="00CA1ED2">
        <w:rPr>
          <w:rFonts w:ascii="Book Antiqua" w:eastAsia="Book Antiqua" w:hAnsi="Book Antiqua" w:cs="Book Antiqua"/>
          <w:color w:val="000000"/>
        </w:rPr>
        <w:t xml:space="preserve">, Chapela S. Euglycemic Diabetic Ketoacidosis in the ICU: 3 Case Reports and Review of Literature. </w:t>
      </w:r>
      <w:r w:rsidRPr="00CA1ED2">
        <w:rPr>
          <w:rFonts w:ascii="Book Antiqua" w:eastAsia="Book Antiqua" w:hAnsi="Book Antiqua" w:cs="Book Antiqua"/>
          <w:i/>
          <w:iCs/>
          <w:color w:val="000000"/>
        </w:rPr>
        <w:t>Case Rep Crit Care</w:t>
      </w:r>
      <w:r w:rsidRPr="00CA1ED2">
        <w:rPr>
          <w:rFonts w:ascii="Book Antiqua" w:eastAsia="Book Antiqua" w:hAnsi="Book Antiqua" w:cs="Book Antiqua"/>
          <w:color w:val="000000"/>
        </w:rPr>
        <w:t xml:space="preserve"> 2018; </w:t>
      </w:r>
      <w:r w:rsidRPr="00CA1ED2">
        <w:rPr>
          <w:rFonts w:ascii="Book Antiqua" w:eastAsia="Book Antiqua" w:hAnsi="Book Antiqua" w:cs="Book Antiqua"/>
          <w:b/>
          <w:bCs/>
          <w:color w:val="000000"/>
        </w:rPr>
        <w:t>2018</w:t>
      </w:r>
      <w:r w:rsidRPr="00CA1ED2">
        <w:rPr>
          <w:rFonts w:ascii="Book Antiqua" w:eastAsia="Book Antiqua" w:hAnsi="Book Antiqua" w:cs="Book Antiqua"/>
          <w:color w:val="000000"/>
        </w:rPr>
        <w:t>: 1747850 [PMID: 30364093 DOI: 10.1155/2018/1747850]</w:t>
      </w:r>
    </w:p>
    <w:p w14:paraId="39716424"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37 </w:t>
      </w:r>
      <w:r w:rsidRPr="00CA1ED2">
        <w:rPr>
          <w:rFonts w:ascii="Book Antiqua" w:eastAsia="Book Antiqua" w:hAnsi="Book Antiqua" w:cs="Book Antiqua"/>
          <w:b/>
          <w:bCs/>
          <w:color w:val="000000"/>
        </w:rPr>
        <w:t>Joseph F</w:t>
      </w:r>
      <w:r w:rsidRPr="00CA1ED2">
        <w:rPr>
          <w:rFonts w:ascii="Book Antiqua" w:eastAsia="Book Antiqua" w:hAnsi="Book Antiqua" w:cs="Book Antiqua"/>
          <w:color w:val="000000"/>
        </w:rPr>
        <w:t xml:space="preserve">, Anderson L, Goenka N, Vora J. Starvation-induced true diabetic euglycemic ketoacidosis in severe depression. </w:t>
      </w:r>
      <w:r w:rsidRPr="00CA1ED2">
        <w:rPr>
          <w:rFonts w:ascii="Book Antiqua" w:eastAsia="Book Antiqua" w:hAnsi="Book Antiqua" w:cs="Book Antiqua"/>
          <w:i/>
          <w:iCs/>
          <w:color w:val="000000"/>
        </w:rPr>
        <w:t>J Gen Intern Med</w:t>
      </w:r>
      <w:r w:rsidRPr="00CA1ED2">
        <w:rPr>
          <w:rFonts w:ascii="Book Antiqua" w:eastAsia="Book Antiqua" w:hAnsi="Book Antiqua" w:cs="Book Antiqua"/>
          <w:color w:val="000000"/>
        </w:rPr>
        <w:t xml:space="preserve"> 2009; </w:t>
      </w:r>
      <w:r w:rsidRPr="00CA1ED2">
        <w:rPr>
          <w:rFonts w:ascii="Book Antiqua" w:eastAsia="Book Antiqua" w:hAnsi="Book Antiqua" w:cs="Book Antiqua"/>
          <w:b/>
          <w:bCs/>
          <w:color w:val="000000"/>
        </w:rPr>
        <w:t>24</w:t>
      </w:r>
      <w:r w:rsidRPr="00CA1ED2">
        <w:rPr>
          <w:rFonts w:ascii="Book Antiqua" w:eastAsia="Book Antiqua" w:hAnsi="Book Antiqua" w:cs="Book Antiqua"/>
          <w:color w:val="000000"/>
        </w:rPr>
        <w:t>: 129-131 [PMID: 18975036 DOI: 10.1007/s11606-008-0829-0]</w:t>
      </w:r>
    </w:p>
    <w:p w14:paraId="4E1B9A69"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38 </w:t>
      </w:r>
      <w:r w:rsidRPr="00CA1ED2">
        <w:rPr>
          <w:rFonts w:ascii="Book Antiqua" w:eastAsia="Book Antiqua" w:hAnsi="Book Antiqua" w:cs="Book Antiqua"/>
          <w:b/>
          <w:bCs/>
          <w:color w:val="000000"/>
        </w:rPr>
        <w:t>Burge MR</w:t>
      </w:r>
      <w:r w:rsidRPr="00CA1ED2">
        <w:rPr>
          <w:rFonts w:ascii="Book Antiqua" w:eastAsia="Book Antiqua" w:hAnsi="Book Antiqua" w:cs="Book Antiqua"/>
          <w:color w:val="000000"/>
        </w:rPr>
        <w:t xml:space="preserve">, Hardy KJ, Schade DS. Short-term fasting is a mechanism for the development of euglycemic ketoacidosis during periods of insulin deficiency. </w:t>
      </w:r>
      <w:r w:rsidRPr="00CA1ED2">
        <w:rPr>
          <w:rFonts w:ascii="Book Antiqua" w:eastAsia="Book Antiqua" w:hAnsi="Book Antiqua" w:cs="Book Antiqua"/>
          <w:i/>
          <w:iCs/>
          <w:color w:val="000000"/>
        </w:rPr>
        <w:t>J Clin Endocrinol Metab</w:t>
      </w:r>
      <w:r w:rsidRPr="00CA1ED2">
        <w:rPr>
          <w:rFonts w:ascii="Book Antiqua" w:eastAsia="Book Antiqua" w:hAnsi="Book Antiqua" w:cs="Book Antiqua"/>
          <w:color w:val="000000"/>
        </w:rPr>
        <w:t xml:space="preserve"> 1993; </w:t>
      </w:r>
      <w:r w:rsidRPr="00CA1ED2">
        <w:rPr>
          <w:rFonts w:ascii="Book Antiqua" w:eastAsia="Book Antiqua" w:hAnsi="Book Antiqua" w:cs="Book Antiqua"/>
          <w:b/>
          <w:bCs/>
          <w:color w:val="000000"/>
        </w:rPr>
        <w:t>76</w:t>
      </w:r>
      <w:r w:rsidRPr="00CA1ED2">
        <w:rPr>
          <w:rFonts w:ascii="Book Antiqua" w:eastAsia="Book Antiqua" w:hAnsi="Book Antiqua" w:cs="Book Antiqua"/>
          <w:color w:val="000000"/>
        </w:rPr>
        <w:t>: 1192-1198 [PMID: 8496310 DOI: 10.1210/jcem.76.5.8496310]</w:t>
      </w:r>
    </w:p>
    <w:p w14:paraId="13FF861D"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lastRenderedPageBreak/>
        <w:t xml:space="preserve">39 </w:t>
      </w:r>
      <w:r w:rsidRPr="00CA1ED2">
        <w:rPr>
          <w:rFonts w:ascii="Book Antiqua" w:eastAsia="Book Antiqua" w:hAnsi="Book Antiqua" w:cs="Book Antiqua"/>
          <w:b/>
          <w:bCs/>
          <w:color w:val="000000"/>
        </w:rPr>
        <w:t>Burge MR</w:t>
      </w:r>
      <w:r w:rsidRPr="00CA1ED2">
        <w:rPr>
          <w:rFonts w:ascii="Book Antiqua" w:eastAsia="Book Antiqua" w:hAnsi="Book Antiqua" w:cs="Book Antiqua"/>
          <w:color w:val="000000"/>
        </w:rPr>
        <w:t xml:space="preserve">, Garcia N, Qualls CR, Schade DS. Differential effects of fasting and dehydration in the pathogenesis of diabetic ketoacidosis. </w:t>
      </w:r>
      <w:r w:rsidRPr="00CA1ED2">
        <w:rPr>
          <w:rFonts w:ascii="Book Antiqua" w:eastAsia="Book Antiqua" w:hAnsi="Book Antiqua" w:cs="Book Antiqua"/>
          <w:i/>
          <w:iCs/>
          <w:color w:val="000000"/>
        </w:rPr>
        <w:t>Metabolism</w:t>
      </w:r>
      <w:r w:rsidRPr="00CA1ED2">
        <w:rPr>
          <w:rFonts w:ascii="Book Antiqua" w:eastAsia="Book Antiqua" w:hAnsi="Book Antiqua" w:cs="Book Antiqua"/>
          <w:color w:val="000000"/>
        </w:rPr>
        <w:t xml:space="preserve"> 2001; </w:t>
      </w:r>
      <w:r w:rsidRPr="00CA1ED2">
        <w:rPr>
          <w:rFonts w:ascii="Book Antiqua" w:eastAsia="Book Antiqua" w:hAnsi="Book Antiqua" w:cs="Book Antiqua"/>
          <w:b/>
          <w:bCs/>
          <w:color w:val="000000"/>
        </w:rPr>
        <w:t>50</w:t>
      </w:r>
      <w:r w:rsidRPr="00CA1ED2">
        <w:rPr>
          <w:rFonts w:ascii="Book Antiqua" w:eastAsia="Book Antiqua" w:hAnsi="Book Antiqua" w:cs="Book Antiqua"/>
          <w:color w:val="000000"/>
        </w:rPr>
        <w:t>: 171-177 [PMID: 11229425 DOI: 10.1053/meta.2001.20194]</w:t>
      </w:r>
    </w:p>
    <w:p w14:paraId="4CC8C374"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40 </w:t>
      </w:r>
      <w:r w:rsidRPr="00CA1ED2">
        <w:rPr>
          <w:rFonts w:ascii="Book Antiqua" w:eastAsia="Book Antiqua" w:hAnsi="Book Antiqua" w:cs="Book Antiqua"/>
          <w:b/>
          <w:bCs/>
          <w:color w:val="000000"/>
        </w:rPr>
        <w:t>Larroumet A</w:t>
      </w:r>
      <w:r w:rsidRPr="00CA1ED2">
        <w:rPr>
          <w:rFonts w:ascii="Book Antiqua" w:eastAsia="Book Antiqua" w:hAnsi="Book Antiqua" w:cs="Book Antiqua"/>
          <w:color w:val="000000"/>
        </w:rPr>
        <w:t xml:space="preserve">, Camoin M, Foussard N, Alexandre L, Mesli S, Redonnet I, Baillet-Blanco L, Rigalleau V, Mohammedi K. Euglycemic ketoacidosis induced by therapeutic fasting in a non-diabetic patient. </w:t>
      </w:r>
      <w:r w:rsidRPr="00CA1ED2">
        <w:rPr>
          <w:rFonts w:ascii="Book Antiqua" w:eastAsia="Book Antiqua" w:hAnsi="Book Antiqua" w:cs="Book Antiqua"/>
          <w:i/>
          <w:iCs/>
          <w:color w:val="000000"/>
        </w:rPr>
        <w:t>Nutrition</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72</w:t>
      </w:r>
      <w:r w:rsidRPr="00CA1ED2">
        <w:rPr>
          <w:rFonts w:ascii="Book Antiqua" w:eastAsia="Book Antiqua" w:hAnsi="Book Antiqua" w:cs="Book Antiqua"/>
          <w:color w:val="000000"/>
        </w:rPr>
        <w:t>: 110668 [PMID: 31982728 DOI: 10.1016/j.nut.2019.110668]</w:t>
      </w:r>
    </w:p>
    <w:p w14:paraId="4CFF0677"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41 </w:t>
      </w:r>
      <w:r w:rsidRPr="00CA1ED2">
        <w:rPr>
          <w:rFonts w:ascii="Book Antiqua" w:eastAsia="Book Antiqua" w:hAnsi="Book Antiqua" w:cs="Book Antiqua"/>
          <w:b/>
          <w:bCs/>
          <w:color w:val="000000"/>
        </w:rPr>
        <w:t>Mohorko N</w:t>
      </w:r>
      <w:r w:rsidRPr="00CA1ED2">
        <w:rPr>
          <w:rFonts w:ascii="Book Antiqua" w:eastAsia="Book Antiqua" w:hAnsi="Book Antiqua" w:cs="Book Antiqua"/>
          <w:color w:val="000000"/>
        </w:rPr>
        <w:t xml:space="preserve">, Černelič-Bizjak M, Poklar-Vatovec T, Grom G, Kenig S, Petelin A, Jenko-Pražnikar Z. Weight loss, improved physical performance, cognitive function, eating behavior, and metabolic profile in a 12-week ketogenic diet in obese adults. </w:t>
      </w:r>
      <w:r w:rsidRPr="00CA1ED2">
        <w:rPr>
          <w:rFonts w:ascii="Book Antiqua" w:eastAsia="Book Antiqua" w:hAnsi="Book Antiqua" w:cs="Book Antiqua"/>
          <w:i/>
          <w:iCs/>
          <w:color w:val="000000"/>
        </w:rPr>
        <w:t>Nutr Res</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62</w:t>
      </w:r>
      <w:r w:rsidRPr="00CA1ED2">
        <w:rPr>
          <w:rFonts w:ascii="Book Antiqua" w:eastAsia="Book Antiqua" w:hAnsi="Book Antiqua" w:cs="Book Antiqua"/>
          <w:color w:val="000000"/>
        </w:rPr>
        <w:t>: 64-77 [PMID: 30803508 DOI: 10.1016/j.nutres.2018.11.007]</w:t>
      </w:r>
    </w:p>
    <w:p w14:paraId="6EA7EE73"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42 </w:t>
      </w:r>
      <w:r w:rsidRPr="00CA1ED2">
        <w:rPr>
          <w:rFonts w:ascii="Book Antiqua" w:eastAsia="Book Antiqua" w:hAnsi="Book Antiqua" w:cs="Book Antiqua"/>
          <w:b/>
          <w:bCs/>
          <w:color w:val="000000"/>
        </w:rPr>
        <w:t>Bolla AM</w:t>
      </w:r>
      <w:r w:rsidRPr="00CA1ED2">
        <w:rPr>
          <w:rFonts w:ascii="Book Antiqua" w:eastAsia="Book Antiqua" w:hAnsi="Book Antiqua" w:cs="Book Antiqua"/>
          <w:color w:val="000000"/>
        </w:rPr>
        <w:t xml:space="preserve">, Caretto A, Laurenzi A, Scavini M, Piemonti L. Low-Carb and Ketogenic Diets in Type 1 and Type 2 Diabetes. </w:t>
      </w:r>
      <w:r w:rsidRPr="00CA1ED2">
        <w:rPr>
          <w:rFonts w:ascii="Book Antiqua" w:eastAsia="Book Antiqua" w:hAnsi="Book Antiqua" w:cs="Book Antiqua"/>
          <w:i/>
          <w:iCs/>
          <w:color w:val="000000"/>
        </w:rPr>
        <w:t>Nutrients</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11</w:t>
      </w:r>
      <w:r w:rsidRPr="00CA1ED2">
        <w:rPr>
          <w:rFonts w:ascii="Book Antiqua" w:eastAsia="Book Antiqua" w:hAnsi="Book Antiqua" w:cs="Book Antiqua"/>
          <w:color w:val="000000"/>
        </w:rPr>
        <w:t xml:space="preserve"> [PMID: 31035514 DOI: 10.3390/nu11050962]</w:t>
      </w:r>
    </w:p>
    <w:p w14:paraId="3B73AF35"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43 </w:t>
      </w:r>
      <w:r w:rsidRPr="00CA1ED2">
        <w:rPr>
          <w:rFonts w:ascii="Book Antiqua" w:eastAsia="Book Antiqua" w:hAnsi="Book Antiqua" w:cs="Book Antiqua"/>
          <w:b/>
          <w:bCs/>
          <w:color w:val="000000"/>
        </w:rPr>
        <w:t>Goday A</w:t>
      </w:r>
      <w:r w:rsidRPr="00CA1ED2">
        <w:rPr>
          <w:rFonts w:ascii="Book Antiqua" w:eastAsia="Book Antiqua" w:hAnsi="Book Antiqua" w:cs="Book Antiqua"/>
          <w:color w:val="000000"/>
        </w:rPr>
        <w:t xml:space="preserve">, Bellido D, Sajoux I, Crujeiras AB, Burguera B, García-Luna PP, Oleaga A, Moreno B, Casanueva FF. Short-term safety, tolerability and efficacy of a very low-calorie-ketogenic diet interventional weight loss program </w:t>
      </w:r>
      <w:r w:rsidRPr="00CA1ED2">
        <w:rPr>
          <w:rFonts w:ascii="Book Antiqua" w:eastAsia="Book Antiqua" w:hAnsi="Book Antiqua" w:cs="Book Antiqua"/>
          <w:i/>
          <w:iCs/>
          <w:color w:val="000000"/>
        </w:rPr>
        <w:t>vs</w:t>
      </w:r>
      <w:r w:rsidRPr="00CA1ED2">
        <w:rPr>
          <w:rFonts w:ascii="Book Antiqua" w:eastAsia="Book Antiqua" w:hAnsi="Book Antiqua" w:cs="Book Antiqua"/>
          <w:color w:val="000000"/>
        </w:rPr>
        <w:t xml:space="preserve"> hypocaloric diet in patients with type 2 diabetes mellitus. </w:t>
      </w:r>
      <w:r w:rsidRPr="00CA1ED2">
        <w:rPr>
          <w:rFonts w:ascii="Book Antiqua" w:eastAsia="Book Antiqua" w:hAnsi="Book Antiqua" w:cs="Book Antiqua"/>
          <w:i/>
          <w:iCs/>
          <w:color w:val="000000"/>
        </w:rPr>
        <w:t>Nutr Diabetes</w:t>
      </w:r>
      <w:r w:rsidRPr="00CA1ED2">
        <w:rPr>
          <w:rFonts w:ascii="Book Antiqua" w:eastAsia="Book Antiqua" w:hAnsi="Book Antiqua" w:cs="Book Antiqua"/>
          <w:color w:val="000000"/>
        </w:rPr>
        <w:t xml:space="preserve"> 2016; </w:t>
      </w:r>
      <w:r w:rsidRPr="00CA1ED2">
        <w:rPr>
          <w:rFonts w:ascii="Book Antiqua" w:eastAsia="Book Antiqua" w:hAnsi="Book Antiqua" w:cs="Book Antiqua"/>
          <w:b/>
          <w:bCs/>
          <w:color w:val="000000"/>
        </w:rPr>
        <w:t>6</w:t>
      </w:r>
      <w:r w:rsidRPr="00CA1ED2">
        <w:rPr>
          <w:rFonts w:ascii="Book Antiqua" w:eastAsia="Book Antiqua" w:hAnsi="Book Antiqua" w:cs="Book Antiqua"/>
          <w:color w:val="000000"/>
        </w:rPr>
        <w:t>: e230 [PMID: 27643725 DOI: 10.1038/nutd.2016.36]</w:t>
      </w:r>
    </w:p>
    <w:p w14:paraId="601560C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44 </w:t>
      </w:r>
      <w:r w:rsidRPr="00CA1ED2">
        <w:rPr>
          <w:rFonts w:ascii="Book Antiqua" w:eastAsia="Book Antiqua" w:hAnsi="Book Antiqua" w:cs="Book Antiqua"/>
          <w:b/>
          <w:bCs/>
          <w:color w:val="000000"/>
        </w:rPr>
        <w:t>Saslow LR</w:t>
      </w:r>
      <w:r w:rsidRPr="00CA1ED2">
        <w:rPr>
          <w:rFonts w:ascii="Book Antiqua" w:eastAsia="Book Antiqua" w:hAnsi="Book Antiqua" w:cs="Book Antiqua"/>
          <w:color w:val="000000"/>
        </w:rPr>
        <w:t xml:space="preserve">, Kim S, Daubenmier JJ, Moskowitz JT, Phinney SD, Goldman V, Murphy EJ, Cox RM, Moran P, Hecht FM. A randomized pilot trial of a moderate carbohydrate diet compared to a very low carbohydrate diet in overweight or obese individuals with type 2 diabetes mellitus or prediabetes. </w:t>
      </w:r>
      <w:r w:rsidRPr="00CA1ED2">
        <w:rPr>
          <w:rFonts w:ascii="Book Antiqua" w:eastAsia="Book Antiqua" w:hAnsi="Book Antiqua" w:cs="Book Antiqua"/>
          <w:i/>
          <w:iCs/>
          <w:color w:val="000000"/>
        </w:rPr>
        <w:t>PLoS One</w:t>
      </w:r>
      <w:r w:rsidRPr="00CA1ED2">
        <w:rPr>
          <w:rFonts w:ascii="Book Antiqua" w:eastAsia="Book Antiqua" w:hAnsi="Book Antiqua" w:cs="Book Antiqua"/>
          <w:color w:val="000000"/>
        </w:rPr>
        <w:t xml:space="preserve"> 2014; </w:t>
      </w:r>
      <w:r w:rsidRPr="00CA1ED2">
        <w:rPr>
          <w:rFonts w:ascii="Book Antiqua" w:eastAsia="Book Antiqua" w:hAnsi="Book Antiqua" w:cs="Book Antiqua"/>
          <w:b/>
          <w:bCs/>
          <w:color w:val="000000"/>
        </w:rPr>
        <w:t>9</w:t>
      </w:r>
      <w:r w:rsidRPr="00CA1ED2">
        <w:rPr>
          <w:rFonts w:ascii="Book Antiqua" w:eastAsia="Book Antiqua" w:hAnsi="Book Antiqua" w:cs="Book Antiqua"/>
          <w:color w:val="000000"/>
        </w:rPr>
        <w:t>: e91027 [PMID: 24717684 DOI: 10.1371/journal.pone.0091027]</w:t>
      </w:r>
    </w:p>
    <w:p w14:paraId="2F2F0BBC"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45 </w:t>
      </w:r>
      <w:r w:rsidRPr="00CA1ED2">
        <w:rPr>
          <w:rFonts w:ascii="Book Antiqua" w:eastAsia="Book Antiqua" w:hAnsi="Book Antiqua" w:cs="Book Antiqua"/>
          <w:b/>
          <w:bCs/>
          <w:color w:val="000000"/>
        </w:rPr>
        <w:t>Sainsbury E</w:t>
      </w:r>
      <w:r w:rsidRPr="00CA1ED2">
        <w:rPr>
          <w:rFonts w:ascii="Book Antiqua" w:eastAsia="Book Antiqua" w:hAnsi="Book Antiqua" w:cs="Book Antiqua"/>
          <w:color w:val="000000"/>
        </w:rPr>
        <w:t xml:space="preserve">, Kizirian NV, Partridge SR, Gill T, Colagiuri S, Gibson AA. Effect of dietary carbohydrate restriction on glycemic control in adults with diabetes: A systematic review and meta-analysis. </w:t>
      </w:r>
      <w:r w:rsidRPr="00CA1ED2">
        <w:rPr>
          <w:rFonts w:ascii="Book Antiqua" w:eastAsia="Book Antiqua" w:hAnsi="Book Antiqua" w:cs="Book Antiqua"/>
          <w:i/>
          <w:iCs/>
          <w:color w:val="000000"/>
        </w:rPr>
        <w:t>Diabetes Res Clin Pract</w:t>
      </w:r>
      <w:r w:rsidRPr="00CA1ED2">
        <w:rPr>
          <w:rFonts w:ascii="Book Antiqua" w:eastAsia="Book Antiqua" w:hAnsi="Book Antiqua" w:cs="Book Antiqua"/>
          <w:color w:val="000000"/>
        </w:rPr>
        <w:t xml:space="preserve"> 2018; </w:t>
      </w:r>
      <w:r w:rsidRPr="00CA1ED2">
        <w:rPr>
          <w:rFonts w:ascii="Book Antiqua" w:eastAsia="Book Antiqua" w:hAnsi="Book Antiqua" w:cs="Book Antiqua"/>
          <w:b/>
          <w:bCs/>
          <w:color w:val="000000"/>
        </w:rPr>
        <w:t>139</w:t>
      </w:r>
      <w:r w:rsidRPr="00CA1ED2">
        <w:rPr>
          <w:rFonts w:ascii="Book Antiqua" w:eastAsia="Book Antiqua" w:hAnsi="Book Antiqua" w:cs="Book Antiqua"/>
          <w:color w:val="000000"/>
        </w:rPr>
        <w:t>: 239-252 [PMID: 29522789 DOI: 10.1016/j.diabres.2018.02.026]</w:t>
      </w:r>
    </w:p>
    <w:p w14:paraId="3AE209C8"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lastRenderedPageBreak/>
        <w:t xml:space="preserve">46 </w:t>
      </w:r>
      <w:r w:rsidRPr="00CA1ED2">
        <w:rPr>
          <w:rFonts w:ascii="Book Antiqua" w:eastAsia="Book Antiqua" w:hAnsi="Book Antiqua" w:cs="Book Antiqua"/>
          <w:b/>
          <w:bCs/>
          <w:color w:val="000000"/>
        </w:rPr>
        <w:t>Shaikh S</w:t>
      </w:r>
      <w:r w:rsidRPr="00CA1ED2">
        <w:rPr>
          <w:rFonts w:ascii="Book Antiqua" w:eastAsia="Book Antiqua" w:hAnsi="Book Antiqua" w:cs="Book Antiqua"/>
          <w:color w:val="000000"/>
        </w:rPr>
        <w:t xml:space="preserve">, Mohamed MM, Mujeeb A, Shaikh F, Harris B. Euglycemic Diabetic Ketoacidosis Precipitated by a Keto Diet: Importance of Dietary History in Diagnosis. </w:t>
      </w:r>
      <w:r w:rsidRPr="00CA1ED2">
        <w:rPr>
          <w:rFonts w:ascii="Book Antiqua" w:eastAsia="Book Antiqua" w:hAnsi="Book Antiqua" w:cs="Book Antiqua"/>
          <w:i/>
          <w:iCs/>
          <w:color w:val="000000"/>
        </w:rPr>
        <w:t>Cureus</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12</w:t>
      </w:r>
      <w:r w:rsidRPr="00CA1ED2">
        <w:rPr>
          <w:rFonts w:ascii="Book Antiqua" w:eastAsia="Book Antiqua" w:hAnsi="Book Antiqua" w:cs="Book Antiqua"/>
          <w:color w:val="000000"/>
        </w:rPr>
        <w:t>: e10199 [PMID: 33033677 DOI: 10.7759/cureus.10199]</w:t>
      </w:r>
    </w:p>
    <w:p w14:paraId="0C9E195F"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47 </w:t>
      </w:r>
      <w:r w:rsidRPr="00CA1ED2">
        <w:rPr>
          <w:rFonts w:ascii="Book Antiqua" w:eastAsia="Book Antiqua" w:hAnsi="Book Antiqua" w:cs="Book Antiqua"/>
          <w:b/>
          <w:bCs/>
          <w:color w:val="000000"/>
        </w:rPr>
        <w:t>Fukuyama Y</w:t>
      </w:r>
      <w:r w:rsidRPr="00CA1ED2">
        <w:rPr>
          <w:rFonts w:ascii="Book Antiqua" w:eastAsia="Book Antiqua" w:hAnsi="Book Antiqua" w:cs="Book Antiqua"/>
          <w:color w:val="000000"/>
        </w:rPr>
        <w:t xml:space="preserve">, Numata K, Yoshino K, Santanda T, Funakoshi H. Euglycemic diabetic ketoacidosis due to a strict low-carbohydrate diet during treatment with sodium-glucose cotransporter 2 inhibitors. </w:t>
      </w:r>
      <w:r w:rsidRPr="00CA1ED2">
        <w:rPr>
          <w:rFonts w:ascii="Book Antiqua" w:eastAsia="Book Antiqua" w:hAnsi="Book Antiqua" w:cs="Book Antiqua"/>
          <w:i/>
          <w:iCs/>
          <w:color w:val="000000"/>
        </w:rPr>
        <w:t>Acute Med Surg</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7</w:t>
      </w:r>
      <w:r w:rsidRPr="00CA1ED2">
        <w:rPr>
          <w:rFonts w:ascii="Book Antiqua" w:eastAsia="Book Antiqua" w:hAnsi="Book Antiqua" w:cs="Book Antiqua"/>
          <w:color w:val="000000"/>
        </w:rPr>
        <w:t>: e480 [PMID: 31988792 DOI: 10.1002/ams2.480]</w:t>
      </w:r>
    </w:p>
    <w:p w14:paraId="28401194"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48 </w:t>
      </w:r>
      <w:r w:rsidRPr="00CA1ED2">
        <w:rPr>
          <w:rFonts w:ascii="Book Antiqua" w:eastAsia="Book Antiqua" w:hAnsi="Book Antiqua" w:cs="Book Antiqua"/>
          <w:b/>
          <w:bCs/>
          <w:color w:val="000000"/>
        </w:rPr>
        <w:t>Garay PS</w:t>
      </w:r>
      <w:r w:rsidRPr="00CA1ED2">
        <w:rPr>
          <w:rFonts w:ascii="Book Antiqua" w:eastAsia="Book Antiqua" w:hAnsi="Book Antiqua" w:cs="Book Antiqua"/>
          <w:color w:val="000000"/>
        </w:rPr>
        <w:t xml:space="preserve">, Zuniga G, Lichtenberg R. A Case of Euglycemic Diabetic Ketoacidosis Triggered by a Ketogenic Diet in a Patient With Type 2 Diabetes Using a Sodium-Glucose Cotransporter 2 Inhibitor. </w:t>
      </w:r>
      <w:r w:rsidRPr="00CA1ED2">
        <w:rPr>
          <w:rFonts w:ascii="Book Antiqua" w:eastAsia="Book Antiqua" w:hAnsi="Book Antiqua" w:cs="Book Antiqua"/>
          <w:i/>
          <w:iCs/>
          <w:color w:val="000000"/>
        </w:rPr>
        <w:t>Clin Diabetes</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38</w:t>
      </w:r>
      <w:r w:rsidRPr="00CA1ED2">
        <w:rPr>
          <w:rFonts w:ascii="Book Antiqua" w:eastAsia="Book Antiqua" w:hAnsi="Book Antiqua" w:cs="Book Antiqua"/>
          <w:color w:val="000000"/>
        </w:rPr>
        <w:t>: 204-207 [PMID: 32327896 DOI: 10.2337/cd19-0055]</w:t>
      </w:r>
    </w:p>
    <w:p w14:paraId="3CEF19DB"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49 </w:t>
      </w:r>
      <w:r w:rsidRPr="00CA1ED2">
        <w:rPr>
          <w:rFonts w:ascii="Book Antiqua" w:eastAsia="Book Antiqua" w:hAnsi="Book Antiqua" w:cs="Book Antiqua"/>
          <w:b/>
          <w:bCs/>
          <w:color w:val="000000"/>
        </w:rPr>
        <w:t>Yaron M</w:t>
      </w:r>
      <w:r w:rsidRPr="00CA1ED2">
        <w:rPr>
          <w:rFonts w:ascii="Book Antiqua" w:eastAsia="Book Antiqua" w:hAnsi="Book Antiqua" w:cs="Book Antiqua"/>
          <w:color w:val="000000"/>
        </w:rPr>
        <w:t xml:space="preserve">, Shalit R, Kreiser D, Cukierman-Yaffe T, Yoeli R. Very restricted carbohydrate (ketogenic) diet: A rare cause of a recurrent hypoglycemic-euglycemic diabetic ketoacidosis in the pregnancy. </w:t>
      </w:r>
      <w:r w:rsidRPr="00CA1ED2">
        <w:rPr>
          <w:rFonts w:ascii="Book Antiqua" w:eastAsia="Book Antiqua" w:hAnsi="Book Antiqua" w:cs="Book Antiqua"/>
          <w:i/>
          <w:iCs/>
          <w:color w:val="000000"/>
        </w:rPr>
        <w:t>Eur J Obstet Gynecol Reprod Biol</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248</w:t>
      </w:r>
      <w:r w:rsidRPr="00CA1ED2">
        <w:rPr>
          <w:rFonts w:ascii="Book Antiqua" w:eastAsia="Book Antiqua" w:hAnsi="Book Antiqua" w:cs="Book Antiqua"/>
          <w:color w:val="000000"/>
        </w:rPr>
        <w:t>: 257-258 [PMID: 32171603 DOI: 10.1016/j.ejogrb.2020.03.021]</w:t>
      </w:r>
    </w:p>
    <w:p w14:paraId="3BBFBE26"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50 </w:t>
      </w:r>
      <w:r w:rsidRPr="00CA1ED2">
        <w:rPr>
          <w:rFonts w:ascii="Book Antiqua" w:eastAsia="Book Antiqua" w:hAnsi="Book Antiqua" w:cs="Book Antiqua"/>
          <w:b/>
          <w:bCs/>
          <w:color w:val="000000"/>
        </w:rPr>
        <w:t>McClean AM</w:t>
      </w:r>
      <w:r w:rsidRPr="00CA1ED2">
        <w:rPr>
          <w:rFonts w:ascii="Book Antiqua" w:eastAsia="Book Antiqua" w:hAnsi="Book Antiqua" w:cs="Book Antiqua"/>
          <w:color w:val="000000"/>
        </w:rPr>
        <w:t xml:space="preserve">, Montorio L, McLaughlin D, McGovern S, Flanagan N. Can a ketogenic diet be safely used to improve glycaemic control in a child with type 1 diabetes? </w:t>
      </w:r>
      <w:r w:rsidRPr="00CA1ED2">
        <w:rPr>
          <w:rFonts w:ascii="Book Antiqua" w:eastAsia="Book Antiqua" w:hAnsi="Book Antiqua" w:cs="Book Antiqua"/>
          <w:i/>
          <w:iCs/>
          <w:color w:val="000000"/>
        </w:rPr>
        <w:t>Arch Dis Child</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104</w:t>
      </w:r>
      <w:r w:rsidRPr="00CA1ED2">
        <w:rPr>
          <w:rFonts w:ascii="Book Antiqua" w:eastAsia="Book Antiqua" w:hAnsi="Book Antiqua" w:cs="Book Antiqua"/>
          <w:color w:val="000000"/>
        </w:rPr>
        <w:t>: 501-504 [PMID: 30470684 DOI: 10.1136/archdischild-2018-314973]</w:t>
      </w:r>
    </w:p>
    <w:p w14:paraId="45EE9E9B"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51 </w:t>
      </w:r>
      <w:r w:rsidRPr="00CA1ED2">
        <w:rPr>
          <w:rFonts w:ascii="Book Antiqua" w:eastAsia="Book Antiqua" w:hAnsi="Book Antiqua" w:cs="Book Antiqua"/>
          <w:b/>
          <w:bCs/>
          <w:color w:val="000000"/>
        </w:rPr>
        <w:t>Dowsett J</w:t>
      </w:r>
      <w:r w:rsidRPr="00CA1ED2">
        <w:rPr>
          <w:rFonts w:ascii="Book Antiqua" w:eastAsia="Book Antiqua" w:hAnsi="Book Antiqua" w:cs="Book Antiqua"/>
          <w:color w:val="000000"/>
        </w:rPr>
        <w:t xml:space="preserve">, Humphreys R, Krones R. Normal Blood Glucose and High Blood Ketones in a Critically Unwell Patient with T1DM Post-Bariatric Surgery: a Case of Euglycemic Diabetic Ketoacidosis. </w:t>
      </w:r>
      <w:r w:rsidRPr="00CA1ED2">
        <w:rPr>
          <w:rFonts w:ascii="Book Antiqua" w:eastAsia="Book Antiqua" w:hAnsi="Book Antiqua" w:cs="Book Antiqua"/>
          <w:i/>
          <w:iCs/>
          <w:color w:val="000000"/>
        </w:rPr>
        <w:t>Obes Surg</w:t>
      </w:r>
      <w:r w:rsidRPr="00CA1ED2">
        <w:rPr>
          <w:rFonts w:ascii="Book Antiqua" w:eastAsia="Book Antiqua" w:hAnsi="Book Antiqua" w:cs="Book Antiqua"/>
          <w:color w:val="000000"/>
        </w:rPr>
        <w:t xml:space="preserve"> 2019; </w:t>
      </w:r>
      <w:r w:rsidRPr="00CA1ED2">
        <w:rPr>
          <w:rFonts w:ascii="Book Antiqua" w:eastAsia="Book Antiqua" w:hAnsi="Book Antiqua" w:cs="Book Antiqua"/>
          <w:b/>
          <w:bCs/>
          <w:color w:val="000000"/>
        </w:rPr>
        <w:t>29</w:t>
      </w:r>
      <w:r w:rsidRPr="00CA1ED2">
        <w:rPr>
          <w:rFonts w:ascii="Book Antiqua" w:eastAsia="Book Antiqua" w:hAnsi="Book Antiqua" w:cs="Book Antiqua"/>
          <w:color w:val="000000"/>
        </w:rPr>
        <w:t>: 347-349 [PMID: 30328578 DOI: 10.1007/s11695-018-3548-6]</w:t>
      </w:r>
    </w:p>
    <w:p w14:paraId="6E47823D"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52 </w:t>
      </w:r>
      <w:r w:rsidRPr="00CA1ED2">
        <w:rPr>
          <w:rFonts w:ascii="Book Antiqua" w:eastAsia="Book Antiqua" w:hAnsi="Book Antiqua" w:cs="Book Antiqua"/>
          <w:b/>
          <w:bCs/>
          <w:color w:val="000000"/>
        </w:rPr>
        <w:t>Iqbal QZ</w:t>
      </w:r>
      <w:r w:rsidRPr="00CA1ED2">
        <w:rPr>
          <w:rFonts w:ascii="Book Antiqua" w:eastAsia="Book Antiqua" w:hAnsi="Book Antiqua" w:cs="Book Antiqua"/>
          <w:color w:val="000000"/>
        </w:rPr>
        <w:t xml:space="preserve">, Mishiyev D, Zia Z, Ruggiero RA, Aftab G. Euglycemic Diabetic Ketoacidosis With Sodium-Glucose Cotransporter-2 Inhibitor Use Post-Bariatric Surgery: A Brief Review of the Literature. </w:t>
      </w:r>
      <w:r w:rsidRPr="00CA1ED2">
        <w:rPr>
          <w:rFonts w:ascii="Book Antiqua" w:eastAsia="Book Antiqua" w:hAnsi="Book Antiqua" w:cs="Book Antiqua"/>
          <w:i/>
          <w:iCs/>
          <w:color w:val="000000"/>
        </w:rPr>
        <w:t>Cureus</w:t>
      </w:r>
      <w:r w:rsidRPr="00CA1ED2">
        <w:rPr>
          <w:rFonts w:ascii="Book Antiqua" w:eastAsia="Book Antiqua" w:hAnsi="Book Antiqua" w:cs="Book Antiqua"/>
          <w:color w:val="000000"/>
        </w:rPr>
        <w:t xml:space="preserve"> 2020; </w:t>
      </w:r>
      <w:r w:rsidRPr="00CA1ED2">
        <w:rPr>
          <w:rFonts w:ascii="Book Antiqua" w:eastAsia="Book Antiqua" w:hAnsi="Book Antiqua" w:cs="Book Antiqua"/>
          <w:b/>
          <w:bCs/>
          <w:color w:val="000000"/>
        </w:rPr>
        <w:t>12</w:t>
      </w:r>
      <w:r w:rsidRPr="00CA1ED2">
        <w:rPr>
          <w:rFonts w:ascii="Book Antiqua" w:eastAsia="Book Antiqua" w:hAnsi="Book Antiqua" w:cs="Book Antiqua"/>
          <w:color w:val="000000"/>
        </w:rPr>
        <w:t>: e10878 [PMID: 33178530 DOI: 10.7759/cureus.10878]</w:t>
      </w:r>
    </w:p>
    <w:p w14:paraId="485C4782"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53 </w:t>
      </w:r>
      <w:r w:rsidRPr="00CA1ED2">
        <w:rPr>
          <w:rFonts w:ascii="Book Antiqua" w:eastAsia="Book Antiqua" w:hAnsi="Book Antiqua" w:cs="Book Antiqua"/>
          <w:b/>
          <w:bCs/>
          <w:color w:val="000000"/>
        </w:rPr>
        <w:t>Ashrafian H</w:t>
      </w:r>
      <w:r w:rsidRPr="00CA1ED2">
        <w:rPr>
          <w:rFonts w:ascii="Book Antiqua" w:eastAsia="Book Antiqua" w:hAnsi="Book Antiqua" w:cs="Book Antiqua"/>
          <w:color w:val="000000"/>
        </w:rPr>
        <w:t xml:space="preserve">, Harling L, Toma T, Athanasiou C, Nikiteas N, Efthimiou E, Darzi A, Athanasiou T. Type 1 Diabetes Mellitus and Bariatric Surgery: A Systematic Review and Meta-Analysis. </w:t>
      </w:r>
      <w:r w:rsidRPr="00CA1ED2">
        <w:rPr>
          <w:rFonts w:ascii="Book Antiqua" w:eastAsia="Book Antiqua" w:hAnsi="Book Antiqua" w:cs="Book Antiqua"/>
          <w:i/>
          <w:iCs/>
          <w:color w:val="000000"/>
        </w:rPr>
        <w:t>Obes Surg</w:t>
      </w:r>
      <w:r w:rsidRPr="00CA1ED2">
        <w:rPr>
          <w:rFonts w:ascii="Book Antiqua" w:eastAsia="Book Antiqua" w:hAnsi="Book Antiqua" w:cs="Book Antiqua"/>
          <w:color w:val="000000"/>
        </w:rPr>
        <w:t xml:space="preserve"> 2016; </w:t>
      </w:r>
      <w:r w:rsidRPr="00CA1ED2">
        <w:rPr>
          <w:rFonts w:ascii="Book Antiqua" w:eastAsia="Book Antiqua" w:hAnsi="Book Antiqua" w:cs="Book Antiqua"/>
          <w:b/>
          <w:bCs/>
          <w:color w:val="000000"/>
        </w:rPr>
        <w:t>26</w:t>
      </w:r>
      <w:r w:rsidRPr="00CA1ED2">
        <w:rPr>
          <w:rFonts w:ascii="Book Antiqua" w:eastAsia="Book Antiqua" w:hAnsi="Book Antiqua" w:cs="Book Antiqua"/>
          <w:color w:val="000000"/>
        </w:rPr>
        <w:t>: 1697-1704 [PMID: 26694210 DOI: 10.1007/s11695-015-1999-6]</w:t>
      </w:r>
    </w:p>
    <w:p w14:paraId="17302F0E"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lastRenderedPageBreak/>
        <w:t xml:space="preserve">54 </w:t>
      </w:r>
      <w:r w:rsidRPr="00CA1ED2">
        <w:rPr>
          <w:rFonts w:ascii="Book Antiqua" w:eastAsia="Book Antiqua" w:hAnsi="Book Antiqua" w:cs="Book Antiqua"/>
          <w:b/>
          <w:bCs/>
          <w:color w:val="000000"/>
        </w:rPr>
        <w:t>Thawabi M</w:t>
      </w:r>
      <w:r w:rsidRPr="00CA1ED2">
        <w:rPr>
          <w:rFonts w:ascii="Book Antiqua" w:eastAsia="Book Antiqua" w:hAnsi="Book Antiqua" w:cs="Book Antiqua"/>
          <w:color w:val="000000"/>
        </w:rPr>
        <w:t xml:space="preserve">, Studyvin S. Euglycemic Diabetic Ketoacidosis, a Misleading Presentation of Diabetic Ketoacidosis. </w:t>
      </w:r>
      <w:r w:rsidRPr="00CA1ED2">
        <w:rPr>
          <w:rFonts w:ascii="Book Antiqua" w:eastAsia="Book Antiqua" w:hAnsi="Book Antiqua" w:cs="Book Antiqua"/>
          <w:i/>
          <w:iCs/>
          <w:color w:val="000000"/>
        </w:rPr>
        <w:t>N Am J Med Sci</w:t>
      </w:r>
      <w:r w:rsidRPr="00CA1ED2">
        <w:rPr>
          <w:rFonts w:ascii="Book Antiqua" w:eastAsia="Book Antiqua" w:hAnsi="Book Antiqua" w:cs="Book Antiqua"/>
          <w:color w:val="000000"/>
        </w:rPr>
        <w:t xml:space="preserve"> 2015; </w:t>
      </w:r>
      <w:r w:rsidRPr="00CA1ED2">
        <w:rPr>
          <w:rFonts w:ascii="Book Antiqua" w:eastAsia="Book Antiqua" w:hAnsi="Book Antiqua" w:cs="Book Antiqua"/>
          <w:b/>
          <w:bCs/>
          <w:color w:val="000000"/>
        </w:rPr>
        <w:t>7</w:t>
      </w:r>
      <w:r w:rsidRPr="00CA1ED2">
        <w:rPr>
          <w:rFonts w:ascii="Book Antiqua" w:eastAsia="Book Antiqua" w:hAnsi="Book Antiqua" w:cs="Book Antiqua"/>
          <w:color w:val="000000"/>
        </w:rPr>
        <w:t>: 291-294 [PMID: 26199928 DOI: 10.4103/1947-2714.157490]</w:t>
      </w:r>
    </w:p>
    <w:p w14:paraId="2E89E3FC"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55 </w:t>
      </w:r>
      <w:r w:rsidRPr="00CA1ED2">
        <w:rPr>
          <w:rFonts w:ascii="Book Antiqua" w:eastAsia="Book Antiqua" w:hAnsi="Book Antiqua" w:cs="Book Antiqua"/>
          <w:b/>
          <w:bCs/>
          <w:color w:val="000000"/>
        </w:rPr>
        <w:t>Abu-Abed Abdin A</w:t>
      </w:r>
      <w:r w:rsidRPr="00CA1ED2">
        <w:rPr>
          <w:rFonts w:ascii="Book Antiqua" w:eastAsia="Book Antiqua" w:hAnsi="Book Antiqua" w:cs="Book Antiqua"/>
          <w:color w:val="000000"/>
        </w:rPr>
        <w:t xml:space="preserve">, Hamza M, Khan MS, Ahmed A. Euglycemic Diabetic Ketoacidosis in a Patient with Cocaine Intoxication. </w:t>
      </w:r>
      <w:r w:rsidRPr="00CA1ED2">
        <w:rPr>
          <w:rFonts w:ascii="Book Antiqua" w:eastAsia="Book Antiqua" w:hAnsi="Book Antiqua" w:cs="Book Antiqua"/>
          <w:i/>
          <w:iCs/>
          <w:color w:val="000000"/>
        </w:rPr>
        <w:t>Case Rep Crit Care</w:t>
      </w:r>
      <w:r w:rsidRPr="00CA1ED2">
        <w:rPr>
          <w:rFonts w:ascii="Book Antiqua" w:eastAsia="Book Antiqua" w:hAnsi="Book Antiqua" w:cs="Book Antiqua"/>
          <w:color w:val="000000"/>
        </w:rPr>
        <w:t xml:space="preserve"> 2016; </w:t>
      </w:r>
      <w:r w:rsidRPr="00CA1ED2">
        <w:rPr>
          <w:rFonts w:ascii="Book Antiqua" w:eastAsia="Book Antiqua" w:hAnsi="Book Antiqua" w:cs="Book Antiqua"/>
          <w:b/>
          <w:bCs/>
          <w:color w:val="000000"/>
        </w:rPr>
        <w:t>2016</w:t>
      </w:r>
      <w:r w:rsidRPr="00CA1ED2">
        <w:rPr>
          <w:rFonts w:ascii="Book Antiqua" w:eastAsia="Book Antiqua" w:hAnsi="Book Antiqua" w:cs="Book Antiqua"/>
          <w:color w:val="000000"/>
        </w:rPr>
        <w:t>: 4275651 [PMID: 27579186 DOI: 10.1155/2016/4275651]</w:t>
      </w:r>
    </w:p>
    <w:p w14:paraId="7AFC015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56 </w:t>
      </w:r>
      <w:r w:rsidRPr="00CA1ED2">
        <w:rPr>
          <w:rFonts w:ascii="Book Antiqua" w:eastAsia="Book Antiqua" w:hAnsi="Book Antiqua" w:cs="Book Antiqua"/>
          <w:b/>
          <w:bCs/>
          <w:color w:val="000000"/>
        </w:rPr>
        <w:t>Rawla P</w:t>
      </w:r>
      <w:r w:rsidRPr="00CA1ED2">
        <w:rPr>
          <w:rFonts w:ascii="Book Antiqua" w:eastAsia="Book Antiqua" w:hAnsi="Book Antiqua" w:cs="Book Antiqua"/>
          <w:color w:val="000000"/>
        </w:rPr>
        <w:t xml:space="preserve">, Vellipuram AR, Bandaru SS, Pradeep Raj J. Euglycemic diabetic ketoacidosis: a diagnostic and therapeutic dilemma. </w:t>
      </w:r>
      <w:r w:rsidRPr="00CA1ED2">
        <w:rPr>
          <w:rFonts w:ascii="Book Antiqua" w:eastAsia="Book Antiqua" w:hAnsi="Book Antiqua" w:cs="Book Antiqua"/>
          <w:i/>
          <w:iCs/>
          <w:color w:val="000000"/>
        </w:rPr>
        <w:t>Endocrinol Diabetes Metab Case Rep</w:t>
      </w:r>
      <w:r w:rsidRPr="00CA1ED2">
        <w:rPr>
          <w:rFonts w:ascii="Book Antiqua" w:eastAsia="Book Antiqua" w:hAnsi="Book Antiqua" w:cs="Book Antiqua"/>
          <w:color w:val="000000"/>
        </w:rPr>
        <w:t xml:space="preserve"> 2017; </w:t>
      </w:r>
      <w:r w:rsidRPr="00CA1ED2">
        <w:rPr>
          <w:rFonts w:ascii="Book Antiqua" w:eastAsia="Book Antiqua" w:hAnsi="Book Antiqua" w:cs="Book Antiqua"/>
          <w:b/>
          <w:bCs/>
          <w:color w:val="000000"/>
        </w:rPr>
        <w:t>2017</w:t>
      </w:r>
      <w:r w:rsidRPr="00CA1ED2">
        <w:rPr>
          <w:rFonts w:ascii="Book Antiqua" w:eastAsia="Book Antiqua" w:hAnsi="Book Antiqua" w:cs="Book Antiqua"/>
          <w:color w:val="000000"/>
        </w:rPr>
        <w:t xml:space="preserve"> [PMID: 28924481 DOI: 10.1530/EDM-17-0081]</w:t>
      </w:r>
    </w:p>
    <w:p w14:paraId="30CCCC7D"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57 </w:t>
      </w:r>
      <w:r w:rsidRPr="00CA1ED2">
        <w:rPr>
          <w:rFonts w:ascii="Book Antiqua" w:eastAsia="Book Antiqua" w:hAnsi="Book Antiqua" w:cs="Book Antiqua"/>
          <w:b/>
          <w:bCs/>
          <w:color w:val="000000"/>
        </w:rPr>
        <w:t>Legaspi R</w:t>
      </w:r>
      <w:r w:rsidRPr="00CA1ED2">
        <w:rPr>
          <w:rFonts w:ascii="Book Antiqua" w:eastAsia="Book Antiqua" w:hAnsi="Book Antiqua" w:cs="Book Antiqua"/>
          <w:color w:val="000000"/>
        </w:rPr>
        <w:t xml:space="preserve">, Narciso P. Euglycemic Diabetic Ketoacidosis Due to Gastroparesis, A Local Experience. </w:t>
      </w:r>
      <w:r w:rsidRPr="00CA1ED2">
        <w:rPr>
          <w:rFonts w:ascii="Book Antiqua" w:eastAsia="Book Antiqua" w:hAnsi="Book Antiqua" w:cs="Book Antiqua"/>
          <w:i/>
          <w:iCs/>
          <w:color w:val="000000"/>
        </w:rPr>
        <w:t>J Ark Med Soc</w:t>
      </w:r>
      <w:r w:rsidRPr="00CA1ED2">
        <w:rPr>
          <w:rFonts w:ascii="Book Antiqua" w:eastAsia="Book Antiqua" w:hAnsi="Book Antiqua" w:cs="Book Antiqua"/>
          <w:color w:val="000000"/>
        </w:rPr>
        <w:t xml:space="preserve"> 2015; </w:t>
      </w:r>
      <w:r w:rsidRPr="00CA1ED2">
        <w:rPr>
          <w:rFonts w:ascii="Book Antiqua" w:eastAsia="Book Antiqua" w:hAnsi="Book Antiqua" w:cs="Book Antiqua"/>
          <w:b/>
          <w:bCs/>
          <w:color w:val="000000"/>
        </w:rPr>
        <w:t>112</w:t>
      </w:r>
      <w:r w:rsidRPr="00CA1ED2">
        <w:rPr>
          <w:rFonts w:ascii="Book Antiqua" w:eastAsia="Book Antiqua" w:hAnsi="Book Antiqua" w:cs="Book Antiqua"/>
          <w:color w:val="000000"/>
        </w:rPr>
        <w:t>: 62-63 [PMID: 26390536]</w:t>
      </w:r>
    </w:p>
    <w:p w14:paraId="3BCD9560"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58 </w:t>
      </w:r>
      <w:r w:rsidRPr="00CA1ED2">
        <w:rPr>
          <w:rFonts w:ascii="Book Antiqua" w:eastAsia="Book Antiqua" w:hAnsi="Book Antiqua" w:cs="Book Antiqua"/>
          <w:b/>
          <w:bCs/>
          <w:color w:val="000000"/>
        </w:rPr>
        <w:t>Suzuki K</w:t>
      </w:r>
      <w:r w:rsidRPr="00CA1ED2">
        <w:rPr>
          <w:rFonts w:ascii="Book Antiqua" w:eastAsia="Book Antiqua" w:hAnsi="Book Antiqua" w:cs="Book Antiqua"/>
          <w:color w:val="000000"/>
        </w:rPr>
        <w:t xml:space="preserve">, Tamai Y, Urade S, Ino K, Sugawara Y, Katayama N, Hoshino T. Alcoholic ketoacidosis that developed with a hypoglycemic attack after eating a high-fat meal. </w:t>
      </w:r>
      <w:r w:rsidRPr="00CA1ED2">
        <w:rPr>
          <w:rFonts w:ascii="Book Antiqua" w:eastAsia="Book Antiqua" w:hAnsi="Book Antiqua" w:cs="Book Antiqua"/>
          <w:i/>
          <w:iCs/>
          <w:color w:val="000000"/>
        </w:rPr>
        <w:t>Acute Med Surg</w:t>
      </w:r>
      <w:r w:rsidRPr="00CA1ED2">
        <w:rPr>
          <w:rFonts w:ascii="Book Antiqua" w:eastAsia="Book Antiqua" w:hAnsi="Book Antiqua" w:cs="Book Antiqua"/>
          <w:color w:val="000000"/>
        </w:rPr>
        <w:t xml:space="preserve"> 2014; </w:t>
      </w:r>
      <w:r w:rsidRPr="00CA1ED2">
        <w:rPr>
          <w:rFonts w:ascii="Book Antiqua" w:eastAsia="Book Antiqua" w:hAnsi="Book Antiqua" w:cs="Book Antiqua"/>
          <w:b/>
          <w:bCs/>
          <w:color w:val="000000"/>
        </w:rPr>
        <w:t>1</w:t>
      </w:r>
      <w:r w:rsidRPr="00CA1ED2">
        <w:rPr>
          <w:rFonts w:ascii="Book Antiqua" w:eastAsia="Book Antiqua" w:hAnsi="Book Antiqua" w:cs="Book Antiqua"/>
          <w:color w:val="000000"/>
        </w:rPr>
        <w:t>: 109-114 [PMID: 29930832 DOI: 10.1002/ams2.13]</w:t>
      </w:r>
    </w:p>
    <w:p w14:paraId="58E86608"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 xml:space="preserve">59 </w:t>
      </w:r>
      <w:r w:rsidRPr="00CA1ED2">
        <w:rPr>
          <w:rFonts w:ascii="Book Antiqua" w:eastAsia="Book Antiqua" w:hAnsi="Book Antiqua" w:cs="Book Antiqua"/>
          <w:b/>
          <w:bCs/>
          <w:color w:val="000000"/>
        </w:rPr>
        <w:t>McGuire LC</w:t>
      </w:r>
      <w:r w:rsidRPr="00CA1ED2">
        <w:rPr>
          <w:rFonts w:ascii="Book Antiqua" w:eastAsia="Book Antiqua" w:hAnsi="Book Antiqua" w:cs="Book Antiqua"/>
          <w:color w:val="000000"/>
        </w:rPr>
        <w:t xml:space="preserve">, Cruickshank AM, Munro PT. Alcoholic ketoacidosis. </w:t>
      </w:r>
      <w:r w:rsidRPr="00CA1ED2">
        <w:rPr>
          <w:rFonts w:ascii="Book Antiqua" w:eastAsia="Book Antiqua" w:hAnsi="Book Antiqua" w:cs="Book Antiqua"/>
          <w:i/>
          <w:iCs/>
          <w:color w:val="000000"/>
        </w:rPr>
        <w:t>Emerg Med J</w:t>
      </w:r>
      <w:r w:rsidRPr="00CA1ED2">
        <w:rPr>
          <w:rFonts w:ascii="Book Antiqua" w:eastAsia="Book Antiqua" w:hAnsi="Book Antiqua" w:cs="Book Antiqua"/>
          <w:color w:val="000000"/>
        </w:rPr>
        <w:t xml:space="preserve"> 2006; </w:t>
      </w:r>
      <w:r w:rsidRPr="00CA1ED2">
        <w:rPr>
          <w:rFonts w:ascii="Book Antiqua" w:eastAsia="Book Antiqua" w:hAnsi="Book Antiqua" w:cs="Book Antiqua"/>
          <w:b/>
          <w:bCs/>
          <w:color w:val="000000"/>
        </w:rPr>
        <w:t>23</w:t>
      </w:r>
      <w:r w:rsidRPr="00CA1ED2">
        <w:rPr>
          <w:rFonts w:ascii="Book Antiqua" w:eastAsia="Book Antiqua" w:hAnsi="Book Antiqua" w:cs="Book Antiqua"/>
          <w:color w:val="000000"/>
        </w:rPr>
        <w:t>: 417-420 [PMID: 16714496 DOI: 10.1136/emj.2004.017590]</w:t>
      </w:r>
    </w:p>
    <w:p w14:paraId="669F18CC" w14:textId="77777777" w:rsidR="00A77B3E" w:rsidRPr="00CA1ED2" w:rsidRDefault="00A77B3E" w:rsidP="00CA1ED2">
      <w:pPr>
        <w:adjustRightInd w:val="0"/>
        <w:snapToGrid w:val="0"/>
        <w:spacing w:line="360" w:lineRule="auto"/>
        <w:jc w:val="both"/>
        <w:rPr>
          <w:rFonts w:ascii="Book Antiqua" w:hAnsi="Book Antiqua"/>
        </w:rPr>
        <w:sectPr w:rsidR="00A77B3E" w:rsidRPr="00CA1ED2" w:rsidSect="00CA1ED2">
          <w:pgSz w:w="12240" w:h="15840"/>
          <w:pgMar w:top="1440" w:right="1440" w:bottom="1440" w:left="1440" w:header="720" w:footer="720" w:gutter="0"/>
          <w:cols w:space="720"/>
          <w:docGrid w:linePitch="360"/>
        </w:sectPr>
      </w:pPr>
    </w:p>
    <w:p w14:paraId="0087266D"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lastRenderedPageBreak/>
        <w:t>Footnotes</w:t>
      </w:r>
    </w:p>
    <w:p w14:paraId="5BD9CEAE" w14:textId="492B08FE"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Conflict-of-interest statement: </w:t>
      </w:r>
      <w:bookmarkStart w:id="25" w:name="OLE_LINK28"/>
      <w:bookmarkStart w:id="26" w:name="OLE_LINK29"/>
      <w:r w:rsidRPr="00CA1ED2">
        <w:rPr>
          <w:rFonts w:ascii="Book Antiqua" w:eastAsia="Book Antiqua" w:hAnsi="Book Antiqua" w:cs="Book Antiqua"/>
          <w:color w:val="000000"/>
          <w:shd w:val="clear" w:color="auto" w:fill="FFFFFF"/>
        </w:rPr>
        <w:t>Prashant</w:t>
      </w:r>
      <w:r w:rsidR="00F03CFC"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Nasa has received fees for serving as an</w:t>
      </w:r>
      <w:r w:rsidR="00F03CFC"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advisory</w:t>
      </w:r>
      <w:r w:rsidR="00F03CFC"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 xml:space="preserve">board member for Edward Life </w:t>
      </w:r>
      <w:r w:rsidR="007621E5">
        <w:rPr>
          <w:rFonts w:ascii="Book Antiqua" w:eastAsia="Book Antiqua" w:hAnsi="Book Antiqua" w:cs="Book Antiqua"/>
          <w:color w:val="000000"/>
          <w:shd w:val="clear" w:color="auto" w:fill="FFFFFF"/>
        </w:rPr>
        <w:t>S</w:t>
      </w:r>
      <w:r w:rsidRPr="00CA1ED2">
        <w:rPr>
          <w:rFonts w:ascii="Book Antiqua" w:eastAsia="Book Antiqua" w:hAnsi="Book Antiqua" w:cs="Book Antiqua"/>
          <w:color w:val="000000"/>
          <w:shd w:val="clear" w:color="auto" w:fill="FFFFFF"/>
        </w:rPr>
        <w:t>ciences. Other authors declare no conflict of interest.</w:t>
      </w:r>
    </w:p>
    <w:bookmarkEnd w:id="25"/>
    <w:bookmarkEnd w:id="26"/>
    <w:p w14:paraId="4DDAD40F" w14:textId="77777777" w:rsidR="00A77B3E" w:rsidRPr="00CA1ED2" w:rsidRDefault="00A77B3E" w:rsidP="00CA1ED2">
      <w:pPr>
        <w:adjustRightInd w:val="0"/>
        <w:snapToGrid w:val="0"/>
        <w:spacing w:line="360" w:lineRule="auto"/>
        <w:jc w:val="both"/>
        <w:rPr>
          <w:rFonts w:ascii="Book Antiqua" w:hAnsi="Book Antiqua"/>
        </w:rPr>
      </w:pPr>
    </w:p>
    <w:p w14:paraId="5F062980"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bCs/>
          <w:color w:val="000000"/>
        </w:rPr>
        <w:t xml:space="preserve">Open-Access: </w:t>
      </w:r>
      <w:bookmarkStart w:id="27" w:name="OLE_LINK2"/>
      <w:bookmarkStart w:id="28" w:name="OLE_LINK3"/>
      <w:r w:rsidRPr="00CA1E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7"/>
      <w:bookmarkEnd w:id="28"/>
    </w:p>
    <w:p w14:paraId="0A72FC7A" w14:textId="77777777" w:rsidR="00A77B3E" w:rsidRPr="00CA1ED2" w:rsidRDefault="00A77B3E" w:rsidP="00CA1ED2">
      <w:pPr>
        <w:adjustRightInd w:val="0"/>
        <w:snapToGrid w:val="0"/>
        <w:spacing w:line="360" w:lineRule="auto"/>
        <w:jc w:val="both"/>
        <w:rPr>
          <w:rFonts w:ascii="Book Antiqua" w:hAnsi="Book Antiqua"/>
        </w:rPr>
      </w:pPr>
    </w:p>
    <w:p w14:paraId="784C9A26" w14:textId="4916F58A"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Manuscript source: </w:t>
      </w:r>
      <w:r w:rsidRPr="00CA1ED2">
        <w:rPr>
          <w:rFonts w:ascii="Book Antiqua" w:eastAsia="Book Antiqua" w:hAnsi="Book Antiqua" w:cs="Book Antiqua"/>
          <w:color w:val="000000"/>
        </w:rPr>
        <w:t xml:space="preserve">Invited </w:t>
      </w:r>
      <w:r w:rsidR="009A1A8B" w:rsidRPr="00CA1ED2">
        <w:rPr>
          <w:rFonts w:ascii="Book Antiqua" w:eastAsia="Book Antiqua" w:hAnsi="Book Antiqua" w:cs="Book Antiqua"/>
          <w:color w:val="000000"/>
        </w:rPr>
        <w:t>m</w:t>
      </w:r>
      <w:r w:rsidRPr="00CA1ED2">
        <w:rPr>
          <w:rFonts w:ascii="Book Antiqua" w:eastAsia="Book Antiqua" w:hAnsi="Book Antiqua" w:cs="Book Antiqua"/>
          <w:color w:val="000000"/>
        </w:rPr>
        <w:t>anuscript</w:t>
      </w:r>
    </w:p>
    <w:p w14:paraId="2DC2AF19" w14:textId="77777777" w:rsidR="00A77B3E" w:rsidRPr="00CA1ED2" w:rsidRDefault="00A77B3E" w:rsidP="00CA1ED2">
      <w:pPr>
        <w:adjustRightInd w:val="0"/>
        <w:snapToGrid w:val="0"/>
        <w:spacing w:line="360" w:lineRule="auto"/>
        <w:jc w:val="both"/>
        <w:rPr>
          <w:rFonts w:ascii="Book Antiqua" w:hAnsi="Book Antiqua"/>
        </w:rPr>
      </w:pPr>
    </w:p>
    <w:p w14:paraId="20C41F56"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Peer-review started: </w:t>
      </w:r>
      <w:r w:rsidRPr="00CA1ED2">
        <w:rPr>
          <w:rFonts w:ascii="Book Antiqua" w:eastAsia="Book Antiqua" w:hAnsi="Book Antiqua" w:cs="Book Antiqua"/>
          <w:color w:val="000000"/>
        </w:rPr>
        <w:t>January 22, 2021</w:t>
      </w:r>
    </w:p>
    <w:p w14:paraId="1EF2E423"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First decision: </w:t>
      </w:r>
      <w:r w:rsidRPr="00CA1ED2">
        <w:rPr>
          <w:rFonts w:ascii="Book Antiqua" w:eastAsia="Book Antiqua" w:hAnsi="Book Antiqua" w:cs="Book Antiqua"/>
          <w:color w:val="000000"/>
        </w:rPr>
        <w:t>February 25, 2021</w:t>
      </w:r>
    </w:p>
    <w:p w14:paraId="6726C78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Article in press: </w:t>
      </w:r>
    </w:p>
    <w:p w14:paraId="55C1D525" w14:textId="77777777" w:rsidR="00A77B3E" w:rsidRPr="00CA1ED2" w:rsidRDefault="00A77B3E" w:rsidP="00CA1ED2">
      <w:pPr>
        <w:adjustRightInd w:val="0"/>
        <w:snapToGrid w:val="0"/>
        <w:spacing w:line="360" w:lineRule="auto"/>
        <w:jc w:val="both"/>
        <w:rPr>
          <w:rFonts w:ascii="Book Antiqua" w:hAnsi="Book Antiqua"/>
        </w:rPr>
      </w:pPr>
    </w:p>
    <w:p w14:paraId="081AC862" w14:textId="3BB52178"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Specialty type: </w:t>
      </w:r>
      <w:r w:rsidRPr="00CA1ED2">
        <w:rPr>
          <w:rFonts w:ascii="Book Antiqua" w:eastAsia="Book Antiqua" w:hAnsi="Book Antiqua" w:cs="Book Antiqua"/>
          <w:color w:val="000000"/>
        </w:rPr>
        <w:t>Endocrinology and</w:t>
      </w:r>
      <w:r w:rsidR="00724B33" w:rsidRPr="00CA1ED2">
        <w:rPr>
          <w:rFonts w:ascii="Book Antiqua" w:eastAsia="Book Antiqua" w:hAnsi="Book Antiqua" w:cs="Book Antiqua"/>
          <w:color w:val="000000"/>
        </w:rPr>
        <w:t xml:space="preserve"> m</w:t>
      </w:r>
      <w:r w:rsidRPr="00CA1ED2">
        <w:rPr>
          <w:rFonts w:ascii="Book Antiqua" w:eastAsia="Book Antiqua" w:hAnsi="Book Antiqua" w:cs="Book Antiqua"/>
          <w:color w:val="000000"/>
        </w:rPr>
        <w:t>etabolism</w:t>
      </w:r>
    </w:p>
    <w:p w14:paraId="06860636"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 xml:space="preserve">Country/Territory of origin: </w:t>
      </w:r>
      <w:r w:rsidRPr="00CA1ED2">
        <w:rPr>
          <w:rFonts w:ascii="Book Antiqua" w:eastAsia="Book Antiqua" w:hAnsi="Book Antiqua" w:cs="Book Antiqua"/>
          <w:color w:val="000000"/>
        </w:rPr>
        <w:t>United Arab Emirates</w:t>
      </w:r>
    </w:p>
    <w:p w14:paraId="5EA8F858"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t>Peer-review report’s scientific quality classification</w:t>
      </w:r>
    </w:p>
    <w:p w14:paraId="134C20B0"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Grade A (Excellent): 0</w:t>
      </w:r>
    </w:p>
    <w:p w14:paraId="6A8EB5CF"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Grade B (Very good): B</w:t>
      </w:r>
    </w:p>
    <w:p w14:paraId="7FE1B70A"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Grade C (Good): 0</w:t>
      </w:r>
    </w:p>
    <w:p w14:paraId="1137E99B"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Grade D (Fair): 0</w:t>
      </w:r>
    </w:p>
    <w:p w14:paraId="2909933C"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color w:val="000000"/>
        </w:rPr>
        <w:t>Grade E (Poor): 0</w:t>
      </w:r>
    </w:p>
    <w:p w14:paraId="6F6239EA" w14:textId="77777777" w:rsidR="00A77B3E" w:rsidRPr="00CA1ED2" w:rsidRDefault="00A77B3E" w:rsidP="00CA1ED2">
      <w:pPr>
        <w:adjustRightInd w:val="0"/>
        <w:snapToGrid w:val="0"/>
        <w:spacing w:line="360" w:lineRule="auto"/>
        <w:jc w:val="both"/>
        <w:rPr>
          <w:rFonts w:ascii="Book Antiqua" w:hAnsi="Book Antiqua"/>
        </w:rPr>
      </w:pPr>
    </w:p>
    <w:p w14:paraId="2654AD09" w14:textId="4E9DCF5D" w:rsidR="00A77B3E" w:rsidRPr="00CA1ED2" w:rsidRDefault="00B1117F" w:rsidP="00CA1ED2">
      <w:pPr>
        <w:adjustRightInd w:val="0"/>
        <w:snapToGrid w:val="0"/>
        <w:spacing w:line="360" w:lineRule="auto"/>
        <w:jc w:val="both"/>
        <w:rPr>
          <w:rFonts w:ascii="Book Antiqua" w:eastAsia="Book Antiqua" w:hAnsi="Book Antiqua" w:cs="Book Antiqua"/>
          <w:b/>
          <w:color w:val="000000"/>
        </w:rPr>
      </w:pPr>
      <w:r w:rsidRPr="00CA1ED2">
        <w:rPr>
          <w:rFonts w:ascii="Book Antiqua" w:eastAsia="Book Antiqua" w:hAnsi="Book Antiqua" w:cs="Book Antiqua"/>
          <w:b/>
          <w:color w:val="000000"/>
        </w:rPr>
        <w:t xml:space="preserve">P-Reviewer: </w:t>
      </w:r>
      <w:r w:rsidRPr="00CA1ED2">
        <w:rPr>
          <w:rFonts w:ascii="Book Antiqua" w:eastAsia="Book Antiqua" w:hAnsi="Book Antiqua" w:cs="Book Antiqua"/>
          <w:color w:val="000000"/>
        </w:rPr>
        <w:t>Patoulias DI</w:t>
      </w:r>
      <w:r w:rsidRPr="00CA1ED2">
        <w:rPr>
          <w:rFonts w:ascii="Book Antiqua" w:eastAsia="Book Antiqua" w:hAnsi="Book Antiqua" w:cs="Book Antiqua"/>
          <w:b/>
          <w:color w:val="000000"/>
        </w:rPr>
        <w:t xml:space="preserve"> S-Editor: </w:t>
      </w:r>
      <w:r w:rsidRPr="00CA1ED2">
        <w:rPr>
          <w:rFonts w:ascii="Book Antiqua" w:eastAsia="Book Antiqua" w:hAnsi="Book Antiqua" w:cs="Book Antiqua"/>
          <w:color w:val="000000"/>
        </w:rPr>
        <w:t>Zhang L</w:t>
      </w:r>
      <w:r w:rsidR="00E3263C" w:rsidRPr="00CA1ED2">
        <w:rPr>
          <w:rFonts w:ascii="Book Antiqua" w:eastAsia="Book Antiqua" w:hAnsi="Book Antiqua" w:cs="Book Antiqua"/>
          <w:b/>
          <w:color w:val="000000"/>
        </w:rPr>
        <w:t xml:space="preserve"> L-Editor: </w:t>
      </w:r>
      <w:r w:rsidR="00716534" w:rsidRPr="00CA1ED2">
        <w:rPr>
          <w:rFonts w:ascii="Book Antiqua" w:eastAsia="Book Antiqua" w:hAnsi="Book Antiqua" w:cs="Book Antiqua"/>
          <w:bCs/>
          <w:color w:val="000000"/>
        </w:rPr>
        <w:t xml:space="preserve">Filipodia </w:t>
      </w:r>
      <w:r w:rsidRPr="00CA1ED2">
        <w:rPr>
          <w:rFonts w:ascii="Book Antiqua" w:eastAsia="Book Antiqua" w:hAnsi="Book Antiqua" w:cs="Book Antiqua"/>
          <w:b/>
          <w:color w:val="000000"/>
        </w:rPr>
        <w:t xml:space="preserve">P-Editor: </w:t>
      </w:r>
    </w:p>
    <w:p w14:paraId="4C197369" w14:textId="77777777" w:rsidR="00BE279C" w:rsidRPr="00CA1ED2" w:rsidRDefault="00BE279C" w:rsidP="00CA1ED2">
      <w:pPr>
        <w:adjustRightInd w:val="0"/>
        <w:snapToGrid w:val="0"/>
        <w:spacing w:line="360" w:lineRule="auto"/>
        <w:jc w:val="both"/>
        <w:rPr>
          <w:rFonts w:ascii="Book Antiqua" w:hAnsi="Book Antiqua"/>
        </w:rPr>
        <w:sectPr w:rsidR="00BE279C" w:rsidRPr="00CA1ED2" w:rsidSect="00CA1ED2">
          <w:pgSz w:w="12240" w:h="15840"/>
          <w:pgMar w:top="1440" w:right="1440" w:bottom="1440" w:left="1440" w:header="720" w:footer="720" w:gutter="0"/>
          <w:cols w:space="720"/>
          <w:docGrid w:linePitch="360"/>
        </w:sectPr>
      </w:pPr>
    </w:p>
    <w:p w14:paraId="197F02D2" w14:textId="77777777" w:rsidR="00A77B3E" w:rsidRPr="00CA1ED2" w:rsidRDefault="00B1117F" w:rsidP="00CA1ED2">
      <w:pPr>
        <w:adjustRightInd w:val="0"/>
        <w:snapToGrid w:val="0"/>
        <w:spacing w:line="360" w:lineRule="auto"/>
        <w:jc w:val="both"/>
        <w:rPr>
          <w:rFonts w:ascii="Book Antiqua" w:hAnsi="Book Antiqua"/>
        </w:rPr>
      </w:pPr>
      <w:r w:rsidRPr="00CA1ED2">
        <w:rPr>
          <w:rFonts w:ascii="Book Antiqua" w:eastAsia="Book Antiqua" w:hAnsi="Book Antiqua" w:cs="Book Antiqua"/>
          <w:b/>
          <w:color w:val="000000"/>
        </w:rPr>
        <w:lastRenderedPageBreak/>
        <w:t>Figure Legends</w:t>
      </w:r>
    </w:p>
    <w:p w14:paraId="316119AF" w14:textId="77777777" w:rsidR="009043A1" w:rsidRDefault="001B579B" w:rsidP="00CA1ED2">
      <w:pPr>
        <w:adjustRightInd w:val="0"/>
        <w:snapToGrid w:val="0"/>
        <w:spacing w:line="360" w:lineRule="auto"/>
        <w:jc w:val="both"/>
        <w:rPr>
          <w:rFonts w:ascii="Book Antiqua" w:eastAsia="Book Antiqua" w:hAnsi="Book Antiqua" w:cs="Book Antiqua"/>
          <w:b/>
          <w:bCs/>
          <w:color w:val="000000"/>
        </w:rPr>
      </w:pPr>
      <w:bookmarkStart w:id="29" w:name="OLE_LINK30"/>
      <w:bookmarkStart w:id="30" w:name="OLE_LINK31"/>
      <w:r w:rsidRPr="00CA1ED2">
        <w:rPr>
          <w:rFonts w:ascii="Book Antiqua" w:eastAsia="Book Antiqua" w:hAnsi="Book Antiqua" w:cs="Book Antiqua"/>
          <w:b/>
          <w:bCs/>
          <w:noProof/>
          <w:color w:val="000000"/>
          <w:lang w:eastAsia="zh-CN"/>
        </w:rPr>
        <w:drawing>
          <wp:inline distT="0" distB="0" distL="0" distR="0" wp14:anchorId="2F09B0DF" wp14:editId="0DC43CB7">
            <wp:extent cx="5486400" cy="3448511"/>
            <wp:effectExtent l="0" t="0" r="0" b="0"/>
            <wp:docPr id="2" name="图片 2" descr="C:\Users\Admin\Desktop\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448511"/>
                    </a:xfrm>
                    <a:prstGeom prst="rect">
                      <a:avLst/>
                    </a:prstGeom>
                    <a:noFill/>
                    <a:ln>
                      <a:noFill/>
                    </a:ln>
                  </pic:spPr>
                </pic:pic>
              </a:graphicData>
            </a:graphic>
          </wp:inline>
        </w:drawing>
      </w:r>
    </w:p>
    <w:p w14:paraId="5DFDDCC5" w14:textId="77777777" w:rsidR="009043A1" w:rsidRDefault="009043A1" w:rsidP="00CA1ED2">
      <w:pPr>
        <w:adjustRightInd w:val="0"/>
        <w:snapToGrid w:val="0"/>
        <w:spacing w:line="360" w:lineRule="auto"/>
        <w:jc w:val="both"/>
        <w:rPr>
          <w:rFonts w:ascii="Book Antiqua" w:eastAsia="Book Antiqua" w:hAnsi="Book Antiqua" w:cs="Book Antiqua"/>
          <w:b/>
          <w:bCs/>
          <w:color w:val="000000"/>
        </w:rPr>
      </w:pPr>
    </w:p>
    <w:p w14:paraId="514E706A" w14:textId="54EEC8B0" w:rsidR="00F03CFC" w:rsidRPr="00CA1ED2" w:rsidRDefault="00E3263C" w:rsidP="00CA1ED2">
      <w:pPr>
        <w:adjustRightInd w:val="0"/>
        <w:snapToGrid w:val="0"/>
        <w:spacing w:line="360" w:lineRule="auto"/>
        <w:jc w:val="both"/>
        <w:rPr>
          <w:rFonts w:ascii="Book Antiqua" w:eastAsia="Book Antiqua" w:hAnsi="Book Antiqua" w:cs="Book Antiqua"/>
          <w:bCs/>
          <w:color w:val="000000"/>
        </w:rPr>
      </w:pPr>
      <w:r w:rsidRPr="00CA1ED2">
        <w:rPr>
          <w:rFonts w:ascii="Book Antiqua" w:eastAsia="Book Antiqua" w:hAnsi="Book Antiqua" w:cs="Book Antiqua"/>
          <w:b/>
          <w:bCs/>
          <w:color w:val="000000"/>
        </w:rPr>
        <w:t xml:space="preserve">Figure 1 </w:t>
      </w:r>
      <w:r w:rsidRPr="00CA1ED2">
        <w:rPr>
          <w:rFonts w:ascii="Book Antiqua" w:eastAsia="Book Antiqua" w:hAnsi="Book Antiqua" w:cs="Book Antiqua"/>
          <w:b/>
          <w:color w:val="000000"/>
        </w:rPr>
        <w:t xml:space="preserve">Ketone bodies (beta-hydroxybutyrate, acetoacetate and acetone) are responsible for metabolic acidosis, while hyperglycemia through glycosuria and osmotic diuresis causes dehydration and hypovolemia. </w:t>
      </w:r>
      <w:r w:rsidRPr="00CA1ED2">
        <w:rPr>
          <w:rFonts w:ascii="Book Antiqua" w:eastAsia="Book Antiqua" w:hAnsi="Book Antiqua" w:cs="Book Antiqua"/>
          <w:color w:val="000000"/>
        </w:rPr>
        <w:t xml:space="preserve">A: </w:t>
      </w:r>
      <w:r w:rsidRPr="00CA1ED2">
        <w:rPr>
          <w:rFonts w:ascii="Book Antiqua" w:eastAsia="Book Antiqua" w:hAnsi="Book Antiqua" w:cs="Book Antiqua"/>
          <w:bCs/>
          <w:color w:val="000000"/>
        </w:rPr>
        <w:t xml:space="preserve">Pathophysiology of diabetic ketoacidosis; B: </w:t>
      </w:r>
      <w:r w:rsidR="00B1117F" w:rsidRPr="00CA1ED2">
        <w:rPr>
          <w:rFonts w:ascii="Book Antiqua" w:eastAsia="Book Antiqua" w:hAnsi="Book Antiqua" w:cs="Book Antiqua"/>
          <w:bCs/>
          <w:color w:val="000000"/>
        </w:rPr>
        <w:t xml:space="preserve">Pathophysiology of </w:t>
      </w:r>
      <w:r w:rsidRPr="00CA1ED2">
        <w:rPr>
          <w:rFonts w:ascii="Book Antiqua" w:eastAsia="Book Antiqua" w:hAnsi="Book Antiqua" w:cs="Book Antiqua"/>
          <w:bCs/>
          <w:color w:val="000000"/>
        </w:rPr>
        <w:t xml:space="preserve">euglycemic </w:t>
      </w:r>
      <w:r w:rsidR="00D37F50" w:rsidRPr="00CA1ED2">
        <w:rPr>
          <w:rFonts w:ascii="Book Antiqua" w:eastAsia="Book Antiqua" w:hAnsi="Book Antiqua" w:cs="Book Antiqua"/>
          <w:bCs/>
          <w:color w:val="000000"/>
        </w:rPr>
        <w:t>diabetic ketoacidosis</w:t>
      </w:r>
      <w:r w:rsidR="00B1117F" w:rsidRPr="00CA1ED2">
        <w:rPr>
          <w:rFonts w:ascii="Book Antiqua" w:eastAsia="Book Antiqua" w:hAnsi="Book Antiqua" w:cs="Book Antiqua"/>
          <w:bCs/>
          <w:color w:val="000000"/>
        </w:rPr>
        <w:t>.</w:t>
      </w:r>
      <w:r w:rsidRPr="00CA1ED2">
        <w:rPr>
          <w:rFonts w:ascii="Book Antiqua" w:hAnsi="Book Antiqua" w:cs="Book Antiqua"/>
          <w:bCs/>
          <w:color w:val="000000"/>
          <w:lang w:eastAsia="zh-CN"/>
        </w:rPr>
        <w:t xml:space="preserve"> </w:t>
      </w:r>
      <w:r w:rsidR="00B1117F" w:rsidRPr="00CA1ED2">
        <w:rPr>
          <w:rFonts w:ascii="Book Antiqua" w:eastAsia="Book Antiqua" w:hAnsi="Book Antiqua" w:cs="Book Antiqua"/>
          <w:color w:val="000000"/>
        </w:rPr>
        <w:t>FFA: Free fatty acids</w:t>
      </w:r>
      <w:r w:rsidR="00724B33" w:rsidRPr="00CA1ED2">
        <w:rPr>
          <w:rFonts w:ascii="Book Antiqua" w:eastAsia="Book Antiqua" w:hAnsi="Book Antiqua" w:cs="Book Antiqua"/>
          <w:color w:val="000000"/>
        </w:rPr>
        <w:t xml:space="preserve">; </w:t>
      </w:r>
      <w:r w:rsidR="00B1117F"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Increase</w:t>
      </w:r>
      <w:r w:rsidR="00724B33" w:rsidRPr="00CA1ED2">
        <w:rPr>
          <w:rFonts w:ascii="Book Antiqua" w:eastAsia="Book Antiqua" w:hAnsi="Book Antiqua" w:cs="Book Antiqua"/>
          <w:color w:val="000000"/>
          <w:shd w:val="clear" w:color="auto" w:fill="FFFFFF"/>
        </w:rPr>
        <w:t xml:space="preserve">; </w:t>
      </w:r>
      <w:r w:rsidR="00B1117F" w:rsidRPr="00CA1ED2">
        <w:rPr>
          <w:rFonts w:ascii="Book Antiqua" w:eastAsia="Book Antiqua" w:hAnsi="Book Antiqua" w:cs="Book Antiqua"/>
          <w:color w:val="000000"/>
          <w:shd w:val="clear" w:color="auto" w:fill="FFFFFF"/>
        </w:rPr>
        <w:t xml:space="preserve">↓: </w:t>
      </w:r>
      <w:r w:rsidRPr="00CA1ED2">
        <w:rPr>
          <w:rFonts w:ascii="Book Antiqua" w:eastAsia="Book Antiqua" w:hAnsi="Book Antiqua" w:cs="Book Antiqua"/>
          <w:color w:val="000000"/>
          <w:shd w:val="clear" w:color="auto" w:fill="FFFFFF"/>
        </w:rPr>
        <w:t>Decrease.</w:t>
      </w:r>
    </w:p>
    <w:p w14:paraId="0DF48F26" w14:textId="3A7EC28D" w:rsidR="00F03CFC" w:rsidRPr="00CA1ED2" w:rsidRDefault="00F03CFC" w:rsidP="00CA1ED2">
      <w:pPr>
        <w:adjustRightInd w:val="0"/>
        <w:snapToGrid w:val="0"/>
        <w:spacing w:line="360" w:lineRule="auto"/>
        <w:jc w:val="both"/>
        <w:rPr>
          <w:rFonts w:ascii="Book Antiqua" w:hAnsi="Book Antiqua"/>
          <w:b/>
          <w:bCs/>
        </w:rPr>
      </w:pPr>
      <w:r w:rsidRPr="00CA1ED2">
        <w:rPr>
          <w:rFonts w:ascii="Book Antiqua" w:eastAsia="Book Antiqua" w:hAnsi="Book Antiqua" w:cs="Book Antiqua"/>
          <w:color w:val="000000"/>
          <w:shd w:val="clear" w:color="auto" w:fill="FFFFFF"/>
        </w:rPr>
        <w:br w:type="page"/>
      </w:r>
      <w:bookmarkEnd w:id="29"/>
      <w:bookmarkEnd w:id="30"/>
      <w:r w:rsidR="00E3263C" w:rsidRPr="00CA1ED2">
        <w:rPr>
          <w:rFonts w:ascii="Book Antiqua" w:hAnsi="Book Antiqua"/>
          <w:b/>
          <w:bCs/>
        </w:rPr>
        <w:lastRenderedPageBreak/>
        <w:t>Table 1</w:t>
      </w:r>
      <w:r w:rsidRPr="00CA1ED2">
        <w:rPr>
          <w:rFonts w:ascii="Book Antiqua" w:hAnsi="Book Antiqua"/>
          <w:b/>
          <w:bCs/>
        </w:rPr>
        <w:t xml:space="preserve"> Precipitating causes for euglycemic diabetic ke</w:t>
      </w:r>
      <w:r w:rsidR="00E3263C" w:rsidRPr="00CA1ED2">
        <w:rPr>
          <w:rFonts w:ascii="Book Antiqua" w:hAnsi="Book Antiqua"/>
          <w:b/>
          <w:bCs/>
        </w:rPr>
        <w:t>toacidosis and their mechanisms</w:t>
      </w:r>
    </w:p>
    <w:tbl>
      <w:tblPr>
        <w:tblStyle w:val="TableGrid"/>
        <w:tblW w:w="92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3"/>
        <w:gridCol w:w="6881"/>
      </w:tblGrid>
      <w:tr w:rsidR="00F03CFC" w:rsidRPr="00CA1ED2" w14:paraId="7446D6F0" w14:textId="77777777" w:rsidTr="00786225">
        <w:trPr>
          <w:jc w:val="center"/>
        </w:trPr>
        <w:tc>
          <w:tcPr>
            <w:tcW w:w="2333" w:type="dxa"/>
            <w:tcBorders>
              <w:top w:val="single" w:sz="4" w:space="0" w:color="auto"/>
              <w:bottom w:val="single" w:sz="4" w:space="0" w:color="auto"/>
            </w:tcBorders>
            <w:vAlign w:val="center"/>
          </w:tcPr>
          <w:p w14:paraId="7A246D42" w14:textId="77777777" w:rsidR="00F03CFC" w:rsidRPr="00CA1ED2" w:rsidRDefault="00F03CFC" w:rsidP="00CA1ED2">
            <w:pPr>
              <w:adjustRightInd w:val="0"/>
              <w:snapToGrid w:val="0"/>
              <w:spacing w:line="360" w:lineRule="auto"/>
              <w:jc w:val="both"/>
              <w:rPr>
                <w:rFonts w:ascii="Book Antiqua" w:hAnsi="Book Antiqua"/>
                <w:b/>
                <w:bCs/>
                <w:lang w:val="en-US"/>
              </w:rPr>
            </w:pPr>
            <w:r w:rsidRPr="00CA1ED2">
              <w:rPr>
                <w:rFonts w:ascii="Book Antiqua" w:hAnsi="Book Antiqua"/>
                <w:b/>
                <w:bCs/>
                <w:lang w:val="en-US"/>
              </w:rPr>
              <w:t>Risk factors</w:t>
            </w:r>
          </w:p>
        </w:tc>
        <w:tc>
          <w:tcPr>
            <w:tcW w:w="6881" w:type="dxa"/>
            <w:tcBorders>
              <w:top w:val="single" w:sz="4" w:space="0" w:color="auto"/>
              <w:bottom w:val="single" w:sz="4" w:space="0" w:color="auto"/>
            </w:tcBorders>
            <w:vAlign w:val="center"/>
          </w:tcPr>
          <w:p w14:paraId="62806F9D" w14:textId="77777777" w:rsidR="00F03CFC" w:rsidRPr="00CA1ED2" w:rsidRDefault="00F03CFC" w:rsidP="00CA1ED2">
            <w:pPr>
              <w:adjustRightInd w:val="0"/>
              <w:snapToGrid w:val="0"/>
              <w:spacing w:line="360" w:lineRule="auto"/>
              <w:jc w:val="both"/>
              <w:rPr>
                <w:rFonts w:ascii="Book Antiqua" w:hAnsi="Book Antiqua"/>
                <w:b/>
                <w:bCs/>
                <w:lang w:val="en-US"/>
              </w:rPr>
            </w:pPr>
            <w:r w:rsidRPr="00CA1ED2">
              <w:rPr>
                <w:rFonts w:ascii="Book Antiqua" w:hAnsi="Book Antiqua"/>
                <w:b/>
                <w:bCs/>
                <w:lang w:val="en-US"/>
              </w:rPr>
              <w:t>Pathophysiology</w:t>
            </w:r>
          </w:p>
        </w:tc>
      </w:tr>
      <w:tr w:rsidR="00F03CFC" w:rsidRPr="00CA1ED2" w14:paraId="213E1D9D" w14:textId="77777777" w:rsidTr="00786225">
        <w:trPr>
          <w:jc w:val="center"/>
        </w:trPr>
        <w:tc>
          <w:tcPr>
            <w:tcW w:w="2333" w:type="dxa"/>
            <w:tcBorders>
              <w:top w:val="single" w:sz="4" w:space="0" w:color="auto"/>
            </w:tcBorders>
            <w:vAlign w:val="center"/>
          </w:tcPr>
          <w:p w14:paraId="5CB0AD85" w14:textId="77777777"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Infection</w:t>
            </w:r>
          </w:p>
        </w:tc>
        <w:tc>
          <w:tcPr>
            <w:tcW w:w="6881" w:type="dxa"/>
            <w:tcBorders>
              <w:top w:val="single" w:sz="4" w:space="0" w:color="auto"/>
            </w:tcBorders>
            <w:vAlign w:val="center"/>
          </w:tcPr>
          <w:p w14:paraId="00FDBCBC" w14:textId="1584757C"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 xml:space="preserve">Insulin resistance due to counterregulatory hormones (adrenaline, glucagon, </w:t>
            </w:r>
            <w:r w:rsidRPr="00CA1ED2">
              <w:rPr>
                <w:rFonts w:ascii="Book Antiqua" w:hAnsi="Book Antiqua"/>
                <w:i/>
                <w:iCs/>
                <w:lang w:val="en-US"/>
              </w:rPr>
              <w:t>etc.</w:t>
            </w:r>
            <w:r w:rsidRPr="00CA1ED2">
              <w:rPr>
                <w:rFonts w:ascii="Book Antiqua" w:hAnsi="Book Antiqua"/>
                <w:lang w:val="en-US"/>
              </w:rPr>
              <w:t>), increased peripheral glucose utili</w:t>
            </w:r>
            <w:r w:rsidR="004111D9">
              <w:rPr>
                <w:rFonts w:ascii="Book Antiqua" w:hAnsi="Book Antiqua"/>
                <w:lang w:val="en-US"/>
              </w:rPr>
              <w:t>z</w:t>
            </w:r>
            <w:r w:rsidRPr="00CA1ED2">
              <w:rPr>
                <w:rFonts w:ascii="Book Antiqua" w:hAnsi="Book Antiqua"/>
                <w:lang w:val="en-US"/>
              </w:rPr>
              <w:t>ation</w:t>
            </w:r>
            <w:r w:rsidR="004111D9">
              <w:rPr>
                <w:rFonts w:ascii="Book Antiqua" w:hAnsi="Book Antiqua"/>
                <w:lang w:val="en-US"/>
              </w:rPr>
              <w:t>,</w:t>
            </w:r>
            <w:r w:rsidRPr="00CA1ED2">
              <w:rPr>
                <w:rFonts w:ascii="Book Antiqua" w:hAnsi="Book Antiqua"/>
                <w:lang w:val="en-US"/>
              </w:rPr>
              <w:t xml:space="preserve"> decrease</w:t>
            </w:r>
            <w:r w:rsidR="004111D9">
              <w:rPr>
                <w:rFonts w:ascii="Book Antiqua" w:hAnsi="Book Antiqua"/>
                <w:lang w:val="en-US"/>
              </w:rPr>
              <w:t>d</w:t>
            </w:r>
            <w:r w:rsidRPr="00CA1ED2">
              <w:rPr>
                <w:rFonts w:ascii="Book Antiqua" w:hAnsi="Book Antiqua"/>
                <w:lang w:val="en-US"/>
              </w:rPr>
              <w:t xml:space="preserve"> intake (nausea, vomiting)</w:t>
            </w:r>
          </w:p>
        </w:tc>
      </w:tr>
      <w:tr w:rsidR="00F03CFC" w:rsidRPr="00CA1ED2" w14:paraId="7D2ACC41" w14:textId="77777777" w:rsidTr="00786225">
        <w:trPr>
          <w:jc w:val="center"/>
        </w:trPr>
        <w:tc>
          <w:tcPr>
            <w:tcW w:w="2333" w:type="dxa"/>
            <w:vAlign w:val="center"/>
          </w:tcPr>
          <w:p w14:paraId="6702D50B" w14:textId="77777777"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Surgery</w:t>
            </w:r>
          </w:p>
        </w:tc>
        <w:tc>
          <w:tcPr>
            <w:tcW w:w="6881" w:type="dxa"/>
            <w:vAlign w:val="center"/>
          </w:tcPr>
          <w:p w14:paraId="72B3F780" w14:textId="77777777"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Perioperative fasting, gastrointestinal surgery has increased incidence as fasting is prolonged and/or gut absorption is slow</w:t>
            </w:r>
          </w:p>
        </w:tc>
      </w:tr>
      <w:tr w:rsidR="00F03CFC" w:rsidRPr="00CA1ED2" w14:paraId="2A5D0028" w14:textId="77777777" w:rsidTr="00786225">
        <w:trPr>
          <w:jc w:val="center"/>
        </w:trPr>
        <w:tc>
          <w:tcPr>
            <w:tcW w:w="2333" w:type="dxa"/>
            <w:vAlign w:val="center"/>
          </w:tcPr>
          <w:p w14:paraId="6DEAC309" w14:textId="77777777"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Fasting</w:t>
            </w:r>
          </w:p>
        </w:tc>
        <w:tc>
          <w:tcPr>
            <w:tcW w:w="6881" w:type="dxa"/>
            <w:vAlign w:val="center"/>
          </w:tcPr>
          <w:p w14:paraId="62491FFC" w14:textId="0E23F4C1"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 xml:space="preserve">Decreased glycogen stores, increased risk with SGLT-2 inhibitors and </w:t>
            </w:r>
            <w:r w:rsidR="00724B33" w:rsidRPr="00CA1ED2">
              <w:rPr>
                <w:rFonts w:ascii="Book Antiqua" w:hAnsi="Book Antiqua"/>
                <w:lang w:val="en-US"/>
              </w:rPr>
              <w:t>type</w:t>
            </w:r>
            <w:r w:rsidRPr="00CA1ED2">
              <w:rPr>
                <w:rFonts w:ascii="Book Antiqua" w:hAnsi="Book Antiqua"/>
                <w:lang w:val="en-US"/>
              </w:rPr>
              <w:t xml:space="preserve"> 1 DM</w:t>
            </w:r>
          </w:p>
        </w:tc>
      </w:tr>
      <w:tr w:rsidR="00F03CFC" w:rsidRPr="00CA1ED2" w14:paraId="4548CB82" w14:textId="77777777" w:rsidTr="00786225">
        <w:trPr>
          <w:jc w:val="center"/>
        </w:trPr>
        <w:tc>
          <w:tcPr>
            <w:tcW w:w="2333" w:type="dxa"/>
            <w:vAlign w:val="center"/>
          </w:tcPr>
          <w:p w14:paraId="4CDBD0CD" w14:textId="3BF66AD2"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 xml:space="preserve">Alcohol </w:t>
            </w:r>
            <w:r w:rsidR="00E3263C" w:rsidRPr="00CA1ED2">
              <w:rPr>
                <w:rFonts w:ascii="Book Antiqua" w:hAnsi="Book Antiqua"/>
                <w:lang w:val="en-US"/>
              </w:rPr>
              <w:t>intake</w:t>
            </w:r>
          </w:p>
        </w:tc>
        <w:tc>
          <w:tcPr>
            <w:tcW w:w="6881" w:type="dxa"/>
            <w:vAlign w:val="center"/>
          </w:tcPr>
          <w:p w14:paraId="27E6333F" w14:textId="159BDB6F"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Deceased carbohydrate intake, osmotic diuresis, increased ketogenesis (</w:t>
            </w:r>
            <w:r w:rsidR="004111D9">
              <w:rPr>
                <w:rFonts w:ascii="Book Antiqua" w:hAnsi="Book Antiqua"/>
                <w:lang w:val="en-US"/>
              </w:rPr>
              <w:t>b</w:t>
            </w:r>
            <w:r w:rsidRPr="00CA1ED2">
              <w:rPr>
                <w:rFonts w:ascii="Book Antiqua" w:hAnsi="Book Antiqua"/>
                <w:lang w:val="en-US"/>
              </w:rPr>
              <w:t xml:space="preserve">eta hydroxybutyrate) due to </w:t>
            </w:r>
            <w:r w:rsidRPr="00CA1ED2">
              <w:rPr>
                <w:rFonts w:ascii="Book Antiqua" w:eastAsiaTheme="minorHAnsi" w:hAnsi="Book Antiqua"/>
                <w:lang w:val="en-US"/>
              </w:rPr>
              <w:t>altered NADH/NAD ratio,</w:t>
            </w:r>
            <w:r w:rsidRPr="00CA1ED2">
              <w:rPr>
                <w:rFonts w:ascii="Book Antiqua" w:hAnsi="Book Antiqua"/>
                <w:lang w:val="en-US"/>
              </w:rPr>
              <w:t xml:space="preserve"> increased risk in patients on SGLT-2 inhibitors</w:t>
            </w:r>
          </w:p>
        </w:tc>
      </w:tr>
      <w:tr w:rsidR="00F03CFC" w:rsidRPr="00CA1ED2" w14:paraId="1702A368" w14:textId="77777777" w:rsidTr="00786225">
        <w:trPr>
          <w:jc w:val="center"/>
        </w:trPr>
        <w:tc>
          <w:tcPr>
            <w:tcW w:w="2333" w:type="dxa"/>
            <w:vAlign w:val="center"/>
          </w:tcPr>
          <w:p w14:paraId="14B408FB" w14:textId="7C7BF04F"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 xml:space="preserve">Acute vascular events (ACS or </w:t>
            </w:r>
            <w:r w:rsidR="00E3263C" w:rsidRPr="00CA1ED2">
              <w:rPr>
                <w:rFonts w:ascii="Book Antiqua" w:hAnsi="Book Antiqua"/>
                <w:lang w:val="en-US"/>
              </w:rPr>
              <w:t>stroke</w:t>
            </w:r>
            <w:r w:rsidRPr="00CA1ED2">
              <w:rPr>
                <w:rFonts w:ascii="Book Antiqua" w:hAnsi="Book Antiqua"/>
                <w:lang w:val="en-US"/>
              </w:rPr>
              <w:t>)</w:t>
            </w:r>
          </w:p>
        </w:tc>
        <w:tc>
          <w:tcPr>
            <w:tcW w:w="6881" w:type="dxa"/>
            <w:vAlign w:val="center"/>
          </w:tcPr>
          <w:p w14:paraId="59C934FD" w14:textId="3DA490F4"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Increased counterregulatory hormones</w:t>
            </w:r>
            <w:r w:rsidR="004111D9">
              <w:rPr>
                <w:rFonts w:ascii="Book Antiqua" w:hAnsi="Book Antiqua"/>
                <w:lang w:val="en-US"/>
              </w:rPr>
              <w:t>,</w:t>
            </w:r>
            <w:r w:rsidRPr="00CA1ED2">
              <w:rPr>
                <w:rFonts w:ascii="Book Antiqua" w:hAnsi="Book Antiqua"/>
                <w:lang w:val="en-US"/>
              </w:rPr>
              <w:t xml:space="preserve"> decreased oral intake</w:t>
            </w:r>
          </w:p>
        </w:tc>
      </w:tr>
      <w:tr w:rsidR="00F03CFC" w:rsidRPr="00CA1ED2" w14:paraId="603E5697" w14:textId="77777777" w:rsidTr="00786225">
        <w:trPr>
          <w:jc w:val="center"/>
        </w:trPr>
        <w:tc>
          <w:tcPr>
            <w:tcW w:w="2333" w:type="dxa"/>
            <w:vAlign w:val="center"/>
          </w:tcPr>
          <w:p w14:paraId="5B4389EC" w14:textId="77777777"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Trauma</w:t>
            </w:r>
          </w:p>
        </w:tc>
        <w:tc>
          <w:tcPr>
            <w:tcW w:w="6881" w:type="dxa"/>
            <w:vAlign w:val="center"/>
          </w:tcPr>
          <w:p w14:paraId="490F04F7" w14:textId="6D59BBAD"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Decrease</w:t>
            </w:r>
            <w:r w:rsidR="004111D9">
              <w:rPr>
                <w:rFonts w:ascii="Book Antiqua" w:hAnsi="Book Antiqua"/>
                <w:lang w:val="en-US"/>
              </w:rPr>
              <w:t>d</w:t>
            </w:r>
            <w:r w:rsidRPr="00CA1ED2">
              <w:rPr>
                <w:rFonts w:ascii="Book Antiqua" w:hAnsi="Book Antiqua"/>
                <w:lang w:val="en-US"/>
              </w:rPr>
              <w:t xml:space="preserve"> oral intake, increased counterregulatory hormone, blood glucose dilution by large fluid shifts during resuscitation</w:t>
            </w:r>
          </w:p>
        </w:tc>
      </w:tr>
      <w:tr w:rsidR="00F03CFC" w:rsidRPr="00CA1ED2" w14:paraId="576DE109" w14:textId="77777777" w:rsidTr="00786225">
        <w:trPr>
          <w:jc w:val="center"/>
        </w:trPr>
        <w:tc>
          <w:tcPr>
            <w:tcW w:w="2333" w:type="dxa"/>
            <w:vAlign w:val="center"/>
          </w:tcPr>
          <w:p w14:paraId="528CB70C" w14:textId="05A2FEB3"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 xml:space="preserve">Prolonged </w:t>
            </w:r>
            <w:r w:rsidR="00E3263C" w:rsidRPr="00CA1ED2">
              <w:rPr>
                <w:rFonts w:ascii="Book Antiqua" w:hAnsi="Book Antiqua"/>
                <w:lang w:val="en-US"/>
              </w:rPr>
              <w:t xml:space="preserve">physical </w:t>
            </w:r>
            <w:r w:rsidRPr="00CA1ED2">
              <w:rPr>
                <w:rFonts w:ascii="Book Antiqua" w:hAnsi="Book Antiqua"/>
                <w:lang w:val="en-US"/>
              </w:rPr>
              <w:t>activity or exercise</w:t>
            </w:r>
          </w:p>
        </w:tc>
        <w:tc>
          <w:tcPr>
            <w:tcW w:w="6881" w:type="dxa"/>
            <w:vAlign w:val="center"/>
          </w:tcPr>
          <w:p w14:paraId="7B57192E" w14:textId="5D2064D9" w:rsidR="00F03CFC" w:rsidRPr="00CA1ED2" w:rsidRDefault="00F03CFC" w:rsidP="00CA1ED2">
            <w:pPr>
              <w:adjustRightInd w:val="0"/>
              <w:snapToGrid w:val="0"/>
              <w:spacing w:line="360" w:lineRule="auto"/>
              <w:jc w:val="both"/>
              <w:rPr>
                <w:rFonts w:ascii="Book Antiqua" w:hAnsi="Book Antiqua"/>
                <w:lang w:val="en-US"/>
              </w:rPr>
            </w:pPr>
            <w:r w:rsidRPr="00CA1ED2">
              <w:rPr>
                <w:rFonts w:ascii="Book Antiqua" w:hAnsi="Book Antiqua"/>
                <w:lang w:val="en-US"/>
              </w:rPr>
              <w:t>Increased counterregulatory hormones, increase</w:t>
            </w:r>
            <w:r w:rsidR="004111D9">
              <w:rPr>
                <w:rFonts w:ascii="Book Antiqua" w:hAnsi="Book Antiqua"/>
                <w:lang w:val="en-US"/>
              </w:rPr>
              <w:t>d</w:t>
            </w:r>
            <w:r w:rsidRPr="00CA1ED2">
              <w:rPr>
                <w:rFonts w:ascii="Book Antiqua" w:hAnsi="Book Antiqua"/>
                <w:lang w:val="en-US"/>
              </w:rPr>
              <w:t xml:space="preserve"> peripheral glucose utilization, decrease</w:t>
            </w:r>
            <w:r w:rsidR="004111D9">
              <w:rPr>
                <w:rFonts w:ascii="Book Antiqua" w:hAnsi="Book Antiqua"/>
                <w:lang w:val="en-US"/>
              </w:rPr>
              <w:t>d</w:t>
            </w:r>
            <w:r w:rsidRPr="00CA1ED2">
              <w:rPr>
                <w:rFonts w:ascii="Book Antiqua" w:hAnsi="Book Antiqua"/>
                <w:lang w:val="en-US"/>
              </w:rPr>
              <w:t xml:space="preserve"> carbohydrate intake</w:t>
            </w:r>
          </w:p>
        </w:tc>
      </w:tr>
    </w:tbl>
    <w:p w14:paraId="4000810F" w14:textId="09A0D8F6" w:rsidR="00A77B3E" w:rsidRPr="00CA1ED2" w:rsidRDefault="009043A1" w:rsidP="00CA1ED2">
      <w:pPr>
        <w:adjustRightInd w:val="0"/>
        <w:snapToGrid w:val="0"/>
        <w:spacing w:line="360" w:lineRule="auto"/>
        <w:jc w:val="both"/>
        <w:rPr>
          <w:rFonts w:ascii="Book Antiqua" w:hAnsi="Book Antiqua"/>
          <w:lang w:eastAsia="zh-CN"/>
        </w:rPr>
      </w:pPr>
      <w:r w:rsidRPr="00CA1ED2">
        <w:rPr>
          <w:rFonts w:ascii="Book Antiqua" w:hAnsi="Book Antiqua"/>
        </w:rPr>
        <w:t>ACS: Acute coronary syndrome</w:t>
      </w:r>
      <w:r>
        <w:rPr>
          <w:rFonts w:ascii="Book Antiqua" w:hAnsi="Book Antiqua"/>
        </w:rPr>
        <w:t>;</w:t>
      </w:r>
      <w:r w:rsidRPr="00CA1ED2">
        <w:rPr>
          <w:rFonts w:ascii="Book Antiqua" w:hAnsi="Book Antiqua"/>
        </w:rPr>
        <w:t xml:space="preserve"> </w:t>
      </w:r>
      <w:r w:rsidR="00F03CFC" w:rsidRPr="00CA1ED2">
        <w:rPr>
          <w:rFonts w:ascii="Book Antiqua" w:hAnsi="Book Antiqua"/>
        </w:rPr>
        <w:t xml:space="preserve">DM: Diabetes </w:t>
      </w:r>
      <w:r w:rsidR="00E3263C" w:rsidRPr="00CA1ED2">
        <w:rPr>
          <w:rFonts w:ascii="Book Antiqua" w:hAnsi="Book Antiqua"/>
        </w:rPr>
        <w:t>mellitus</w:t>
      </w:r>
      <w:r w:rsidR="00724B33" w:rsidRPr="00CA1ED2">
        <w:rPr>
          <w:rFonts w:ascii="Book Antiqua" w:hAnsi="Book Antiqua"/>
        </w:rPr>
        <w:t>;</w:t>
      </w:r>
      <w:r w:rsidR="00F03CFC" w:rsidRPr="00CA1ED2">
        <w:rPr>
          <w:rFonts w:ascii="Book Antiqua" w:hAnsi="Book Antiqua"/>
        </w:rPr>
        <w:t xml:space="preserve"> </w:t>
      </w:r>
      <w:r>
        <w:rPr>
          <w:rFonts w:ascii="Book Antiqua" w:hAnsi="Book Antiqua"/>
        </w:rPr>
        <w:t>NAD: Nicotinamide adenine dinucleotide;</w:t>
      </w:r>
      <w:r w:rsidRPr="009043A1">
        <w:rPr>
          <w:rFonts w:ascii="Book Antiqua" w:hAnsi="Book Antiqua"/>
        </w:rPr>
        <w:t xml:space="preserve"> </w:t>
      </w:r>
      <w:r w:rsidR="00F03CFC" w:rsidRPr="00CA1ED2">
        <w:rPr>
          <w:rFonts w:ascii="Book Antiqua" w:hAnsi="Book Antiqua"/>
        </w:rPr>
        <w:t xml:space="preserve">NADH: Nicotinamide </w:t>
      </w:r>
      <w:r w:rsidR="00E3263C" w:rsidRPr="00CA1ED2">
        <w:rPr>
          <w:rFonts w:ascii="Book Antiqua" w:hAnsi="Book Antiqua"/>
        </w:rPr>
        <w:t>adenine dinucleotide</w:t>
      </w:r>
      <w:r w:rsidR="005C1C0B">
        <w:rPr>
          <w:rFonts w:ascii="Book Antiqua" w:hAnsi="Book Antiqua"/>
        </w:rPr>
        <w:t xml:space="preserve"> hydrogen</w:t>
      </w:r>
      <w:r w:rsidR="00724B33" w:rsidRPr="00CA1ED2">
        <w:rPr>
          <w:rFonts w:ascii="Book Antiqua" w:hAnsi="Book Antiqua"/>
        </w:rPr>
        <w:t>;</w:t>
      </w:r>
      <w:r w:rsidR="005C1C0B">
        <w:rPr>
          <w:rFonts w:ascii="Book Antiqua" w:hAnsi="Book Antiqua"/>
        </w:rPr>
        <w:t xml:space="preserve"> </w:t>
      </w:r>
      <w:r w:rsidRPr="00CA1ED2">
        <w:rPr>
          <w:rFonts w:ascii="Book Antiqua" w:hAnsi="Book Antiqua"/>
        </w:rPr>
        <w:t>SGLT2: Sodium</w:t>
      </w:r>
      <w:r>
        <w:rPr>
          <w:rFonts w:ascii="Book Antiqua" w:hAnsi="Book Antiqua"/>
        </w:rPr>
        <w:t>/</w:t>
      </w:r>
      <w:r w:rsidRPr="00CA1ED2">
        <w:rPr>
          <w:rFonts w:ascii="Book Antiqua" w:hAnsi="Book Antiqua"/>
        </w:rPr>
        <w:t>glucose cotransporter-2</w:t>
      </w:r>
      <w:r>
        <w:rPr>
          <w:rFonts w:ascii="Book Antiqua" w:hAnsi="Book Antiqua"/>
        </w:rPr>
        <w:t>.</w:t>
      </w:r>
    </w:p>
    <w:sectPr w:rsidR="00A77B3E" w:rsidRPr="00CA1ED2" w:rsidSect="00CA1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E80ED" w14:textId="77777777" w:rsidR="005E5EE6" w:rsidRDefault="005E5EE6" w:rsidP="00F03CFC">
      <w:r>
        <w:separator/>
      </w:r>
    </w:p>
  </w:endnote>
  <w:endnote w:type="continuationSeparator" w:id="0">
    <w:p w14:paraId="05654FFF" w14:textId="77777777" w:rsidR="005E5EE6" w:rsidRDefault="005E5EE6" w:rsidP="00F0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6193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ACAD98" w14:textId="4CFBC0AB" w:rsidR="00F03CFC" w:rsidRPr="00C338A8" w:rsidRDefault="00F03CFC">
            <w:pPr>
              <w:pStyle w:val="Footer"/>
              <w:jc w:val="right"/>
              <w:rPr>
                <w:rFonts w:ascii="Book Antiqua" w:hAnsi="Book Antiqua"/>
                <w:sz w:val="24"/>
                <w:szCs w:val="24"/>
              </w:rPr>
            </w:pPr>
            <w:r>
              <w:rPr>
                <w:lang w:val="zh-CN" w:eastAsia="zh-CN"/>
              </w:rPr>
              <w:t xml:space="preserve"> </w:t>
            </w:r>
            <w:r w:rsidRPr="00C338A8">
              <w:rPr>
                <w:rFonts w:ascii="Book Antiqua" w:hAnsi="Book Antiqua"/>
                <w:sz w:val="24"/>
                <w:szCs w:val="24"/>
              </w:rPr>
              <w:fldChar w:fldCharType="begin"/>
            </w:r>
            <w:r w:rsidRPr="00C338A8">
              <w:rPr>
                <w:rFonts w:ascii="Book Antiqua" w:hAnsi="Book Antiqua"/>
                <w:sz w:val="24"/>
                <w:szCs w:val="24"/>
              </w:rPr>
              <w:instrText>PAGE</w:instrText>
            </w:r>
            <w:r w:rsidRPr="00C338A8">
              <w:rPr>
                <w:rFonts w:ascii="Book Antiqua" w:hAnsi="Book Antiqua"/>
                <w:sz w:val="24"/>
                <w:szCs w:val="24"/>
              </w:rPr>
              <w:fldChar w:fldCharType="separate"/>
            </w:r>
            <w:r w:rsidR="00786225" w:rsidRPr="00C338A8">
              <w:rPr>
                <w:rFonts w:ascii="Book Antiqua" w:hAnsi="Book Antiqua"/>
                <w:noProof/>
                <w:sz w:val="24"/>
                <w:szCs w:val="24"/>
              </w:rPr>
              <w:t>24</w:t>
            </w:r>
            <w:r w:rsidRPr="00C338A8">
              <w:rPr>
                <w:rFonts w:ascii="Book Antiqua" w:hAnsi="Book Antiqua"/>
                <w:sz w:val="24"/>
                <w:szCs w:val="24"/>
              </w:rPr>
              <w:fldChar w:fldCharType="end"/>
            </w:r>
            <w:r w:rsidRPr="00C338A8">
              <w:rPr>
                <w:rFonts w:ascii="Book Antiqua" w:hAnsi="Book Antiqua"/>
                <w:sz w:val="24"/>
                <w:szCs w:val="24"/>
                <w:lang w:val="zh-CN" w:eastAsia="zh-CN"/>
              </w:rPr>
              <w:t xml:space="preserve"> / </w:t>
            </w:r>
            <w:r w:rsidRPr="00C338A8">
              <w:rPr>
                <w:rFonts w:ascii="Book Antiqua" w:hAnsi="Book Antiqua"/>
                <w:sz w:val="24"/>
                <w:szCs w:val="24"/>
              </w:rPr>
              <w:fldChar w:fldCharType="begin"/>
            </w:r>
            <w:r w:rsidRPr="00C338A8">
              <w:rPr>
                <w:rFonts w:ascii="Book Antiqua" w:hAnsi="Book Antiqua"/>
                <w:sz w:val="24"/>
                <w:szCs w:val="24"/>
              </w:rPr>
              <w:instrText>NUMPAGES</w:instrText>
            </w:r>
            <w:r w:rsidRPr="00C338A8">
              <w:rPr>
                <w:rFonts w:ascii="Book Antiqua" w:hAnsi="Book Antiqua"/>
                <w:sz w:val="24"/>
                <w:szCs w:val="24"/>
              </w:rPr>
              <w:fldChar w:fldCharType="separate"/>
            </w:r>
            <w:r w:rsidR="00786225" w:rsidRPr="00C338A8">
              <w:rPr>
                <w:rFonts w:ascii="Book Antiqua" w:hAnsi="Book Antiqua"/>
                <w:noProof/>
                <w:sz w:val="24"/>
                <w:szCs w:val="24"/>
              </w:rPr>
              <w:t>25</w:t>
            </w:r>
            <w:r w:rsidRPr="00C338A8">
              <w:rPr>
                <w:rFonts w:ascii="Book Antiqua" w:hAnsi="Book Antiqua"/>
                <w:sz w:val="24"/>
                <w:szCs w:val="24"/>
              </w:rPr>
              <w:fldChar w:fldCharType="end"/>
            </w:r>
          </w:p>
        </w:sdtContent>
      </w:sdt>
    </w:sdtContent>
  </w:sdt>
  <w:p w14:paraId="11479DAC" w14:textId="77777777" w:rsidR="00F03CFC" w:rsidRDefault="00F0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DA77D" w14:textId="77777777" w:rsidR="005E5EE6" w:rsidRDefault="005E5EE6" w:rsidP="00F03CFC">
      <w:r>
        <w:separator/>
      </w:r>
    </w:p>
  </w:footnote>
  <w:footnote w:type="continuationSeparator" w:id="0">
    <w:p w14:paraId="41ED3C1E" w14:textId="77777777" w:rsidR="005E5EE6" w:rsidRDefault="005E5EE6" w:rsidP="00F03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B4E"/>
    <w:rsid w:val="000434BB"/>
    <w:rsid w:val="000858FC"/>
    <w:rsid w:val="000C6B4B"/>
    <w:rsid w:val="000E67F1"/>
    <w:rsid w:val="001336B2"/>
    <w:rsid w:val="00186C40"/>
    <w:rsid w:val="00195D66"/>
    <w:rsid w:val="00195E76"/>
    <w:rsid w:val="001B579B"/>
    <w:rsid w:val="001C2D63"/>
    <w:rsid w:val="001C7D92"/>
    <w:rsid w:val="00205C7B"/>
    <w:rsid w:val="00227C01"/>
    <w:rsid w:val="00267370"/>
    <w:rsid w:val="00273D2D"/>
    <w:rsid w:val="0028192E"/>
    <w:rsid w:val="002A1C32"/>
    <w:rsid w:val="002F79C3"/>
    <w:rsid w:val="00323628"/>
    <w:rsid w:val="003379E1"/>
    <w:rsid w:val="00362B13"/>
    <w:rsid w:val="003F1FD1"/>
    <w:rsid w:val="004111D9"/>
    <w:rsid w:val="00441439"/>
    <w:rsid w:val="00461AE2"/>
    <w:rsid w:val="00464DD2"/>
    <w:rsid w:val="00467D54"/>
    <w:rsid w:val="004A70D8"/>
    <w:rsid w:val="004C2B5A"/>
    <w:rsid w:val="004D39A0"/>
    <w:rsid w:val="005612A8"/>
    <w:rsid w:val="00594BB4"/>
    <w:rsid w:val="005A5BCF"/>
    <w:rsid w:val="005C1C0B"/>
    <w:rsid w:val="005E5EE6"/>
    <w:rsid w:val="00630650"/>
    <w:rsid w:val="0063109C"/>
    <w:rsid w:val="00645CF3"/>
    <w:rsid w:val="00677141"/>
    <w:rsid w:val="006A2347"/>
    <w:rsid w:val="006A52C7"/>
    <w:rsid w:val="006D1542"/>
    <w:rsid w:val="006E5932"/>
    <w:rsid w:val="006F58BD"/>
    <w:rsid w:val="00716534"/>
    <w:rsid w:val="00724B33"/>
    <w:rsid w:val="007502A5"/>
    <w:rsid w:val="007621E5"/>
    <w:rsid w:val="00784C80"/>
    <w:rsid w:val="00786225"/>
    <w:rsid w:val="007E6099"/>
    <w:rsid w:val="007F1C56"/>
    <w:rsid w:val="007F7FAC"/>
    <w:rsid w:val="00801E2E"/>
    <w:rsid w:val="008264DD"/>
    <w:rsid w:val="00836375"/>
    <w:rsid w:val="00836906"/>
    <w:rsid w:val="00842166"/>
    <w:rsid w:val="00845EA4"/>
    <w:rsid w:val="00855E93"/>
    <w:rsid w:val="008F3E6D"/>
    <w:rsid w:val="00901B95"/>
    <w:rsid w:val="009043A1"/>
    <w:rsid w:val="00905A30"/>
    <w:rsid w:val="0092633E"/>
    <w:rsid w:val="00944F8C"/>
    <w:rsid w:val="00970FD6"/>
    <w:rsid w:val="009A1A8B"/>
    <w:rsid w:val="009C0FA7"/>
    <w:rsid w:val="009F55CD"/>
    <w:rsid w:val="00A429DF"/>
    <w:rsid w:val="00A56C6D"/>
    <w:rsid w:val="00A62F54"/>
    <w:rsid w:val="00A66366"/>
    <w:rsid w:val="00A77B3E"/>
    <w:rsid w:val="00B1117F"/>
    <w:rsid w:val="00B20CB2"/>
    <w:rsid w:val="00B47A55"/>
    <w:rsid w:val="00B51E97"/>
    <w:rsid w:val="00BE279C"/>
    <w:rsid w:val="00BE4576"/>
    <w:rsid w:val="00C32007"/>
    <w:rsid w:val="00C338A8"/>
    <w:rsid w:val="00C54050"/>
    <w:rsid w:val="00CA1ED2"/>
    <w:rsid w:val="00CA2A55"/>
    <w:rsid w:val="00CB0779"/>
    <w:rsid w:val="00CF700D"/>
    <w:rsid w:val="00D01EA9"/>
    <w:rsid w:val="00D1549D"/>
    <w:rsid w:val="00D17ABC"/>
    <w:rsid w:val="00D37F50"/>
    <w:rsid w:val="00D55FDE"/>
    <w:rsid w:val="00DF3791"/>
    <w:rsid w:val="00E3263C"/>
    <w:rsid w:val="00E40D29"/>
    <w:rsid w:val="00E80DF9"/>
    <w:rsid w:val="00EB121F"/>
    <w:rsid w:val="00EC3B85"/>
    <w:rsid w:val="00EF294B"/>
    <w:rsid w:val="00F03CFC"/>
    <w:rsid w:val="00F50331"/>
    <w:rsid w:val="00F77AC9"/>
    <w:rsid w:val="00FA6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FC"/>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3C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03CFC"/>
    <w:rPr>
      <w:sz w:val="18"/>
      <w:szCs w:val="18"/>
    </w:rPr>
  </w:style>
  <w:style w:type="paragraph" w:styleId="Footer">
    <w:name w:val="footer"/>
    <w:basedOn w:val="Normal"/>
    <w:link w:val="FooterChar"/>
    <w:uiPriority w:val="99"/>
    <w:unhideWhenUsed/>
    <w:rsid w:val="00F03C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3CFC"/>
    <w:rPr>
      <w:sz w:val="18"/>
      <w:szCs w:val="18"/>
    </w:rPr>
  </w:style>
  <w:style w:type="paragraph" w:styleId="BalloonText">
    <w:name w:val="Balloon Text"/>
    <w:basedOn w:val="Normal"/>
    <w:link w:val="BalloonTextChar"/>
    <w:semiHidden/>
    <w:unhideWhenUsed/>
    <w:rsid w:val="00836906"/>
    <w:rPr>
      <w:sz w:val="18"/>
      <w:szCs w:val="18"/>
    </w:rPr>
  </w:style>
  <w:style w:type="character" w:customStyle="1" w:styleId="BalloonTextChar">
    <w:name w:val="Balloon Text Char"/>
    <w:basedOn w:val="DefaultParagraphFont"/>
    <w:link w:val="BalloonText"/>
    <w:semiHidden/>
    <w:rsid w:val="00836906"/>
    <w:rPr>
      <w:sz w:val="18"/>
      <w:szCs w:val="18"/>
    </w:rPr>
  </w:style>
  <w:style w:type="character" w:styleId="CommentReference">
    <w:name w:val="annotation reference"/>
    <w:basedOn w:val="DefaultParagraphFont"/>
    <w:semiHidden/>
    <w:unhideWhenUsed/>
    <w:rsid w:val="006D1542"/>
    <w:rPr>
      <w:sz w:val="16"/>
      <w:szCs w:val="16"/>
    </w:rPr>
  </w:style>
  <w:style w:type="paragraph" w:styleId="CommentText">
    <w:name w:val="annotation text"/>
    <w:basedOn w:val="Normal"/>
    <w:link w:val="CommentTextChar"/>
    <w:semiHidden/>
    <w:unhideWhenUsed/>
    <w:rsid w:val="006D1542"/>
    <w:rPr>
      <w:sz w:val="20"/>
      <w:szCs w:val="20"/>
    </w:rPr>
  </w:style>
  <w:style w:type="character" w:customStyle="1" w:styleId="CommentTextChar">
    <w:name w:val="Comment Text Char"/>
    <w:basedOn w:val="DefaultParagraphFont"/>
    <w:link w:val="CommentText"/>
    <w:semiHidden/>
    <w:rsid w:val="006D1542"/>
  </w:style>
  <w:style w:type="paragraph" w:styleId="CommentSubject">
    <w:name w:val="annotation subject"/>
    <w:basedOn w:val="CommentText"/>
    <w:next w:val="CommentText"/>
    <w:link w:val="CommentSubjectChar"/>
    <w:semiHidden/>
    <w:unhideWhenUsed/>
    <w:rsid w:val="006D1542"/>
    <w:rPr>
      <w:b/>
      <w:bCs/>
    </w:rPr>
  </w:style>
  <w:style w:type="character" w:customStyle="1" w:styleId="CommentSubjectChar">
    <w:name w:val="Comment Subject Char"/>
    <w:basedOn w:val="CommentTextChar"/>
    <w:link w:val="CommentSubject"/>
    <w:semiHidden/>
    <w:rsid w:val="006D1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6033</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2021-03-26T04:38:00Z</dcterms:created>
  <dcterms:modified xsi:type="dcterms:W3CDTF">2021-04-03T20:35:00Z</dcterms:modified>
</cp:coreProperties>
</file>