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8EB16" w14:textId="77777777" w:rsidR="007B1243" w:rsidRDefault="00D1449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4CF97B6" w14:textId="77777777" w:rsidR="007B1243" w:rsidRDefault="00D1449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63132</w:t>
      </w:r>
    </w:p>
    <w:p w14:paraId="0AFC1077" w14:textId="77777777" w:rsidR="007B1243" w:rsidRDefault="00D14490">
      <w:pPr>
        <w:spacing w:line="360" w:lineRule="auto"/>
        <w:jc w:val="both"/>
      </w:pPr>
      <w:r>
        <w:rPr>
          <w:rFonts w:ascii="Book Antiqua" w:eastAsia="Book Antiqua" w:hAnsi="Book Antiqua" w:cs="Book Antiqua"/>
          <w:b/>
          <w:color w:val="000000"/>
        </w:rPr>
        <w:t xml:space="preserve">Manuscript Type: </w:t>
      </w:r>
      <w:bookmarkStart w:id="0" w:name="OLE_LINK190"/>
      <w:bookmarkStart w:id="1" w:name="OLE_LINK189"/>
      <w:r>
        <w:rPr>
          <w:rFonts w:ascii="Book Antiqua" w:eastAsia="Book Antiqua" w:hAnsi="Book Antiqua" w:cs="Book Antiqua"/>
          <w:color w:val="000000"/>
        </w:rPr>
        <w:t>MINIREVIEWS</w:t>
      </w:r>
      <w:bookmarkEnd w:id="0"/>
      <w:bookmarkEnd w:id="1"/>
    </w:p>
    <w:p w14:paraId="03105590" w14:textId="77777777" w:rsidR="007B1243" w:rsidRDefault="007B1243">
      <w:pPr>
        <w:spacing w:line="360" w:lineRule="auto"/>
        <w:jc w:val="both"/>
      </w:pPr>
    </w:p>
    <w:p w14:paraId="24AF2EDC" w14:textId="77777777" w:rsidR="007B1243" w:rsidRDefault="00D14490">
      <w:pPr>
        <w:spacing w:line="360" w:lineRule="auto"/>
        <w:jc w:val="both"/>
      </w:pPr>
      <w:bookmarkStart w:id="2" w:name="OLE_LINK184"/>
      <w:bookmarkStart w:id="3" w:name="OLE_LINK183"/>
      <w:r>
        <w:rPr>
          <w:rFonts w:ascii="Book Antiqua" w:eastAsia="Book Antiqua" w:hAnsi="Book Antiqua" w:cs="Book Antiqua"/>
          <w:b/>
          <w:bCs/>
          <w:color w:val="000000"/>
        </w:rPr>
        <w:t>Dysregulated liver function in SARS-CoV-2 infection: Current understanding and perspectives</w:t>
      </w:r>
    </w:p>
    <w:bookmarkEnd w:id="2"/>
    <w:bookmarkEnd w:id="3"/>
    <w:p w14:paraId="6FA57494" w14:textId="77777777" w:rsidR="007B1243" w:rsidRDefault="007B1243">
      <w:pPr>
        <w:spacing w:line="360" w:lineRule="auto"/>
        <w:jc w:val="both"/>
      </w:pPr>
    </w:p>
    <w:p w14:paraId="39764D9F" w14:textId="77777777" w:rsidR="007B1243" w:rsidRDefault="00D14490">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YK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Dysregulated liver function in SARS-CoV-2 infection</w:t>
      </w:r>
    </w:p>
    <w:p w14:paraId="0A8CB058" w14:textId="77777777" w:rsidR="007B1243" w:rsidRDefault="007B1243">
      <w:pPr>
        <w:spacing w:line="360" w:lineRule="auto"/>
        <w:jc w:val="both"/>
      </w:pPr>
    </w:p>
    <w:p w14:paraId="5255E2CE" w14:textId="77777777" w:rsidR="007B1243" w:rsidRDefault="00D14490">
      <w:pPr>
        <w:spacing w:line="360" w:lineRule="auto"/>
        <w:jc w:val="both"/>
      </w:pPr>
      <w:r>
        <w:rPr>
          <w:rFonts w:ascii="Book Antiqua" w:eastAsia="Book Antiqua" w:hAnsi="Book Antiqua" w:cs="Book Antiqua"/>
          <w:color w:val="000000"/>
        </w:rPr>
        <w:t>Yi-Ke Huang, Yu-Jia Li, Bin Li, Pan Wang, Qing-Hua Wang</w:t>
      </w:r>
    </w:p>
    <w:p w14:paraId="43EAD393" w14:textId="77777777" w:rsidR="007B1243" w:rsidRDefault="007B1243">
      <w:pPr>
        <w:spacing w:line="360" w:lineRule="auto"/>
        <w:jc w:val="both"/>
      </w:pPr>
    </w:p>
    <w:p w14:paraId="22C386F8" w14:textId="77777777" w:rsidR="007B1243" w:rsidRDefault="00D14490">
      <w:pPr>
        <w:spacing w:line="360" w:lineRule="auto"/>
        <w:jc w:val="both"/>
      </w:pPr>
      <w:r>
        <w:rPr>
          <w:rFonts w:ascii="Book Antiqua" w:eastAsia="Book Antiqua" w:hAnsi="Book Antiqua" w:cs="Book Antiqua"/>
          <w:b/>
          <w:bCs/>
          <w:color w:val="000000"/>
        </w:rPr>
        <w:t>Yi-Ke Huang, Yu-Jia Li,</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Institute of Blood Transfusion, Chinese Academy of Medical Sciences and Peking Union Medical College, Key Laboratory for Transfusion-transmitted Infectious Diseases of the Health Commission of Sichuan Province, Chengdu 610052, Sichuan Province, </w:t>
      </w:r>
      <w:bookmarkStart w:id="4" w:name="OLE_LINK185"/>
      <w:bookmarkStart w:id="5" w:name="OLE_LINK186"/>
      <w:r>
        <w:rPr>
          <w:rFonts w:ascii="Book Antiqua" w:eastAsia="Book Antiqua" w:hAnsi="Book Antiqua" w:cs="Book Antiqua"/>
          <w:color w:val="000000"/>
        </w:rPr>
        <w:t>China</w:t>
      </w:r>
      <w:bookmarkEnd w:id="4"/>
      <w:bookmarkEnd w:id="5"/>
    </w:p>
    <w:p w14:paraId="421DA665" w14:textId="77777777" w:rsidR="007B1243" w:rsidRDefault="007B1243">
      <w:pPr>
        <w:spacing w:line="360" w:lineRule="auto"/>
        <w:jc w:val="both"/>
        <w:rPr>
          <w:lang w:eastAsia="zh-CN"/>
        </w:rPr>
      </w:pPr>
    </w:p>
    <w:p w14:paraId="0685436B" w14:textId="77777777" w:rsidR="007B1243" w:rsidRDefault="00D14490">
      <w:pPr>
        <w:spacing w:line="360" w:lineRule="auto"/>
        <w:jc w:val="both"/>
      </w:pPr>
      <w:r>
        <w:rPr>
          <w:rFonts w:ascii="Book Antiqua" w:eastAsia="Book Antiqua" w:hAnsi="Book Antiqua" w:cs="Book Antiqua"/>
          <w:b/>
          <w:bCs/>
          <w:color w:val="000000"/>
        </w:rPr>
        <w:t xml:space="preserve">Yu-Jia Li, Bin Li, </w:t>
      </w:r>
      <w:r>
        <w:rPr>
          <w:rFonts w:ascii="Book Antiqua" w:eastAsia="Book Antiqua" w:hAnsi="Book Antiqua" w:cs="Book Antiqua"/>
          <w:color w:val="000000"/>
        </w:rPr>
        <w:t>Joint laboratory on Transfusion-transmitted Diseases between Institute of Blood Transfusion, Chinese Academy of Medical Sciences and Nanning Blood Center, Nanning 530007, Guangxi Zhuang Autonomous Region, China</w:t>
      </w:r>
    </w:p>
    <w:p w14:paraId="4178015D" w14:textId="77777777" w:rsidR="007B1243" w:rsidRDefault="007B1243">
      <w:pPr>
        <w:spacing w:line="360" w:lineRule="auto"/>
        <w:jc w:val="both"/>
      </w:pPr>
    </w:p>
    <w:p w14:paraId="33D92E0B" w14:textId="77777777" w:rsidR="007B1243" w:rsidRDefault="00D14490">
      <w:pPr>
        <w:spacing w:line="360" w:lineRule="auto"/>
        <w:jc w:val="both"/>
      </w:pPr>
      <w:r>
        <w:rPr>
          <w:rFonts w:ascii="Book Antiqua" w:eastAsia="Book Antiqua" w:hAnsi="Book Antiqua" w:cs="Book Antiqua"/>
          <w:b/>
          <w:bCs/>
          <w:color w:val="000000"/>
        </w:rPr>
        <w:t xml:space="preserve">Pan Wang, Qing-Hua Wang, </w:t>
      </w:r>
      <w:r>
        <w:rPr>
          <w:rFonts w:ascii="Book Antiqua" w:eastAsia="Book Antiqua" w:hAnsi="Book Antiqua" w:cs="Book Antiqua"/>
          <w:color w:val="000000"/>
        </w:rPr>
        <w:t>Department of Emergency, The Traditional Chinese Medicine Hospital of Wenjiang District, Chengdu 611130, Sichuan Province, China</w:t>
      </w:r>
    </w:p>
    <w:p w14:paraId="2DC82CFF" w14:textId="77777777" w:rsidR="007B1243" w:rsidRDefault="007B1243">
      <w:pPr>
        <w:spacing w:line="360" w:lineRule="auto"/>
        <w:jc w:val="both"/>
      </w:pPr>
    </w:p>
    <w:p w14:paraId="7372F3AC" w14:textId="77777777" w:rsidR="007B1243" w:rsidRDefault="00D1449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YK, Li YJ and Li B collected/analyzed data and drafted the manuscript; Wang P and Wang QH concepted and designed the structure of the manuscript and performed critical editing and proof-reading</w:t>
      </w:r>
      <w:r>
        <w:rPr>
          <w:rFonts w:ascii="Book Antiqua" w:eastAsia="Book Antiqua" w:hAnsi="Book Antiqua" w:cs="Book Antiqua"/>
          <w:color w:val="000000"/>
          <w:shd w:val="clear" w:color="auto" w:fill="FFFFFF"/>
        </w:rPr>
        <w:t>; All authors have read and approve the final manuscript; Wang P and Wang QH contributed equally to this manuscript.</w:t>
      </w:r>
    </w:p>
    <w:p w14:paraId="1BFB00CD" w14:textId="77777777" w:rsidR="007B1243" w:rsidRDefault="007B1243">
      <w:pPr>
        <w:spacing w:line="360" w:lineRule="auto"/>
        <w:jc w:val="both"/>
      </w:pPr>
    </w:p>
    <w:p w14:paraId="075A80EF" w14:textId="77777777" w:rsidR="007B1243" w:rsidRDefault="00D14490">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 xml:space="preserve">Sino-German Center for Research Promotion, National Natural Science Foundation of China, No. C-0029; and Health Commission of Chengdu, No. </w:t>
      </w:r>
      <w:bookmarkStart w:id="6" w:name="OLE_LINK188"/>
      <w:bookmarkStart w:id="7" w:name="OLE_LINK187"/>
      <w:r>
        <w:rPr>
          <w:rFonts w:ascii="Book Antiqua" w:eastAsia="Book Antiqua" w:hAnsi="Book Antiqua" w:cs="Book Antiqua"/>
          <w:color w:val="000000"/>
        </w:rPr>
        <w:t>2020179</w:t>
      </w:r>
      <w:bookmarkEnd w:id="6"/>
      <w:bookmarkEnd w:id="7"/>
      <w:r>
        <w:rPr>
          <w:rFonts w:ascii="Book Antiqua" w:eastAsia="Book Antiqua" w:hAnsi="Book Antiqua" w:cs="Book Antiqua"/>
          <w:color w:val="000000"/>
        </w:rPr>
        <w:t>.</w:t>
      </w:r>
    </w:p>
    <w:p w14:paraId="3610F6BD" w14:textId="77777777" w:rsidR="007B1243" w:rsidRDefault="007B1243">
      <w:pPr>
        <w:spacing w:line="360" w:lineRule="auto"/>
        <w:jc w:val="both"/>
      </w:pPr>
    </w:p>
    <w:p w14:paraId="43D6870D" w14:textId="77777777" w:rsidR="007B1243" w:rsidRDefault="00D14490">
      <w:pPr>
        <w:spacing w:line="360" w:lineRule="auto"/>
        <w:jc w:val="both"/>
      </w:pPr>
      <w:r>
        <w:rPr>
          <w:rFonts w:ascii="Book Antiqua" w:eastAsia="Book Antiqua" w:hAnsi="Book Antiqua" w:cs="Book Antiqua"/>
          <w:b/>
          <w:bCs/>
          <w:color w:val="000000"/>
        </w:rPr>
        <w:t>Corresponding author</w:t>
      </w:r>
      <w:r>
        <w:rPr>
          <w:rFonts w:ascii="Book Antiqua" w:eastAsia="SimSun" w:hAnsi="Book Antiqua" w:cs="Book Antiqua" w:hint="eastAsia"/>
          <w:b/>
          <w:bCs/>
          <w:color w:val="000000"/>
          <w:lang w:eastAsia="zh-CN"/>
        </w:rPr>
        <w:t>s</w:t>
      </w:r>
      <w:r>
        <w:rPr>
          <w:rFonts w:ascii="Book Antiqua" w:eastAsia="Book Antiqua" w:hAnsi="Book Antiqua" w:cs="Book Antiqua"/>
          <w:b/>
          <w:bCs/>
          <w:color w:val="000000"/>
        </w:rPr>
        <w:t>: Qing-Hua Wang</w:t>
      </w:r>
      <w:r>
        <w:rPr>
          <w:rFonts w:ascii="Book Antiqua" w:eastAsia="SimSun" w:hAnsi="Book Antiqua" w:cs="Book Antiqua" w:hint="eastAsia"/>
          <w:b/>
          <w:bCs/>
          <w:color w:val="000000"/>
          <w:lang w:eastAsia="zh-CN"/>
        </w:rPr>
        <w:t xml:space="preserve"> and </w:t>
      </w:r>
      <w:r>
        <w:rPr>
          <w:rFonts w:ascii="Book Antiqua" w:eastAsia="Book Antiqua" w:hAnsi="Book Antiqua" w:cs="Book Antiqua"/>
          <w:b/>
          <w:bCs/>
          <w:color w:val="000000"/>
        </w:rPr>
        <w:t>P</w:t>
      </w:r>
      <w:r>
        <w:rPr>
          <w:rFonts w:ascii="Book Antiqua" w:eastAsia="Book Antiqua" w:hAnsi="Book Antiqua" w:cs="Book Antiqua" w:hint="eastAsia"/>
          <w:b/>
          <w:bCs/>
          <w:color w:val="000000"/>
        </w:rPr>
        <w:t>an</w:t>
      </w:r>
      <w:r>
        <w:rPr>
          <w:rFonts w:ascii="Book Antiqua" w:eastAsia="Book Antiqua" w:hAnsi="Book Antiqua" w:cs="Book Antiqua"/>
          <w:b/>
          <w:bCs/>
          <w:color w:val="000000"/>
        </w:rPr>
        <w:t xml:space="preserve"> Wang,, MD, Chief Doctor</w:t>
      </w:r>
      <w:r>
        <w:rPr>
          <w:rFonts w:ascii="Book Antiqua" w:eastAsia="SimSun" w:hAnsi="Book Antiqua" w:cs="Book Antiqua" w:hint="eastAsia"/>
          <w:b/>
          <w:bCs/>
          <w:color w:val="000000"/>
          <w:lang w:eastAsia="zh-CN"/>
        </w:rPr>
        <w: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Emergency, The Traditional Chinese Medicine Hospital of Wenjiang District, No. 156 Dongda Street, Chengdu 611130, Sichuan Province, China. </w:t>
      </w:r>
      <w:hyperlink r:id="rId8" w:history="1">
        <w:r>
          <w:rPr>
            <w:rStyle w:val="Hyperlink"/>
            <w:rFonts w:ascii="Book Antiqua" w:eastAsia="Book Antiqua" w:hAnsi="Book Antiqua" w:cs="Book Antiqua"/>
            <w:color w:val="auto"/>
            <w:u w:val="none"/>
          </w:rPr>
          <w:t>qinghuawang2015@126.com</w:t>
        </w:r>
      </w:hyperlink>
      <w:r>
        <w:rPr>
          <w:rStyle w:val="Hyperlink"/>
          <w:rFonts w:ascii="Book Antiqua" w:eastAsia="SimSun" w:hAnsi="Book Antiqua" w:cs="Book Antiqua" w:hint="eastAsia"/>
          <w:color w:val="auto"/>
          <w:u w:val="none"/>
          <w:lang w:eastAsia="zh-CN"/>
        </w:rPr>
        <w:t xml:space="preserve"> or </w:t>
      </w:r>
      <w:r>
        <w:rPr>
          <w:rStyle w:val="Hyperlink"/>
          <w:color w:val="auto"/>
          <w:u w:val="none"/>
        </w:rPr>
        <w:t>wangpan761@163.com</w:t>
      </w:r>
    </w:p>
    <w:p w14:paraId="1807E820" w14:textId="77777777" w:rsidR="007B1243" w:rsidRDefault="007B1243">
      <w:pPr>
        <w:spacing w:line="360" w:lineRule="auto"/>
        <w:jc w:val="both"/>
      </w:pPr>
    </w:p>
    <w:p w14:paraId="0260C468" w14:textId="77777777" w:rsidR="007B1243" w:rsidRDefault="00D1449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555B86C6" w14:textId="77777777" w:rsidR="007B1243" w:rsidRDefault="00D1449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2021</w:t>
      </w:r>
    </w:p>
    <w:p w14:paraId="334E2E3A" w14:textId="77777777" w:rsidR="007B1243" w:rsidRDefault="00D14490">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Pr>
          <w:rFonts w:ascii="Book Antiqua" w:eastAsia="SimSun" w:hAnsi="Book Antiqua"/>
          <w:color w:val="000000" w:themeColor="text1"/>
        </w:rPr>
        <w:t>J</w:t>
      </w:r>
      <w:r>
        <w:rPr>
          <w:rFonts w:ascii="Book Antiqua" w:eastAsia="SimSun" w:hAnsi="Book Antiqua" w:hint="eastAsia"/>
          <w:color w:val="000000" w:themeColor="text1"/>
        </w:rPr>
        <w:t>une</w:t>
      </w:r>
      <w:r>
        <w:rPr>
          <w:rFonts w:ascii="Book Antiqua" w:eastAsia="SimSun" w:hAnsi="Book Antiqua"/>
          <w:color w:val="000000" w:themeColor="text1"/>
        </w:rPr>
        <w:t xml:space="preserve"> 22, 2021</w:t>
      </w:r>
      <w:bookmarkEnd w:id="8"/>
      <w:bookmarkEnd w:id="9"/>
      <w:bookmarkEnd w:id="10"/>
    </w:p>
    <w:p w14:paraId="59503ECF" w14:textId="77777777" w:rsidR="007B1243" w:rsidRDefault="00D14490">
      <w:pPr>
        <w:spacing w:line="360" w:lineRule="auto"/>
        <w:jc w:val="both"/>
      </w:pPr>
      <w:r>
        <w:rPr>
          <w:rFonts w:ascii="Book Antiqua" w:eastAsia="Book Antiqua" w:hAnsi="Book Antiqua" w:cs="Book Antiqua"/>
          <w:b/>
          <w:bCs/>
          <w:color w:val="000000"/>
        </w:rPr>
        <w:t xml:space="preserve">Published online: </w:t>
      </w:r>
    </w:p>
    <w:p w14:paraId="05ACE7F5" w14:textId="77777777" w:rsidR="007B1243" w:rsidRDefault="007B1243">
      <w:pPr>
        <w:spacing w:line="360" w:lineRule="auto"/>
        <w:jc w:val="both"/>
        <w:sectPr w:rsidR="007B1243">
          <w:footerReference w:type="default" r:id="rId9"/>
          <w:pgSz w:w="12240" w:h="15840"/>
          <w:pgMar w:top="1440" w:right="1440" w:bottom="1440" w:left="1440" w:header="720" w:footer="720" w:gutter="0"/>
          <w:cols w:space="720"/>
          <w:docGrid w:linePitch="360"/>
        </w:sectPr>
      </w:pPr>
    </w:p>
    <w:p w14:paraId="554B437F" w14:textId="77777777" w:rsidR="007B1243" w:rsidRDefault="00D14490">
      <w:pPr>
        <w:spacing w:line="360" w:lineRule="auto"/>
        <w:jc w:val="both"/>
      </w:pPr>
      <w:r>
        <w:rPr>
          <w:rFonts w:ascii="Book Antiqua" w:eastAsia="Book Antiqua" w:hAnsi="Book Antiqua" w:cs="Book Antiqua"/>
          <w:b/>
          <w:color w:val="000000"/>
        </w:rPr>
        <w:lastRenderedPageBreak/>
        <w:t>Abstract</w:t>
      </w:r>
    </w:p>
    <w:p w14:paraId="43694065" w14:textId="77777777" w:rsidR="007B1243" w:rsidRDefault="00D14490">
      <w:pPr>
        <w:spacing w:line="360" w:lineRule="auto"/>
        <w:jc w:val="both"/>
      </w:pPr>
      <w:r>
        <w:rPr>
          <w:rFonts w:ascii="Book Antiqua" w:eastAsia="Book Antiqua" w:hAnsi="Book Antiqua" w:cs="Book Antiqua"/>
          <w:color w:val="000000"/>
        </w:rPr>
        <w:t>Since it was first reported in December 2019, severe acute respiratory syndrome coronavirus 2 (SARS-CoV-2) infection has spread rapidly around the world to cause the ongoing pandemic. Although the clinical manifestations of SARS-CoV-2 infection are predominantly in the respiratory system, liver enzyme abnormalities exist in around half of the cases, which indicate liver injury, and raise clinical concern. At present, there is no consensus whether the liver injury is directly caused by viral replication in the liver tissue or indirectly by the systemic inflammatory response. This review aims to summarize the clinical manifestations and to explore the underlying mechanisms of liver dysfunction in patients with SARS-CoV-2 infection.</w:t>
      </w:r>
    </w:p>
    <w:p w14:paraId="37D833B1" w14:textId="77777777" w:rsidR="007B1243" w:rsidRDefault="007B1243">
      <w:pPr>
        <w:spacing w:line="360" w:lineRule="auto"/>
        <w:jc w:val="both"/>
      </w:pPr>
    </w:p>
    <w:p w14:paraId="7C43CE56" w14:textId="77777777" w:rsidR="007B1243" w:rsidRDefault="00D1449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SARS-CoV-2; COVID-19; Dysregulated liver function; Cytokine storm</w:t>
      </w:r>
    </w:p>
    <w:p w14:paraId="504FAC8E" w14:textId="77777777" w:rsidR="007B1243" w:rsidRDefault="007B1243">
      <w:pPr>
        <w:spacing w:line="360" w:lineRule="auto"/>
        <w:jc w:val="both"/>
      </w:pPr>
    </w:p>
    <w:p w14:paraId="1B9BB268" w14:textId="77777777" w:rsidR="007B1243" w:rsidRDefault="00D14490">
      <w:pPr>
        <w:spacing w:line="360" w:lineRule="auto"/>
        <w:jc w:val="both"/>
      </w:pPr>
      <w:bookmarkStart w:id="11" w:name="OLE_LINK191"/>
      <w:bookmarkStart w:id="12" w:name="OLE_LINK192"/>
      <w:r>
        <w:rPr>
          <w:rFonts w:ascii="Book Antiqua" w:eastAsia="Book Antiqua" w:hAnsi="Book Antiqua" w:cs="Book Antiqua"/>
          <w:color w:val="000000"/>
        </w:rPr>
        <w:t xml:space="preserve">Huang YK, Li YJ, Li B, Wang P, Wang QH. Dysregulated liver function in SARS-CoV-2 infection: Current understanding and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11"/>
    <w:bookmarkEnd w:id="12"/>
    <w:p w14:paraId="3F180C0F" w14:textId="77777777" w:rsidR="007B1243" w:rsidRDefault="007B1243">
      <w:pPr>
        <w:spacing w:line="360" w:lineRule="auto"/>
        <w:jc w:val="both"/>
      </w:pPr>
    </w:p>
    <w:p w14:paraId="189371D8" w14:textId="77777777" w:rsidR="007B1243" w:rsidRDefault="00D1449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coronavirus disease 2019 (COVID-19) pandemic caused by severe acute respiratory syndrome coronavirus 2 (SARS-CoV-2) infection is one of the most influential emerging infectious diseases worldwide. Accumulating evidence suggests that liver injury is common in COVID-19 patients, and many severe cases tend to be associated with dysregulated liver functions. In this review, we summarize the currently available data of liver enzyme abnormalities in patients confirmed to have COVID-19 and analyze multiple risk factors for liver injury. However, the mechanism of liver impairment seems to be multifactorial. The evidence of direct liver injury triggered by SARS-CoV-2 infection or indirect liver injury induced by overwhelmed cytokine storm will also be discussed.</w:t>
      </w:r>
    </w:p>
    <w:p w14:paraId="6B832F80" w14:textId="77777777" w:rsidR="007B1243" w:rsidRDefault="00D14490">
      <w:pPr>
        <w:spacing w:line="360" w:lineRule="auto"/>
        <w:jc w:val="both"/>
      </w:pPr>
      <w:r>
        <w:br w:type="page"/>
      </w:r>
      <w:r>
        <w:rPr>
          <w:rFonts w:ascii="Book Antiqua" w:eastAsia="Book Antiqua" w:hAnsi="Book Antiqua" w:cs="Book Antiqua"/>
          <w:b/>
          <w:caps/>
          <w:color w:val="000000"/>
          <w:u w:val="single"/>
        </w:rPr>
        <w:lastRenderedPageBreak/>
        <w:t>INTRODUCTION</w:t>
      </w:r>
    </w:p>
    <w:p w14:paraId="22C23F02" w14:textId="1DAD974E" w:rsidR="007B1243" w:rsidRDefault="00D14490">
      <w:pPr>
        <w:spacing w:line="360" w:lineRule="auto"/>
        <w:jc w:val="both"/>
      </w:pPr>
      <w:r>
        <w:rPr>
          <w:rFonts w:ascii="Book Antiqua" w:eastAsia="Book Antiqua" w:hAnsi="Book Antiqua" w:cs="Book Antiqua"/>
          <w:color w:val="000000"/>
        </w:rPr>
        <w:t>Coronavirus disease 2019 (COVID-19) has broken out worldwide and was declared as a global pandemic by the World Health Organization (WHO) on March 11, 2020 after it was first reported in December 2019. The virus was later isolated</w:t>
      </w:r>
      <w:r>
        <w:rPr>
          <w:rFonts w:ascii="Book Antiqua" w:eastAsia="Book Antiqua" w:hAnsi="Book Antiqua" w:cs="Book Antiqua"/>
          <w:color w:val="000000"/>
          <w:szCs w:val="20"/>
          <w:vertAlign w:val="superscript"/>
        </w:rPr>
        <w:t>[</w:t>
      </w:r>
      <w:hyperlink w:anchor="_ENREF_1" w:tooltip="Zhu, 2020 #123" w:history="1">
        <w:r>
          <w:rPr>
            <w:rFonts w:ascii="Book Antiqua" w:eastAsia="Book Antiqua" w:hAnsi="Book Antiqua" w:cs="Book Antiqua"/>
            <w:color w:val="000000"/>
            <w:szCs w:val="20"/>
            <w:u w:color="0000EE"/>
            <w:vertAlign w:val="superscript"/>
          </w:rPr>
          <w:t>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was named severe acute respiratory syndrome coronavirus 2 (SARS-CoV-2) by the International Committee for Taxonomy of Viruses. To date, this virus has spread to 220 countries, infecting 179,601,602 people with 3,891,974 deaths (as of June 24, 2021, source: Johns Hopkins University</w:t>
      </w:r>
      <w:r w:rsidR="00F40912">
        <w:rPr>
          <w:rFonts w:ascii="Book Antiqua" w:eastAsia="Book Antiqua" w:hAnsi="Book Antiqua" w:cs="Book Antiqua"/>
          <w:color w:val="000000"/>
        </w:rPr>
        <w:t>;</w:t>
      </w:r>
      <w:r>
        <w:rPr>
          <w:rFonts w:ascii="Book Antiqua" w:eastAsia="Book Antiqua" w:hAnsi="Book Antiqua" w:cs="Book Antiqua"/>
          <w:color w:val="000000"/>
        </w:rPr>
        <w:t xml:space="preserve"> https://coronavirus.jhu.edu/map.html), which constitutes a public health emergency of international concern.</w:t>
      </w:r>
    </w:p>
    <w:p w14:paraId="2E896592" w14:textId="77777777" w:rsidR="007B1243" w:rsidRDefault="00D14490">
      <w:pPr>
        <w:spacing w:line="360" w:lineRule="auto"/>
        <w:ind w:firstLine="720"/>
        <w:jc w:val="both"/>
      </w:pPr>
      <w:r>
        <w:rPr>
          <w:rFonts w:ascii="Book Antiqua" w:eastAsia="Book Antiqua" w:hAnsi="Book Antiqua" w:cs="Book Antiqua"/>
          <w:color w:val="000000"/>
        </w:rPr>
        <w:t>The severity of symptoms in patients with COVID-19 ranges from mild self-limited respiratory disease to severe progressive pneumonia and respiratory failure, with an overall mortality rate of 2.3%</w:t>
      </w:r>
      <w:r>
        <w:rPr>
          <w:rFonts w:ascii="Book Antiqua" w:eastAsia="Book Antiqua" w:hAnsi="Book Antiqua" w:cs="Book Antiqua"/>
          <w:color w:val="000000"/>
          <w:szCs w:val="20"/>
          <w:vertAlign w:val="superscript"/>
        </w:rPr>
        <w:t>[</w:t>
      </w:r>
      <w:hyperlink w:anchor="_ENREF_2" w:tooltip="Epidemiology Working Group for Ncip Epidemic Response, 2020 #2" w:history="1">
        <w:r>
          <w:rPr>
            <w:rFonts w:ascii="Book Antiqua" w:eastAsia="Book Antiqua" w:hAnsi="Book Antiqua" w:cs="Book Antiqua"/>
            <w:color w:val="000000"/>
            <w:szCs w:val="20"/>
            <w:u w:color="0000EE"/>
            <w:vertAlign w:val="superscript"/>
          </w:rPr>
          <w:t>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typical clinical manifestations of COVID-19 include elevated body temperature (&gt; 37.3 °C), dry cough, dyspnea, leukocytosis, lung infiltration, and no significant improvement after antibiotic treatment for 3 d</w:t>
      </w:r>
      <w:r>
        <w:rPr>
          <w:rFonts w:ascii="Book Antiqua" w:eastAsia="Book Antiqua" w:hAnsi="Book Antiqua" w:cs="Book Antiqua"/>
          <w:color w:val="000000"/>
          <w:szCs w:val="20"/>
          <w:vertAlign w:val="superscript"/>
        </w:rPr>
        <w:t>[</w:t>
      </w:r>
      <w:hyperlink w:anchor="_ENREF_3" w:tooltip="Huang, 2020 #125" w:history="1">
        <w:r>
          <w:rPr>
            <w:rFonts w:ascii="Book Antiqua" w:eastAsia="Book Antiqua" w:hAnsi="Book Antiqua" w:cs="Book Antiqua"/>
            <w:color w:val="000000"/>
            <w:szCs w:val="20"/>
            <w:u w:color="0000EE"/>
            <w:vertAlign w:val="superscript"/>
          </w:rPr>
          <w:t>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to the respiratory system, various organs are reported to be involved in the process of SARS-CoV-2 infection, which caused complications that aggravate the infection</w:t>
      </w:r>
      <w:r>
        <w:rPr>
          <w:rFonts w:ascii="Book Antiqua" w:eastAsia="Book Antiqua" w:hAnsi="Book Antiqua" w:cs="Book Antiqua"/>
          <w:color w:val="000000"/>
          <w:szCs w:val="20"/>
          <w:vertAlign w:val="superscript"/>
        </w:rPr>
        <w:t>[</w:t>
      </w:r>
      <w:hyperlink w:anchor="_ENREF_4" w:tooltip="Hamming, 2004 #126" w:history="1">
        <w:r>
          <w:rPr>
            <w:rFonts w:ascii="Book Antiqua" w:eastAsia="Book Antiqua" w:hAnsi="Book Antiqua" w:cs="Book Antiqua"/>
            <w:color w:val="000000"/>
            <w:szCs w:val="20"/>
            <w:u w:color="0000EE"/>
            <w:vertAlign w:val="superscript"/>
          </w:rPr>
          <w:t>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Up to 50% of COVID-19 patients have been reported to have abnormal liver biochemical indicators, including elevated expression of aminotransferases, glutamyl transferase, and alkaline phosphatase (ALP)</w:t>
      </w:r>
      <w:r>
        <w:rPr>
          <w:rFonts w:ascii="Book Antiqua" w:eastAsia="Book Antiqua" w:hAnsi="Book Antiqua" w:cs="Book Antiqua"/>
          <w:color w:val="000000"/>
          <w:szCs w:val="20"/>
          <w:vertAlign w:val="superscript"/>
        </w:rPr>
        <w:t>[</w:t>
      </w:r>
      <w:hyperlink w:anchor="_ENREF_3" w:tooltip="Huang, 2020 #125" w:history="1">
        <w:r>
          <w:rPr>
            <w:rFonts w:ascii="Book Antiqua" w:eastAsia="Book Antiqua" w:hAnsi="Book Antiqua" w:cs="Book Antiqua"/>
            <w:color w:val="000000"/>
            <w:szCs w:val="20"/>
            <w:u w:color="0000EE"/>
            <w:vertAlign w:val="superscript"/>
          </w:rPr>
          <w:t>3</w:t>
        </w:r>
      </w:hyperlink>
      <w:r>
        <w:rPr>
          <w:rFonts w:ascii="Book Antiqua" w:eastAsia="Book Antiqua" w:hAnsi="Book Antiqua" w:cs="Book Antiqua"/>
          <w:color w:val="000000"/>
          <w:szCs w:val="20"/>
          <w:vertAlign w:val="superscript"/>
        </w:rPr>
        <w:t>,</w:t>
      </w:r>
      <w:hyperlink w:anchor="_ENREF_5" w:tooltip="Xu, 2020 #127" w:history="1">
        <w:r>
          <w:rPr>
            <w:rFonts w:ascii="Book Antiqua" w:eastAsia="Book Antiqua" w:hAnsi="Book Antiqua" w:cs="Book Antiqua"/>
            <w:color w:val="000000"/>
            <w:szCs w:val="20"/>
            <w:u w:color="0000EE"/>
            <w:vertAlign w:val="superscript"/>
          </w:rPr>
          <w:t>5</w:t>
        </w:r>
      </w:hyperlink>
      <w:r>
        <w:rPr>
          <w:rFonts w:ascii="Book Antiqua" w:eastAsia="Book Antiqua" w:hAnsi="Book Antiqua" w:cs="Book Antiqua"/>
          <w:color w:val="000000"/>
          <w:szCs w:val="20"/>
          <w:vertAlign w:val="superscript"/>
        </w:rPr>
        <w:t>,</w:t>
      </w:r>
      <w:hyperlink w:anchor="_ENREF_6" w:tooltip="Chen, 2020 #83" w:history="1">
        <w:r>
          <w:rPr>
            <w:rFonts w:ascii="Book Antiqua" w:eastAsia="Book Antiqua" w:hAnsi="Book Antiqua" w:cs="Book Antiqua"/>
            <w:color w:val="000000"/>
            <w:szCs w:val="20"/>
            <w:u w:color="0000EE"/>
            <w:vertAlign w:val="superscript"/>
          </w:rPr>
          <w:t>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the proportion of infected patients with abnormal liver functions is greater in highly epidemic areas than other regions</w:t>
      </w:r>
      <w:r>
        <w:rPr>
          <w:rFonts w:ascii="Book Antiqua" w:eastAsia="Book Antiqua" w:hAnsi="Book Antiqua" w:cs="Book Antiqua"/>
          <w:color w:val="000000"/>
          <w:szCs w:val="20"/>
          <w:vertAlign w:val="superscript"/>
        </w:rPr>
        <w:t>[</w:t>
      </w:r>
      <w:hyperlink w:anchor="_ENREF_7" w:tooltip="Feng, 2020 #130" w:history="1">
        <w:r>
          <w:rPr>
            <w:rFonts w:ascii="Book Antiqua" w:eastAsia="Book Antiqua" w:hAnsi="Book Antiqua" w:cs="Book Antiqua"/>
            <w:color w:val="000000"/>
            <w:szCs w:val="20"/>
            <w:u w:color="0000EE"/>
            <w:vertAlign w:val="superscript"/>
          </w:rPr>
          <w:t>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58%-78% of patients with severe COVID-19 have apparent liver damage. Liver injury in turn increases the risk of other outcomes, such as cardiac arrest, requirement for intubation, acute respiratory distress syndrome, arrhythmia and shock</w:t>
      </w:r>
      <w:r>
        <w:rPr>
          <w:rFonts w:ascii="Book Antiqua" w:eastAsia="Book Antiqua" w:hAnsi="Book Antiqua" w:cs="Book Antiqua"/>
          <w:color w:val="000000"/>
          <w:szCs w:val="20"/>
          <w:vertAlign w:val="superscript"/>
        </w:rPr>
        <w:t>[</w:t>
      </w:r>
      <w:hyperlink w:anchor="_ENREF_8" w:tooltip="Desai, 2020 #131" w:history="1">
        <w:r>
          <w:rPr>
            <w:rFonts w:ascii="Book Antiqua" w:eastAsia="Book Antiqua" w:hAnsi="Book Antiqua" w:cs="Book Antiqua"/>
            <w:color w:val="000000"/>
            <w:szCs w:val="20"/>
            <w:u w:color="0000EE"/>
            <w:vertAlign w:val="superscript"/>
          </w:rPr>
          <w:t>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Therefore, it is crucial to understand the mechanisms of the aberrant liver functions caused by this novel respiratory virus</w:t>
      </w:r>
      <w:r>
        <w:rPr>
          <w:rFonts w:ascii="Book Antiqua" w:eastAsia="Book Antiqua" w:hAnsi="Book Antiqua" w:cs="Book Antiqua"/>
          <w:color w:val="000000"/>
          <w:szCs w:val="20"/>
          <w:vertAlign w:val="superscript"/>
        </w:rPr>
        <w:t>[</w:t>
      </w:r>
      <w:hyperlink w:anchor="_ENREF_9" w:tooltip="Fehr, 2015 #132" w:history="1">
        <w:r>
          <w:rPr>
            <w:rFonts w:ascii="Book Antiqua" w:eastAsia="Book Antiqua" w:hAnsi="Book Antiqua" w:cs="Book Antiqua"/>
            <w:color w:val="000000"/>
            <w:szCs w:val="20"/>
            <w:u w:color="0000EE"/>
            <w:vertAlign w:val="superscript"/>
          </w:rPr>
          <w:t>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is currently believed that three mechanisms may account for the liver damage in COVID-19 patients: (1) </w:t>
      </w:r>
      <w:r>
        <w:rPr>
          <w:rFonts w:ascii="Book Antiqua" w:eastAsia="Book Antiqua" w:hAnsi="Book Antiqua" w:cs="Book Antiqua"/>
          <w:caps/>
          <w:color w:val="000000"/>
        </w:rPr>
        <w:t>h</w:t>
      </w:r>
      <w:r>
        <w:rPr>
          <w:rFonts w:ascii="Book Antiqua" w:eastAsia="Book Antiqua" w:hAnsi="Book Antiqua" w:cs="Book Antiqua"/>
          <w:color w:val="000000"/>
        </w:rPr>
        <w:t xml:space="preserve">epatic bile duct endothelial cells and hepatocytes are directly infected by SARS-CoV-2 mediated by the cellular receptors; (2) </w:t>
      </w:r>
      <w:r>
        <w:rPr>
          <w:rFonts w:ascii="Book Antiqua" w:eastAsia="Book Antiqua" w:hAnsi="Book Antiqua" w:cs="Book Antiqua"/>
          <w:caps/>
          <w:color w:val="000000"/>
        </w:rPr>
        <w:t>a</w:t>
      </w:r>
      <w:r>
        <w:rPr>
          <w:rFonts w:ascii="Book Antiqua" w:eastAsia="Book Antiqua" w:hAnsi="Book Antiqua" w:cs="Book Antiqua"/>
          <w:color w:val="000000"/>
        </w:rPr>
        <w:t xml:space="preserve"> cytokine storm is induced by overactivated immune responses and causes inflammatory liver damage; and (3) </w:t>
      </w:r>
      <w:r>
        <w:rPr>
          <w:rFonts w:ascii="Book Antiqua" w:eastAsia="Book Antiqua" w:hAnsi="Book Antiqua" w:cs="Book Antiqua"/>
          <w:caps/>
          <w:color w:val="000000"/>
        </w:rPr>
        <w:t>m</w:t>
      </w:r>
      <w:r>
        <w:rPr>
          <w:rFonts w:ascii="Book Antiqua" w:eastAsia="Book Antiqua" w:hAnsi="Book Antiqua" w:cs="Book Antiqua"/>
          <w:color w:val="000000"/>
        </w:rPr>
        <w:t xml:space="preserve">ultiple risk factors such as underlying liver diseases may cause secondary liver damage following SARS-CoV-2 infection. In this </w:t>
      </w:r>
      <w:r>
        <w:rPr>
          <w:rFonts w:ascii="Book Antiqua" w:eastAsia="Book Antiqua" w:hAnsi="Book Antiqua" w:cs="Book Antiqua"/>
          <w:color w:val="000000"/>
        </w:rPr>
        <w:lastRenderedPageBreak/>
        <w:t>review, we summarize the clinical manifestations and explore the potential underlying mechanisms of liver dysfunctions in patients with SARS-CoV-2 infection.</w:t>
      </w:r>
    </w:p>
    <w:p w14:paraId="680A6761" w14:textId="77777777" w:rsidR="007B1243" w:rsidRDefault="007B1243">
      <w:pPr>
        <w:spacing w:line="360" w:lineRule="auto"/>
        <w:ind w:firstLine="720"/>
        <w:jc w:val="both"/>
      </w:pPr>
    </w:p>
    <w:p w14:paraId="722CF02B" w14:textId="77777777" w:rsidR="007B1243" w:rsidRDefault="00D14490">
      <w:pPr>
        <w:spacing w:line="360" w:lineRule="auto"/>
        <w:jc w:val="both"/>
      </w:pPr>
      <w:r>
        <w:rPr>
          <w:rFonts w:ascii="Book Antiqua" w:eastAsia="Book Antiqua" w:hAnsi="Book Antiqua" w:cs="Book Antiqua"/>
          <w:b/>
          <w:bCs/>
          <w:caps/>
          <w:color w:val="000000"/>
          <w:u w:val="single"/>
        </w:rPr>
        <w:t>SARS-CoV-2: GENOME STRUCTURE AND TRANSMISSION</w:t>
      </w:r>
    </w:p>
    <w:p w14:paraId="41068C18" w14:textId="77777777" w:rsidR="007B1243" w:rsidRDefault="00D14490">
      <w:pPr>
        <w:spacing w:line="360" w:lineRule="auto"/>
        <w:jc w:val="both"/>
      </w:pPr>
      <w:r>
        <w:rPr>
          <w:rFonts w:ascii="Book Antiqua" w:eastAsia="Book Antiqua" w:hAnsi="Book Antiqua" w:cs="Book Antiqua"/>
          <w:color w:val="000000"/>
        </w:rPr>
        <w:t>Coronaviruses (CoVs) are a group of enveloped positive single-stranded RNA viruses that belong to the Coronaviridae family of order Nidovirales</w:t>
      </w:r>
      <w:r>
        <w:rPr>
          <w:rFonts w:ascii="Book Antiqua" w:eastAsia="Book Antiqua" w:hAnsi="Book Antiqua" w:cs="Book Antiqua"/>
          <w:color w:val="000000"/>
          <w:szCs w:val="20"/>
          <w:vertAlign w:val="superscript"/>
        </w:rPr>
        <w:t>[</w:t>
      </w:r>
      <w:hyperlink w:anchor="_ENREF_10" w:tooltip="Xu, 2020 #57" w:history="1">
        <w:r>
          <w:rPr>
            <w:rFonts w:ascii="Book Antiqua" w:eastAsia="Book Antiqua" w:hAnsi="Book Antiqua" w:cs="Book Antiqua"/>
            <w:color w:val="000000"/>
            <w:szCs w:val="20"/>
            <w:u w:color="0000EE"/>
            <w:vertAlign w:val="superscript"/>
          </w:rPr>
          <w:t>10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CoVs are further grouped into α-, β-, γ-, and δ-coronaviruses. Among them, α- and β-CoVs can infect mammals and γ-coronaviruses infect birds and δ-coronaviruses infect both</w:t>
      </w:r>
      <w:r>
        <w:rPr>
          <w:rFonts w:ascii="Book Antiqua" w:eastAsia="Book Antiqua" w:hAnsi="Book Antiqua" w:cs="Book Antiqua"/>
          <w:color w:val="000000"/>
          <w:szCs w:val="20"/>
          <w:vertAlign w:val="superscript"/>
        </w:rPr>
        <w:t>[</w:t>
      </w:r>
      <w:hyperlink w:anchor="_ENREF_11" w:tooltip="Wu, 2020 #58" w:history="1">
        <w:r>
          <w:rPr>
            <w:rFonts w:ascii="Book Antiqua" w:eastAsia="Book Antiqua" w:hAnsi="Book Antiqua" w:cs="Book Antiqua"/>
            <w:color w:val="000000"/>
            <w:szCs w:val="20"/>
            <w:u w:color="0000EE"/>
            <w:vertAlign w:val="superscript"/>
          </w:rPr>
          <w:t>11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SARS-CoV-2, initially isolated from human airway epithelial cells, was identified as the seventh member of the CoVs capable of infecting humans. It genetically belongs to the β-CoV genus in the same clade with SARS-CoV and middle-east respiratory syndrome coronavirus (MERS-CoV)</w:t>
      </w:r>
      <w:r>
        <w:rPr>
          <w:rFonts w:ascii="Book Antiqua" w:eastAsia="Book Antiqua" w:hAnsi="Book Antiqua" w:cs="Book Antiqua"/>
          <w:color w:val="000000"/>
          <w:szCs w:val="20"/>
          <w:vertAlign w:val="superscript"/>
        </w:rPr>
        <w:t>[</w:t>
      </w:r>
      <w:hyperlink w:anchor="_ENREF_1" w:tooltip="Zhu, 2020 #123" w:history="1">
        <w:r>
          <w:rPr>
            <w:rFonts w:ascii="Book Antiqua" w:eastAsia="Book Antiqua" w:hAnsi="Book Antiqua" w:cs="Book Antiqua"/>
            <w:color w:val="000000"/>
            <w:szCs w:val="20"/>
            <w:u w:color="0000EE"/>
            <w:vertAlign w:val="superscript"/>
          </w:rPr>
          <w:t>1</w:t>
        </w:r>
      </w:hyperlink>
      <w:r>
        <w:rPr>
          <w:rFonts w:ascii="Book Antiqua" w:eastAsia="Book Antiqua" w:hAnsi="Book Antiqua" w:cs="Book Antiqua"/>
          <w:color w:val="000000"/>
          <w:szCs w:val="20"/>
          <w:vertAlign w:val="superscript"/>
        </w:rPr>
        <w:t>,</w:t>
      </w:r>
      <w:hyperlink w:anchor="_ENREF_12" w:tooltip="Lu, 2020 #59" w:history="1">
        <w:r>
          <w:rPr>
            <w:rFonts w:ascii="Book Antiqua" w:eastAsia="Book Antiqua" w:hAnsi="Book Antiqua" w:cs="Book Antiqua"/>
            <w:color w:val="000000"/>
            <w:szCs w:val="20"/>
            <w:u w:color="0000EE"/>
            <w:vertAlign w:val="superscript"/>
          </w:rPr>
          <w:t>12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4077CBCF" w14:textId="77777777" w:rsidR="007B1243" w:rsidRDefault="007B1243">
      <w:pPr>
        <w:spacing w:line="360" w:lineRule="auto"/>
        <w:jc w:val="both"/>
      </w:pPr>
    </w:p>
    <w:p w14:paraId="4ED2A827" w14:textId="77777777" w:rsidR="007B1243" w:rsidRDefault="00D14490">
      <w:pPr>
        <w:spacing w:line="360" w:lineRule="auto"/>
        <w:jc w:val="both"/>
      </w:pPr>
      <w:r>
        <w:rPr>
          <w:rFonts w:ascii="Book Antiqua" w:eastAsia="Book Antiqua" w:hAnsi="Book Antiqua" w:cs="Book Antiqua"/>
          <w:b/>
          <w:bCs/>
          <w:i/>
          <w:iCs/>
          <w:color w:val="000000"/>
        </w:rPr>
        <w:t>Genome structure and variability</w:t>
      </w:r>
    </w:p>
    <w:p w14:paraId="0289C5DA" w14:textId="77777777" w:rsidR="007B1243" w:rsidRDefault="00D14490">
      <w:pPr>
        <w:spacing w:line="360" w:lineRule="auto"/>
        <w:jc w:val="both"/>
      </w:pPr>
      <w:r>
        <w:rPr>
          <w:rFonts w:ascii="Book Antiqua" w:eastAsia="Book Antiqua" w:hAnsi="Book Antiqua" w:cs="Book Antiqua"/>
          <w:color w:val="000000"/>
        </w:rPr>
        <w:t>The SARS-CoV-2 genome shares around 76.5% amino acid sequence identity with SARS-CoV</w:t>
      </w:r>
      <w:r>
        <w:rPr>
          <w:rFonts w:ascii="Book Antiqua" w:eastAsia="Book Antiqua" w:hAnsi="Book Antiqua" w:cs="Book Antiqua"/>
          <w:color w:val="000000"/>
          <w:szCs w:val="20"/>
          <w:vertAlign w:val="superscript"/>
        </w:rPr>
        <w:t>[</w:t>
      </w:r>
      <w:hyperlink w:anchor="_ENREF_13" w:tooltip="Xu, 2020 #60" w:history="1">
        <w:r>
          <w:rPr>
            <w:rFonts w:ascii="Book Antiqua" w:eastAsia="Book Antiqua" w:hAnsi="Book Antiqua" w:cs="Book Antiqua"/>
            <w:color w:val="000000"/>
            <w:szCs w:val="20"/>
            <w:u w:color="0000EE"/>
            <w:vertAlign w:val="superscript"/>
          </w:rPr>
          <w:t>13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 which might be responsible for the shared transmission mode and pathogenesis of these two viruses. The SARS-CoV-2 genome contains 14 open reading frames, encoding 27 proteins (Figure 1A). Four major structural proteins are encoded by the 3’-terminus of the genome, including the spike surface glycoprotein (S), matrix protein (M), small envelope protein (E), and nucleocapsid protein (N)</w:t>
      </w:r>
      <w:r>
        <w:rPr>
          <w:rFonts w:ascii="Book Antiqua" w:eastAsia="Book Antiqua" w:hAnsi="Book Antiqua" w:cs="Book Antiqua"/>
          <w:color w:val="000000"/>
          <w:szCs w:val="20"/>
          <w:vertAlign w:val="superscript"/>
        </w:rPr>
        <w:t>[</w:t>
      </w:r>
      <w:hyperlink w:anchor="_ENREF_11" w:tooltip="Wu, 2020 #58" w:history="1">
        <w:r>
          <w:rPr>
            <w:rFonts w:ascii="Book Antiqua" w:eastAsia="Book Antiqua" w:hAnsi="Book Antiqua" w:cs="Book Antiqua"/>
            <w:color w:val="000000"/>
            <w:szCs w:val="20"/>
            <w:u w:color="0000EE"/>
            <w:vertAlign w:val="superscript"/>
          </w:rPr>
          <w:t>11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(Figure 1B). The S protein initiates the infection by interacting with the cellular receptor through its receptor binding domain (RBD). SARS-CoV-2 infects the target cells by S protein on the surface of the virion binding to cellular angiotensin-converting enzyme 2 (ACE2) receptors followed by fusion of the cellular and viral membranes (Figure 1C). In this process, transmembrane protease serine 2 (TMPRSS2), together with the endosomal cysteine proteases cathepsin B and L (CatB/L), are used for S protein priming. The S protein of SARS-CoV-2 is efficiently cleaved at the junction of S1 and S2 proteins to produce an S2 subunit to facilitate SARS-CoV-2 entry</w:t>
      </w:r>
      <w:r>
        <w:rPr>
          <w:rFonts w:ascii="Book Antiqua" w:eastAsia="Book Antiqua" w:hAnsi="Book Antiqua" w:cs="Book Antiqua"/>
          <w:color w:val="000000"/>
          <w:szCs w:val="20"/>
          <w:vertAlign w:val="superscript"/>
        </w:rPr>
        <w:t>[</w:t>
      </w:r>
      <w:hyperlink w:anchor="_ENREF_14" w:tooltip="Hoffmann, 2020 #61" w:history="1">
        <w:r>
          <w:rPr>
            <w:rFonts w:ascii="Book Antiqua" w:eastAsia="Book Antiqua" w:hAnsi="Book Antiqua" w:cs="Book Antiqua"/>
            <w:color w:val="000000"/>
            <w:szCs w:val="20"/>
            <w:u w:color="0000EE"/>
            <w:vertAlign w:val="superscript"/>
          </w:rPr>
          <w:t>14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Considering the major role played in the pathogenesis, S protein is considered to be a potential target for vaccine design and drug development</w:t>
      </w:r>
      <w:r>
        <w:rPr>
          <w:rFonts w:ascii="Book Antiqua" w:eastAsia="Book Antiqua" w:hAnsi="Book Antiqua" w:cs="Book Antiqua"/>
          <w:color w:val="000000"/>
          <w:szCs w:val="20"/>
          <w:vertAlign w:val="superscript"/>
        </w:rPr>
        <w:t>[</w:t>
      </w:r>
      <w:hyperlink w:anchor="_ENREF_9" w:tooltip="Fehr, 2015 #132" w:history="1">
        <w:r>
          <w:rPr>
            <w:rFonts w:ascii="Book Antiqua" w:eastAsia="Book Antiqua" w:hAnsi="Book Antiqua" w:cs="Book Antiqua"/>
            <w:color w:val="000000"/>
            <w:szCs w:val="20"/>
            <w:u w:color="0000EE"/>
            <w:vertAlign w:val="superscript"/>
          </w:rPr>
          <w:t>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 protein is involved in the assembly and release of virions. As the most </w:t>
      </w:r>
      <w:r>
        <w:rPr>
          <w:rFonts w:ascii="Book Antiqua" w:eastAsia="Book Antiqua" w:hAnsi="Book Antiqua" w:cs="Book Antiqua"/>
          <w:color w:val="000000"/>
        </w:rPr>
        <w:lastRenderedPageBreak/>
        <w:t>abundant viral protein, M protein plays an important role in RNA packaging</w:t>
      </w:r>
      <w:r>
        <w:rPr>
          <w:rFonts w:ascii="Book Antiqua" w:eastAsia="Book Antiqua" w:hAnsi="Book Antiqua" w:cs="Book Antiqua"/>
          <w:color w:val="000000"/>
          <w:szCs w:val="20"/>
          <w:vertAlign w:val="superscript"/>
        </w:rPr>
        <w:t>[</w:t>
      </w:r>
      <w:hyperlink w:anchor="_ENREF_15" w:tooltip="Tang, 2020 #62" w:history="1">
        <w:r>
          <w:rPr>
            <w:rFonts w:ascii="Book Antiqua" w:eastAsia="Book Antiqua" w:hAnsi="Book Antiqua" w:cs="Book Antiqua"/>
            <w:color w:val="000000"/>
            <w:szCs w:val="20"/>
            <w:u w:color="0000EE"/>
            <w:vertAlign w:val="superscript"/>
          </w:rPr>
          <w:t>15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N protein mediates the transcription and replication of viral RNA</w:t>
      </w:r>
      <w:r>
        <w:rPr>
          <w:rFonts w:ascii="Book Antiqua" w:eastAsia="Book Antiqua" w:hAnsi="Book Antiqua" w:cs="Book Antiqua"/>
          <w:color w:val="000000"/>
          <w:szCs w:val="20"/>
          <w:vertAlign w:val="superscript"/>
        </w:rPr>
        <w:t>[</w:t>
      </w:r>
      <w:hyperlink w:anchor="_ENREF_16" w:tooltip="Neuman, 2016 #63" w:history="1">
        <w:r>
          <w:rPr>
            <w:rFonts w:ascii="Book Antiqua" w:eastAsia="Book Antiqua" w:hAnsi="Book Antiqua" w:cs="Book Antiqua"/>
            <w:color w:val="000000"/>
            <w:szCs w:val="20"/>
            <w:u w:color="0000EE"/>
            <w:vertAlign w:val="superscript"/>
          </w:rPr>
          <w:t>16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7A77DBF6" w14:textId="77777777" w:rsidR="007B1243" w:rsidRDefault="00D14490">
      <w:pPr>
        <w:spacing w:line="360" w:lineRule="auto"/>
        <w:ind w:firstLine="360"/>
        <w:jc w:val="both"/>
      </w:pPr>
      <w:r>
        <w:rPr>
          <w:rFonts w:ascii="Book Antiqua" w:eastAsia="Book Antiqua" w:hAnsi="Book Antiqua" w:cs="Book Antiqua"/>
          <w:color w:val="000000"/>
        </w:rPr>
        <w:t>The variability of the SARS-CoV-2 genome is lower when compared to other human CoVs. There were 149 mutations in 103 sequenced SARS-CoV-2 genomes in the early stage of the pandemic</w:t>
      </w:r>
      <w:r>
        <w:rPr>
          <w:rFonts w:ascii="Book Antiqua" w:eastAsia="Book Antiqua" w:hAnsi="Book Antiqua" w:cs="Book Antiqua"/>
          <w:color w:val="000000"/>
          <w:szCs w:val="20"/>
          <w:vertAlign w:val="superscript"/>
        </w:rPr>
        <w:t>[</w:t>
      </w:r>
      <w:hyperlink w:anchor="_ENREF_17" w:tooltip="Tang, 2020 #217" w:history="1">
        <w:r>
          <w:rPr>
            <w:rFonts w:ascii="Book Antiqua" w:eastAsia="Book Antiqua" w:hAnsi="Book Antiqua" w:cs="Book Antiqua"/>
            <w:color w:val="000000"/>
            <w:szCs w:val="20"/>
            <w:u w:color="0000EE"/>
            <w:vertAlign w:val="superscript"/>
          </w:rPr>
          <w:t>17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virus was classified into two major variants (L and S) through population genetic analysis. The L type, derived from the S type of SARS-CoV-2, was reported to be evolutionarily more aggressive</w:t>
      </w:r>
      <w:r>
        <w:rPr>
          <w:rFonts w:ascii="Book Antiqua" w:eastAsia="Book Antiqua" w:hAnsi="Book Antiqua" w:cs="Book Antiqua"/>
          <w:color w:val="000000"/>
          <w:szCs w:val="20"/>
          <w:vertAlign w:val="superscript"/>
        </w:rPr>
        <w:t>[</w:t>
      </w:r>
      <w:hyperlink w:anchor="_ENREF_17" w:tooltip="Tang, 2020 #217" w:history="1">
        <w:r>
          <w:rPr>
            <w:rFonts w:ascii="Book Antiqua" w:eastAsia="Book Antiqua" w:hAnsi="Book Antiqua" w:cs="Book Antiqua"/>
            <w:color w:val="000000"/>
            <w:szCs w:val="20"/>
            <w:u w:color="0000EE"/>
            <w:vertAlign w:val="superscript"/>
          </w:rPr>
          <w:t>17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Recently, a more transmissible phylogenetic cluster (named lineage B.1.1.7), which has 23 specific genetic changes in S protein of SARS-CoV-2, was reported in the UK, and rapidly became the dominant strain in London. Mutation N501Y affects the structure of the RBD and P681H is adjacent to the furin-cleavage site, which increases the binding affinity of the virus to ACE2 receptors by 1000-fold. Moreover, the deletion 69-70del on the S protein facilitates viral evasion from immune surveillance. Collectively, these variations have raised concerns about potential antigenic drift of SARS-CoV-2 similar to that of influenza virus</w:t>
      </w:r>
      <w:r>
        <w:rPr>
          <w:rFonts w:ascii="Book Antiqua" w:eastAsia="Book Antiqua" w:hAnsi="Book Antiqua" w:cs="Book Antiqua"/>
          <w:color w:val="000000"/>
          <w:szCs w:val="20"/>
          <w:vertAlign w:val="superscript"/>
        </w:rPr>
        <w:t>[</w:t>
      </w:r>
      <w:hyperlink w:anchor="_ENREF_18" w:tooltip="Rambaut, 2020 #261" w:history="1">
        <w:r>
          <w:rPr>
            <w:rFonts w:ascii="Book Antiqua" w:eastAsia="Book Antiqua" w:hAnsi="Book Antiqua" w:cs="Book Antiqua"/>
            <w:color w:val="000000"/>
            <w:szCs w:val="20"/>
            <w:u w:color="0000EE"/>
            <w:vertAlign w:val="superscript"/>
          </w:rPr>
          <w:t>18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33E6D2B" w14:textId="77777777" w:rsidR="007B1243" w:rsidRDefault="007B1243">
      <w:pPr>
        <w:spacing w:line="360" w:lineRule="auto"/>
        <w:ind w:firstLine="360"/>
        <w:jc w:val="both"/>
      </w:pPr>
    </w:p>
    <w:p w14:paraId="6CEF04AD" w14:textId="77777777" w:rsidR="007B1243" w:rsidRDefault="00D14490">
      <w:pPr>
        <w:spacing w:line="360" w:lineRule="auto"/>
        <w:jc w:val="both"/>
      </w:pPr>
      <w:r>
        <w:rPr>
          <w:rFonts w:ascii="Book Antiqua" w:eastAsia="Book Antiqua" w:hAnsi="Book Antiqua" w:cs="Book Antiqua"/>
          <w:b/>
          <w:bCs/>
          <w:i/>
          <w:iCs/>
          <w:color w:val="000000"/>
        </w:rPr>
        <w:t>Transmission of SARS-CoV-2</w:t>
      </w:r>
    </w:p>
    <w:p w14:paraId="28935CEE" w14:textId="77777777" w:rsidR="007B1243" w:rsidRDefault="00D14490">
      <w:pPr>
        <w:spacing w:line="360" w:lineRule="auto"/>
        <w:jc w:val="both"/>
      </w:pPr>
      <w:r>
        <w:rPr>
          <w:rFonts w:ascii="Book Antiqua" w:eastAsia="Book Antiqua" w:hAnsi="Book Antiqua" w:cs="Book Antiqua"/>
          <w:color w:val="000000"/>
        </w:rPr>
        <w:t>SARS-CoV-2 is a zoonotic virus that spreads in humans through respiratory droplets</w:t>
      </w:r>
      <w:r>
        <w:rPr>
          <w:rFonts w:ascii="Book Antiqua" w:eastAsia="Book Antiqua" w:hAnsi="Book Antiqua" w:cs="Book Antiqua"/>
          <w:color w:val="000000"/>
          <w:szCs w:val="20"/>
          <w:vertAlign w:val="superscript"/>
        </w:rPr>
        <w:t>[</w:t>
      </w:r>
      <w:hyperlink w:anchor="_ENREF_19" w:tooltip="Chu, 2020 #64" w:history="1">
        <w:r>
          <w:rPr>
            <w:rFonts w:ascii="Book Antiqua" w:eastAsia="Book Antiqua" w:hAnsi="Book Antiqua" w:cs="Book Antiqua"/>
            <w:color w:val="000000"/>
            <w:szCs w:val="20"/>
            <w:u w:color="0000EE"/>
            <w:vertAlign w:val="superscript"/>
          </w:rPr>
          <w:t>19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Comparative sequence analysis of the SARS-CoV-2 genome has revealed a striking similarity with bat CoVs, indicating that bats may be the origin of this virus</w:t>
      </w:r>
      <w:r>
        <w:rPr>
          <w:rFonts w:ascii="Book Antiqua" w:eastAsia="Book Antiqua" w:hAnsi="Book Antiqua" w:cs="Book Antiqua"/>
          <w:color w:val="000000"/>
          <w:szCs w:val="20"/>
          <w:vertAlign w:val="superscript"/>
        </w:rPr>
        <w:t>[</w:t>
      </w:r>
      <w:hyperlink w:anchor="_ENREF_20" w:tooltip="Zhang, 2020 #65" w:history="1">
        <w:r>
          <w:rPr>
            <w:rFonts w:ascii="Book Antiqua" w:eastAsia="Book Antiqua" w:hAnsi="Book Antiqua" w:cs="Book Antiqua"/>
            <w:color w:val="000000"/>
            <w:szCs w:val="20"/>
            <w:u w:color="0000EE"/>
            <w:vertAlign w:val="superscript"/>
          </w:rPr>
          <w:t>20</w:t>
        </w:r>
      </w:hyperlink>
      <w:r>
        <w:rPr>
          <w:rFonts w:ascii="Book Antiqua" w:eastAsia="Book Antiqua" w:hAnsi="Book Antiqua" w:cs="Book Antiqua"/>
          <w:color w:val="000000"/>
          <w:szCs w:val="20"/>
          <w:vertAlign w:val="superscript"/>
        </w:rPr>
        <w:t>,</w:t>
      </w:r>
      <w:hyperlink w:anchor="_ENREF_21" w:tooltip="Wu, 2020 #66" w:history="1">
        <w:r>
          <w:rPr>
            <w:rFonts w:ascii="Book Antiqua" w:eastAsia="Book Antiqua" w:hAnsi="Book Antiqua" w:cs="Book Antiqua"/>
            <w:color w:val="000000"/>
            <w:szCs w:val="20"/>
            <w:u w:color="0000EE"/>
            <w:vertAlign w:val="superscript"/>
          </w:rPr>
          <w:t>21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many COVID-19 cases initially reported in China were traced to have connection with Huanan Seafood Wholesale Market in Wuhan</w:t>
      </w:r>
      <w:r>
        <w:rPr>
          <w:rFonts w:ascii="Book Antiqua" w:eastAsia="Book Antiqua" w:hAnsi="Book Antiqua" w:cs="Book Antiqua"/>
          <w:color w:val="000000"/>
          <w:szCs w:val="20"/>
          <w:vertAlign w:val="superscript"/>
        </w:rPr>
        <w:t>[</w:t>
      </w:r>
      <w:hyperlink w:anchor="_ENREF_6" w:tooltip="Chen, 2020 #83" w:history="1">
        <w:r>
          <w:rPr>
            <w:rFonts w:ascii="Book Antiqua" w:eastAsia="Book Antiqua" w:hAnsi="Book Antiqua" w:cs="Book Antiqua"/>
            <w:color w:val="000000"/>
            <w:szCs w:val="20"/>
            <w:u w:color="0000EE"/>
            <w:vertAlign w:val="superscript"/>
          </w:rPr>
          <w:t>6</w:t>
        </w:r>
      </w:hyperlink>
      <w:r>
        <w:rPr>
          <w:rFonts w:ascii="Book Antiqua" w:eastAsia="Book Antiqua" w:hAnsi="Book Antiqua" w:cs="Book Antiqua"/>
          <w:color w:val="000000"/>
          <w:szCs w:val="20"/>
          <w:vertAlign w:val="superscript"/>
        </w:rPr>
        <w:t>,</w:t>
      </w:r>
      <w:hyperlink w:anchor="_ENREF_22" w:tooltip="Li, 2020 #67" w:history="1">
        <w:r>
          <w:rPr>
            <w:rFonts w:ascii="Book Antiqua" w:eastAsia="Book Antiqua" w:hAnsi="Book Antiqua" w:cs="Book Antiqua"/>
            <w:color w:val="000000"/>
            <w:szCs w:val="20"/>
            <w:u w:color="0000EE"/>
            <w:vertAlign w:val="superscript"/>
          </w:rPr>
          <w:t>22</w:t>
        </w:r>
      </w:hyperlink>
      <w:r>
        <w:rPr>
          <w:rFonts w:ascii="Book Antiqua" w:eastAsia="Book Antiqua" w:hAnsi="Book Antiqua" w:cs="Book Antiqua"/>
          <w:color w:val="000000"/>
          <w:szCs w:val="20"/>
          <w:vertAlign w:val="superscript"/>
        </w:rPr>
        <w:t>,</w:t>
      </w:r>
      <w:hyperlink w:anchor="_ENREF_23" w:tooltip="Li, 2020 #68" w:history="1">
        <w:r>
          <w:rPr>
            <w:rFonts w:ascii="Book Antiqua" w:eastAsia="Book Antiqua" w:hAnsi="Book Antiqua" w:cs="Book Antiqua"/>
            <w:color w:val="000000"/>
            <w:szCs w:val="20"/>
            <w:u w:color="0000EE"/>
            <w:vertAlign w:val="superscript"/>
          </w:rPr>
          <w:t>23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several reports clearly indicate that the global spread of the SARS-CoV-2 might have preceded the discovery of the first case in Wuhan. The epidemic likely started between October 6 and December 11, 2019 in the USA, Italy and France</w:t>
      </w:r>
      <w:r>
        <w:rPr>
          <w:rFonts w:ascii="Book Antiqua" w:eastAsia="Book Antiqua" w:hAnsi="Book Antiqua" w:cs="Book Antiqua"/>
          <w:color w:val="000000"/>
          <w:szCs w:val="20"/>
          <w:vertAlign w:val="superscript"/>
        </w:rPr>
        <w:t>[</w:t>
      </w:r>
      <w:hyperlink w:anchor="_ENREF_24" w:tooltip="Deslandes, 2020 #69" w:history="1">
        <w:r>
          <w:rPr>
            <w:rFonts w:ascii="Book Antiqua" w:eastAsia="Book Antiqua" w:hAnsi="Book Antiqua" w:cs="Book Antiqua"/>
            <w:color w:val="000000"/>
            <w:szCs w:val="20"/>
            <w:u w:color="0000EE"/>
            <w:vertAlign w:val="superscript"/>
          </w:rPr>
          <w:t>24</w:t>
        </w:r>
      </w:hyperlink>
      <w:r>
        <w:rPr>
          <w:rFonts w:ascii="Book Antiqua" w:eastAsia="Book Antiqua" w:hAnsi="Book Antiqua" w:cs="Book Antiqua"/>
          <w:color w:val="000000"/>
          <w:szCs w:val="20"/>
          <w:vertAlign w:val="superscript"/>
        </w:rPr>
        <w:t>,</w:t>
      </w:r>
      <w:hyperlink w:anchor="_ENREF_25" w:tooltip="Amendola, 2020 #70" w:history="1">
        <w:r>
          <w:rPr>
            <w:rFonts w:ascii="Book Antiqua" w:eastAsia="Book Antiqua" w:hAnsi="Book Antiqua" w:cs="Book Antiqua"/>
            <w:color w:val="000000"/>
            <w:szCs w:val="20"/>
            <w:u w:color="0000EE"/>
            <w:vertAlign w:val="superscript"/>
          </w:rPr>
          <w:t>25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;however, debate still exists about the source of SARS-CoV-2. Since the transmission of SARS-CoV-2 needs intermediate hosts, pangolins have been suggested as a probable intermediate host</w:t>
      </w:r>
      <w:r>
        <w:rPr>
          <w:rFonts w:ascii="Book Antiqua" w:eastAsia="Book Antiqua" w:hAnsi="Book Antiqua" w:cs="Book Antiqua"/>
          <w:color w:val="000000"/>
          <w:szCs w:val="20"/>
          <w:vertAlign w:val="superscript"/>
        </w:rPr>
        <w:t>[</w:t>
      </w:r>
      <w:hyperlink w:anchor="_ENREF_26" w:tooltip="Zhang, 2020 #71" w:history="1">
        <w:r>
          <w:rPr>
            <w:rFonts w:ascii="Book Antiqua" w:eastAsia="Book Antiqua" w:hAnsi="Book Antiqua" w:cs="Book Antiqua"/>
            <w:color w:val="000000"/>
            <w:szCs w:val="20"/>
            <w:u w:color="0000EE"/>
            <w:vertAlign w:val="superscript"/>
          </w:rPr>
          <w:t>26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February 2020, evidence of human-to-human transmission of SARS-CoV-2 was first reported</w:t>
      </w:r>
      <w:r>
        <w:rPr>
          <w:rFonts w:ascii="Book Antiqua" w:eastAsia="Book Antiqua" w:hAnsi="Book Antiqua" w:cs="Book Antiqua"/>
          <w:color w:val="000000"/>
          <w:szCs w:val="20"/>
          <w:vertAlign w:val="superscript"/>
        </w:rPr>
        <w:t>[</w:t>
      </w:r>
      <w:hyperlink w:anchor="_ENREF_27" w:tooltip="Chan, 2020 #72" w:history="1">
        <w:r>
          <w:rPr>
            <w:rFonts w:ascii="Book Antiqua" w:eastAsia="Book Antiqua" w:hAnsi="Book Antiqua" w:cs="Book Antiqua"/>
            <w:color w:val="000000"/>
            <w:szCs w:val="20"/>
            <w:u w:color="0000EE"/>
            <w:vertAlign w:val="superscript"/>
          </w:rPr>
          <w:t>27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Thereafter, a case of SARS-CoV-2 provided proof that human-to-human transmission occurred during the incubation period</w:t>
      </w:r>
      <w:r>
        <w:rPr>
          <w:rFonts w:ascii="Book Antiqua" w:eastAsia="Book Antiqua" w:hAnsi="Book Antiqua" w:cs="Book Antiqua"/>
          <w:color w:val="000000"/>
          <w:szCs w:val="20"/>
          <w:vertAlign w:val="superscript"/>
        </w:rPr>
        <w:t>[</w:t>
      </w:r>
      <w:hyperlink w:anchor="_ENREF_28" w:tooltip="Rothe, 2020 #73" w:history="1">
        <w:r>
          <w:rPr>
            <w:rFonts w:ascii="Book Antiqua" w:eastAsia="Book Antiqua" w:hAnsi="Book Antiqua" w:cs="Book Antiqua"/>
            <w:color w:val="000000"/>
            <w:szCs w:val="20"/>
            <w:u w:color="0000EE"/>
            <w:vertAlign w:val="superscript"/>
          </w:rPr>
          <w:t>28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With the appearance of the second-generation patients and many medical staff in the hospital being infected, the strong infectious </w:t>
      </w:r>
      <w:r>
        <w:rPr>
          <w:rFonts w:ascii="Book Antiqua" w:eastAsia="Book Antiqua" w:hAnsi="Book Antiqua" w:cs="Book Antiqua"/>
          <w:color w:val="000000"/>
        </w:rPr>
        <w:lastRenderedPageBreak/>
        <w:t>ability of SARS-CoV-2 was confirmed</w:t>
      </w:r>
      <w:r>
        <w:rPr>
          <w:rFonts w:ascii="Book Antiqua" w:eastAsia="Book Antiqua" w:hAnsi="Book Antiqua" w:cs="Book Antiqua"/>
          <w:color w:val="000000"/>
          <w:szCs w:val="20"/>
          <w:vertAlign w:val="superscript"/>
        </w:rPr>
        <w:t>[</w:t>
      </w:r>
      <w:hyperlink w:anchor="_ENREF_29" w:tooltip="Wang, 2020 #74" w:history="1">
        <w:r>
          <w:rPr>
            <w:rFonts w:ascii="Book Antiqua" w:eastAsia="Book Antiqua" w:hAnsi="Book Antiqua" w:cs="Book Antiqua"/>
            <w:color w:val="000000"/>
            <w:szCs w:val="20"/>
            <w:u w:color="0000EE"/>
            <w:vertAlign w:val="superscript"/>
          </w:rPr>
          <w:t>29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With the detection of SARS-CoV-2 RNA in fecal sample from a COVID-19 patient in the USA, SARS-CoV-2 could also be transmitted through the fecal–oral route</w:t>
      </w:r>
      <w:r>
        <w:rPr>
          <w:rFonts w:ascii="Book Antiqua" w:eastAsia="Book Antiqua" w:hAnsi="Book Antiqua" w:cs="Book Antiqua"/>
          <w:color w:val="000000"/>
          <w:szCs w:val="20"/>
          <w:vertAlign w:val="superscript"/>
        </w:rPr>
        <w:t>[</w:t>
      </w:r>
      <w:hyperlink w:anchor="_ENREF_30" w:tooltip="Holshue, 2020 #75" w:history="1">
        <w:r>
          <w:rPr>
            <w:rFonts w:ascii="Book Antiqua" w:eastAsia="Book Antiqua" w:hAnsi="Book Antiqua" w:cs="Book Antiqua"/>
            <w:color w:val="000000"/>
            <w:szCs w:val="20"/>
            <w:u w:color="0000EE"/>
            <w:vertAlign w:val="superscript"/>
          </w:rPr>
          <w:t>30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Since September 2020, the route of transmission from contaminated objects to people has been reported by tracing the origin of local confirmed cases in Qingdao, Tianjin, Dalian, Chengdu and other cities in China, further complicating epidemic prevention and control. </w:t>
      </w:r>
    </w:p>
    <w:p w14:paraId="3860E882" w14:textId="77777777" w:rsidR="007B1243" w:rsidRDefault="007B1243">
      <w:pPr>
        <w:spacing w:line="360" w:lineRule="auto"/>
        <w:jc w:val="both"/>
      </w:pPr>
    </w:p>
    <w:p w14:paraId="78C49917" w14:textId="77777777" w:rsidR="007B1243" w:rsidRDefault="00D14490">
      <w:pPr>
        <w:spacing w:line="360" w:lineRule="auto"/>
        <w:jc w:val="both"/>
      </w:pPr>
      <w:r>
        <w:rPr>
          <w:rFonts w:ascii="Book Antiqua" w:eastAsia="Book Antiqua" w:hAnsi="Book Antiqua" w:cs="Book Antiqua"/>
          <w:b/>
          <w:bCs/>
          <w:caps/>
          <w:color w:val="000000"/>
          <w:u w:val="single"/>
        </w:rPr>
        <w:t>DYSREGULATED LIVER FUNCTION IN COVID-19 PATIENTS</w:t>
      </w:r>
    </w:p>
    <w:p w14:paraId="29320DB4" w14:textId="77777777" w:rsidR="007B1243" w:rsidRDefault="00D14490">
      <w:pPr>
        <w:spacing w:line="360" w:lineRule="auto"/>
        <w:jc w:val="both"/>
      </w:pPr>
      <w:r>
        <w:rPr>
          <w:rFonts w:ascii="Book Antiqua" w:eastAsia="Book Antiqua" w:hAnsi="Book Antiqua" w:cs="Book Antiqua"/>
          <w:color w:val="000000"/>
        </w:rPr>
        <w:t>The common clinical manifestations of patients with COVID-19 are cough, fever, shortness of breath, and other respiratory symptoms</w:t>
      </w:r>
      <w:r>
        <w:rPr>
          <w:rFonts w:ascii="Book Antiqua" w:eastAsia="Book Antiqua" w:hAnsi="Book Antiqua" w:cs="Book Antiqua"/>
          <w:color w:val="000000"/>
          <w:szCs w:val="20"/>
          <w:vertAlign w:val="superscript"/>
        </w:rPr>
        <w:t>[</w:t>
      </w:r>
      <w:hyperlink w:anchor="_ENREF_31" w:tooltip="Guan, 2020 #76" w:history="1">
        <w:r>
          <w:rPr>
            <w:rFonts w:ascii="Book Antiqua" w:eastAsia="Book Antiqua" w:hAnsi="Book Antiqua" w:cs="Book Antiqua"/>
            <w:color w:val="000000"/>
            <w:szCs w:val="20"/>
            <w:u w:color="0000EE"/>
            <w:vertAlign w:val="superscript"/>
          </w:rPr>
          <w:t>31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Gastrointestinal symptoms including nausea, vomiting, and diarrhea are also observed in some patients. The abnormal values of liver enzymes have frequently been noted in patients with COVID-19. Existing data suggest that, in most cases, liver enzyme elevations are mild to moderate and rarely severe. Limited pathophysiological studies have indicated that SARS-Cov-2 infection can cause liver injury, although SARS-Cov-2-induced liver injury is not the leading cause of death.</w:t>
      </w:r>
    </w:p>
    <w:p w14:paraId="00448018" w14:textId="77777777" w:rsidR="007B1243" w:rsidRDefault="007B1243">
      <w:pPr>
        <w:spacing w:line="360" w:lineRule="auto"/>
        <w:jc w:val="both"/>
      </w:pPr>
    </w:p>
    <w:p w14:paraId="5EF2DA0E" w14:textId="77777777" w:rsidR="007B1243" w:rsidRDefault="00D14490">
      <w:pPr>
        <w:spacing w:line="360" w:lineRule="auto"/>
        <w:jc w:val="both"/>
      </w:pPr>
      <w:r>
        <w:rPr>
          <w:rFonts w:ascii="Book Antiqua" w:eastAsia="Book Antiqua" w:hAnsi="Book Antiqua" w:cs="Book Antiqua"/>
          <w:b/>
          <w:bCs/>
          <w:i/>
          <w:iCs/>
          <w:color w:val="000000"/>
        </w:rPr>
        <w:t>Altered biochemical markers</w:t>
      </w:r>
    </w:p>
    <w:p w14:paraId="25A433EA" w14:textId="77777777" w:rsidR="007B1243" w:rsidRDefault="00D14490">
      <w:pPr>
        <w:spacing w:line="360" w:lineRule="auto"/>
        <w:jc w:val="both"/>
      </w:pPr>
      <w:r>
        <w:rPr>
          <w:rFonts w:ascii="Book Antiqua" w:eastAsia="Book Antiqua" w:hAnsi="Book Antiqua" w:cs="Book Antiqua"/>
          <w:color w:val="000000"/>
        </w:rPr>
        <w:t>Liver injury in hospitalized patients is mainly manifested by changes in biochemical liver markers. Many studies have reported the presence of liver dysfunction in COVID-19 patients (Table 1). Respiratory failure is a common characteristic in severe cases, characterized by an imbalance of oxygen supply leading to an increase in transaminases</w:t>
      </w:r>
      <w:r>
        <w:rPr>
          <w:rFonts w:ascii="Book Antiqua" w:eastAsia="Book Antiqua" w:hAnsi="Book Antiqua" w:cs="Book Antiqua"/>
          <w:color w:val="000000"/>
          <w:szCs w:val="20"/>
          <w:vertAlign w:val="superscript"/>
        </w:rPr>
        <w:t>[</w:t>
      </w:r>
      <w:hyperlink w:anchor="_ENREF_32" w:tooltip="Ebert, 2006 #188" w:history="1">
        <w:r>
          <w:rPr>
            <w:rFonts w:ascii="Book Antiqua" w:eastAsia="Book Antiqua" w:hAnsi="Book Antiqua" w:cs="Book Antiqua"/>
            <w:color w:val="000000"/>
            <w:szCs w:val="20"/>
            <w:u w:color="0000EE"/>
            <w:vertAlign w:val="superscript"/>
          </w:rPr>
          <w:t>32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 reported, 14%-53% of patients have elevated aspartate aminotransferase (AST), alanine aminotransferase (ALT), g-glutamyltransferase (GGT), hypoalbuminemia, and slightly elevated bilirubin</w:t>
      </w:r>
      <w:r>
        <w:rPr>
          <w:rFonts w:ascii="Book Antiqua" w:eastAsia="Book Antiqua" w:hAnsi="Book Antiqua" w:cs="Book Antiqua"/>
          <w:color w:val="000000"/>
          <w:szCs w:val="20"/>
          <w:vertAlign w:val="superscript"/>
        </w:rPr>
        <w:t>[</w:t>
      </w:r>
      <w:hyperlink w:anchor="_ENREF_33" w:tooltip="Cai, 2020 #77" w:history="1">
        <w:r>
          <w:rPr>
            <w:rFonts w:ascii="Book Antiqua" w:eastAsia="Book Antiqua" w:hAnsi="Book Antiqua" w:cs="Book Antiqua"/>
            <w:color w:val="000000"/>
            <w:szCs w:val="20"/>
            <w:u w:color="0000EE"/>
            <w:vertAlign w:val="superscript"/>
          </w:rPr>
          <w:t>33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elevation of AST (39.4%) is more significant than that of ALT (28.1%) in severe cases. Among these markers affected by viral infections, elevated AST is related to a higher risk of death, while elevated GGT</w:t>
      </w:r>
      <w:r>
        <w:rPr>
          <w:rFonts w:ascii="Book Antiqua" w:eastAsia="Book Antiqua" w:hAnsi="Book Antiqua" w:cs="Book Antiqua"/>
          <w:color w:val="000000"/>
          <w:szCs w:val="20"/>
          <w:vertAlign w:val="superscript"/>
        </w:rPr>
        <w:t>[</w:t>
      </w:r>
      <w:hyperlink w:anchor="_ENREF_33" w:tooltip="Cai, 2020 #77" w:history="1">
        <w:r>
          <w:rPr>
            <w:rFonts w:ascii="Book Antiqua" w:eastAsia="Book Antiqua" w:hAnsi="Book Antiqua" w:cs="Book Antiqua"/>
            <w:color w:val="000000"/>
            <w:szCs w:val="20"/>
            <w:u w:color="0000EE"/>
            <w:vertAlign w:val="superscript"/>
          </w:rPr>
          <w:t>33-38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ALP</w:t>
      </w:r>
      <w:r>
        <w:rPr>
          <w:rFonts w:ascii="Book Antiqua" w:eastAsia="Book Antiqua" w:hAnsi="Book Antiqua" w:cs="Book Antiqua"/>
          <w:color w:val="000000"/>
          <w:szCs w:val="20"/>
          <w:vertAlign w:val="superscript"/>
        </w:rPr>
        <w:t>[</w:t>
      </w:r>
      <w:hyperlink w:anchor="_ENREF_34" w:tooltip="Zhang, 2020 #78" w:history="1">
        <w:r>
          <w:rPr>
            <w:rFonts w:ascii="Book Antiqua" w:eastAsia="Book Antiqua" w:hAnsi="Book Antiqua" w:cs="Book Antiqua"/>
            <w:color w:val="000000"/>
            <w:szCs w:val="20"/>
            <w:u w:color="0000EE"/>
            <w:vertAlign w:val="superscript"/>
          </w:rPr>
          <w:t>34-36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together with bilirubin levels</w:t>
      </w:r>
      <w:r>
        <w:rPr>
          <w:rFonts w:ascii="Book Antiqua" w:eastAsia="Book Antiqua" w:hAnsi="Book Antiqua" w:cs="Book Antiqua"/>
          <w:color w:val="000000"/>
          <w:szCs w:val="20"/>
          <w:vertAlign w:val="superscript"/>
        </w:rPr>
        <w:t>[</w:t>
      </w:r>
      <w:hyperlink w:anchor="_ENREF_6" w:tooltip="Chen, 2020 #83" w:history="1">
        <w:r>
          <w:rPr>
            <w:rFonts w:ascii="Book Antiqua" w:eastAsia="Book Antiqua" w:hAnsi="Book Antiqua" w:cs="Book Antiqua"/>
            <w:color w:val="000000"/>
            <w:szCs w:val="20"/>
            <w:u w:color="0000EE"/>
            <w:vertAlign w:val="superscript"/>
          </w:rPr>
          <w:t>6</w:t>
        </w:r>
      </w:hyperlink>
      <w:r>
        <w:rPr>
          <w:rFonts w:ascii="Book Antiqua" w:eastAsia="Book Antiqua" w:hAnsi="Book Antiqua" w:cs="Book Antiqua"/>
          <w:color w:val="000000"/>
          <w:szCs w:val="20"/>
          <w:vertAlign w:val="superscript"/>
        </w:rPr>
        <w:t>,</w:t>
      </w:r>
      <w:hyperlink w:anchor="_ENREF_31" w:tooltip="Guan, 2020 #76" w:history="1">
        <w:r>
          <w:rPr>
            <w:rFonts w:ascii="Book Antiqua" w:eastAsia="Book Antiqua" w:hAnsi="Book Antiqua" w:cs="Book Antiqua"/>
            <w:color w:val="000000"/>
            <w:szCs w:val="20"/>
            <w:u w:color="0000EE"/>
            <w:vertAlign w:val="superscript"/>
          </w:rPr>
          <w:t>31</w:t>
        </w:r>
      </w:hyperlink>
      <w:r>
        <w:rPr>
          <w:rFonts w:ascii="Book Antiqua" w:eastAsia="Book Antiqua" w:hAnsi="Book Antiqua" w:cs="Book Antiqua"/>
          <w:color w:val="000000"/>
          <w:szCs w:val="20"/>
          <w:vertAlign w:val="superscript"/>
        </w:rPr>
        <w:t>,</w:t>
      </w:r>
      <w:hyperlink w:anchor="_ENREF_33" w:tooltip="Cai, 2020 #77" w:history="1">
        <w:r>
          <w:rPr>
            <w:rFonts w:ascii="Book Antiqua" w:eastAsia="Book Antiqua" w:hAnsi="Book Antiqua" w:cs="Book Antiqua"/>
            <w:color w:val="000000"/>
            <w:szCs w:val="20"/>
            <w:u w:color="0000EE"/>
            <w:vertAlign w:val="superscript"/>
          </w:rPr>
          <w:t>33-35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are associated with biliary tract damage. Some patients have hypoalbuminemia, an independent predictor of mortality, which may be related to inflammation and poor prognosis</w:t>
      </w:r>
      <w:r>
        <w:rPr>
          <w:rFonts w:ascii="Book Antiqua" w:eastAsia="Book Antiqua" w:hAnsi="Book Antiqua" w:cs="Book Antiqua"/>
          <w:color w:val="000000"/>
          <w:szCs w:val="20"/>
          <w:vertAlign w:val="superscript"/>
        </w:rPr>
        <w:t>[</w:t>
      </w:r>
      <w:hyperlink w:anchor="_ENREF_39" w:tooltip="Aziz, 2020 #84" w:history="1">
        <w:r>
          <w:rPr>
            <w:rFonts w:ascii="Book Antiqua" w:eastAsia="Book Antiqua" w:hAnsi="Book Antiqua" w:cs="Book Antiqua"/>
            <w:color w:val="000000"/>
            <w:szCs w:val="20"/>
            <w:u w:color="0000EE"/>
            <w:vertAlign w:val="superscript"/>
          </w:rPr>
          <w:t>39</w:t>
        </w:r>
      </w:hyperlink>
      <w:r>
        <w:rPr>
          <w:rFonts w:ascii="Book Antiqua" w:eastAsia="Book Antiqua" w:hAnsi="Book Antiqua" w:cs="Book Antiqua"/>
          <w:color w:val="000000"/>
          <w:szCs w:val="20"/>
          <w:vertAlign w:val="superscript"/>
        </w:rPr>
        <w:t>,</w:t>
      </w:r>
      <w:hyperlink w:anchor="_ENREF_40" w:tooltip="Huang, 2020 #85" w:history="1">
        <w:r>
          <w:rPr>
            <w:rFonts w:ascii="Book Antiqua" w:eastAsia="Book Antiqua" w:hAnsi="Book Antiqua" w:cs="Book Antiqua"/>
            <w:color w:val="000000"/>
            <w:szCs w:val="20"/>
            <w:u w:color="0000EE"/>
            <w:vertAlign w:val="superscript"/>
          </w:rPr>
          <w:t>40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Some studies have also </w:t>
      </w:r>
      <w:r>
        <w:rPr>
          <w:rFonts w:ascii="Book Antiqua" w:eastAsia="Book Antiqua" w:hAnsi="Book Antiqua" w:cs="Book Antiqua"/>
          <w:color w:val="000000"/>
        </w:rPr>
        <w:lastRenderedPageBreak/>
        <w:t>reported C-reactive protein (CRP) elevation in many severe COVID-19 cases</w:t>
      </w:r>
      <w:r>
        <w:rPr>
          <w:rFonts w:ascii="Book Antiqua" w:eastAsia="Book Antiqua" w:hAnsi="Book Antiqua" w:cs="Book Antiqua"/>
          <w:color w:val="000000"/>
          <w:szCs w:val="20"/>
          <w:vertAlign w:val="superscript"/>
        </w:rPr>
        <w:t>[</w:t>
      </w:r>
      <w:hyperlink w:anchor="_ENREF_6" w:tooltip="Chen, 2020 #83" w:history="1">
        <w:r>
          <w:rPr>
            <w:rFonts w:ascii="Book Antiqua" w:eastAsia="Book Antiqua" w:hAnsi="Book Antiqua" w:cs="Book Antiqua"/>
            <w:color w:val="000000"/>
            <w:szCs w:val="20"/>
            <w:u w:color="0000EE"/>
            <w:vertAlign w:val="superscript"/>
          </w:rPr>
          <w:t>6</w:t>
        </w:r>
      </w:hyperlink>
      <w:r>
        <w:rPr>
          <w:rFonts w:ascii="Book Antiqua" w:eastAsia="Book Antiqua" w:hAnsi="Book Antiqua" w:cs="Book Antiqua"/>
          <w:color w:val="000000"/>
          <w:szCs w:val="20"/>
          <w:vertAlign w:val="superscript"/>
        </w:rPr>
        <w:t>,</w:t>
      </w:r>
      <w:hyperlink w:anchor="_ENREF_31" w:tooltip="Guan, 2020 #76" w:history="1">
        <w:r>
          <w:rPr>
            <w:rFonts w:ascii="Book Antiqua" w:eastAsia="Book Antiqua" w:hAnsi="Book Antiqua" w:cs="Book Antiqua"/>
            <w:color w:val="000000"/>
            <w:szCs w:val="20"/>
            <w:u w:color="0000EE"/>
            <w:vertAlign w:val="superscript"/>
          </w:rPr>
          <w:t>31</w:t>
        </w:r>
      </w:hyperlink>
      <w:r>
        <w:rPr>
          <w:rFonts w:ascii="Book Antiqua" w:eastAsia="Book Antiqua" w:hAnsi="Book Antiqua" w:cs="Book Antiqua"/>
          <w:color w:val="000000"/>
          <w:szCs w:val="20"/>
          <w:vertAlign w:val="superscript"/>
        </w:rPr>
        <w:t>,</w:t>
      </w:r>
      <w:hyperlink w:anchor="_ENREF_35" w:tooltip="Fan, 2020 #79" w:history="1">
        <w:r>
          <w:rPr>
            <w:rFonts w:ascii="Book Antiqua" w:eastAsia="Book Antiqua" w:hAnsi="Book Antiqua" w:cs="Book Antiqua"/>
            <w:color w:val="000000"/>
            <w:szCs w:val="20"/>
            <w:u w:color="0000EE"/>
            <w:vertAlign w:val="superscript"/>
          </w:rPr>
          <w:t>35</w:t>
        </w:r>
      </w:hyperlink>
      <w:r>
        <w:rPr>
          <w:rFonts w:ascii="Book Antiqua" w:eastAsia="Book Antiqua" w:hAnsi="Book Antiqua" w:cs="Book Antiqua"/>
          <w:color w:val="000000"/>
          <w:szCs w:val="20"/>
          <w:vertAlign w:val="superscript"/>
        </w:rPr>
        <w:t>,</w:t>
      </w:r>
      <w:hyperlink w:anchor="_ENREF_41" w:tooltip="Wang, 2020 #86" w:history="1">
        <w:r>
          <w:rPr>
            <w:rFonts w:ascii="Book Antiqua" w:eastAsia="Book Antiqua" w:hAnsi="Book Antiqua" w:cs="Book Antiqua"/>
            <w:color w:val="000000"/>
            <w:szCs w:val="20"/>
            <w:u w:color="0000EE"/>
            <w:vertAlign w:val="superscript"/>
          </w:rPr>
          <w:t>41-44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indicating that overactivation of the immune system might account for disease severity, which can be used to predict worse outcomes in COVID-19 patients. In the elderly population with underlying liver disease, liver enzymes, especially transaminases, are elevated due to lobular necrosis</w:t>
      </w:r>
      <w:r>
        <w:rPr>
          <w:rFonts w:ascii="Book Antiqua" w:eastAsia="Book Antiqua" w:hAnsi="Book Antiqua" w:cs="Book Antiqua"/>
          <w:color w:val="000000"/>
          <w:szCs w:val="20"/>
          <w:vertAlign w:val="superscript"/>
        </w:rPr>
        <w:t>[</w:t>
      </w:r>
      <w:hyperlink w:anchor="_ENREF_45" w:tooltip="Li, 2020 #90" w:history="1">
        <w:r>
          <w:rPr>
            <w:rFonts w:ascii="Book Antiqua" w:eastAsia="Book Antiqua" w:hAnsi="Book Antiqua" w:cs="Book Antiqua"/>
            <w:color w:val="000000"/>
            <w:szCs w:val="20"/>
            <w:u w:color="0000EE"/>
            <w:vertAlign w:val="superscript"/>
          </w:rPr>
          <w:t>45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7685E4B" w14:textId="77777777" w:rsidR="007B1243" w:rsidRDefault="007B1243">
      <w:pPr>
        <w:spacing w:line="360" w:lineRule="auto"/>
        <w:jc w:val="both"/>
      </w:pPr>
    </w:p>
    <w:p w14:paraId="69F62541" w14:textId="77777777" w:rsidR="007B1243" w:rsidRDefault="00D14490">
      <w:pPr>
        <w:spacing w:line="360" w:lineRule="auto"/>
        <w:jc w:val="both"/>
      </w:pPr>
      <w:r>
        <w:rPr>
          <w:rFonts w:ascii="Book Antiqua" w:eastAsia="Book Antiqua" w:hAnsi="Book Antiqua" w:cs="Book Antiqua"/>
          <w:b/>
          <w:bCs/>
          <w:i/>
          <w:iCs/>
          <w:color w:val="000000"/>
        </w:rPr>
        <w:t>Pathophysiological characteristics of liver tissues in COVID-19 patients</w:t>
      </w:r>
    </w:p>
    <w:p w14:paraId="23002FCB" w14:textId="77777777" w:rsidR="007B1243" w:rsidRDefault="00D14490">
      <w:pPr>
        <w:spacing w:line="360" w:lineRule="auto"/>
        <w:jc w:val="both"/>
      </w:pPr>
      <w:r>
        <w:rPr>
          <w:rFonts w:ascii="Book Antiqua" w:eastAsia="Book Antiqua" w:hAnsi="Book Antiqua" w:cs="Book Antiqua"/>
          <w:color w:val="000000"/>
        </w:rPr>
        <w:t>Mild portal vein inflammation, moderate microvesicular steatosis, and necrotizing inflammation have been observed in liver autopsy tissue of COVID-19</w:t>
      </w:r>
      <w:r>
        <w:rPr>
          <w:rFonts w:ascii="Book Antiqua" w:eastAsia="Book Antiqua" w:hAnsi="Book Antiqua" w:cs="Book Antiqua"/>
          <w:color w:val="000000"/>
          <w:szCs w:val="20"/>
          <w:vertAlign w:val="superscript"/>
        </w:rPr>
        <w:t>[</w:t>
      </w:r>
      <w:hyperlink w:anchor="_ENREF_10" w:tooltip="Xu, 2020 #57" w:history="1">
        <w:r>
          <w:rPr>
            <w:rFonts w:ascii="Book Antiqua" w:eastAsia="Book Antiqua" w:hAnsi="Book Antiqua" w:cs="Book Antiqua"/>
            <w:color w:val="000000"/>
            <w:szCs w:val="20"/>
            <w:u w:color="0000EE"/>
            <w:vertAlign w:val="superscript"/>
          </w:rPr>
          <w:t>10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is likely due to increase of monocyte chemoattractant protein 1 (MCP-1) in patients infected with SARS-CoV-2, which aggravates fatty hepatitis</w:t>
      </w:r>
      <w:r>
        <w:rPr>
          <w:rFonts w:ascii="Book Antiqua" w:eastAsia="Book Antiqua" w:hAnsi="Book Antiqua" w:cs="Book Antiqua"/>
          <w:color w:val="000000"/>
          <w:szCs w:val="20"/>
          <w:vertAlign w:val="superscript"/>
        </w:rPr>
        <w:t>[</w:t>
      </w:r>
      <w:hyperlink w:anchor="_ENREF_46" w:tooltip="Boeckmans, 2020 #92" w:history="1">
        <w:r>
          <w:rPr>
            <w:rFonts w:ascii="Book Antiqua" w:eastAsia="Book Antiqua" w:hAnsi="Book Antiqua" w:cs="Book Antiqua"/>
            <w:color w:val="000000"/>
            <w:szCs w:val="20"/>
            <w:u w:color="0000EE"/>
            <w:vertAlign w:val="superscript"/>
          </w:rPr>
          <w:t>46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Autopsy results from COVID-19 patients in Wuhan have shown infiltration of monocytes and lymphocytes in the portal vein area, accompanied by hepatic sinus congestion and microthrombus formation</w:t>
      </w:r>
      <w:r>
        <w:rPr>
          <w:rFonts w:ascii="Book Antiqua" w:eastAsia="Book Antiqua" w:hAnsi="Book Antiqua" w:cs="Book Antiqua"/>
          <w:color w:val="000000"/>
          <w:szCs w:val="20"/>
          <w:vertAlign w:val="superscript"/>
        </w:rPr>
        <w:t>[</w:t>
      </w:r>
      <w:hyperlink w:anchor="_ENREF_45" w:tooltip="Li, 2020 #90" w:history="1">
        <w:r>
          <w:rPr>
            <w:rFonts w:ascii="Book Antiqua" w:eastAsia="Book Antiqua" w:hAnsi="Book Antiqua" w:cs="Book Antiqua"/>
            <w:color w:val="000000"/>
            <w:szCs w:val="20"/>
            <w:u w:color="0000EE"/>
            <w:vertAlign w:val="superscript"/>
          </w:rPr>
          <w:t>45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Cytologically, hepatocyte degeneration with focal lobular necrosis and neutrophil infiltration are observed together with swollen mitochondria, endoplasm reticulum expansion, and decreased glycogen particles in the hepatocytes. The histological manifestations are apoptosis and binuclear hepatocytes. In addition, immunohistochemical results have shown a lack of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cells and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in liver tissue, suggesting that immunopathological insult may not be the main factor leading to liver injury. </w:t>
      </w:r>
    </w:p>
    <w:p w14:paraId="593637EA" w14:textId="77777777" w:rsidR="007B1243" w:rsidRDefault="007B1243">
      <w:pPr>
        <w:spacing w:line="360" w:lineRule="auto"/>
        <w:jc w:val="both"/>
      </w:pPr>
    </w:p>
    <w:p w14:paraId="100BFC8E" w14:textId="77777777" w:rsidR="007B1243" w:rsidRDefault="00D14490">
      <w:pPr>
        <w:spacing w:line="360" w:lineRule="auto"/>
        <w:jc w:val="both"/>
      </w:pPr>
      <w:r>
        <w:rPr>
          <w:rFonts w:ascii="Book Antiqua" w:eastAsia="Book Antiqua" w:hAnsi="Book Antiqua" w:cs="Book Antiqua"/>
          <w:b/>
          <w:bCs/>
          <w:caps/>
          <w:color w:val="000000"/>
          <w:u w:val="single"/>
        </w:rPr>
        <w:t>POTENTIAL MECHANISMS OF LIVER INJURY IN COVID-19 PATIENTS</w:t>
      </w:r>
    </w:p>
    <w:p w14:paraId="36E48052" w14:textId="77777777" w:rsidR="007B1243" w:rsidRDefault="00D14490">
      <w:pPr>
        <w:spacing w:line="360" w:lineRule="auto"/>
        <w:jc w:val="both"/>
      </w:pPr>
      <w:r>
        <w:rPr>
          <w:rFonts w:ascii="Book Antiqua" w:eastAsia="Book Antiqua" w:hAnsi="Book Antiqua" w:cs="Book Antiqua"/>
          <w:color w:val="000000"/>
        </w:rPr>
        <w:t>SARS-CoV-2 initiates membrane fusion and cytoplasmic invasion by entering respiratory endothelial cells expressing ACE2 and TMPRSS2, triggering an initial immune response characterized by inflammatory cytokine production. Afterwards, the downstream proinflammatory immune responses of pathogenic Th1 cells and monocyte signaling pathways are activated</w:t>
      </w:r>
      <w:r>
        <w:rPr>
          <w:rFonts w:ascii="Book Antiqua" w:eastAsia="Book Antiqua" w:hAnsi="Book Antiqua" w:cs="Book Antiqua"/>
          <w:color w:val="000000"/>
          <w:szCs w:val="20"/>
          <w:vertAlign w:val="superscript"/>
        </w:rPr>
        <w:t>[</w:t>
      </w:r>
      <w:hyperlink w:anchor="_ENREF_47" w:tooltip="Hussman, 2020 #93" w:history="1">
        <w:r>
          <w:rPr>
            <w:rFonts w:ascii="Book Antiqua" w:eastAsia="Book Antiqua" w:hAnsi="Book Antiqua" w:cs="Book Antiqua"/>
            <w:color w:val="000000"/>
            <w:szCs w:val="20"/>
            <w:u w:color="0000EE"/>
            <w:vertAlign w:val="superscript"/>
          </w:rPr>
          <w:t>47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Two hypotheses have been proposed to explain the mechanisms of liver dysfunctions in COVID-19 patients: direct injury by SARS-CoV-2</w:t>
      </w:r>
      <w:r>
        <w:rPr>
          <w:rFonts w:ascii="Book Antiqua" w:eastAsia="Book Antiqua" w:hAnsi="Book Antiqua" w:cs="Book Antiqua"/>
          <w:color w:val="000000"/>
          <w:szCs w:val="20"/>
          <w:vertAlign w:val="superscript"/>
        </w:rPr>
        <w:t>[</w:t>
      </w:r>
      <w:hyperlink w:anchor="_ENREF_48" w:tooltip="Wang, 2020 #94" w:history="1">
        <w:r>
          <w:rPr>
            <w:rFonts w:ascii="Book Antiqua" w:eastAsia="Book Antiqua" w:hAnsi="Book Antiqua" w:cs="Book Antiqua"/>
            <w:color w:val="000000"/>
            <w:szCs w:val="20"/>
            <w:u w:color="0000EE"/>
            <w:vertAlign w:val="superscript"/>
          </w:rPr>
          <w:t>48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indirect injury from a cytokine storm. </w:t>
      </w:r>
    </w:p>
    <w:p w14:paraId="771B8E1F" w14:textId="77777777" w:rsidR="007B1243" w:rsidRDefault="007B1243">
      <w:pPr>
        <w:spacing w:line="360" w:lineRule="auto"/>
        <w:jc w:val="both"/>
      </w:pPr>
    </w:p>
    <w:p w14:paraId="77282E46" w14:textId="77777777" w:rsidR="007B1243" w:rsidRDefault="00D14490">
      <w:pPr>
        <w:spacing w:line="360" w:lineRule="auto"/>
        <w:jc w:val="both"/>
      </w:pPr>
      <w:r>
        <w:rPr>
          <w:rFonts w:ascii="Book Antiqua" w:eastAsia="Book Antiqua" w:hAnsi="Book Antiqua" w:cs="Book Antiqua"/>
          <w:b/>
          <w:bCs/>
          <w:i/>
          <w:iCs/>
          <w:color w:val="000000"/>
        </w:rPr>
        <w:lastRenderedPageBreak/>
        <w:t>Direct effects of SARS-CoV-2 infection on liver injury</w:t>
      </w:r>
    </w:p>
    <w:p w14:paraId="5B842CBD" w14:textId="77777777" w:rsidR="007B1243" w:rsidRDefault="00D14490">
      <w:pPr>
        <w:spacing w:line="360" w:lineRule="auto"/>
        <w:jc w:val="both"/>
      </w:pPr>
      <w:r>
        <w:rPr>
          <w:rFonts w:ascii="Book Antiqua" w:eastAsia="Book Antiqua" w:hAnsi="Book Antiqua" w:cs="Book Antiqua"/>
          <w:color w:val="000000"/>
        </w:rPr>
        <w:t>It has been reported that SARS-CoV-2 infection of various types of liver cells causes liver injury through direct cytopathic effects</w:t>
      </w:r>
      <w:r>
        <w:rPr>
          <w:rFonts w:ascii="Book Antiqua" w:eastAsia="Book Antiqua" w:hAnsi="Book Antiqua" w:cs="Book Antiqua"/>
          <w:color w:val="000000"/>
          <w:szCs w:val="20"/>
          <w:vertAlign w:val="superscript"/>
        </w:rPr>
        <w:t>[</w:t>
      </w:r>
      <w:hyperlink w:anchor="_ENREF_48" w:tooltip="Wang, 2020 #94" w:history="1">
        <w:r>
          <w:rPr>
            <w:rFonts w:ascii="Book Antiqua" w:eastAsia="Book Antiqua" w:hAnsi="Book Antiqua" w:cs="Book Antiqua"/>
            <w:color w:val="000000"/>
            <w:szCs w:val="20"/>
            <w:u w:color="0000EE"/>
            <w:vertAlign w:val="superscript"/>
          </w:rPr>
          <w:t>48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a functional receptor for SARS-CoV-2 S protein binding, ACE2 is widely expressed on the surface of various human cells. Due to the low expression level of ACE2 in liver tissue (approximately 0.31%), SARS-CoV-2 was once considered unlikely to infect the liver. However, Li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49" w:tooltip="Li, 2020 #95" w:history="1">
        <w:r>
          <w:rPr>
            <w:rFonts w:ascii="Book Antiqua" w:eastAsia="Book Antiqua" w:hAnsi="Book Antiqua" w:cs="Book Antiqua"/>
            <w:color w:val="000000"/>
            <w:szCs w:val="20"/>
            <w:u w:color="0000EE"/>
            <w:vertAlign w:val="superscript"/>
          </w:rPr>
          <w:t>49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systematically evaluated the expression of host receptor genes interacting with SARS-CoV-2 in liver tissue and their distribution patterns in different cell types using single-cell transcriptomics. ACE2 protein is expressed in various cell types in the liver, especially in bile duct cells</w:t>
      </w:r>
      <w:r>
        <w:rPr>
          <w:rFonts w:ascii="Book Antiqua" w:eastAsia="Book Antiqua" w:hAnsi="Book Antiqua" w:cs="Book Antiqua"/>
          <w:color w:val="000000"/>
          <w:szCs w:val="20"/>
          <w:vertAlign w:val="superscript"/>
        </w:rPr>
        <w:t>[</w:t>
      </w:r>
      <w:hyperlink w:anchor="_ENREF_50" w:tooltip="Chai, 2020 #167" w:history="1">
        <w:r>
          <w:rPr>
            <w:rFonts w:ascii="Book Antiqua" w:eastAsia="Book Antiqua" w:hAnsi="Book Antiqua" w:cs="Book Antiqua"/>
            <w:color w:val="000000"/>
            <w:szCs w:val="20"/>
            <w:u w:color="0000EE"/>
            <w:vertAlign w:val="superscript"/>
          </w:rPr>
          <w:t>50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likely leading to direct injury to the liver (Figure 2). Boettler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[51] </w:t>
      </w:r>
      <w:r>
        <w:rPr>
          <w:rFonts w:ascii="Book Antiqua" w:eastAsia="Book Antiqua" w:hAnsi="Book Antiqua" w:cs="Book Antiqua"/>
          <w:color w:val="000000"/>
        </w:rPr>
        <w:t xml:space="preserve">proved that SARS-CoV-2 has a stronger affinity for bile duct cells than hepatocytes because of higher ACE2 receptor expression. </w:t>
      </w:r>
    </w:p>
    <w:p w14:paraId="78B52B7E" w14:textId="77777777" w:rsidR="007B1243" w:rsidRDefault="00D14490">
      <w:pPr>
        <w:spacing w:line="360" w:lineRule="auto"/>
        <w:ind w:firstLine="720"/>
        <w:jc w:val="both"/>
      </w:pPr>
      <w:r>
        <w:rPr>
          <w:rFonts w:ascii="Book Antiqua" w:eastAsia="Book Antiqua" w:hAnsi="Book Antiqua" w:cs="Book Antiqua"/>
          <w:color w:val="000000"/>
        </w:rPr>
        <w:t>It has been proposed that SARS-CoV-2 infection of bile duct cells is the source of viral nucleic acid detection in feces</w:t>
      </w:r>
      <w:r>
        <w:rPr>
          <w:rFonts w:ascii="Book Antiqua" w:eastAsia="Book Antiqua" w:hAnsi="Book Antiqua" w:cs="Book Antiqua"/>
          <w:color w:val="000000"/>
          <w:szCs w:val="20"/>
          <w:vertAlign w:val="superscript"/>
        </w:rPr>
        <w:t>[</w:t>
      </w:r>
      <w:hyperlink w:anchor="_ENREF_51" w:tooltip="Boettler, 2020 #96" w:history="1">
        <w:r>
          <w:rPr>
            <w:rFonts w:ascii="Book Antiqua" w:eastAsia="Book Antiqua" w:hAnsi="Book Antiqua" w:cs="Book Antiqua"/>
            <w:color w:val="000000"/>
            <w:szCs w:val="20"/>
            <w:u w:color="0000EE"/>
            <w:vertAlign w:val="superscript"/>
          </w:rPr>
          <w:t>51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Even in patients with negative throat swabs for viral RNA, 48% of feces were positive for SARS-CoV-2 RNA, which may be derived from portal vein viremia. Although SARS-CoV-2 can infect bile duct cells, the histological characteristics of bile duct injury have not been observed.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48" w:tooltip="Wang, 2020 #94" w:history="1">
        <w:r>
          <w:rPr>
            <w:rFonts w:ascii="Book Antiqua" w:eastAsia="Book Antiqua" w:hAnsi="Book Antiqua" w:cs="Book Antiqua"/>
            <w:color w:val="000000"/>
            <w:szCs w:val="20"/>
            <w:u w:color="0000EE"/>
            <w:vertAlign w:val="superscript"/>
          </w:rPr>
          <w:t>48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observed many SARS-CoV-2 virions in the hepatocyte cytoplasm of two cases with COVID-19. Most of the virosomes were found to have complete envelopes with crown protrusions, providing evidence that SARS-CoV-2 can enter and replicate in hepatocytes. However, the low expression level of ACE2 on hepatocytes cannot fully explain the hepatotropic nature of SARS-CoV-2. One possibility is that there are alternative receptors or co-receptors other than ACE2. This hypothesis has gradually been confirmed by the discovery of more co-receptors that facilitate SARS-CoV-2 entry. For example, tyrosine-protein kinase receptor UFO (AXL), heparan sulfate, scavenger receptor B type 1 (SR-B1), neuropilin-1 (NRP1) and CD147 have been identified as attachment factors for SARS-CoV-2 infection</w:t>
      </w:r>
      <w:r>
        <w:rPr>
          <w:rFonts w:ascii="Book Antiqua" w:eastAsia="Book Antiqua" w:hAnsi="Book Antiqua" w:cs="Book Antiqua"/>
          <w:color w:val="000000"/>
          <w:szCs w:val="20"/>
          <w:vertAlign w:val="superscript"/>
        </w:rPr>
        <w:t>[</w:t>
      </w:r>
      <w:hyperlink w:anchor="_ENREF_52" w:tooltip="Chu, 2021 #97" w:history="1">
        <w:r>
          <w:rPr>
            <w:rFonts w:ascii="Book Antiqua" w:eastAsia="Book Antiqua" w:hAnsi="Book Antiqua" w:cs="Book Antiqua"/>
            <w:color w:val="000000"/>
            <w:szCs w:val="20"/>
            <w:u w:color="0000EE"/>
            <w:vertAlign w:val="superscript"/>
          </w:rPr>
          <w:t>52-57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the abundance of these co-receptors in liver tissue remains to be determined. The other possibility is that the expression of ACE2 in hepatocytes is temporarily upregulated when the virus enters the cells, assisting infection. Again, more evidence is needed to support this hypothesis.</w:t>
      </w:r>
    </w:p>
    <w:p w14:paraId="595282FF" w14:textId="77777777" w:rsidR="007B1243" w:rsidRDefault="007B1243">
      <w:pPr>
        <w:spacing w:line="360" w:lineRule="auto"/>
        <w:ind w:firstLine="720"/>
        <w:jc w:val="both"/>
      </w:pPr>
    </w:p>
    <w:p w14:paraId="4D786526" w14:textId="77777777" w:rsidR="007B1243" w:rsidRDefault="00D14490">
      <w:pPr>
        <w:spacing w:line="360" w:lineRule="auto"/>
        <w:jc w:val="both"/>
      </w:pPr>
      <w:r>
        <w:rPr>
          <w:rFonts w:ascii="Book Antiqua" w:eastAsia="Book Antiqua" w:hAnsi="Book Antiqua" w:cs="Book Antiqua"/>
          <w:b/>
          <w:bCs/>
          <w:i/>
          <w:iCs/>
          <w:color w:val="000000"/>
        </w:rPr>
        <w:t>Indirect injury caused by cytokine storm</w:t>
      </w:r>
    </w:p>
    <w:p w14:paraId="1ECD4DF4" w14:textId="77777777" w:rsidR="007B1243" w:rsidRDefault="00D14490">
      <w:pPr>
        <w:spacing w:line="360" w:lineRule="auto"/>
        <w:jc w:val="both"/>
      </w:pPr>
      <w:r>
        <w:rPr>
          <w:rFonts w:ascii="Book Antiqua" w:eastAsia="Book Antiqua" w:hAnsi="Book Antiqua" w:cs="Book Antiqua"/>
          <w:color w:val="000000"/>
        </w:rPr>
        <w:t>The variable symptoms in severe and asymptomatic patients with COVID-19 suggest that host immune responses contribute to the pathogenesis. SARS-CoV-2 infection leads to excessive production of a series of cytokines by macrophages and neutrophils known as a cytokine storm</w:t>
      </w:r>
      <w:r>
        <w:rPr>
          <w:rFonts w:ascii="Book Antiqua" w:eastAsia="Book Antiqua" w:hAnsi="Book Antiqua" w:cs="Book Antiqua"/>
          <w:color w:val="000000"/>
          <w:szCs w:val="20"/>
          <w:vertAlign w:val="superscript"/>
        </w:rPr>
        <w:t>[</w:t>
      </w:r>
      <w:hyperlink w:anchor="_ENREF_47" w:tooltip="Hussman, 2020 #93" w:history="1">
        <w:r>
          <w:rPr>
            <w:rFonts w:ascii="Book Antiqua" w:eastAsia="Book Antiqua" w:hAnsi="Book Antiqua" w:cs="Book Antiqua"/>
            <w:color w:val="000000"/>
            <w:szCs w:val="20"/>
            <w:u w:color="0000EE"/>
            <w:vertAlign w:val="superscript"/>
          </w:rPr>
          <w:t>47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which is one of the main features in COVID-19 patients and may be a key factor affecting disease severity and mortality. Cytokines are self-antigens that induce autoimmunity, and could account for the multisystem inflammatory syndrome often seen in COVID-19 patients.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in the peripheral blood of COVID-19 patients are highly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Toll-like receptors. Elevated proinflammatory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and cytotoxic granular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suggests an antiviral immune response and excessive activation of T cells in the peripheral blood</w:t>
      </w:r>
      <w:r>
        <w:rPr>
          <w:rFonts w:ascii="Book Antiqua" w:eastAsia="Book Antiqua" w:hAnsi="Book Antiqua" w:cs="Book Antiqua"/>
          <w:color w:val="000000"/>
          <w:szCs w:val="20"/>
          <w:vertAlign w:val="superscript"/>
        </w:rPr>
        <w:t>[</w:t>
      </w:r>
      <w:hyperlink w:anchor="_ENREF_10" w:tooltip="Xu, 2020 #57" w:history="1">
        <w:r>
          <w:rPr>
            <w:rFonts w:ascii="Book Antiqua" w:eastAsia="Book Antiqua" w:hAnsi="Book Antiqua" w:cs="Book Antiqua"/>
            <w:color w:val="000000"/>
            <w:szCs w:val="20"/>
            <w:u w:color="0000EE"/>
            <w:vertAlign w:val="superscript"/>
          </w:rPr>
          <w:t>10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host cells are attacked by activated T cells leading to necrosis and apoptosis, and many damage-related pattern molecules are involved to amplify the inflammatory signals. Lymphopenia is also observed in the disordered cytokine storm, but it is still unknown whether it is caused by destruction of lymphocytes or tissue infiltration. It has been demonstrated that the proinflammatory cytokines are elevated significantly in patients with severe COVID-19, leading to severe pneumonia. The inflammatory cytokines not only protect the host cells from injury but also cause blood clotting, thereby blocking the vessels and resulting in decrease of oxygen saturation and sepsis, which is considered to be one of the causes of insufficient lung ventilation. Therefore, hypoxic hepatitis is common in patients with severe COVID-19, especially elderly patients with right congestive heart failure who are prone to have hypoxic–ischemic liver injury</w:t>
      </w:r>
      <w:r>
        <w:rPr>
          <w:rFonts w:ascii="Book Antiqua" w:eastAsia="Book Antiqua" w:hAnsi="Book Antiqua" w:cs="Book Antiqua"/>
          <w:color w:val="000000"/>
          <w:szCs w:val="20"/>
          <w:vertAlign w:val="superscript"/>
        </w:rPr>
        <w:t>[</w:t>
      </w:r>
      <w:hyperlink w:anchor="_ENREF_48" w:tooltip="Wang, 2020 #94" w:history="1">
        <w:r>
          <w:rPr>
            <w:rFonts w:ascii="Book Antiqua" w:eastAsia="Book Antiqua" w:hAnsi="Book Antiqua" w:cs="Book Antiqua"/>
            <w:color w:val="000000"/>
            <w:szCs w:val="20"/>
            <w:u w:color="0000EE"/>
            <w:vertAlign w:val="superscript"/>
          </w:rPr>
          <w:t>48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453459BD" w14:textId="77777777" w:rsidR="007B1243" w:rsidRDefault="00D14490">
      <w:pPr>
        <w:spacing w:line="360" w:lineRule="auto"/>
        <w:ind w:firstLine="360"/>
        <w:jc w:val="both"/>
      </w:pPr>
      <w:r>
        <w:rPr>
          <w:rFonts w:ascii="Book Antiqua" w:eastAsia="Book Antiqua" w:hAnsi="Book Antiqua" w:cs="Book Antiqua"/>
          <w:color w:val="000000"/>
        </w:rPr>
        <w:t>More specifically, the cytokine storm induced by SARS-CoV-2 is characterized by high expression of interleukin (IL)-6 and tumor necrosis factor-α (TNF-α). Activated pathogenic Th1 cells produce proinflammatory cytokines, such as granulocyte–macrophage colony-stimulating factor (GM-CSF) and IL-6. GM-CSF in turn stimulates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to secrete large quantities of cytokines, such as TNF-α, IL-10, IL-6 and type Ⅰ interferons</w:t>
      </w:r>
      <w:r>
        <w:rPr>
          <w:rFonts w:ascii="Book Antiqua" w:eastAsia="Book Antiqua" w:hAnsi="Book Antiqua" w:cs="Book Antiqua"/>
          <w:color w:val="000000"/>
          <w:szCs w:val="20"/>
          <w:vertAlign w:val="superscript"/>
        </w:rPr>
        <w:t>[</w:t>
      </w:r>
      <w:hyperlink w:anchor="_ENREF_58" w:tooltip="Zhou, 2020 #215" w:history="1">
        <w:r>
          <w:rPr>
            <w:rFonts w:ascii="Book Antiqua" w:eastAsia="Book Antiqua" w:hAnsi="Book Antiqua" w:cs="Book Antiqua"/>
            <w:color w:val="000000"/>
            <w:szCs w:val="20"/>
            <w:u w:color="0000EE"/>
            <w:vertAlign w:val="superscript"/>
          </w:rPr>
          <w:t>58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(Figure 2). The inflammatory response is obvious in COVID-19 patients as indicated by increased expression of inflammatory biomarkers such as lactate </w:t>
      </w:r>
      <w:r>
        <w:rPr>
          <w:rFonts w:ascii="Book Antiqua" w:eastAsia="Book Antiqua" w:hAnsi="Book Antiqua" w:cs="Book Antiqua"/>
          <w:color w:val="000000"/>
        </w:rPr>
        <w:lastRenderedPageBreak/>
        <w:t>dehydrogenase (LDH), IL-6, IL-2, CRP, serum ferritin, and D-dimer</w:t>
      </w:r>
      <w:r>
        <w:rPr>
          <w:rFonts w:ascii="Book Antiqua" w:eastAsia="Book Antiqua" w:hAnsi="Book Antiqua" w:cs="Book Antiqua"/>
          <w:color w:val="000000"/>
          <w:szCs w:val="20"/>
          <w:vertAlign w:val="superscript"/>
        </w:rPr>
        <w:t>[</w:t>
      </w:r>
      <w:hyperlink w:anchor="_ENREF_59" w:tooltip="Zhou, 2020 #103" w:history="1">
        <w:r>
          <w:rPr>
            <w:rFonts w:ascii="Book Antiqua" w:eastAsia="Book Antiqua" w:hAnsi="Book Antiqua" w:cs="Book Antiqua"/>
            <w:color w:val="000000"/>
            <w:szCs w:val="20"/>
            <w:u w:color="0000EE"/>
            <w:vertAlign w:val="superscript"/>
          </w:rPr>
          <w:t>59-61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has been reported that 28% of patients who died of multiple organ damage, including liver failure, was due to an excessive inflammatory response. In the case of liver injury, ACE2 expression is upregulated due to the compensated proliferation of hepatic parenchymal cells derived from bile duct epithelial cells, which increases the opportunities of viral infection in liver tissue.</w:t>
      </w:r>
    </w:p>
    <w:p w14:paraId="0463882C" w14:textId="77777777" w:rsidR="007B1243" w:rsidRDefault="00D14490">
      <w:pPr>
        <w:spacing w:line="360" w:lineRule="auto"/>
        <w:ind w:firstLine="720"/>
        <w:jc w:val="both"/>
      </w:pPr>
      <w:r>
        <w:rPr>
          <w:rFonts w:ascii="Book Antiqua" w:eastAsia="Book Antiqua" w:hAnsi="Book Antiqua" w:cs="Book Antiqua"/>
          <w:color w:val="000000"/>
        </w:rPr>
        <w:t>Neutralizing cytokine release syndrome (CRS) that blocks the signal transduction pathway of these cytokines contributes to the development of effective drugs for the treatment of patients with severe COVID-19, and targeting CRS has significant implications for reducing mortality. One such example is tocilizumab, an IL-6 inhibitor, which improves the condition of patients within 15 d and reduces mortality considerably</w:t>
      </w:r>
      <w:r>
        <w:rPr>
          <w:rFonts w:ascii="Book Antiqua" w:eastAsia="Book Antiqua" w:hAnsi="Book Antiqua" w:cs="Book Antiqua"/>
          <w:color w:val="000000"/>
          <w:szCs w:val="20"/>
          <w:vertAlign w:val="superscript"/>
        </w:rPr>
        <w:t>[</w:t>
      </w:r>
      <w:hyperlink w:anchor="_ENREF_62" w:tooltip="Luo, 2020 #106" w:history="1">
        <w:r>
          <w:rPr>
            <w:rFonts w:ascii="Book Antiqua" w:eastAsia="Book Antiqua" w:hAnsi="Book Antiqua" w:cs="Book Antiqua"/>
            <w:color w:val="000000"/>
            <w:szCs w:val="20"/>
            <w:u w:color="0000EE"/>
            <w:vertAlign w:val="superscript"/>
          </w:rPr>
          <w:t>62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the cytokine storm is involved in liver injury, these cytokines also function in viral suppression. Therefore, application of treatment regimens to block cytokine signal transduction must be careful. Clinically, the application of synthetic corticosteroid dexamethasone worsens outcomes in milder COVID-19 patients, but reduces mortality in severe cases</w:t>
      </w:r>
      <w:r>
        <w:rPr>
          <w:rFonts w:ascii="Book Antiqua" w:eastAsia="Book Antiqua" w:hAnsi="Book Antiqua" w:cs="Book Antiqua"/>
          <w:color w:val="000000"/>
          <w:szCs w:val="20"/>
          <w:vertAlign w:val="superscript"/>
        </w:rPr>
        <w:t>[</w:t>
      </w:r>
      <w:hyperlink w:anchor="_ENREF_63" w:tooltip="Horby, 2020 #107" w:history="1">
        <w:r>
          <w:rPr>
            <w:rFonts w:ascii="Book Antiqua" w:eastAsia="Book Antiqua" w:hAnsi="Book Antiqua" w:cs="Book Antiqua"/>
            <w:color w:val="000000"/>
            <w:szCs w:val="20"/>
            <w:u w:color="0000EE"/>
            <w:vertAlign w:val="superscript"/>
          </w:rPr>
          <w:t>63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Likewise, other studies have supported that immunosuppression has a beneficial effect if given at a late stage, whereas immunostimulation enhances antiviral activity in the early stage</w:t>
      </w:r>
      <w:r>
        <w:rPr>
          <w:rFonts w:ascii="Book Antiqua" w:eastAsia="Book Antiqua" w:hAnsi="Book Antiqua" w:cs="Book Antiqua"/>
          <w:color w:val="000000"/>
          <w:szCs w:val="20"/>
          <w:vertAlign w:val="superscript"/>
        </w:rPr>
        <w:t>[</w:t>
      </w:r>
      <w:hyperlink w:anchor="_ENREF_64" w:tooltip="Fajgenbaum, 2020 #108" w:history="1">
        <w:r>
          <w:rPr>
            <w:rFonts w:ascii="Book Antiqua" w:eastAsia="Book Antiqua" w:hAnsi="Book Antiqua" w:cs="Book Antiqua"/>
            <w:color w:val="000000"/>
            <w:szCs w:val="20"/>
            <w:u w:color="0000EE"/>
            <w:vertAlign w:val="superscript"/>
          </w:rPr>
          <w:t>64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indicating that the timing of treatment and the specific patient population need to be identified to personalize the therapeutic schemes.</w:t>
      </w:r>
    </w:p>
    <w:p w14:paraId="796BB1A9" w14:textId="77777777" w:rsidR="007B1243" w:rsidRDefault="007B1243">
      <w:pPr>
        <w:spacing w:line="360" w:lineRule="auto"/>
        <w:ind w:firstLine="720"/>
        <w:jc w:val="both"/>
      </w:pPr>
    </w:p>
    <w:p w14:paraId="338B8AA5" w14:textId="77777777" w:rsidR="007B1243" w:rsidRDefault="00D14490">
      <w:pPr>
        <w:spacing w:line="360" w:lineRule="auto"/>
        <w:jc w:val="both"/>
      </w:pPr>
      <w:r>
        <w:rPr>
          <w:rFonts w:ascii="Book Antiqua" w:eastAsia="Book Antiqua" w:hAnsi="Book Antiqua" w:cs="Book Antiqua"/>
          <w:b/>
          <w:bCs/>
          <w:i/>
          <w:iCs/>
          <w:color w:val="000000"/>
        </w:rPr>
        <w:t>Liver injury caused by other factors in COVID-19 patients</w:t>
      </w:r>
    </w:p>
    <w:p w14:paraId="0B52A54D" w14:textId="77777777" w:rsidR="007B1243" w:rsidRDefault="00D14490">
      <w:pPr>
        <w:spacing w:line="360" w:lineRule="auto"/>
        <w:jc w:val="both"/>
      </w:pPr>
      <w:r>
        <w:rPr>
          <w:rFonts w:ascii="Book Antiqua" w:eastAsia="Book Antiqua" w:hAnsi="Book Antiqua" w:cs="Book Antiqua"/>
          <w:color w:val="000000"/>
        </w:rPr>
        <w:t>Current evidence is insufficient to conclude that liver injury in COVID-19 patients results entirely from SARS-CoV-2 infection. Considering the multisystem involvement in severe COVID-19 patients, liver injury may be caused by multiple factors, including drug toxicity, systemic inflammation, liver congestion, microvascular thrombosis, or damage induced by cytotoxic T cells and innate immune responses following SARS-CoV-2 infection.</w:t>
      </w:r>
    </w:p>
    <w:p w14:paraId="7C9C27C7" w14:textId="77777777" w:rsidR="007B1243" w:rsidRDefault="007B1243">
      <w:pPr>
        <w:spacing w:line="360" w:lineRule="auto"/>
        <w:jc w:val="both"/>
      </w:pPr>
    </w:p>
    <w:p w14:paraId="0DAEEEF6" w14:textId="77777777" w:rsidR="007B1243" w:rsidRDefault="00D14490">
      <w:pPr>
        <w:spacing w:line="360" w:lineRule="auto"/>
        <w:jc w:val="both"/>
      </w:pPr>
      <w:r>
        <w:rPr>
          <w:rFonts w:ascii="Book Antiqua" w:eastAsia="Book Antiqua" w:hAnsi="Book Antiqua" w:cs="Book Antiqua"/>
          <w:b/>
          <w:bCs/>
          <w:color w:val="000000"/>
        </w:rPr>
        <w:lastRenderedPageBreak/>
        <w:t xml:space="preserve">Drug toxicity: </w:t>
      </w:r>
      <w:r>
        <w:rPr>
          <w:rFonts w:ascii="Book Antiqua" w:eastAsia="Book Antiqua" w:hAnsi="Book Antiqua" w:cs="Book Antiqua"/>
          <w:color w:val="000000"/>
        </w:rPr>
        <w:t xml:space="preserve">Currently there is no specific treatment for COVID-19, although initial clinical guidelines recommended using antiviral drugs and monoclonal antibodies such as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chloroquine, tocilizumab, lopinavir, ritonavir, and traditional Chinese medicine. However, it has been reported that both lopinavir and ritonavir have little clinical effect on COVID-19 patients</w:t>
      </w:r>
      <w:r>
        <w:rPr>
          <w:rFonts w:ascii="Book Antiqua" w:eastAsia="Book Antiqua" w:hAnsi="Book Antiqua" w:cs="Book Antiqua"/>
          <w:color w:val="000000"/>
          <w:szCs w:val="20"/>
          <w:vertAlign w:val="superscript"/>
        </w:rPr>
        <w:t>[</w:t>
      </w:r>
      <w:hyperlink w:anchor="_ENREF_65" w:tooltip="Li, 2020 #197" w:history="1">
        <w:r>
          <w:rPr>
            <w:rFonts w:ascii="Book Antiqua" w:eastAsia="Book Antiqua" w:hAnsi="Book Antiqua" w:cs="Book Antiqua"/>
            <w:color w:val="000000"/>
            <w:szCs w:val="20"/>
            <w:u w:color="0000EE"/>
            <w:vertAlign w:val="superscript"/>
          </w:rPr>
          <w:t>65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According to WHO and National Health Commission of China guidelines, patients with moderate symptoms should receive timely treatment with </w:t>
      </w:r>
      <w:r>
        <w:rPr>
          <w:rFonts w:ascii="Book Antiqua" w:eastAsia="Book Antiqua" w:hAnsi="Book Antiqua" w:cs="Book Antiqua"/>
          <w:i/>
          <w:iCs/>
          <w:color w:val="000000"/>
        </w:rPr>
        <w:t>Coriolus versicolor</w:t>
      </w:r>
      <w:r>
        <w:rPr>
          <w:rFonts w:ascii="Book Antiqua" w:eastAsia="Book Antiqua" w:hAnsi="Book Antiqua" w:cs="Book Antiqua"/>
          <w:color w:val="000000"/>
        </w:rPr>
        <w:t>, abidor, chloroquine phosphate, and recombinant human interferon α-2b. For severe/critical patients, respiratory support, appropriate hormone therapy, and traditional Chinese medicine may be beneficial</w:t>
      </w:r>
      <w:r>
        <w:rPr>
          <w:rFonts w:ascii="Book Antiqua" w:eastAsia="Book Antiqua" w:hAnsi="Book Antiqua" w:cs="Book Antiqua"/>
          <w:color w:val="000000"/>
          <w:szCs w:val="20"/>
          <w:vertAlign w:val="superscript"/>
        </w:rPr>
        <w:t>[</w:t>
      </w:r>
      <w:hyperlink w:anchor="_ENREF_66" w:tooltip="Organization,  #164" w:history="1">
        <w:r>
          <w:rPr>
            <w:rFonts w:ascii="Book Antiqua" w:eastAsia="Book Antiqua" w:hAnsi="Book Antiqua" w:cs="Book Antiqua"/>
            <w:color w:val="000000"/>
            <w:szCs w:val="20"/>
            <w:u w:color="0000EE"/>
            <w:vertAlign w:val="superscript"/>
          </w:rPr>
          <w:t>66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Chloroquine phosphate has been proved to cause significant liver damage</w:t>
      </w:r>
      <w:r>
        <w:rPr>
          <w:rFonts w:ascii="Book Antiqua" w:eastAsia="Book Antiqua" w:hAnsi="Book Antiqua" w:cs="Book Antiqua"/>
          <w:color w:val="000000"/>
          <w:szCs w:val="20"/>
          <w:vertAlign w:val="superscript"/>
        </w:rPr>
        <w:t>[</w:t>
      </w:r>
      <w:hyperlink w:anchor="_ENREF_67" w:tooltip="Wu, 2021 #110" w:history="1">
        <w:r>
          <w:rPr>
            <w:rFonts w:ascii="Book Antiqua" w:eastAsia="Book Antiqua" w:hAnsi="Book Antiqua" w:cs="Book Antiqua"/>
            <w:color w:val="000000"/>
            <w:szCs w:val="20"/>
            <w:u w:color="0000EE"/>
            <w:vertAlign w:val="superscript"/>
          </w:rPr>
          <w:t>67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 more recent study reported that ACE inhibitors and angiotensin Ⅱ receptor blockers might contribute to liver impairment in COVID-19 patients, although more studies are needed to confirm these findings</w:t>
      </w:r>
      <w:r>
        <w:rPr>
          <w:rFonts w:ascii="Book Antiqua" w:eastAsia="Book Antiqua" w:hAnsi="Book Antiqua" w:cs="Book Antiqua"/>
          <w:color w:val="000000"/>
          <w:szCs w:val="20"/>
          <w:vertAlign w:val="superscript"/>
        </w:rPr>
        <w:t>[</w:t>
      </w:r>
      <w:hyperlink w:anchor="_ENREF_33" w:tooltip="Cai, 2020 #77" w:history="1">
        <w:r>
          <w:rPr>
            <w:rFonts w:ascii="Book Antiqua" w:eastAsia="Book Antiqua" w:hAnsi="Book Antiqua" w:cs="Book Antiqua"/>
            <w:color w:val="000000"/>
            <w:szCs w:val="20"/>
            <w:u w:color="0000EE"/>
            <w:vertAlign w:val="superscript"/>
          </w:rPr>
          <w:t>33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fever is one of the main symptoms for COVID-19 patients. Paracetamol, which is a commonly used antipyretic drug, has been proven to cause fulminant liver failure, so the possibility of excessive use of paracetamol leading to elevated ALT cannot be ruled out</w:t>
      </w:r>
      <w:r>
        <w:rPr>
          <w:rFonts w:ascii="Book Antiqua" w:eastAsia="Book Antiqua" w:hAnsi="Book Antiqua" w:cs="Book Antiqua"/>
          <w:color w:val="000000"/>
          <w:szCs w:val="20"/>
          <w:vertAlign w:val="superscript"/>
        </w:rPr>
        <w:t>[</w:t>
      </w:r>
      <w:hyperlink w:anchor="_ENREF_59" w:tooltip="Zhou, 2020 #103" w:history="1">
        <w:r>
          <w:rPr>
            <w:rFonts w:ascii="Book Antiqua" w:eastAsia="Book Antiqua" w:hAnsi="Book Antiqua" w:cs="Book Antiqua"/>
            <w:color w:val="000000"/>
            <w:szCs w:val="20"/>
            <w:u w:color="0000EE"/>
            <w:vertAlign w:val="superscript"/>
          </w:rPr>
          <w:t>59</w:t>
        </w:r>
      </w:hyperlink>
      <w:r>
        <w:rPr>
          <w:rFonts w:ascii="Book Antiqua" w:eastAsia="Book Antiqua" w:hAnsi="Book Antiqua" w:cs="Book Antiqua"/>
          <w:color w:val="000000"/>
          <w:szCs w:val="20"/>
          <w:vertAlign w:val="superscript"/>
        </w:rPr>
        <w:t>,</w:t>
      </w:r>
      <w:hyperlink w:anchor="_ENREF_68" w:tooltip="de la Rica, 2020 #111" w:history="1">
        <w:r>
          <w:rPr>
            <w:rFonts w:ascii="Book Antiqua" w:eastAsia="Book Antiqua" w:hAnsi="Book Antiqua" w:cs="Book Antiqua"/>
            <w:color w:val="000000"/>
            <w:szCs w:val="20"/>
            <w:u w:color="0000EE"/>
            <w:vertAlign w:val="superscript"/>
          </w:rPr>
          <w:t>68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0B121BFA" w14:textId="77777777" w:rsidR="007B1243" w:rsidRDefault="007B1243">
      <w:pPr>
        <w:spacing w:line="360" w:lineRule="auto"/>
        <w:jc w:val="both"/>
      </w:pPr>
    </w:p>
    <w:p w14:paraId="50C7F9AC" w14:textId="77777777" w:rsidR="007B1243" w:rsidRDefault="00D14490">
      <w:pPr>
        <w:spacing w:line="360" w:lineRule="auto"/>
        <w:jc w:val="both"/>
      </w:pPr>
      <w:r>
        <w:rPr>
          <w:rFonts w:ascii="Book Antiqua" w:eastAsia="Book Antiqua" w:hAnsi="Book Antiqua" w:cs="Book Antiqua"/>
          <w:b/>
          <w:bCs/>
          <w:color w:val="000000"/>
        </w:rPr>
        <w:t xml:space="preserve">Liver congestion: </w:t>
      </w:r>
      <w:r>
        <w:rPr>
          <w:rFonts w:ascii="Book Antiqua" w:eastAsia="Book Antiqua" w:hAnsi="Book Antiqua" w:cs="Book Antiqua"/>
          <w:color w:val="000000"/>
        </w:rPr>
        <w:t>Forty percent of patients are at high risk of venous thromboembolism (VTE) when admitted to hospital. High-risk VTE patients have elevated expression of ALT, AST and CRP</w:t>
      </w:r>
      <w:r>
        <w:rPr>
          <w:rFonts w:ascii="Book Antiqua" w:eastAsia="Book Antiqua" w:hAnsi="Book Antiqua" w:cs="Book Antiqua"/>
          <w:color w:val="000000"/>
          <w:szCs w:val="20"/>
          <w:vertAlign w:val="superscript"/>
        </w:rPr>
        <w:t>[</w:t>
      </w:r>
      <w:hyperlink w:anchor="_ENREF_69" w:tooltip="Tao, 2020 #246" w:history="1">
        <w:r>
          <w:rPr>
            <w:rFonts w:ascii="Book Antiqua" w:eastAsia="Book Antiqua" w:hAnsi="Book Antiqua" w:cs="Book Antiqua"/>
            <w:color w:val="000000"/>
            <w:szCs w:val="20"/>
            <w:u w:color="0000EE"/>
            <w:vertAlign w:val="superscript"/>
          </w:rPr>
          <w:t>69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well known that viral infection leads to a hypercoagulable state, increasing the risk of thromboembolism</w:t>
      </w:r>
      <w:r>
        <w:rPr>
          <w:rFonts w:ascii="Book Antiqua" w:eastAsia="Book Antiqua" w:hAnsi="Book Antiqua" w:cs="Book Antiqua"/>
          <w:color w:val="000000"/>
          <w:szCs w:val="20"/>
          <w:vertAlign w:val="superscript"/>
        </w:rPr>
        <w:t>[</w:t>
      </w:r>
      <w:hyperlink w:anchor="_ENREF_70" w:tooltip="Ranucci, 2020 #113" w:history="1">
        <w:r>
          <w:rPr>
            <w:rFonts w:ascii="Book Antiqua" w:eastAsia="Book Antiqua" w:hAnsi="Book Antiqua" w:cs="Book Antiqua"/>
            <w:color w:val="000000"/>
            <w:szCs w:val="20"/>
            <w:u w:color="0000EE"/>
            <w:vertAlign w:val="superscript"/>
          </w:rPr>
          <w:t>70</w:t>
        </w:r>
      </w:hyperlink>
      <w:r>
        <w:rPr>
          <w:rFonts w:ascii="Book Antiqua" w:eastAsia="Book Antiqua" w:hAnsi="Book Antiqua" w:cs="Book Antiqua"/>
          <w:color w:val="000000"/>
          <w:szCs w:val="20"/>
          <w:vertAlign w:val="superscript"/>
        </w:rPr>
        <w:t>,</w:t>
      </w:r>
      <w:hyperlink w:anchor="_ENREF_71" w:tooltip="Spiezia, 2020 #114" w:history="1">
        <w:r>
          <w:rPr>
            <w:rFonts w:ascii="Book Antiqua" w:eastAsia="Book Antiqua" w:hAnsi="Book Antiqua" w:cs="Book Antiqua"/>
            <w:color w:val="000000"/>
            <w:szCs w:val="20"/>
            <w:u w:color="0000EE"/>
            <w:vertAlign w:val="superscript"/>
          </w:rPr>
          <w:t>71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incidence of VTE is 20% on day 7 and 42% on day 21, even among hospitalized patients taking anticoagulants</w:t>
      </w:r>
      <w:r>
        <w:rPr>
          <w:rFonts w:ascii="Book Antiqua" w:eastAsia="Book Antiqua" w:hAnsi="Book Antiqua" w:cs="Book Antiqua"/>
          <w:color w:val="000000"/>
          <w:szCs w:val="20"/>
          <w:vertAlign w:val="superscript"/>
        </w:rPr>
        <w:t>[</w:t>
      </w:r>
      <w:hyperlink w:anchor="_ENREF_72" w:tooltip="Middeldorp, 2020 #115" w:history="1">
        <w:r>
          <w:rPr>
            <w:rFonts w:ascii="Book Antiqua" w:eastAsia="Book Antiqua" w:hAnsi="Book Antiqua" w:cs="Book Antiqua"/>
            <w:color w:val="000000"/>
            <w:szCs w:val="20"/>
            <w:u w:color="0000EE"/>
            <w:vertAlign w:val="superscript"/>
          </w:rPr>
          <w:t>72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Recent studies have found that in some younger patients, microvascular thrombosis causes end-stage organ damage and contributes to liver injury. Anticoagulant drugs can be used to prevent the development of VTE. A few studies have concluded that 80% of COVID-19 patients with cirrhosis and portal hypertension received anticoagulant therapy, such as low-molecular-weight heparin, and those patients do not have serious bleeding complications</w:t>
      </w:r>
      <w:r>
        <w:rPr>
          <w:rFonts w:ascii="Book Antiqua" w:eastAsia="Book Antiqua" w:hAnsi="Book Antiqua" w:cs="Book Antiqua"/>
          <w:color w:val="000000"/>
          <w:szCs w:val="20"/>
          <w:vertAlign w:val="superscript"/>
        </w:rPr>
        <w:t>[</w:t>
      </w:r>
      <w:hyperlink w:anchor="_ENREF_73" w:tooltip="Iavarone, 2020 #116" w:history="1">
        <w:r>
          <w:rPr>
            <w:rFonts w:ascii="Book Antiqua" w:eastAsia="Book Antiqua" w:hAnsi="Book Antiqua" w:cs="Book Antiqua"/>
            <w:color w:val="000000"/>
            <w:szCs w:val="20"/>
            <w:u w:color="0000EE"/>
            <w:vertAlign w:val="superscript"/>
          </w:rPr>
          <w:t>73</w:t>
        </w:r>
      </w:hyperlink>
      <w:r>
        <w:rPr>
          <w:rFonts w:ascii="Book Antiqua" w:eastAsia="Book Antiqua" w:hAnsi="Book Antiqua" w:cs="Book Antiqua"/>
          <w:color w:val="000000"/>
          <w:szCs w:val="20"/>
          <w:vertAlign w:val="superscript"/>
        </w:rPr>
        <w:t>,</w:t>
      </w:r>
      <w:hyperlink w:anchor="_ENREF_74" w:tooltip="Loffredo, 2017 #117" w:history="1">
        <w:r>
          <w:rPr>
            <w:rFonts w:ascii="Book Antiqua" w:eastAsia="Book Antiqua" w:hAnsi="Book Antiqua" w:cs="Book Antiqua"/>
            <w:color w:val="000000"/>
            <w:szCs w:val="20"/>
            <w:u w:color="0000EE"/>
            <w:vertAlign w:val="superscript"/>
          </w:rPr>
          <w:t>74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69" w:tooltip="Tao, 2020 #246" w:history="1">
        <w:r>
          <w:rPr>
            <w:rFonts w:ascii="Book Antiqua" w:eastAsia="Book Antiqua" w:hAnsi="Book Antiqua" w:cs="Book Antiqua"/>
            <w:color w:val="000000"/>
            <w:szCs w:val="20"/>
            <w:u w:color="0000EE"/>
            <w:vertAlign w:val="superscript"/>
          </w:rPr>
          <w:t>69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have reported that 11% of COVID-19 patients with high risk of VTE also have a high risk of bleeding. Therefore, evaluating the risk of </w:t>
      </w:r>
      <w:r>
        <w:rPr>
          <w:rFonts w:ascii="Book Antiqua" w:eastAsia="Book Antiqua" w:hAnsi="Book Antiqua" w:cs="Book Antiqua"/>
          <w:color w:val="000000"/>
        </w:rPr>
        <w:lastRenderedPageBreak/>
        <w:t xml:space="preserve">thromboembolism and rational use of anticoagulants for the treatment of COVID-19 patients is critical. </w:t>
      </w:r>
    </w:p>
    <w:p w14:paraId="22C209A3" w14:textId="77777777" w:rsidR="007B1243" w:rsidRDefault="007B1243">
      <w:pPr>
        <w:spacing w:line="360" w:lineRule="auto"/>
        <w:jc w:val="both"/>
      </w:pPr>
    </w:p>
    <w:p w14:paraId="08F87701" w14:textId="77777777" w:rsidR="007B1243" w:rsidRDefault="00D14490">
      <w:pPr>
        <w:spacing w:line="360" w:lineRule="auto"/>
        <w:jc w:val="both"/>
      </w:pPr>
      <w:r>
        <w:rPr>
          <w:rFonts w:ascii="Book Antiqua" w:eastAsia="Book Antiqua" w:hAnsi="Book Antiqua" w:cs="Book Antiqua"/>
          <w:b/>
          <w:bCs/>
          <w:color w:val="000000"/>
        </w:rPr>
        <w:t xml:space="preserve">Underlying liver diseases: </w:t>
      </w:r>
      <w:r>
        <w:rPr>
          <w:rFonts w:ascii="Book Antiqua" w:eastAsia="Book Antiqua" w:hAnsi="Book Antiqua" w:cs="Book Antiqua"/>
          <w:color w:val="000000"/>
        </w:rPr>
        <w:t>Chronic liver diseases, including chronic viral hepatitis and nonalcoholic fatty liver disease (NAFLD), affect approximately 300 million people in China and constitute a major global burden of disease. Although chronic liver disease does not increase the infection risk of patients with SARS-CoV-2 in general, patients with liver cirrhosis or hepatocellular carcinoma tend to be more susceptible to SARS-CoV-2 infection due to systemic immunodeficiency. Furthermore, the underlying liver diseases may worsen disease progression in patients with COVID-19. A study consisting of &gt; 17 million people in the United States found that although &lt; 1% of the confirmed COVID-19 cases had chronic liver diseases, chronic liver disease was an independent risk factor for death from SARS-CoV-2 infection</w:t>
      </w:r>
      <w:r>
        <w:rPr>
          <w:rFonts w:ascii="Book Antiqua" w:eastAsia="Book Antiqua" w:hAnsi="Book Antiqua" w:cs="Book Antiqua"/>
          <w:color w:val="000000"/>
          <w:szCs w:val="20"/>
          <w:vertAlign w:val="superscript"/>
        </w:rPr>
        <w:t>[</w:t>
      </w:r>
      <w:hyperlink w:anchor="_ENREF_75" w:tooltip="Williamson, 2020 #152" w:history="1">
        <w:r>
          <w:rPr>
            <w:rFonts w:ascii="Book Antiqua" w:eastAsia="Book Antiqua" w:hAnsi="Book Antiqua" w:cs="Book Antiqua"/>
            <w:color w:val="000000"/>
            <w:szCs w:val="20"/>
            <w:u w:color="0000EE"/>
            <w:vertAlign w:val="superscript"/>
          </w:rPr>
          <w:t>75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EFA0B19" w14:textId="77777777" w:rsidR="007B1243" w:rsidRDefault="00D14490">
      <w:pPr>
        <w:spacing w:line="360" w:lineRule="auto"/>
        <w:ind w:firstLine="720"/>
        <w:jc w:val="both"/>
      </w:pPr>
      <w:r>
        <w:rPr>
          <w:rFonts w:ascii="Book Antiqua" w:eastAsia="Book Antiqua" w:hAnsi="Book Antiqua" w:cs="Book Antiqua"/>
          <w:color w:val="000000"/>
        </w:rPr>
        <w:t>Hepatitis B virus (HBV) does not predispose COVID-19 patients to more severe outcomes, although HBV patients infected with SARS-CoV-2 normally present with aggravated liver damage together with more severe thrombocytopenia and monocytopenia, coagulation dysfunction, and more disturbed hepatic function in relation to albumin production and lipid metabolism</w:t>
      </w:r>
      <w:r>
        <w:rPr>
          <w:rFonts w:ascii="Book Antiqua" w:eastAsia="Book Antiqua" w:hAnsi="Book Antiqua" w:cs="Book Antiqua"/>
          <w:color w:val="000000"/>
          <w:szCs w:val="20"/>
          <w:vertAlign w:val="superscript"/>
        </w:rPr>
        <w:t>[</w:t>
      </w:r>
      <w:hyperlink w:anchor="_ENREF_76" w:tooltip="Liu, 2020 #119" w:history="1">
        <w:r>
          <w:rPr>
            <w:rFonts w:ascii="Book Antiqua" w:eastAsia="Book Antiqua" w:hAnsi="Book Antiqua" w:cs="Book Antiqua"/>
            <w:color w:val="000000"/>
            <w:szCs w:val="20"/>
            <w:u w:color="0000EE"/>
            <w:vertAlign w:val="superscript"/>
          </w:rPr>
          <w:t>76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these co-infected patients have a tendency to HBV reactivation</w:t>
      </w:r>
      <w:r>
        <w:rPr>
          <w:rFonts w:ascii="Book Antiqua" w:eastAsia="Book Antiqua" w:hAnsi="Book Antiqua" w:cs="Book Antiqua"/>
          <w:color w:val="000000"/>
          <w:szCs w:val="20"/>
          <w:vertAlign w:val="superscript"/>
        </w:rPr>
        <w:t>[</w:t>
      </w:r>
      <w:hyperlink w:anchor="_ENREF_67" w:tooltip="Wu, 2021 #110" w:history="1">
        <w:r>
          <w:rPr>
            <w:rFonts w:ascii="Book Antiqua" w:eastAsia="Book Antiqua" w:hAnsi="Book Antiqua" w:cs="Book Antiqua"/>
            <w:color w:val="000000"/>
            <w:szCs w:val="20"/>
            <w:u w:color="0000EE"/>
            <w:vertAlign w:val="superscript"/>
          </w:rPr>
          <w:t>67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Astrilizumab and baritinib, which are used clinically to antagonize adverse immune reactions, tend to induce HBV reactivation, leading to impaired liver function in HBV patients</w:t>
      </w:r>
      <w:r>
        <w:rPr>
          <w:rFonts w:ascii="Book Antiqua" w:eastAsia="Book Antiqua" w:hAnsi="Book Antiqua" w:cs="Book Antiqua"/>
          <w:color w:val="000000"/>
          <w:szCs w:val="20"/>
          <w:vertAlign w:val="superscript"/>
        </w:rPr>
        <w:t>[</w:t>
      </w:r>
      <w:hyperlink w:anchor="_ENREF_77" w:tooltip="Pérez, 2020 #157" w:history="1">
        <w:r>
          <w:rPr>
            <w:rFonts w:ascii="Book Antiqua" w:eastAsia="Book Antiqua" w:hAnsi="Book Antiqua" w:cs="Book Antiqua"/>
            <w:color w:val="000000"/>
            <w:szCs w:val="20"/>
            <w:u w:color="0000EE"/>
            <w:vertAlign w:val="superscript"/>
          </w:rPr>
          <w:t>77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it is currently unclear whether viral infection aggravates cholestasis in patients with the cholestatic disease. Further in-depth research should focus on persistent liver damage and active viral replication in HBV patients after co-infection with SARS-CoV-2. Recent studies have demonstrated the possible impact of SARS-CoV-2 infection on NAFLD. It has been shown that SARS-CoV-2 infection increases the possibility of NAFLD progressing to nonalcoholic hepatitis. ACE inhibitors are commonly used in the anti-inflammatory and anti-obesity treatment of NAFLD. Although there have been no reports on the correlation between the use of ACE inhibitors and mortality, one study has shown that ACE </w:t>
      </w:r>
      <w:r>
        <w:rPr>
          <w:rFonts w:ascii="Book Antiqua" w:eastAsia="Book Antiqua" w:hAnsi="Book Antiqua" w:cs="Book Antiqua"/>
          <w:color w:val="000000"/>
        </w:rPr>
        <w:lastRenderedPageBreak/>
        <w:t>inhibitors upregulate expression of ACE2 receptor, thereby increasing the viral entry in patients taking such drugs</w:t>
      </w:r>
      <w:r>
        <w:rPr>
          <w:rFonts w:ascii="Book Antiqua" w:eastAsia="Book Antiqua" w:hAnsi="Book Antiqua" w:cs="Book Antiqua"/>
          <w:color w:val="000000"/>
          <w:szCs w:val="20"/>
          <w:vertAlign w:val="superscript"/>
        </w:rPr>
        <w:t>[</w:t>
      </w:r>
      <w:hyperlink w:anchor="_ENREF_78" w:tooltip="Prins, 2020 #121" w:history="1">
        <w:r>
          <w:rPr>
            <w:rFonts w:ascii="Book Antiqua" w:eastAsia="Book Antiqua" w:hAnsi="Book Antiqua" w:cs="Book Antiqua"/>
            <w:color w:val="000000"/>
            <w:szCs w:val="20"/>
            <w:u w:color="0000EE"/>
            <w:vertAlign w:val="superscript"/>
          </w:rPr>
          <w:t>78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19889E98" w14:textId="77777777" w:rsidR="007B1243" w:rsidRDefault="00D14490">
      <w:pPr>
        <w:spacing w:line="360" w:lineRule="auto"/>
        <w:ind w:firstLine="720"/>
        <w:jc w:val="both"/>
      </w:pPr>
      <w:r>
        <w:rPr>
          <w:rFonts w:ascii="Book Antiqua" w:eastAsia="Book Antiqua" w:hAnsi="Book Antiqua" w:cs="Book Antiqua"/>
          <w:color w:val="000000"/>
        </w:rPr>
        <w:t>How the underlying liver diseases affect liver function in patients with COVID-19 remains elusive. Whatever mechanisms are involved in liver damage, we need to be more cautious in managing COVID-19 patients with underlying liver diseases. For example, the British Liver Foundation recommends that patients taking steroids or immunosuppressive drugs maintain strict social distance</w:t>
      </w:r>
      <w:r>
        <w:rPr>
          <w:rFonts w:ascii="Book Antiqua" w:eastAsia="Book Antiqua" w:hAnsi="Book Antiqua" w:cs="Book Antiqua"/>
          <w:color w:val="000000"/>
          <w:szCs w:val="20"/>
          <w:vertAlign w:val="superscript"/>
        </w:rPr>
        <w:t>[</w:t>
      </w:r>
      <w:hyperlink w:anchor="_ENREF_79" w:tooltip="Sivaraj, 2020 #122" w:history="1">
        <w:r>
          <w:rPr>
            <w:rFonts w:ascii="Book Antiqua" w:eastAsia="Book Antiqua" w:hAnsi="Book Antiqua" w:cs="Book Antiqua"/>
            <w:color w:val="000000"/>
            <w:szCs w:val="20"/>
            <w:u w:color="0000EE"/>
            <w:vertAlign w:val="superscript"/>
          </w:rPr>
          <w:t>79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European Association for Liver Research and the European Association for Clinical Microbiology and Infectious Diseases recommend priority outpatient visits, prehospital assessment of risk factors, reduction of exposure through modification of waiting areas, reduction of waiting times, and use of online system to order medication. </w:t>
      </w:r>
    </w:p>
    <w:p w14:paraId="2938DEE6" w14:textId="77777777" w:rsidR="007B1243" w:rsidRDefault="007B1243">
      <w:pPr>
        <w:spacing w:line="360" w:lineRule="auto"/>
        <w:ind w:firstLine="720"/>
        <w:jc w:val="both"/>
      </w:pPr>
    </w:p>
    <w:p w14:paraId="05CBE172" w14:textId="77777777" w:rsidR="007B1243" w:rsidRDefault="00D14490">
      <w:pPr>
        <w:spacing w:line="360" w:lineRule="auto"/>
        <w:jc w:val="both"/>
      </w:pPr>
      <w:r>
        <w:rPr>
          <w:rFonts w:ascii="Book Antiqua" w:eastAsia="Book Antiqua" w:hAnsi="Book Antiqua" w:cs="Book Antiqua"/>
          <w:b/>
          <w:caps/>
          <w:color w:val="000000"/>
          <w:u w:val="single"/>
        </w:rPr>
        <w:t>CONCLUSION</w:t>
      </w:r>
    </w:p>
    <w:p w14:paraId="79947541" w14:textId="77777777" w:rsidR="007B1243" w:rsidRDefault="00D14490">
      <w:pPr>
        <w:spacing w:line="360" w:lineRule="auto"/>
        <w:jc w:val="both"/>
      </w:pPr>
      <w:r>
        <w:rPr>
          <w:rFonts w:ascii="Book Antiqua" w:eastAsia="Book Antiqua" w:hAnsi="Book Antiqua" w:cs="Book Antiqua"/>
          <w:color w:val="000000"/>
        </w:rPr>
        <w:t>Although liver dysfunction is common in patients with COVID-19, the detailed mechanisms remain incompletely understood. Available evidence suggests that the severity of liver damage is partly due to direct infection by SARS-CoV-2 to the liver and partly due to the cytokine storm produced by an overactive immune response. In addition, multiple risk factors, such as drug toxicity and liver congestion, need to be taken into account. For COVID-19 patients with underlying liver diseases, the causes of liver damage are more complex and more personalized management should be considered. Future directions should focus on deciphering the virus–host interactions to better understand the detailed molecular mechanisms of the liver impairment following SARS-CoV-2 infection. In the meantime, rapid development of effective preventive vaccines and specific antiviral drugs is critical to control this ongoing pandemic.</w:t>
      </w:r>
    </w:p>
    <w:p w14:paraId="4F632A36" w14:textId="77777777" w:rsidR="007B1243" w:rsidRDefault="007B1243">
      <w:pPr>
        <w:spacing w:line="360" w:lineRule="auto"/>
        <w:jc w:val="both"/>
      </w:pPr>
    </w:p>
    <w:p w14:paraId="2A572D2A" w14:textId="77777777" w:rsidR="007B1243" w:rsidRDefault="00D14490">
      <w:pPr>
        <w:spacing w:line="360" w:lineRule="auto"/>
        <w:jc w:val="both"/>
      </w:pPr>
      <w:r>
        <w:rPr>
          <w:rFonts w:ascii="Book Antiqua" w:eastAsia="Book Antiqua" w:hAnsi="Book Antiqua" w:cs="Book Antiqua"/>
          <w:b/>
          <w:color w:val="000000"/>
        </w:rPr>
        <w:t>REFERENCES</w:t>
      </w:r>
    </w:p>
    <w:p w14:paraId="6D6C6C09" w14:textId="77777777" w:rsidR="007B1243" w:rsidRDefault="00D1449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w:t>
      </w:r>
      <w:r>
        <w:rPr>
          <w:rFonts w:ascii="Book Antiqua" w:eastAsia="Book Antiqua" w:hAnsi="Book Antiqua" w:cs="Book Antiqua"/>
          <w:color w:val="000000"/>
        </w:rPr>
        <w:lastRenderedPageBreak/>
        <w:t xml:space="preserve">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737995EB" w14:textId="77777777" w:rsidR="007B1243" w:rsidRDefault="00D1449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Epidemiology Working Group for NCIP Epidemic Response, Chinese Center for Disease Control and Prevention.</w:t>
      </w:r>
      <w:r>
        <w:rPr>
          <w:rFonts w:ascii="Book Antiqua" w:eastAsia="Book Antiqua" w:hAnsi="Book Antiqua" w:cs="Book Antiqua"/>
          <w:color w:val="000000"/>
        </w:rPr>
        <w:t xml:space="preserve">. [The epidemiological characteristics of an outbreak of 2019 novel coronavirus diseases (COVID-19) in China].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145-151 [PMID: 32064853 DOI: 10.3760/cma.j.issn.0254-6450.2020.02.003]</w:t>
      </w:r>
    </w:p>
    <w:p w14:paraId="1A7953EE" w14:textId="77777777" w:rsidR="007B1243" w:rsidRDefault="00D1449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3B95992B" w14:textId="77777777" w:rsidR="007B1243" w:rsidRDefault="00D1449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Navis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A first step in understanding SARS pathogenesis.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7521D9F0" w14:textId="77777777" w:rsidR="007B1243" w:rsidRDefault="00D1449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Xu XW</w:t>
      </w:r>
      <w:r>
        <w:rPr>
          <w:rFonts w:ascii="Book Antiqua" w:eastAsia="Book Antiqua" w:hAnsi="Book Antiqua" w:cs="Book Antiqua"/>
          <w:color w:val="000000"/>
        </w:rPr>
        <w:t xml:space="preserve">, Wu XX, Jiang XG, Xu KJ, Ying LJ, Ma CL, Li SB, Wang HY, Zhang S, Gao HN, Sheng JF, Cai HL,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m606 [PMID: 32075786 DOI: 10.1136/bmj.m606]</w:t>
      </w:r>
    </w:p>
    <w:p w14:paraId="2EB2CBCB" w14:textId="77777777" w:rsidR="007B1243" w:rsidRDefault="00D1449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1C40EB1D" w14:textId="77777777" w:rsidR="007B1243" w:rsidRDefault="00D1449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Feng G</w:t>
      </w:r>
      <w:r>
        <w:rPr>
          <w:rFonts w:ascii="Book Antiqua" w:eastAsia="Book Antiqua" w:hAnsi="Book Antiqua" w:cs="Book Antiqua"/>
          <w:color w:val="000000"/>
        </w:rPr>
        <w:t xml:space="preserve">, Zheng KI, Yan QQ, Rios RS,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Byrne CD, </w:t>
      </w:r>
      <w:proofErr w:type="spellStart"/>
      <w:r>
        <w:rPr>
          <w:rFonts w:ascii="Book Antiqua" w:eastAsia="Book Antiqua" w:hAnsi="Book Antiqua" w:cs="Book Antiqua"/>
          <w:color w:val="000000"/>
        </w:rPr>
        <w:t>Poucke</w:t>
      </w:r>
      <w:proofErr w:type="spellEnd"/>
      <w:r>
        <w:rPr>
          <w:rFonts w:ascii="Book Antiqua" w:eastAsia="Book Antiqua" w:hAnsi="Book Antiqua" w:cs="Book Antiqua"/>
          <w:color w:val="000000"/>
        </w:rPr>
        <w:t xml:space="preserve"> SV, Liu WY, Zheng MH. COVID-19 and Liver Dysfunction: Current Insights and Emergent Therapeutic Strategies.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18-24 [PMID: 32274342 DOI: 10.14218/JCTH.2020.00018]</w:t>
      </w:r>
    </w:p>
    <w:p w14:paraId="01886C24" w14:textId="77777777" w:rsidR="007B1243" w:rsidRDefault="00D1449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Desai J</w:t>
      </w:r>
      <w:r>
        <w:rPr>
          <w:rFonts w:ascii="Book Antiqua" w:eastAsia="Book Antiqua" w:hAnsi="Book Antiqua" w:cs="Book Antiqua"/>
          <w:color w:val="000000"/>
        </w:rPr>
        <w:t xml:space="preserve">, Patel U, Arjun S, </w:t>
      </w:r>
      <w:proofErr w:type="spellStart"/>
      <w:r>
        <w:rPr>
          <w:rFonts w:ascii="Book Antiqua" w:eastAsia="Book Antiqua" w:hAnsi="Book Antiqua" w:cs="Book Antiqua"/>
          <w:color w:val="000000"/>
        </w:rPr>
        <w:t>Farraj</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Yeroushalmi</w:t>
      </w:r>
      <w:proofErr w:type="spellEnd"/>
      <w:r>
        <w:rPr>
          <w:rFonts w:ascii="Book Antiqua" w:eastAsia="Book Antiqua" w:hAnsi="Book Antiqua" w:cs="Book Antiqua"/>
          <w:color w:val="000000"/>
        </w:rPr>
        <w:t xml:space="preserve"> K, Paz SG,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 Castillo A, </w:t>
      </w:r>
      <w:proofErr w:type="spellStart"/>
      <w:r>
        <w:rPr>
          <w:rFonts w:ascii="Book Antiqua" w:eastAsia="Book Antiqua" w:hAnsi="Book Antiqua" w:cs="Book Antiqua"/>
          <w:color w:val="000000"/>
        </w:rPr>
        <w:t>Rammohan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Mustacchia</w:t>
      </w:r>
      <w:proofErr w:type="spellEnd"/>
      <w:r>
        <w:rPr>
          <w:rFonts w:ascii="Book Antiqua" w:eastAsia="Book Antiqua" w:hAnsi="Book Antiqua" w:cs="Book Antiqua"/>
          <w:color w:val="000000"/>
        </w:rPr>
        <w:t xml:space="preserve"> P. Impact of Liver Injury in COVID-19 Patients: Single-center </w:t>
      </w:r>
      <w:r>
        <w:rPr>
          <w:rFonts w:ascii="Book Antiqua" w:eastAsia="Book Antiqua" w:hAnsi="Book Antiqua" w:cs="Book Antiqua"/>
          <w:color w:val="000000"/>
        </w:rPr>
        <w:lastRenderedPageBreak/>
        <w:t xml:space="preserve">Retrospective Cohort Analysis.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476-478 [PMID: 33447534 DOI: 10.14218/JCTH.2020.00075]</w:t>
      </w:r>
    </w:p>
    <w:p w14:paraId="69A941D2" w14:textId="77777777" w:rsidR="007B1243" w:rsidRDefault="00D1449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Fehr AR</w:t>
      </w:r>
      <w:r>
        <w:rPr>
          <w:rFonts w:ascii="Book Antiqua" w:eastAsia="Book Antiqua" w:hAnsi="Book Antiqua" w:cs="Book Antiqua"/>
          <w:color w:val="000000"/>
        </w:rPr>
        <w:t xml:space="preserve">, Perlman S. Coronaviruses: an overview of their replication and pathogenesis.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1282</w:t>
      </w:r>
      <w:r>
        <w:rPr>
          <w:rFonts w:ascii="Book Antiqua" w:eastAsia="Book Antiqua" w:hAnsi="Book Antiqua" w:cs="Book Antiqua"/>
          <w:color w:val="000000"/>
        </w:rPr>
        <w:t>: 1-23 [PMID: 25720466 DOI: 10.1007/978-1-4939-2438-7_1]</w:t>
      </w:r>
    </w:p>
    <w:p w14:paraId="1D4EFD98" w14:textId="77777777" w:rsidR="007B1243" w:rsidRDefault="00D1449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7A636929" w14:textId="77777777" w:rsidR="007B1243" w:rsidRDefault="00D1449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Wu A</w:t>
      </w:r>
      <w:r>
        <w:rPr>
          <w:rFonts w:ascii="Book Antiqua" w:eastAsia="Book Antiqua" w:hAnsi="Book Antiqua" w:cs="Book Antiqua"/>
          <w:color w:val="000000"/>
        </w:rPr>
        <w:t xml:space="preserve">, Peng Y, Huang B, Ding X, Wang 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Meng J, Zhu Z, Zhang Z, Wang J, Sheng J, Quan L, Xia Z, Tan W, Cheng G, Jiang T. Genome Composition and Divergence of the Novel Coronavirus (2019-nCoV) Originating in China.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325-328 [PMID: 32035028 DOI: 10.1016/j.chom.2020.02.001]</w:t>
      </w:r>
    </w:p>
    <w:p w14:paraId="52C64BE5" w14:textId="77777777" w:rsidR="007B1243" w:rsidRDefault="00D1449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Ma J, Liu WJ, Wang D, Xu W, Holmes EC, Gao GF, Wu G, Chen W, Shi W, Tan W. Genomic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1C5A6FBA" w14:textId="77777777" w:rsidR="007B1243" w:rsidRDefault="00D1449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Xu X</w:t>
      </w:r>
      <w:r>
        <w:rPr>
          <w:rFonts w:ascii="Book Antiqua" w:eastAsia="Book Antiqua" w:hAnsi="Book Antiqua" w:cs="Book Antiqua"/>
          <w:color w:val="000000"/>
        </w:rPr>
        <w:t xml:space="preserve">, Chen P, Wang J, Feng J, Zhou H, Li X, Zhong W, Hao P. Evolution of the novel coronavirus from the ongoing Wuhan outbreak and modeling of its spike protein for risk of human transmission.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457-460 [PMID: 32009228 DOI: 10.1007/s11427-020-1637-5]</w:t>
      </w:r>
    </w:p>
    <w:p w14:paraId="547CFCC0" w14:textId="77777777" w:rsidR="007B1243" w:rsidRDefault="00D1449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59F924D8" w14:textId="77777777" w:rsidR="007B1243" w:rsidRDefault="00D1449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Tang T</w:t>
      </w:r>
      <w:r>
        <w:rPr>
          <w:rFonts w:ascii="Book Antiqua" w:eastAsia="Book Antiqua" w:hAnsi="Book Antiqua" w:cs="Book Antiqua"/>
          <w:color w:val="000000"/>
        </w:rPr>
        <w:t xml:space="preserve">, Bidon M, </w:t>
      </w:r>
      <w:proofErr w:type="spellStart"/>
      <w:r>
        <w:rPr>
          <w:rFonts w:ascii="Book Antiqua" w:eastAsia="Book Antiqua" w:hAnsi="Book Antiqua" w:cs="Book Antiqua"/>
          <w:color w:val="000000"/>
        </w:rPr>
        <w:t>Jaimes</w:t>
      </w:r>
      <w:proofErr w:type="spellEnd"/>
      <w:r>
        <w:rPr>
          <w:rFonts w:ascii="Book Antiqua" w:eastAsia="Book Antiqua" w:hAnsi="Book Antiqua" w:cs="Book Antiqua"/>
          <w:color w:val="000000"/>
        </w:rPr>
        <w:t xml:space="preserve"> JA, Whittaker GR, Daniel S. Coronavirus membrane fusion mechanism offers a potential target for antiviral development.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178</w:t>
      </w:r>
      <w:r>
        <w:rPr>
          <w:rFonts w:ascii="Book Antiqua" w:eastAsia="Book Antiqua" w:hAnsi="Book Antiqua" w:cs="Book Antiqua"/>
          <w:color w:val="000000"/>
        </w:rPr>
        <w:t>: 104792 [PMID: 32272173 DOI: 10.1016/j.antiviral.2020.104792]</w:t>
      </w:r>
    </w:p>
    <w:p w14:paraId="46075D2B" w14:textId="77777777" w:rsidR="007B1243" w:rsidRDefault="00D14490">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Neuman BW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Buchmeier</w:t>
      </w:r>
      <w:proofErr w:type="spellEnd"/>
      <w:r>
        <w:rPr>
          <w:rFonts w:ascii="Book Antiqua" w:eastAsia="Book Antiqua" w:hAnsi="Book Antiqua" w:cs="Book Antiqua"/>
          <w:color w:val="000000"/>
        </w:rPr>
        <w:t xml:space="preserve"> MJ. Supramolecular Architecture of the Coronavirus Particle. </w:t>
      </w:r>
      <w:r>
        <w:rPr>
          <w:rFonts w:ascii="Book Antiqua" w:eastAsia="Book Antiqua" w:hAnsi="Book Antiqua" w:cs="Book Antiqua"/>
          <w:i/>
          <w:iCs/>
          <w:color w:val="000000"/>
        </w:rPr>
        <w:t>Adv Virus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1-27 [PMID: 27712621 DOI: 10.1016/bs.aivir.2016.08.005]</w:t>
      </w:r>
    </w:p>
    <w:p w14:paraId="238E0746" w14:textId="77777777" w:rsidR="007B1243" w:rsidRDefault="00D1449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Tang XL</w:t>
      </w:r>
      <w:r>
        <w:rPr>
          <w:rFonts w:ascii="Book Antiqua" w:eastAsia="Book Antiqua" w:hAnsi="Book Antiqua" w:cs="Book Antiqua"/>
          <w:color w:val="000000"/>
        </w:rPr>
        <w:t xml:space="preserve">, Wu CC, Li X, Song YH, Yao XM, Wu XK, Duan YG, Zhang H, Wang YR, Qian ZH, Cui J, Lu J. On the origin and continuing evolution of SARS-CoV-2. </w:t>
      </w:r>
      <w:proofErr w:type="spellStart"/>
      <w:r>
        <w:rPr>
          <w:rFonts w:ascii="Book Antiqua" w:eastAsia="Book Antiqua" w:hAnsi="Book Antiqua" w:cs="Book Antiqua"/>
          <w:i/>
          <w:iCs/>
          <w:color w:val="000000"/>
        </w:rPr>
        <w:t>Guojia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Pinglun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1012-1023 [DOI: 10.1093/</w:t>
      </w:r>
      <w:proofErr w:type="spellStart"/>
      <w:r>
        <w:rPr>
          <w:rFonts w:ascii="Book Antiqua" w:eastAsia="Book Antiqua" w:hAnsi="Book Antiqua" w:cs="Book Antiqua"/>
          <w:color w:val="000000"/>
        </w:rPr>
        <w:t>nsr</w:t>
      </w:r>
      <w:proofErr w:type="spellEnd"/>
      <w:r>
        <w:rPr>
          <w:rFonts w:ascii="Book Antiqua" w:eastAsia="Book Antiqua" w:hAnsi="Book Antiqua" w:cs="Book Antiqua"/>
          <w:color w:val="000000"/>
        </w:rPr>
        <w:t>/nwaa036]</w:t>
      </w:r>
    </w:p>
    <w:p w14:paraId="1AB9DB4E" w14:textId="77777777" w:rsidR="007B1243" w:rsidRDefault="00D1449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Rambaut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Loman N, </w:t>
      </w:r>
      <w:proofErr w:type="spellStart"/>
      <w:r>
        <w:rPr>
          <w:rFonts w:ascii="Book Antiqua" w:eastAsia="Book Antiqua" w:hAnsi="Book Antiqua" w:cs="Book Antiqua"/>
          <w:color w:val="000000"/>
        </w:rPr>
        <w:t>Pybus</w:t>
      </w:r>
      <w:proofErr w:type="spellEnd"/>
      <w:r>
        <w:rPr>
          <w:rFonts w:ascii="Book Antiqua" w:eastAsia="Book Antiqua" w:hAnsi="Book Antiqua" w:cs="Book Antiqua"/>
          <w:color w:val="000000"/>
        </w:rPr>
        <w:t xml:space="preserve"> O, Barclay W, Barrett J, </w:t>
      </w:r>
      <w:proofErr w:type="spellStart"/>
      <w:r>
        <w:rPr>
          <w:rFonts w:ascii="Book Antiqua" w:eastAsia="Book Antiqua" w:hAnsi="Book Antiqua" w:cs="Book Antiqua"/>
          <w:color w:val="000000"/>
        </w:rPr>
        <w:t>Carabelli</w:t>
      </w:r>
      <w:proofErr w:type="spellEnd"/>
      <w:r>
        <w:rPr>
          <w:rFonts w:ascii="Book Antiqua" w:eastAsia="Book Antiqua" w:hAnsi="Book Antiqua" w:cs="Book Antiqua"/>
          <w:color w:val="000000"/>
        </w:rPr>
        <w:t xml:space="preserve"> A, Connor T, Peacock T, Robertson DL, Volz E; on behalf of COVID-19 Genomics Consortium UK (</w:t>
      </w:r>
      <w:proofErr w:type="spellStart"/>
      <w:r>
        <w:rPr>
          <w:rFonts w:ascii="Book Antiqua" w:eastAsia="Book Antiqua" w:hAnsi="Book Antiqua" w:cs="Book Antiqua"/>
          <w:color w:val="000000"/>
        </w:rPr>
        <w:t>CoG</w:t>
      </w:r>
      <w:proofErr w:type="spellEnd"/>
      <w:r>
        <w:rPr>
          <w:rFonts w:ascii="Book Antiqua" w:eastAsia="Book Antiqua" w:hAnsi="Book Antiqua" w:cs="Book Antiqua"/>
          <w:color w:val="000000"/>
        </w:rPr>
        <w:t xml:space="preserve">-UK) Preliminary genomic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an emergent SARS-CoV-2 Lineage in the UK defined by a novel set of spike mutations. </w:t>
      </w:r>
      <w:proofErr w:type="spellStart"/>
      <w:r>
        <w:rPr>
          <w:rFonts w:ascii="Book Antiqua" w:eastAsia="Book Antiqua" w:hAnsi="Book Antiqua" w:cs="Book Antiqua"/>
          <w:i/>
          <w:iCs/>
          <w:color w:val="000000"/>
        </w:rPr>
        <w:t>Genom</w:t>
      </w:r>
      <w:proofErr w:type="spellEnd"/>
      <w:r>
        <w:rPr>
          <w:rFonts w:ascii="Book Antiqua" w:eastAsia="Book Antiqua" w:hAnsi="Book Antiqua" w:cs="Book Antiqua"/>
          <w:i/>
          <w:iCs/>
          <w:color w:val="000000"/>
        </w:rPr>
        <w:t xml:space="preserve"> Epidemiol</w:t>
      </w:r>
      <w:r>
        <w:rPr>
          <w:rFonts w:ascii="Book Antiqua" w:eastAsia="Book Antiqua" w:hAnsi="Book Antiqua" w:cs="Book Antiqua"/>
          <w:color w:val="000000"/>
        </w:rPr>
        <w:t xml:space="preserve"> 2020</w:t>
      </w:r>
    </w:p>
    <w:p w14:paraId="671EEEC3" w14:textId="77777777" w:rsidR="007B1243" w:rsidRDefault="00D1449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Chu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Akl</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Duda</w:t>
      </w:r>
      <w:proofErr w:type="spellEnd"/>
      <w:r>
        <w:rPr>
          <w:rFonts w:ascii="Book Antiqua" w:eastAsia="Book Antiqua" w:hAnsi="Book Antiqua" w:cs="Book Antiqua"/>
          <w:color w:val="000000"/>
        </w:rPr>
        <w:t xml:space="preserve"> S, Solo K, </w:t>
      </w:r>
      <w:proofErr w:type="spellStart"/>
      <w:r>
        <w:rPr>
          <w:rFonts w:ascii="Book Antiqua" w:eastAsia="Book Antiqua" w:hAnsi="Book Antiqua" w:cs="Book Antiqua"/>
          <w:color w:val="000000"/>
        </w:rPr>
        <w:t>Yaacoub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HJ; COVID-19 Systematic Urgent Review Group Effort (SURGE) study authors. Physical distancing, face masks, and eye protection to prevent person-to-person transmission of SARS-CoV-2 and COVID-19: a systematic review and meta-analysis.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1973-1987 [PMID: 32497510 DOI: 10.1016/S0140-6736(20)31142-9]</w:t>
      </w:r>
    </w:p>
    <w:p w14:paraId="28BAAE38" w14:textId="77777777" w:rsidR="007B1243" w:rsidRDefault="00D1449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YZ</w:t>
      </w:r>
      <w:r>
        <w:rPr>
          <w:rFonts w:ascii="Book Antiqua" w:eastAsia="Book Antiqua" w:hAnsi="Book Antiqua" w:cs="Book Antiqua"/>
          <w:color w:val="000000"/>
        </w:rPr>
        <w:t xml:space="preserve">, Holmes EC. A Genomic Perspective on the Origin and Emergence of SARS-CoV-2.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223-227 [PMID: 32220310 DOI: 10.1016/j.cell.2020.03.035]</w:t>
      </w:r>
    </w:p>
    <w:p w14:paraId="1CBA6C18" w14:textId="77777777" w:rsidR="007B1243" w:rsidRDefault="00D1449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265-269 [PMID: 32015508 DOI: 10.1038/s41586-020-2008-3]</w:t>
      </w:r>
    </w:p>
    <w:p w14:paraId="36D18EB7" w14:textId="77777777" w:rsidR="007B1243" w:rsidRDefault="00D1449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w:t>
      </w:r>
      <w:proofErr w:type="spellEnd"/>
      <w:r>
        <w:rPr>
          <w:rFonts w:ascii="Book Antiqua" w:eastAsia="Book Antiqua" w:hAnsi="Book Antiqua" w:cs="Book Antiqua"/>
          <w:color w:val="000000"/>
        </w:rPr>
        <w:t xml:space="preserve"> J, Wang X, Li Y. Potential of large "first generation" human-to-human transmission of 2019-nCoV.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448-454 [PMID: 31997390 DOI: 10.1002/jmv.25693]</w:t>
      </w:r>
    </w:p>
    <w:p w14:paraId="205CCC96" w14:textId="77777777" w:rsidR="007B1243" w:rsidRDefault="00D1449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2321629F" w14:textId="77777777" w:rsidR="007B1243" w:rsidRDefault="00D14490">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Deslandes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Tandjaoui-Lambotte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Alloui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Carbonnelle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Zahar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Brichler</w:t>
      </w:r>
      <w:proofErr w:type="spellEnd"/>
      <w:r>
        <w:rPr>
          <w:rFonts w:ascii="Book Antiqua" w:eastAsia="Book Antiqua" w:hAnsi="Book Antiqua" w:cs="Book Antiqua"/>
          <w:color w:val="000000"/>
        </w:rPr>
        <w:t xml:space="preserve"> S, Cohen Y. SARS-CoV-2 was already spreading in France in late December 2019.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106006 [PMID: 32371096 DOI: 10.1016/j.ijantimicag.2020.106006]</w:t>
      </w:r>
    </w:p>
    <w:p w14:paraId="52D13637" w14:textId="77777777" w:rsidR="007B1243" w:rsidRDefault="00D1449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Amendola A</w:t>
      </w:r>
      <w:r>
        <w:rPr>
          <w:rFonts w:ascii="Book Antiqua" w:eastAsia="Book Antiqua" w:hAnsi="Book Antiqua" w:cs="Book Antiqua"/>
          <w:color w:val="000000"/>
        </w:rPr>
        <w:t xml:space="preserve">, Bianchi S, Gori M, </w:t>
      </w:r>
      <w:proofErr w:type="spellStart"/>
      <w:r>
        <w:rPr>
          <w:rFonts w:ascii="Book Antiqua" w:eastAsia="Book Antiqua" w:hAnsi="Book Antiqua" w:cs="Book Antiqua"/>
          <w:color w:val="000000"/>
        </w:rPr>
        <w:t>Colzani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Canuti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E, Raviglione MC, Zuccotti GV, </w:t>
      </w:r>
      <w:proofErr w:type="spellStart"/>
      <w:r>
        <w:rPr>
          <w:rFonts w:ascii="Book Antiqua" w:eastAsia="Book Antiqua" w:hAnsi="Book Antiqua" w:cs="Book Antiqua"/>
          <w:color w:val="000000"/>
        </w:rPr>
        <w:t>Tanzi</w:t>
      </w:r>
      <w:proofErr w:type="spellEnd"/>
      <w:r>
        <w:rPr>
          <w:rFonts w:ascii="Book Antiqua" w:eastAsia="Book Antiqua" w:hAnsi="Book Antiqua" w:cs="Book Antiqua"/>
          <w:color w:val="000000"/>
        </w:rPr>
        <w:t xml:space="preserve"> E. Evidence of SARS-CoV-2 RNA in an Oropharyngeal Swab Specimen, Milan, Italy, Early December 2019.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648-650 [PMID: 33292923 DOI: 10.3201/eid2702.204632]</w:t>
      </w:r>
    </w:p>
    <w:p w14:paraId="3F19CE9F" w14:textId="77777777" w:rsidR="007B1243" w:rsidRDefault="00D1449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Wu Q, Zhang Z. Probable Pangolin Origin of SARS-CoV-2 Associated with the COVID-19 Outbreak.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1578 [PMID: 32315626 DOI: 10.1016/j.cub.2020.03.063]</w:t>
      </w:r>
    </w:p>
    <w:p w14:paraId="5C188027" w14:textId="77777777" w:rsidR="007B1243" w:rsidRDefault="00D1449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Chan JF</w:t>
      </w:r>
      <w:r>
        <w:rPr>
          <w:rFonts w:ascii="Book Antiqua" w:eastAsia="Book Antiqua" w:hAnsi="Book Antiqua" w:cs="Book Antiqua"/>
          <w:color w:val="000000"/>
        </w:rPr>
        <w:t xml:space="preserve">, Yuan S,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514-523 [PMID: 31986261 DOI: 10.1016/S0140-6736(20)30154-9]</w:t>
      </w:r>
    </w:p>
    <w:p w14:paraId="32F94291" w14:textId="77777777" w:rsidR="007B1243" w:rsidRDefault="00D1449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Rothe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Schunk M, </w:t>
      </w:r>
      <w:proofErr w:type="spellStart"/>
      <w:r>
        <w:rPr>
          <w:rFonts w:ascii="Book Antiqua" w:eastAsia="Book Antiqua" w:hAnsi="Book Antiqua" w:cs="Book Antiqua"/>
          <w:color w:val="000000"/>
        </w:rPr>
        <w:t>Sothmann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Bretzel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Froeschl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Wallrauch</w:t>
      </w:r>
      <w:proofErr w:type="spellEnd"/>
      <w:r>
        <w:rPr>
          <w:rFonts w:ascii="Book Antiqua" w:eastAsia="Book Antiqua" w:hAnsi="Book Antiqua" w:cs="Book Antiqua"/>
          <w:color w:val="000000"/>
        </w:rPr>
        <w:t xml:space="preserve"> C, Zimmer T, Thiel V, Janke C, </w:t>
      </w:r>
      <w:proofErr w:type="spellStart"/>
      <w:r>
        <w:rPr>
          <w:rFonts w:ascii="Book Antiqua" w:eastAsia="Book Antiqua" w:hAnsi="Book Antiqua" w:cs="Book Antiqua"/>
          <w:color w:val="000000"/>
        </w:rPr>
        <w:t>Guggemos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Seilmaier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Vollmar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Zwirglmaier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Zange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Wölfel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M. Transmission of 2019-nCoV Infection from an Asymptomatic Contact in Germany.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970-971 [PMID: 32003551 DOI: 10.1056/NEJMc2001468]</w:t>
      </w:r>
    </w:p>
    <w:p w14:paraId="1F7B8BD2" w14:textId="77777777" w:rsidR="007B1243" w:rsidRDefault="00D1449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61AFB447" w14:textId="77777777" w:rsidR="007B1243" w:rsidRDefault="00D1449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Holshue</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DeBolt</w:t>
      </w:r>
      <w:proofErr w:type="spellEnd"/>
      <w:r>
        <w:rPr>
          <w:rFonts w:ascii="Book Antiqua" w:eastAsia="Book Antiqua" w:hAnsi="Book Antiqua" w:cs="Book Antiqua"/>
          <w:color w:val="000000"/>
        </w:rPr>
        <w:t xml:space="preserve"> C, Lindquist S, </w:t>
      </w:r>
      <w:proofErr w:type="spellStart"/>
      <w:r>
        <w:rPr>
          <w:rFonts w:ascii="Book Antiqua" w:eastAsia="Book Antiqua" w:hAnsi="Book Antiqua" w:cs="Book Antiqua"/>
          <w:color w:val="000000"/>
        </w:rPr>
        <w:t>Lofy</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Wiesman</w:t>
      </w:r>
      <w:proofErr w:type="spellEnd"/>
      <w:r>
        <w:rPr>
          <w:rFonts w:ascii="Book Antiqua" w:eastAsia="Book Antiqua" w:hAnsi="Book Antiqua" w:cs="Book Antiqua"/>
          <w:color w:val="000000"/>
        </w:rPr>
        <w:t xml:space="preserve"> J, Bruce H, Spitters C, Ericson K, Wilkerson S, </w:t>
      </w:r>
      <w:proofErr w:type="spellStart"/>
      <w:r>
        <w:rPr>
          <w:rFonts w:ascii="Book Antiqua" w:eastAsia="Book Antiqua" w:hAnsi="Book Antiqua" w:cs="Book Antiqua"/>
          <w:color w:val="000000"/>
        </w:rPr>
        <w:t>Tural</w:t>
      </w:r>
      <w:proofErr w:type="spellEnd"/>
      <w:r>
        <w:rPr>
          <w:rFonts w:ascii="Book Antiqua" w:eastAsia="Book Antiqua" w:hAnsi="Book Antiqua" w:cs="Book Antiqua"/>
          <w:color w:val="000000"/>
        </w:rPr>
        <w:t xml:space="preserve"> A, Diaz G, Cohn A, Fox L, Patel A, Gerber SI, Kim L, Tong S, Lu X, Lindstrom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Weldon WC, Biggs HM,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TM, Pillai SK; Washington State 2019-nCoV Case Investigation Team. First Case of 2019 Novel Coronavirus in the </w:t>
      </w:r>
      <w:r>
        <w:rPr>
          <w:rFonts w:ascii="Book Antiqua" w:eastAsia="Book Antiqua" w:hAnsi="Book Antiqua" w:cs="Book Antiqua"/>
          <w:color w:val="000000"/>
        </w:rPr>
        <w:lastRenderedPageBreak/>
        <w:t xml:space="preserve">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2CA40274" w14:textId="77777777" w:rsidR="007B1243" w:rsidRDefault="00D1449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AFEDCE1" w14:textId="77777777" w:rsidR="007B1243" w:rsidRDefault="00D1449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Ebert EC</w:t>
      </w:r>
      <w:r>
        <w:rPr>
          <w:rFonts w:ascii="Book Antiqua" w:eastAsia="Book Antiqua" w:hAnsi="Book Antiqua" w:cs="Book Antiqua"/>
          <w:color w:val="000000"/>
        </w:rPr>
        <w:t xml:space="preserve">. Hypoxic liver injury.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1232-1236 [PMID: 16970220 DOI: 10.4065/81.9.1232]</w:t>
      </w:r>
    </w:p>
    <w:p w14:paraId="0E6C7B2F" w14:textId="77777777" w:rsidR="007B1243" w:rsidRDefault="00D1449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72BE6C93" w14:textId="77777777" w:rsidR="007B1243" w:rsidRDefault="00D1449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Zheng L, Liu L, Zhao M, Xiao J, Zhao Q. Liver impairment in COVID-19 patients: A retrospective analysis of 115 cases from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Wuhan city, China.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2095-2103 [PMID: 32239796 DOI: 10.1111/liv.14455]</w:t>
      </w:r>
    </w:p>
    <w:p w14:paraId="0E582D94" w14:textId="77777777" w:rsidR="007B1243" w:rsidRDefault="00D1449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67D94913" w14:textId="77777777" w:rsidR="007B1243" w:rsidRDefault="00D1449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Abe K</w:t>
      </w:r>
      <w:r>
        <w:rPr>
          <w:rFonts w:ascii="Book Antiqua" w:eastAsia="Book Antiqua" w:hAnsi="Book Antiqua" w:cs="Book Antiqua"/>
          <w:color w:val="000000"/>
        </w:rPr>
        <w:t xml:space="preserve">, Yamamoto T, Matsumoto K, Kikuchi K, Miura R, </w:t>
      </w:r>
      <w:proofErr w:type="spellStart"/>
      <w:r>
        <w:rPr>
          <w:rFonts w:ascii="Book Antiqua" w:eastAsia="Book Antiqua" w:hAnsi="Book Antiqua" w:cs="Book Antiqua"/>
          <w:color w:val="000000"/>
        </w:rPr>
        <w:t>Tachizawa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Asaoka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Takezawa</w:t>
      </w:r>
      <w:proofErr w:type="spellEnd"/>
      <w:r>
        <w:rPr>
          <w:rFonts w:ascii="Book Antiqua" w:eastAsia="Book Antiqua" w:hAnsi="Book Antiqua" w:cs="Book Antiqua"/>
          <w:color w:val="000000"/>
        </w:rPr>
        <w:t xml:space="preserve"> T, Matsunaga N, Obi S, Tanaka A. Clinical Features and Liver Injury in Patients with COVID-19 in the Japanese Population.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2353-2358 [PMID: 32999264 DOI: 10.2169/internalmedicine.5777-20]</w:t>
      </w:r>
    </w:p>
    <w:p w14:paraId="15D55497" w14:textId="77777777" w:rsidR="007B1243" w:rsidRDefault="00D1449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Medetalibeyoglu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Senkal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Ormeci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Bayramlar</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Akyuz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Kaymakoglu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Tukek</w:t>
      </w:r>
      <w:proofErr w:type="spellEnd"/>
      <w:r>
        <w:rPr>
          <w:rFonts w:ascii="Book Antiqua" w:eastAsia="Book Antiqua" w:hAnsi="Book Antiqua" w:cs="Book Antiqua"/>
          <w:color w:val="000000"/>
        </w:rPr>
        <w:t xml:space="preserve"> T. The effect of liver test abnormalities on the prognosis of COVID-19.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614-621 [PMID: 32920162 DOI: 10.1016/j.aohep.2020.08.068]</w:t>
      </w:r>
    </w:p>
    <w:p w14:paraId="341AF3E8" w14:textId="77777777" w:rsidR="007B1243" w:rsidRDefault="00D1449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Bernal-</w:t>
      </w:r>
      <w:proofErr w:type="spellStart"/>
      <w:r>
        <w:rPr>
          <w:rFonts w:ascii="Book Antiqua" w:eastAsia="Book Antiqua" w:hAnsi="Book Antiqua" w:cs="Book Antiqua"/>
          <w:b/>
          <w:bCs/>
          <w:color w:val="000000"/>
        </w:rPr>
        <w:t>Monterde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Casas-</w:t>
      </w:r>
      <w:proofErr w:type="spellStart"/>
      <w:r>
        <w:rPr>
          <w:rFonts w:ascii="Book Antiqua" w:eastAsia="Book Antiqua" w:hAnsi="Book Antiqua" w:cs="Book Antiqua"/>
          <w:color w:val="000000"/>
        </w:rPr>
        <w:t>Deza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Letona-Giménez</w:t>
      </w:r>
      <w:proofErr w:type="spellEnd"/>
      <w:r>
        <w:rPr>
          <w:rFonts w:ascii="Book Antiqua" w:eastAsia="Book Antiqua" w:hAnsi="Book Antiqua" w:cs="Book Antiqua"/>
          <w:color w:val="000000"/>
        </w:rPr>
        <w:t xml:space="preserve"> L, de la Llama-</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Calmarza</w:t>
      </w:r>
      <w:proofErr w:type="spellEnd"/>
      <w:r>
        <w:rPr>
          <w:rFonts w:ascii="Book Antiqua" w:eastAsia="Book Antiqua" w:hAnsi="Book Antiqua" w:cs="Book Antiqua"/>
          <w:color w:val="000000"/>
        </w:rPr>
        <w:t xml:space="preserve"> P, Sierra-</w:t>
      </w:r>
      <w:proofErr w:type="spellStart"/>
      <w:r>
        <w:rPr>
          <w:rFonts w:ascii="Book Antiqua" w:eastAsia="Book Antiqua" w:hAnsi="Book Antiqua" w:cs="Book Antiqua"/>
          <w:color w:val="000000"/>
        </w:rPr>
        <w:t>Gabarda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Betoré-Glaria</w:t>
      </w:r>
      <w:proofErr w:type="spellEnd"/>
      <w:r>
        <w:rPr>
          <w:rFonts w:ascii="Book Antiqua" w:eastAsia="Book Antiqua" w:hAnsi="Book Antiqua" w:cs="Book Antiqua"/>
          <w:color w:val="000000"/>
        </w:rPr>
        <w:t xml:space="preserve"> E, Martínez-de Lagos M, Martínez-</w:t>
      </w:r>
      <w:proofErr w:type="spellStart"/>
      <w:r>
        <w:rPr>
          <w:rFonts w:ascii="Book Antiqua" w:eastAsia="Book Antiqua" w:hAnsi="Book Antiqua" w:cs="Book Antiqua"/>
          <w:color w:val="000000"/>
        </w:rPr>
        <w:t>Barredo</w:t>
      </w:r>
      <w:proofErr w:type="spellEnd"/>
      <w:r>
        <w:rPr>
          <w:rFonts w:ascii="Book Antiqua" w:eastAsia="Book Antiqua" w:hAnsi="Book Antiqua" w:cs="Book Antiqua"/>
          <w:color w:val="000000"/>
        </w:rPr>
        <w:t xml:space="preserve"> L, Espinosa-Pérez M, M </w:t>
      </w:r>
      <w:proofErr w:type="spellStart"/>
      <w:r>
        <w:rPr>
          <w:rFonts w:ascii="Book Antiqua" w:eastAsia="Book Antiqua" w:hAnsi="Book Antiqua" w:cs="Book Antiqua"/>
          <w:color w:val="000000"/>
        </w:rPr>
        <w:t>Arbones-Mainar</w:t>
      </w:r>
      <w:proofErr w:type="spellEnd"/>
      <w:r>
        <w:rPr>
          <w:rFonts w:ascii="Book Antiqua" w:eastAsia="Book Antiqua" w:hAnsi="Book Antiqua" w:cs="Book Antiqua"/>
          <w:color w:val="000000"/>
        </w:rPr>
        <w:t xml:space="preserve"> J. SARS-CoV-2 Infection Induces a Dual Response </w:t>
      </w:r>
      <w:r>
        <w:rPr>
          <w:rFonts w:ascii="Book Antiqua" w:eastAsia="Book Antiqua" w:hAnsi="Book Antiqua" w:cs="Book Antiqua"/>
          <w:color w:val="000000"/>
        </w:rPr>
        <w:lastRenderedPageBreak/>
        <w:t xml:space="preserve">in Liver Function Tests: Association with Mortality during Hospitalization.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32899640 DOI: 10.3390/biomedicines8090328]</w:t>
      </w:r>
    </w:p>
    <w:p w14:paraId="090BD6F6" w14:textId="77777777" w:rsidR="007B1243" w:rsidRDefault="00D1449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Aziz M</w:t>
      </w:r>
      <w:r>
        <w:rPr>
          <w:rFonts w:ascii="Book Antiqua" w:eastAsia="Book Antiqua" w:hAnsi="Book Antiqua" w:cs="Book Antiqua"/>
          <w:color w:val="000000"/>
        </w:rPr>
        <w:t xml:space="preserve">, Fatima R, Lee-Smith W, </w:t>
      </w:r>
      <w:proofErr w:type="spellStart"/>
      <w:r>
        <w:rPr>
          <w:rFonts w:ascii="Book Antiqua" w:eastAsia="Book Antiqua" w:hAnsi="Book Antiqua" w:cs="Book Antiqua"/>
          <w:color w:val="000000"/>
        </w:rPr>
        <w:t>Assaly</w:t>
      </w:r>
      <w:proofErr w:type="spellEnd"/>
      <w:r>
        <w:rPr>
          <w:rFonts w:ascii="Book Antiqua" w:eastAsia="Book Antiqua" w:hAnsi="Book Antiqua" w:cs="Book Antiqua"/>
          <w:color w:val="000000"/>
        </w:rPr>
        <w:t xml:space="preserve"> R. The association of low serum albumin level with severe COVID-19: a systematic review and meta-analysis.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255 [PMID: 32456658 DOI: 10.1186/s13054-020-02995-3]</w:t>
      </w:r>
    </w:p>
    <w:p w14:paraId="26426061" w14:textId="77777777" w:rsidR="007B1243" w:rsidRDefault="00D1449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Cheng A, Kumar R, Fang Y, Chen G, Zhu Y, Lin S. Hypoalbuminemia predicts the outcome of COVID-19 independent of age and co-morbidity.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2152-2158 [PMID: 32406952 DOI: 10.1002/jmv.26003]</w:t>
      </w:r>
    </w:p>
    <w:p w14:paraId="5B7827E1" w14:textId="77777777" w:rsidR="007B1243" w:rsidRDefault="00D1449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Z</w:t>
      </w:r>
      <w:r>
        <w:rPr>
          <w:rFonts w:ascii="Book Antiqua" w:eastAsia="Book Antiqua" w:hAnsi="Book Antiqua" w:cs="Book Antiqua"/>
          <w:color w:val="000000"/>
        </w:rPr>
        <w:t xml:space="preserve">, Yang B, Li Q, Wen L, Zhang R. Clinical Features of 69 Cases With Coronavirus Disease 2019 in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769-777 [PMID: 32176772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/ciaa272]</w:t>
      </w:r>
    </w:p>
    <w:p w14:paraId="2B9EB6E2" w14:textId="77777777" w:rsidR="007B1243" w:rsidRDefault="00D1449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Wang R</w:t>
      </w:r>
      <w:r>
        <w:rPr>
          <w:rFonts w:ascii="Book Antiqua" w:eastAsia="Book Antiqua" w:hAnsi="Book Antiqua" w:cs="Book Antiqua"/>
          <w:color w:val="000000"/>
        </w:rPr>
        <w:t xml:space="preserve">, Pan </w:t>
      </w:r>
      <w:proofErr w:type="spellStart"/>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Zhang X, Han M, Fan X, Zhao F, Miao M, Xu J, Guan M, Deng X, Chen X, Shen L. Epidemiological and clinical features of 125 Hospitalized Patients with COVID-19 in </w:t>
      </w:r>
      <w:proofErr w:type="spellStart"/>
      <w:r>
        <w:rPr>
          <w:rFonts w:ascii="Book Antiqua" w:eastAsia="Book Antiqua" w:hAnsi="Book Antiqua" w:cs="Book Antiqua"/>
          <w:color w:val="000000"/>
        </w:rPr>
        <w:t>Fuyang</w:t>
      </w:r>
      <w:proofErr w:type="spellEnd"/>
      <w:r>
        <w:rPr>
          <w:rFonts w:ascii="Book Antiqua" w:eastAsia="Book Antiqua" w:hAnsi="Book Antiqua" w:cs="Book Antiqua"/>
          <w:color w:val="000000"/>
        </w:rPr>
        <w:t xml:space="preserve">, Anhui, China.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421-428 [PMID: 32289565 DOI: 10.1016/j.ijid.2020.03.070]</w:t>
      </w:r>
    </w:p>
    <w:p w14:paraId="02DAD545" w14:textId="77777777" w:rsidR="007B1243" w:rsidRDefault="00D1449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Gu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20347164" w14:textId="77777777" w:rsidR="007B1243" w:rsidRDefault="00D1449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w:t>
      </w:r>
      <w:proofErr w:type="spellEnd"/>
      <w:r>
        <w:rPr>
          <w:rFonts w:ascii="Book Antiqua" w:eastAsia="Book Antiqua" w:hAnsi="Book Antiqua" w:cs="Book Antiqua"/>
          <w:color w:val="000000"/>
        </w:rPr>
        <w:t xml:space="preserve">-Hefele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Gitlin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16EEBB16" w14:textId="77777777" w:rsidR="007B1243" w:rsidRDefault="00D1449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 J</w:t>
      </w:r>
      <w:r>
        <w:rPr>
          <w:rFonts w:ascii="Book Antiqua" w:eastAsia="Book Antiqua" w:hAnsi="Book Antiqua" w:cs="Book Antiqua"/>
          <w:color w:val="000000"/>
        </w:rPr>
        <w:t xml:space="preserve">, Fan JG. Characteristics and Mechanism of Liver Injury in 2019 Coronavirus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13-17 [PMID: 32274341 DOI: 10.14218/JCTH.2020.00019]</w:t>
      </w:r>
    </w:p>
    <w:p w14:paraId="5F8BF67C" w14:textId="77777777" w:rsidR="007B1243" w:rsidRDefault="00D14490">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Boeckmans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Rodrigues RM, </w:t>
      </w:r>
      <w:proofErr w:type="spellStart"/>
      <w:r>
        <w:rPr>
          <w:rFonts w:ascii="Book Antiqua" w:eastAsia="Book Antiqua" w:hAnsi="Book Antiqua" w:cs="Book Antiqua"/>
          <w:color w:val="000000"/>
        </w:rPr>
        <w:t>Demuyser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Piérard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Vanhaecke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Rogiers</w:t>
      </w:r>
      <w:proofErr w:type="spellEnd"/>
      <w:r>
        <w:rPr>
          <w:rFonts w:ascii="Book Antiqua" w:eastAsia="Book Antiqua" w:hAnsi="Book Antiqua" w:cs="Book Antiqua"/>
          <w:color w:val="000000"/>
        </w:rPr>
        <w:t xml:space="preserve"> V. COVID-19 and drug-induced liver injury: a problem of plenty or a petty point?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14:paraId="177BD56E" w14:textId="77777777" w:rsidR="007B1243" w:rsidRDefault="00D1449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Hussman</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Cellular and Molecular Pathways of COVID-19 and Potential Points of Therapeutic Intervention.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1169 [PMID: 32848776 DOI: 10.3389/fphar.2020.01169]</w:t>
      </w:r>
    </w:p>
    <w:p w14:paraId="04B7A366" w14:textId="77777777" w:rsidR="007B1243" w:rsidRDefault="00D1449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140429A5" w14:textId="77777777" w:rsidR="007B1243" w:rsidRDefault="00D1449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MY</w:t>
      </w:r>
      <w:r>
        <w:rPr>
          <w:rFonts w:ascii="Book Antiqua" w:eastAsia="Book Antiqua" w:hAnsi="Book Antiqua" w:cs="Book Antiqua"/>
          <w:color w:val="000000"/>
        </w:rPr>
        <w:t xml:space="preserve">, Li L, Zhang Y, Wang XS. Expression of the SARS-CoV-2 cell receptor gene ACE2 in a wide variety of human tissues.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45 [PMID: 32345362 DOI: 10.1186/s40249-020-00662-x]</w:t>
      </w:r>
    </w:p>
    <w:p w14:paraId="7EBE4B25" w14:textId="77777777" w:rsidR="007B1243" w:rsidRDefault="00D14490">
      <w:pPr>
        <w:spacing w:line="360" w:lineRule="auto"/>
        <w:jc w:val="both"/>
      </w:pPr>
      <w:r>
        <w:rPr>
          <w:rFonts w:ascii="Book Antiqua" w:eastAsia="Book Antiqua" w:hAnsi="Book Antiqua" w:cs="Book Antiqua"/>
          <w:color w:val="000000"/>
          <w:highlight w:val="yellow"/>
        </w:rPr>
        <w:t xml:space="preserve">50 </w:t>
      </w:r>
      <w:r>
        <w:rPr>
          <w:rFonts w:ascii="Book Antiqua" w:eastAsia="Book Antiqua" w:hAnsi="Book Antiqua" w:cs="Book Antiqua"/>
          <w:b/>
          <w:bCs/>
          <w:color w:val="000000"/>
          <w:highlight w:val="yellow"/>
        </w:rPr>
        <w:t>Chai XQ</w:t>
      </w:r>
      <w:r>
        <w:rPr>
          <w:rFonts w:ascii="Book Antiqua" w:eastAsia="Book Antiqua" w:hAnsi="Book Antiqua" w:cs="Book Antiqua"/>
          <w:color w:val="000000"/>
          <w:highlight w:val="yellow"/>
        </w:rPr>
        <w:t xml:space="preserve">, Hu LF, Zhang Y, Han WY, Lu Z, Ke AW, Zhou J, Shi GM, Fang N, Fan J, Cai JB, Fan J, Lan F. Specific ACE2 Expression in Cholangiocytes May Cause Liver Damage After 2019-nCoV Infection. 2020 Preprint. Available from: </w:t>
      </w:r>
      <w:proofErr w:type="spellStart"/>
      <w:r>
        <w:rPr>
          <w:rFonts w:ascii="Book Antiqua" w:eastAsia="Book Antiqua" w:hAnsi="Book Antiqua" w:cs="Book Antiqua"/>
          <w:color w:val="000000"/>
          <w:highlight w:val="yellow"/>
        </w:rPr>
        <w:t>bioRxiv</w:t>
      </w:r>
      <w:proofErr w:type="spellEnd"/>
      <w:r>
        <w:rPr>
          <w:rFonts w:ascii="Book Antiqua" w:eastAsia="Book Antiqua" w:hAnsi="Book Antiqua" w:cs="Book Antiqua"/>
          <w:color w:val="000000"/>
          <w:highlight w:val="yellow"/>
        </w:rPr>
        <w:t xml:space="preserve"> [DOI: 10.1101/2020.02.03.931766]</w:t>
      </w:r>
    </w:p>
    <w:p w14:paraId="6555D116" w14:textId="77777777" w:rsidR="007B1243" w:rsidRDefault="00D1449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Boettler T</w:t>
      </w:r>
      <w:r>
        <w:rPr>
          <w:rFonts w:ascii="Book Antiqua" w:eastAsia="Book Antiqua" w:hAnsi="Book Antiqua" w:cs="Book Antiqua"/>
          <w:color w:val="000000"/>
        </w:rPr>
        <w:t xml:space="preserve">, Newsome PN,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Maticic</w:t>
      </w:r>
      <w:proofErr w:type="spellEnd"/>
      <w:r>
        <w:rPr>
          <w:rFonts w:ascii="Book Antiqua" w:eastAsia="Book Antiqua" w:hAnsi="Book Antiqua" w:cs="Book Antiqua"/>
          <w:color w:val="000000"/>
        </w:rPr>
        <w:t xml:space="preserve"> M, Cordero E,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28432291" w14:textId="77777777" w:rsidR="007B1243" w:rsidRDefault="00D1449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Chu H</w:t>
      </w:r>
      <w:r>
        <w:rPr>
          <w:rFonts w:ascii="Book Antiqua" w:eastAsia="Book Antiqua" w:hAnsi="Book Antiqua" w:cs="Book Antiqua"/>
          <w:color w:val="000000"/>
        </w:rPr>
        <w:t xml:space="preserve">, Hu B, Huang X, Chai Y, Zhou D, Wang Y, Shuai H, Yang D, Hou Y, Zhang X, Yuen TT, Cai JP, Zhang AJ, Zhou J, Yuan S, To KK, Chan IH, Sit KY, Foo DC, Wong IY, Ng AT, Cheung TT, Law SY, Au WK, Brindley MA, Chen Z,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KH, Chan JF, Yuen KY. Host and viral determinants for efficient SARS-CoV-2 infection of the human lung.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134 [PMID: 33420022 DOI: 10.1038/s41467-020-20457-w]</w:t>
      </w:r>
    </w:p>
    <w:p w14:paraId="3291EBE5" w14:textId="77777777" w:rsidR="007B1243" w:rsidRDefault="00D1449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Hou Y, Deng X, Xu W, Zheng T, Wu 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W, Zhang C, Sun Z, Liu K, Shan C, Lin A, Jiang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Zhou Q, Lu L, Huang J, Li X. AXL is a candidate receptor for SARS-CoV-2 that promotes infection of pulmonary and bronchial epithelial cells.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126-140 [PMID: 33420426 DOI: 10.1038/s41422-020-00460-y]</w:t>
      </w:r>
    </w:p>
    <w:p w14:paraId="23137427" w14:textId="77777777" w:rsidR="007B1243" w:rsidRDefault="00D14490">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Cantuti-Castelvetri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Ojha R, Pedro LD, </w:t>
      </w:r>
      <w:proofErr w:type="spellStart"/>
      <w:r>
        <w:rPr>
          <w:rFonts w:ascii="Book Antiqua" w:eastAsia="Book Antiqua" w:hAnsi="Book Antiqua" w:cs="Book Antiqua"/>
          <w:color w:val="000000"/>
        </w:rPr>
        <w:t>Djannatian</w:t>
      </w:r>
      <w:proofErr w:type="spellEnd"/>
      <w:r>
        <w:rPr>
          <w:rFonts w:ascii="Book Antiqua" w:eastAsia="Book Antiqua" w:hAnsi="Book Antiqua" w:cs="Book Antiqua"/>
          <w:color w:val="000000"/>
        </w:rPr>
        <w:t xml:space="preserve"> M, Franz J, </w:t>
      </w:r>
      <w:proofErr w:type="spellStart"/>
      <w:r>
        <w:rPr>
          <w:rFonts w:ascii="Book Antiqua" w:eastAsia="Book Antiqua" w:hAnsi="Book Antiqua" w:cs="Book Antiqua"/>
          <w:color w:val="000000"/>
        </w:rPr>
        <w:t>Kuivanen</w:t>
      </w:r>
      <w:proofErr w:type="spellEnd"/>
      <w:r>
        <w:rPr>
          <w:rFonts w:ascii="Book Antiqua" w:eastAsia="Book Antiqua" w:hAnsi="Book Antiqua" w:cs="Book Antiqua"/>
          <w:color w:val="000000"/>
        </w:rPr>
        <w:t xml:space="preserve"> S, van der Meer F, Kallio K, Kaya T, </w:t>
      </w:r>
      <w:proofErr w:type="spellStart"/>
      <w:r>
        <w:rPr>
          <w:rFonts w:ascii="Book Antiqua" w:eastAsia="Book Antiqua" w:hAnsi="Book Antiqua" w:cs="Book Antiqua"/>
          <w:color w:val="000000"/>
        </w:rPr>
        <w:t>Anastasina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Smura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Levanov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Szirovicza</w:t>
      </w:r>
      <w:proofErr w:type="spellEnd"/>
      <w:r>
        <w:rPr>
          <w:rFonts w:ascii="Book Antiqua" w:eastAsia="Book Antiqua" w:hAnsi="Book Antiqua" w:cs="Book Antiqua"/>
          <w:color w:val="000000"/>
        </w:rPr>
        <w:t xml:space="preserve"> L, Tobi A, Kallio-</w:t>
      </w:r>
      <w:proofErr w:type="spellStart"/>
      <w:r>
        <w:rPr>
          <w:rFonts w:ascii="Book Antiqua" w:eastAsia="Book Antiqua" w:hAnsi="Book Antiqua" w:cs="Book Antiqua"/>
          <w:color w:val="000000"/>
        </w:rPr>
        <w:t>Kokko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Österlund</w:t>
      </w:r>
      <w:proofErr w:type="spellEnd"/>
      <w:r>
        <w:rPr>
          <w:rFonts w:ascii="Book Antiqua" w:eastAsia="Book Antiqua" w:hAnsi="Book Antiqua" w:cs="Book Antiqua"/>
          <w:color w:val="000000"/>
        </w:rPr>
        <w:t xml:space="preserve"> P, Joensuu M, Meunier FA, Butcher SJ, Winkler MS, </w:t>
      </w:r>
      <w:proofErr w:type="spellStart"/>
      <w:r>
        <w:rPr>
          <w:rFonts w:ascii="Book Antiqua" w:eastAsia="Book Antiqua" w:hAnsi="Book Antiqua" w:cs="Book Antiqua"/>
          <w:color w:val="000000"/>
        </w:rPr>
        <w:t>Mollenhauer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Helenius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Gokce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Teesalu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Hepojoki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Vapalahti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Stadelmann</w:t>
      </w:r>
      <w:proofErr w:type="spellEnd"/>
      <w:r>
        <w:rPr>
          <w:rFonts w:ascii="Book Antiqua" w:eastAsia="Book Antiqua" w:hAnsi="Book Antiqua" w:cs="Book Antiqua"/>
          <w:color w:val="000000"/>
        </w:rPr>
        <w:t xml:space="preserve"> C, Balistreri G, Simons M. Neuropilin-1 facilitates SARS-CoV-2 cell entry and infectivity.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856-860 [PMID: 33082293 DOI: 10.1126/science.abd2985]</w:t>
      </w:r>
    </w:p>
    <w:p w14:paraId="3C5BCC57" w14:textId="77777777" w:rsidR="007B1243" w:rsidRDefault="00D1449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Daly JL</w:t>
      </w:r>
      <w:r>
        <w:rPr>
          <w:rFonts w:ascii="Book Antiqua" w:eastAsia="Book Antiqua" w:hAnsi="Book Antiqua" w:cs="Book Antiqua"/>
          <w:color w:val="000000"/>
        </w:rPr>
        <w:t>, Simonetti B, Klein K, Chen KE, Williamson MK, Antón-</w:t>
      </w:r>
      <w:proofErr w:type="spellStart"/>
      <w:r>
        <w:rPr>
          <w:rFonts w:ascii="Book Antiqua" w:eastAsia="Book Antiqua" w:hAnsi="Book Antiqua" w:cs="Book Antiqua"/>
          <w:color w:val="000000"/>
        </w:rPr>
        <w:t>Plágaro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Shoemark</w:t>
      </w:r>
      <w:proofErr w:type="spellEnd"/>
      <w:r>
        <w:rPr>
          <w:rFonts w:ascii="Book Antiqua" w:eastAsia="Book Antiqua" w:hAnsi="Book Antiqua" w:cs="Book Antiqua"/>
          <w:color w:val="000000"/>
        </w:rPr>
        <w:t xml:space="preserve"> DK, Simón-</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 L, Bauer M, </w:t>
      </w:r>
      <w:proofErr w:type="spellStart"/>
      <w:r>
        <w:rPr>
          <w:rFonts w:ascii="Book Antiqua" w:eastAsia="Book Antiqua" w:hAnsi="Book Antiqua" w:cs="Book Antiqua"/>
          <w:color w:val="000000"/>
        </w:rPr>
        <w:t>Hollandi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Greber</w:t>
      </w:r>
      <w:proofErr w:type="spellEnd"/>
      <w:r>
        <w:rPr>
          <w:rFonts w:ascii="Book Antiqua" w:eastAsia="Book Antiqua" w:hAnsi="Book Antiqua" w:cs="Book Antiqua"/>
          <w:color w:val="000000"/>
        </w:rPr>
        <w:t xml:space="preserve"> UF, Horvath P, Sessions RB, </w:t>
      </w:r>
      <w:proofErr w:type="spellStart"/>
      <w:r>
        <w:rPr>
          <w:rFonts w:ascii="Book Antiqua" w:eastAsia="Book Antiqua" w:hAnsi="Book Antiqua" w:cs="Book Antiqua"/>
          <w:color w:val="000000"/>
        </w:rPr>
        <w:t>Helenius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Hiscox</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Teesalu</w:t>
      </w:r>
      <w:proofErr w:type="spellEnd"/>
      <w:r>
        <w:rPr>
          <w:rFonts w:ascii="Book Antiqua" w:eastAsia="Book Antiqua" w:hAnsi="Book Antiqua" w:cs="Book Antiqua"/>
          <w:color w:val="000000"/>
        </w:rPr>
        <w:t xml:space="preserve"> T, Matthews DA, Davidson AD, Collins BM, Cullen PJ, Yamauchi Y. Neuropilin-1 is a host factor for SARS-CoV-2 infection.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861-865 [PMID: 33082294 DOI: 10.1126/science.abd3072]</w:t>
      </w:r>
    </w:p>
    <w:p w14:paraId="28BB0D15" w14:textId="77777777" w:rsidR="007B1243" w:rsidRDefault="00D1449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Clausen TM</w:t>
      </w:r>
      <w:r>
        <w:rPr>
          <w:rFonts w:ascii="Book Antiqua" w:eastAsia="Book Antiqua" w:hAnsi="Book Antiqua" w:cs="Book Antiqua"/>
          <w:color w:val="000000"/>
        </w:rPr>
        <w:t xml:space="preserve">, Sandoval DR, </w:t>
      </w:r>
      <w:proofErr w:type="spellStart"/>
      <w:r>
        <w:rPr>
          <w:rFonts w:ascii="Book Antiqua" w:eastAsia="Book Antiqua" w:hAnsi="Book Antiqua" w:cs="Book Antiqua"/>
          <w:color w:val="000000"/>
        </w:rPr>
        <w:t>Spliid</w:t>
      </w:r>
      <w:proofErr w:type="spellEnd"/>
      <w:r>
        <w:rPr>
          <w:rFonts w:ascii="Book Antiqua" w:eastAsia="Book Antiqua" w:hAnsi="Book Antiqua" w:cs="Book Antiqua"/>
          <w:color w:val="000000"/>
        </w:rPr>
        <w:t xml:space="preserve"> CB, Pihl J, Perrett HR, Painter CD, Narayanan A, </w:t>
      </w:r>
      <w:proofErr w:type="spellStart"/>
      <w:r>
        <w:rPr>
          <w:rFonts w:ascii="Book Antiqua" w:eastAsia="Book Antiqua" w:hAnsi="Book Antiqua" w:cs="Book Antiqua"/>
          <w:color w:val="000000"/>
        </w:rPr>
        <w:t>Majowicz</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EM, McVicar RN, Thacker BE, Glass CA, Yang Z, Torres JL, Golden GJ, Bartels PL, </w:t>
      </w:r>
      <w:proofErr w:type="spellStart"/>
      <w:r>
        <w:rPr>
          <w:rFonts w:ascii="Book Antiqua" w:eastAsia="Book Antiqua" w:hAnsi="Book Antiqua" w:cs="Book Antiqua"/>
          <w:color w:val="000000"/>
        </w:rPr>
        <w:t>Porell</w:t>
      </w:r>
      <w:proofErr w:type="spellEnd"/>
      <w:r>
        <w:rPr>
          <w:rFonts w:ascii="Book Antiqua" w:eastAsia="Book Antiqua" w:hAnsi="Book Antiqua" w:cs="Book Antiqua"/>
          <w:color w:val="000000"/>
        </w:rPr>
        <w:t xml:space="preserve"> RN, Garretson AF, Laubach L, Feldman J, Yin X, Pu Y, Hauser BM, </w:t>
      </w:r>
      <w:proofErr w:type="spellStart"/>
      <w:r>
        <w:rPr>
          <w:rFonts w:ascii="Book Antiqua" w:eastAsia="Book Antiqua" w:hAnsi="Book Antiqua" w:cs="Book Antiqua"/>
          <w:color w:val="000000"/>
        </w:rPr>
        <w:t>Caradonna</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Kellman</w:t>
      </w:r>
      <w:proofErr w:type="spellEnd"/>
      <w:r>
        <w:rPr>
          <w:rFonts w:ascii="Book Antiqua" w:eastAsia="Book Antiqua" w:hAnsi="Book Antiqua" w:cs="Book Antiqua"/>
          <w:color w:val="000000"/>
        </w:rPr>
        <w:t xml:space="preserve"> BP, Martino C, </w:t>
      </w:r>
      <w:proofErr w:type="spellStart"/>
      <w:r>
        <w:rPr>
          <w:rFonts w:ascii="Book Antiqua" w:eastAsia="Book Antiqua" w:hAnsi="Book Antiqua" w:cs="Book Antiqua"/>
          <w:color w:val="000000"/>
        </w:rPr>
        <w:t>Gordts</w:t>
      </w:r>
      <w:proofErr w:type="spellEnd"/>
      <w:r>
        <w:rPr>
          <w:rFonts w:ascii="Book Antiqua" w:eastAsia="Book Antiqua" w:hAnsi="Book Antiqua" w:cs="Book Antiqua"/>
          <w:color w:val="000000"/>
        </w:rPr>
        <w:t xml:space="preserve"> PLSM, Chanda SK, Schmidt AG, </w:t>
      </w:r>
      <w:proofErr w:type="spellStart"/>
      <w:r>
        <w:rPr>
          <w:rFonts w:ascii="Book Antiqua" w:eastAsia="Book Antiqua" w:hAnsi="Book Antiqua" w:cs="Book Antiqua"/>
          <w:color w:val="000000"/>
        </w:rPr>
        <w:t>Godula</w:t>
      </w:r>
      <w:proofErr w:type="spellEnd"/>
      <w:r>
        <w:rPr>
          <w:rFonts w:ascii="Book Antiqua" w:eastAsia="Book Antiqua" w:hAnsi="Book Antiqua" w:cs="Book Antiqua"/>
          <w:color w:val="000000"/>
        </w:rPr>
        <w:t xml:space="preserve"> K, Leibel SL, Jose J, Corbett KD, Ward AB, Carlin AF, Esko JD. SARS-CoV-2 Infection Depends on Cellular Heparan Sulfate and ACE2.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183</w:t>
      </w:r>
      <w:r>
        <w:rPr>
          <w:rFonts w:ascii="Book Antiqua" w:eastAsia="Book Antiqua" w:hAnsi="Book Antiqua" w:cs="Book Antiqua"/>
          <w:color w:val="000000"/>
        </w:rPr>
        <w:t>: 1043-1057.e15 [PMID: 32970989 DOI: 10.1016/j.cell.2020.09.033]</w:t>
      </w:r>
    </w:p>
    <w:p w14:paraId="2AF1B28D" w14:textId="77777777" w:rsidR="007B1243" w:rsidRDefault="00D1449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Ulrich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Pillat</w:t>
      </w:r>
      <w:proofErr w:type="spellEnd"/>
      <w:r>
        <w:rPr>
          <w:rFonts w:ascii="Book Antiqua" w:eastAsia="Book Antiqua" w:hAnsi="Book Antiqua" w:cs="Book Antiqua"/>
          <w:color w:val="000000"/>
        </w:rPr>
        <w:t xml:space="preserve"> MM. CD147 as a Target for COVID-19 Treatment: Suggested Effects of Azithromycin and Stem Cell Engagement.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434-440 [PMID: 32307653 DOI: 10.1007/s12015-020-09976-7]</w:t>
      </w:r>
    </w:p>
    <w:p w14:paraId="155B8F7C" w14:textId="77777777" w:rsidR="007B1243" w:rsidRDefault="00D14490">
      <w:pPr>
        <w:spacing w:line="360" w:lineRule="auto"/>
        <w:jc w:val="both"/>
      </w:pPr>
      <w:r>
        <w:rPr>
          <w:rFonts w:ascii="Book Antiqua" w:eastAsia="Book Antiqua" w:hAnsi="Book Antiqua" w:cs="Book Antiqua"/>
          <w:color w:val="000000"/>
          <w:highlight w:val="yellow"/>
        </w:rPr>
        <w:t xml:space="preserve">58 </w:t>
      </w:r>
      <w:r>
        <w:rPr>
          <w:rFonts w:ascii="Book Antiqua" w:eastAsia="Book Antiqua" w:hAnsi="Book Antiqua" w:cs="Book Antiqua"/>
          <w:b/>
          <w:bCs/>
          <w:color w:val="000000"/>
          <w:highlight w:val="yellow"/>
        </w:rPr>
        <w:t>Zhou YG</w:t>
      </w:r>
      <w:r>
        <w:rPr>
          <w:rFonts w:ascii="Book Antiqua" w:eastAsia="Book Antiqua" w:hAnsi="Book Antiqua" w:cs="Book Antiqua"/>
          <w:color w:val="000000"/>
          <w:highlight w:val="yellow"/>
        </w:rPr>
        <w:t xml:space="preserve">, Fu BQ, Zheng XH, Wang DS, Zhao CC, Qi YJ, Sun R, Tian ZG, Xu XL, Wei HM. Aberrant pathogenic GM-CSF+ T cells and inflammatory CD14+CD16+ monocytes in severe pulmonary syndrome patients of a new coronavirus. 2020 Preprint. Available from: </w:t>
      </w:r>
      <w:proofErr w:type="spellStart"/>
      <w:r>
        <w:rPr>
          <w:rFonts w:ascii="Book Antiqua" w:eastAsia="Book Antiqua" w:hAnsi="Book Antiqua" w:cs="Book Antiqua"/>
          <w:color w:val="000000"/>
          <w:highlight w:val="yellow"/>
        </w:rPr>
        <w:t>bioRxiv</w:t>
      </w:r>
      <w:proofErr w:type="spellEnd"/>
      <w:r>
        <w:rPr>
          <w:rFonts w:ascii="Book Antiqua" w:eastAsia="Book Antiqua" w:hAnsi="Book Antiqua" w:cs="Book Antiqua"/>
          <w:color w:val="000000"/>
          <w:highlight w:val="yellow"/>
        </w:rPr>
        <w:t xml:space="preserve"> [DOI: 10.1101/2020.02.12.945576]</w:t>
      </w:r>
    </w:p>
    <w:p w14:paraId="749C4DBA" w14:textId="77777777" w:rsidR="007B1243" w:rsidRDefault="00D1449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2B5ED5ED" w14:textId="77777777" w:rsidR="007B1243" w:rsidRDefault="00D14490">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2620-2629 [PMID: 32217835 DOI: 10.1172/JCI137244]</w:t>
      </w:r>
    </w:p>
    <w:p w14:paraId="7041BA97" w14:textId="77777777" w:rsidR="007B1243" w:rsidRDefault="00D1449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Herold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Jurinovic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Arnreich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Lipworth</w:t>
      </w:r>
      <w:proofErr w:type="spellEnd"/>
      <w:r>
        <w:rPr>
          <w:rFonts w:ascii="Book Antiqua" w:eastAsia="Book Antiqua" w:hAnsi="Book Antiqua" w:cs="Book Antiqua"/>
          <w:color w:val="000000"/>
        </w:rPr>
        <w:t xml:space="preserve"> BJ, Hellmuth JC, von </w:t>
      </w:r>
      <w:proofErr w:type="spellStart"/>
      <w:r>
        <w:rPr>
          <w:rFonts w:ascii="Book Antiqua" w:eastAsia="Book Antiqua" w:hAnsi="Book Antiqua" w:cs="Book Antiqua"/>
          <w:color w:val="000000"/>
        </w:rPr>
        <w:t>Bergwelt</w:t>
      </w:r>
      <w:proofErr w:type="spellEnd"/>
      <w:r>
        <w:rPr>
          <w:rFonts w:ascii="Book Antiqua" w:eastAsia="Book Antiqua" w:hAnsi="Book Antiqua" w:cs="Book Antiqua"/>
          <w:color w:val="000000"/>
        </w:rPr>
        <w:t xml:space="preserve">-Baildon M, Klein M, Weinberger T. Elevated levels of IL-6 and CRP predict the need for mechanical ventilation in COVID-19.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128-136.e4 [PMID: 32425269 DOI: 10.1016/j.jaci.2020.05.008]</w:t>
      </w:r>
    </w:p>
    <w:p w14:paraId="24A0165D" w14:textId="77777777" w:rsidR="007B1243" w:rsidRDefault="00D1449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Luo P</w:t>
      </w:r>
      <w:r>
        <w:rPr>
          <w:rFonts w:ascii="Book Antiqua" w:eastAsia="Book Antiqua" w:hAnsi="Book Antiqua" w:cs="Book Antiqua"/>
          <w:color w:val="000000"/>
        </w:rPr>
        <w:t xml:space="preserve">, Liu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Liu X, Liu D, Li J. Tocilizumab treatment in COVID-19: A single center experience.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814-818 [PMID: 32253759 DOI: 10.1002/jmv.25801]</w:t>
      </w:r>
    </w:p>
    <w:p w14:paraId="2C86A9A8" w14:textId="77777777" w:rsidR="007B1243" w:rsidRDefault="00D1449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45274A87" w14:textId="77777777" w:rsidR="007B1243" w:rsidRDefault="00D14490">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Fajgenbaum</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June CH. Cytokine Storm.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2255-2273 [PMID: 33264547 DOI: 10.1056/NEJMra2026131]</w:t>
      </w:r>
    </w:p>
    <w:p w14:paraId="0F62F53D" w14:textId="77777777" w:rsidR="007B1243" w:rsidRDefault="00D14490">
      <w:pPr>
        <w:spacing w:line="360" w:lineRule="auto"/>
        <w:jc w:val="both"/>
      </w:pPr>
      <w:r>
        <w:rPr>
          <w:rFonts w:ascii="Book Antiqua" w:eastAsia="Book Antiqua" w:hAnsi="Book Antiqua" w:cs="Book Antiqua"/>
          <w:color w:val="000000"/>
          <w:highlight w:val="yellow"/>
        </w:rPr>
        <w:t xml:space="preserve">65 </w:t>
      </w:r>
      <w:r>
        <w:rPr>
          <w:rFonts w:ascii="Book Antiqua" w:eastAsia="Book Antiqua" w:hAnsi="Book Antiqua" w:cs="Book Antiqua"/>
          <w:b/>
          <w:bCs/>
          <w:color w:val="000000"/>
          <w:highlight w:val="yellow"/>
        </w:rPr>
        <w:t>Li YP</w:t>
      </w:r>
      <w:r>
        <w:rPr>
          <w:rFonts w:ascii="Book Antiqua" w:eastAsia="Book Antiqua" w:hAnsi="Book Antiqua" w:cs="Book Antiqua"/>
          <w:color w:val="000000"/>
          <w:highlight w:val="yellow"/>
        </w:rPr>
        <w:t xml:space="preserve">, </w:t>
      </w:r>
      <w:proofErr w:type="spellStart"/>
      <w:r>
        <w:rPr>
          <w:rFonts w:ascii="Book Antiqua" w:eastAsia="Book Antiqua" w:hAnsi="Book Antiqua" w:cs="Book Antiqua"/>
          <w:color w:val="000000"/>
          <w:highlight w:val="yellow"/>
        </w:rPr>
        <w:t>Xie</w:t>
      </w:r>
      <w:proofErr w:type="spellEnd"/>
      <w:r>
        <w:rPr>
          <w:rFonts w:ascii="Book Antiqua" w:eastAsia="Book Antiqua" w:hAnsi="Book Antiqua" w:cs="Book Antiqua"/>
          <w:color w:val="000000"/>
          <w:highlight w:val="yellow"/>
        </w:rPr>
        <w:t xml:space="preserve"> ZW, Lin WY, Cai WP, Wen CY, Guan YJ, Mo XN, Wang J, Wang YP, Peng P, Chen XD, Hong WX, Xiao GM, Liu JX, Zhang LG, Hu FY, Li F, Zhang FC, Deng XL, Li LH. An exploratory randomized controlled study on the efficacy and safety of lopinavir/ritonavir or </w:t>
      </w:r>
      <w:proofErr w:type="spellStart"/>
      <w:r>
        <w:rPr>
          <w:rFonts w:ascii="Book Antiqua" w:eastAsia="Book Antiqua" w:hAnsi="Book Antiqua" w:cs="Book Antiqua"/>
          <w:color w:val="000000"/>
          <w:highlight w:val="yellow"/>
        </w:rPr>
        <w:t>arbidol</w:t>
      </w:r>
      <w:proofErr w:type="spellEnd"/>
      <w:r>
        <w:rPr>
          <w:rFonts w:ascii="Book Antiqua" w:eastAsia="Book Antiqua" w:hAnsi="Book Antiqua" w:cs="Book Antiqua"/>
          <w:color w:val="000000"/>
          <w:highlight w:val="yellow"/>
        </w:rPr>
        <w:t xml:space="preserve"> treating adult patients hospitalized with mild/moderate COVID-19 (ELACOI). 2020 Preprint. Available from: </w:t>
      </w:r>
      <w:proofErr w:type="spellStart"/>
      <w:r>
        <w:rPr>
          <w:rFonts w:ascii="Book Antiqua" w:eastAsia="Book Antiqua" w:hAnsi="Book Antiqua" w:cs="Book Antiqua"/>
          <w:color w:val="000000"/>
          <w:highlight w:val="yellow"/>
        </w:rPr>
        <w:t>medRxiv</w:t>
      </w:r>
      <w:proofErr w:type="spellEnd"/>
      <w:r>
        <w:rPr>
          <w:rFonts w:ascii="Book Antiqua" w:eastAsia="Book Antiqua" w:hAnsi="Book Antiqua" w:cs="Book Antiqua"/>
          <w:color w:val="000000"/>
          <w:highlight w:val="yellow"/>
        </w:rPr>
        <w:t xml:space="preserve"> [DOI: DOI: 10.1101/2020.03.19.20038984]</w:t>
      </w:r>
    </w:p>
    <w:p w14:paraId="6266D09E" w14:textId="77777777" w:rsidR="007B1243" w:rsidRDefault="00D14490">
      <w:pPr>
        <w:spacing w:line="360" w:lineRule="auto"/>
        <w:jc w:val="both"/>
      </w:pPr>
      <w:r>
        <w:rPr>
          <w:rFonts w:ascii="Book Antiqua" w:eastAsia="Book Antiqua" w:hAnsi="Book Antiqua" w:cs="Book Antiqua"/>
          <w:color w:val="000000"/>
          <w:highlight w:val="yellow"/>
        </w:rPr>
        <w:t xml:space="preserve">66 </w:t>
      </w:r>
      <w:r>
        <w:rPr>
          <w:rFonts w:ascii="Book Antiqua" w:eastAsia="Book Antiqua" w:hAnsi="Book Antiqua" w:cs="Book Antiqua"/>
          <w:b/>
          <w:bCs/>
          <w:color w:val="000000"/>
          <w:highlight w:val="yellow"/>
        </w:rPr>
        <w:t>World Health Organization</w:t>
      </w:r>
      <w:r>
        <w:rPr>
          <w:rFonts w:ascii="Book Antiqua" w:eastAsia="Book Antiqua" w:hAnsi="Book Antiqua" w:cs="Book Antiqua"/>
          <w:color w:val="000000"/>
          <w:highlight w:val="yellow"/>
        </w:rPr>
        <w:t>. Infection prevention and control during health care when novel coronavirus (‎</w:t>
      </w:r>
      <w:proofErr w:type="spellStart"/>
      <w:r>
        <w:rPr>
          <w:rFonts w:ascii="Book Antiqua" w:eastAsia="Book Antiqua" w:hAnsi="Book Antiqua" w:cs="Book Antiqua"/>
          <w:color w:val="000000"/>
          <w:highlight w:val="yellow"/>
        </w:rPr>
        <w:t>nCoV</w:t>
      </w:r>
      <w:proofErr w:type="spellEnd"/>
      <w:r>
        <w:rPr>
          <w:rFonts w:ascii="Book Antiqua" w:eastAsia="Book Antiqua" w:hAnsi="Book Antiqua" w:cs="Book Antiqua"/>
          <w:color w:val="000000"/>
          <w:highlight w:val="yellow"/>
        </w:rPr>
        <w:t>)‎ infection is suspected: interim guidance. [cited 25 January 2020]. Available from: https://apps.who.int/iris/handle/10665/330674</w:t>
      </w:r>
    </w:p>
    <w:p w14:paraId="1D5E24BA" w14:textId="77777777" w:rsidR="007B1243" w:rsidRDefault="00D1449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Wu J</w:t>
      </w:r>
      <w:r>
        <w:rPr>
          <w:rFonts w:ascii="Book Antiqua" w:eastAsia="Book Antiqua" w:hAnsi="Book Antiqua" w:cs="Book Antiqua"/>
          <w:color w:val="000000"/>
        </w:rPr>
        <w:t xml:space="preserve">, Yu J, Shi X, Li W, Song S, Zhao L, Zhao X, Liu J, Wang D, Liu C, Huang B, Meng Y, Jiang B, Deng Y, Cao H, Li L. Epidemiological and clinical characteristics of 70 cases of </w:t>
      </w:r>
      <w:r>
        <w:rPr>
          <w:rFonts w:ascii="Book Antiqua" w:eastAsia="Book Antiqua" w:hAnsi="Book Antiqua" w:cs="Book Antiqua"/>
          <w:color w:val="000000"/>
        </w:rPr>
        <w:lastRenderedPageBreak/>
        <w:t xml:space="preserve">coronavirus disease and concomitant hepatitis B virus infection: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descriptive study.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80-88 [PMID: 32929826 DOI: 10.1111/jvh.13404]</w:t>
      </w:r>
    </w:p>
    <w:p w14:paraId="3FB3B98E" w14:textId="77777777" w:rsidR="007B1243" w:rsidRDefault="00D1449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de la Rica R</w:t>
      </w:r>
      <w:r>
        <w:rPr>
          <w:rFonts w:ascii="Book Antiqua" w:eastAsia="Book Antiqua" w:hAnsi="Book Antiqua" w:cs="Book Antiqua"/>
          <w:color w:val="000000"/>
        </w:rPr>
        <w:t xml:space="preserve">, Borges M, Aranda M, Del Castillo A, </w:t>
      </w:r>
      <w:proofErr w:type="spellStart"/>
      <w:r>
        <w:rPr>
          <w:rFonts w:ascii="Book Antiqua" w:eastAsia="Book Antiqua" w:hAnsi="Book Antiqua" w:cs="Book Antiqua"/>
          <w:color w:val="000000"/>
        </w:rPr>
        <w:t>Socias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Payeras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Rialp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Socias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Masmiquel</w:t>
      </w:r>
      <w:proofErr w:type="spellEnd"/>
      <w:r>
        <w:rPr>
          <w:rFonts w:ascii="Book Antiqua" w:eastAsia="Book Antiqua" w:hAnsi="Book Antiqua" w:cs="Book Antiqua"/>
          <w:color w:val="000000"/>
        </w:rPr>
        <w:t xml:space="preserve"> L, Gonzalez-Freire M. Low Albumin Levels Are Associated with Poorer Outcomes in a Case Series of COVID-19 Patients in Spain: A Retrospective Cohort Study.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32722020 DOI: 10.3390/microorganisms8081106]</w:t>
      </w:r>
    </w:p>
    <w:p w14:paraId="6CE24916" w14:textId="77777777" w:rsidR="007B1243" w:rsidRDefault="00D1449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Wang T</w:t>
      </w:r>
      <w:r>
        <w:rPr>
          <w:rFonts w:ascii="Book Antiqua" w:eastAsia="Book Antiqua" w:hAnsi="Book Antiqua" w:cs="Book Antiqua"/>
          <w:color w:val="000000"/>
        </w:rPr>
        <w:t xml:space="preserve">, Chen R, Liu C, Liang W, Guan W, Tang R, Tang C, Zhang N, Zhong N, Li S. Attention should be paid to venous thromboembolism prophylaxis in the management of COVID-19.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e362-e363 [PMID: 32278361 DOI: 10.1016/S2352-3026(20)30109-5]</w:t>
      </w:r>
    </w:p>
    <w:p w14:paraId="401ABC4A" w14:textId="77777777" w:rsidR="007B1243" w:rsidRDefault="00D1449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Ranucci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Ballotta</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Dedda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Bayshnikova</w:t>
      </w:r>
      <w:proofErr w:type="spellEnd"/>
      <w:r>
        <w:rPr>
          <w:rFonts w:ascii="Book Antiqua" w:eastAsia="Book Antiqua" w:hAnsi="Book Antiqua" w:cs="Book Antiqua"/>
          <w:color w:val="000000"/>
        </w:rPr>
        <w:t xml:space="preserve"> E, Dei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Resta</w:t>
      </w:r>
      <w:proofErr w:type="spellEnd"/>
      <w:r>
        <w:rPr>
          <w:rFonts w:ascii="Book Antiqua" w:eastAsia="Book Antiqua" w:hAnsi="Book Antiqua" w:cs="Book Antiqua"/>
          <w:color w:val="000000"/>
        </w:rPr>
        <w:t xml:space="preserve"> M, Falco M, Albano G, </w:t>
      </w:r>
      <w:proofErr w:type="spellStart"/>
      <w:r>
        <w:rPr>
          <w:rFonts w:ascii="Book Antiqua" w:eastAsia="Book Antiqua" w:hAnsi="Book Antiqua" w:cs="Book Antiqua"/>
          <w:color w:val="000000"/>
        </w:rPr>
        <w:t>Menicanti</w:t>
      </w:r>
      <w:proofErr w:type="spellEnd"/>
      <w:r>
        <w:rPr>
          <w:rFonts w:ascii="Book Antiqua" w:eastAsia="Book Antiqua" w:hAnsi="Book Antiqua" w:cs="Book Antiqua"/>
          <w:color w:val="000000"/>
        </w:rPr>
        <w:t xml:space="preserve"> L. The procoagulant pattern of patients with COVID-19 acute respiratory distress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1747-1751 [PMID: 32302448 DOI: 10.1111/jth.14854]</w:t>
      </w:r>
    </w:p>
    <w:p w14:paraId="5CB640EB" w14:textId="77777777" w:rsidR="007B1243" w:rsidRDefault="00D1449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Spiezia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Boscolo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Poletto</w:t>
      </w:r>
      <w:proofErr w:type="spellEnd"/>
      <w:r>
        <w:rPr>
          <w:rFonts w:ascii="Book Antiqua" w:eastAsia="Book Antiqua" w:hAnsi="Book Antiqua" w:cs="Book Antiqua"/>
          <w:color w:val="000000"/>
        </w:rPr>
        <w:t xml:space="preserve"> F, Cerruti L, </w:t>
      </w:r>
      <w:proofErr w:type="spellStart"/>
      <w:r>
        <w:rPr>
          <w:rFonts w:ascii="Book Antiqua" w:eastAsia="Book Antiqua" w:hAnsi="Book Antiqua" w:cs="Book Antiqua"/>
          <w:color w:val="000000"/>
        </w:rPr>
        <w:t>Tiberio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Campello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COVID-19-Related Severe Hypercoagulability in Patients Admitted to Intensive Care Unit for Acute Respiratory Failure.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120</w:t>
      </w:r>
      <w:r>
        <w:rPr>
          <w:rFonts w:ascii="Book Antiqua" w:eastAsia="Book Antiqua" w:hAnsi="Book Antiqua" w:cs="Book Antiqua"/>
          <w:color w:val="000000"/>
        </w:rPr>
        <w:t>: 998-1000 [PMID: 32316063 DOI: 10.1055/s-0040-1710018]</w:t>
      </w:r>
    </w:p>
    <w:p w14:paraId="56E54FA3" w14:textId="77777777" w:rsidR="007B1243" w:rsidRDefault="00D1449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Middeldorp</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Coppens M, van </w:t>
      </w:r>
      <w:proofErr w:type="spellStart"/>
      <w:r>
        <w:rPr>
          <w:rFonts w:ascii="Book Antiqua" w:eastAsia="Book Antiqua" w:hAnsi="Book Antiqua" w:cs="Book Antiqua"/>
          <w:color w:val="000000"/>
        </w:rPr>
        <w:t>Haaps</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Foppen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Vlaar</w:t>
      </w:r>
      <w:proofErr w:type="spellEnd"/>
      <w:r>
        <w:rPr>
          <w:rFonts w:ascii="Book Antiqua" w:eastAsia="Book Antiqua" w:hAnsi="Book Antiqua" w:cs="Book Antiqua"/>
          <w:color w:val="000000"/>
        </w:rPr>
        <w:t xml:space="preserve"> AP, Müller MCA, </w:t>
      </w:r>
      <w:proofErr w:type="spellStart"/>
      <w:r>
        <w:rPr>
          <w:rFonts w:ascii="Book Antiqua" w:eastAsia="Book Antiqua" w:hAnsi="Book Antiqua" w:cs="Book Antiqua"/>
          <w:color w:val="000000"/>
        </w:rPr>
        <w:t>Bouman</w:t>
      </w:r>
      <w:proofErr w:type="spellEnd"/>
      <w:r>
        <w:rPr>
          <w:rFonts w:ascii="Book Antiqua" w:eastAsia="Book Antiqua" w:hAnsi="Book Antiqua" w:cs="Book Antiqua"/>
          <w:color w:val="000000"/>
        </w:rPr>
        <w:t xml:space="preserve"> CCS, </w:t>
      </w:r>
      <w:proofErr w:type="spellStart"/>
      <w:r>
        <w:rPr>
          <w:rFonts w:ascii="Book Antiqua" w:eastAsia="Book Antiqua" w:hAnsi="Book Antiqua" w:cs="Book Antiqua"/>
          <w:color w:val="000000"/>
        </w:rPr>
        <w:t>Beenen</w:t>
      </w:r>
      <w:proofErr w:type="spellEnd"/>
      <w:r>
        <w:rPr>
          <w:rFonts w:ascii="Book Antiqua" w:eastAsia="Book Antiqua" w:hAnsi="Book Antiqua" w:cs="Book Antiqua"/>
          <w:color w:val="000000"/>
        </w:rPr>
        <w:t xml:space="preserve"> LFM, </w:t>
      </w:r>
      <w:proofErr w:type="spellStart"/>
      <w:r>
        <w:rPr>
          <w:rFonts w:ascii="Book Antiqua" w:eastAsia="Book Antiqua" w:hAnsi="Book Antiqua" w:cs="Book Antiqua"/>
          <w:color w:val="000000"/>
        </w:rPr>
        <w:t>Kootte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Heijmans</w:t>
      </w:r>
      <w:proofErr w:type="spellEnd"/>
      <w:r>
        <w:rPr>
          <w:rFonts w:ascii="Book Antiqua" w:eastAsia="Book Antiqua" w:hAnsi="Book Antiqua" w:cs="Book Antiqua"/>
          <w:color w:val="000000"/>
        </w:rPr>
        <w:t xml:space="preserve"> J, Smits LP, </w:t>
      </w:r>
      <w:proofErr w:type="spellStart"/>
      <w:r>
        <w:rPr>
          <w:rFonts w:ascii="Book Antiqua" w:eastAsia="Book Antiqua" w:hAnsi="Book Antiqua" w:cs="Book Antiqua"/>
          <w:color w:val="000000"/>
        </w:rPr>
        <w:t>Bonta</w:t>
      </w:r>
      <w:proofErr w:type="spellEnd"/>
      <w:r>
        <w:rPr>
          <w:rFonts w:ascii="Book Antiqua" w:eastAsia="Book Antiqua" w:hAnsi="Book Antiqua" w:cs="Book Antiqua"/>
          <w:color w:val="000000"/>
        </w:rPr>
        <w:t xml:space="preserve"> PI, van Es N. Incidence of venous thromboembolism in hospitalized patients with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1995-2002 [PMID: 32369666 DOI: 10.1111/jth.14888]</w:t>
      </w:r>
    </w:p>
    <w:p w14:paraId="362CF901" w14:textId="77777777" w:rsidR="007B1243" w:rsidRDefault="00D1449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Bonfanti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76597E91" w14:textId="77777777" w:rsidR="007B1243" w:rsidRDefault="00D1449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Loffredo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Pastori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Farcomeni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Violi</w:t>
      </w:r>
      <w:proofErr w:type="spellEnd"/>
      <w:r>
        <w:rPr>
          <w:rFonts w:ascii="Book Antiqua" w:eastAsia="Book Antiqua" w:hAnsi="Book Antiqua" w:cs="Book Antiqua"/>
          <w:color w:val="000000"/>
        </w:rPr>
        <w:t xml:space="preserve"> F. Effects of Anticoagulants in Patients With Cirrhosis and Portal Vein Thrombosis: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480-487.e1 [PMID: 28479379 DOI: 10.1053/j.gastro.2017.04.042]</w:t>
      </w:r>
    </w:p>
    <w:p w14:paraId="62596D65" w14:textId="77777777" w:rsidR="007B1243" w:rsidRDefault="00D14490">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Williamson EJ</w:t>
      </w:r>
      <w:r>
        <w:rPr>
          <w:rFonts w:ascii="Book Antiqua" w:eastAsia="Book Antiqua" w:hAnsi="Book Antiqua" w:cs="Book Antiqua"/>
          <w:color w:val="000000"/>
        </w:rPr>
        <w:t xml:space="preserve">, Walker AJ, </w:t>
      </w:r>
      <w:proofErr w:type="spellStart"/>
      <w:r>
        <w:rPr>
          <w:rFonts w:ascii="Book Antiqua" w:eastAsia="Book Antiqua" w:hAnsi="Book Antiqua" w:cs="Book Antiqua"/>
          <w:color w:val="000000"/>
        </w:rPr>
        <w:t>Bhaskaran</w:t>
      </w:r>
      <w:proofErr w:type="spellEnd"/>
      <w:r>
        <w:rPr>
          <w:rFonts w:ascii="Book Antiqua" w:eastAsia="Book Antiqua" w:hAnsi="Book Antiqua" w:cs="Book Antiqua"/>
          <w:color w:val="000000"/>
        </w:rPr>
        <w:t xml:space="preserve"> K, Bacon S, Bates C, Morton CE, Curtis HJ, </w:t>
      </w:r>
      <w:proofErr w:type="spellStart"/>
      <w:r>
        <w:rPr>
          <w:rFonts w:ascii="Book Antiqua" w:eastAsia="Book Antiqua" w:hAnsi="Book Antiqua" w:cs="Book Antiqua"/>
          <w:color w:val="000000"/>
        </w:rPr>
        <w:t>Mehrkar</w:t>
      </w:r>
      <w:proofErr w:type="spellEnd"/>
      <w:r>
        <w:rPr>
          <w:rFonts w:ascii="Book Antiqua" w:eastAsia="Book Antiqua" w:hAnsi="Book Antiqua" w:cs="Book Antiqua"/>
          <w:color w:val="000000"/>
        </w:rPr>
        <w:t xml:space="preserve"> A, Evans D, </w:t>
      </w:r>
      <w:proofErr w:type="spellStart"/>
      <w:r>
        <w:rPr>
          <w:rFonts w:ascii="Book Antiqua" w:eastAsia="Book Antiqua" w:hAnsi="Book Antiqua" w:cs="Book Antiqua"/>
          <w:color w:val="000000"/>
        </w:rPr>
        <w:t>Inglesby</w:t>
      </w:r>
      <w:proofErr w:type="spellEnd"/>
      <w:r>
        <w:rPr>
          <w:rFonts w:ascii="Book Antiqua" w:eastAsia="Book Antiqua" w:hAnsi="Book Antiqua" w:cs="Book Antiqua"/>
          <w:color w:val="000000"/>
        </w:rPr>
        <w:t xml:space="preserve"> P, Cockburn J, McDonald HI, </w:t>
      </w:r>
      <w:proofErr w:type="spellStart"/>
      <w:r>
        <w:rPr>
          <w:rFonts w:ascii="Book Antiqua" w:eastAsia="Book Antiqua" w:hAnsi="Book Antiqua" w:cs="Book Antiqua"/>
          <w:color w:val="000000"/>
        </w:rPr>
        <w:t>MacKenna</w:t>
      </w:r>
      <w:proofErr w:type="spellEnd"/>
      <w:r>
        <w:rPr>
          <w:rFonts w:ascii="Book Antiqua" w:eastAsia="Book Antiqua" w:hAnsi="Book Antiqua" w:cs="Book Antiqua"/>
          <w:color w:val="000000"/>
        </w:rPr>
        <w:t xml:space="preserve"> B, Tomlinson L, Douglas IJ,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CT, Mathur R, Wong AYS, Grieve R, Harrison D, Forbes H, Schultze A, Croker R, Parry J, Hester F, Harper S,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R, Evans SJW, Smeeth L, Goldacre B. Factors associated with COVID-19-related death using </w:t>
      </w:r>
      <w:proofErr w:type="spellStart"/>
      <w:r>
        <w:rPr>
          <w:rFonts w:ascii="Book Antiqua" w:eastAsia="Book Antiqua" w:hAnsi="Book Antiqua" w:cs="Book Antiqua"/>
          <w:color w:val="000000"/>
        </w:rPr>
        <w:t>OpenSAFELY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430-436 [PMID: 32640463 DOI: 10.1038/s41586-020-2521-4]</w:t>
      </w:r>
    </w:p>
    <w:p w14:paraId="1BC6AB1D" w14:textId="77777777" w:rsidR="007B1243" w:rsidRDefault="00D1449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Liu R</w:t>
      </w:r>
      <w:r>
        <w:rPr>
          <w:rFonts w:ascii="Book Antiqua" w:eastAsia="Book Antiqua" w:hAnsi="Book Antiqua" w:cs="Book Antiqua"/>
          <w:color w:val="000000"/>
        </w:rPr>
        <w:t xml:space="preserve">, Zhao L, Cheng X, Han H, Li C, Li D, Liu A, Gao G, Zhou F, Liu F, Jiang Y, Zhu C, Xia Y. Clinical characteristics of COVID-19 patients with hepatitis B virus infection - a retrospective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720-730 [PMID: 33351265 DOI: 10.1111/liv.14774]</w:t>
      </w:r>
    </w:p>
    <w:p w14:paraId="2F9F2ED5" w14:textId="77777777" w:rsidR="007B1243" w:rsidRDefault="00D1449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Varona</w:t>
      </w:r>
      <w:proofErr w:type="spellEnd"/>
      <w:r>
        <w:rPr>
          <w:rFonts w:ascii="Book Antiqua" w:eastAsia="Book Antiqua" w:hAnsi="Book Antiqua" w:cs="Book Antiqua"/>
          <w:b/>
          <w:bCs/>
          <w:color w:val="000000"/>
        </w:rPr>
        <w:t xml:space="preserve"> Pérez J</w:t>
      </w:r>
      <w:r>
        <w:rPr>
          <w:rFonts w:ascii="Book Antiqua" w:eastAsia="Book Antiqua" w:hAnsi="Book Antiqua" w:cs="Book Antiqua"/>
          <w:color w:val="000000"/>
        </w:rPr>
        <w:t xml:space="preserve">, Rodriguez </w:t>
      </w:r>
      <w:proofErr w:type="spellStart"/>
      <w:r>
        <w:rPr>
          <w:rFonts w:ascii="Book Antiqua" w:eastAsia="Book Antiqua" w:hAnsi="Book Antiqua" w:cs="Book Antiqua"/>
          <w:color w:val="000000"/>
        </w:rPr>
        <w:t>Chinesta</w:t>
      </w:r>
      <w:proofErr w:type="spellEnd"/>
      <w:r>
        <w:rPr>
          <w:rFonts w:ascii="Book Antiqua" w:eastAsia="Book Antiqua" w:hAnsi="Book Antiqua" w:cs="Book Antiqua"/>
          <w:color w:val="000000"/>
        </w:rPr>
        <w:t xml:space="preserve"> JM. [Risk of hepatitis B reactivation associated with treatment against SARS-CoV-2 (COVID-19) with corticosteroids]. </w:t>
      </w:r>
      <w:r>
        <w:rPr>
          <w:rFonts w:ascii="Book Antiqua" w:eastAsia="Book Antiqua" w:hAnsi="Book Antiqua" w:cs="Book Antiqua"/>
          <w:i/>
          <w:iCs/>
          <w:color w:val="000000"/>
        </w:rPr>
        <w:t xml:space="preserve">Rev Clin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534-536 [PMID: 32372768 DOI: 10.1016/j.rce.2020.04.012]</w:t>
      </w:r>
    </w:p>
    <w:p w14:paraId="08D47D2B" w14:textId="77777777" w:rsidR="007B1243" w:rsidRDefault="00D1449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Prins</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Olinga</w:t>
      </w:r>
      <w:proofErr w:type="spellEnd"/>
      <w:r>
        <w:rPr>
          <w:rFonts w:ascii="Book Antiqua" w:eastAsia="Book Antiqua" w:hAnsi="Book Antiqua" w:cs="Book Antiqua"/>
          <w:color w:val="000000"/>
        </w:rPr>
        <w:t xml:space="preserve"> P. Potential implications of COVID-19 in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2568 [PMID: 32306495 DOI: 10.1111/liv.14484]</w:t>
      </w:r>
    </w:p>
    <w:p w14:paraId="5AD2A1A7" w14:textId="77777777" w:rsidR="007B1243" w:rsidRDefault="00D14490">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Sivaraj</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Pittrof</w:t>
      </w:r>
      <w:proofErr w:type="spellEnd"/>
      <w:r>
        <w:rPr>
          <w:rFonts w:ascii="Book Antiqua" w:eastAsia="Book Antiqua" w:hAnsi="Book Antiqua" w:cs="Book Antiqua"/>
          <w:color w:val="000000"/>
        </w:rPr>
        <w:t xml:space="preserve"> R, Davies O, </w:t>
      </w:r>
      <w:proofErr w:type="spellStart"/>
      <w:r>
        <w:rPr>
          <w:rFonts w:ascii="Book Antiqua" w:eastAsia="Book Antiqua" w:hAnsi="Book Antiqua" w:cs="Book Antiqua"/>
          <w:color w:val="000000"/>
        </w:rPr>
        <w:t>Kulasegaram</w:t>
      </w:r>
      <w:proofErr w:type="spellEnd"/>
      <w:r>
        <w:rPr>
          <w:rFonts w:ascii="Book Antiqua" w:eastAsia="Book Antiqua" w:hAnsi="Book Antiqua" w:cs="Book Antiqua"/>
          <w:color w:val="000000"/>
        </w:rPr>
        <w:t xml:space="preserve"> R. Homelessness among an inpatient HIV-positive cohort at a tertiary care hospital in central London. </w:t>
      </w:r>
      <w:r>
        <w:rPr>
          <w:rFonts w:ascii="Book Antiqua" w:eastAsia="Book Antiqua" w:hAnsi="Book Antiqua" w:cs="Book Antiqua"/>
          <w:i/>
          <w:iCs/>
          <w:color w:val="000000"/>
        </w:rPr>
        <w:t>Int J STD AIDS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705-707 [PMID: 32448076 DOI: 10.1177/0956462420918682]</w:t>
      </w:r>
    </w:p>
    <w:p w14:paraId="5D906500" w14:textId="77777777" w:rsidR="007B1243" w:rsidRDefault="007B1243">
      <w:pPr>
        <w:spacing w:line="360" w:lineRule="auto"/>
        <w:jc w:val="both"/>
        <w:sectPr w:rsidR="007B1243">
          <w:pgSz w:w="12240" w:h="15840"/>
          <w:pgMar w:top="1440" w:right="1440" w:bottom="1440" w:left="1440" w:header="720" w:footer="720" w:gutter="0"/>
          <w:cols w:space="720"/>
          <w:docGrid w:linePitch="360"/>
        </w:sectPr>
      </w:pPr>
    </w:p>
    <w:p w14:paraId="077F88F8" w14:textId="77777777" w:rsidR="007B1243" w:rsidRDefault="00D14490">
      <w:pPr>
        <w:spacing w:line="360" w:lineRule="auto"/>
        <w:jc w:val="both"/>
      </w:pPr>
      <w:r>
        <w:rPr>
          <w:rFonts w:ascii="Book Antiqua" w:eastAsia="Book Antiqua" w:hAnsi="Book Antiqua" w:cs="Book Antiqua"/>
          <w:b/>
          <w:color w:val="000000"/>
        </w:rPr>
        <w:lastRenderedPageBreak/>
        <w:t>Footnotes</w:t>
      </w:r>
    </w:p>
    <w:p w14:paraId="42B64F03" w14:textId="77777777" w:rsidR="007B1243" w:rsidRDefault="00D1449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 xml:space="preserve">There are no conflicts of interest to declare. </w:t>
      </w:r>
    </w:p>
    <w:p w14:paraId="6701F36A" w14:textId="77777777" w:rsidR="007B1243" w:rsidRDefault="007B1243">
      <w:pPr>
        <w:spacing w:line="360" w:lineRule="auto"/>
        <w:jc w:val="both"/>
      </w:pPr>
    </w:p>
    <w:p w14:paraId="50E414BB" w14:textId="77777777" w:rsidR="007B1243" w:rsidRDefault="00D1449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FC2100" w14:textId="77777777" w:rsidR="007B1243" w:rsidRDefault="007B1243">
      <w:pPr>
        <w:spacing w:line="360" w:lineRule="auto"/>
        <w:jc w:val="both"/>
      </w:pPr>
    </w:p>
    <w:p w14:paraId="5B8AD963" w14:textId="77777777" w:rsidR="007B1243" w:rsidRDefault="00D1449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78C28361" w14:textId="77777777" w:rsidR="007B1243" w:rsidRDefault="007B1243">
      <w:pPr>
        <w:spacing w:line="360" w:lineRule="auto"/>
        <w:jc w:val="both"/>
      </w:pPr>
    </w:p>
    <w:p w14:paraId="593706F7" w14:textId="77777777" w:rsidR="007B1243" w:rsidRDefault="00D1449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2F130CC5" w14:textId="77777777" w:rsidR="007B1243" w:rsidRDefault="00D1449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08DDAFA5" w14:textId="77777777" w:rsidR="007B1243" w:rsidRDefault="00D14490">
      <w:pPr>
        <w:spacing w:line="360" w:lineRule="auto"/>
        <w:jc w:val="both"/>
      </w:pPr>
      <w:r>
        <w:rPr>
          <w:rFonts w:ascii="Book Antiqua" w:eastAsia="Book Antiqua" w:hAnsi="Book Antiqua" w:cs="Book Antiqua"/>
          <w:b/>
          <w:color w:val="000000"/>
        </w:rPr>
        <w:t xml:space="preserve">Article in press: </w:t>
      </w:r>
    </w:p>
    <w:p w14:paraId="3BA80AC2" w14:textId="77777777" w:rsidR="007B1243" w:rsidRDefault="007B1243">
      <w:pPr>
        <w:spacing w:line="360" w:lineRule="auto"/>
        <w:jc w:val="both"/>
      </w:pPr>
    </w:p>
    <w:p w14:paraId="38B188B2" w14:textId="77777777" w:rsidR="007B1243" w:rsidRDefault="00D1449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Microbiology</w:t>
      </w:r>
    </w:p>
    <w:p w14:paraId="0DD5F4CD" w14:textId="77777777" w:rsidR="007B1243" w:rsidRDefault="00D144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41D11AB" w14:textId="77777777" w:rsidR="007B1243" w:rsidRDefault="00D14490">
      <w:pPr>
        <w:spacing w:line="360" w:lineRule="auto"/>
        <w:jc w:val="both"/>
      </w:pPr>
      <w:r>
        <w:rPr>
          <w:rFonts w:ascii="Book Antiqua" w:eastAsia="Book Antiqua" w:hAnsi="Book Antiqua" w:cs="Book Antiqua"/>
          <w:b/>
          <w:color w:val="000000"/>
        </w:rPr>
        <w:t>Peer-review report’s scientific quality classification</w:t>
      </w:r>
    </w:p>
    <w:p w14:paraId="4A3BCBF9" w14:textId="77777777" w:rsidR="007B1243" w:rsidRDefault="00D14490">
      <w:pPr>
        <w:spacing w:line="360" w:lineRule="auto"/>
        <w:jc w:val="both"/>
      </w:pPr>
      <w:r>
        <w:rPr>
          <w:rFonts w:ascii="Book Antiqua" w:eastAsia="Book Antiqua" w:hAnsi="Book Antiqua" w:cs="Book Antiqua"/>
          <w:color w:val="000000"/>
        </w:rPr>
        <w:t>Grade A (Excellent): A</w:t>
      </w:r>
    </w:p>
    <w:p w14:paraId="730CFD26" w14:textId="77777777" w:rsidR="007B1243" w:rsidRDefault="00D14490">
      <w:pPr>
        <w:spacing w:line="360" w:lineRule="auto"/>
        <w:jc w:val="both"/>
      </w:pPr>
      <w:r>
        <w:rPr>
          <w:rFonts w:ascii="Book Antiqua" w:eastAsia="Book Antiqua" w:hAnsi="Book Antiqua" w:cs="Book Antiqua"/>
          <w:color w:val="000000"/>
        </w:rPr>
        <w:t>Grade B (Very good): B</w:t>
      </w:r>
    </w:p>
    <w:p w14:paraId="54589802" w14:textId="77777777" w:rsidR="007B1243" w:rsidRDefault="00D14490">
      <w:pPr>
        <w:spacing w:line="360" w:lineRule="auto"/>
        <w:jc w:val="both"/>
      </w:pPr>
      <w:r>
        <w:rPr>
          <w:rFonts w:ascii="Book Antiqua" w:eastAsia="Book Antiqua" w:hAnsi="Book Antiqua" w:cs="Book Antiqua"/>
          <w:color w:val="000000"/>
        </w:rPr>
        <w:t>Grade C (Good): 0</w:t>
      </w:r>
    </w:p>
    <w:p w14:paraId="65CC72A5" w14:textId="77777777" w:rsidR="007B1243" w:rsidRDefault="00D14490">
      <w:pPr>
        <w:spacing w:line="360" w:lineRule="auto"/>
        <w:jc w:val="both"/>
      </w:pPr>
      <w:r>
        <w:rPr>
          <w:rFonts w:ascii="Book Antiqua" w:eastAsia="Book Antiqua" w:hAnsi="Book Antiqua" w:cs="Book Antiqua"/>
          <w:color w:val="000000"/>
        </w:rPr>
        <w:t>Grade D (Fair): 0</w:t>
      </w:r>
    </w:p>
    <w:p w14:paraId="6F570FB0" w14:textId="77777777" w:rsidR="007B1243" w:rsidRDefault="00D14490">
      <w:pPr>
        <w:spacing w:line="360" w:lineRule="auto"/>
        <w:jc w:val="both"/>
      </w:pPr>
      <w:r>
        <w:rPr>
          <w:rFonts w:ascii="Book Antiqua" w:eastAsia="Book Antiqua" w:hAnsi="Book Antiqua" w:cs="Book Antiqua"/>
          <w:color w:val="000000"/>
        </w:rPr>
        <w:t>Grade E (Poor): 0</w:t>
      </w:r>
    </w:p>
    <w:p w14:paraId="7A01B46A" w14:textId="77777777" w:rsidR="007B1243" w:rsidRDefault="007B1243">
      <w:pPr>
        <w:spacing w:line="360" w:lineRule="auto"/>
        <w:jc w:val="both"/>
      </w:pPr>
    </w:p>
    <w:p w14:paraId="2E7352DA" w14:textId="77777777" w:rsidR="007B1243" w:rsidRDefault="00D14490">
      <w:pPr>
        <w:spacing w:line="360" w:lineRule="auto"/>
        <w:jc w:val="both"/>
        <w:sectPr w:rsidR="007B124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Mohammadi M, Şehirli AÖ</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93E30EA" w14:textId="77777777" w:rsidR="007B1243" w:rsidRDefault="00D1449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1E751EF" w14:textId="77777777" w:rsidR="007B1243" w:rsidRDefault="00D14490">
      <w:pPr>
        <w:spacing w:line="360" w:lineRule="auto"/>
        <w:jc w:val="both"/>
        <w:rPr>
          <w:lang w:eastAsia="zh-CN"/>
        </w:rPr>
      </w:pPr>
      <w:r>
        <w:rPr>
          <w:noProof/>
          <w:lang w:eastAsia="zh-CN"/>
        </w:rPr>
        <w:drawing>
          <wp:inline distT="0" distB="0" distL="0" distR="0" wp14:anchorId="044C50DE" wp14:editId="7EC6F83C">
            <wp:extent cx="3162300" cy="167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162463" cy="1670136"/>
                    </a:xfrm>
                    <a:prstGeom prst="rect">
                      <a:avLst/>
                    </a:prstGeom>
                  </pic:spPr>
                </pic:pic>
              </a:graphicData>
            </a:graphic>
          </wp:inline>
        </w:drawing>
      </w:r>
      <w:r>
        <w:rPr>
          <w:lang w:eastAsia="zh-CN"/>
        </w:rPr>
        <w:t xml:space="preserve"> </w:t>
      </w:r>
      <w:r>
        <w:rPr>
          <w:noProof/>
          <w:lang w:eastAsia="zh-CN"/>
        </w:rPr>
        <w:drawing>
          <wp:inline distT="0" distB="0" distL="0" distR="0" wp14:anchorId="322E20B7" wp14:editId="2EA9DD54">
            <wp:extent cx="2501900" cy="187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502028" cy="1880222"/>
                    </a:xfrm>
                    <a:prstGeom prst="rect">
                      <a:avLst/>
                    </a:prstGeom>
                  </pic:spPr>
                </pic:pic>
              </a:graphicData>
            </a:graphic>
          </wp:inline>
        </w:drawing>
      </w:r>
    </w:p>
    <w:p w14:paraId="223EF7E5" w14:textId="77777777" w:rsidR="007B1243" w:rsidRDefault="00D14490">
      <w:pPr>
        <w:spacing w:line="360" w:lineRule="auto"/>
        <w:jc w:val="both"/>
        <w:rPr>
          <w:lang w:eastAsia="zh-CN"/>
        </w:rPr>
      </w:pPr>
      <w:r>
        <w:rPr>
          <w:rFonts w:hint="eastAsia"/>
          <w:lang w:eastAsia="zh-CN"/>
        </w:rPr>
        <w:t>A                                                                                      B</w:t>
      </w:r>
    </w:p>
    <w:p w14:paraId="64B8DD44" w14:textId="77777777" w:rsidR="007B1243" w:rsidRDefault="00D14490">
      <w:pPr>
        <w:spacing w:line="360" w:lineRule="auto"/>
        <w:jc w:val="both"/>
        <w:rPr>
          <w:lang w:eastAsia="zh-CN"/>
        </w:rPr>
      </w:pPr>
      <w:r>
        <w:rPr>
          <w:noProof/>
          <w:lang w:eastAsia="zh-CN"/>
        </w:rPr>
        <w:drawing>
          <wp:inline distT="0" distB="0" distL="0" distR="0" wp14:anchorId="459CB8FB" wp14:editId="28714A61">
            <wp:extent cx="4838700" cy="326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4838949" cy="3264068"/>
                    </a:xfrm>
                    <a:prstGeom prst="rect">
                      <a:avLst/>
                    </a:prstGeom>
                  </pic:spPr>
                </pic:pic>
              </a:graphicData>
            </a:graphic>
          </wp:inline>
        </w:drawing>
      </w:r>
    </w:p>
    <w:p w14:paraId="230D58B7" w14:textId="77777777" w:rsidR="007B1243" w:rsidRDefault="00D14490">
      <w:pPr>
        <w:spacing w:line="360" w:lineRule="auto"/>
        <w:jc w:val="both"/>
        <w:rPr>
          <w:lang w:eastAsia="zh-CN"/>
        </w:rPr>
      </w:pPr>
      <w:r>
        <w:rPr>
          <w:rFonts w:hint="eastAsia"/>
          <w:lang w:eastAsia="zh-CN"/>
        </w:rPr>
        <w:t>C</w:t>
      </w:r>
    </w:p>
    <w:p w14:paraId="5211243E" w14:textId="77777777" w:rsidR="007B1243" w:rsidRDefault="00D1449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Severe acute respiratory syndrome coronavirus 2 genome and its pathogenesis.</w:t>
      </w:r>
      <w:r>
        <w:rPr>
          <w:rFonts w:ascii="Book Antiqua" w:eastAsia="Book Antiqua" w:hAnsi="Book Antiqua" w:cs="Book Antiqua"/>
          <w:color w:val="000000"/>
        </w:rPr>
        <w:t xml:space="preserve"> A: Severe acute respiratory syndrome coronavirus 2 (SARS-CoV-2) genome structure and its encoded proteins; B: Virion structure of SARS-CoV-2 illustrating viral structural proteins including spike protein (S), envelope protein (E), membrane protein (M), and nucleocapsid protein (N); C: SARS-CoV-2 entry to the target cells by binding the receptor-binding domain of S protein to cellular receptors, such as angiotensin-converting enzyme 2</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transmembrane protease serine 2.</w:t>
      </w:r>
      <w:r>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Severe acute respiratory syndrome coronavirus 2</w:t>
      </w:r>
      <w:r>
        <w:rPr>
          <w:rFonts w:ascii="Book Antiqua" w:hAnsi="Book Antiqua" w:cs="Book Antiqua" w:hint="eastAsia"/>
          <w:color w:val="000000"/>
          <w:lang w:eastAsia="zh-CN"/>
        </w:rPr>
        <w:t xml:space="preserve">; RBD: </w:t>
      </w:r>
      <w:r>
        <w:rPr>
          <w:rFonts w:ascii="Book Antiqua" w:hAnsi="Book Antiqua" w:cs="Book Antiqua"/>
          <w:caps/>
          <w:color w:val="000000"/>
          <w:lang w:eastAsia="zh-CN"/>
        </w:rPr>
        <w:t>r</w:t>
      </w:r>
      <w:r>
        <w:rPr>
          <w:rFonts w:ascii="Book Antiqua" w:hAnsi="Book Antiqua" w:cs="Book Antiqua"/>
          <w:color w:val="000000"/>
          <w:lang w:eastAsia="zh-CN"/>
        </w:rPr>
        <w:t>eceptor-binding domain</w:t>
      </w:r>
      <w:r>
        <w:rPr>
          <w:rFonts w:ascii="Book Antiqua" w:hAnsi="Book Antiqua" w:cs="Book Antiqua" w:hint="eastAsia"/>
          <w:color w:val="000000"/>
          <w:lang w:eastAsia="zh-CN"/>
        </w:rPr>
        <w:t xml:space="preserve">; </w:t>
      </w:r>
      <w:r>
        <w:rPr>
          <w:rFonts w:ascii="Book Antiqua" w:hAnsi="Book Antiqua" w:cs="Book Antiqua"/>
          <w:color w:val="000000"/>
          <w:lang w:eastAsia="zh-CN"/>
        </w:rPr>
        <w:t>TMPRSS2</w:t>
      </w:r>
      <w:r>
        <w:rPr>
          <w:rFonts w:ascii="Book Antiqua" w:hAnsi="Book Antiqua" w:cs="Book Antiqua" w:hint="eastAsia"/>
          <w:color w:val="000000"/>
          <w:lang w:eastAsia="zh-CN"/>
        </w:rPr>
        <w:t xml:space="preserve">: </w:t>
      </w:r>
      <w:r>
        <w:rPr>
          <w:rFonts w:ascii="Book Antiqua" w:hAnsi="Book Antiqua" w:cs="Book Antiqua"/>
          <w:caps/>
          <w:color w:val="000000"/>
          <w:lang w:eastAsia="zh-CN"/>
        </w:rPr>
        <w:t>t</w:t>
      </w:r>
      <w:r>
        <w:rPr>
          <w:rFonts w:ascii="Book Antiqua" w:hAnsi="Book Antiqua" w:cs="Book Antiqua"/>
          <w:color w:val="000000"/>
          <w:lang w:eastAsia="zh-CN"/>
        </w:rPr>
        <w:t>ransmembrane protease serine 2</w:t>
      </w:r>
      <w:r>
        <w:rPr>
          <w:rFonts w:ascii="Book Antiqua" w:hAnsi="Book Antiqua" w:cs="Book Antiqua" w:hint="eastAsia"/>
          <w:color w:val="000000"/>
          <w:lang w:eastAsia="zh-CN"/>
        </w:rPr>
        <w:t xml:space="preserve">; </w:t>
      </w:r>
      <w:r>
        <w:rPr>
          <w:rFonts w:ascii="Book Antiqua" w:eastAsia="Book Antiqua" w:hAnsi="Book Antiqua" w:cs="Book Antiqua"/>
          <w:color w:val="000000"/>
        </w:rPr>
        <w:t>ACE2</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a</w:t>
      </w:r>
      <w:r>
        <w:rPr>
          <w:rFonts w:ascii="Book Antiqua" w:eastAsia="Book Antiqua" w:hAnsi="Book Antiqua" w:cs="Book Antiqua"/>
          <w:color w:val="000000"/>
        </w:rPr>
        <w:t>ngiotensin-converting enzyme 2</w:t>
      </w:r>
      <w:r>
        <w:rPr>
          <w:rFonts w:ascii="Book Antiqua" w:hAnsi="Book Antiqua" w:cs="Book Antiqua" w:hint="eastAsia"/>
          <w:color w:val="000000"/>
          <w:lang w:eastAsia="zh-CN"/>
        </w:rPr>
        <w:t>.</w:t>
      </w:r>
    </w:p>
    <w:p w14:paraId="76A84E77" w14:textId="77777777" w:rsidR="007B1243" w:rsidRDefault="00D14490">
      <w:pPr>
        <w:spacing w:line="360" w:lineRule="auto"/>
        <w:jc w:val="both"/>
        <w:rPr>
          <w:lang w:eastAsia="zh-CN"/>
        </w:rPr>
      </w:pPr>
      <w:r>
        <w:rPr>
          <w:lang w:eastAsia="zh-CN"/>
        </w:rPr>
        <w:br w:type="page"/>
      </w:r>
      <w:r>
        <w:rPr>
          <w:noProof/>
          <w:lang w:eastAsia="zh-CN"/>
        </w:rPr>
        <w:lastRenderedPageBreak/>
        <w:drawing>
          <wp:inline distT="0" distB="0" distL="0" distR="0" wp14:anchorId="1D3F32DF" wp14:editId="1C8F615E">
            <wp:extent cx="4629150" cy="3340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4629388" cy="3340272"/>
                    </a:xfrm>
                    <a:prstGeom prst="rect">
                      <a:avLst/>
                    </a:prstGeom>
                  </pic:spPr>
                </pic:pic>
              </a:graphicData>
            </a:graphic>
          </wp:inline>
        </w:drawing>
      </w:r>
    </w:p>
    <w:p w14:paraId="31D7134F" w14:textId="77777777" w:rsidR="007B1243" w:rsidRDefault="00D1449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Schematic diagram of the two mechanisms of severe acute respiratory syndrome coronavirus 2-induced liver dysfunction.</w:t>
      </w:r>
      <w:r>
        <w:rPr>
          <w:rFonts w:ascii="Book Antiqua" w:eastAsia="Book Antiqua" w:hAnsi="Book Antiqua" w:cs="Book Antiqua"/>
          <w:color w:val="000000"/>
        </w:rPr>
        <w:t xml:space="preserve"> </w:t>
      </w:r>
      <w:r>
        <w:rPr>
          <w:rFonts w:ascii="Book Antiqua" w:eastAsia="Book Antiqua" w:hAnsi="Book Antiqua" w:cs="Book Antiqua"/>
          <w:caps/>
          <w:color w:val="000000"/>
        </w:rPr>
        <w:t>s</w:t>
      </w:r>
      <w:r>
        <w:rPr>
          <w:rFonts w:ascii="Book Antiqua" w:eastAsia="Book Antiqua" w:hAnsi="Book Antiqua" w:cs="Book Antiqua"/>
          <w:color w:val="000000"/>
        </w:rPr>
        <w:t>evere acute respiratory syndrome coronavirus 2 (SARS-CoV-2) causes direct liver injury through binding to the angiotensin-converting enzyme 2 receptor and transmembrane protease serine 2 expressed on cholangiocytes and hepatocytes. Indirect injury by cytokine storm. T cells are stimulated to secrete large quantities of cytokines including type I interferons, interleukin-6, and tumor necrosis factor-α</w:t>
      </w:r>
      <w:r>
        <w:rPr>
          <w:rFonts w:ascii="Book Antiqua" w:hAnsi="Book Antiqua" w:cs="Book Antiqua" w:hint="eastAsia"/>
          <w:color w:val="000000"/>
          <w:lang w:eastAsia="zh-CN"/>
        </w:rPr>
        <w:t xml:space="preserve"> </w:t>
      </w:r>
      <w:r>
        <w:rPr>
          <w:rFonts w:ascii="Book Antiqua" w:eastAsia="Book Antiqua" w:hAnsi="Book Antiqua" w:cs="Book Antiqua"/>
          <w:color w:val="000000"/>
        </w:rPr>
        <w:t>following SARS-CoV-2 infection, leading to systemic excessive inflammation syndrome.</w:t>
      </w:r>
      <w:r>
        <w:rPr>
          <w:rFonts w:ascii="Book Antiqua" w:hAnsi="Book Antiqua" w:cs="Book Antiqua" w:hint="eastAsia"/>
          <w:color w:val="000000"/>
          <w:lang w:eastAsia="zh-CN"/>
        </w:rPr>
        <w:t xml:space="preserve"> </w:t>
      </w:r>
      <w:r>
        <w:rPr>
          <w:rFonts w:ascii="Book Antiqua" w:eastAsia="Book Antiqua" w:hAnsi="Book Antiqua" w:cs="Book Antiqua"/>
          <w:color w:val="000000"/>
        </w:rPr>
        <w:t>ACE2</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a</w:t>
      </w:r>
      <w:r>
        <w:rPr>
          <w:rFonts w:ascii="Book Antiqua" w:eastAsia="Book Antiqua" w:hAnsi="Book Antiqua" w:cs="Book Antiqua"/>
          <w:color w:val="000000"/>
        </w:rPr>
        <w:t>ngiotensin-converting enzyme 2</w:t>
      </w:r>
      <w:r>
        <w:rPr>
          <w:rFonts w:ascii="Book Antiqua" w:hAnsi="Book Antiqua" w:cs="Book Antiqua" w:hint="eastAsia"/>
          <w:color w:val="000000"/>
          <w:lang w:eastAsia="zh-CN"/>
        </w:rPr>
        <w:t xml:space="preserve">; </w:t>
      </w:r>
      <w:r>
        <w:rPr>
          <w:rFonts w:ascii="Book Antiqua" w:hAnsi="Book Antiqua" w:cs="Book Antiqua"/>
          <w:color w:val="000000"/>
          <w:lang w:eastAsia="zh-CN"/>
        </w:rPr>
        <w:t>TMPRSS2</w:t>
      </w:r>
      <w:r>
        <w:rPr>
          <w:rFonts w:ascii="Book Antiqua" w:hAnsi="Book Antiqua" w:cs="Book Antiqua" w:hint="eastAsia"/>
          <w:color w:val="000000"/>
          <w:lang w:eastAsia="zh-CN"/>
        </w:rPr>
        <w:t xml:space="preserve">: </w:t>
      </w:r>
      <w:r>
        <w:rPr>
          <w:rFonts w:ascii="Book Antiqua" w:hAnsi="Book Antiqua" w:cs="Book Antiqua"/>
          <w:caps/>
          <w:color w:val="000000"/>
          <w:lang w:eastAsia="zh-CN"/>
        </w:rPr>
        <w:t>t</w:t>
      </w:r>
      <w:r>
        <w:rPr>
          <w:rFonts w:ascii="Book Antiqua" w:hAnsi="Book Antiqua" w:cs="Book Antiqua"/>
          <w:color w:val="000000"/>
          <w:lang w:eastAsia="zh-CN"/>
        </w:rPr>
        <w:t>ransmembrane protease serine 2</w:t>
      </w:r>
      <w:r>
        <w:rPr>
          <w:rFonts w:ascii="Book Antiqua" w:hAnsi="Book Antiqua" w:cs="Book Antiqua" w:hint="eastAsia"/>
          <w:color w:val="000000"/>
          <w:lang w:eastAsia="zh-CN"/>
        </w:rPr>
        <w:t xml:space="preserve">; </w:t>
      </w:r>
      <w:r>
        <w:rPr>
          <w:rFonts w:ascii="Book Antiqua" w:eastAsia="Book Antiqua" w:hAnsi="Book Antiqua" w:cs="Book Antiqua"/>
          <w:color w:val="000000"/>
        </w:rPr>
        <w:t>TNF-α</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t</w:t>
      </w:r>
      <w:r>
        <w:rPr>
          <w:rFonts w:ascii="Book Antiqua" w:eastAsia="Book Antiqua" w:hAnsi="Book Antiqua" w:cs="Book Antiqua"/>
          <w:color w:val="000000"/>
        </w:rPr>
        <w:t>umor necrosis factor-α</w:t>
      </w:r>
      <w:r>
        <w:rPr>
          <w:rFonts w:ascii="Book Antiqua" w:hAnsi="Book Antiqua" w:cs="Book Antiqua" w:hint="eastAsia"/>
          <w:color w:val="000000"/>
          <w:lang w:eastAsia="zh-CN"/>
        </w:rPr>
        <w:t xml:space="preserve">; </w:t>
      </w:r>
      <w:r>
        <w:rPr>
          <w:rFonts w:ascii="Book Antiqua" w:eastAsia="Book Antiqua" w:hAnsi="Book Antiqua" w:cs="Book Antiqua"/>
          <w:color w:val="000000"/>
        </w:rPr>
        <w:t>IL-6</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i</w:t>
      </w:r>
      <w:r>
        <w:rPr>
          <w:rFonts w:ascii="Book Antiqua" w:eastAsia="Book Antiqua" w:hAnsi="Book Antiqua" w:cs="Book Antiqua"/>
          <w:color w:val="000000"/>
        </w:rPr>
        <w:t>nterleukin-6</w:t>
      </w:r>
      <w:r>
        <w:rPr>
          <w:rFonts w:ascii="Book Antiqua" w:hAnsi="Book Antiqua" w:cs="Book Antiqua" w:hint="eastAsia"/>
          <w:color w:val="000000"/>
          <w:lang w:eastAsia="zh-CN"/>
        </w:rPr>
        <w:t xml:space="preserve">; </w:t>
      </w:r>
      <w:r>
        <w:rPr>
          <w:rFonts w:ascii="Book Antiqua" w:eastAsia="Book Antiqua" w:hAnsi="Book Antiqua" w:cs="Book Antiqua"/>
          <w:color w:val="000000"/>
        </w:rPr>
        <w:t>IFN</w:t>
      </w:r>
      <w:r>
        <w:rPr>
          <w:rFonts w:ascii="Book Antiqua" w:hAnsi="Book Antiqua" w:cs="Book Antiqua" w:hint="eastAsia"/>
          <w:color w:val="000000"/>
          <w:lang w:eastAsia="zh-CN"/>
        </w:rPr>
        <w:t>:</w:t>
      </w:r>
      <w:r>
        <w:rPr>
          <w:rFonts w:ascii="Book Antiqua" w:eastAsia="Book Antiqua" w:hAnsi="Book Antiqua" w:cs="Book Antiqua"/>
          <w:caps/>
          <w:color w:val="000000"/>
        </w:rPr>
        <w:t xml:space="preserve"> i</w:t>
      </w:r>
      <w:r>
        <w:rPr>
          <w:rFonts w:ascii="Book Antiqua" w:eastAsia="Book Antiqua" w:hAnsi="Book Antiqua" w:cs="Book Antiqua"/>
          <w:color w:val="000000"/>
        </w:rPr>
        <w:t>nterferons</w:t>
      </w:r>
      <w:r>
        <w:rPr>
          <w:rFonts w:ascii="Book Antiqua" w:hAnsi="Book Antiqua" w:cs="Book Antiqua" w:hint="eastAsia"/>
          <w:color w:val="000000"/>
          <w:lang w:eastAsia="zh-CN"/>
        </w:rPr>
        <w:t>.</w:t>
      </w:r>
    </w:p>
    <w:p w14:paraId="230C7CB7" w14:textId="77777777" w:rsidR="007B1243" w:rsidRDefault="007B1243">
      <w:pPr>
        <w:spacing w:line="360" w:lineRule="auto"/>
        <w:jc w:val="both"/>
        <w:rPr>
          <w:lang w:eastAsia="zh-CN"/>
        </w:rPr>
      </w:pPr>
    </w:p>
    <w:sectPr w:rsidR="007B1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0AAB" w14:textId="77777777" w:rsidR="00975B07" w:rsidRDefault="00975B07">
      <w:r>
        <w:separator/>
      </w:r>
    </w:p>
  </w:endnote>
  <w:endnote w:type="continuationSeparator" w:id="0">
    <w:p w14:paraId="4A59ACA7" w14:textId="77777777" w:rsidR="00975B07" w:rsidRDefault="0097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35356"/>
      <w:docPartObj>
        <w:docPartGallery w:val="AutoText"/>
      </w:docPartObj>
    </w:sdtPr>
    <w:sdtEndPr/>
    <w:sdtContent>
      <w:sdt>
        <w:sdtPr>
          <w:id w:val="98381352"/>
          <w:docPartObj>
            <w:docPartGallery w:val="AutoText"/>
          </w:docPartObj>
        </w:sdtPr>
        <w:sdtEndPr/>
        <w:sdtContent>
          <w:p w14:paraId="44338432" w14:textId="77777777" w:rsidR="007B1243" w:rsidRDefault="00D14490">
            <w:pPr>
              <w:pStyle w:val="Footer"/>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30</w:t>
            </w:r>
            <w:r>
              <w:rPr>
                <w:rFonts w:ascii="Book Antiqua" w:hAnsi="Book Antiqua"/>
                <w:sz w:val="24"/>
                <w:szCs w:val="24"/>
              </w:rPr>
              <w:fldChar w:fldCharType="end"/>
            </w:r>
          </w:p>
        </w:sdtContent>
      </w:sdt>
    </w:sdtContent>
  </w:sdt>
  <w:p w14:paraId="07634078" w14:textId="77777777" w:rsidR="007B1243" w:rsidRDefault="007B1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FE9E2" w14:textId="77777777" w:rsidR="00975B07" w:rsidRDefault="00975B07">
      <w:r>
        <w:separator/>
      </w:r>
    </w:p>
  </w:footnote>
  <w:footnote w:type="continuationSeparator" w:id="0">
    <w:p w14:paraId="411BCE59" w14:textId="77777777" w:rsidR="00975B07" w:rsidRDefault="0097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E82"/>
    <w:rsid w:val="0004180F"/>
    <w:rsid w:val="00057E35"/>
    <w:rsid w:val="00183215"/>
    <w:rsid w:val="00186230"/>
    <w:rsid w:val="002F166B"/>
    <w:rsid w:val="00356F4A"/>
    <w:rsid w:val="003A141A"/>
    <w:rsid w:val="003E53EC"/>
    <w:rsid w:val="004C2644"/>
    <w:rsid w:val="004D287F"/>
    <w:rsid w:val="00587CAD"/>
    <w:rsid w:val="005E67D4"/>
    <w:rsid w:val="005F18D2"/>
    <w:rsid w:val="006D023D"/>
    <w:rsid w:val="006F72AB"/>
    <w:rsid w:val="00704BCB"/>
    <w:rsid w:val="0075571A"/>
    <w:rsid w:val="007B1243"/>
    <w:rsid w:val="008361F1"/>
    <w:rsid w:val="00861E5D"/>
    <w:rsid w:val="00876CDD"/>
    <w:rsid w:val="009671CF"/>
    <w:rsid w:val="00975B07"/>
    <w:rsid w:val="00A77B3E"/>
    <w:rsid w:val="00B31CD7"/>
    <w:rsid w:val="00CA2A55"/>
    <w:rsid w:val="00D05118"/>
    <w:rsid w:val="00D14490"/>
    <w:rsid w:val="00D41180"/>
    <w:rsid w:val="00D64B94"/>
    <w:rsid w:val="00D831BA"/>
    <w:rsid w:val="00DE7E60"/>
    <w:rsid w:val="00E16F22"/>
    <w:rsid w:val="00F40912"/>
    <w:rsid w:val="00F95978"/>
    <w:rsid w:val="00FA4FB9"/>
    <w:rsid w:val="00FA5A1F"/>
    <w:rsid w:val="5039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FB9F79"/>
  <w15:docId w15:val="{622090DA-5809-C04E-B26C-54FC92CA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sz w:val="20"/>
      <w:szCs w:val="20"/>
    </w:rP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character" w:customStyle="1" w:styleId="BalloonTextChar">
    <w:name w:val="Balloon Text Char"/>
    <w:basedOn w:val="DefaultParagraphFont"/>
    <w:link w:val="BalloonTex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 w:type="paragraph" w:customStyle="1" w:styleId="Revision1">
    <w:name w:val="Revision1"/>
    <w:hidden/>
    <w:uiPriority w:val="99"/>
    <w:semiHidden/>
    <w:rPr>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qinghuawang2015@126.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452BD-BCD8-4ABE-8D5C-69AD12A8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8812</Words>
  <Characters>50229</Characters>
  <Application>Microsoft Office Word</Application>
  <DocSecurity>0</DocSecurity>
  <Lines>418</Lines>
  <Paragraphs>117</Paragraphs>
  <ScaleCrop>false</ScaleCrop>
  <Company/>
  <LinksUpToDate>false</LinksUpToDate>
  <CharactersWithSpaces>58924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Filipodia</cp:lastModifiedBy>
  <cp:revision>7</cp:revision>
  <dcterms:created xsi:type="dcterms:W3CDTF">2021-06-23T17:40:00Z</dcterms:created>
  <dcterms:modified xsi:type="dcterms:W3CDTF">2021-06-25T02:20:00Z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6E6E15B973B64F3AB766D1C4D70A6A1B</vt:lpwstr>
  </property>
</Properties>
</file>