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8724" w14:textId="77777777" w:rsidR="00A77B3E" w:rsidRDefault="005B05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FE558E7" w14:textId="77777777" w:rsidR="00A77B3E" w:rsidRDefault="005B05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63180</w:t>
      </w:r>
    </w:p>
    <w:p w14:paraId="0C90742E" w14:textId="77777777" w:rsidR="00A77B3E" w:rsidRDefault="005B05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C5CF85" w14:textId="77777777" w:rsidR="00A77B3E" w:rsidRDefault="00A77B3E">
      <w:pPr>
        <w:spacing w:line="360" w:lineRule="auto"/>
        <w:jc w:val="both"/>
      </w:pPr>
    </w:p>
    <w:p w14:paraId="6BB6EDBE" w14:textId="77777777" w:rsidR="00A77B3E" w:rsidRDefault="005B05C4">
      <w:pPr>
        <w:spacing w:line="360" w:lineRule="auto"/>
        <w:jc w:val="both"/>
      </w:pPr>
      <w:r>
        <w:rPr>
          <w:rFonts w:ascii="Book Antiqua" w:eastAsia="Book Antiqua" w:hAnsi="Book Antiqua" w:cs="Book Antiqua"/>
          <w:b/>
          <w:color w:val="000000"/>
        </w:rPr>
        <w:t>COVID-19 impact on the liver</w:t>
      </w:r>
    </w:p>
    <w:p w14:paraId="63CB765A" w14:textId="77777777" w:rsidR="00A77B3E" w:rsidRDefault="00A77B3E">
      <w:pPr>
        <w:spacing w:line="360" w:lineRule="auto"/>
        <w:jc w:val="both"/>
      </w:pPr>
    </w:p>
    <w:p w14:paraId="0F883CEE" w14:textId="77777777" w:rsidR="00A77B3E" w:rsidRDefault="005B05C4">
      <w:pPr>
        <w:spacing w:line="360" w:lineRule="auto"/>
        <w:jc w:val="both"/>
      </w:pP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r>
        <w:rPr>
          <w:rFonts w:ascii="Book Antiqua" w:eastAsia="Book Antiqua" w:hAnsi="Book Antiqua" w:cs="Book Antiqua"/>
          <w:i/>
          <w:iCs/>
          <w:color w:val="000000"/>
        </w:rPr>
        <w:t>et al</w:t>
      </w:r>
      <w:r>
        <w:rPr>
          <w:rFonts w:ascii="Book Antiqua" w:eastAsia="Book Antiqua" w:hAnsi="Book Antiqua" w:cs="Book Antiqua"/>
          <w:color w:val="000000"/>
        </w:rPr>
        <w:t>. COVID-19 and liver</w:t>
      </w:r>
    </w:p>
    <w:p w14:paraId="78962EF4" w14:textId="77777777" w:rsidR="00A77B3E" w:rsidRDefault="00A77B3E">
      <w:pPr>
        <w:spacing w:line="360" w:lineRule="auto"/>
        <w:jc w:val="both"/>
      </w:pPr>
    </w:p>
    <w:p w14:paraId="34944532" w14:textId="77777777" w:rsidR="00A77B3E" w:rsidRDefault="005B05C4">
      <w:pPr>
        <w:spacing w:line="360" w:lineRule="auto"/>
        <w:jc w:val="both"/>
      </w:pPr>
      <w:r>
        <w:rPr>
          <w:rFonts w:ascii="Book Antiqua" w:eastAsia="Book Antiqua" w:hAnsi="Book Antiqua" w:cs="Book Antiqua"/>
          <w:color w:val="000000"/>
        </w:rPr>
        <w:t xml:space="preserve">Liliana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Caterina Dumitru, Alina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Ana-Cristina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Miruna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Nicușor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Lucreția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Anghel</w:t>
      </w:r>
      <w:proofErr w:type="spellEnd"/>
    </w:p>
    <w:p w14:paraId="372F6110" w14:textId="77777777" w:rsidR="00A77B3E" w:rsidRDefault="00A77B3E">
      <w:pPr>
        <w:spacing w:line="360" w:lineRule="auto"/>
        <w:jc w:val="both"/>
      </w:pPr>
    </w:p>
    <w:p w14:paraId="2FAB6ABF" w14:textId="77777777" w:rsidR="00A77B3E" w:rsidRDefault="005B05C4">
      <w:pPr>
        <w:spacing w:line="360" w:lineRule="auto"/>
        <w:jc w:val="both"/>
      </w:pPr>
      <w:r>
        <w:rPr>
          <w:rFonts w:ascii="Book Antiqua" w:eastAsia="Book Antiqua" w:hAnsi="Book Antiqua" w:cs="Book Antiqua"/>
          <w:b/>
          <w:bCs/>
          <w:color w:val="000000"/>
        </w:rPr>
        <w:t xml:space="preserve">Liliana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Miruna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Drăgănescu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Lucreția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Anghel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Medical Department, Faculty of Medicine and Pharmacy</w:t>
      </w:r>
      <w:proofErr w:type="gramStart"/>
      <w:r>
        <w:rPr>
          <w:rFonts w:ascii="Book Antiqua" w:eastAsia="Book Antiqua" w:hAnsi="Book Antiqua" w:cs="Book Antiqua"/>
          <w:color w:val="000000"/>
        </w:rPr>
        <w:t>, ”</w:t>
      </w:r>
      <w:proofErr w:type="spellStart"/>
      <w:r>
        <w:rPr>
          <w:rFonts w:ascii="Book Antiqua" w:eastAsia="Book Antiqua" w:hAnsi="Book Antiqua" w:cs="Book Antiqua"/>
          <w:color w:val="000000"/>
        </w:rPr>
        <w:t>Dunarea</w:t>
      </w:r>
      <w:proofErr w:type="spellEnd"/>
      <w:proofErr w:type="gramEnd"/>
      <w:r>
        <w:rPr>
          <w:rFonts w:ascii="Book Antiqua" w:eastAsia="Book Antiqua" w:hAnsi="Book Antiqua" w:cs="Book Antiqua"/>
          <w:color w:val="000000"/>
        </w:rPr>
        <w:t xml:space="preserve"> de Jos” University of Galati, Galati 800008, Romania</w:t>
      </w:r>
    </w:p>
    <w:p w14:paraId="5E2AE33F" w14:textId="77777777" w:rsidR="00A77B3E" w:rsidRDefault="00A77B3E">
      <w:pPr>
        <w:spacing w:line="360" w:lineRule="auto"/>
        <w:jc w:val="both"/>
      </w:pPr>
    </w:p>
    <w:p w14:paraId="2E5CDB21" w14:textId="77777777" w:rsidR="00A77B3E" w:rsidRDefault="005B05C4">
      <w:pPr>
        <w:spacing w:line="360" w:lineRule="auto"/>
        <w:jc w:val="both"/>
      </w:pPr>
      <w:r>
        <w:rPr>
          <w:rFonts w:ascii="Book Antiqua" w:eastAsia="Book Antiqua" w:hAnsi="Book Antiqua" w:cs="Book Antiqua"/>
          <w:b/>
          <w:bCs/>
          <w:color w:val="000000"/>
        </w:rPr>
        <w:t xml:space="preserve">Caterina Dumitru, </w:t>
      </w:r>
      <w:r>
        <w:rPr>
          <w:rFonts w:ascii="Book Antiqua" w:eastAsia="Book Antiqua" w:hAnsi="Book Antiqua" w:cs="Book Antiqua"/>
          <w:color w:val="000000"/>
        </w:rPr>
        <w:t>Pharmaceutical Sciences Department, Faculty of Medicine and Pharmacy</w:t>
      </w:r>
      <w:proofErr w:type="gramStart"/>
      <w:r>
        <w:rPr>
          <w:rFonts w:ascii="Book Antiqua" w:eastAsia="Book Antiqua" w:hAnsi="Book Antiqua" w:cs="Book Antiqua"/>
          <w:color w:val="000000"/>
        </w:rPr>
        <w:t>, ”</w:t>
      </w:r>
      <w:proofErr w:type="spellStart"/>
      <w:r>
        <w:rPr>
          <w:rFonts w:ascii="Book Antiqua" w:eastAsia="Book Antiqua" w:hAnsi="Book Antiqua" w:cs="Book Antiqua"/>
          <w:color w:val="000000"/>
        </w:rPr>
        <w:t>Dunarea</w:t>
      </w:r>
      <w:proofErr w:type="spellEnd"/>
      <w:proofErr w:type="gramEnd"/>
      <w:r>
        <w:rPr>
          <w:rFonts w:ascii="Book Antiqua" w:eastAsia="Book Antiqua" w:hAnsi="Book Antiqua" w:cs="Book Antiqua"/>
          <w:color w:val="000000"/>
        </w:rPr>
        <w:t xml:space="preserve"> de Jos” University of Galati, Galati 800008, Romania</w:t>
      </w:r>
    </w:p>
    <w:p w14:paraId="3B4F4267" w14:textId="77777777" w:rsidR="00A77B3E" w:rsidRDefault="00A77B3E">
      <w:pPr>
        <w:spacing w:line="360" w:lineRule="auto"/>
        <w:jc w:val="both"/>
      </w:pPr>
    </w:p>
    <w:p w14:paraId="6AB332D8" w14:textId="77777777" w:rsidR="00A77B3E" w:rsidRDefault="005B05C4">
      <w:pPr>
        <w:spacing w:line="360" w:lineRule="auto"/>
        <w:jc w:val="both"/>
      </w:pPr>
      <w:r>
        <w:rPr>
          <w:rFonts w:ascii="Book Antiqua" w:eastAsia="Book Antiqua" w:hAnsi="Book Antiqua" w:cs="Book Antiqua"/>
          <w:b/>
          <w:bCs/>
          <w:color w:val="000000"/>
        </w:rPr>
        <w:t xml:space="preserve">Alina </w:t>
      </w:r>
      <w:proofErr w:type="spellStart"/>
      <w:r>
        <w:rPr>
          <w:rFonts w:ascii="Book Antiqua" w:eastAsia="Book Antiqua" w:hAnsi="Book Antiqua" w:cs="Book Antiqua"/>
          <w:b/>
          <w:bCs/>
          <w:color w:val="000000"/>
        </w:rPr>
        <w:t>Iancu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Morphological and Functional Sciences, Faculty of Medicine and Pharmacy</w:t>
      </w:r>
      <w:proofErr w:type="gramStart"/>
      <w:r>
        <w:rPr>
          <w:rFonts w:ascii="Book Antiqua" w:eastAsia="Book Antiqua" w:hAnsi="Book Antiqua" w:cs="Book Antiqua"/>
          <w:color w:val="000000"/>
        </w:rPr>
        <w:t>, ”</w:t>
      </w:r>
      <w:proofErr w:type="spellStart"/>
      <w:r>
        <w:rPr>
          <w:rFonts w:ascii="Book Antiqua" w:eastAsia="Book Antiqua" w:hAnsi="Book Antiqua" w:cs="Book Antiqua"/>
          <w:color w:val="000000"/>
        </w:rPr>
        <w:t>Dunarea</w:t>
      </w:r>
      <w:proofErr w:type="spellEnd"/>
      <w:proofErr w:type="gramEnd"/>
      <w:r>
        <w:rPr>
          <w:rFonts w:ascii="Book Antiqua" w:eastAsia="Book Antiqua" w:hAnsi="Book Antiqua" w:cs="Book Antiqua"/>
          <w:color w:val="000000"/>
        </w:rPr>
        <w:t xml:space="preserve"> de Jos” University of Galati, Galati 800008, Romania</w:t>
      </w:r>
    </w:p>
    <w:p w14:paraId="77B288F8" w14:textId="77777777" w:rsidR="00A77B3E" w:rsidRDefault="00A77B3E">
      <w:pPr>
        <w:spacing w:line="360" w:lineRule="auto"/>
        <w:jc w:val="both"/>
      </w:pPr>
    </w:p>
    <w:p w14:paraId="173D7FA4" w14:textId="77777777" w:rsidR="00A77B3E" w:rsidRDefault="005B05C4">
      <w:pPr>
        <w:spacing w:line="360" w:lineRule="auto"/>
        <w:jc w:val="both"/>
      </w:pPr>
      <w:r>
        <w:rPr>
          <w:rFonts w:ascii="Book Antiqua" w:eastAsia="Book Antiqua" w:hAnsi="Book Antiqua" w:cs="Book Antiqua"/>
          <w:b/>
          <w:bCs/>
          <w:color w:val="000000"/>
        </w:rPr>
        <w:t xml:space="preserve">Ana-Cristina </w:t>
      </w:r>
      <w:proofErr w:type="spellStart"/>
      <w:r>
        <w:rPr>
          <w:rFonts w:ascii="Book Antiqua" w:eastAsia="Book Antiqua" w:hAnsi="Book Antiqua" w:cs="Book Antiqua"/>
          <w:b/>
          <w:bCs/>
          <w:color w:val="000000"/>
        </w:rPr>
        <w:t>Leșe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Design Department, Faculty of Visual Arts and Design, “George Enescu” National University of Arts, Iasi 700451, Romania</w:t>
      </w:r>
    </w:p>
    <w:p w14:paraId="2D567FA2" w14:textId="77777777" w:rsidR="00A77B3E" w:rsidRDefault="00A77B3E">
      <w:pPr>
        <w:spacing w:line="360" w:lineRule="auto"/>
        <w:jc w:val="both"/>
      </w:pPr>
    </w:p>
    <w:p w14:paraId="6A6B4782" w14:textId="77777777" w:rsidR="00A77B3E" w:rsidRDefault="005B05C4">
      <w:pPr>
        <w:spacing w:line="360" w:lineRule="auto"/>
        <w:jc w:val="both"/>
      </w:pPr>
      <w:proofErr w:type="spellStart"/>
      <w:r>
        <w:rPr>
          <w:rFonts w:ascii="Book Antiqua" w:eastAsia="Book Antiqua" w:hAnsi="Book Antiqua" w:cs="Book Antiqua"/>
          <w:b/>
          <w:bCs/>
          <w:color w:val="000000"/>
        </w:rPr>
        <w:t>Nicușor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Manufacturing Engineering, Faculty of Engineering</w:t>
      </w:r>
      <w:proofErr w:type="gramStart"/>
      <w:r>
        <w:rPr>
          <w:rFonts w:ascii="Book Antiqua" w:eastAsia="Book Antiqua" w:hAnsi="Book Antiqua" w:cs="Book Antiqua"/>
          <w:color w:val="000000"/>
        </w:rPr>
        <w:t>, ”</w:t>
      </w:r>
      <w:proofErr w:type="spellStart"/>
      <w:r>
        <w:rPr>
          <w:rFonts w:ascii="Book Antiqua" w:eastAsia="Book Antiqua" w:hAnsi="Book Antiqua" w:cs="Book Antiqua"/>
          <w:color w:val="000000"/>
        </w:rPr>
        <w:t>Dunarea</w:t>
      </w:r>
      <w:proofErr w:type="spellEnd"/>
      <w:proofErr w:type="gramEnd"/>
      <w:r>
        <w:rPr>
          <w:rFonts w:ascii="Book Antiqua" w:eastAsia="Book Antiqua" w:hAnsi="Book Antiqua" w:cs="Book Antiqua"/>
          <w:color w:val="000000"/>
        </w:rPr>
        <w:t xml:space="preserve"> de Jos” University of Galati, Galati 800008, Romania</w:t>
      </w:r>
    </w:p>
    <w:p w14:paraId="30A34861" w14:textId="77777777" w:rsidR="00A77B3E" w:rsidRDefault="00A77B3E">
      <w:pPr>
        <w:spacing w:line="360" w:lineRule="auto"/>
        <w:jc w:val="both"/>
      </w:pPr>
    </w:p>
    <w:p w14:paraId="031C7846" w14:textId="06EA56FD" w:rsidR="00A77B3E" w:rsidRDefault="005B05C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and Dumitru C designed the research;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 and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analy</w:t>
      </w:r>
      <w:r w:rsidR="0072294A">
        <w:rPr>
          <w:rFonts w:ascii="Book Antiqua" w:eastAsia="Book Antiqua" w:hAnsi="Book Antiqua" w:cs="Book Antiqua"/>
          <w:color w:val="000000"/>
        </w:rPr>
        <w:t>z</w:t>
      </w:r>
      <w:r>
        <w:rPr>
          <w:rFonts w:ascii="Book Antiqua" w:eastAsia="Book Antiqua" w:hAnsi="Book Antiqua" w:cs="Book Antiqua"/>
          <w:color w:val="000000"/>
        </w:rPr>
        <w:t xml:space="preserve">ed the data;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w:t>
      </w:r>
      <w:r w:rsidR="007229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wrote the paper;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made critical revisions related to important content of the revised </w:t>
      </w:r>
      <w:r>
        <w:rPr>
          <w:rFonts w:ascii="Book Antiqua" w:eastAsia="Book Antiqua" w:hAnsi="Book Antiqua" w:cs="Book Antiqua"/>
          <w:color w:val="000000"/>
        </w:rPr>
        <w:lastRenderedPageBreak/>
        <w:t xml:space="preserve">manuscript;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Dumitru C,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w:t>
      </w:r>
      <w:r w:rsidR="007229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provided the final approval of the version to be published.</w:t>
      </w:r>
    </w:p>
    <w:p w14:paraId="763ED065" w14:textId="77777777" w:rsidR="00A77B3E" w:rsidRDefault="00A77B3E">
      <w:pPr>
        <w:spacing w:line="360" w:lineRule="auto"/>
        <w:jc w:val="both"/>
      </w:pPr>
    </w:p>
    <w:p w14:paraId="62CDB105" w14:textId="77777777" w:rsidR="00A77B3E" w:rsidRDefault="005B05C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Nicușor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Baroiu</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Department of Manufacturing Engineering, Faculty of Engineering</w:t>
      </w:r>
      <w:proofErr w:type="gramStart"/>
      <w:r>
        <w:rPr>
          <w:rFonts w:ascii="Book Antiqua" w:eastAsia="Book Antiqua" w:hAnsi="Book Antiqua" w:cs="Book Antiqua"/>
          <w:color w:val="000000"/>
        </w:rPr>
        <w:t>, ”</w:t>
      </w:r>
      <w:proofErr w:type="spellStart"/>
      <w:r>
        <w:rPr>
          <w:rFonts w:ascii="Book Antiqua" w:eastAsia="Book Antiqua" w:hAnsi="Book Antiqua" w:cs="Book Antiqua"/>
          <w:color w:val="000000"/>
        </w:rPr>
        <w:t>Dunarea</w:t>
      </w:r>
      <w:proofErr w:type="spellEnd"/>
      <w:proofErr w:type="gramEnd"/>
      <w:r>
        <w:rPr>
          <w:rFonts w:ascii="Book Antiqua" w:eastAsia="Book Antiqua" w:hAnsi="Book Antiqua" w:cs="Book Antiqua"/>
          <w:color w:val="000000"/>
        </w:rPr>
        <w:t xml:space="preserve"> de Jos” University of Galati, 47 </w:t>
      </w:r>
      <w:proofErr w:type="spellStart"/>
      <w:r>
        <w:rPr>
          <w:rFonts w:ascii="Book Antiqua" w:eastAsia="Book Antiqua" w:hAnsi="Book Antiqua" w:cs="Book Antiqua"/>
          <w:color w:val="000000"/>
        </w:rPr>
        <w:t>Domneasca</w:t>
      </w:r>
      <w:proofErr w:type="spellEnd"/>
      <w:r>
        <w:rPr>
          <w:rFonts w:ascii="Book Antiqua" w:eastAsia="Book Antiqua" w:hAnsi="Book Antiqua" w:cs="Book Antiqua"/>
          <w:color w:val="000000"/>
        </w:rPr>
        <w:t xml:space="preserve"> St., Galati 800008, Romania. nicusor.baroiu@ugal.ro</w:t>
      </w:r>
    </w:p>
    <w:p w14:paraId="080D072E" w14:textId="77777777" w:rsidR="00A77B3E" w:rsidRDefault="00A77B3E">
      <w:pPr>
        <w:spacing w:line="360" w:lineRule="auto"/>
        <w:jc w:val="both"/>
      </w:pPr>
    </w:p>
    <w:p w14:paraId="76D91493" w14:textId="77777777" w:rsidR="00A77B3E" w:rsidRDefault="005B05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00F73355" w14:textId="77777777" w:rsidR="00A77B3E" w:rsidRDefault="005B05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2021</w:t>
      </w:r>
    </w:p>
    <w:p w14:paraId="2678F4F5" w14:textId="2B02DD5D" w:rsidR="00A77B3E" w:rsidRDefault="005B05C4">
      <w:pPr>
        <w:spacing w:line="360" w:lineRule="auto"/>
        <w:jc w:val="both"/>
      </w:pPr>
      <w:r>
        <w:rPr>
          <w:rFonts w:ascii="Book Antiqua" w:eastAsia="Book Antiqua" w:hAnsi="Book Antiqua" w:cs="Book Antiqua"/>
          <w:b/>
          <w:bCs/>
          <w:color w:val="000000"/>
        </w:rPr>
        <w:t xml:space="preserve">Accepted: </w:t>
      </w:r>
      <w:r w:rsidR="00D247E8" w:rsidRPr="00D247E8">
        <w:rPr>
          <w:rFonts w:ascii="Book Antiqua" w:eastAsia="Book Antiqua" w:hAnsi="Book Antiqua" w:cs="Book Antiqua"/>
          <w:color w:val="000000"/>
        </w:rPr>
        <w:t>April 29, 2021</w:t>
      </w:r>
    </w:p>
    <w:p w14:paraId="095A33E0" w14:textId="77777777" w:rsidR="00A77B3E" w:rsidRDefault="005B05C4">
      <w:pPr>
        <w:spacing w:line="360" w:lineRule="auto"/>
        <w:jc w:val="both"/>
      </w:pPr>
      <w:r>
        <w:rPr>
          <w:rFonts w:ascii="Book Antiqua" w:eastAsia="Book Antiqua" w:hAnsi="Book Antiqua" w:cs="Book Antiqua"/>
          <w:b/>
          <w:bCs/>
          <w:color w:val="000000"/>
        </w:rPr>
        <w:t xml:space="preserve">Published online: </w:t>
      </w:r>
    </w:p>
    <w:p w14:paraId="6484C1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3F95E09" w14:textId="77777777" w:rsidR="00A77B3E" w:rsidRDefault="005B05C4">
      <w:pPr>
        <w:spacing w:line="360" w:lineRule="auto"/>
        <w:jc w:val="both"/>
      </w:pPr>
      <w:r>
        <w:rPr>
          <w:rFonts w:ascii="Book Antiqua" w:eastAsia="Book Antiqua" w:hAnsi="Book Antiqua" w:cs="Book Antiqua"/>
          <w:b/>
          <w:color w:val="000000"/>
        </w:rPr>
        <w:lastRenderedPageBreak/>
        <w:t>Abstract</w:t>
      </w:r>
    </w:p>
    <w:p w14:paraId="20996F5D" w14:textId="5D86A8A6" w:rsidR="00A77B3E" w:rsidRDefault="005B05C4">
      <w:pPr>
        <w:spacing w:line="360" w:lineRule="auto"/>
        <w:jc w:val="both"/>
      </w:pPr>
      <w:r>
        <w:rPr>
          <w:rFonts w:ascii="Book Antiqua" w:eastAsia="Book Antiqua" w:hAnsi="Book Antiqua" w:cs="Book Antiqua"/>
          <w:color w:val="000000"/>
        </w:rPr>
        <w:t xml:space="preserve">The </w:t>
      </w:r>
      <w:r w:rsidR="0072294A">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imposed </w:t>
      </w:r>
      <w:proofErr w:type="spellStart"/>
      <w:r>
        <w:rPr>
          <w:rFonts w:ascii="Book Antiqua" w:eastAsia="Book Antiqua" w:hAnsi="Book Antiqua" w:cs="Book Antiqua"/>
          <w:color w:val="000000"/>
        </w:rPr>
        <w:t>arestructuring</w:t>
      </w:r>
      <w:proofErr w:type="spellEnd"/>
      <w:r>
        <w:rPr>
          <w:rFonts w:ascii="Book Antiqua" w:eastAsia="Book Antiqua" w:hAnsi="Book Antiqua" w:cs="Book Antiqua"/>
          <w:color w:val="000000"/>
        </w:rPr>
        <w:t xml:space="preserve"> of global health systems by rethinking spaces used for the care of these patients and the additions of intensive care, infectious diseases and pneumology departments. This paper provides evidence on the presence of </w:t>
      </w:r>
      <w:r w:rsidR="00B064F4" w:rsidRPr="00B064F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 hepatocytes and its direct cytopathic activity, as well as the degree of liver damage due to drug toxicity, inflammation and hypoxia in COVID-19. A review of clinical trials has quantified liver damage through both pathology and biochemistry studies. Additionally, we briefly present the results of a study conducted in our clinic on 849 patients admitted for COVID-19 treatment, of which 31 patients had pre-existing chronic liver disease and 388 patients had values above the normal limit for alanine aminotransferase, aspartate aminotransferase, and total bilirubin. It was observed that patients with abnormal liver tests were significantly statistically older, had more comorbidities and had a higher percentage of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evolution (death or transfer to intensive care). The conclusion of this paper is that the main causes of liver damage are direct viral aggression, coagulation dysfunction and endothelial damage, and patients with impaired liver function develop more severe forms of COVID-19 which requires special care by a multidisciplinary team that includes a hepatologist.</w:t>
      </w:r>
    </w:p>
    <w:p w14:paraId="3952126F" w14:textId="77777777" w:rsidR="00A77B3E" w:rsidRDefault="00A77B3E">
      <w:pPr>
        <w:spacing w:line="360" w:lineRule="auto"/>
        <w:jc w:val="both"/>
      </w:pPr>
    </w:p>
    <w:p w14:paraId="1C9A0963" w14:textId="77777777" w:rsidR="00A77B3E" w:rsidRDefault="005B05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Liver injury; Cytopathic effect; Hyper-inflammatory reaction; Drug toxicity; Biochemical changes</w:t>
      </w:r>
    </w:p>
    <w:p w14:paraId="5C66E55E" w14:textId="77777777" w:rsidR="00A77B3E" w:rsidRDefault="00A77B3E">
      <w:pPr>
        <w:spacing w:line="360" w:lineRule="auto"/>
        <w:jc w:val="both"/>
      </w:pPr>
    </w:p>
    <w:p w14:paraId="727A2F25" w14:textId="77777777" w:rsidR="00A77B3E" w:rsidRDefault="005B05C4">
      <w:pPr>
        <w:spacing w:line="360" w:lineRule="auto"/>
        <w:jc w:val="both"/>
      </w:pP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Dumitru C, </w:t>
      </w:r>
      <w:proofErr w:type="spellStart"/>
      <w:r>
        <w:rPr>
          <w:rFonts w:ascii="Book Antiqua" w:eastAsia="Book Antiqua" w:hAnsi="Book Antiqua" w:cs="Book Antiqua"/>
          <w:color w:val="000000"/>
        </w:rPr>
        <w:t>Iancu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Leșe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Drăgănescu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COVID-19 impact on the liver.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46FA323" w14:textId="77777777" w:rsidR="00A77B3E" w:rsidRDefault="00A77B3E">
      <w:pPr>
        <w:spacing w:line="360" w:lineRule="auto"/>
        <w:jc w:val="both"/>
      </w:pPr>
    </w:p>
    <w:p w14:paraId="59D269ED" w14:textId="75CB65A3" w:rsidR="00A77B3E" w:rsidRDefault="005B05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lung damage of these patients is primordial in the cascade of care that they receive, but also the liver damage induced by the direct action of the virus and the toxicity of the medication administered, has determined the active involvement of hepatologists in the care of these patients. The present paper aims to summarize the </w:t>
      </w:r>
      <w:r>
        <w:rPr>
          <w:rFonts w:ascii="Book Antiqua" w:eastAsia="Book Antiqua" w:hAnsi="Book Antiqua" w:cs="Book Antiqua"/>
          <w:color w:val="000000"/>
        </w:rPr>
        <w:lastRenderedPageBreak/>
        <w:t xml:space="preserve">data published so far and personal experience, which may clarify the extent of liver damage in </w:t>
      </w:r>
      <w:r w:rsidR="00B064F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effective ways of therapeutic approach.</w:t>
      </w:r>
    </w:p>
    <w:p w14:paraId="627472E1" w14:textId="04CB1BC8" w:rsidR="00A77B3E" w:rsidRDefault="00B064F4">
      <w:pPr>
        <w:spacing w:line="360" w:lineRule="auto"/>
        <w:jc w:val="both"/>
      </w:pPr>
      <w:r>
        <w:br w:type="page"/>
      </w:r>
      <w:r w:rsidR="005B05C4">
        <w:rPr>
          <w:rFonts w:ascii="Book Antiqua" w:eastAsia="Book Antiqua" w:hAnsi="Book Antiqua" w:cs="Book Antiqua"/>
          <w:b/>
          <w:caps/>
          <w:color w:val="000000"/>
          <w:u w:val="single"/>
        </w:rPr>
        <w:lastRenderedPageBreak/>
        <w:t>INTRODUCTION</w:t>
      </w:r>
    </w:p>
    <w:p w14:paraId="286800D3" w14:textId="42D55EA3" w:rsidR="00A77B3E" w:rsidRDefault="005B05C4">
      <w:pPr>
        <w:spacing w:line="360" w:lineRule="auto"/>
        <w:jc w:val="both"/>
      </w:pPr>
      <w:r>
        <w:rPr>
          <w:rFonts w:ascii="Book Antiqua" w:eastAsia="Book Antiqua" w:hAnsi="Book Antiqua" w:cs="Book Antiqua"/>
          <w:color w:val="000000"/>
        </w:rPr>
        <w:t>On</w:t>
      </w:r>
      <w:r w:rsidR="00B064F4">
        <w:rPr>
          <w:rFonts w:ascii="Book Antiqua" w:eastAsia="Book Antiqua" w:hAnsi="Book Antiqua" w:cs="Book Antiqua"/>
          <w:color w:val="000000"/>
        </w:rPr>
        <w:t xml:space="preserve"> </w:t>
      </w:r>
      <w:r>
        <w:rPr>
          <w:rFonts w:ascii="Book Antiqua" w:eastAsia="Book Antiqua" w:hAnsi="Book Antiqua" w:cs="Book Antiqua"/>
          <w:color w:val="000000"/>
        </w:rPr>
        <w:t>March</w:t>
      </w:r>
      <w:r w:rsidR="00B064F4">
        <w:rPr>
          <w:rFonts w:ascii="Book Antiqua" w:eastAsia="Book Antiqua" w:hAnsi="Book Antiqua" w:cs="Book Antiqua"/>
          <w:color w:val="000000"/>
        </w:rPr>
        <w:t xml:space="preserve"> 28</w:t>
      </w:r>
      <w:r>
        <w:rPr>
          <w:rFonts w:ascii="Book Antiqua" w:eastAsia="Book Antiqua" w:hAnsi="Book Antiqua" w:cs="Book Antiqua"/>
          <w:color w:val="000000"/>
        </w:rPr>
        <w:t xml:space="preserve">, 2021, 127331692 cases and 2790624 deaths from </w:t>
      </w:r>
      <w:r w:rsidR="0072294A">
        <w:rPr>
          <w:rFonts w:ascii="Book Antiqua" w:eastAsia="Book Antiqua" w:hAnsi="Book Antiqua" w:cs="Book Antiqua"/>
          <w:color w:val="000000"/>
        </w:rPr>
        <w:t>c</w:t>
      </w:r>
      <w:r>
        <w:rPr>
          <w:rFonts w:ascii="Book Antiqua" w:eastAsia="Book Antiqua" w:hAnsi="Book Antiqua" w:cs="Book Antiqua"/>
          <w:color w:val="000000"/>
        </w:rPr>
        <w:t xml:space="preserve">oronavirus disease 2019 (COVID-19) were noted </w:t>
      </w:r>
      <w:proofErr w:type="gramStart"/>
      <w:r>
        <w:rPr>
          <w:rFonts w:ascii="Book Antiqua" w:eastAsia="Book Antiqua" w:hAnsi="Book Antiqua" w:cs="Book Antiqua"/>
          <w:color w:val="000000"/>
        </w:rPr>
        <w:t>wor</w:t>
      </w:r>
      <w:r w:rsidR="00B064F4">
        <w:rPr>
          <w:rFonts w:ascii="Book Antiqua" w:eastAsia="Book Antiqua" w:hAnsi="Book Antiqua" w:cs="Book Antiqua"/>
          <w:color w:val="000000"/>
        </w:rPr>
        <w:t>l</w:t>
      </w:r>
      <w:r>
        <w:rPr>
          <w:rFonts w:ascii="Book Antiqua" w:eastAsia="Book Antiqua" w:hAnsi="Book Antiqua" w:cs="Book Antiqua"/>
          <w:color w:val="000000"/>
        </w:rPr>
        <w:t>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After a year of this pandemic, individuals think and work in a different way than they did a year ago. Adaptations to the new challenges of pathology were made rapidly by all medical specialties, including hepatologists who were included in multidisciplinary teams for the treatment of patients with COVID-19 and liver damage. Coronaviruses are large viruses, with sizes between 27 and 34 kilobases, and are enveloped single-stranded RNA viruses, from the 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the subfamily </w:t>
      </w:r>
      <w:proofErr w:type="spellStart"/>
      <w:r>
        <w:rPr>
          <w:rFonts w:ascii="Book Antiqua" w:eastAsia="Book Antiqua" w:hAnsi="Book Antiqua" w:cs="Book Antiqua"/>
          <w:color w:val="000000"/>
        </w:rPr>
        <w:t>Orthocoronaviri</w:t>
      </w:r>
      <w:r w:rsidR="00B064F4">
        <w:rPr>
          <w:rFonts w:ascii="Book Antiqua" w:eastAsia="Book Antiqua" w:hAnsi="Book Antiqua" w:cs="Book Antiqua"/>
          <w:color w:val="000000"/>
        </w:rPr>
        <w:t>n</w:t>
      </w:r>
      <w:r>
        <w:rPr>
          <w:rFonts w:ascii="Book Antiqua" w:eastAsia="Book Antiqua" w:hAnsi="Book Antiqua" w:cs="Book Antiqua"/>
          <w:color w:val="000000"/>
        </w:rPr>
        <w:t>ae</w:t>
      </w:r>
      <w:proofErr w:type="spellEnd"/>
      <w:r>
        <w:rPr>
          <w:rFonts w:ascii="Book Antiqua" w:eastAsia="Book Antiqua" w:hAnsi="Book Antiqua" w:cs="Book Antiqua"/>
          <w:color w:val="000000"/>
        </w:rPr>
        <w:t>. The epidemics of 2003 and 2012 were caused by the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the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new coronavirus (SARS-CoV-2), the etiological agent of the COVID-19 pandemic, seems to be a </w:t>
      </w:r>
      <w:proofErr w:type="spellStart"/>
      <w:r>
        <w:rPr>
          <w:rFonts w:ascii="Book Antiqua" w:eastAsia="Book Antiqua" w:hAnsi="Book Antiqua" w:cs="Book Antiqua"/>
          <w:color w:val="000000"/>
        </w:rPr>
        <w:t>chimaeric</w:t>
      </w:r>
      <w:proofErr w:type="spellEnd"/>
      <w:r>
        <w:rPr>
          <w:rFonts w:ascii="Book Antiqua" w:eastAsia="Book Antiqua" w:hAnsi="Book Antiqua" w:cs="Book Antiqua"/>
          <w:color w:val="000000"/>
        </w:rPr>
        <w:t xml:space="preserve"> variant of a coronavirus identified in bats in 2015 by Benvenuto</w:t>
      </w:r>
      <w:r w:rsidR="00B064F4">
        <w:rPr>
          <w:rFonts w:ascii="Book Antiqua" w:eastAsia="Book Antiqua" w:hAnsi="Book Antiqua" w:cs="Book Antiqua"/>
          <w:color w:val="000000"/>
        </w:rPr>
        <w:t xml:space="preserve"> </w:t>
      </w:r>
      <w:r w:rsidR="00B064F4" w:rsidRPr="00B064F4">
        <w:rPr>
          <w:rFonts w:ascii="Book Antiqua" w:eastAsia="Book Antiqua" w:hAnsi="Book Antiqua" w:cs="Book Antiqua"/>
          <w:i/>
          <w:iCs/>
          <w:color w:val="000000"/>
        </w:rPr>
        <w:t xml:space="preserve">et </w:t>
      </w:r>
      <w:proofErr w:type="gramStart"/>
      <w:r w:rsidR="00B064F4" w:rsidRPr="00B064F4">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B064F4">
        <w:rPr>
          <w:rFonts w:ascii="Book Antiqua" w:eastAsia="Book Antiqua" w:hAnsi="Book Antiqua" w:cs="Book Antiqua"/>
          <w:color w:val="000000"/>
          <w:szCs w:val="20"/>
        </w:rPr>
        <w:t xml:space="preserve"> </w:t>
      </w:r>
      <w:r>
        <w:rPr>
          <w:rFonts w:ascii="Book Antiqua" w:eastAsia="Book Antiqua" w:hAnsi="Book Antiqua" w:cs="Book Antiqua"/>
          <w:color w:val="000000"/>
        </w:rPr>
        <w:t>and has 82% genomic similarities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50% genome sequence homology to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In 2003, in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epidemic, approximately 60% of patients developed liver damage, and phylogenetic similarities suggested the possibility of the SARS-CoV-2 aggression on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8F46563" w14:textId="77777777" w:rsidR="00A77B3E" w:rsidRDefault="00A77B3E">
      <w:pPr>
        <w:spacing w:line="360" w:lineRule="auto"/>
        <w:jc w:val="both"/>
      </w:pPr>
    </w:p>
    <w:p w14:paraId="12E24C6D" w14:textId="77777777" w:rsidR="00A77B3E" w:rsidRDefault="005B05C4">
      <w:pPr>
        <w:spacing w:line="360" w:lineRule="auto"/>
        <w:jc w:val="both"/>
      </w:pPr>
      <w:r>
        <w:rPr>
          <w:rFonts w:ascii="Book Antiqua" w:eastAsia="Book Antiqua" w:hAnsi="Book Antiqua" w:cs="Book Antiqua"/>
          <w:b/>
          <w:bCs/>
          <w:caps/>
          <w:color w:val="000000"/>
          <w:u w:val="single"/>
        </w:rPr>
        <w:t>THE PATHOPHYSIOLOGICAL MECHANISMS OF HEPATIC AGGRESSION OF SARS-CoV-2</w:t>
      </w:r>
    </w:p>
    <w:p w14:paraId="0E9AB3B0" w14:textId="77777777" w:rsidR="00A77B3E" w:rsidRDefault="005B05C4">
      <w:pPr>
        <w:spacing w:line="360" w:lineRule="auto"/>
        <w:jc w:val="both"/>
      </w:pPr>
      <w:r>
        <w:rPr>
          <w:rFonts w:ascii="Book Antiqua" w:eastAsia="Book Antiqua" w:hAnsi="Book Antiqua" w:cs="Book Antiqua"/>
          <w:color w:val="000000"/>
        </w:rPr>
        <w:t xml:space="preserve">The idea of ​​hepatic impairment in COVID-19 arose after the first evaluations of these patients, when alterations in liver function were observed and certified when the presence of SARS-CoV-2 in liver tissue was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FEC225B" w14:textId="77777777" w:rsidR="00A77B3E" w:rsidRDefault="005B05C4" w:rsidP="00B064F4">
      <w:pPr>
        <w:spacing w:line="360" w:lineRule="auto"/>
        <w:ind w:firstLineChars="100" w:firstLine="240"/>
        <w:jc w:val="both"/>
      </w:pPr>
      <w:r>
        <w:rPr>
          <w:rFonts w:ascii="Book Antiqua" w:eastAsia="Book Antiqua" w:hAnsi="Book Antiqua" w:cs="Book Antiqua"/>
          <w:color w:val="000000"/>
        </w:rPr>
        <w:t>Liver damage in COVID-19 has been attributed to the direct attack by SARS-CoV-2, drug toxicity in COVID-19 therapy, acute inflammatory damage and hypoxia caused by pneumonia.</w:t>
      </w:r>
    </w:p>
    <w:p w14:paraId="00EED87A" w14:textId="5D4F73D7"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Direct attack by SARS-CoV-2 on the liver includes the direct cytopathic effect on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and the effects of coagulopathy and endothelial aggression in small intrahepatic vessels.</w:t>
      </w:r>
    </w:p>
    <w:p w14:paraId="65F36482" w14:textId="77777777" w:rsidR="00A77B3E" w:rsidRDefault="005B05C4" w:rsidP="00B064F4">
      <w:pPr>
        <w:spacing w:line="360" w:lineRule="auto"/>
        <w:ind w:firstLineChars="100" w:firstLine="240"/>
        <w:jc w:val="both"/>
      </w:pPr>
      <w:r>
        <w:rPr>
          <w:rFonts w:ascii="Book Antiqua" w:eastAsia="Book Antiqua" w:hAnsi="Book Antiqua" w:cs="Book Antiqua"/>
          <w:color w:val="000000"/>
        </w:rPr>
        <w:lastRenderedPageBreak/>
        <w:t>The mechanisms of direct hepatic destruction, in COVID-19, include its presence on the surface of endothelial cells in small blood vessels (endothelial layer of small blood vessels), and hepatocytes (2.6%), but especially on the surface of bile duct cells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(59.7%) of angiotensin 2 converting enzyme (ACE2) receptors, which are considered the cellular receptor for SARS-CoV-2. The expression level of these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receptors is also similar to that of lung type 2 alveolar cells, suggesting that the liver may be a potential target for SARS-CoV-2</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4563C52A" w14:textId="486D5450"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Another receptor, </w:t>
      </w:r>
      <w:r w:rsidR="00B9407C">
        <w:rPr>
          <w:rFonts w:ascii="Book Antiqua" w:eastAsia="Book Antiqua" w:hAnsi="Book Antiqua" w:cs="Book Antiqua"/>
          <w:color w:val="000000"/>
          <w:shd w:val="clear" w:color="auto" w:fill="FFFFFF"/>
        </w:rPr>
        <w:t>transmembrane protease serine 2 (</w:t>
      </w:r>
      <w:r w:rsidR="00B064F4">
        <w:rPr>
          <w:rFonts w:ascii="Book Antiqua" w:eastAsia="Book Antiqua" w:hAnsi="Book Antiqua" w:cs="Book Antiqua"/>
          <w:color w:val="000000"/>
        </w:rPr>
        <w:t>TMPRSS2</w:t>
      </w:r>
      <w:r w:rsidR="00B9407C">
        <w:rPr>
          <w:rFonts w:ascii="Book Antiqua" w:eastAsia="Book Antiqua" w:hAnsi="Book Antiqua" w:cs="Book Antiqua"/>
          <w:color w:val="000000"/>
        </w:rPr>
        <w:t>)</w:t>
      </w:r>
      <w:r>
        <w:rPr>
          <w:rFonts w:ascii="Book Antiqua" w:eastAsia="Book Antiqua" w:hAnsi="Book Antiqua" w:cs="Book Antiqua"/>
          <w:color w:val="000000"/>
        </w:rPr>
        <w:t xml:space="preserve">, which interacts with SARS-CoV-2, what is present on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is important for proteolytic activation and also for spread of virus </w:t>
      </w:r>
      <w:proofErr w:type="gramStart"/>
      <w:r>
        <w:rPr>
          <w:rFonts w:ascii="Book Antiqua" w:eastAsia="Book Antiqua" w:hAnsi="Book Antiqua" w:cs="Book Antiqua"/>
          <w:color w:val="000000"/>
        </w:rPr>
        <w:t>particles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F8FBDD1" w14:textId="2C5CB4CA"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Ultrastructural analysis of post-mortem liver biopsies from patients who died of COVID-19 observed coronavirus particles in the cytoplasm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Hepatocyte lesions included cell membrane dysfunction, mitochondrial swelling, and dilated endoplasmic reticulum. These observations documented the ability of the virus to replicate in hepatocytes and demonstrated the link between cytopathic damage to hepatocytes and impaired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6871C16E" w14:textId="22723F5D"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Another mechanism involved in liver injury is the extensive vascular damage to the hepatic portal system in the acute form (thrombosis and luminal ectasia) or chronic changes (fibrous thickening of the vascular wall), identified post-mortem in patients with COVID-19. These observations suggest that endothelial damage and coagulation dysfunction may be the major trigger in the pathogenesis of COVID-19 </w:t>
      </w:r>
      <w:r w:rsidR="00CE6702">
        <w:rPr>
          <w:rFonts w:ascii="Book Antiqua" w:eastAsia="Book Antiqua" w:hAnsi="Book Antiqua" w:cs="Book Antiqua"/>
          <w:color w:val="000000"/>
        </w:rPr>
        <w:t>l</w:t>
      </w:r>
      <w:r>
        <w:rPr>
          <w:rFonts w:ascii="Book Antiqua" w:eastAsia="Book Antiqua" w:hAnsi="Book Antiqua" w:cs="Book Antiqua"/>
          <w:color w:val="000000"/>
        </w:rPr>
        <w:t xml:space="preserve">iver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6F16963D" w14:textId="43108C82" w:rsidR="00A77B3E" w:rsidRDefault="005B05C4" w:rsidP="00B064F4">
      <w:pPr>
        <w:spacing w:line="360" w:lineRule="auto"/>
        <w:ind w:firstLineChars="100" w:firstLine="240"/>
        <w:jc w:val="both"/>
      </w:pPr>
      <w:r>
        <w:rPr>
          <w:rFonts w:ascii="Book Antiqua" w:eastAsia="Book Antiqua" w:hAnsi="Book Antiqua" w:cs="Book Antiqua"/>
          <w:color w:val="000000"/>
        </w:rPr>
        <w:t>The hyper-inflammatory reaction of COVID-19 may cause liver damage. In the evolution of COVID-19, a massive release of pro-inflammatory cytokines was observed, with increasing interleukin (IL)-6, lactate dehydrogenase, C-reactive protein, and ferritin concentrations.</w:t>
      </w:r>
    </w:p>
    <w:p w14:paraId="508E96F9" w14:textId="14828550"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This cytokine storm syndrome is accompanied by organ dysfunction, including progressive liver damage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IL-6 is a potent cytokine involved in inflammation and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IL-6 production occurs in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fibroblasts, endothelial cells</w:t>
      </w:r>
      <w:r>
        <w:rPr>
          <w:rFonts w:ascii="Book Antiqua" w:eastAsia="Book Antiqua" w:hAnsi="Book Antiqua" w:cs="Book Antiqua"/>
          <w:color w:val="000000"/>
          <w:szCs w:val="20"/>
          <w:vertAlign w:val="superscript"/>
        </w:rPr>
        <w:t>[15]</w:t>
      </w:r>
      <w:r w:rsidRPr="00B064F4">
        <w:rPr>
          <w:rFonts w:ascii="Book Antiqua" w:eastAsia="Book Antiqua" w:hAnsi="Book Antiqua" w:cs="Book Antiqua"/>
          <w:color w:val="000000"/>
          <w:szCs w:val="20"/>
        </w:rPr>
        <w:t xml:space="preserve"> </w:t>
      </w:r>
      <w:r>
        <w:rPr>
          <w:rFonts w:ascii="Book Antiqua" w:eastAsia="Book Antiqua" w:hAnsi="Book Antiqua" w:cs="Book Antiqua"/>
          <w:color w:val="000000"/>
        </w:rPr>
        <w:t>and hepatocytes</w:t>
      </w:r>
      <w:r>
        <w:rPr>
          <w:rFonts w:ascii="Book Antiqua" w:eastAsia="Book Antiqua" w:hAnsi="Book Antiqua" w:cs="Book Antiqua"/>
          <w:color w:val="000000"/>
          <w:szCs w:val="20"/>
          <w:vertAlign w:val="superscript"/>
        </w:rPr>
        <w:t>[13,16]</w:t>
      </w:r>
      <w:r>
        <w:rPr>
          <w:rFonts w:ascii="Book Antiqua" w:eastAsia="Book Antiqua" w:hAnsi="Book Antiqua" w:cs="Book Antiqua"/>
          <w:color w:val="000000"/>
        </w:rPr>
        <w:t xml:space="preserve">. In correlation with the </w:t>
      </w:r>
      <w:r>
        <w:rPr>
          <w:rFonts w:ascii="Book Antiqua" w:eastAsia="Book Antiqua" w:hAnsi="Book Antiqua" w:cs="Book Antiqua"/>
          <w:color w:val="000000"/>
        </w:rPr>
        <w:lastRenderedPageBreak/>
        <w:t xml:space="preserve">pathophysiology of the implication of systemic inflammation and specifically IL-6 on liver damage, clinical studies have observed that the growth of IL-6, in patients with COVID-19 with increased </w:t>
      </w:r>
      <w:r>
        <w:rPr>
          <w:rFonts w:ascii="Book Antiqua" w:eastAsia="Book Antiqua" w:hAnsi="Book Antiqua" w:cs="Book Antiqua"/>
          <w:color w:val="000000"/>
          <w:shd w:val="clear" w:color="auto" w:fill="FFFFFF"/>
        </w:rPr>
        <w:t>aspartate aminotransferase (</w:t>
      </w:r>
      <w:r>
        <w:rPr>
          <w:rFonts w:ascii="Book Antiqua" w:eastAsia="Book Antiqua" w:hAnsi="Book Antiqua" w:cs="Book Antiqua"/>
          <w:color w:val="000000"/>
        </w:rPr>
        <w:t xml:space="preserve">AST), serves as a fuel for liver injury, which is more pronounced in patients with COVID-19, with a more severe inflammatory response (sometimes requiring intensive care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concomitant increases in IL-6, </w:t>
      </w:r>
      <w:proofErr w:type="spellStart"/>
      <w:r>
        <w:rPr>
          <w:rFonts w:ascii="Book Antiqua" w:eastAsia="Book Antiqua" w:hAnsi="Book Antiqua" w:cs="Book Antiqua"/>
          <w:color w:val="000000"/>
        </w:rPr>
        <w:t>ferritine</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alanine aminotransferase (</w:t>
      </w:r>
      <w:r>
        <w:rPr>
          <w:rFonts w:ascii="Book Antiqua" w:eastAsia="Book Antiqua" w:hAnsi="Book Antiqua" w:cs="Book Antiqua"/>
          <w:color w:val="000000"/>
        </w:rPr>
        <w:t>ALT) levels, and also the decreases in platelet count</w:t>
      </w:r>
      <w:r w:rsidR="00B064F4">
        <w:rPr>
          <w:rFonts w:ascii="Book Antiqua" w:eastAsia="Book Antiqua" w:hAnsi="Book Antiqua" w:cs="Book Antiqua"/>
          <w:color w:val="000000"/>
        </w:rPr>
        <w:t xml:space="preserve"> </w:t>
      </w:r>
      <w:r>
        <w:rPr>
          <w:rFonts w:ascii="Book Antiqua" w:eastAsia="Book Antiqua" w:hAnsi="Book Antiqua" w:cs="Book Antiqua"/>
          <w:color w:val="000000"/>
        </w:rPr>
        <w:t>and albumin concentration, show significant hepatic lesions during COVID-19</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Another study suggested collateral liver damage caused by SARS-CoV-2, induced by cytotoxic T cells 2</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0942AF31" w14:textId="6CEB37F5"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Hypoxia caused by respiratory failure in COVID-19 affects hepatocyte metabolism and may cause liver damage. A study reported the association of liver enzyme abnormalities with higher radiological scores, disease severity, higher alveolar-arterial oxygen partial pressure difference, higher ferritin, higher </w:t>
      </w:r>
      <w:r>
        <w:rPr>
          <w:rFonts w:ascii="Book Antiqua" w:eastAsia="Book Antiqua" w:hAnsi="Book Antiqua" w:cs="Book Antiqua"/>
          <w:color w:val="000000"/>
          <w:shd w:val="clear" w:color="auto" w:fill="FFFFFF"/>
        </w:rPr>
        <w:t>gamma-glutamyl transferase</w:t>
      </w:r>
      <w:r>
        <w:rPr>
          <w:rFonts w:ascii="Book Antiqua" w:eastAsia="Book Antiqua" w:hAnsi="Book Antiqua" w:cs="Book Antiqua"/>
          <w:color w:val="000000"/>
        </w:rPr>
        <w:t xml:space="preserve">, lower albumin, and decreased lymphocytes B and CD4+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Other clinical studies have observed the predictive nature of aggressive lung damage, observed on </w:t>
      </w:r>
      <w:r>
        <w:rPr>
          <w:rStyle w:val="jlqj4b"/>
          <w:rFonts w:ascii="Book Antiqua" w:eastAsia="Book Antiqua" w:hAnsi="Book Antiqua" w:cs="Book Antiqua"/>
          <w:color w:val="000000"/>
        </w:rPr>
        <w:t>computer pulmonary tomography</w:t>
      </w:r>
      <w:r>
        <w:rPr>
          <w:rFonts w:ascii="Book Antiqua" w:eastAsia="Book Antiqua" w:hAnsi="Book Antiqua" w:cs="Book Antiqua"/>
          <w:color w:val="000000"/>
        </w:rPr>
        <w:t>, for liver damage and the need for careful monitoring of liver function in these patients.</w:t>
      </w:r>
    </w:p>
    <w:p w14:paraId="5E47B162" w14:textId="6113697E" w:rsidR="00A77B3E" w:rsidRDefault="005B05C4" w:rsidP="00B064F4">
      <w:pPr>
        <w:spacing w:line="360" w:lineRule="auto"/>
        <w:ind w:firstLineChars="100" w:firstLine="240"/>
        <w:jc w:val="both"/>
      </w:pPr>
      <w:r>
        <w:rPr>
          <w:rFonts w:ascii="Book Antiqua" w:eastAsia="Book Antiqua" w:hAnsi="Book Antiqua" w:cs="Book Antiqua"/>
          <w:color w:val="000000"/>
        </w:rPr>
        <w:t xml:space="preserve">Post-drug hepatotoxicity in COVID-19 was argued by the occurrence of hepatic cytolysis during hospitalization and its association with allergic eruptions in convalescence. Pathological studies have detected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with mild liver inflammation that can be attributed to drug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6515285" w14:textId="6F6FAFB0" w:rsidR="00A77B3E" w:rsidRDefault="005B05C4" w:rsidP="005B30DE">
      <w:pPr>
        <w:spacing w:line="360" w:lineRule="auto"/>
        <w:ind w:firstLineChars="100" w:firstLine="240"/>
        <w:jc w:val="both"/>
      </w:pPr>
      <w:r>
        <w:rPr>
          <w:rFonts w:ascii="Book Antiqua" w:eastAsia="Book Antiqua" w:hAnsi="Book Antiqua" w:cs="Book Antiqua"/>
          <w:color w:val="000000"/>
        </w:rPr>
        <w:t>The drugs used in the treatment of COVID-19 with hepatotoxic potential are as follows:</w:t>
      </w:r>
      <w:r w:rsidR="00B064F4">
        <w:rPr>
          <w:rFonts w:ascii="Book Antiqua" w:eastAsia="Book Antiqua" w:hAnsi="Book Antiqua" w:cs="Book Antiqua"/>
          <w:color w:val="000000"/>
        </w:rPr>
        <w:t xml:space="preserve"> (1)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is a nucleotide analogue, which was developed for the treatment of chronic hepatitis C, and later tested for Ebola virus but without clinical efficacy, now in the COVID-19 treatment guidelines. The manufacturer indicates very common side effects in the leaflet (these may affect more than 1 in 10 patients), such as elevated liver enzymes without recommending dose adjustments for liver or kidney failure.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therapy was not performed in patients with AST and ALT greater than 5 times the normal amount. A study of 53 patients observed increased liver </w:t>
      </w:r>
      <w:r>
        <w:rPr>
          <w:rFonts w:ascii="Book Antiqua" w:eastAsia="Book Antiqua" w:hAnsi="Book Antiqua" w:cs="Book Antiqua"/>
          <w:color w:val="000000"/>
        </w:rPr>
        <w:lastRenderedPageBreak/>
        <w:t xml:space="preserve">enzymes, in 23% of patients, and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discontinued in 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Another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observed that aminotransferases increased by 5% and serum bilirubin increased by 10% in the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-treated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sidR="00B9407C">
        <w:rPr>
          <w:rFonts w:ascii="Book Antiqua" w:eastAsia="Book Antiqua" w:hAnsi="Book Antiqua" w:cs="Book Antiqua"/>
          <w:color w:val="000000"/>
        </w:rPr>
        <w:t>;</w:t>
      </w:r>
      <w:r>
        <w:rPr>
          <w:rFonts w:ascii="Book Antiqua" w:eastAsia="Book Antiqua" w:hAnsi="Book Antiqua" w:cs="Book Antiqua"/>
          <w:color w:val="000000"/>
        </w:rPr>
        <w:t xml:space="preserve"> </w:t>
      </w:r>
      <w:r w:rsidR="00B064F4">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Favipravir</w:t>
      </w:r>
      <w:proofErr w:type="spellEnd"/>
      <w:r>
        <w:rPr>
          <w:rFonts w:ascii="Book Antiqua" w:eastAsia="Book Antiqua" w:hAnsi="Book Antiqua" w:cs="Book Antiqua"/>
          <w:color w:val="000000"/>
        </w:rPr>
        <w:t xml:space="preserve"> is a guanine analogue approved in Japan for the treatment of influenza, in which the manufacturer notes only teratogenic side effects and has been shown to be well tolerated by the liver in the treatment of patients with COVID-19. Clinical studies on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therapy noted elevated liver enzymes between 2.6% and 7.6% of patients with COVID-19</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w:t>
      </w:r>
      <w:r w:rsidR="00B064F4">
        <w:rPr>
          <w:rFonts w:ascii="Book Antiqua" w:eastAsia="Book Antiqua" w:hAnsi="Book Antiqua" w:cs="Book Antiqua"/>
          <w:color w:val="000000"/>
        </w:rPr>
        <w:t xml:space="preserve"> (3)</w:t>
      </w:r>
      <w:r>
        <w:rPr>
          <w:rFonts w:ascii="Book Antiqua" w:eastAsia="Book Antiqua" w:hAnsi="Book Antiqua" w:cs="Book Antiqua"/>
          <w:color w:val="000000"/>
        </w:rPr>
        <w:t xml:space="preserve"> Lopinavir-ritonavir, a protease inhibitor-used for treatment of HIV has reported hepatotoxicity of 2</w:t>
      </w:r>
      <w:r w:rsidR="00B064F4">
        <w:rPr>
          <w:rFonts w:ascii="Book Antiqua" w:eastAsia="Book Antiqua" w:hAnsi="Book Antiqua" w:cs="Book Antiqua"/>
          <w:color w:val="000000"/>
        </w:rPr>
        <w:t>%-</w:t>
      </w:r>
      <w:r>
        <w:rPr>
          <w:rFonts w:ascii="Book Antiqua" w:eastAsia="Book Antiqua" w:hAnsi="Book Antiqua" w:cs="Book Antiqua"/>
          <w:color w:val="000000"/>
        </w:rPr>
        <w:t xml:space="preserve">10% in the Cao study in patients with severe forms of COVID-19 and increased the rate of liver damage 4 times in the Cai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The ELACOI trial, observed 4.8% of patients with a 2.5 fold elevation in liver enzymes</w:t>
      </w:r>
      <w:r>
        <w:rPr>
          <w:rFonts w:ascii="Book Antiqua" w:eastAsia="Book Antiqua" w:hAnsi="Book Antiqua" w:cs="Book Antiqua"/>
          <w:color w:val="000000"/>
          <w:szCs w:val="20"/>
          <w:vertAlign w:val="superscript"/>
        </w:rPr>
        <w:t>[27]</w:t>
      </w:r>
      <w:r w:rsidR="00B9407C">
        <w:rPr>
          <w:rFonts w:ascii="Book Antiqua" w:eastAsia="Book Antiqua" w:hAnsi="Book Antiqua" w:cs="Book Antiqua"/>
          <w:color w:val="000000"/>
        </w:rPr>
        <w:t>;</w:t>
      </w:r>
      <w:r w:rsidR="00B064F4">
        <w:rPr>
          <w:rFonts w:ascii="Book Antiqua" w:eastAsia="Book Antiqua" w:hAnsi="Book Antiqua" w:cs="Book Antiqua"/>
          <w:color w:val="000000"/>
        </w:rPr>
        <w:t xml:space="preserve"> (4)</w:t>
      </w:r>
      <w:r>
        <w:rPr>
          <w:rFonts w:ascii="Book Antiqua" w:eastAsia="Book Antiqua" w:hAnsi="Book Antiqua" w:cs="Book Antiqua"/>
          <w:color w:val="000000"/>
        </w:rPr>
        <w:t xml:space="preserve"> Antipyretics, especially paracetamol, have hepatotoxic potential, and the dose should not exceed 2-3 g/d, which is considered a safe dose in patients with chronic liver disease</w:t>
      </w:r>
      <w:r>
        <w:rPr>
          <w:rFonts w:ascii="Book Antiqua" w:eastAsia="Book Antiqua" w:hAnsi="Book Antiqua" w:cs="Book Antiqua"/>
          <w:color w:val="000000"/>
          <w:szCs w:val="20"/>
          <w:vertAlign w:val="superscript"/>
        </w:rPr>
        <w:t>[28]</w:t>
      </w:r>
      <w:r w:rsidR="00B9407C">
        <w:rPr>
          <w:rFonts w:ascii="Book Antiqua" w:eastAsia="Book Antiqua" w:hAnsi="Book Antiqua" w:cs="Book Antiqua"/>
          <w:color w:val="000000"/>
        </w:rPr>
        <w:t>;</w:t>
      </w:r>
      <w:r w:rsidR="00B064F4">
        <w:rPr>
          <w:rFonts w:ascii="Book Antiqua" w:eastAsia="Book Antiqua" w:hAnsi="Book Antiqua" w:cs="Book Antiqua"/>
          <w:color w:val="000000"/>
        </w:rPr>
        <w:t xml:space="preserve"> (5)</w:t>
      </w:r>
      <w:r>
        <w:rPr>
          <w:rFonts w:ascii="Book Antiqua" w:eastAsia="Book Antiqua" w:hAnsi="Book Antiqua" w:cs="Book Antiqua"/>
          <w:color w:val="000000"/>
        </w:rPr>
        <w:t xml:space="preserve"> Dexamethasone, with its anti-fibrotic and anti-inflammatory properties, is one of the most studied immunomodulators in SARS-CoV-2 therapy</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with possible benefits in patients with COVID-19 and acute liver failure</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(6)</w:t>
      </w:r>
      <w:r>
        <w:rPr>
          <w:rFonts w:ascii="Book Antiqua" w:eastAsia="Book Antiqua" w:hAnsi="Book Antiqua" w:cs="Book Antiqua"/>
          <w:color w:val="000000"/>
        </w:rPr>
        <w:t xml:space="preserve"> Tocilizumab is a anti IL-6 receptors, humanized monoclonal antibody that is being used in severe forms of COVID-19 for cytokine release syndrome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Liver enzyme elevation occurs frequently after tocilizumab treatment, with rare descriptions of severe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Tocilizumab increases the risk of reactivation of hepatitis B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(7)</w:t>
      </w:r>
      <w:r>
        <w:rPr>
          <w:rFonts w:ascii="Book Antiqua" w:eastAsia="Book Antiqua" w:hAnsi="Book Antiqua" w:cs="Book Antiqua"/>
          <w:color w:val="000000"/>
        </w:rPr>
        <w:t xml:space="preserve"> Hydroxychloroquine is a possible treatment, with a low incidence of drug-induced liver failure but it may concentrate in the liver and should be used with caution in patients with chronic liver disease</w:t>
      </w:r>
      <w:r>
        <w:rPr>
          <w:rFonts w:ascii="Book Antiqua" w:eastAsia="Book Antiqua" w:hAnsi="Book Antiqua" w:cs="Book Antiqua"/>
          <w:color w:val="000000"/>
          <w:szCs w:val="20"/>
          <w:vertAlign w:val="superscript"/>
        </w:rPr>
        <w:t>[32]</w:t>
      </w:r>
      <w:r w:rsidR="00B9407C">
        <w:rPr>
          <w:rFonts w:ascii="Book Antiqua" w:eastAsia="Book Antiqua" w:hAnsi="Book Antiqua" w:cs="Book Antiqua"/>
          <w:color w:val="000000"/>
        </w:rPr>
        <w:t>;</w:t>
      </w:r>
      <w:r w:rsidR="005B30DE">
        <w:rPr>
          <w:rFonts w:ascii="Book Antiqua" w:eastAsia="Book Antiqua" w:hAnsi="Book Antiqua" w:cs="Book Antiqua"/>
          <w:color w:val="000000"/>
        </w:rPr>
        <w:t xml:space="preserve"> </w:t>
      </w:r>
      <w:r w:rsidR="00B9407C">
        <w:rPr>
          <w:rFonts w:ascii="Book Antiqua" w:eastAsia="Book Antiqua" w:hAnsi="Book Antiqua" w:cs="Book Antiqua"/>
          <w:color w:val="000000"/>
        </w:rPr>
        <w:t>a</w:t>
      </w:r>
      <w:r w:rsidR="005B30DE">
        <w:rPr>
          <w:rFonts w:ascii="Book Antiqua" w:eastAsia="Book Antiqua" w:hAnsi="Book Antiqua" w:cs="Book Antiqua"/>
          <w:color w:val="000000"/>
        </w:rPr>
        <w:t>nd (8)</w:t>
      </w:r>
      <w:r>
        <w:rPr>
          <w:rFonts w:ascii="Book Antiqua" w:eastAsia="Book Antiqua" w:hAnsi="Book Antiqua" w:cs="Book Antiqua"/>
          <w:color w:val="000000"/>
        </w:rPr>
        <w:t xml:space="preserve"> </w:t>
      </w:r>
      <w:r w:rsidR="00B9407C">
        <w:rPr>
          <w:rFonts w:ascii="Book Antiqua" w:eastAsia="Book Antiqua" w:hAnsi="Book Antiqua" w:cs="Book Antiqua"/>
          <w:color w:val="000000"/>
        </w:rPr>
        <w:t>A</w:t>
      </w:r>
      <w:r>
        <w:rPr>
          <w:rFonts w:ascii="Book Antiqua" w:eastAsia="Book Antiqua" w:hAnsi="Book Antiqua" w:cs="Book Antiqua"/>
          <w:color w:val="000000"/>
        </w:rPr>
        <w:t xml:space="preserve">zithromycin may cause idiosyncratic drug-induced liver failure, which is manifested by cholestatic hepatitis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initiation of treatment. Hepatocellular necrosis is rare and begins a few days after starting treatment. A hepatocellular pattern is predominant, and most patients recover </w:t>
      </w:r>
      <w:proofErr w:type="gramStart"/>
      <w:r>
        <w:rPr>
          <w:rFonts w:ascii="Book Antiqua" w:eastAsia="Book Antiqua" w:hAnsi="Book Antiqua" w:cs="Book Antiqua"/>
          <w:color w:val="000000"/>
        </w:rPr>
        <w:t>completely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38D78D49" w14:textId="2B972722"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recommendations regarding the diagnosis of drug-induced liver failure, included clinical and paraclinical criteria. Paraclinical criteria are an increase in ALT greater than 5 times the normal value or an increase in alkaline phosphatase greater than 2 times the </w:t>
      </w:r>
      <w:r>
        <w:rPr>
          <w:rFonts w:ascii="Book Antiqua" w:eastAsia="Book Antiqua" w:hAnsi="Book Antiqua" w:cs="Book Antiqua"/>
          <w:color w:val="000000"/>
        </w:rPr>
        <w:lastRenderedPageBreak/>
        <w:t xml:space="preserve">normal value, in the absence of a known bone pathology or an ALT increase greater than 3 times the normal value with a simultaneous increase in total bilirubin </w:t>
      </w:r>
      <w:r w:rsidR="005B30DE">
        <w:rPr>
          <w:rFonts w:ascii="Book Antiqua" w:eastAsia="Book Antiqua" w:hAnsi="Book Antiqua" w:cs="Book Antiqua"/>
          <w:color w:val="000000"/>
        </w:rPr>
        <w:t xml:space="preserve">(TBIL) </w:t>
      </w:r>
      <w:r>
        <w:rPr>
          <w:rFonts w:ascii="Book Antiqua" w:eastAsia="Book Antiqua" w:hAnsi="Book Antiqua" w:cs="Book Antiqua"/>
          <w:color w:val="000000"/>
        </w:rPr>
        <w:t xml:space="preserve">greater than 2 times the normal value. Clinical criteria are the presence of classic symptoms of hepatic injury: jaundice, encephalopathy,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(secondary to coagulopathy), ascites or non-specific symptoms, such as fatigue, anorexia, nausea, vomiting, fever, abdominal pain, itching, and </w:t>
      </w:r>
      <w:proofErr w:type="gramStart"/>
      <w:r>
        <w:rPr>
          <w:rFonts w:ascii="Book Antiqua" w:eastAsia="Book Antiqua" w:hAnsi="Book Antiqua" w:cs="Book Antiqua"/>
          <w:color w:val="000000"/>
        </w:rPr>
        <w:t>rash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054029C" w14:textId="1958F470"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principles of drug-induced liver failure treatment are based on discontinuation of hepatotoxicity. This principle is difficult to follow in patients with severe COVID-19, and the decision to change treatment must be made by a multidisciplinary team of infectious diseases, intensive care and gastroenterology physicians respecting the risk-benefit </w:t>
      </w:r>
      <w:proofErr w:type="gramStart"/>
      <w:r>
        <w:rPr>
          <w:rFonts w:ascii="Book Antiqua" w:eastAsia="Book Antiqua" w:hAnsi="Book Antiqua" w:cs="Book Antiqua"/>
          <w:color w:val="000000"/>
        </w:rPr>
        <w:t>principle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w:t>
      </w:r>
    </w:p>
    <w:p w14:paraId="71F4F362" w14:textId="77777777" w:rsidR="00A77B3E" w:rsidRDefault="00A77B3E">
      <w:pPr>
        <w:spacing w:line="360" w:lineRule="auto"/>
        <w:jc w:val="both"/>
      </w:pPr>
    </w:p>
    <w:p w14:paraId="5D29F933" w14:textId="04A62590" w:rsidR="00A77B3E" w:rsidRDefault="005B05C4">
      <w:pPr>
        <w:spacing w:line="360" w:lineRule="auto"/>
        <w:jc w:val="both"/>
      </w:pPr>
      <w:r>
        <w:rPr>
          <w:rFonts w:ascii="Book Antiqua" w:eastAsia="Book Antiqua" w:hAnsi="Book Antiqua" w:cs="Book Antiqua"/>
          <w:b/>
          <w:bCs/>
          <w:caps/>
          <w:color w:val="000000"/>
          <w:u w:val="single"/>
        </w:rPr>
        <w:t>COVID-19 LIVER PATHOLOGICAL ANATOMY</w:t>
      </w:r>
    </w:p>
    <w:p w14:paraId="2E4A0A72" w14:textId="21A66425" w:rsidR="00A77B3E" w:rsidRDefault="005B05C4">
      <w:pPr>
        <w:spacing w:line="360" w:lineRule="auto"/>
        <w:jc w:val="both"/>
      </w:pPr>
      <w:r>
        <w:rPr>
          <w:rFonts w:ascii="Book Antiqua" w:eastAsia="Book Antiqua" w:hAnsi="Book Antiqua" w:cs="Book Antiqua"/>
          <w:color w:val="000000"/>
        </w:rPr>
        <w:t xml:space="preserve">The first post-mortem liver biopsies were performed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20]</w:t>
      </w:r>
      <w:r w:rsidR="005B30DE">
        <w:rPr>
          <w:rFonts w:ascii="Book Antiqua" w:eastAsia="Book Antiqua" w:hAnsi="Book Antiqua" w:cs="Book Antiqua"/>
          <w:color w:val="000000"/>
          <w:szCs w:val="20"/>
        </w:rPr>
        <w:t>.</w:t>
      </w:r>
      <w:r>
        <w:rPr>
          <w:rFonts w:ascii="Book Antiqua" w:eastAsia="Book Antiqua" w:hAnsi="Book Antiqua" w:cs="Book Antiqua"/>
          <w:color w:val="000000"/>
        </w:rPr>
        <w:t xml:space="preserve"> They observed a moderate rank of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mild lobular and portal activity. Liver damage may appear as an effect of the direct cytopathic action of SARS-CoV-2 or drug toxicity. Another study found thrombosis, luminal ectasia and fibrous thickening of the vascular wall, suggesting that endothelial damage and coagulation dysfunction are involved in pathogenesis of hepatic impairment in COVID-19</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697F86FC" w14:textId="29F42B7D" w:rsidR="00A77B3E" w:rsidRDefault="005B05C4" w:rsidP="005B30DE">
      <w:pPr>
        <w:spacing w:line="360" w:lineRule="auto"/>
        <w:ind w:firstLineChars="100" w:firstLine="240"/>
        <w:jc w:val="both"/>
      </w:pPr>
      <w:r>
        <w:rPr>
          <w:rFonts w:ascii="Book Antiqua" w:eastAsia="Book Antiqua" w:hAnsi="Book Antiqua" w:cs="Book Antiqua"/>
          <w:color w:val="000000"/>
        </w:rPr>
        <w:t>Wang</w:t>
      </w:r>
      <w:r w:rsidR="005B30DE">
        <w:rPr>
          <w:rFonts w:ascii="Book Antiqua" w:eastAsia="Book Antiqua" w:hAnsi="Book Antiqua" w:cs="Book Antiqua"/>
          <w:color w:val="000000"/>
        </w:rPr>
        <w:t xml:space="preserve"> </w:t>
      </w:r>
      <w:r w:rsidR="005B30DE" w:rsidRPr="005B30DE">
        <w:rPr>
          <w:rFonts w:ascii="Book Antiqua" w:eastAsia="Book Antiqua" w:hAnsi="Book Antiqua" w:cs="Book Antiqua"/>
          <w:i/>
          <w:iCs/>
          <w:color w:val="000000"/>
        </w:rPr>
        <w:t xml:space="preserve">et </w:t>
      </w:r>
      <w:proofErr w:type="gramStart"/>
      <w:r w:rsidR="005B30DE" w:rsidRPr="005B30DE">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's study observed mainly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and mild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and focal lobular inflammation with lymphocytes infiltration. Portal tracts inflammation with lymphocytic infiltrate was rare. Lesions suggestive of hepatic ischemia (centrilobular necrosis), septic aggression (centrilobular necrosis, canalicular/ductular cholestasis, or non-bacterial cholangitis), or post-drug toxicity (eosinophiles infiltration, fibrin deposition, cholestasis, granuloma, interface hepatitis, massive central necrosis) have not been observed, suggesting that these mechanisms are not significantly involved in liver injury.</w:t>
      </w:r>
    </w:p>
    <w:p w14:paraId="5C6A6E00" w14:textId="20628CA5"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Cai </w:t>
      </w:r>
      <w:r w:rsidR="005B30DE" w:rsidRPr="005B30DE">
        <w:rPr>
          <w:rFonts w:ascii="Book Antiqua" w:eastAsia="Book Antiqua" w:hAnsi="Book Antiqua" w:cs="Book Antiqua"/>
          <w:i/>
          <w:iCs/>
          <w:color w:val="000000"/>
        </w:rPr>
        <w:t xml:space="preserve">et </w:t>
      </w:r>
      <w:proofErr w:type="gramStart"/>
      <w:r w:rsidR="005B30DE" w:rsidRPr="005B30DE">
        <w:rPr>
          <w:rFonts w:ascii="Book Antiqua" w:eastAsia="Book Antiqua" w:hAnsi="Book Antiqua" w:cs="Book Antiqua"/>
          <w:i/>
          <w:iCs/>
          <w:color w:val="000000"/>
        </w:rPr>
        <w:t>al</w:t>
      </w:r>
      <w:r w:rsidR="005B30DE">
        <w:rPr>
          <w:rFonts w:ascii="Book Antiqua" w:eastAsia="Book Antiqua" w:hAnsi="Book Antiqua" w:cs="Book Antiqua"/>
          <w:color w:val="000000"/>
          <w:szCs w:val="20"/>
          <w:vertAlign w:val="superscript"/>
        </w:rPr>
        <w:t>[</w:t>
      </w:r>
      <w:proofErr w:type="gramEnd"/>
      <w:r w:rsidR="005B30DE">
        <w:rPr>
          <w:rFonts w:ascii="Book Antiqua" w:eastAsia="Book Antiqua" w:hAnsi="Book Antiqua" w:cs="Book Antiqua"/>
          <w:color w:val="000000"/>
          <w:szCs w:val="20"/>
          <w:vertAlign w:val="superscript"/>
        </w:rPr>
        <w:t>24]</w:t>
      </w:r>
      <w:r w:rsidR="005B30DE">
        <w:rPr>
          <w:rFonts w:ascii="Book Antiqua" w:eastAsia="Book Antiqua" w:hAnsi="Book Antiqua" w:cs="Book Antiqua"/>
          <w:color w:val="000000"/>
        </w:rPr>
        <w:t xml:space="preserve">'s </w:t>
      </w:r>
      <w:r>
        <w:rPr>
          <w:rFonts w:ascii="Book Antiqua" w:eastAsia="Book Antiqua" w:hAnsi="Book Antiqua" w:cs="Book Antiqua"/>
          <w:color w:val="000000"/>
        </w:rPr>
        <w:t xml:space="preserve">study highlighted the presence of SARS-CoV-2 viral particles in the cytoplasm of hepatocytes, demonstrating the possibility of the virus entering the </w:t>
      </w:r>
      <w:r>
        <w:rPr>
          <w:rFonts w:ascii="Book Antiqua" w:eastAsia="Book Antiqua" w:hAnsi="Book Antiqua" w:cs="Book Antiqua"/>
          <w:color w:val="000000"/>
        </w:rPr>
        <w:lastRenderedPageBreak/>
        <w:t>hepatocyte, as well as its replication in the hepatocyte. The changes described in hepatocytes were: swelling of the mitochondria and, dilation of both the endoplasmic reticulum and</w:t>
      </w:r>
      <w:r w:rsidR="005B30DE">
        <w:rPr>
          <w:rFonts w:ascii="Book Antiqua" w:eastAsia="Book Antiqua" w:hAnsi="Book Antiqua" w:cs="Book Antiqua"/>
          <w:color w:val="000000"/>
        </w:rPr>
        <w:t xml:space="preserve"> </w:t>
      </w:r>
      <w:r>
        <w:rPr>
          <w:rFonts w:ascii="Book Antiqua" w:eastAsia="Book Antiqua" w:hAnsi="Book Antiqua" w:cs="Book Antiqua"/>
          <w:color w:val="000000"/>
        </w:rPr>
        <w:t>affected cell membrane, demonstrating the cytopathic effect of SARS-CoV-2 in hepatocytes. Ki67 immunohistochemistry has shown that the main histological changes in the liver of patients with COVID-19 are the presence of massive apoptosis and syncytial and multinucleated hepatocytes. CD4 and CD8 cells are rare in liver tissue which emphasizes that the direct viral cytopathic effect is the main factor of aggression and not immune conflict.</w:t>
      </w:r>
    </w:p>
    <w:p w14:paraId="7A0AEAE3" w14:textId="77777777" w:rsidR="00A77B3E" w:rsidRDefault="00A77B3E">
      <w:pPr>
        <w:spacing w:line="360" w:lineRule="auto"/>
        <w:jc w:val="both"/>
      </w:pPr>
    </w:p>
    <w:p w14:paraId="0FE1EE18" w14:textId="77777777" w:rsidR="00A77B3E" w:rsidRDefault="005B05C4">
      <w:pPr>
        <w:spacing w:line="360" w:lineRule="auto"/>
        <w:jc w:val="both"/>
      </w:pPr>
      <w:r>
        <w:rPr>
          <w:rFonts w:ascii="Book Antiqua" w:eastAsia="Book Antiqua" w:hAnsi="Book Antiqua" w:cs="Book Antiqua"/>
          <w:b/>
          <w:bCs/>
          <w:caps/>
          <w:color w:val="000000"/>
          <w:u w:val="single"/>
        </w:rPr>
        <w:t>BIOCHEMICAL CHANGES IN COVID-19 HEPATIC INJURY</w:t>
      </w:r>
    </w:p>
    <w:p w14:paraId="6977CA49" w14:textId="2B17C318" w:rsidR="00A77B3E" w:rsidRDefault="005B05C4">
      <w:pPr>
        <w:spacing w:line="360" w:lineRule="auto"/>
        <w:jc w:val="both"/>
      </w:pPr>
      <w:r>
        <w:rPr>
          <w:rFonts w:ascii="Book Antiqua" w:eastAsia="Book Antiqua" w:hAnsi="Book Antiqua" w:cs="Book Antiqua"/>
          <w:color w:val="000000"/>
        </w:rPr>
        <w:t xml:space="preserve">Liver damage in COVID-19 is common in clinical practice (Table 1). The change in AST/ALT levels can be attributed to hepatocyte, myocardial and muscular lesions. Most patients​​ (60%) with abnormal AST/ALT values ​​show a slight increase between 1-2 normal values; approximately 30% of patients had moderate liver injury (between 2 and 5 times higher than the normal value); and less than 10% of patients had severe liver injury (ALT more than 5 times higher than the normal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But, much higher values​​, such as ALT = 7590 U/L and AST = 1445 U/L, were also reported in a patient with a severe form of COVID-19</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3983BDF"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increase in ALT, AST in children is usually below twice the normal value, severe liver damage being very rare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w:t>
      </w:r>
    </w:p>
    <w:p w14:paraId="40A2EC7A" w14:textId="46B42EFC"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The </w:t>
      </w:r>
      <w:r w:rsidR="005B30DE">
        <w:rPr>
          <w:rFonts w:ascii="Book Antiqua" w:eastAsia="Book Antiqua" w:hAnsi="Book Antiqua" w:cs="Book Antiqua"/>
          <w:color w:val="000000"/>
        </w:rPr>
        <w:t>TBIL</w:t>
      </w:r>
      <w:r>
        <w:rPr>
          <w:rFonts w:ascii="Book Antiqua" w:eastAsia="Book Antiqua" w:hAnsi="Book Antiqua" w:cs="Book Antiqua"/>
          <w:color w:val="000000"/>
        </w:rPr>
        <w:t xml:space="preserve"> is, in most cases of COVID-19, normal or modestly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37,42-44]</w:t>
      </w:r>
      <w:r>
        <w:rPr>
          <w:rFonts w:ascii="Book Antiqua" w:eastAsia="Book Antiqua" w:hAnsi="Book Antiqua" w:cs="Book Antiqua"/>
          <w:color w:val="000000"/>
        </w:rPr>
        <w:t>.</w:t>
      </w:r>
      <w:r w:rsidR="005B30DE">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gamma glutamyl transferase was observed in 6% of COVID-19 patients and elevated alkaline phosphatase was observed </w:t>
      </w:r>
      <w:r w:rsidR="00CE6702">
        <w:rPr>
          <w:rFonts w:ascii="Book Antiqua" w:eastAsia="Book Antiqua" w:hAnsi="Book Antiqua" w:cs="Book Antiqua"/>
          <w:color w:val="000000"/>
        </w:rPr>
        <w:t xml:space="preserve">in </w:t>
      </w:r>
      <w:r>
        <w:rPr>
          <w:rFonts w:ascii="Book Antiqua" w:eastAsia="Book Antiqua" w:hAnsi="Book Antiqua" w:cs="Book Antiqua"/>
          <w:color w:val="000000"/>
        </w:rPr>
        <w:t xml:space="preserve">21%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Elevated alkaline phosphatase was associated with an increased risk of death of COVID-19</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4556D35F" w14:textId="7674EE72" w:rsidR="00A77B3E" w:rsidRDefault="005B05C4" w:rsidP="005B30DE">
      <w:pPr>
        <w:spacing w:line="360" w:lineRule="auto"/>
        <w:ind w:firstLineChars="100" w:firstLine="240"/>
        <w:jc w:val="both"/>
      </w:pPr>
      <w:r>
        <w:rPr>
          <w:rFonts w:ascii="Book Antiqua" w:eastAsia="Book Antiqua" w:hAnsi="Book Antiqua" w:cs="Book Antiqua"/>
          <w:color w:val="000000"/>
        </w:rPr>
        <w:t>Low serum albumin was considered a marker of severe evolution of COVID-19</w:t>
      </w:r>
      <w:r>
        <w:rPr>
          <w:rFonts w:ascii="Book Antiqua" w:eastAsia="Book Antiqua" w:hAnsi="Book Antiqua" w:cs="Book Antiqua"/>
          <w:color w:val="000000"/>
          <w:szCs w:val="20"/>
          <w:vertAlign w:val="superscript"/>
        </w:rPr>
        <w:t>[37,47-50]</w:t>
      </w:r>
      <w:r>
        <w:rPr>
          <w:rFonts w:ascii="Book Antiqua" w:eastAsia="Book Antiqua" w:hAnsi="Book Antiqua" w:cs="Book Antiqua"/>
          <w:color w:val="000000"/>
        </w:rPr>
        <w:t>.</w:t>
      </w:r>
    </w:p>
    <w:p w14:paraId="2EF7AF31"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Studies also found correlations between the degree of liver damage and severity of COVID-19, as well as the negative prognosis of patients with COVID-19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45,51]</w:t>
      </w:r>
      <w:r>
        <w:rPr>
          <w:rFonts w:ascii="Book Antiqua" w:eastAsia="Book Antiqua" w:hAnsi="Book Antiqua" w:cs="Book Antiqua"/>
          <w:color w:val="000000"/>
        </w:rPr>
        <w:t>.</w:t>
      </w:r>
    </w:p>
    <w:p w14:paraId="6F08AFCF" w14:textId="2ADBB239" w:rsidR="00A77B3E" w:rsidRDefault="005B05C4" w:rsidP="005B30DE">
      <w:pPr>
        <w:spacing w:line="360" w:lineRule="auto"/>
        <w:ind w:firstLineChars="100" w:firstLine="240"/>
        <w:jc w:val="both"/>
      </w:pPr>
      <w:r>
        <w:rPr>
          <w:rFonts w:ascii="Book Antiqua" w:eastAsia="Book Antiqua" w:hAnsi="Book Antiqua" w:cs="Book Antiqua"/>
          <w:color w:val="000000"/>
        </w:rPr>
        <w:lastRenderedPageBreak/>
        <w:t xml:space="preserve">In our clinic, the Second Infectious Diseases Clinic of the Infectious Diseases Clinical Hospital “Sf. </w:t>
      </w:r>
      <w:proofErr w:type="spellStart"/>
      <w:r>
        <w:rPr>
          <w:rFonts w:ascii="Book Antiqua" w:eastAsia="Book Antiqua" w:hAnsi="Book Antiqua" w:cs="Book Antiqua"/>
          <w:color w:val="000000"/>
        </w:rPr>
        <w:t>Cuv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Parascheva</w:t>
      </w:r>
      <w:proofErr w:type="spellEnd"/>
      <w:r>
        <w:rPr>
          <w:rFonts w:ascii="Book Antiqua" w:eastAsia="Book Antiqua" w:hAnsi="Book Antiqua" w:cs="Book Antiqua"/>
          <w:color w:val="000000"/>
        </w:rPr>
        <w:t xml:space="preserve">”, Galati, Romania, we conducted a retrospective study of 849 patients hospitalized with COVID-19 between </w:t>
      </w:r>
      <w:r w:rsidR="005B30DE">
        <w:rPr>
          <w:rFonts w:ascii="Book Antiqua" w:eastAsia="Book Antiqua" w:hAnsi="Book Antiqua" w:cs="Book Antiqua"/>
          <w:color w:val="000000"/>
        </w:rPr>
        <w:t xml:space="preserve">January 3, </w:t>
      </w:r>
      <w:r>
        <w:rPr>
          <w:rFonts w:ascii="Book Antiqua" w:eastAsia="Book Antiqua" w:hAnsi="Book Antiqua" w:cs="Book Antiqua"/>
          <w:color w:val="000000"/>
        </w:rPr>
        <w:t xml:space="preserve">2020 and </w:t>
      </w:r>
      <w:r w:rsidR="005B30DE" w:rsidRPr="005B30DE">
        <w:rPr>
          <w:rFonts w:ascii="Book Antiqua" w:eastAsia="Book Antiqua" w:hAnsi="Book Antiqua" w:cs="Book Antiqua"/>
          <w:color w:val="000000"/>
        </w:rPr>
        <w:t>November 30,</w:t>
      </w:r>
      <w:r w:rsidR="005B30DE">
        <w:rPr>
          <w:rFonts w:ascii="Book Antiqua" w:eastAsia="Book Antiqua" w:hAnsi="Book Antiqua" w:cs="Book Antiqua"/>
          <w:color w:val="000000"/>
        </w:rPr>
        <w:t xml:space="preserve"> </w:t>
      </w:r>
      <w:r>
        <w:rPr>
          <w:rFonts w:ascii="Book Antiqua" w:eastAsia="Book Antiqua" w:hAnsi="Book Antiqua" w:cs="Book Antiqua"/>
          <w:color w:val="000000"/>
        </w:rPr>
        <w:t xml:space="preserve">2020. Of these, 31 patients (3.65%) had a history of chronic liver disease, and 388 patients (45.70%) presented at biochemical evaluation with either ALT or AST or TBIL above normal values. The characteristics of the group with pre-existing chronic liver injury and of the group with acute liver injury were compared with the characteristics of the total group of patients with COVID-19 and are presented in Table 2. Statistical analysis was performed with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version 19.6.4.</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3B4D7D34"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The group of 31 patients with pre-existing chronic liver disease included one patient with toxic liver cirrhosis, 11 patients with chronic hepatitis B, 2 patients with chronic hepatitis B and D, 6 patients with chronic hepatitis C, 6 patients with chronic toxic hepatitis and 5 patients with hepatic steatosis.</w:t>
      </w:r>
    </w:p>
    <w:p w14:paraId="26C90809"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An increase in ALT between 1 and 3 times the normal value was observed in 261 patients (30.74%) and, between 3 and 5 times the normal value in 65 patients (7.65%). An increase in AST between 1 and 3 times the normal value was observed in 299 patients (35.21%) and, between 3 and 5 times the normal value in 35 patients (4.12%). Lastly, an increase in TBIL above the normal value was observed in 27 patients (3.18%).</w:t>
      </w:r>
    </w:p>
    <w:p w14:paraId="09461A70" w14:textId="77777777" w:rsidR="00A77B3E" w:rsidRDefault="005B05C4" w:rsidP="005B30DE">
      <w:pPr>
        <w:spacing w:line="360" w:lineRule="auto"/>
        <w:ind w:firstLineChars="100" w:firstLine="240"/>
        <w:jc w:val="both"/>
      </w:pPr>
      <w:r>
        <w:rPr>
          <w:rFonts w:ascii="Book Antiqua" w:eastAsia="Book Antiqua" w:hAnsi="Book Antiqua" w:cs="Book Antiqua"/>
          <w:color w:val="000000"/>
        </w:rPr>
        <w:t>The study conducted in our clinic observed the appearance of COVID-19 with the need for hospitalization in patients with an average age of 50.21 years, and patients with liver damage were significantly older (average age 53.04 years).</w:t>
      </w:r>
    </w:p>
    <w:p w14:paraId="6170F402" w14:textId="36D9D9E2" w:rsidR="00A77B3E" w:rsidRDefault="005B05C4" w:rsidP="005B30DE">
      <w:pPr>
        <w:spacing w:line="360" w:lineRule="auto"/>
        <w:ind w:firstLineChars="100" w:firstLine="240"/>
        <w:jc w:val="both"/>
      </w:pPr>
      <w:r>
        <w:rPr>
          <w:rFonts w:ascii="Book Antiqua" w:eastAsia="Book Antiqua" w:hAnsi="Book Antiqua" w:cs="Book Antiqua"/>
          <w:color w:val="000000"/>
        </w:rPr>
        <w:t xml:space="preserve">Cumulation of comorbidities, quantified by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score, was significantly higher in the group with pre-existing liver diseases and in the group with COVID-19-induced liver injury. Patients with abnormal liver function had a, statistically </w:t>
      </w:r>
      <w:r>
        <w:rPr>
          <w:rStyle w:val="jlqj4b"/>
          <w:rFonts w:ascii="Book Antiqua" w:eastAsia="Book Antiqua" w:hAnsi="Book Antiqua" w:cs="Book Antiqua"/>
          <w:color w:val="000000"/>
        </w:rPr>
        <w:t xml:space="preserve">significant, higher percentage of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evolutions (death or transfer of intensive care) compared to patients in the total group with COVID-19.</w:t>
      </w:r>
    </w:p>
    <w:p w14:paraId="454DC8D8" w14:textId="77777777" w:rsidR="00A77B3E" w:rsidRDefault="00A77B3E">
      <w:pPr>
        <w:spacing w:line="360" w:lineRule="auto"/>
        <w:jc w:val="both"/>
      </w:pPr>
    </w:p>
    <w:p w14:paraId="541ED152" w14:textId="77777777" w:rsidR="00A77B3E" w:rsidRDefault="005B05C4">
      <w:pPr>
        <w:spacing w:line="360" w:lineRule="auto"/>
        <w:jc w:val="both"/>
      </w:pPr>
      <w:r>
        <w:rPr>
          <w:rStyle w:val="jlqj4b"/>
          <w:rFonts w:ascii="Book Antiqua" w:eastAsia="Book Antiqua" w:hAnsi="Book Antiqua" w:cs="Book Antiqua"/>
          <w:b/>
          <w:bCs/>
          <w:caps/>
          <w:color w:val="000000"/>
          <w:u w:val="single"/>
        </w:rPr>
        <w:t>THE IMPACT OF COVID-19 ON LIVER WITH PRE-EXISTING CHRONIC INJURY</w:t>
      </w:r>
    </w:p>
    <w:p w14:paraId="3D51223D" w14:textId="747B74E2" w:rsidR="00A77B3E" w:rsidRDefault="005B05C4">
      <w:pPr>
        <w:spacing w:line="360" w:lineRule="auto"/>
        <w:jc w:val="both"/>
      </w:pPr>
      <w:r>
        <w:rPr>
          <w:rStyle w:val="jlqj4b"/>
          <w:rFonts w:ascii="Book Antiqua" w:eastAsia="Book Antiqua" w:hAnsi="Book Antiqua" w:cs="Book Antiqua"/>
          <w:color w:val="000000"/>
        </w:rPr>
        <w:lastRenderedPageBreak/>
        <w:t xml:space="preserve">Nonalcoholic fatty liver disease (NAFLD) is affecting a quarter of the world's </w:t>
      </w:r>
      <w:proofErr w:type="gramStart"/>
      <w:r>
        <w:rPr>
          <w:rStyle w:val="jlqj4b"/>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Style w:val="jlqj4b"/>
          <w:rFonts w:ascii="Book Antiqua" w:eastAsia="Book Antiqua" w:hAnsi="Book Antiqua" w:cs="Book Antiqua"/>
          <w:color w:val="000000"/>
        </w:rPr>
        <w:t xml:space="preserve"> and is reported in 2-11% of patients with chronic liver disease who have had COVID-19</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6C9B43C4" w14:textId="095D1419"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Patients with obesity, diabetes mellitus and hypertension are frequently associated with NAFLD and are the recognized category of patients at risk of severe evolution of COVID-19</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1B83AC98" w14:textId="75858F7C"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NAFLD is noted in clinical trials as an independent risk factor for increased TGP in patients with COVID-19</w:t>
      </w:r>
      <w:r>
        <w:rPr>
          <w:rFonts w:ascii="Book Antiqua" w:eastAsia="Book Antiqua" w:hAnsi="Book Antiqua" w:cs="Book Antiqua"/>
          <w:color w:val="000000"/>
          <w:szCs w:val="20"/>
          <w:vertAlign w:val="superscript"/>
        </w:rPr>
        <w:t>[19,55,56]</w:t>
      </w:r>
      <w:r>
        <w:rPr>
          <w:rStyle w:val="jlqj4b"/>
          <w:rFonts w:ascii="Book Antiqua" w:eastAsia="Book Antiqua" w:hAnsi="Book Antiqua" w:cs="Book Antiqua"/>
          <w:color w:val="000000"/>
        </w:rPr>
        <w:t xml:space="preserve"> and it is accompanied by a longer period of viral clearance compared to patients without NAFLD (17.5 ± 5.2 d</w:t>
      </w:r>
      <w:r w:rsidR="00B064F4">
        <w:rPr>
          <w:rStyle w:val="jlqj4b"/>
          <w:rFonts w:ascii="Book Antiqua" w:eastAsia="Book Antiqua" w:hAnsi="Book Antiqua" w:cs="Book Antiqua"/>
          <w:color w:val="000000"/>
        </w:rPr>
        <w:t xml:space="preserve"> </w:t>
      </w:r>
      <w:r w:rsidRPr="00B064F4">
        <w:rPr>
          <w:rStyle w:val="jlqj4b"/>
          <w:rFonts w:ascii="Book Antiqua" w:eastAsia="Book Antiqua" w:hAnsi="Book Antiqua" w:cs="Book Antiqua"/>
          <w:i/>
          <w:iCs/>
          <w:color w:val="000000"/>
        </w:rPr>
        <w:t>vs</w:t>
      </w:r>
      <w:r w:rsidR="00B064F4">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12.1 ± 4.4 d</w:t>
      </w:r>
      <w:r w:rsidR="00B064F4">
        <w:rPr>
          <w:rStyle w:val="jlqj4b"/>
          <w:rFonts w:ascii="Book Antiqua" w:eastAsia="Book Antiqua" w:hAnsi="Book Antiqua" w:cs="Book Antiqua"/>
          <w:color w:val="000000"/>
        </w:rPr>
        <w:t>,</w:t>
      </w:r>
      <w:r>
        <w:rPr>
          <w:rStyle w:val="jlqj4b"/>
          <w:rFonts w:ascii="Book Antiqua" w:eastAsia="Book Antiqua" w:hAnsi="Book Antiqua" w:cs="Book Antiqua"/>
          <w:color w:val="000000"/>
        </w:rPr>
        <w:t xml:space="preserve"> </w:t>
      </w:r>
      <w:r w:rsidR="00B064F4" w:rsidRPr="00B064F4">
        <w:rPr>
          <w:rStyle w:val="jlqj4b"/>
          <w:rFonts w:ascii="Book Antiqua" w:eastAsia="Book Antiqua" w:hAnsi="Book Antiqua" w:cs="Book Antiqua"/>
          <w:i/>
          <w:iCs/>
          <w:color w:val="000000"/>
        </w:rPr>
        <w:t>P</w:t>
      </w:r>
      <w:r>
        <w:rPr>
          <w:rStyle w:val="jlqj4b"/>
          <w:rFonts w:ascii="Book Antiqua" w:eastAsia="Book Antiqua" w:hAnsi="Book Antiqua" w:cs="Book Antiqua"/>
          <w:color w:val="000000"/>
        </w:rPr>
        <w:t xml:space="preserve"> &lt;</w:t>
      </w:r>
      <w:r w:rsidR="00B064F4">
        <w:rPr>
          <w:rStyle w:val="jlqj4b"/>
          <w:rFonts w:ascii="Book Antiqua" w:eastAsia="Book Antiqua" w:hAnsi="Book Antiqua" w:cs="Book Antiqua"/>
          <w:color w:val="000000"/>
        </w:rPr>
        <w:t xml:space="preserve"> </w:t>
      </w:r>
      <w:proofErr w:type="gramStart"/>
      <w:r>
        <w:rPr>
          <w:rStyle w:val="jlqj4b"/>
          <w:rFonts w:ascii="Book Antiqua" w:eastAsia="Book Antiqua" w:hAnsi="Book Antiqua" w:cs="Book Antiqua"/>
          <w:color w:val="000000"/>
        </w:rPr>
        <w:t>0.0001)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2580F666" w14:textId="385CFCFD"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The association of NAFLD in the comorbidity palette of the patient with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 xml:space="preserve">is considered by some clinical studies as an unfavorable prognostic </w:t>
      </w:r>
      <w:proofErr w:type="gramStart"/>
      <w:r>
        <w:rPr>
          <w:rStyle w:val="jlqj4b"/>
          <w:rFonts w:ascii="Book Antiqua" w:eastAsia="Book Antiqua" w:hAnsi="Book Antiqua" w:cs="Book Antiqua"/>
          <w:color w:val="000000"/>
        </w:rPr>
        <w:t>factor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sidR="005B30DE">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vertAlign w:val="superscript"/>
        </w:rPr>
        <w:t>57]</w:t>
      </w:r>
      <w:r>
        <w:rPr>
          <w:rStyle w:val="jlqj4b"/>
          <w:rFonts w:ascii="Book Antiqua" w:eastAsia="Book Antiqua" w:hAnsi="Book Antiqua" w:cs="Book Antiqua"/>
          <w:color w:val="000000"/>
        </w:rPr>
        <w:t xml:space="preserve"> and by other clinical studies without influence on the prognosis of COVID-19</w:t>
      </w:r>
      <w:r>
        <w:rPr>
          <w:rFonts w:ascii="Book Antiqua" w:eastAsia="Book Antiqua" w:hAnsi="Book Antiqua" w:cs="Book Antiqua"/>
          <w:color w:val="000000"/>
          <w:szCs w:val="20"/>
          <w:vertAlign w:val="superscript"/>
        </w:rPr>
        <w:t>[55,56]</w:t>
      </w:r>
      <w:r>
        <w:rPr>
          <w:rStyle w:val="jlqj4b"/>
          <w:rFonts w:ascii="Book Antiqua" w:eastAsia="Book Antiqua" w:hAnsi="Book Antiqua" w:cs="Book Antiqua"/>
          <w:color w:val="000000"/>
        </w:rPr>
        <w:t xml:space="preserve"> which argues the need to conduct studies on larger batches of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patients for clear conclusions.</w:t>
      </w:r>
    </w:p>
    <w:p w14:paraId="5F795CDA" w14:textId="77777777"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 xml:space="preserve">Chronic viral hepatitis was shown to be a negative prognostic factor in patients with COVID-19. A meta-analysis of 257 patients with COVID-19 of which 235 with chronic hepatitis B and 22 patients with chronic hepatitis C scoring a 6% death rate in those with HBV and 13 % in those with HCV, the transfer rate in the ICU 14.1% in HBV and 21.4% in HCV, significantly increased compared to patients without chronic viral </w:t>
      </w:r>
      <w:proofErr w:type="gramStart"/>
      <w:r>
        <w:rPr>
          <w:rStyle w:val="jlqj4b"/>
          <w:rFonts w:ascii="Book Antiqua" w:eastAsia="Book Antiqua" w:hAnsi="Book Antiqua" w:cs="Book Antiqua"/>
          <w:color w:val="000000"/>
        </w:rPr>
        <w:t>hepatitis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58,59]</w:t>
      </w:r>
      <w:r>
        <w:rPr>
          <w:rStyle w:val="jlqj4b"/>
          <w:rFonts w:ascii="Book Antiqua" w:eastAsia="Book Antiqua" w:hAnsi="Book Antiqua" w:cs="Book Antiqua"/>
          <w:color w:val="000000"/>
        </w:rPr>
        <w:t>.</w:t>
      </w:r>
    </w:p>
    <w:p w14:paraId="4DEC0112" w14:textId="7F78F23B"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Few clinical trials have examined the risk of reactivation of hepatitis B in patients with severe forms of COVID-19</w:t>
      </w:r>
      <w:r w:rsidRPr="00CE6702">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 xml:space="preserve">requiring immunosuppressive </w:t>
      </w:r>
      <w:proofErr w:type="gramStart"/>
      <w:r>
        <w:rPr>
          <w:rStyle w:val="jlqj4b"/>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60,61]</w:t>
      </w:r>
      <w:r>
        <w:rPr>
          <w:rStyle w:val="jlqj4b"/>
          <w:rFonts w:ascii="Book Antiqua" w:eastAsia="Book Antiqua" w:hAnsi="Book Antiqua" w:cs="Book Antiqua"/>
          <w:color w:val="000000"/>
        </w:rPr>
        <w:t xml:space="preserve">. The conclusion of these studies and the AASLD guideline is to consider prophylactic antiviral therapy in these </w:t>
      </w:r>
      <w:proofErr w:type="gramStart"/>
      <w:r>
        <w:rPr>
          <w:rStyle w:val="jlqj4b"/>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38,61]</w:t>
      </w:r>
      <w:r>
        <w:rPr>
          <w:rStyle w:val="jlqj4b"/>
          <w:rFonts w:ascii="Book Antiqua" w:eastAsia="Book Antiqua" w:hAnsi="Book Antiqua" w:cs="Book Antiqua"/>
          <w:color w:val="000000"/>
        </w:rPr>
        <w:t>.</w:t>
      </w:r>
    </w:p>
    <w:p w14:paraId="71F1DC43" w14:textId="2AB3DEB0"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Patients with autoimmune hepatitis were not associated with an increased risk of severe progression or death from COVID-19</w:t>
      </w:r>
      <w:r>
        <w:rPr>
          <w:rFonts w:ascii="Book Antiqua" w:eastAsia="Book Antiqua" w:hAnsi="Book Antiqua" w:cs="Book Antiqua"/>
          <w:color w:val="000000"/>
          <w:szCs w:val="20"/>
          <w:vertAlign w:val="superscript"/>
        </w:rPr>
        <w:t>[62]</w:t>
      </w:r>
      <w:r>
        <w:rPr>
          <w:rStyle w:val="jlqj4b"/>
          <w:rFonts w:ascii="Book Antiqua" w:eastAsia="Book Antiqua" w:hAnsi="Book Antiqua" w:cs="Book Antiqua"/>
          <w:color w:val="000000"/>
        </w:rPr>
        <w:t>.</w:t>
      </w:r>
    </w:p>
    <w:p w14:paraId="669BF68A" w14:textId="24E1CB0F"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Alcohol-associated liver diseases, cirrhosis and hepatocellular carcinoma are associated with high mortality rates through COVID-19</w:t>
      </w:r>
      <w:r>
        <w:rPr>
          <w:rFonts w:ascii="Book Antiqua" w:eastAsia="Book Antiqua" w:hAnsi="Book Antiqua" w:cs="Book Antiqua"/>
          <w:color w:val="000000"/>
          <w:szCs w:val="20"/>
          <w:vertAlign w:val="superscript"/>
        </w:rPr>
        <w:t>[50,63-66]</w:t>
      </w:r>
      <w:r>
        <w:rPr>
          <w:rStyle w:val="jlqj4b"/>
          <w:rFonts w:ascii="Book Antiqua" w:eastAsia="Book Antiqua" w:hAnsi="Book Antiqua" w:cs="Book Antiqua"/>
          <w:color w:val="000000"/>
        </w:rPr>
        <w:t>.</w:t>
      </w:r>
    </w:p>
    <w:p w14:paraId="084E043F" w14:textId="59A580DF"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lastRenderedPageBreak/>
        <w:t>Chronic liver disease as a whole is associated with an increased risk of mortality from COVID-19</w:t>
      </w:r>
      <w:r w:rsidRPr="005B30DE">
        <w:rPr>
          <w:rFonts w:ascii="Book Antiqua" w:eastAsia="Book Antiqua" w:hAnsi="Book Antiqua" w:cs="Book Antiqua"/>
          <w:color w:val="000000"/>
          <w:szCs w:val="20"/>
        </w:rPr>
        <w:t xml:space="preserve"> </w:t>
      </w:r>
      <w:r>
        <w:rPr>
          <w:rStyle w:val="jlqj4b"/>
          <w:rFonts w:ascii="Book Antiqua" w:eastAsia="Book Antiqua" w:hAnsi="Book Antiqua" w:cs="Book Antiqua"/>
          <w:color w:val="000000"/>
        </w:rPr>
        <w:t>(</w:t>
      </w:r>
      <w:r w:rsidR="005B30DE" w:rsidRPr="005B30DE">
        <w:rPr>
          <w:rStyle w:val="jlqj4b"/>
          <w:rFonts w:ascii="Book Antiqua" w:eastAsia="Book Antiqua" w:hAnsi="Book Antiqua" w:cs="Book Antiqua"/>
          <w:color w:val="000000"/>
        </w:rPr>
        <w:t>risk ratio</w:t>
      </w:r>
      <w:r>
        <w:rPr>
          <w:rStyle w:val="jlqj4b"/>
          <w:rFonts w:ascii="Book Antiqua" w:eastAsia="Book Antiqua" w:hAnsi="Book Antiqua" w:cs="Book Antiqua"/>
          <w:color w:val="000000"/>
        </w:rPr>
        <w:t xml:space="preserve"> 2.8 in a cohort of 2780 patients) but cirrhosis appears to have the highest risk of mortality (</w:t>
      </w:r>
      <w:r w:rsidR="005B30DE" w:rsidRPr="005B30DE">
        <w:rPr>
          <w:rStyle w:val="jlqj4b"/>
          <w:rFonts w:ascii="Book Antiqua" w:eastAsia="Book Antiqua" w:hAnsi="Book Antiqua" w:cs="Book Antiqua"/>
          <w:color w:val="000000"/>
        </w:rPr>
        <w:t>risk ratio</w:t>
      </w:r>
      <w:r w:rsidR="00CE6702">
        <w:rPr>
          <w:rStyle w:val="jlqj4b"/>
          <w:rFonts w:ascii="Book Antiqua" w:eastAsia="Book Antiqua" w:hAnsi="Book Antiqua" w:cs="Book Antiqua"/>
          <w:color w:val="000000"/>
        </w:rPr>
        <w:t xml:space="preserve"> </w:t>
      </w:r>
      <w:proofErr w:type="gramStart"/>
      <w:r>
        <w:rPr>
          <w:rStyle w:val="jlqj4b"/>
          <w:rFonts w:ascii="Book Antiqua" w:eastAsia="Book Antiqua" w:hAnsi="Book Antiqua" w:cs="Book Antiqua"/>
          <w:color w:val="000000"/>
        </w:rPr>
        <w:t>4.6)</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Style w:val="jlqj4b"/>
          <w:rFonts w:ascii="Book Antiqua" w:eastAsia="Book Antiqua" w:hAnsi="Book Antiqua" w:cs="Book Antiqua"/>
          <w:color w:val="000000"/>
        </w:rPr>
        <w:t>.</w:t>
      </w:r>
    </w:p>
    <w:p w14:paraId="34059EE2" w14:textId="5084B0A4" w:rsidR="00A77B3E" w:rsidRDefault="005B05C4" w:rsidP="005B30DE">
      <w:pPr>
        <w:spacing w:line="360" w:lineRule="auto"/>
        <w:ind w:firstLineChars="100" w:firstLine="240"/>
        <w:jc w:val="both"/>
      </w:pPr>
      <w:r>
        <w:rPr>
          <w:rStyle w:val="jlqj4b"/>
          <w:rFonts w:ascii="Book Antiqua" w:eastAsia="Book Antiqua" w:hAnsi="Book Antiqua" w:cs="Book Antiqua"/>
          <w:color w:val="000000"/>
        </w:rPr>
        <w:t xml:space="preserve">The recommendations of the AASLD guide are for the continuation of liver transplants, respecting all the rules for minimizing the transmission of </w:t>
      </w:r>
      <w:r w:rsidR="005B30DE">
        <w:rPr>
          <w:rStyle w:val="jlqj4b"/>
          <w:rFonts w:ascii="Book Antiqua" w:eastAsia="Book Antiqua" w:hAnsi="Book Antiqua" w:cs="Book Antiqua"/>
          <w:color w:val="000000"/>
        </w:rPr>
        <w:t>SARS-CoV-2</w:t>
      </w:r>
      <w:r>
        <w:rPr>
          <w:rStyle w:val="jlqj4b"/>
          <w:rFonts w:ascii="Book Antiqua" w:eastAsia="Book Antiqua" w:hAnsi="Book Antiqua" w:cs="Book Antiqua"/>
          <w:color w:val="000000"/>
        </w:rPr>
        <w:t xml:space="preserve"> and the local protocols of each transplant clinic that optimizes the existence of the resources necessary for performing the liver </w:t>
      </w:r>
      <w:proofErr w:type="gramStart"/>
      <w:r>
        <w:rPr>
          <w:rStyle w:val="jlqj4b"/>
          <w:rFonts w:ascii="Book Antiqua" w:eastAsia="Book Antiqua" w:hAnsi="Book Antiqua" w:cs="Book Antiqua"/>
          <w:color w:val="000000"/>
        </w:rPr>
        <w:t>transplant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Style w:val="jlqj4b"/>
          <w:rFonts w:ascii="Book Antiqua" w:eastAsia="Book Antiqua" w:hAnsi="Book Antiqua" w:cs="Book Antiqua"/>
          <w:color w:val="000000"/>
        </w:rPr>
        <w:t>.</w:t>
      </w:r>
    </w:p>
    <w:p w14:paraId="56AD0E34" w14:textId="77777777" w:rsidR="00A77B3E" w:rsidRDefault="00A77B3E">
      <w:pPr>
        <w:spacing w:line="360" w:lineRule="auto"/>
        <w:jc w:val="both"/>
      </w:pPr>
    </w:p>
    <w:p w14:paraId="4806D362" w14:textId="77777777" w:rsidR="00A77B3E" w:rsidRDefault="005B05C4">
      <w:pPr>
        <w:spacing w:line="360" w:lineRule="auto"/>
        <w:jc w:val="both"/>
      </w:pPr>
      <w:r>
        <w:rPr>
          <w:rFonts w:ascii="Book Antiqua" w:eastAsia="Book Antiqua" w:hAnsi="Book Antiqua" w:cs="Book Antiqua"/>
          <w:b/>
          <w:caps/>
          <w:color w:val="000000"/>
          <w:u w:val="single"/>
        </w:rPr>
        <w:t>CONCLUSION</w:t>
      </w:r>
    </w:p>
    <w:p w14:paraId="47400F42" w14:textId="431C4839" w:rsidR="00A77B3E" w:rsidRDefault="005B05C4" w:rsidP="005B30DE">
      <w:pPr>
        <w:spacing w:line="360" w:lineRule="auto"/>
        <w:jc w:val="both"/>
      </w:pPr>
      <w:r>
        <w:rPr>
          <w:rStyle w:val="jlqj4b"/>
          <w:rFonts w:ascii="Book Antiqua" w:eastAsia="Book Antiqua" w:hAnsi="Book Antiqua" w:cs="Book Antiqua"/>
          <w:color w:val="000000"/>
        </w:rPr>
        <w:t>Phylogenetic similarities with SARS-</w:t>
      </w:r>
      <w:proofErr w:type="spellStart"/>
      <w:r>
        <w:rPr>
          <w:rStyle w:val="jlqj4b"/>
          <w:rFonts w:ascii="Book Antiqua" w:eastAsia="Book Antiqua" w:hAnsi="Book Antiqua" w:cs="Book Antiqua"/>
          <w:color w:val="000000"/>
        </w:rPr>
        <w:t>CoV</w:t>
      </w:r>
      <w:proofErr w:type="spellEnd"/>
      <w:r>
        <w:rPr>
          <w:rStyle w:val="jlqj4b"/>
          <w:rFonts w:ascii="Book Antiqua" w:eastAsia="Book Antiqua" w:hAnsi="Book Antiqua" w:cs="Book Antiqua"/>
          <w:color w:val="000000"/>
        </w:rPr>
        <w:t xml:space="preserve"> and MERS-</w:t>
      </w:r>
      <w:proofErr w:type="spellStart"/>
      <w:r>
        <w:rPr>
          <w:rStyle w:val="jlqj4b"/>
          <w:rFonts w:ascii="Book Antiqua" w:eastAsia="Book Antiqua" w:hAnsi="Book Antiqua" w:cs="Book Antiqua"/>
          <w:color w:val="000000"/>
        </w:rPr>
        <w:t>CoV</w:t>
      </w:r>
      <w:proofErr w:type="spellEnd"/>
      <w:r>
        <w:rPr>
          <w:rStyle w:val="jlqj4b"/>
          <w:rFonts w:ascii="Book Antiqua" w:eastAsia="Book Antiqua" w:hAnsi="Book Antiqua" w:cs="Book Antiqua"/>
          <w:color w:val="000000"/>
        </w:rPr>
        <w:t xml:space="preserve"> suggest that SARS-CoV-2 may cause liver damage.</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The identification of ACE2 receptors on the surface of hepatocytes and </w:t>
      </w:r>
      <w:proofErr w:type="spellStart"/>
      <w:r>
        <w:rPr>
          <w:rStyle w:val="jlqj4b"/>
          <w:rFonts w:ascii="Book Antiqua" w:eastAsia="Book Antiqua" w:hAnsi="Book Antiqua" w:cs="Book Antiqua"/>
          <w:color w:val="000000"/>
        </w:rPr>
        <w:t>cholangiocytes</w:t>
      </w:r>
      <w:proofErr w:type="spellEnd"/>
      <w:r>
        <w:rPr>
          <w:rStyle w:val="jlqj4b"/>
          <w:rFonts w:ascii="Book Antiqua" w:eastAsia="Book Antiqua" w:hAnsi="Book Antiqua" w:cs="Book Antiqua"/>
          <w:color w:val="000000"/>
        </w:rPr>
        <w:t xml:space="preserve"> has opened research on the direct aggression of SARS-CoV-2 on the liver. The detection of viral particles in hepatocytes certified the direct aggression of the virus on the liver. The study of post-mortem liver biopsies suggested that endothelial damage and coagulation dysfunction are the leading cause of liver injury in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Elevated levels of acute phase proteins, especially IL-6, correlate with elevated transaminases and severe forms of COVID-19 in clinical trials.</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Hypoxia caused by respiratory failure in COVID-19 affects hepatocyte metabolism, and clinical trials have noted correlations between massive pulmonary destruction, quantified by computer pulmonary tomography, and acute liver failure.</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Antivirals, antibiotics, antipyretics, and immunomodulators used in COVID-19 therapy may cause hepatotoxicity, but to a small extent, and should be discontinued and replaced if drug-induced acute liver failure is suspected.</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Moderate ALT and AST changes in COVID-19 are common in clinical practice. Significant changes in AST and ALT are predictive of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 of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Our study observed that patients with elevated ALT, AST, and TBIL were significantly older, had more comorbidities and more </w:t>
      </w:r>
      <w:proofErr w:type="spellStart"/>
      <w:r>
        <w:rPr>
          <w:rStyle w:val="jlqj4b"/>
          <w:rFonts w:ascii="Book Antiqua" w:eastAsia="Book Antiqua" w:hAnsi="Book Antiqua" w:cs="Book Antiqua"/>
          <w:color w:val="000000"/>
        </w:rPr>
        <w:t>unfavourable</w:t>
      </w:r>
      <w:proofErr w:type="spellEnd"/>
      <w:r>
        <w:rPr>
          <w:rStyle w:val="jlqj4b"/>
          <w:rFonts w:ascii="Book Antiqua" w:eastAsia="Book Antiqua" w:hAnsi="Book Antiqua" w:cs="Book Antiqua"/>
          <w:color w:val="000000"/>
        </w:rPr>
        <w:t xml:space="preserve"> evolution than the total group of patients with COVID-19.</w:t>
      </w:r>
      <w:r w:rsidR="005B30DE">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Chronic liver diseases are associated with an increased risk of mortality from COVID-19, especially cirrhosis and hepatic adenocarcinoma.</w:t>
      </w:r>
    </w:p>
    <w:p w14:paraId="7F96262C" w14:textId="77777777" w:rsidR="00A77B3E" w:rsidRDefault="00A77B3E">
      <w:pPr>
        <w:spacing w:line="360" w:lineRule="auto"/>
        <w:jc w:val="both"/>
      </w:pPr>
    </w:p>
    <w:p w14:paraId="3E4365F6" w14:textId="77777777" w:rsidR="00A77B3E" w:rsidRDefault="005B05C4">
      <w:pPr>
        <w:spacing w:line="360" w:lineRule="auto"/>
        <w:jc w:val="both"/>
      </w:pPr>
      <w:r>
        <w:rPr>
          <w:rFonts w:ascii="Book Antiqua" w:eastAsia="Book Antiqua" w:hAnsi="Book Antiqua" w:cs="Book Antiqua"/>
          <w:b/>
          <w:color w:val="000000"/>
        </w:rPr>
        <w:t>REFERENCES</w:t>
      </w:r>
    </w:p>
    <w:p w14:paraId="3AAB717F" w14:textId="5D1CC4CC" w:rsidR="00A77B3E" w:rsidRDefault="005B05C4">
      <w:pPr>
        <w:spacing w:line="360" w:lineRule="auto"/>
        <w:jc w:val="both"/>
      </w:pPr>
      <w:bookmarkStart w:id="0" w:name="OLE_LINK2906"/>
      <w:bookmarkStart w:id="1" w:name="OLE_LINK2907"/>
      <w:r w:rsidRPr="00F17886">
        <w:rPr>
          <w:rFonts w:ascii="Book Antiqua" w:eastAsia="Book Antiqua" w:hAnsi="Book Antiqua" w:cs="Book Antiqua"/>
          <w:color w:val="000000"/>
          <w:highlight w:val="yellow"/>
        </w:rPr>
        <w:t xml:space="preserve">1 </w:t>
      </w:r>
      <w:proofErr w:type="spellStart"/>
      <w:r w:rsidR="00F17886" w:rsidRPr="00F17886">
        <w:rPr>
          <w:rFonts w:ascii="Book Antiqua" w:eastAsia="Book Antiqua" w:hAnsi="Book Antiqua" w:cs="Book Antiqua"/>
          <w:b/>
          <w:bCs/>
          <w:color w:val="000000"/>
          <w:highlight w:val="yellow"/>
        </w:rPr>
        <w:t>Worldometer</w:t>
      </w:r>
      <w:proofErr w:type="spellEnd"/>
      <w:r w:rsidR="00F17886" w:rsidRPr="00F17886">
        <w:rPr>
          <w:rFonts w:ascii="Book Antiqua" w:eastAsia="Book Antiqua" w:hAnsi="Book Antiqua" w:cs="Book Antiqua"/>
          <w:color w:val="000000"/>
          <w:highlight w:val="yellow"/>
        </w:rPr>
        <w:t xml:space="preserve">. </w:t>
      </w:r>
      <w:r w:rsidRPr="00F17886">
        <w:rPr>
          <w:rFonts w:ascii="Book Antiqua" w:eastAsia="Book Antiqua" w:hAnsi="Book Antiqua" w:cs="Book Antiqua"/>
          <w:color w:val="000000"/>
          <w:highlight w:val="yellow"/>
        </w:rPr>
        <w:t>Report coronavirus cases. [</w:t>
      </w:r>
      <w:r w:rsidR="00F17886" w:rsidRPr="00F17886">
        <w:rPr>
          <w:rFonts w:ascii="Book Antiqua" w:eastAsia="Book Antiqua" w:hAnsi="Book Antiqua" w:cs="Book Antiqua"/>
          <w:color w:val="000000"/>
          <w:highlight w:val="yellow"/>
        </w:rPr>
        <w:t>cit</w:t>
      </w:r>
      <w:r w:rsidRPr="00F17886">
        <w:rPr>
          <w:rFonts w:ascii="Book Antiqua" w:eastAsia="Book Antiqua" w:hAnsi="Book Antiqua" w:cs="Book Antiqua"/>
          <w:color w:val="000000"/>
          <w:highlight w:val="yellow"/>
        </w:rPr>
        <w:t>ed 28</w:t>
      </w:r>
      <w:r w:rsidR="00F17886" w:rsidRPr="00F17886">
        <w:rPr>
          <w:rFonts w:ascii="Book Antiqua" w:eastAsia="Book Antiqua" w:hAnsi="Book Antiqua" w:cs="Book Antiqua"/>
          <w:color w:val="000000"/>
          <w:highlight w:val="yellow"/>
        </w:rPr>
        <w:t xml:space="preserve"> March </w:t>
      </w:r>
      <w:r w:rsidRPr="00F17886">
        <w:rPr>
          <w:rFonts w:ascii="Book Antiqua" w:eastAsia="Book Antiqua" w:hAnsi="Book Antiqua" w:cs="Book Antiqua"/>
          <w:color w:val="000000"/>
          <w:highlight w:val="yellow"/>
        </w:rPr>
        <w:t xml:space="preserve">2021]. </w:t>
      </w:r>
      <w:r w:rsidR="00F17886" w:rsidRPr="00F17886">
        <w:rPr>
          <w:rFonts w:ascii="Book Antiqua" w:eastAsia="Book Antiqua" w:hAnsi="Book Antiqua" w:cs="Book Antiqua"/>
          <w:color w:val="000000"/>
          <w:highlight w:val="yellow"/>
        </w:rPr>
        <w:t xml:space="preserve">In: </w:t>
      </w:r>
      <w:proofErr w:type="spellStart"/>
      <w:r w:rsidR="00F17886" w:rsidRPr="00F17886">
        <w:rPr>
          <w:rFonts w:ascii="Book Antiqua" w:eastAsia="Book Antiqua" w:hAnsi="Book Antiqua" w:cs="Book Antiqua"/>
          <w:color w:val="000000"/>
          <w:highlight w:val="yellow"/>
        </w:rPr>
        <w:t>Worldometer</w:t>
      </w:r>
      <w:proofErr w:type="spellEnd"/>
      <w:r w:rsidR="00F17886" w:rsidRPr="00F17886">
        <w:rPr>
          <w:rFonts w:ascii="Book Antiqua" w:eastAsia="Book Antiqua" w:hAnsi="Book Antiqua" w:cs="Book Antiqua"/>
          <w:color w:val="000000"/>
          <w:highlight w:val="yellow"/>
        </w:rPr>
        <w:t xml:space="preserve"> </w:t>
      </w:r>
      <w:r w:rsidRPr="00F17886">
        <w:rPr>
          <w:rFonts w:ascii="Book Antiqua" w:eastAsia="Book Antiqua" w:hAnsi="Book Antiqua" w:cs="Book Antiqua"/>
          <w:color w:val="000000"/>
          <w:highlight w:val="yellow"/>
        </w:rPr>
        <w:t>[Internet]. Available from: https://www.worldometers.info/coronavirus/?utm_campaign=homeAdvegas1</w:t>
      </w:r>
    </w:p>
    <w:p w14:paraId="5E2DFAE3" w14:textId="77777777" w:rsidR="00A77B3E" w:rsidRDefault="005B05C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Benvenuto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Giovanetti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Angeletti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The 2019-new coronavirus epidemic: Evidence for virus evolution.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455-459 [PMID: 31994738 DOI: 10.1002/jmv.25688]</w:t>
      </w:r>
    </w:p>
    <w:p w14:paraId="24FEC9EE" w14:textId="77777777" w:rsidR="00A77B3E" w:rsidRDefault="005B05C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5D9585C7" w14:textId="77777777" w:rsidR="00A77B3E" w:rsidRDefault="005B05C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Venugopal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4C3A06B9" w14:textId="77777777" w:rsidR="00A77B3E" w:rsidRDefault="005B05C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6920C278" w14:textId="321C5E1E" w:rsidR="00A77B3E" w:rsidRDefault="005B05C4">
      <w:pPr>
        <w:spacing w:line="360" w:lineRule="auto"/>
        <w:jc w:val="both"/>
      </w:pPr>
      <w:r w:rsidRPr="00F17886">
        <w:rPr>
          <w:rFonts w:ascii="Book Antiqua" w:eastAsia="Book Antiqua" w:hAnsi="Book Antiqua" w:cs="Book Antiqua"/>
          <w:color w:val="000000"/>
          <w:highlight w:val="yellow"/>
        </w:rPr>
        <w:t xml:space="preserve">6 </w:t>
      </w:r>
      <w:r w:rsidRPr="00F17886">
        <w:rPr>
          <w:rFonts w:ascii="Book Antiqua" w:eastAsia="Book Antiqua" w:hAnsi="Book Antiqua" w:cs="Book Antiqua"/>
          <w:b/>
          <w:bCs/>
          <w:color w:val="000000"/>
          <w:highlight w:val="yellow"/>
        </w:rPr>
        <w:t>Chai X</w:t>
      </w:r>
      <w:r w:rsidRPr="00F17886">
        <w:rPr>
          <w:rFonts w:ascii="Book Antiqua" w:eastAsia="Book Antiqua" w:hAnsi="Book Antiqua" w:cs="Book Antiqua"/>
          <w:color w:val="000000"/>
          <w:highlight w:val="yellow"/>
        </w:rPr>
        <w:t xml:space="preserve">, Hu L, Zhang Y, Han W, Lu Z, </w:t>
      </w:r>
      <w:proofErr w:type="spellStart"/>
      <w:r w:rsidRPr="00F17886">
        <w:rPr>
          <w:rFonts w:ascii="Book Antiqua" w:eastAsia="Book Antiqua" w:hAnsi="Book Antiqua" w:cs="Book Antiqua"/>
          <w:color w:val="000000"/>
          <w:highlight w:val="yellow"/>
        </w:rPr>
        <w:t>Ke</w:t>
      </w:r>
      <w:proofErr w:type="spellEnd"/>
      <w:r w:rsidRPr="00F17886">
        <w:rPr>
          <w:rFonts w:ascii="Book Antiqua" w:eastAsia="Book Antiqua" w:hAnsi="Book Antiqua" w:cs="Book Antiqua"/>
          <w:color w:val="000000"/>
          <w:highlight w:val="yellow"/>
        </w:rPr>
        <w:t xml:space="preserve"> A. Specific ACE2 expression in </w:t>
      </w:r>
      <w:proofErr w:type="spellStart"/>
      <w:r w:rsidRPr="00F17886">
        <w:rPr>
          <w:rFonts w:ascii="Book Antiqua" w:eastAsia="Book Antiqua" w:hAnsi="Book Antiqua" w:cs="Book Antiqua"/>
          <w:color w:val="000000"/>
          <w:highlight w:val="yellow"/>
        </w:rPr>
        <w:t>cholangiocytes</w:t>
      </w:r>
      <w:proofErr w:type="spellEnd"/>
      <w:r w:rsidRPr="00F17886">
        <w:rPr>
          <w:rFonts w:ascii="Book Antiqua" w:eastAsia="Book Antiqua" w:hAnsi="Book Antiqua" w:cs="Book Antiqua"/>
          <w:color w:val="000000"/>
          <w:highlight w:val="yellow"/>
        </w:rPr>
        <w:t xml:space="preserve"> may cause liver damage after 2019-nCoV infection. </w:t>
      </w:r>
      <w:r w:rsidR="00F17886" w:rsidRPr="00F17886">
        <w:rPr>
          <w:rFonts w:ascii="Book Antiqua" w:hAnsi="Book Antiqua" w:cs="Segoe UI"/>
          <w:color w:val="000000"/>
          <w:highlight w:val="yellow"/>
        </w:rPr>
        <w:t xml:space="preserve">2020 Preprint. Available from: </w:t>
      </w:r>
      <w:proofErr w:type="spellStart"/>
      <w:r w:rsidR="00F17886" w:rsidRPr="00F17886">
        <w:rPr>
          <w:rFonts w:ascii="Book Antiqua" w:hAnsi="Book Antiqua" w:cs="Segoe UI"/>
          <w:color w:val="000000"/>
          <w:highlight w:val="yellow"/>
        </w:rPr>
        <w:t>bioRxiv</w:t>
      </w:r>
      <w:proofErr w:type="spellEnd"/>
      <w:r w:rsidR="00F17886" w:rsidRPr="00F17886">
        <w:rPr>
          <w:rFonts w:ascii="Book Antiqua" w:hAnsi="Book Antiqua" w:cs="Segoe UI"/>
          <w:color w:val="000000"/>
          <w:highlight w:val="yellow"/>
        </w:rPr>
        <w:t>:</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2020.02.03.931766</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 xml:space="preserve">[DOI: </w:t>
      </w:r>
      <w:r w:rsidRPr="00F17886">
        <w:rPr>
          <w:rFonts w:ascii="Book Antiqua" w:eastAsia="Book Antiqua" w:hAnsi="Book Antiqua" w:cs="Book Antiqua"/>
          <w:color w:val="000000"/>
          <w:highlight w:val="yellow"/>
        </w:rPr>
        <w:t>10.1101/2020.02.03.931766</w:t>
      </w:r>
      <w:r w:rsidR="00F17886" w:rsidRPr="00F17886">
        <w:rPr>
          <w:rFonts w:ascii="Book Antiqua" w:eastAsia="Book Antiqua" w:hAnsi="Book Antiqua" w:cs="Book Antiqua"/>
          <w:color w:val="000000"/>
          <w:highlight w:val="yellow"/>
        </w:rPr>
        <w:t>]</w:t>
      </w:r>
    </w:p>
    <w:p w14:paraId="28D15893" w14:textId="77777777" w:rsidR="00A77B3E" w:rsidRDefault="005B05C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Bestle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Heindl</w:t>
      </w:r>
      <w:proofErr w:type="spellEnd"/>
      <w:r>
        <w:rPr>
          <w:rFonts w:ascii="Book Antiqua" w:eastAsia="Book Antiqua" w:hAnsi="Book Antiqua" w:cs="Book Antiqua"/>
          <w:color w:val="000000"/>
        </w:rPr>
        <w:t xml:space="preserve"> MR, Limburg H, Van Lam van T, </w:t>
      </w:r>
      <w:proofErr w:type="spellStart"/>
      <w:r>
        <w:rPr>
          <w:rFonts w:ascii="Book Antiqua" w:eastAsia="Book Antiqua" w:hAnsi="Book Antiqua" w:cs="Book Antiqua"/>
          <w:color w:val="000000"/>
        </w:rPr>
        <w:t>Pilgram</w:t>
      </w:r>
      <w:proofErr w:type="spellEnd"/>
      <w:r>
        <w:rPr>
          <w:rFonts w:ascii="Book Antiqua" w:eastAsia="Book Antiqua" w:hAnsi="Book Antiqua" w:cs="Book Antiqua"/>
          <w:color w:val="000000"/>
        </w:rPr>
        <w:t xml:space="preserve"> O, Moulton H, Stein DA,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Eickmann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Dolnik</w:t>
      </w:r>
      <w:proofErr w:type="spellEnd"/>
      <w:r>
        <w:rPr>
          <w:rFonts w:ascii="Book Antiqua" w:eastAsia="Book Antiqua" w:hAnsi="Book Antiqua" w:cs="Book Antiqua"/>
          <w:color w:val="000000"/>
        </w:rPr>
        <w:t xml:space="preserve"> O, Rohde C,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HD, Garten W, </w:t>
      </w:r>
      <w:proofErr w:type="spellStart"/>
      <w:r>
        <w:rPr>
          <w:rFonts w:ascii="Book Antiqua" w:eastAsia="Book Antiqua" w:hAnsi="Book Antiqua" w:cs="Book Antiqua"/>
          <w:color w:val="000000"/>
        </w:rPr>
        <w:t>Steinmetzer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Böttcher-Friebertshäuser</w:t>
      </w:r>
      <w:proofErr w:type="spellEnd"/>
      <w:r>
        <w:rPr>
          <w:rFonts w:ascii="Book Antiqua" w:eastAsia="Book Antiqua" w:hAnsi="Book Antiqua" w:cs="Book Antiqua"/>
          <w:color w:val="000000"/>
        </w:rPr>
        <w:t xml:space="preserve"> E. TMPRSS2 and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are both essential for proteolytic activation of SARS-CoV-2 in human airway cells. </w:t>
      </w:r>
      <w:r>
        <w:rPr>
          <w:rFonts w:ascii="Book Antiqua" w:eastAsia="Book Antiqua" w:hAnsi="Book Antiqua" w:cs="Book Antiqua"/>
          <w:i/>
          <w:iCs/>
          <w:color w:val="000000"/>
        </w:rPr>
        <w:t>Life Sci Alliance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32703818 DOI: 10.26508/Lsa.202000786]</w:t>
      </w:r>
    </w:p>
    <w:p w14:paraId="023FD739" w14:textId="77777777" w:rsidR="00A77B3E" w:rsidRDefault="005B05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663054AF" w14:textId="776ACE56" w:rsidR="00A77B3E" w:rsidRDefault="005B05C4">
      <w:pPr>
        <w:spacing w:line="360" w:lineRule="auto"/>
        <w:jc w:val="both"/>
      </w:pPr>
      <w:r w:rsidRPr="00F17886">
        <w:rPr>
          <w:rFonts w:ascii="Book Antiqua" w:eastAsia="Book Antiqua" w:hAnsi="Book Antiqua" w:cs="Book Antiqua"/>
          <w:color w:val="000000"/>
          <w:highlight w:val="yellow"/>
        </w:rPr>
        <w:t xml:space="preserve">9 </w:t>
      </w:r>
      <w:proofErr w:type="spellStart"/>
      <w:r w:rsidRPr="00F17886">
        <w:rPr>
          <w:rFonts w:ascii="Book Antiqua" w:eastAsia="Book Antiqua" w:hAnsi="Book Antiqua" w:cs="Book Antiqua"/>
          <w:b/>
          <w:bCs/>
          <w:color w:val="000000"/>
          <w:highlight w:val="yellow"/>
        </w:rPr>
        <w:t>Sonzogni</w:t>
      </w:r>
      <w:proofErr w:type="spellEnd"/>
      <w:r w:rsidRPr="00F17886">
        <w:rPr>
          <w:rFonts w:ascii="Book Antiqua" w:eastAsia="Book Antiqua" w:hAnsi="Book Antiqua" w:cs="Book Antiqua"/>
          <w:b/>
          <w:bCs/>
          <w:color w:val="000000"/>
          <w:highlight w:val="yellow"/>
        </w:rPr>
        <w:t xml:space="preserve"> A</w:t>
      </w:r>
      <w:r w:rsidRPr="00F17886">
        <w:rPr>
          <w:rFonts w:ascii="Book Antiqua" w:eastAsia="Book Antiqua" w:hAnsi="Book Antiqua" w:cs="Book Antiqua"/>
          <w:color w:val="000000"/>
          <w:highlight w:val="yellow"/>
        </w:rPr>
        <w:t xml:space="preserve">, </w:t>
      </w:r>
      <w:proofErr w:type="spellStart"/>
      <w:r w:rsidRPr="00F17886">
        <w:rPr>
          <w:rFonts w:ascii="Book Antiqua" w:eastAsia="Book Antiqua" w:hAnsi="Book Antiqua" w:cs="Book Antiqua"/>
          <w:color w:val="000000"/>
          <w:highlight w:val="yellow"/>
        </w:rPr>
        <w:t>Previtali</w:t>
      </w:r>
      <w:proofErr w:type="spellEnd"/>
      <w:r w:rsidRPr="00F17886">
        <w:rPr>
          <w:rFonts w:ascii="Book Antiqua" w:eastAsia="Book Antiqua" w:hAnsi="Book Antiqua" w:cs="Book Antiqua"/>
          <w:color w:val="000000"/>
          <w:highlight w:val="yellow"/>
        </w:rPr>
        <w:t xml:space="preserve"> G, </w:t>
      </w:r>
      <w:proofErr w:type="spellStart"/>
      <w:r w:rsidRPr="00F17886">
        <w:rPr>
          <w:rFonts w:ascii="Book Antiqua" w:eastAsia="Book Antiqua" w:hAnsi="Book Antiqua" w:cs="Book Antiqua"/>
          <w:color w:val="000000"/>
          <w:highlight w:val="yellow"/>
        </w:rPr>
        <w:t>Seghezzi</w:t>
      </w:r>
      <w:proofErr w:type="spellEnd"/>
      <w:r w:rsidRPr="00F17886">
        <w:rPr>
          <w:rFonts w:ascii="Book Antiqua" w:eastAsia="Book Antiqua" w:hAnsi="Book Antiqua" w:cs="Book Antiqua"/>
          <w:color w:val="000000"/>
          <w:highlight w:val="yellow"/>
        </w:rPr>
        <w:t xml:space="preserve"> M, </w:t>
      </w:r>
      <w:r w:rsidR="00F17886" w:rsidRPr="00F17886">
        <w:rPr>
          <w:rFonts w:ascii="Book Antiqua" w:eastAsia="Book Antiqua" w:hAnsi="Book Antiqua" w:cs="Book Antiqua"/>
          <w:color w:val="000000"/>
          <w:highlight w:val="yellow"/>
        </w:rPr>
        <w:t xml:space="preserve">Alessio MG, </w:t>
      </w:r>
      <w:proofErr w:type="spellStart"/>
      <w:r w:rsidR="00F17886" w:rsidRPr="00F17886">
        <w:rPr>
          <w:rFonts w:ascii="Book Antiqua" w:eastAsia="Book Antiqua" w:hAnsi="Book Antiqua" w:cs="Book Antiqua"/>
          <w:color w:val="000000"/>
          <w:highlight w:val="yellow"/>
        </w:rPr>
        <w:t>Gianatti</w:t>
      </w:r>
      <w:proofErr w:type="spellEnd"/>
      <w:r w:rsidR="00F17886" w:rsidRPr="00F17886">
        <w:rPr>
          <w:rFonts w:ascii="Book Antiqua" w:eastAsia="Book Antiqua" w:hAnsi="Book Antiqua" w:cs="Book Antiqua"/>
          <w:color w:val="000000"/>
          <w:highlight w:val="yellow"/>
        </w:rPr>
        <w:t xml:space="preserve"> A, </w:t>
      </w:r>
      <w:proofErr w:type="spellStart"/>
      <w:r w:rsidR="00F17886" w:rsidRPr="00F17886">
        <w:rPr>
          <w:rFonts w:ascii="Book Antiqua" w:eastAsia="Book Antiqua" w:hAnsi="Book Antiqua" w:cs="Book Antiqua"/>
          <w:color w:val="000000"/>
          <w:highlight w:val="yellow"/>
        </w:rPr>
        <w:t>Licini</w:t>
      </w:r>
      <w:proofErr w:type="spellEnd"/>
      <w:r w:rsidR="00F17886" w:rsidRPr="00F17886">
        <w:rPr>
          <w:rFonts w:ascii="Book Antiqua" w:eastAsia="Book Antiqua" w:hAnsi="Book Antiqua" w:cs="Book Antiqua"/>
          <w:color w:val="000000"/>
          <w:highlight w:val="yellow"/>
        </w:rPr>
        <w:t xml:space="preserve"> L, </w:t>
      </w:r>
      <w:proofErr w:type="spellStart"/>
      <w:r w:rsidR="00F17886" w:rsidRPr="00F17886">
        <w:rPr>
          <w:rFonts w:ascii="Book Antiqua" w:eastAsia="Book Antiqua" w:hAnsi="Book Antiqua" w:cs="Book Antiqua"/>
          <w:color w:val="000000"/>
          <w:highlight w:val="yellow"/>
        </w:rPr>
        <w:t>Zerbi</w:t>
      </w:r>
      <w:proofErr w:type="spellEnd"/>
      <w:r w:rsidR="00F17886" w:rsidRPr="00F17886">
        <w:rPr>
          <w:rFonts w:ascii="Book Antiqua" w:eastAsia="Book Antiqua" w:hAnsi="Book Antiqua" w:cs="Book Antiqua"/>
          <w:color w:val="000000"/>
          <w:highlight w:val="yellow"/>
        </w:rPr>
        <w:t xml:space="preserve"> P, </w:t>
      </w:r>
      <w:proofErr w:type="spellStart"/>
      <w:r w:rsidR="00F17886" w:rsidRPr="00F17886">
        <w:rPr>
          <w:rFonts w:ascii="Book Antiqua" w:eastAsia="Book Antiqua" w:hAnsi="Book Antiqua" w:cs="Book Antiqua"/>
          <w:color w:val="000000"/>
          <w:highlight w:val="yellow"/>
        </w:rPr>
        <w:t>Carsana</w:t>
      </w:r>
      <w:proofErr w:type="spellEnd"/>
      <w:r w:rsidR="00F17886" w:rsidRPr="00F17886">
        <w:rPr>
          <w:rFonts w:ascii="Book Antiqua" w:eastAsia="Book Antiqua" w:hAnsi="Book Antiqua" w:cs="Book Antiqua"/>
          <w:color w:val="000000"/>
          <w:highlight w:val="yellow"/>
        </w:rPr>
        <w:t xml:space="preserve"> L, Rossi R, Lauri E, </w:t>
      </w:r>
      <w:proofErr w:type="spellStart"/>
      <w:r w:rsidR="00F17886" w:rsidRPr="00F17886">
        <w:rPr>
          <w:rFonts w:ascii="Book Antiqua" w:eastAsia="Book Antiqua" w:hAnsi="Book Antiqua" w:cs="Book Antiqua"/>
          <w:color w:val="000000"/>
          <w:highlight w:val="yellow"/>
        </w:rPr>
        <w:t>Pellegrinelli</w:t>
      </w:r>
      <w:proofErr w:type="spellEnd"/>
      <w:r w:rsidR="00F17886" w:rsidRPr="00F17886">
        <w:rPr>
          <w:rFonts w:ascii="Book Antiqua" w:eastAsia="Book Antiqua" w:hAnsi="Book Antiqua" w:cs="Book Antiqua"/>
          <w:color w:val="000000"/>
          <w:highlight w:val="yellow"/>
        </w:rPr>
        <w:t xml:space="preserve"> A. </w:t>
      </w:r>
      <w:proofErr w:type="spellStart"/>
      <w:r w:rsidR="00F17886" w:rsidRPr="00F17886">
        <w:rPr>
          <w:rFonts w:ascii="Book Antiqua" w:eastAsia="Book Antiqua" w:hAnsi="Book Antiqua" w:cs="Book Antiqua"/>
          <w:color w:val="000000"/>
          <w:highlight w:val="yellow"/>
        </w:rPr>
        <w:t>Nebuloni</w:t>
      </w:r>
      <w:proofErr w:type="spellEnd"/>
      <w:r w:rsidR="00F17886" w:rsidRPr="00F17886">
        <w:rPr>
          <w:rFonts w:ascii="Book Antiqua" w:eastAsia="Book Antiqua" w:hAnsi="Book Antiqua" w:cs="Book Antiqua"/>
          <w:color w:val="000000"/>
          <w:highlight w:val="yellow"/>
        </w:rPr>
        <w:t xml:space="preserve"> M.</w:t>
      </w:r>
      <w:r w:rsidRPr="00F17886">
        <w:rPr>
          <w:rFonts w:ascii="Book Antiqua" w:eastAsia="Book Antiqua" w:hAnsi="Book Antiqua" w:cs="Book Antiqua"/>
          <w:color w:val="000000"/>
          <w:highlight w:val="yellow"/>
        </w:rPr>
        <w:t xml:space="preserve"> Liver and COVID 19 infection: </w:t>
      </w:r>
      <w:r w:rsidRPr="00F17886">
        <w:rPr>
          <w:rFonts w:ascii="Book Antiqua" w:eastAsia="Book Antiqua" w:hAnsi="Book Antiqua" w:cs="Book Antiqua"/>
          <w:color w:val="000000"/>
          <w:highlight w:val="yellow"/>
        </w:rPr>
        <w:lastRenderedPageBreak/>
        <w:t xml:space="preserve">a very preliminary lesson learnt from histological post-mortem findings in 48 patients. </w:t>
      </w:r>
      <w:r w:rsidR="00F17886" w:rsidRPr="00F17886">
        <w:rPr>
          <w:rFonts w:ascii="Book Antiqua" w:eastAsia="Book Antiqua" w:hAnsi="Book Antiqua" w:cs="Book Antiqua"/>
          <w:color w:val="000000"/>
          <w:highlight w:val="yellow"/>
        </w:rPr>
        <w:t xml:space="preserve">2020 </w:t>
      </w:r>
      <w:r w:rsidR="00F17886" w:rsidRPr="00F17886">
        <w:rPr>
          <w:rFonts w:ascii="Book Antiqua" w:hAnsi="Book Antiqua" w:cs="Segoe UI"/>
          <w:color w:val="000000"/>
          <w:highlight w:val="yellow"/>
        </w:rPr>
        <w:t xml:space="preserve">Preprint. Available from: </w:t>
      </w:r>
      <w:r w:rsidRPr="00F17886">
        <w:rPr>
          <w:rFonts w:ascii="Book Antiqua" w:eastAsia="Book Antiqua" w:hAnsi="Book Antiqua" w:cs="Book Antiqua"/>
          <w:color w:val="000000"/>
          <w:highlight w:val="yellow"/>
        </w:rPr>
        <w:t>Preprints 2020, 2020040438 [DOI: 10.20944/preprints</w:t>
      </w:r>
      <w:proofErr w:type="gramStart"/>
      <w:r w:rsidRPr="00F17886">
        <w:rPr>
          <w:rFonts w:ascii="Book Antiqua" w:eastAsia="Book Antiqua" w:hAnsi="Book Antiqua" w:cs="Book Antiqua"/>
          <w:color w:val="000000"/>
          <w:highlight w:val="yellow"/>
        </w:rPr>
        <w:t>202004.0438.v</w:t>
      </w:r>
      <w:proofErr w:type="gramEnd"/>
      <w:r w:rsidRPr="00F17886">
        <w:rPr>
          <w:rFonts w:ascii="Book Antiqua" w:eastAsia="Book Antiqua" w:hAnsi="Book Antiqua" w:cs="Book Antiqua"/>
          <w:color w:val="000000"/>
          <w:highlight w:val="yellow"/>
        </w:rPr>
        <w:t>1]</w:t>
      </w:r>
    </w:p>
    <w:p w14:paraId="672DB982" w14:textId="77777777" w:rsidR="00A77B3E" w:rsidRDefault="005B05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60328B56" w14:textId="77777777" w:rsidR="00A77B3E" w:rsidRDefault="005B05C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Moore JB</w:t>
      </w:r>
      <w:r>
        <w:rPr>
          <w:rFonts w:ascii="Book Antiqua" w:eastAsia="Book Antiqua" w:hAnsi="Book Antiqua" w:cs="Book Antiqua"/>
          <w:color w:val="000000"/>
        </w:rPr>
        <w:t xml:space="preserve">, June CH. Cytokine release syndrome in severe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473-474 [PMID: 32303591 DOI: 10.1126/</w:t>
      </w:r>
      <w:proofErr w:type="gramStart"/>
      <w:r>
        <w:rPr>
          <w:rFonts w:ascii="Book Antiqua" w:eastAsia="Book Antiqua" w:hAnsi="Book Antiqua" w:cs="Book Antiqua"/>
          <w:color w:val="000000"/>
        </w:rPr>
        <w:t>science.abb</w:t>
      </w:r>
      <w:proofErr w:type="gramEnd"/>
      <w:r>
        <w:rPr>
          <w:rFonts w:ascii="Book Antiqua" w:eastAsia="Book Antiqua" w:hAnsi="Book Antiqua" w:cs="Book Antiqua"/>
          <w:color w:val="000000"/>
        </w:rPr>
        <w:t>8925]</w:t>
      </w:r>
    </w:p>
    <w:p w14:paraId="0E185DA7" w14:textId="77777777" w:rsidR="00A77B3E" w:rsidRDefault="005B05C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Giamarellos-Bourboulis</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Akinosoglou</w:t>
      </w:r>
      <w:proofErr w:type="spellEnd"/>
      <w:r>
        <w:rPr>
          <w:rFonts w:ascii="Book Antiqua" w:eastAsia="Book Antiqua" w:hAnsi="Book Antiqua" w:cs="Book Antiqua"/>
          <w:color w:val="000000"/>
        </w:rPr>
        <w:t xml:space="preserve"> K, Antoniadou A, </w:t>
      </w:r>
      <w:proofErr w:type="spellStart"/>
      <w:r>
        <w:rPr>
          <w:rFonts w:ascii="Book Antiqua" w:eastAsia="Book Antiqua" w:hAnsi="Book Antiqua" w:cs="Book Antiqua"/>
          <w:color w:val="000000"/>
        </w:rPr>
        <w:t>Antonakos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Damoraki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Gkavogianni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Katsaounou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Ntaganou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Kyriakopoulou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Koutsodimitropoulos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Velissaris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Koufargyris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Karageorgos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Katrini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Lekakis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Lupse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Kotsaki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Renieris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Theodoulou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Koukaki</w:t>
      </w:r>
      <w:proofErr w:type="spellEnd"/>
      <w:r>
        <w:rPr>
          <w:rFonts w:ascii="Book Antiqua" w:eastAsia="Book Antiqua" w:hAnsi="Book Antiqua" w:cs="Book Antiqua"/>
          <w:color w:val="000000"/>
        </w:rPr>
        <w:t xml:space="preserve"> E, Koulouris N,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Koutsoukou</w:t>
      </w:r>
      <w:proofErr w:type="spellEnd"/>
      <w:r>
        <w:rPr>
          <w:rFonts w:ascii="Book Antiqua" w:eastAsia="Book Antiqua" w:hAnsi="Book Antiqua" w:cs="Book Antiqua"/>
          <w:color w:val="000000"/>
        </w:rPr>
        <w:t xml:space="preserve"> A. Complex Immune Dysregulation in COVID-19 Patients with Severe Respiratory Failure.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992-1000.e3 [PMID: 32320677 DOI: 10.1016/j.chom.2020.04.009]</w:t>
      </w:r>
    </w:p>
    <w:p w14:paraId="57CD895D" w14:textId="77777777" w:rsidR="00A77B3E" w:rsidRDefault="005B05C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Schmidt-Arras D</w:t>
      </w:r>
      <w:r>
        <w:rPr>
          <w:rFonts w:ascii="Book Antiqua" w:eastAsia="Book Antiqua" w:hAnsi="Book Antiqua" w:cs="Book Antiqua"/>
          <w:color w:val="000000"/>
        </w:rPr>
        <w:t xml:space="preserve">, Rose-John S. IL-6 pathway in the liver: From physiopathology to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1403-1415 [PMID: 26867490 DOI: 10.1016/j.jhep.2016.02.004]</w:t>
      </w:r>
    </w:p>
    <w:p w14:paraId="031B8962" w14:textId="77777777" w:rsidR="00A77B3E" w:rsidRDefault="005B05C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Gauldie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Richards C, Harnish D, </w:t>
      </w:r>
      <w:proofErr w:type="spellStart"/>
      <w:r>
        <w:rPr>
          <w:rFonts w:ascii="Book Antiqua" w:eastAsia="Book Antiqua" w:hAnsi="Book Antiqua" w:cs="Book Antiqua"/>
          <w:color w:val="000000"/>
        </w:rPr>
        <w:t>Lansdorp</w:t>
      </w:r>
      <w:proofErr w:type="spellEnd"/>
      <w:r>
        <w:rPr>
          <w:rFonts w:ascii="Book Antiqua" w:eastAsia="Book Antiqua" w:hAnsi="Book Antiqua" w:cs="Book Antiqua"/>
          <w:color w:val="000000"/>
        </w:rPr>
        <w:t xml:space="preserve"> P, Baumann H. Interferon beta 2/B-cell stimulatory factor type 2 shares identity with monocyte-derived hepatocyte-stimulating factor and regulates the major acute phase protein response in liver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7251-7255 [PMID: 2444978 DOI: 10.1073/pnas.84.20.7251]</w:t>
      </w:r>
    </w:p>
    <w:p w14:paraId="52722AD9" w14:textId="77777777" w:rsidR="00A77B3E" w:rsidRDefault="005B05C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Bode JG</w:t>
      </w:r>
      <w:r>
        <w:rPr>
          <w:rFonts w:ascii="Book Antiqua" w:eastAsia="Book Antiqua" w:hAnsi="Book Antiqua" w:cs="Book Antiqua"/>
          <w:color w:val="000000"/>
        </w:rPr>
        <w:t xml:space="preserve">, Albrecht U,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Heinrich PC, Schaper F. Hepatic acute phase proteins--regulation by IL-6- and IL-1-type cytokines involving STAT3 and its crosstalk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-dependent signaling.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496-505 [PMID: 22093287 DOI: 10.1016/j.ejcb.2011.09.008]</w:t>
      </w:r>
    </w:p>
    <w:p w14:paraId="00E2B429" w14:textId="77777777" w:rsidR="00A77B3E" w:rsidRDefault="005B05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Fielding CA</w:t>
      </w:r>
      <w:r>
        <w:rPr>
          <w:rFonts w:ascii="Book Antiqua" w:eastAsia="Book Antiqua" w:hAnsi="Book Antiqua" w:cs="Book Antiqua"/>
          <w:color w:val="000000"/>
        </w:rPr>
        <w:t xml:space="preserve">, Jones GW, McLoughlin RM, McLeod L, Hammond VJ, </w:t>
      </w:r>
      <w:proofErr w:type="spellStart"/>
      <w:r>
        <w:rPr>
          <w:rFonts w:ascii="Book Antiqua" w:eastAsia="Book Antiqua" w:hAnsi="Book Antiqua" w:cs="Book Antiqua"/>
          <w:color w:val="000000"/>
        </w:rPr>
        <w:t>Uceda</w:t>
      </w:r>
      <w:proofErr w:type="spellEnd"/>
      <w:r>
        <w:rPr>
          <w:rFonts w:ascii="Book Antiqua" w:eastAsia="Book Antiqua" w:hAnsi="Book Antiqua" w:cs="Book Antiqua"/>
          <w:color w:val="000000"/>
        </w:rPr>
        <w:t xml:space="preserve"> J, Williams AS, Lambie M, Foster TL, Liao CT, Rice CM, Greenhill CJ, </w:t>
      </w:r>
      <w:proofErr w:type="spellStart"/>
      <w:r>
        <w:rPr>
          <w:rFonts w:ascii="Book Antiqua" w:eastAsia="Book Antiqua" w:hAnsi="Book Antiqua" w:cs="Book Antiqua"/>
          <w:color w:val="000000"/>
        </w:rPr>
        <w:t>Colmont</w:t>
      </w:r>
      <w:proofErr w:type="spellEnd"/>
      <w:r>
        <w:rPr>
          <w:rFonts w:ascii="Book Antiqua" w:eastAsia="Book Antiqua" w:hAnsi="Book Antiqua" w:cs="Book Antiqua"/>
          <w:color w:val="000000"/>
        </w:rPr>
        <w:t xml:space="preserve"> CS, Hams E, Coles B, </w:t>
      </w:r>
      <w:proofErr w:type="spellStart"/>
      <w:r>
        <w:rPr>
          <w:rFonts w:ascii="Book Antiqua" w:eastAsia="Book Antiqua" w:hAnsi="Book Antiqua" w:cs="Book Antiqua"/>
          <w:color w:val="000000"/>
        </w:rPr>
        <w:t>Kift</w:t>
      </w:r>
      <w:proofErr w:type="spellEnd"/>
      <w:r>
        <w:rPr>
          <w:rFonts w:ascii="Book Antiqua" w:eastAsia="Book Antiqua" w:hAnsi="Book Antiqua" w:cs="Book Antiqua"/>
          <w:color w:val="000000"/>
        </w:rPr>
        <w:t xml:space="preserve">-Morgan A, Newton Z, Craig KJ, Williams JD, Williams GT, Davies SJ, </w:t>
      </w:r>
      <w:r>
        <w:rPr>
          <w:rFonts w:ascii="Book Antiqua" w:eastAsia="Book Antiqua" w:hAnsi="Book Antiqua" w:cs="Book Antiqua"/>
          <w:color w:val="000000"/>
        </w:rPr>
        <w:lastRenderedPageBreak/>
        <w:t xml:space="preserve">Humphreys IR, O'Donnell VB, Taylor PR, Jenkins BJ, Topley N, Jones SA. Interleukin-6 signaling drives fibrosis in unresolved inflammation.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40-50 [PMID: 24412616 DOI: 10.1016/j.immuni.2013.10.022]</w:t>
      </w:r>
    </w:p>
    <w:p w14:paraId="14262D8A" w14:textId="77777777" w:rsidR="00A77B3E" w:rsidRDefault="005B05C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Griesmacher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Zoller H, Weiss G,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Systemic inflammation as fuel for acute liver injury in COVID-19.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158-165 [PMID: 32873520 DOI: 10.1016/j.dld.2020.08.004]</w:t>
      </w:r>
    </w:p>
    <w:p w14:paraId="17ADB3CB" w14:textId="77777777" w:rsidR="00A77B3E" w:rsidRDefault="005B05C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Metawea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Yousif WI, </w:t>
      </w:r>
      <w:proofErr w:type="spellStart"/>
      <w:r>
        <w:rPr>
          <w:rFonts w:ascii="Book Antiqua" w:eastAsia="Book Antiqua" w:hAnsi="Book Antiqua" w:cs="Book Antiqua"/>
          <w:color w:val="000000"/>
        </w:rPr>
        <w:t>Moheb</w:t>
      </w:r>
      <w:proofErr w:type="spellEnd"/>
      <w:r>
        <w:rPr>
          <w:rFonts w:ascii="Book Antiqua" w:eastAsia="Book Antiqua" w:hAnsi="Book Antiqua" w:cs="Book Antiqua"/>
          <w:color w:val="000000"/>
        </w:rPr>
        <w:t xml:space="preserve"> I. COVID 19 and liver: An A-Z literature review.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146-152 [PMID: 32988758 DOI: 10.1016/j.dld.2020.09.010]</w:t>
      </w:r>
    </w:p>
    <w:p w14:paraId="7DD73B9C" w14:textId="77777777" w:rsidR="00A77B3E" w:rsidRDefault="005B05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4516D575" w14:textId="77777777" w:rsidR="00A77B3E" w:rsidRDefault="005B05C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807BC74" w14:textId="77777777" w:rsidR="00A77B3E" w:rsidRDefault="005B05C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Asperges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Feldt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Majumder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Verweij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Zhong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7BD56489" w14:textId="77777777" w:rsidR="00A77B3E" w:rsidRDefault="005B05C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w:t>
      </w:r>
      <w:r>
        <w:rPr>
          <w:rFonts w:ascii="Book Antiqua" w:eastAsia="Book Antiqua" w:hAnsi="Book Antiqua" w:cs="Book Antiqua"/>
          <w:color w:val="000000"/>
        </w:rPr>
        <w:lastRenderedPageBreak/>
        <w:t xml:space="preserve">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447ED707" w14:textId="50706ACD" w:rsidR="00A77B3E" w:rsidRDefault="005B05C4">
      <w:pPr>
        <w:spacing w:line="360" w:lineRule="auto"/>
        <w:jc w:val="both"/>
      </w:pPr>
      <w:r w:rsidRPr="00F17886">
        <w:rPr>
          <w:rFonts w:ascii="Book Antiqua" w:eastAsia="Book Antiqua" w:hAnsi="Book Antiqua" w:cs="Book Antiqua"/>
          <w:color w:val="000000"/>
          <w:highlight w:val="yellow"/>
        </w:rPr>
        <w:t xml:space="preserve">23 </w:t>
      </w:r>
      <w:r w:rsidRPr="00F17886">
        <w:rPr>
          <w:rFonts w:ascii="Book Antiqua" w:eastAsia="Book Antiqua" w:hAnsi="Book Antiqua" w:cs="Book Antiqua"/>
          <w:b/>
          <w:bCs/>
          <w:color w:val="000000"/>
          <w:highlight w:val="yellow"/>
        </w:rPr>
        <w:t>Chen X</w:t>
      </w:r>
      <w:r w:rsidRPr="00F17886">
        <w:rPr>
          <w:rFonts w:ascii="Book Antiqua" w:eastAsia="Book Antiqua" w:hAnsi="Book Antiqua" w:cs="Book Antiqua"/>
          <w:color w:val="000000"/>
          <w:highlight w:val="yellow"/>
        </w:rPr>
        <w:t xml:space="preserve">, Zheng F, Qing Y, </w:t>
      </w:r>
      <w:r w:rsidR="00F17886" w:rsidRPr="00F17886">
        <w:rPr>
          <w:rFonts w:ascii="Book Antiqua" w:eastAsia="Book Antiqua" w:hAnsi="Book Antiqua" w:cs="Book Antiqua"/>
          <w:color w:val="000000"/>
          <w:highlight w:val="yellow"/>
        </w:rPr>
        <w:t xml:space="preserve">Ding S, Yang D, Lei C, Yin Z, Zhou X, Jiang D, </w:t>
      </w:r>
      <w:proofErr w:type="spellStart"/>
      <w:r w:rsidR="00F17886" w:rsidRPr="00F17886">
        <w:rPr>
          <w:rFonts w:ascii="Book Antiqua" w:eastAsia="Book Antiqua" w:hAnsi="Book Antiqua" w:cs="Book Antiqua"/>
          <w:color w:val="000000"/>
          <w:highlight w:val="yellow"/>
        </w:rPr>
        <w:t>Zuo</w:t>
      </w:r>
      <w:proofErr w:type="spellEnd"/>
      <w:r w:rsidR="00F17886" w:rsidRPr="00F17886">
        <w:rPr>
          <w:rFonts w:ascii="Book Antiqua" w:eastAsia="Book Antiqua" w:hAnsi="Book Antiqua" w:cs="Book Antiqua"/>
          <w:color w:val="000000"/>
          <w:highlight w:val="yellow"/>
        </w:rPr>
        <w:t xml:space="preserve"> Q, He J, </w:t>
      </w:r>
      <w:proofErr w:type="spellStart"/>
      <w:r w:rsidR="00F17886" w:rsidRPr="00F17886">
        <w:rPr>
          <w:rFonts w:ascii="Book Antiqua" w:eastAsia="Book Antiqua" w:hAnsi="Book Antiqua" w:cs="Book Antiqua"/>
          <w:color w:val="000000"/>
          <w:highlight w:val="yellow"/>
        </w:rPr>
        <w:t>Lv</w:t>
      </w:r>
      <w:proofErr w:type="spellEnd"/>
      <w:r w:rsidR="00F17886" w:rsidRPr="00F17886">
        <w:rPr>
          <w:rFonts w:ascii="Book Antiqua" w:eastAsia="Book Antiqua" w:hAnsi="Book Antiqua" w:cs="Book Antiqua"/>
          <w:color w:val="000000"/>
          <w:highlight w:val="yellow"/>
        </w:rPr>
        <w:t xml:space="preserve"> J, Chen P, Chen Y, Peng H, Li H, </w:t>
      </w:r>
      <w:proofErr w:type="spellStart"/>
      <w:r w:rsidR="00F17886" w:rsidRPr="00F17886">
        <w:rPr>
          <w:rFonts w:ascii="Book Antiqua" w:eastAsia="Book Antiqua" w:hAnsi="Book Antiqua" w:cs="Book Antiqua"/>
          <w:color w:val="000000"/>
          <w:highlight w:val="yellow"/>
        </w:rPr>
        <w:t>Xie</w:t>
      </w:r>
      <w:proofErr w:type="spellEnd"/>
      <w:r w:rsidR="00F17886" w:rsidRPr="00F17886">
        <w:rPr>
          <w:rFonts w:ascii="Book Antiqua" w:eastAsia="Book Antiqua" w:hAnsi="Book Antiqua" w:cs="Book Antiqua"/>
          <w:color w:val="000000"/>
          <w:highlight w:val="yellow"/>
        </w:rPr>
        <w:t xml:space="preserve"> Y, Liu J, Zhou Z, Luo H.</w:t>
      </w:r>
      <w:r w:rsidRPr="00F17886">
        <w:rPr>
          <w:rFonts w:ascii="Book Antiqua" w:eastAsia="Book Antiqua" w:hAnsi="Book Antiqua" w:cs="Book Antiqua"/>
          <w:color w:val="000000"/>
          <w:highlight w:val="yellow"/>
        </w:rPr>
        <w:t xml:space="preserve"> Epidemiological and clinical features of 291 cases with coronavirus disease 2019 in areas adjacent to Hubei, China: a double-center observational study. </w:t>
      </w:r>
      <w:r w:rsidR="00F17886" w:rsidRPr="00F17886">
        <w:rPr>
          <w:rFonts w:ascii="Book Antiqua" w:eastAsia="Book Antiqua" w:hAnsi="Book Antiqua" w:cs="Book Antiqua"/>
          <w:color w:val="000000"/>
          <w:highlight w:val="yellow"/>
        </w:rPr>
        <w:t xml:space="preserve">2020 </w:t>
      </w:r>
      <w:r w:rsidR="00F17886" w:rsidRPr="00F17886">
        <w:rPr>
          <w:rFonts w:ascii="Book Antiqua" w:hAnsi="Book Antiqua" w:cs="Segoe UI"/>
          <w:color w:val="000000"/>
          <w:highlight w:val="yellow"/>
        </w:rPr>
        <w:t xml:space="preserve">Preprint. Available from: </w:t>
      </w:r>
      <w:r w:rsidRPr="00F17886">
        <w:rPr>
          <w:rFonts w:ascii="Book Antiqua" w:eastAsia="Book Antiqua" w:hAnsi="Book Antiqua" w:cs="Book Antiqua"/>
          <w:color w:val="000000"/>
          <w:highlight w:val="yellow"/>
        </w:rPr>
        <w:t>medRxiv</w:t>
      </w:r>
      <w:r w:rsidR="00F17886" w:rsidRPr="00F17886">
        <w:rPr>
          <w:rFonts w:ascii="Book Antiqua" w:eastAsia="Book Antiqua" w:hAnsi="Book Antiqua" w:cs="Book Antiqua"/>
          <w:color w:val="000000"/>
          <w:highlight w:val="yellow"/>
        </w:rPr>
        <w:t>2020.03.03.20030353</w:t>
      </w:r>
      <w:r w:rsidRPr="00F17886">
        <w:rPr>
          <w:rFonts w:ascii="Book Antiqua" w:eastAsia="Book Antiqua" w:hAnsi="Book Antiqua" w:cs="Book Antiqua"/>
          <w:color w:val="000000"/>
          <w:highlight w:val="yellow"/>
        </w:rPr>
        <w:t xml:space="preserve"> </w:t>
      </w:r>
      <w:r w:rsidR="00F17886" w:rsidRPr="00F17886">
        <w:rPr>
          <w:rFonts w:ascii="Book Antiqua" w:eastAsia="Book Antiqua" w:hAnsi="Book Antiqua" w:cs="Book Antiqua"/>
          <w:color w:val="000000"/>
          <w:highlight w:val="yellow"/>
        </w:rPr>
        <w:t xml:space="preserve">[DOI: </w:t>
      </w:r>
      <w:r w:rsidRPr="00F17886">
        <w:rPr>
          <w:rFonts w:ascii="Book Antiqua" w:eastAsia="Book Antiqua" w:hAnsi="Book Antiqua" w:cs="Book Antiqua"/>
          <w:color w:val="000000"/>
          <w:highlight w:val="yellow"/>
        </w:rPr>
        <w:t>10.1101/2020.03.03.20030353</w:t>
      </w:r>
      <w:r w:rsidR="00F17886" w:rsidRPr="00F17886">
        <w:rPr>
          <w:rFonts w:ascii="Book Antiqua" w:eastAsia="Book Antiqua" w:hAnsi="Book Antiqua" w:cs="Book Antiqua"/>
          <w:color w:val="000000"/>
          <w:highlight w:val="yellow"/>
        </w:rPr>
        <w:t>]</w:t>
      </w:r>
    </w:p>
    <w:p w14:paraId="510BF9BD" w14:textId="77777777" w:rsidR="00A77B3E" w:rsidRDefault="005B05C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5378AB77" w14:textId="77777777" w:rsidR="00A77B3E" w:rsidRDefault="005B05C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P,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Ma Z, Zhang Y, Li Z, He Q, Liu L, Fu Y, Chen J. COVID-19 in a designated infectious diseases hospital outside Hubei Province,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1742-1752 [PMID: 32239761 DOI: 10.1111/all.14309]</w:t>
      </w:r>
    </w:p>
    <w:p w14:paraId="5756CBF8" w14:textId="604C21DC" w:rsidR="00A77B3E" w:rsidRDefault="005B05C4">
      <w:pPr>
        <w:spacing w:line="360" w:lineRule="auto"/>
        <w:jc w:val="both"/>
      </w:pPr>
      <w:r w:rsidRPr="002F1C15">
        <w:rPr>
          <w:rFonts w:ascii="Book Antiqua" w:eastAsia="Book Antiqua" w:hAnsi="Book Antiqua" w:cs="Book Antiqua"/>
          <w:color w:val="000000"/>
          <w:highlight w:val="yellow"/>
        </w:rPr>
        <w:t xml:space="preserve">26 </w:t>
      </w:r>
      <w:r w:rsidRPr="002F1C15">
        <w:rPr>
          <w:rFonts w:ascii="Book Antiqua" w:eastAsia="Book Antiqua" w:hAnsi="Book Antiqua" w:cs="Book Antiqua"/>
          <w:b/>
          <w:bCs/>
          <w:color w:val="000000"/>
          <w:highlight w:val="yellow"/>
        </w:rPr>
        <w:t>Cao W</w:t>
      </w:r>
      <w:r w:rsidR="002F1C15" w:rsidRPr="002F1C15">
        <w:rPr>
          <w:rFonts w:ascii="Book Antiqua" w:eastAsia="Book Antiqua" w:hAnsi="Book Antiqua" w:cs="Book Antiqua"/>
          <w:color w:val="000000"/>
          <w:highlight w:val="yellow"/>
        </w:rPr>
        <w:t>, Shi L, Chen L, Xu X, Wu Z</w:t>
      </w:r>
      <w:r w:rsidRPr="002F1C15">
        <w:rPr>
          <w:rFonts w:ascii="Book Antiqua" w:eastAsia="Book Antiqua" w:hAnsi="Book Antiqua" w:cs="Book Antiqua"/>
          <w:color w:val="000000"/>
          <w:highlight w:val="yellow"/>
        </w:rPr>
        <w:t xml:space="preserve">. Clinical features and laboratory inspection of novel coronavirus pneumonia (COVID-19) in </w:t>
      </w:r>
      <w:proofErr w:type="spellStart"/>
      <w:r w:rsidRPr="002F1C15">
        <w:rPr>
          <w:rFonts w:ascii="Book Antiqua" w:eastAsia="Book Antiqua" w:hAnsi="Book Antiqua" w:cs="Book Antiqua"/>
          <w:color w:val="000000"/>
          <w:highlight w:val="yellow"/>
        </w:rPr>
        <w:t>Xiangyang</w:t>
      </w:r>
      <w:proofErr w:type="spellEnd"/>
      <w:r w:rsidRPr="002F1C15">
        <w:rPr>
          <w:rFonts w:ascii="Book Antiqua" w:eastAsia="Book Antiqua" w:hAnsi="Book Antiqua" w:cs="Book Antiqua"/>
          <w:color w:val="000000"/>
          <w:highlight w:val="yellow"/>
        </w:rPr>
        <w:t>, Hubei.</w:t>
      </w:r>
      <w:r w:rsidR="002F1C15" w:rsidRPr="002F1C15">
        <w:rPr>
          <w:rFonts w:ascii="Book Antiqua" w:eastAsia="Book Antiqua" w:hAnsi="Book Antiqua" w:cs="Book Antiqua"/>
          <w:color w:val="000000"/>
          <w:highlight w:val="yellow"/>
        </w:rPr>
        <w:t xml:space="preserve"> 2020 </w:t>
      </w:r>
      <w:r w:rsidR="002F1C15" w:rsidRPr="002F1C15">
        <w:rPr>
          <w:rFonts w:ascii="Book Antiqua" w:hAnsi="Book Antiqua" w:cs="Segoe UI"/>
          <w:color w:val="000000"/>
          <w:highlight w:val="yellow"/>
        </w:rPr>
        <w:t xml:space="preserve">Preprint. Available from: </w:t>
      </w:r>
      <w:r w:rsidR="002F1C15" w:rsidRPr="002F1C15">
        <w:rPr>
          <w:rFonts w:ascii="Book Antiqua" w:eastAsia="Book Antiqua" w:hAnsi="Book Antiqua" w:cs="Book Antiqua"/>
          <w:color w:val="000000"/>
          <w:highlight w:val="yellow"/>
        </w:rPr>
        <w:t>medRxiv2020.02.23.20026963</w:t>
      </w:r>
      <w:r w:rsidRPr="002F1C15">
        <w:rPr>
          <w:rFonts w:ascii="Book Antiqua" w:eastAsia="Book Antiqua" w:hAnsi="Book Antiqua" w:cs="Book Antiqua"/>
          <w:color w:val="000000"/>
          <w:highlight w:val="yellow"/>
        </w:rPr>
        <w:t xml:space="preserve"> [DOI: 10.1101/2020.02.23.20026963]</w:t>
      </w:r>
    </w:p>
    <w:p w14:paraId="37DBDDD5" w14:textId="62556779" w:rsidR="00A77B3E" w:rsidRDefault="005B05C4">
      <w:pPr>
        <w:spacing w:line="360" w:lineRule="auto"/>
        <w:jc w:val="both"/>
      </w:pPr>
      <w:r w:rsidRPr="002F1C15">
        <w:rPr>
          <w:rFonts w:ascii="Book Antiqua" w:eastAsia="Book Antiqua" w:hAnsi="Book Antiqua" w:cs="Book Antiqua"/>
          <w:color w:val="000000"/>
          <w:highlight w:val="yellow"/>
        </w:rPr>
        <w:t xml:space="preserve">27 </w:t>
      </w:r>
      <w:r w:rsidRPr="002F1C15">
        <w:rPr>
          <w:rFonts w:ascii="Book Antiqua" w:eastAsia="Book Antiqua" w:hAnsi="Book Antiqua" w:cs="Book Antiqua"/>
          <w:b/>
          <w:bCs/>
          <w:color w:val="000000"/>
          <w:highlight w:val="yellow"/>
        </w:rPr>
        <w:t>Li Y</w:t>
      </w:r>
      <w:r w:rsidRPr="002F1C15">
        <w:rPr>
          <w:rFonts w:ascii="Book Antiqua" w:eastAsia="Book Antiqua" w:hAnsi="Book Antiqua" w:cs="Book Antiqua"/>
          <w:color w:val="000000"/>
          <w:highlight w:val="yellow"/>
        </w:rPr>
        <w:t xml:space="preserve">, </w:t>
      </w:r>
      <w:proofErr w:type="spellStart"/>
      <w:r w:rsidRPr="002F1C15">
        <w:rPr>
          <w:rFonts w:ascii="Book Antiqua" w:eastAsia="Book Antiqua" w:hAnsi="Book Antiqua" w:cs="Book Antiqua"/>
          <w:color w:val="000000"/>
          <w:highlight w:val="yellow"/>
        </w:rPr>
        <w:t>Xie</w:t>
      </w:r>
      <w:proofErr w:type="spellEnd"/>
      <w:r w:rsidRPr="002F1C15">
        <w:rPr>
          <w:rFonts w:ascii="Book Antiqua" w:eastAsia="Book Antiqua" w:hAnsi="Book Antiqua" w:cs="Book Antiqua"/>
          <w:color w:val="000000"/>
          <w:highlight w:val="yellow"/>
        </w:rPr>
        <w:t xml:space="preserve"> Z, Lin W, </w:t>
      </w:r>
      <w:r w:rsidR="002F1C15" w:rsidRPr="002F1C15">
        <w:rPr>
          <w:rFonts w:ascii="Book Antiqua" w:eastAsia="Book Antiqua" w:hAnsi="Book Antiqua" w:cs="Book Antiqua"/>
          <w:color w:val="000000"/>
          <w:highlight w:val="yellow"/>
        </w:rPr>
        <w:t xml:space="preserve">Cai W, Wen C, </w:t>
      </w:r>
      <w:proofErr w:type="spellStart"/>
      <w:r w:rsidR="002F1C15" w:rsidRPr="002F1C15">
        <w:rPr>
          <w:rFonts w:ascii="Book Antiqua" w:eastAsia="Book Antiqua" w:hAnsi="Book Antiqua" w:cs="Book Antiqua"/>
          <w:color w:val="000000"/>
          <w:highlight w:val="yellow"/>
        </w:rPr>
        <w:t>GuanY</w:t>
      </w:r>
      <w:proofErr w:type="spellEnd"/>
      <w:r w:rsidR="002F1C15" w:rsidRPr="002F1C15">
        <w:rPr>
          <w:rFonts w:ascii="Book Antiqua" w:eastAsia="Book Antiqua" w:hAnsi="Book Antiqua" w:cs="Book Antiqua"/>
          <w:color w:val="000000"/>
          <w:highlight w:val="yellow"/>
        </w:rPr>
        <w:t>, Mo X, Wang J, Wang Y, Peng P, Chen X, Hong W, Xiao G, Liu J, Zhang L, Hu F, Li F, Zhang F, Deng X, Li L.</w:t>
      </w:r>
      <w:r w:rsidRPr="002F1C15">
        <w:rPr>
          <w:rFonts w:ascii="Book Antiqua" w:eastAsia="Book Antiqua" w:hAnsi="Book Antiqua" w:cs="Book Antiqua"/>
          <w:color w:val="000000"/>
          <w:highlight w:val="yellow"/>
        </w:rPr>
        <w:t xml:space="preserve"> An exploratory randomized, controlled study on the efficacy and safety of lopinavir/ritonavir or </w:t>
      </w:r>
      <w:proofErr w:type="spellStart"/>
      <w:r w:rsidRPr="002F1C15">
        <w:rPr>
          <w:rFonts w:ascii="Book Antiqua" w:eastAsia="Book Antiqua" w:hAnsi="Book Antiqua" w:cs="Book Antiqua"/>
          <w:color w:val="000000"/>
          <w:highlight w:val="yellow"/>
        </w:rPr>
        <w:t>arbidol</w:t>
      </w:r>
      <w:proofErr w:type="spellEnd"/>
      <w:r w:rsidRPr="002F1C15">
        <w:rPr>
          <w:rFonts w:ascii="Book Antiqua" w:eastAsia="Book Antiqua" w:hAnsi="Book Antiqua" w:cs="Book Antiqua"/>
          <w:color w:val="000000"/>
          <w:highlight w:val="yellow"/>
        </w:rPr>
        <w:t xml:space="preserve"> treating adult patients hospitalized with mild/moderate COVID-19 (ELACOI). </w:t>
      </w:r>
      <w:r w:rsidR="002F1C15" w:rsidRPr="002F1C15">
        <w:rPr>
          <w:rFonts w:ascii="Book Antiqua" w:eastAsia="Book Antiqua" w:hAnsi="Book Antiqua" w:cs="Book Antiqua"/>
          <w:color w:val="000000"/>
          <w:highlight w:val="yellow"/>
        </w:rPr>
        <w:t xml:space="preserve">2020 </w:t>
      </w:r>
      <w:r w:rsidR="002F1C15" w:rsidRPr="002F1C15">
        <w:rPr>
          <w:rFonts w:ascii="Book Antiqua" w:hAnsi="Book Antiqua" w:cs="Segoe UI"/>
          <w:color w:val="000000"/>
          <w:highlight w:val="yellow"/>
        </w:rPr>
        <w:t xml:space="preserve">Preprint. Available from: </w:t>
      </w:r>
      <w:r w:rsidR="002F1C15" w:rsidRPr="002F1C15">
        <w:rPr>
          <w:rFonts w:ascii="Book Antiqua" w:eastAsia="Book Antiqua" w:hAnsi="Book Antiqua" w:cs="Book Antiqua"/>
          <w:color w:val="000000"/>
          <w:highlight w:val="yellow"/>
        </w:rPr>
        <w:t>medRxiv2020.03.19.20038984</w:t>
      </w:r>
      <w:r w:rsidRPr="002F1C15">
        <w:rPr>
          <w:rFonts w:ascii="Book Antiqua" w:eastAsia="Book Antiqua" w:hAnsi="Book Antiqua" w:cs="Book Antiqua"/>
          <w:color w:val="000000"/>
          <w:highlight w:val="yellow"/>
        </w:rPr>
        <w:t xml:space="preserve"> </w:t>
      </w:r>
      <w:r w:rsidR="002F1C15" w:rsidRPr="002F1C15">
        <w:rPr>
          <w:rFonts w:ascii="Book Antiqua" w:eastAsia="Book Antiqua" w:hAnsi="Book Antiqua" w:cs="Book Antiqua"/>
          <w:color w:val="000000"/>
          <w:highlight w:val="yellow"/>
        </w:rPr>
        <w:t>[DOI</w:t>
      </w:r>
      <w:r w:rsidRPr="002F1C15">
        <w:rPr>
          <w:rFonts w:ascii="Book Antiqua" w:eastAsia="Book Antiqua" w:hAnsi="Book Antiqua" w:cs="Book Antiqua"/>
          <w:color w:val="000000"/>
          <w:highlight w:val="yellow"/>
        </w:rPr>
        <w:t>: 10.1101/2020.03.19.20038984</w:t>
      </w:r>
      <w:r w:rsidR="002F1C15" w:rsidRPr="002F1C15">
        <w:rPr>
          <w:rFonts w:ascii="Book Antiqua" w:eastAsia="Book Antiqua" w:hAnsi="Book Antiqua" w:cs="Book Antiqua"/>
          <w:color w:val="000000"/>
          <w:highlight w:val="yellow"/>
        </w:rPr>
        <w:t>]</w:t>
      </w:r>
    </w:p>
    <w:p w14:paraId="08DA0E12" w14:textId="77777777" w:rsidR="00A77B3E" w:rsidRDefault="005B05C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Chandok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Watt KD. Pain management in the cirrhotic patient: the clinical challenge.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85</w:t>
      </w:r>
      <w:r>
        <w:rPr>
          <w:rFonts w:ascii="Book Antiqua" w:eastAsia="Book Antiqua" w:hAnsi="Book Antiqua" w:cs="Book Antiqua"/>
          <w:color w:val="000000"/>
        </w:rPr>
        <w:t>: 451-458 [PMID: 20357277 DOI: 10.4065/mcp.2009.0534]</w:t>
      </w:r>
    </w:p>
    <w:p w14:paraId="305A8C47" w14:textId="77777777" w:rsidR="00A77B3E" w:rsidRDefault="005B05C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w:t>
      </w:r>
      <w:r>
        <w:rPr>
          <w:rFonts w:ascii="Book Antiqua" w:eastAsia="Book Antiqua" w:hAnsi="Book Antiqua" w:cs="Book Antiqua"/>
          <w:color w:val="000000"/>
        </w:rPr>
        <w:lastRenderedPageBreak/>
        <w:t xml:space="preserve">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1CC43B10" w14:textId="4734B20C" w:rsidR="00A77B3E" w:rsidRDefault="005B05C4">
      <w:pPr>
        <w:spacing w:line="360" w:lineRule="auto"/>
        <w:jc w:val="both"/>
      </w:pPr>
      <w:r>
        <w:rPr>
          <w:rFonts w:ascii="Book Antiqua" w:eastAsia="Book Antiqua" w:hAnsi="Book Antiqua" w:cs="Book Antiqua"/>
          <w:color w:val="000000"/>
        </w:rPr>
        <w:t xml:space="preserve">30 </w:t>
      </w:r>
      <w:proofErr w:type="spellStart"/>
      <w:r w:rsidR="002F1C15" w:rsidRPr="002F1C15">
        <w:rPr>
          <w:rFonts w:ascii="Book Antiqua" w:eastAsia="Book Antiqua" w:hAnsi="Book Antiqua" w:cs="Book Antiqua"/>
          <w:color w:val="000000"/>
        </w:rPr>
        <w:t>LiverTox</w:t>
      </w:r>
      <w:proofErr w:type="spellEnd"/>
      <w:r w:rsidR="002F1C15" w:rsidRPr="002F1C15">
        <w:rPr>
          <w:rFonts w:ascii="Book Antiqua" w:eastAsia="Book Antiqua" w:hAnsi="Book Antiqua" w:cs="Book Antiqua"/>
          <w:color w:val="000000"/>
        </w:rPr>
        <w:t>: Clinical and Research Information on Drug-Induced Liver Injury [Internet]</w:t>
      </w:r>
      <w:r>
        <w:rPr>
          <w:rFonts w:ascii="Book Antiqua" w:eastAsia="Book Antiqua" w:hAnsi="Book Antiqua" w:cs="Book Antiqua"/>
          <w:color w:val="000000"/>
        </w:rPr>
        <w:t>. 2012 [PMID: 31643176]</w:t>
      </w:r>
    </w:p>
    <w:p w14:paraId="2F1AA24A" w14:textId="77777777" w:rsidR="00A77B3E" w:rsidRDefault="005B05C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LF</w:t>
      </w:r>
      <w:r>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clinical observation.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859-869 [PMID: 28160426 DOI: 10.1111/1756-185X.13010]</w:t>
      </w:r>
    </w:p>
    <w:p w14:paraId="2BD0C3AE" w14:textId="77777777" w:rsidR="00A77B3E" w:rsidRDefault="005B05C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14:paraId="02EFB90A" w14:textId="77777777" w:rsidR="00A77B3E" w:rsidRDefault="005B05C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Martinez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Fontana RJ, Stolz A, Kleiner DE, Hayashi PH, Gu J, Hoofnagle JH,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Clinical and histologic features of azithromycin-induced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369-376.e3 [PMID: 25111234 DOI: 10.1016/j.cgh.2014.07.054]</w:t>
      </w:r>
    </w:p>
    <w:p w14:paraId="419A6B68" w14:textId="77777777" w:rsidR="00A77B3E" w:rsidRDefault="005B05C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Olry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Meunier L, </w:t>
      </w:r>
      <w:proofErr w:type="spellStart"/>
      <w:r>
        <w:rPr>
          <w:rFonts w:ascii="Book Antiqua" w:eastAsia="Book Antiqua" w:hAnsi="Book Antiqua" w:cs="Book Antiqua"/>
          <w:color w:val="000000"/>
        </w:rPr>
        <w:t>Délire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Le </w:t>
      </w:r>
      <w:proofErr w:type="spellStart"/>
      <w:r>
        <w:rPr>
          <w:rFonts w:ascii="Book Antiqua" w:eastAsia="Book Antiqua" w:hAnsi="Book Antiqua" w:cs="Book Antiqua"/>
          <w:color w:val="000000"/>
        </w:rPr>
        <w:t>Louët</w:t>
      </w:r>
      <w:proofErr w:type="spellEnd"/>
      <w:r>
        <w:rPr>
          <w:rFonts w:ascii="Book Antiqua" w:eastAsia="Book Antiqua" w:hAnsi="Book Antiqua" w:cs="Book Antiqua"/>
          <w:color w:val="000000"/>
        </w:rPr>
        <w:t xml:space="preserve"> H. Drug-Induced Liver Injury and COVID-19 Infection: The Rules Remain the Same.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5C174628" w14:textId="22C76FA7" w:rsidR="00A77B3E" w:rsidRDefault="005B05C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Luca L</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Ciubara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Bulgaru</w:t>
      </w:r>
      <w:proofErr w:type="spellEnd"/>
      <w:r>
        <w:rPr>
          <w:rFonts w:ascii="Book Antiqua" w:eastAsia="Book Antiqua" w:hAnsi="Book Antiqua" w:cs="Book Antiqua"/>
          <w:color w:val="000000"/>
        </w:rPr>
        <w:t xml:space="preserve">-Iliescu AI,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Ciubara</w:t>
      </w:r>
      <w:proofErr w:type="spellEnd"/>
      <w:r>
        <w:rPr>
          <w:rFonts w:ascii="Book Antiqua" w:eastAsia="Book Antiqua" w:hAnsi="Book Antiqua" w:cs="Book Antiqua"/>
          <w:color w:val="000000"/>
        </w:rPr>
        <w:t xml:space="preserve"> A. Covid-19 and the Spanish Flu. From Suffering to Re-</w:t>
      </w:r>
      <w:proofErr w:type="spellStart"/>
      <w:r>
        <w:rPr>
          <w:rFonts w:ascii="Book Antiqua" w:eastAsia="Book Antiqua" w:hAnsi="Book Antiqua" w:cs="Book Antiqua"/>
          <w:color w:val="000000"/>
        </w:rPr>
        <w:t>silience</w:t>
      </w:r>
      <w:proofErr w:type="spellEnd"/>
      <w:r w:rsidR="00F43846">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2020</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b/>
          <w:bCs/>
          <w:color w:val="000000"/>
        </w:rPr>
        <w:t>11</w:t>
      </w:r>
      <w:r>
        <w:rPr>
          <w:rFonts w:ascii="Book Antiqua" w:eastAsia="Book Antiqua" w:hAnsi="Book Antiqua" w:cs="Book Antiqua"/>
          <w:color w:val="000000"/>
        </w:rPr>
        <w:t xml:space="preserve">: 01-07 </w:t>
      </w:r>
      <w:r w:rsidR="002F1C15">
        <w:rPr>
          <w:rFonts w:ascii="Book Antiqua" w:eastAsia="Book Antiqua" w:hAnsi="Book Antiqua" w:cs="Book Antiqua"/>
          <w:color w:val="000000"/>
        </w:rPr>
        <w:t xml:space="preserve">[DOI: </w:t>
      </w:r>
      <w:r>
        <w:rPr>
          <w:rFonts w:ascii="Book Antiqua" w:eastAsia="Book Antiqua" w:hAnsi="Book Antiqua" w:cs="Book Antiqua"/>
          <w:color w:val="000000"/>
        </w:rPr>
        <w:t>10.18662/brain/11.3Sup1/116</w:t>
      </w:r>
      <w:r w:rsidR="002F1C15">
        <w:rPr>
          <w:rFonts w:ascii="Book Antiqua" w:eastAsia="Book Antiqua" w:hAnsi="Book Antiqua" w:cs="Book Antiqua"/>
          <w:color w:val="000000"/>
        </w:rPr>
        <w:t>]</w:t>
      </w:r>
    </w:p>
    <w:p w14:paraId="03EB410E" w14:textId="154E5244" w:rsidR="00A77B3E" w:rsidRDefault="005B05C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Voicu</w:t>
      </w:r>
      <w:proofErr w:type="spellEnd"/>
      <w:r>
        <w:rPr>
          <w:rFonts w:ascii="Book Antiqua" w:eastAsia="Book Antiqua" w:hAnsi="Book Antiqua" w:cs="Book Antiqua"/>
          <w:b/>
          <w:bCs/>
          <w:color w:val="000000"/>
        </w:rPr>
        <w:t xml:space="preserve"> DF</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Stan D. About Minimal Hepatic Encephalopathy</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2020</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b/>
          <w:bCs/>
          <w:color w:val="000000"/>
        </w:rPr>
        <w:t>11</w:t>
      </w:r>
      <w:r>
        <w:rPr>
          <w:rFonts w:ascii="Book Antiqua" w:eastAsia="Book Antiqua" w:hAnsi="Book Antiqua" w:cs="Book Antiqua"/>
          <w:color w:val="000000"/>
        </w:rPr>
        <w:t>: 70-77</w:t>
      </w:r>
      <w:r w:rsidR="002F1C15">
        <w:rPr>
          <w:rFonts w:ascii="Book Antiqua" w:eastAsia="Book Antiqua" w:hAnsi="Book Antiqua" w:cs="Book Antiqua"/>
          <w:color w:val="000000"/>
        </w:rPr>
        <w:t xml:space="preserve"> [DOI: </w:t>
      </w:r>
      <w:r>
        <w:rPr>
          <w:rFonts w:ascii="Book Antiqua" w:eastAsia="Book Antiqua" w:hAnsi="Book Antiqua" w:cs="Book Antiqua"/>
          <w:color w:val="000000"/>
        </w:rPr>
        <w:t>10.18662/brain/11.1Sup1/30</w:t>
      </w:r>
      <w:r w:rsidR="002F1C15">
        <w:rPr>
          <w:rFonts w:ascii="Book Antiqua" w:eastAsia="Book Antiqua" w:hAnsi="Book Antiqua" w:cs="Book Antiqua"/>
          <w:color w:val="000000"/>
        </w:rPr>
        <w:t>]</w:t>
      </w:r>
    </w:p>
    <w:p w14:paraId="732B655D" w14:textId="77777777" w:rsidR="00A77B3E" w:rsidRDefault="005B05C4">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62DC923A" w14:textId="77777777" w:rsidR="00A77B3E" w:rsidRDefault="005B05C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42E29536" w14:textId="77777777" w:rsidR="00A77B3E" w:rsidRDefault="005B05C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0982FFCD" w14:textId="77777777" w:rsidR="00A77B3E" w:rsidRDefault="005B05C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14:paraId="019C2462" w14:textId="6DEEF5FB" w:rsidR="00A77B3E" w:rsidRDefault="005B05C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F43846">
        <w:rPr>
          <w:rFonts w:ascii="Book Antiqua" w:eastAsia="Book Antiqua" w:hAnsi="Book Antiqua" w:cs="Book Antiqua"/>
          <w:color w:val="000000"/>
        </w:rPr>
        <w:t>l</w:t>
      </w:r>
      <w:r>
        <w:rPr>
          <w:rFonts w:ascii="Book Antiqua" w:eastAsia="Book Antiqua" w:hAnsi="Book Antiqua" w:cs="Book Antiqua"/>
          <w:color w:val="000000"/>
        </w:rPr>
        <w:t>t.25756]</w:t>
      </w:r>
    </w:p>
    <w:p w14:paraId="5E2C6CF6" w14:textId="77777777" w:rsidR="00A77B3E" w:rsidRDefault="005B05C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w:t>
      </w:r>
      <w:proofErr w:type="spellEnd"/>
      <w:r>
        <w:rPr>
          <w:rFonts w:ascii="Book Antiqua" w:eastAsia="Book Antiqua" w:hAnsi="Book Antiqua" w:cs="Book Antiqua"/>
          <w:color w:val="000000"/>
        </w:rPr>
        <w:t xml:space="preserve">-Hefele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695CFD65" w14:textId="77777777" w:rsidR="00A77B3E" w:rsidRDefault="005B05C4">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Pakala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2F7203CE" w14:textId="77777777" w:rsidR="00A77B3E" w:rsidRDefault="005B05C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Thompson CC, Shen L, Chan WW. Prevalence and Characteristics of Gastrointestinal Symptoms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4408AFD5" w14:textId="77777777" w:rsidR="00A77B3E" w:rsidRDefault="005B05C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14:paraId="1C4E487C" w14:textId="77777777" w:rsidR="00A77B3E" w:rsidRDefault="005B05C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Zompo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Santopaolo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“Gemelli against COVID-19” group. Liver involvement is not associated with mortality: results from a large cohort of SARS-CoV-2-positive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1060-1068 [PMID: 32628793 DOI: 10.1111/apt.15996]</w:t>
      </w:r>
    </w:p>
    <w:p w14:paraId="023F892E" w14:textId="059CB5AE" w:rsidR="00A77B3E" w:rsidRDefault="005B05C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F43846">
        <w:rPr>
          <w:rFonts w:ascii="Book Antiqua" w:eastAsia="Book Antiqua" w:hAnsi="Book Antiqua" w:cs="Book Antiqua"/>
          <w:color w:val="000000"/>
        </w:rPr>
        <w:t>l</w:t>
      </w:r>
      <w:r>
        <w:rPr>
          <w:rFonts w:ascii="Book Antiqua" w:eastAsia="Book Antiqua" w:hAnsi="Book Antiqua" w:cs="Book Antiqua"/>
          <w:color w:val="000000"/>
        </w:rPr>
        <w:t>iv.14435]</w:t>
      </w:r>
    </w:p>
    <w:p w14:paraId="5A7E4BCD" w14:textId="77777777" w:rsidR="00A77B3E" w:rsidRDefault="005B05C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W</w:t>
      </w:r>
      <w:r>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1032-1038 [PMID: 32118640 DOI: 10.1097/CM9.0000000000000775]</w:t>
      </w:r>
    </w:p>
    <w:p w14:paraId="3A2EEA1E" w14:textId="77777777" w:rsidR="00A77B3E" w:rsidRDefault="005B05C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Pereira MR</w:t>
      </w:r>
      <w:r>
        <w:rPr>
          <w:rFonts w:ascii="Book Antiqua" w:eastAsia="Book Antiqua" w:hAnsi="Book Antiqua" w:cs="Book Antiqua"/>
          <w:color w:val="000000"/>
        </w:rPr>
        <w:t xml:space="preserve">, Mohan S, Cohen DJ, Husain SA, Dube GK, Ratner LE, </w:t>
      </w:r>
      <w:proofErr w:type="spellStart"/>
      <w:r>
        <w:rPr>
          <w:rFonts w:ascii="Book Antiqua" w:eastAsia="Book Antiqua" w:hAnsi="Book Antiqua" w:cs="Book Antiqua"/>
          <w:color w:val="000000"/>
        </w:rPr>
        <w:t>Arcasoy</w:t>
      </w:r>
      <w:proofErr w:type="spellEnd"/>
      <w:r>
        <w:rPr>
          <w:rFonts w:ascii="Book Antiqua" w:eastAsia="Book Antiqua" w:hAnsi="Book Antiqua" w:cs="Book Antiqua"/>
          <w:color w:val="000000"/>
        </w:rPr>
        <w:t xml:space="preserve"> S, Aversa MM, Benvenuto LJ, </w:t>
      </w:r>
      <w:proofErr w:type="spellStart"/>
      <w:r>
        <w:rPr>
          <w:rFonts w:ascii="Book Antiqua" w:eastAsia="Book Antiqua" w:hAnsi="Book Antiqua" w:cs="Book Antiqua"/>
          <w:color w:val="000000"/>
        </w:rPr>
        <w:t>Dadhania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Dove LM, Brown RS Jr, Rosenblatt RE,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B, Uriel N, Farr MA, </w:t>
      </w:r>
      <w:proofErr w:type="spellStart"/>
      <w:r>
        <w:rPr>
          <w:rFonts w:ascii="Book Antiqua" w:eastAsia="Book Antiqua" w:hAnsi="Book Antiqua" w:cs="Book Antiqua"/>
          <w:color w:val="000000"/>
        </w:rPr>
        <w:t>Satlin</w:t>
      </w:r>
      <w:proofErr w:type="spellEnd"/>
      <w:r>
        <w:rPr>
          <w:rFonts w:ascii="Book Antiqua" w:eastAsia="Book Antiqua" w:hAnsi="Book Antiqua" w:cs="Book Antiqua"/>
          <w:color w:val="000000"/>
        </w:rPr>
        <w:t xml:space="preserve"> M, Small CB, Walsh TJ, </w:t>
      </w:r>
      <w:proofErr w:type="spellStart"/>
      <w:r>
        <w:rPr>
          <w:rFonts w:ascii="Book Antiqua" w:eastAsia="Book Antiqua" w:hAnsi="Book Antiqua" w:cs="Book Antiqua"/>
          <w:color w:val="000000"/>
        </w:rPr>
        <w:t>Kodiyanplakkal</w:t>
      </w:r>
      <w:proofErr w:type="spellEnd"/>
      <w:r>
        <w:rPr>
          <w:rFonts w:ascii="Book Antiqua" w:eastAsia="Book Antiqua" w:hAnsi="Book Antiqua" w:cs="Book Antiqua"/>
          <w:color w:val="000000"/>
        </w:rPr>
        <w:t xml:space="preserve"> RP, Miko BA, Aaron JG, </w:t>
      </w:r>
      <w:proofErr w:type="spellStart"/>
      <w:r>
        <w:rPr>
          <w:rFonts w:ascii="Book Antiqua" w:eastAsia="Book Antiqua" w:hAnsi="Book Antiqua" w:cs="Book Antiqua"/>
          <w:color w:val="000000"/>
        </w:rPr>
        <w:t>Tsapepas</w:t>
      </w:r>
      <w:proofErr w:type="spellEnd"/>
      <w:r>
        <w:rPr>
          <w:rFonts w:ascii="Book Antiqua" w:eastAsia="Book Antiqua" w:hAnsi="Book Antiqua" w:cs="Book Antiqua"/>
          <w:color w:val="000000"/>
        </w:rPr>
        <w:t xml:space="preserve"> DS, Emond JC, Verna EC. COVID-19 in solid organ </w:t>
      </w:r>
      <w:r>
        <w:rPr>
          <w:rFonts w:ascii="Book Antiqua" w:eastAsia="Book Antiqua" w:hAnsi="Book Antiqua" w:cs="Book Antiqua"/>
          <w:color w:val="000000"/>
        </w:rPr>
        <w:lastRenderedPageBreak/>
        <w:t xml:space="preserve">transplant recipients: Initial report from the US epicenter.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1800-1808 [PMID: 32330343 DOI: 10.1111/ajt.15941]</w:t>
      </w:r>
    </w:p>
    <w:p w14:paraId="34D847EE" w14:textId="77777777" w:rsidR="00A77B3E" w:rsidRDefault="005B05C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684C56CA" w14:textId="659E7054" w:rsidR="00A77B3E" w:rsidRDefault="005B05C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Marin IM</w:t>
      </w:r>
      <w:r w:rsidRPr="002F1C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Petropolou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Chirosca</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Anghel</w:t>
      </w:r>
      <w:proofErr w:type="spellEnd"/>
      <w:r>
        <w:rPr>
          <w:rFonts w:ascii="Book Antiqua" w:eastAsia="Book Antiqua" w:hAnsi="Book Antiqua" w:cs="Book Antiqua"/>
          <w:color w:val="000000"/>
        </w:rPr>
        <w:t xml:space="preserve"> L, Luca L. Schizophrenia and the Family Burden during the Pandemic</w:t>
      </w:r>
      <w:r w:rsidR="002F1C15">
        <w:rPr>
          <w:rFonts w:ascii="Book Antiqua" w:eastAsia="Book Antiqua" w:hAnsi="Book Antiqua" w:cs="Book Antiqua"/>
          <w:color w:val="000000"/>
        </w:rPr>
        <w:t>.</w:t>
      </w:r>
      <w:r>
        <w:rPr>
          <w:rFonts w:ascii="Book Antiqua" w:eastAsia="Book Antiqua" w:hAnsi="Book Antiqua" w:cs="Book Antiqua"/>
          <w:color w:val="000000"/>
        </w:rPr>
        <w:t xml:space="preserve"> </w:t>
      </w:r>
      <w:r w:rsidRPr="002F1C15">
        <w:rPr>
          <w:rFonts w:ascii="Book Antiqua" w:eastAsia="Book Antiqua" w:hAnsi="Book Antiqua" w:cs="Book Antiqua"/>
          <w:i/>
          <w:iCs/>
          <w:color w:val="000000"/>
        </w:rPr>
        <w:t>BRAIN</w:t>
      </w:r>
      <w:r w:rsidR="002F1C15">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2F1C15">
        <w:rPr>
          <w:rFonts w:ascii="Book Antiqua" w:eastAsia="Book Antiqua" w:hAnsi="Book Antiqua" w:cs="Book Antiqua"/>
          <w:b/>
          <w:bCs/>
          <w:color w:val="000000"/>
        </w:rPr>
        <w:t>11</w:t>
      </w:r>
      <w:r>
        <w:rPr>
          <w:rFonts w:ascii="Book Antiqua" w:eastAsia="Book Antiqua" w:hAnsi="Book Antiqua" w:cs="Book Antiqua"/>
          <w:color w:val="000000"/>
        </w:rPr>
        <w:t>: 89-97</w:t>
      </w:r>
      <w:r w:rsidR="002F1C15">
        <w:rPr>
          <w:rFonts w:ascii="Book Antiqua" w:eastAsia="Book Antiqua" w:hAnsi="Book Antiqua" w:cs="Book Antiqua"/>
          <w:color w:val="000000"/>
        </w:rPr>
        <w:t xml:space="preserve"> [DOI: </w:t>
      </w:r>
      <w:r>
        <w:rPr>
          <w:rFonts w:ascii="Book Antiqua" w:eastAsia="Book Antiqua" w:hAnsi="Book Antiqua" w:cs="Book Antiqua"/>
          <w:color w:val="000000"/>
        </w:rPr>
        <w:t>10.18662/brain/11.3Sup1/125</w:t>
      </w:r>
      <w:r w:rsidR="002F1C15">
        <w:rPr>
          <w:rFonts w:ascii="Book Antiqua" w:eastAsia="Book Antiqua" w:hAnsi="Book Antiqua" w:cs="Book Antiqua"/>
          <w:color w:val="000000"/>
        </w:rPr>
        <w:t>]</w:t>
      </w:r>
    </w:p>
    <w:p w14:paraId="53AA81B6" w14:textId="424C60A1" w:rsidR="00A77B3E" w:rsidRDefault="005B05C4">
      <w:pPr>
        <w:spacing w:line="360" w:lineRule="auto"/>
        <w:jc w:val="both"/>
      </w:pPr>
      <w:r w:rsidRPr="002F1C15">
        <w:rPr>
          <w:rFonts w:ascii="Book Antiqua" w:eastAsia="Book Antiqua" w:hAnsi="Book Antiqua" w:cs="Book Antiqua"/>
          <w:color w:val="000000"/>
          <w:highlight w:val="yellow"/>
        </w:rPr>
        <w:t xml:space="preserve">52 </w:t>
      </w:r>
      <w:proofErr w:type="spellStart"/>
      <w:r w:rsidR="002F1C15" w:rsidRPr="002F1C15">
        <w:rPr>
          <w:rFonts w:ascii="Book Antiqua" w:eastAsia="Book Antiqua" w:hAnsi="Book Antiqua" w:cs="Book Antiqua"/>
          <w:b/>
          <w:bCs/>
          <w:color w:val="000000"/>
          <w:highlight w:val="yellow"/>
        </w:rPr>
        <w:t>MedCalc</w:t>
      </w:r>
      <w:proofErr w:type="spellEnd"/>
      <w:r w:rsidR="002F1C15" w:rsidRPr="002F1C15">
        <w:rPr>
          <w:rFonts w:ascii="Book Antiqua" w:eastAsia="Book Antiqua" w:hAnsi="Book Antiqua" w:cs="Book Antiqua"/>
          <w:color w:val="000000"/>
          <w:highlight w:val="yellow"/>
        </w:rPr>
        <w:t xml:space="preserve">. </w:t>
      </w:r>
      <w:proofErr w:type="spellStart"/>
      <w:r w:rsidRPr="002F1C15">
        <w:rPr>
          <w:rFonts w:ascii="Book Antiqua" w:eastAsia="Book Antiqua" w:hAnsi="Book Antiqua" w:cs="Book Antiqua"/>
          <w:color w:val="000000"/>
          <w:highlight w:val="yellow"/>
        </w:rPr>
        <w:t>MedCalc</w:t>
      </w:r>
      <w:proofErr w:type="spellEnd"/>
      <w:r w:rsidRPr="002F1C15">
        <w:rPr>
          <w:rFonts w:ascii="Book Antiqua" w:eastAsia="Book Antiqua" w:hAnsi="Book Antiqua" w:cs="Book Antiqua"/>
          <w:color w:val="000000"/>
          <w:highlight w:val="yellow"/>
        </w:rPr>
        <w:t xml:space="preserve"> version 19.6.4. [</w:t>
      </w:r>
      <w:r w:rsidR="002F1C15" w:rsidRPr="002F1C15">
        <w:rPr>
          <w:rFonts w:ascii="Book Antiqua" w:eastAsia="Book Antiqua" w:hAnsi="Book Antiqua" w:cs="Book Antiqua"/>
          <w:color w:val="000000"/>
          <w:highlight w:val="yellow"/>
        </w:rPr>
        <w:t>cit</w:t>
      </w:r>
      <w:r w:rsidRPr="002F1C15">
        <w:rPr>
          <w:rFonts w:ascii="Book Antiqua" w:eastAsia="Book Antiqua" w:hAnsi="Book Antiqua" w:cs="Book Antiqua"/>
          <w:color w:val="000000"/>
          <w:highlight w:val="yellow"/>
        </w:rPr>
        <w:t>ed 15</w:t>
      </w:r>
      <w:r w:rsidR="002F1C15" w:rsidRPr="002F1C15">
        <w:rPr>
          <w:rFonts w:ascii="Book Antiqua" w:eastAsia="Book Antiqua" w:hAnsi="Book Antiqua" w:cs="Book Antiqua"/>
          <w:color w:val="000000"/>
          <w:highlight w:val="yellow"/>
        </w:rPr>
        <w:t xml:space="preserve"> January </w:t>
      </w:r>
      <w:r w:rsidRPr="002F1C15">
        <w:rPr>
          <w:rFonts w:ascii="Book Antiqua" w:eastAsia="Book Antiqua" w:hAnsi="Book Antiqua" w:cs="Book Antiqua"/>
          <w:color w:val="000000"/>
          <w:highlight w:val="yellow"/>
        </w:rPr>
        <w:t>2021].</w:t>
      </w:r>
      <w:r w:rsidR="002F1C15" w:rsidRPr="002F1C15">
        <w:rPr>
          <w:rFonts w:ascii="Book Antiqua" w:eastAsia="Book Antiqua" w:hAnsi="Book Antiqua" w:cs="Book Antiqua"/>
          <w:color w:val="000000"/>
          <w:highlight w:val="yellow"/>
        </w:rPr>
        <w:t xml:space="preserve"> In: </w:t>
      </w:r>
      <w:proofErr w:type="spellStart"/>
      <w:r w:rsidR="002F1C15" w:rsidRPr="002F1C15">
        <w:rPr>
          <w:rFonts w:ascii="Book Antiqua" w:eastAsia="Book Antiqua" w:hAnsi="Book Antiqua" w:cs="Book Antiqua"/>
          <w:color w:val="000000"/>
          <w:highlight w:val="yellow"/>
        </w:rPr>
        <w:t>MedCalc</w:t>
      </w:r>
      <w:proofErr w:type="spellEnd"/>
      <w:r w:rsidRPr="002F1C15">
        <w:rPr>
          <w:rFonts w:ascii="Book Antiqua" w:eastAsia="Book Antiqua" w:hAnsi="Book Antiqua" w:cs="Book Antiqua"/>
          <w:color w:val="000000"/>
          <w:highlight w:val="yellow"/>
        </w:rPr>
        <w:t xml:space="preserve"> [Internet]. Available from: https://www.medcalc.org/order.php</w:t>
      </w:r>
    </w:p>
    <w:p w14:paraId="4F3F0666" w14:textId="426259F5" w:rsidR="00A77B3E" w:rsidRDefault="005B05C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sidRPr="002F1C15">
        <w:rPr>
          <w:rFonts w:ascii="Book Antiqua" w:eastAsia="Book Antiqua" w:hAnsi="Book Antiqua" w:cs="Book Antiqua"/>
          <w:color w:val="000000"/>
        </w:rPr>
        <w:t xml:space="preserve">, </w:t>
      </w:r>
      <w:r w:rsidR="002F1C15" w:rsidRPr="002F1C15">
        <w:rPr>
          <w:rFonts w:ascii="Book Antiqua" w:eastAsia="Book Antiqua" w:hAnsi="Book Antiqua" w:cs="Book Antiqua"/>
          <w:color w:val="000000"/>
        </w:rPr>
        <w:t xml:space="preserve">Koenig AB, </w:t>
      </w:r>
      <w:proofErr w:type="spellStart"/>
      <w:r w:rsidR="002F1C15" w:rsidRPr="002F1C15">
        <w:rPr>
          <w:rFonts w:ascii="Book Antiqua" w:eastAsia="Book Antiqua" w:hAnsi="Book Antiqua" w:cs="Book Antiqua"/>
          <w:color w:val="000000"/>
        </w:rPr>
        <w:t>Abdelatif</w:t>
      </w:r>
      <w:proofErr w:type="spellEnd"/>
      <w:r w:rsidR="002F1C15" w:rsidRPr="002F1C15">
        <w:rPr>
          <w:rFonts w:ascii="Book Antiqua" w:eastAsia="Book Antiqua" w:hAnsi="Book Antiqua" w:cs="Book Antiqua"/>
          <w:color w:val="000000"/>
        </w:rPr>
        <w:t xml:space="preserve"> D, Fazel Y, Henry L, </w:t>
      </w:r>
      <w:proofErr w:type="spellStart"/>
      <w:r w:rsidR="002F1C15" w:rsidRPr="002F1C15">
        <w:rPr>
          <w:rFonts w:ascii="Book Antiqua" w:eastAsia="Book Antiqua" w:hAnsi="Book Antiqua" w:cs="Book Antiqua"/>
          <w:color w:val="000000"/>
        </w:rPr>
        <w:t>Wymer</w:t>
      </w:r>
      <w:proofErr w:type="spellEnd"/>
      <w:r w:rsidR="002F1C15" w:rsidRPr="002F1C15">
        <w:rPr>
          <w:rFonts w:ascii="Book Antiqua" w:eastAsia="Book Antiqua" w:hAnsi="Book Antiqua" w:cs="Book Antiqua"/>
          <w:color w:val="000000"/>
        </w:rPr>
        <w:t xml:space="preserve"> M. Global epidemiology of nonalcoholic fatty liver disease-Meta-analytic assessment of prevalence, incidence, and outcomes. </w:t>
      </w:r>
      <w:r w:rsidR="002F1C15" w:rsidRPr="002F1C15">
        <w:rPr>
          <w:rFonts w:ascii="Book Antiqua" w:eastAsia="Book Antiqua" w:hAnsi="Book Antiqua" w:cs="Book Antiqua"/>
          <w:i/>
          <w:iCs/>
          <w:color w:val="000000"/>
        </w:rPr>
        <w:t>Hepatology</w:t>
      </w:r>
      <w:r w:rsidR="002F1C15" w:rsidRPr="002F1C15">
        <w:rPr>
          <w:rFonts w:ascii="Book Antiqua" w:eastAsia="Book Antiqua" w:hAnsi="Book Antiqua" w:cs="Book Antiqua"/>
          <w:color w:val="000000"/>
        </w:rPr>
        <w:t xml:space="preserve"> 2016; </w:t>
      </w:r>
      <w:r w:rsidR="002F1C15" w:rsidRPr="002F1C15">
        <w:rPr>
          <w:rFonts w:ascii="Book Antiqua" w:eastAsia="Book Antiqua" w:hAnsi="Book Antiqua" w:cs="Book Antiqua"/>
          <w:b/>
          <w:bCs/>
          <w:color w:val="000000"/>
        </w:rPr>
        <w:t>64</w:t>
      </w:r>
      <w:r w:rsidR="002F1C15" w:rsidRPr="002F1C15">
        <w:rPr>
          <w:rFonts w:ascii="Book Antiqua" w:eastAsia="Book Antiqua" w:hAnsi="Book Antiqua" w:cs="Book Antiqua"/>
          <w:color w:val="000000"/>
        </w:rPr>
        <w:t>: 73-84 [PMID: 26707365 DOI: 10.1002/hep.28431]</w:t>
      </w:r>
    </w:p>
    <w:p w14:paraId="3FE54462" w14:textId="4B3D944A" w:rsidR="00A77B3E" w:rsidRDefault="005B05C4">
      <w:pPr>
        <w:spacing w:line="360" w:lineRule="auto"/>
        <w:jc w:val="both"/>
      </w:pPr>
      <w:r w:rsidRPr="006756B7">
        <w:rPr>
          <w:rFonts w:ascii="Book Antiqua" w:eastAsia="Book Antiqua" w:hAnsi="Book Antiqua" w:cs="Book Antiqua"/>
          <w:color w:val="000000"/>
          <w:highlight w:val="yellow"/>
        </w:rPr>
        <w:t xml:space="preserve">54 </w:t>
      </w:r>
      <w:r w:rsidRPr="006756B7">
        <w:rPr>
          <w:rFonts w:ascii="Book Antiqua" w:eastAsia="Book Antiqua" w:hAnsi="Book Antiqua" w:cs="Book Antiqua"/>
          <w:b/>
          <w:bCs/>
          <w:color w:val="000000"/>
          <w:highlight w:val="yellow"/>
        </w:rPr>
        <w:t>Centers for Disease Control and Prevention</w:t>
      </w:r>
      <w:r w:rsidRPr="006756B7">
        <w:rPr>
          <w:rFonts w:ascii="Book Antiqua" w:eastAsia="Book Antiqua" w:hAnsi="Book Antiqua" w:cs="Book Antiqua"/>
          <w:color w:val="000000"/>
          <w:highlight w:val="yellow"/>
        </w:rPr>
        <w:t xml:space="preserve">. Coronavirus Disease 2019 (COVID-19): Groups at higher risk for severe illness. </w:t>
      </w:r>
      <w:r w:rsidR="006756B7" w:rsidRPr="006756B7">
        <w:rPr>
          <w:rFonts w:ascii="Book Antiqua" w:eastAsia="Book Antiqua" w:hAnsi="Book Antiqua" w:cs="Book Antiqua"/>
          <w:color w:val="000000"/>
          <w:highlight w:val="yellow"/>
        </w:rPr>
        <w:t>[cit</w:t>
      </w:r>
      <w:r w:rsidRPr="006756B7">
        <w:rPr>
          <w:rFonts w:ascii="Book Antiqua" w:eastAsia="Book Antiqua" w:hAnsi="Book Antiqua" w:cs="Book Antiqua"/>
          <w:color w:val="000000"/>
          <w:highlight w:val="yellow"/>
        </w:rPr>
        <w:t xml:space="preserve">ed </w:t>
      </w:r>
      <w:r w:rsidR="006756B7" w:rsidRPr="006756B7">
        <w:rPr>
          <w:rFonts w:ascii="Book Antiqua" w:eastAsia="Book Antiqua" w:hAnsi="Book Antiqua" w:cs="Book Antiqua"/>
          <w:color w:val="000000"/>
          <w:highlight w:val="yellow"/>
        </w:rPr>
        <w:t xml:space="preserve">27 </w:t>
      </w:r>
      <w:r w:rsidRPr="006756B7">
        <w:rPr>
          <w:rFonts w:ascii="Book Antiqua" w:eastAsia="Book Antiqua" w:hAnsi="Book Antiqua" w:cs="Book Antiqua"/>
          <w:color w:val="000000"/>
          <w:highlight w:val="yellow"/>
        </w:rPr>
        <w:t>March 27</w:t>
      </w:r>
      <w:r w:rsidR="006756B7" w:rsidRPr="006756B7">
        <w:rPr>
          <w:rFonts w:ascii="Book Antiqua" w:eastAsia="Book Antiqua" w:hAnsi="Book Antiqua" w:cs="Book Antiqua"/>
          <w:color w:val="000000"/>
          <w:highlight w:val="yellow"/>
        </w:rPr>
        <w:t xml:space="preserve"> </w:t>
      </w:r>
      <w:r w:rsidRPr="006756B7">
        <w:rPr>
          <w:rFonts w:ascii="Book Antiqua" w:eastAsia="Book Antiqua" w:hAnsi="Book Antiqua" w:cs="Book Antiqua"/>
          <w:color w:val="000000"/>
          <w:highlight w:val="yellow"/>
        </w:rPr>
        <w:t>2021</w:t>
      </w:r>
      <w:r w:rsidR="006756B7" w:rsidRPr="006756B7">
        <w:rPr>
          <w:rFonts w:ascii="Book Antiqua" w:eastAsia="Book Antiqua" w:hAnsi="Book Antiqua" w:cs="Book Antiqua"/>
          <w:color w:val="000000"/>
          <w:highlight w:val="yellow"/>
        </w:rPr>
        <w:t>]</w:t>
      </w:r>
      <w:r w:rsidRPr="006756B7">
        <w:rPr>
          <w:rFonts w:ascii="Book Antiqua" w:eastAsia="Book Antiqua" w:hAnsi="Book Antiqua" w:cs="Book Antiqua"/>
          <w:color w:val="000000"/>
          <w:highlight w:val="yellow"/>
        </w:rPr>
        <w:t>.</w:t>
      </w:r>
      <w:r w:rsidR="006756B7" w:rsidRPr="006756B7">
        <w:rPr>
          <w:rFonts w:ascii="Book Antiqua" w:eastAsia="Book Antiqua" w:hAnsi="Book Antiqua" w:cs="Book Antiqua"/>
          <w:color w:val="000000"/>
          <w:highlight w:val="yellow"/>
        </w:rPr>
        <w:t xml:space="preserve"> In: Centers for Disease Control and Prevention [Internet]. Available from: https://www.cdc.gov/coronavirus/2019-ncov/need-extra-precautions/groups-at-higher-risk.html</w:t>
      </w:r>
    </w:p>
    <w:p w14:paraId="597D2876" w14:textId="77777777" w:rsidR="00A77B3E" w:rsidRDefault="005B05C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Zhu L, Wang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32838108 DOI: 10.1002/hep4.1592]</w:t>
      </w:r>
    </w:p>
    <w:p w14:paraId="31860DEF" w14:textId="77777777" w:rsidR="00A77B3E" w:rsidRDefault="005B05C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DH, Chaudhry HS, Ata F, Iqbal P, </w:t>
      </w:r>
      <w:proofErr w:type="spellStart"/>
      <w:r>
        <w:rPr>
          <w:rFonts w:ascii="Book Antiqua" w:eastAsia="Book Antiqua" w:hAnsi="Book Antiqua" w:cs="Book Antiqua"/>
          <w:color w:val="000000"/>
        </w:rPr>
        <w:t>Elfert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Balaraju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Almaslamani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Ejji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AlKaabi</w:t>
      </w:r>
      <w:proofErr w:type="spellEnd"/>
      <w:r>
        <w:rPr>
          <w:rFonts w:ascii="Book Antiqua" w:eastAsia="Book Antiqua" w:hAnsi="Book Antiqua" w:cs="Book Antiqua"/>
          <w:color w:val="000000"/>
        </w:rPr>
        <w:t xml:space="preserve"> S, Kamel YM. NAFLD is a predictor of liver injury in COVID-19 hospitalized patients but not of mortality, disease severity on </w:t>
      </w:r>
      <w:r>
        <w:rPr>
          <w:rFonts w:ascii="Book Antiqua" w:eastAsia="Book Antiqua" w:hAnsi="Book Antiqua" w:cs="Book Antiqua"/>
          <w:color w:val="000000"/>
        </w:rPr>
        <w:lastRenderedPageBreak/>
        <w:t xml:space="preserve">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7ED16635" w14:textId="77777777" w:rsidR="00A77B3E" w:rsidRDefault="005B05C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Mahamid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Nseir</w:t>
      </w:r>
      <w:proofErr w:type="spellEnd"/>
      <w:r>
        <w:rPr>
          <w:rFonts w:ascii="Book Antiqua" w:eastAsia="Book Antiqua" w:hAnsi="Book Antiqua" w:cs="Book Antiqua"/>
          <w:color w:val="000000"/>
        </w:rPr>
        <w:t xml:space="preserve"> W, Khoury T, </w:t>
      </w:r>
      <w:proofErr w:type="spellStart"/>
      <w:r>
        <w:rPr>
          <w:rFonts w:ascii="Book Antiqua" w:eastAsia="Book Antiqua" w:hAnsi="Book Antiqua" w:cs="Book Antiqua"/>
          <w:color w:val="000000"/>
        </w:rPr>
        <w:t>Mahamid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Nubania</w:t>
      </w:r>
      <w:proofErr w:type="spellEnd"/>
      <w:r>
        <w:rPr>
          <w:rFonts w:ascii="Book Antiqua" w:eastAsia="Book Antiqua" w:hAnsi="Book Antiqua" w:cs="Book Antiqua"/>
          <w:color w:val="000000"/>
        </w:rPr>
        <w:t xml:space="preserve"> A, Sub-Laban K, </w:t>
      </w:r>
      <w:proofErr w:type="spellStart"/>
      <w:r>
        <w:rPr>
          <w:rFonts w:ascii="Book Antiqua" w:eastAsia="Book Antiqua" w:hAnsi="Book Antiqua" w:cs="Book Antiqua"/>
          <w:color w:val="000000"/>
        </w:rPr>
        <w:t>Schifter</w:t>
      </w:r>
      <w:proofErr w:type="spellEnd"/>
      <w:r>
        <w:rPr>
          <w:rFonts w:ascii="Book Antiqua" w:eastAsia="Book Antiqua" w:hAnsi="Book Antiqua" w:cs="Book Antiqua"/>
          <w:color w:val="000000"/>
        </w:rPr>
        <w:t xml:space="preserve"> J, Mari A, </w:t>
      </w:r>
      <w:proofErr w:type="spellStart"/>
      <w:r>
        <w:rPr>
          <w:rFonts w:ascii="Book Antiqua" w:eastAsia="Book Antiqua" w:hAnsi="Book Antiqua" w:cs="Book Antiqua"/>
          <w:color w:val="000000"/>
        </w:rPr>
        <w:t>Sbeit</w:t>
      </w:r>
      <w:proofErr w:type="spellEnd"/>
      <w:r>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[PMID: 32868652 DOI: 10.1097/MEG.0000000000001902]</w:t>
      </w:r>
    </w:p>
    <w:p w14:paraId="424AFE08" w14:textId="67F28403" w:rsidR="00A77B3E" w:rsidRDefault="005B05C4">
      <w:pPr>
        <w:spacing w:line="360" w:lineRule="auto"/>
        <w:jc w:val="both"/>
      </w:pPr>
      <w:r w:rsidRPr="006756B7">
        <w:rPr>
          <w:rFonts w:ascii="Book Antiqua" w:eastAsia="Book Antiqua" w:hAnsi="Book Antiqua" w:cs="Book Antiqua"/>
          <w:color w:val="000000"/>
          <w:highlight w:val="yellow"/>
        </w:rPr>
        <w:t xml:space="preserve">58 </w:t>
      </w:r>
      <w:proofErr w:type="spellStart"/>
      <w:r w:rsidRPr="006756B7">
        <w:rPr>
          <w:rFonts w:ascii="Book Antiqua" w:eastAsia="Book Antiqua" w:hAnsi="Book Antiqua" w:cs="Book Antiqua"/>
          <w:b/>
          <w:bCs/>
          <w:color w:val="000000"/>
          <w:highlight w:val="yellow"/>
        </w:rPr>
        <w:t>Mirzaie</w:t>
      </w:r>
      <w:proofErr w:type="spellEnd"/>
      <w:r w:rsidRPr="006756B7">
        <w:rPr>
          <w:rFonts w:ascii="Book Antiqua" w:eastAsia="Book Antiqua" w:hAnsi="Book Antiqua" w:cs="Book Antiqua"/>
          <w:b/>
          <w:bCs/>
          <w:color w:val="000000"/>
          <w:highlight w:val="yellow"/>
        </w:rPr>
        <w:t xml:space="preserve"> H</w:t>
      </w:r>
      <w:r w:rsidRPr="006756B7">
        <w:rPr>
          <w:rFonts w:ascii="Book Antiqua" w:eastAsia="Book Antiqua" w:hAnsi="Book Antiqua" w:cs="Book Antiqua"/>
          <w:color w:val="000000"/>
          <w:highlight w:val="yellow"/>
        </w:rPr>
        <w:t xml:space="preserve">, </w:t>
      </w:r>
      <w:proofErr w:type="spellStart"/>
      <w:r w:rsidRPr="006756B7">
        <w:rPr>
          <w:rFonts w:ascii="Book Antiqua" w:eastAsia="Book Antiqua" w:hAnsi="Book Antiqua" w:cs="Book Antiqua"/>
          <w:color w:val="000000"/>
          <w:highlight w:val="yellow"/>
        </w:rPr>
        <w:t>Vahidi</w:t>
      </w:r>
      <w:proofErr w:type="spellEnd"/>
      <w:r w:rsidRPr="006756B7">
        <w:rPr>
          <w:rFonts w:ascii="Book Antiqua" w:eastAsia="Book Antiqua" w:hAnsi="Book Antiqua" w:cs="Book Antiqua"/>
          <w:color w:val="000000"/>
          <w:highlight w:val="yellow"/>
        </w:rPr>
        <w:t xml:space="preserve"> M, </w:t>
      </w:r>
      <w:proofErr w:type="spellStart"/>
      <w:r w:rsidRPr="006756B7">
        <w:rPr>
          <w:rFonts w:ascii="Book Antiqua" w:eastAsia="Book Antiqua" w:hAnsi="Book Antiqua" w:cs="Book Antiqua"/>
          <w:color w:val="000000"/>
          <w:highlight w:val="yellow"/>
        </w:rPr>
        <w:t>Shokoohi</w:t>
      </w:r>
      <w:proofErr w:type="spellEnd"/>
      <w:r w:rsidRPr="006756B7">
        <w:rPr>
          <w:rFonts w:ascii="Book Antiqua" w:eastAsia="Book Antiqua" w:hAnsi="Book Antiqua" w:cs="Book Antiqua"/>
          <w:color w:val="000000"/>
          <w:highlight w:val="yellow"/>
        </w:rPr>
        <w:t xml:space="preserve"> M, </w:t>
      </w:r>
      <w:proofErr w:type="spellStart"/>
      <w:r w:rsidRPr="006756B7">
        <w:rPr>
          <w:rFonts w:ascii="Book Antiqua" w:eastAsia="Book Antiqua" w:hAnsi="Book Antiqua" w:cs="Book Antiqua"/>
          <w:color w:val="000000"/>
          <w:highlight w:val="yellow"/>
        </w:rPr>
        <w:t>Darvishian</w:t>
      </w:r>
      <w:proofErr w:type="spellEnd"/>
      <w:r w:rsidRPr="006756B7">
        <w:rPr>
          <w:rFonts w:ascii="Book Antiqua" w:eastAsia="Book Antiqua" w:hAnsi="Book Antiqua" w:cs="Book Antiqua"/>
          <w:color w:val="000000"/>
          <w:highlight w:val="yellow"/>
        </w:rPr>
        <w:t xml:space="preserve"> M, Sharifi H, </w:t>
      </w:r>
      <w:proofErr w:type="spellStart"/>
      <w:r w:rsidRPr="006756B7">
        <w:rPr>
          <w:rFonts w:ascii="Book Antiqua" w:eastAsia="Book Antiqua" w:hAnsi="Book Antiqua" w:cs="Book Antiqua"/>
          <w:color w:val="000000"/>
          <w:highlight w:val="yellow"/>
        </w:rPr>
        <w:t>Sharafi</w:t>
      </w:r>
      <w:proofErr w:type="spellEnd"/>
      <w:r w:rsidRPr="006756B7">
        <w:rPr>
          <w:rFonts w:ascii="Book Antiqua" w:eastAsia="Book Antiqua" w:hAnsi="Book Antiqua" w:cs="Book Antiqua"/>
          <w:color w:val="000000"/>
          <w:highlight w:val="yellow"/>
        </w:rPr>
        <w:t xml:space="preserve"> H, </w:t>
      </w:r>
      <w:proofErr w:type="spellStart"/>
      <w:r w:rsidR="006756B7" w:rsidRPr="006756B7">
        <w:rPr>
          <w:rFonts w:ascii="Book Antiqua" w:eastAsia="Book Antiqua" w:hAnsi="Book Antiqua" w:cs="Book Antiqua"/>
          <w:color w:val="000000"/>
          <w:highlight w:val="yellow"/>
        </w:rPr>
        <w:t>Karamouzian</w:t>
      </w:r>
      <w:proofErr w:type="spellEnd"/>
      <w:r w:rsidR="006756B7" w:rsidRPr="006756B7">
        <w:rPr>
          <w:rFonts w:ascii="Book Antiqua" w:eastAsia="Book Antiqua" w:hAnsi="Book Antiqua" w:cs="Book Antiqua"/>
          <w:color w:val="000000"/>
          <w:highlight w:val="yellow"/>
        </w:rPr>
        <w:t xml:space="preserve"> M.</w:t>
      </w:r>
      <w:r w:rsidRPr="006756B7">
        <w:rPr>
          <w:rFonts w:ascii="Book Antiqua" w:eastAsia="Book Antiqua" w:hAnsi="Book Antiqua" w:cs="Book Antiqua"/>
          <w:color w:val="000000"/>
          <w:highlight w:val="yellow"/>
        </w:rPr>
        <w:t xml:space="preserve"> COVID-19 among patients with hepatitis B or hepatitis C: A systematic review.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r w:rsidR="006756B7" w:rsidRPr="006756B7">
        <w:rPr>
          <w:rFonts w:ascii="Book Antiqua" w:eastAsia="Book Antiqua" w:hAnsi="Book Antiqua" w:cs="Book Antiqua"/>
          <w:color w:val="000000"/>
          <w:highlight w:val="yellow"/>
        </w:rPr>
        <w:t xml:space="preserve">medRxiv2020.10.22.20216317 [DOI: </w:t>
      </w:r>
      <w:r w:rsidRPr="006756B7">
        <w:rPr>
          <w:rFonts w:ascii="Book Antiqua" w:eastAsia="Book Antiqua" w:hAnsi="Book Antiqua" w:cs="Book Antiqua"/>
          <w:color w:val="000000"/>
          <w:highlight w:val="yellow"/>
        </w:rPr>
        <w:t>10.1101/2020.10.22.20216317</w:t>
      </w:r>
      <w:r w:rsidR="006756B7" w:rsidRPr="006756B7">
        <w:rPr>
          <w:rFonts w:ascii="Book Antiqua" w:eastAsia="Book Antiqua" w:hAnsi="Book Antiqua" w:cs="Book Antiqua"/>
          <w:color w:val="000000"/>
          <w:highlight w:val="yellow"/>
        </w:rPr>
        <w:t>]</w:t>
      </w:r>
    </w:p>
    <w:p w14:paraId="52005FA2" w14:textId="77777777" w:rsidR="00A77B3E" w:rsidRDefault="005B05C4">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Iliescu L,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Baroiu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Diculescu</w:t>
      </w:r>
      <w:proofErr w:type="spellEnd"/>
      <w:r>
        <w:rPr>
          <w:rFonts w:ascii="Book Antiqua" w:eastAsia="Book Antiqua" w:hAnsi="Book Antiqua" w:cs="Book Antiqua"/>
          <w:color w:val="000000"/>
        </w:rPr>
        <w:t xml:space="preserve"> M, Luca MC, </w:t>
      </w:r>
      <w:proofErr w:type="spellStart"/>
      <w:r>
        <w:rPr>
          <w:rFonts w:ascii="Book Antiqua" w:eastAsia="Book Antiqua" w:hAnsi="Book Antiqua" w:cs="Book Antiqua"/>
          <w:color w:val="000000"/>
        </w:rPr>
        <w:t>Miftode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C, Mihai C,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Pojoga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Gheorghe L. Effectiveness of 8- and 12-Week Treatment with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 and Dasabuvir in Treatment-Naïve HCV Patients in a Real-Life Setting in Romania: the AMETHYST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88-93 [PMID: 33723561 DOI: 10.15403/jgld-3373]</w:t>
      </w:r>
    </w:p>
    <w:p w14:paraId="7361A4D0" w14:textId="77777777" w:rsidR="00A77B3E" w:rsidRDefault="005B05C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1211-1221 [PMID: 32761993 DOI: 10.1111/hepr.13553]</w:t>
      </w:r>
    </w:p>
    <w:p w14:paraId="03FCAD09" w14:textId="77777777" w:rsidR="00A77B3E" w:rsidRDefault="005B05C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Tajes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Miralpeix</w:t>
      </w:r>
      <w:proofErr w:type="spellEnd"/>
      <w:r>
        <w:rPr>
          <w:rFonts w:ascii="Book Antiqua" w:eastAsia="Book Antiqua" w:hAnsi="Book Antiqua" w:cs="Book Antiqua"/>
          <w:color w:val="000000"/>
        </w:rPr>
        <w:t xml:space="preserve"> A, Costa J, López-</w:t>
      </w:r>
      <w:proofErr w:type="spellStart"/>
      <w:r>
        <w:rPr>
          <w:rFonts w:ascii="Book Antiqua" w:eastAsia="Book Antiqua" w:hAnsi="Book Antiqua" w:cs="Book Antiqua"/>
          <w:color w:val="000000"/>
        </w:rPr>
        <w:t>Suñé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Laguno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Pocurull</w:t>
      </w:r>
      <w:proofErr w:type="spellEnd"/>
      <w:r>
        <w:rPr>
          <w:rFonts w:ascii="Book Antiqua" w:eastAsia="Book Antiqua" w:hAnsi="Book Antiqua" w:cs="Book Antiqua"/>
          <w:color w:val="000000"/>
        </w:rPr>
        <w:t xml:space="preserve"> A, Lens S,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Low risk of hepatitis B reactivation in patients with severe COVID-19 who receive immunosuppressive therapy.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89-94 [PMID: 32969557 DOI: 10.1111/jvh.13410]</w:t>
      </w:r>
    </w:p>
    <w:p w14:paraId="0F86F449" w14:textId="77777777" w:rsidR="00A77B3E" w:rsidRDefault="005B05C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Buescher G,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Armstrong MJ, Baldelli L, Kennedy J, Mercer C, </w:t>
      </w:r>
      <w:proofErr w:type="spellStart"/>
      <w:r>
        <w:rPr>
          <w:rFonts w:ascii="Book Antiqua" w:eastAsia="Book Antiqua" w:hAnsi="Book Antiqua" w:cs="Book Antiqua"/>
          <w:color w:val="000000"/>
        </w:rPr>
        <w:t>Ozga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[PMID: 33508378 DOI: 10.1016/j.jhep.2021.01.021]</w:t>
      </w:r>
    </w:p>
    <w:p w14:paraId="475648F8" w14:textId="77777777" w:rsidR="00A77B3E" w:rsidRDefault="005B05C4">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543A31A0" w14:textId="77777777" w:rsidR="00A77B3E" w:rsidRDefault="005B05C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Pr>
          <w:rFonts w:ascii="Book Antiqua" w:eastAsia="Book Antiqua" w:hAnsi="Book Antiqua" w:cs="Book Antiqua"/>
          <w:color w:val="000000"/>
        </w:rPr>
        <w:t>Olofson</w:t>
      </w:r>
      <w:proofErr w:type="spellEnd"/>
      <w:r>
        <w:rPr>
          <w:rFonts w:ascii="Book Antiqua" w:eastAsia="Book Antiqua" w:hAnsi="Book Antiqua" w:cs="Book Antiqua"/>
          <w:color w:val="000000"/>
        </w:rPr>
        <w:t xml:space="preserve"> A, Weir V, </w:t>
      </w:r>
      <w:proofErr w:type="spellStart"/>
      <w:r>
        <w:rPr>
          <w:rFonts w:ascii="Book Antiqua" w:eastAsia="Book Antiqua" w:hAnsi="Book Antiqua" w:cs="Book Antiqua"/>
          <w:color w:val="000000"/>
        </w:rPr>
        <w:t>Trisolini</w:t>
      </w:r>
      <w:proofErr w:type="spellEnd"/>
      <w:r>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matched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531-536 [PMID: 32660964 DOI: 10.1136/gutjnl-2020-322118]</w:t>
      </w:r>
    </w:p>
    <w:p w14:paraId="578EB7AB" w14:textId="77777777" w:rsidR="00A77B3E" w:rsidRDefault="005B05C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1928EE38" w14:textId="77777777" w:rsidR="00A77B3E" w:rsidRDefault="005B05C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Adeniji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Latt</w:t>
      </w:r>
      <w:proofErr w:type="spellEnd"/>
      <w:r>
        <w:rPr>
          <w:rFonts w:ascii="Book Antiqua" w:eastAsia="Book Antiqua" w:hAnsi="Book Antiqua" w:cs="Book Antiqua"/>
          <w:color w:val="000000"/>
        </w:rPr>
        <w:t xml:space="preserve"> N, Kumar S, Bloom PP, Aby ES,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Roytman M, Li M, Vogel AS,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Chen V,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Sadowski B, Nguyen V, Dunn W,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 Zhou K, </w:t>
      </w:r>
      <w:proofErr w:type="spellStart"/>
      <w:r>
        <w:rPr>
          <w:rFonts w:ascii="Book Antiqua" w:eastAsia="Book Antiqua" w:hAnsi="Book Antiqua" w:cs="Book Antiqua"/>
          <w:color w:val="000000"/>
        </w:rPr>
        <w:t>Lizaola</w:t>
      </w:r>
      <w:proofErr w:type="spellEnd"/>
      <w:r>
        <w:rPr>
          <w:rFonts w:ascii="Book Antiqua" w:eastAsia="Book Antiqua" w:hAnsi="Book Antiqua" w:cs="Book Antiqua"/>
          <w:color w:val="000000"/>
        </w:rPr>
        <w:t xml:space="preserve">-Mayo B, </w:t>
      </w:r>
      <w:proofErr w:type="spellStart"/>
      <w:r>
        <w:rPr>
          <w:rFonts w:ascii="Book Antiqua" w:eastAsia="Book Antiqua" w:hAnsi="Book Antiqua" w:cs="Book Antiqua"/>
          <w:color w:val="000000"/>
        </w:rPr>
        <w:t>Moghe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 Lee TH, Branch A,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Chan W,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Predictors of Outcomes of COVID-19 in Patients with Chronic Liver Disease: US Multi-center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32950749 DOI: 10.1016/j.cgh.2020.09.027]</w:t>
      </w:r>
    </w:p>
    <w:p w14:paraId="52479EAD" w14:textId="77777777" w:rsidR="00A77B3E" w:rsidRDefault="005B05C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w:t>
      </w:r>
      <w:r>
        <w:rPr>
          <w:rFonts w:ascii="Book Antiqua" w:eastAsia="Book Antiqua" w:hAnsi="Book Antiqua" w:cs="Book Antiqua"/>
          <w:color w:val="000000"/>
        </w:rPr>
        <w:lastRenderedPageBreak/>
        <w:t xml:space="preserve">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09F45DD" w14:textId="77777777" w:rsidR="00A77B3E" w:rsidRDefault="005B05C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19480229" w14:textId="77777777" w:rsidR="00A77B3E" w:rsidRDefault="005B05C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7A878E52" w14:textId="77777777" w:rsidR="00A77B3E" w:rsidRDefault="005B05C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3D6BDF2B" w14:textId="77777777" w:rsidR="00A77B3E" w:rsidRDefault="005B05C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Cai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6E5D465E" w14:textId="77777777" w:rsidR="00A77B3E" w:rsidRDefault="005B05C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0B616483" w14:textId="77777777" w:rsidR="00A77B3E" w:rsidRDefault="005B05C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Song Y, Feng F, Feng J, Song Q, Jia Q, Wang J. Clinical characteristics of 82 cases of death from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3259997B" w14:textId="77777777" w:rsidR="00A77B3E" w:rsidRDefault="005B05C4">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3261DDC0" w14:textId="1DB0AFCC" w:rsidR="00A77B3E" w:rsidRDefault="005B05C4">
      <w:pPr>
        <w:spacing w:line="360" w:lineRule="auto"/>
        <w:jc w:val="both"/>
      </w:pPr>
      <w:r w:rsidRPr="006756B7">
        <w:rPr>
          <w:rFonts w:ascii="Book Antiqua" w:eastAsia="Book Antiqua" w:hAnsi="Book Antiqua" w:cs="Book Antiqua"/>
          <w:color w:val="000000"/>
          <w:highlight w:val="yellow"/>
        </w:rPr>
        <w:t xml:space="preserve">75 </w:t>
      </w:r>
      <w:r w:rsidRPr="006756B7">
        <w:rPr>
          <w:rFonts w:ascii="Book Antiqua" w:eastAsia="Book Antiqua" w:hAnsi="Book Antiqua" w:cs="Book Antiqua"/>
          <w:b/>
          <w:bCs/>
          <w:color w:val="000000"/>
          <w:highlight w:val="yellow"/>
        </w:rPr>
        <w:t>Huang Y</w:t>
      </w:r>
      <w:r w:rsidRPr="006756B7">
        <w:rPr>
          <w:rFonts w:ascii="Book Antiqua" w:eastAsia="Book Antiqua" w:hAnsi="Book Antiqua" w:cs="Book Antiqua"/>
          <w:color w:val="000000"/>
          <w:highlight w:val="yellow"/>
        </w:rPr>
        <w:t xml:space="preserve">, Yang R, Xu Y, </w:t>
      </w:r>
      <w:r w:rsidR="006756B7" w:rsidRPr="006756B7">
        <w:rPr>
          <w:rFonts w:ascii="Book Antiqua" w:eastAsia="Book Antiqua" w:hAnsi="Book Antiqua" w:cs="Book Antiqua"/>
          <w:color w:val="000000"/>
          <w:highlight w:val="yellow"/>
        </w:rPr>
        <w:t>Gong P.</w:t>
      </w:r>
      <w:r w:rsidRPr="006756B7">
        <w:rPr>
          <w:rFonts w:ascii="Book Antiqua" w:eastAsia="Book Antiqua" w:hAnsi="Book Antiqua" w:cs="Book Antiqua"/>
          <w:color w:val="000000"/>
          <w:highlight w:val="yellow"/>
        </w:rPr>
        <w:t xml:space="preserve"> Clinical characteristics of 36 non-survivors with COVID-19 in Wuhan, China.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r w:rsidR="006756B7" w:rsidRPr="006756B7">
        <w:rPr>
          <w:rFonts w:ascii="Book Antiqua" w:eastAsia="Book Antiqua" w:hAnsi="Book Antiqua" w:cs="Book Antiqua"/>
          <w:color w:val="000000"/>
          <w:highlight w:val="yellow"/>
        </w:rPr>
        <w:t>medRxiv2020.02.27.20029009</w:t>
      </w:r>
      <w:r w:rsidRPr="006756B7">
        <w:rPr>
          <w:rFonts w:ascii="Book Antiqua" w:eastAsia="Book Antiqua" w:hAnsi="Book Antiqua" w:cs="Book Antiqua"/>
          <w:color w:val="000000"/>
          <w:highlight w:val="yellow"/>
        </w:rPr>
        <w:t xml:space="preserve"> [DOI: 10.1101/2020.02.27.20029009]</w:t>
      </w:r>
    </w:p>
    <w:p w14:paraId="6F84CEF6" w14:textId="6A65B784" w:rsidR="00A77B3E" w:rsidRDefault="005B05C4">
      <w:pPr>
        <w:spacing w:line="360" w:lineRule="auto"/>
        <w:jc w:val="both"/>
      </w:pPr>
      <w:r w:rsidRPr="006756B7">
        <w:rPr>
          <w:rFonts w:ascii="Book Antiqua" w:eastAsia="Book Antiqua" w:hAnsi="Book Antiqua" w:cs="Book Antiqua"/>
          <w:color w:val="000000"/>
          <w:highlight w:val="yellow"/>
        </w:rPr>
        <w:t xml:space="preserve">76 </w:t>
      </w:r>
      <w:r w:rsidRPr="006756B7">
        <w:rPr>
          <w:rFonts w:ascii="Book Antiqua" w:eastAsia="Book Antiqua" w:hAnsi="Book Antiqua" w:cs="Book Antiqua"/>
          <w:b/>
          <w:bCs/>
          <w:color w:val="000000"/>
          <w:highlight w:val="yellow"/>
        </w:rPr>
        <w:t>Li L</w:t>
      </w:r>
      <w:r w:rsidRPr="006756B7">
        <w:rPr>
          <w:rFonts w:ascii="Book Antiqua" w:eastAsia="Book Antiqua" w:hAnsi="Book Antiqua" w:cs="Book Antiqua"/>
          <w:color w:val="000000"/>
          <w:highlight w:val="yellow"/>
        </w:rPr>
        <w:t xml:space="preserve">, Li S, Xu M, </w:t>
      </w:r>
      <w:r w:rsidR="006756B7" w:rsidRPr="006756B7">
        <w:rPr>
          <w:rFonts w:ascii="Book Antiqua" w:eastAsia="Book Antiqua" w:hAnsi="Book Antiqua" w:cs="Book Antiqua"/>
          <w:color w:val="000000"/>
          <w:highlight w:val="yellow"/>
        </w:rPr>
        <w:t>Yu P, Zheng S, Duan Z, Liu J, Chen Y, Li J.</w:t>
      </w:r>
      <w:r w:rsidRPr="006756B7">
        <w:rPr>
          <w:rFonts w:ascii="Book Antiqua" w:eastAsia="Book Antiqua" w:hAnsi="Book Antiqua" w:cs="Book Antiqua"/>
          <w:color w:val="000000"/>
          <w:highlight w:val="yellow"/>
        </w:rPr>
        <w:t xml:space="preserve"> Risk factors related to hepatic injury in patients with corona virus disease 2019. </w:t>
      </w:r>
      <w:r w:rsidR="006756B7" w:rsidRPr="006756B7">
        <w:rPr>
          <w:rFonts w:ascii="Book Antiqua" w:eastAsia="Book Antiqua" w:hAnsi="Book Antiqua" w:cs="Book Antiqua"/>
          <w:color w:val="000000"/>
          <w:highlight w:val="yellow"/>
        </w:rPr>
        <w:t xml:space="preserve">2020 </w:t>
      </w:r>
      <w:r w:rsidR="006756B7" w:rsidRPr="006756B7">
        <w:rPr>
          <w:rFonts w:ascii="Book Antiqua" w:hAnsi="Book Antiqua" w:cs="Segoe UI"/>
          <w:color w:val="000000"/>
          <w:highlight w:val="yellow"/>
        </w:rPr>
        <w:t xml:space="preserve">Preprint. Available from: </w:t>
      </w:r>
      <w:r w:rsidR="006756B7" w:rsidRPr="006756B7">
        <w:rPr>
          <w:rFonts w:ascii="Book Antiqua" w:eastAsia="Book Antiqua" w:hAnsi="Book Antiqua" w:cs="Book Antiqua"/>
          <w:color w:val="000000"/>
          <w:highlight w:val="yellow"/>
        </w:rPr>
        <w:t>medRxiv2020.02.28.20028514</w:t>
      </w:r>
      <w:r w:rsidRPr="006756B7">
        <w:rPr>
          <w:rFonts w:ascii="Book Antiqua" w:eastAsia="Book Antiqua" w:hAnsi="Book Antiqua" w:cs="Book Antiqua"/>
          <w:color w:val="000000"/>
          <w:highlight w:val="yellow"/>
        </w:rPr>
        <w:t xml:space="preserve"> [DOI: 10.1101/2020.02.28.20028514]</w:t>
      </w:r>
    </w:p>
    <w:p w14:paraId="5504A6C1" w14:textId="1243C16C" w:rsidR="00A77B3E" w:rsidRDefault="005B05C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Zhao J, Lian N, Lin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Clinical characteristics of non-ICU hospitalized patients with coronavirus disease 2019 and liver injury: A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1321-1326 [PMID: 32239591 DOI: 10.1111/</w:t>
      </w:r>
      <w:r w:rsidR="00F43846">
        <w:rPr>
          <w:rFonts w:ascii="Book Antiqua" w:eastAsia="Book Antiqua" w:hAnsi="Book Antiqua" w:cs="Book Antiqua"/>
          <w:color w:val="000000"/>
        </w:rPr>
        <w:t>l</w:t>
      </w:r>
      <w:r>
        <w:rPr>
          <w:rFonts w:ascii="Book Antiqua" w:eastAsia="Book Antiqua" w:hAnsi="Book Antiqua" w:cs="Book Antiqua"/>
          <w:color w:val="000000"/>
        </w:rPr>
        <w:t>iv.14449]</w:t>
      </w:r>
    </w:p>
    <w:p w14:paraId="2E7E2FD4" w14:textId="1B23AC4F" w:rsidR="00A77B3E" w:rsidRDefault="005B05C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2095-2103 [PMID: 32239796 DOI: 10.1111/</w:t>
      </w:r>
      <w:r w:rsidR="00F43846">
        <w:rPr>
          <w:rFonts w:ascii="Book Antiqua" w:eastAsia="Book Antiqua" w:hAnsi="Book Antiqua" w:cs="Book Antiqua"/>
          <w:color w:val="000000"/>
        </w:rPr>
        <w:t>l</w:t>
      </w:r>
      <w:r>
        <w:rPr>
          <w:rFonts w:ascii="Book Antiqua" w:eastAsia="Book Antiqua" w:hAnsi="Book Antiqua" w:cs="Book Antiqua"/>
          <w:color w:val="000000"/>
        </w:rPr>
        <w:t>iv.14455]</w:t>
      </w:r>
    </w:p>
    <w:p w14:paraId="39FD9934" w14:textId="77777777" w:rsidR="00A77B3E" w:rsidRDefault="005B05C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Zhao D</w:t>
      </w:r>
      <w:r>
        <w:rPr>
          <w:rFonts w:ascii="Book Antiqua" w:eastAsia="Book Antiqua" w:hAnsi="Book Antiqua" w:cs="Book Antiqua"/>
          <w:color w:val="000000"/>
        </w:rPr>
        <w:t xml:space="preserve">, Yao F, Wang L, Zheng L, Gao Y, Ye J, Guo F, Zhao H, Gao R. A Comparative Study on the Clinical Features of Coronavirus 2019 (COVID-19) Pneumonia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Other Pneumonias.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756-761 [PMID: 32161968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/ciaa247]</w:t>
      </w:r>
    </w:p>
    <w:p w14:paraId="50EB3AC7" w14:textId="103880DE" w:rsidR="00A77B3E" w:rsidRDefault="005B05C4">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sidR="00F43846">
        <w:rPr>
          <w:rFonts w:ascii="Book Antiqua" w:eastAsia="Book Antiqua" w:hAnsi="Book Antiqua" w:cs="Book Antiqua"/>
          <w:color w:val="000000"/>
        </w:rPr>
        <w:t>l</w:t>
      </w:r>
      <w:r>
        <w:rPr>
          <w:rFonts w:ascii="Book Antiqua" w:eastAsia="Book Antiqua" w:hAnsi="Book Antiqua" w:cs="Book Antiqua"/>
          <w:color w:val="000000"/>
        </w:rPr>
        <w:t>iv.14465]</w:t>
      </w:r>
    </w:p>
    <w:p w14:paraId="6B3ACACB" w14:textId="77777777" w:rsidR="00A77B3E" w:rsidRDefault="005B05C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4982BA2B" w14:textId="77777777" w:rsidR="00A77B3E" w:rsidRDefault="005B05C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Velarde-Ruiz Velasco JA</w:t>
      </w:r>
      <w:r>
        <w:rPr>
          <w:rFonts w:ascii="Book Antiqua" w:eastAsia="Book Antiqua" w:hAnsi="Book Antiqua" w:cs="Book Antiqua"/>
          <w:color w:val="000000"/>
        </w:rPr>
        <w:t xml:space="preserve">, García-Jiménez ES, </w:t>
      </w:r>
      <w:proofErr w:type="spellStart"/>
      <w:r>
        <w:rPr>
          <w:rFonts w:ascii="Book Antiqua" w:eastAsia="Book Antiqua" w:hAnsi="Book Antiqua" w:cs="Book Antiqua"/>
          <w:color w:val="000000"/>
        </w:rPr>
        <w:t>Remes</w:t>
      </w:r>
      <w:proofErr w:type="spellEnd"/>
      <w:r>
        <w:rPr>
          <w:rFonts w:ascii="Book Antiqua" w:eastAsia="Book Antiqua" w:hAnsi="Book Antiqua" w:cs="Book Antiqua"/>
          <w:color w:val="000000"/>
        </w:rPr>
        <w:t xml:space="preserve">-Troche JM. Hepatic manifestations and impact of COVID-19 on the cirrhotic patient.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303-311 [PMID: 32553772 DOI: 10.1016/j.rgmx.2020.05.002]</w:t>
      </w:r>
    </w:p>
    <w:bookmarkEnd w:id="0"/>
    <w:bookmarkEnd w:id="1"/>
    <w:p w14:paraId="372CD7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475467" w14:textId="77777777" w:rsidR="00A77B3E" w:rsidRDefault="005B05C4">
      <w:pPr>
        <w:spacing w:line="360" w:lineRule="auto"/>
        <w:jc w:val="both"/>
      </w:pPr>
      <w:r>
        <w:rPr>
          <w:rFonts w:ascii="Book Antiqua" w:eastAsia="Book Antiqua" w:hAnsi="Book Antiqua" w:cs="Book Antiqua"/>
          <w:b/>
          <w:color w:val="000000"/>
        </w:rPr>
        <w:lastRenderedPageBreak/>
        <w:t>Footnotes</w:t>
      </w:r>
    </w:p>
    <w:p w14:paraId="217DCDB5" w14:textId="77777777" w:rsidR="00A77B3E" w:rsidRDefault="005B05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72496DDF" w14:textId="77777777" w:rsidR="00A77B3E" w:rsidRDefault="00A77B3E">
      <w:pPr>
        <w:spacing w:line="360" w:lineRule="auto"/>
        <w:jc w:val="both"/>
      </w:pPr>
    </w:p>
    <w:p w14:paraId="0608EB0B" w14:textId="77777777" w:rsidR="00A77B3E" w:rsidRDefault="005B05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2DAF2F" w14:textId="77777777" w:rsidR="00A77B3E" w:rsidRDefault="00A77B3E">
      <w:pPr>
        <w:spacing w:line="360" w:lineRule="auto"/>
        <w:jc w:val="both"/>
      </w:pPr>
    </w:p>
    <w:p w14:paraId="36A65BAB" w14:textId="43C5E9B2" w:rsidR="00A77B3E" w:rsidRDefault="005B05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17886">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7176E70" w14:textId="77777777" w:rsidR="00A77B3E" w:rsidRDefault="00A77B3E">
      <w:pPr>
        <w:spacing w:line="360" w:lineRule="auto"/>
        <w:jc w:val="both"/>
      </w:pPr>
    </w:p>
    <w:p w14:paraId="48F484D2" w14:textId="77777777" w:rsidR="00A77B3E" w:rsidRDefault="005B05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679846BA" w14:textId="77777777" w:rsidR="00A77B3E" w:rsidRDefault="005B05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57DE30A0" w14:textId="77777777" w:rsidR="00A77B3E" w:rsidRDefault="005B05C4">
      <w:pPr>
        <w:spacing w:line="360" w:lineRule="auto"/>
        <w:jc w:val="both"/>
      </w:pPr>
      <w:r>
        <w:rPr>
          <w:rFonts w:ascii="Book Antiqua" w:eastAsia="Book Antiqua" w:hAnsi="Book Antiqua" w:cs="Book Antiqua"/>
          <w:b/>
          <w:color w:val="000000"/>
        </w:rPr>
        <w:t xml:space="preserve">Article in press: </w:t>
      </w:r>
    </w:p>
    <w:p w14:paraId="01FC48EA" w14:textId="77777777" w:rsidR="00A77B3E" w:rsidRDefault="00A77B3E">
      <w:pPr>
        <w:spacing w:line="360" w:lineRule="auto"/>
        <w:jc w:val="both"/>
      </w:pPr>
    </w:p>
    <w:p w14:paraId="4685E3DE" w14:textId="03DCDD33" w:rsidR="00A77B3E" w:rsidRDefault="005B05C4">
      <w:pPr>
        <w:spacing w:line="360" w:lineRule="auto"/>
        <w:jc w:val="both"/>
      </w:pPr>
      <w:r>
        <w:rPr>
          <w:rFonts w:ascii="Book Antiqua" w:eastAsia="Book Antiqua" w:hAnsi="Book Antiqua" w:cs="Book Antiqua"/>
          <w:b/>
          <w:color w:val="000000"/>
        </w:rPr>
        <w:t xml:space="preserve">Specialty type: </w:t>
      </w:r>
      <w:r w:rsidR="00F17886" w:rsidRPr="00F17886">
        <w:rPr>
          <w:rFonts w:ascii="Book Antiqua" w:eastAsia="Book Antiqua" w:hAnsi="Book Antiqua" w:cs="Book Antiqua"/>
          <w:color w:val="000000"/>
        </w:rPr>
        <w:t>Medicine, research and experimental</w:t>
      </w:r>
    </w:p>
    <w:p w14:paraId="19839199" w14:textId="77777777" w:rsidR="00A77B3E" w:rsidRDefault="005B05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67754BCF" w14:textId="77777777" w:rsidR="00A77B3E" w:rsidRDefault="005B05C4">
      <w:pPr>
        <w:spacing w:line="360" w:lineRule="auto"/>
        <w:jc w:val="both"/>
      </w:pPr>
      <w:r>
        <w:rPr>
          <w:rFonts w:ascii="Book Antiqua" w:eastAsia="Book Antiqua" w:hAnsi="Book Antiqua" w:cs="Book Antiqua"/>
          <w:b/>
          <w:color w:val="000000"/>
        </w:rPr>
        <w:t>Peer-review report’s scientific quality classification</w:t>
      </w:r>
    </w:p>
    <w:p w14:paraId="19EA2B01" w14:textId="77777777" w:rsidR="00A77B3E" w:rsidRDefault="005B05C4">
      <w:pPr>
        <w:spacing w:line="360" w:lineRule="auto"/>
        <w:jc w:val="both"/>
      </w:pPr>
      <w:r>
        <w:rPr>
          <w:rFonts w:ascii="Book Antiqua" w:eastAsia="Book Antiqua" w:hAnsi="Book Antiqua" w:cs="Book Antiqua"/>
          <w:color w:val="000000"/>
        </w:rPr>
        <w:t>Grade A (Excellent): A</w:t>
      </w:r>
    </w:p>
    <w:p w14:paraId="478080EE" w14:textId="77777777" w:rsidR="00A77B3E" w:rsidRDefault="005B05C4">
      <w:pPr>
        <w:spacing w:line="360" w:lineRule="auto"/>
        <w:jc w:val="both"/>
      </w:pPr>
      <w:r>
        <w:rPr>
          <w:rFonts w:ascii="Book Antiqua" w:eastAsia="Book Antiqua" w:hAnsi="Book Antiqua" w:cs="Book Antiqua"/>
          <w:color w:val="000000"/>
        </w:rPr>
        <w:t>Grade B (Very good): 0</w:t>
      </w:r>
    </w:p>
    <w:p w14:paraId="27DF13D0" w14:textId="77777777" w:rsidR="00A77B3E" w:rsidRDefault="005B05C4">
      <w:pPr>
        <w:spacing w:line="360" w:lineRule="auto"/>
        <w:jc w:val="both"/>
      </w:pPr>
      <w:r>
        <w:rPr>
          <w:rFonts w:ascii="Book Antiqua" w:eastAsia="Book Antiqua" w:hAnsi="Book Antiqua" w:cs="Book Antiqua"/>
          <w:color w:val="000000"/>
        </w:rPr>
        <w:t>Grade C (Good): C</w:t>
      </w:r>
    </w:p>
    <w:p w14:paraId="3407D4E0" w14:textId="77777777" w:rsidR="00A77B3E" w:rsidRDefault="005B05C4">
      <w:pPr>
        <w:spacing w:line="360" w:lineRule="auto"/>
        <w:jc w:val="both"/>
      </w:pPr>
      <w:r>
        <w:rPr>
          <w:rFonts w:ascii="Book Antiqua" w:eastAsia="Book Antiqua" w:hAnsi="Book Antiqua" w:cs="Book Antiqua"/>
          <w:color w:val="000000"/>
        </w:rPr>
        <w:t>Grade D (Fair): 0</w:t>
      </w:r>
    </w:p>
    <w:p w14:paraId="2B7E65B3" w14:textId="77777777" w:rsidR="00A77B3E" w:rsidRDefault="005B05C4">
      <w:pPr>
        <w:spacing w:line="360" w:lineRule="auto"/>
        <w:jc w:val="both"/>
      </w:pPr>
      <w:r>
        <w:rPr>
          <w:rFonts w:ascii="Book Antiqua" w:eastAsia="Book Antiqua" w:hAnsi="Book Antiqua" w:cs="Book Antiqua"/>
          <w:color w:val="000000"/>
        </w:rPr>
        <w:t>Grade E (Poor): 0</w:t>
      </w:r>
    </w:p>
    <w:p w14:paraId="2B105314" w14:textId="77777777" w:rsidR="00A77B3E" w:rsidRDefault="00A77B3E">
      <w:pPr>
        <w:spacing w:line="360" w:lineRule="auto"/>
        <w:jc w:val="both"/>
      </w:pPr>
    </w:p>
    <w:p w14:paraId="2C4FF1F2" w14:textId="14BF1DD0" w:rsidR="005B05C4" w:rsidRDefault="005B05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HQ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595F403" w14:textId="2E661E05" w:rsidR="00A77B3E" w:rsidRDefault="005B05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5B05C4">
        <w:rPr>
          <w:rFonts w:ascii="Book Antiqua" w:eastAsia="Book Antiqua" w:hAnsi="Book Antiqua" w:cs="Book Antiqua"/>
          <w:b/>
          <w:color w:val="000000"/>
        </w:rPr>
        <w:lastRenderedPageBreak/>
        <w:t>Table 1 Biochemical changes in patients with coronavirus disease 2019 and pre-existing chronic liver diseases in clinical trials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554"/>
        <w:gridCol w:w="3956"/>
        <w:gridCol w:w="2402"/>
      </w:tblGrid>
      <w:tr w:rsidR="005B05C4" w:rsidRPr="005B05C4" w14:paraId="59F44E66" w14:textId="77777777" w:rsidTr="005B05C4">
        <w:tc>
          <w:tcPr>
            <w:tcW w:w="1668" w:type="dxa"/>
            <w:tcBorders>
              <w:top w:val="single" w:sz="4" w:space="0" w:color="auto"/>
              <w:bottom w:val="single" w:sz="4" w:space="0" w:color="auto"/>
            </w:tcBorders>
          </w:tcPr>
          <w:p w14:paraId="5241D827" w14:textId="67B7F339" w:rsidR="005B05C4" w:rsidRPr="005B05C4" w:rsidRDefault="005B05C4" w:rsidP="005B05C4">
            <w:pPr>
              <w:autoSpaceDE w:val="0"/>
              <w:autoSpaceDN w:val="0"/>
              <w:adjustRightInd w:val="0"/>
              <w:spacing w:line="360" w:lineRule="auto"/>
              <w:jc w:val="both"/>
              <w:rPr>
                <w:rFonts w:ascii="Book Antiqua" w:hAnsi="Book Antiqua" w:cs="Times New Roman"/>
                <w:b/>
              </w:rPr>
            </w:pPr>
            <w:r>
              <w:rPr>
                <w:rFonts w:ascii="Book Antiqua" w:hAnsi="Book Antiqua" w:cs="Times New Roman"/>
                <w:b/>
              </w:rPr>
              <w:t>Ref.</w:t>
            </w:r>
          </w:p>
        </w:tc>
        <w:tc>
          <w:tcPr>
            <w:tcW w:w="1559" w:type="dxa"/>
            <w:tcBorders>
              <w:top w:val="single" w:sz="4" w:space="0" w:color="auto"/>
              <w:bottom w:val="single" w:sz="4" w:space="0" w:color="auto"/>
            </w:tcBorders>
          </w:tcPr>
          <w:p w14:paraId="430E34FC" w14:textId="77777777"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COVID-19</w:t>
            </w:r>
          </w:p>
        </w:tc>
        <w:tc>
          <w:tcPr>
            <w:tcW w:w="3969" w:type="dxa"/>
            <w:tcBorders>
              <w:top w:val="single" w:sz="4" w:space="0" w:color="auto"/>
              <w:bottom w:val="single" w:sz="4" w:space="0" w:color="auto"/>
            </w:tcBorders>
          </w:tcPr>
          <w:p w14:paraId="13137D6B" w14:textId="23518A44"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abnormal liver function</w:t>
            </w:r>
            <w:r>
              <w:rPr>
                <w:rFonts w:ascii="Book Antiqua" w:hAnsi="Book Antiqua" w:cs="Times New Roman"/>
                <w:b/>
              </w:rPr>
              <w:t xml:space="preserve"> (%)</w:t>
            </w:r>
          </w:p>
        </w:tc>
        <w:tc>
          <w:tcPr>
            <w:tcW w:w="2410" w:type="dxa"/>
            <w:tcBorders>
              <w:top w:val="single" w:sz="4" w:space="0" w:color="auto"/>
              <w:bottom w:val="single" w:sz="4" w:space="0" w:color="auto"/>
            </w:tcBorders>
          </w:tcPr>
          <w:p w14:paraId="6DBF2B7D" w14:textId="4F98ED3F" w:rsidR="005B05C4" w:rsidRPr="005B05C4" w:rsidRDefault="005B05C4" w:rsidP="005B05C4">
            <w:pPr>
              <w:autoSpaceDE w:val="0"/>
              <w:autoSpaceDN w:val="0"/>
              <w:adjustRightInd w:val="0"/>
              <w:spacing w:line="360" w:lineRule="auto"/>
              <w:jc w:val="both"/>
              <w:rPr>
                <w:rFonts w:ascii="Book Antiqua" w:hAnsi="Book Antiqua" w:cs="Times New Roman"/>
                <w:b/>
              </w:rPr>
            </w:pPr>
            <w:r w:rsidRPr="005B05C4">
              <w:rPr>
                <w:rFonts w:ascii="Book Antiqua" w:hAnsi="Book Antiqua" w:cs="Times New Roman"/>
                <w:b/>
              </w:rPr>
              <w:t>Patients with pre-existing liver diseases</w:t>
            </w:r>
            <w:r>
              <w:rPr>
                <w:rFonts w:ascii="Book Antiqua" w:hAnsi="Book Antiqua" w:cs="Times New Roman"/>
                <w:b/>
              </w:rPr>
              <w:t xml:space="preserve"> (%)</w:t>
            </w:r>
          </w:p>
        </w:tc>
      </w:tr>
      <w:tr w:rsidR="005B05C4" w:rsidRPr="005B05C4" w14:paraId="4FAA1867" w14:textId="77777777" w:rsidTr="005B05C4">
        <w:tc>
          <w:tcPr>
            <w:tcW w:w="1668" w:type="dxa"/>
            <w:tcBorders>
              <w:top w:val="single" w:sz="4" w:space="0" w:color="auto"/>
            </w:tcBorders>
          </w:tcPr>
          <w:p w14:paraId="0C707FCA" w14:textId="1E4D08B5"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Guan</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67]</w:t>
            </w:r>
          </w:p>
        </w:tc>
        <w:tc>
          <w:tcPr>
            <w:tcW w:w="1559" w:type="dxa"/>
            <w:tcBorders>
              <w:top w:val="single" w:sz="4" w:space="0" w:color="auto"/>
            </w:tcBorders>
          </w:tcPr>
          <w:p w14:paraId="52E32EF7"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1,099</w:t>
            </w:r>
          </w:p>
        </w:tc>
        <w:tc>
          <w:tcPr>
            <w:tcW w:w="3969" w:type="dxa"/>
            <w:tcBorders>
              <w:top w:val="single" w:sz="4" w:space="0" w:color="auto"/>
            </w:tcBorders>
          </w:tcPr>
          <w:p w14:paraId="02FE52BB" w14:textId="2C34CAA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21.3 abnormal ALT</w:t>
            </w:r>
            <w:r>
              <w:rPr>
                <w:rFonts w:ascii="Book Antiqua" w:hAnsi="Book Antiqua" w:cs="Times New Roman"/>
              </w:rPr>
              <w:t xml:space="preserve">; </w:t>
            </w:r>
            <w:r w:rsidRPr="005B05C4">
              <w:rPr>
                <w:rFonts w:ascii="Book Antiqua" w:hAnsi="Book Antiqua" w:cs="Times New Roman"/>
              </w:rPr>
              <w:t>22.2 abnormal AST</w:t>
            </w:r>
          </w:p>
        </w:tc>
        <w:tc>
          <w:tcPr>
            <w:tcW w:w="2410" w:type="dxa"/>
            <w:tcBorders>
              <w:top w:val="single" w:sz="4" w:space="0" w:color="auto"/>
            </w:tcBorders>
          </w:tcPr>
          <w:p w14:paraId="71B88A9A" w14:textId="35B38800"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2.3</w:t>
            </w:r>
          </w:p>
        </w:tc>
      </w:tr>
      <w:tr w:rsidR="005B05C4" w:rsidRPr="005B05C4" w14:paraId="447559FA" w14:textId="77777777" w:rsidTr="005B05C4">
        <w:tc>
          <w:tcPr>
            <w:tcW w:w="1668" w:type="dxa"/>
          </w:tcPr>
          <w:p w14:paraId="4B770BE5" w14:textId="21091F7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Huang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68]</w:t>
            </w:r>
          </w:p>
        </w:tc>
        <w:tc>
          <w:tcPr>
            <w:tcW w:w="1559" w:type="dxa"/>
          </w:tcPr>
          <w:p w14:paraId="3110404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w:t>
            </w:r>
          </w:p>
        </w:tc>
        <w:tc>
          <w:tcPr>
            <w:tcW w:w="3969" w:type="dxa"/>
          </w:tcPr>
          <w:p w14:paraId="577F002B" w14:textId="24FF181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31</w:t>
            </w:r>
          </w:p>
        </w:tc>
        <w:tc>
          <w:tcPr>
            <w:tcW w:w="2410" w:type="dxa"/>
          </w:tcPr>
          <w:p w14:paraId="3E364EAF" w14:textId="43753CB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w:t>
            </w:r>
          </w:p>
        </w:tc>
      </w:tr>
      <w:tr w:rsidR="005B05C4" w:rsidRPr="005B05C4" w14:paraId="453A8D69" w14:textId="77777777" w:rsidTr="005B05C4">
        <w:tc>
          <w:tcPr>
            <w:tcW w:w="1668" w:type="dxa"/>
          </w:tcPr>
          <w:p w14:paraId="6509B3D2" w14:textId="401DE69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Chen</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39]</w:t>
            </w:r>
          </w:p>
        </w:tc>
        <w:tc>
          <w:tcPr>
            <w:tcW w:w="1559" w:type="dxa"/>
          </w:tcPr>
          <w:p w14:paraId="40445DA0"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99</w:t>
            </w:r>
          </w:p>
        </w:tc>
        <w:tc>
          <w:tcPr>
            <w:tcW w:w="3969" w:type="dxa"/>
          </w:tcPr>
          <w:p w14:paraId="19C890E7" w14:textId="694D192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43</w:t>
            </w:r>
          </w:p>
        </w:tc>
        <w:tc>
          <w:tcPr>
            <w:tcW w:w="2410" w:type="dxa"/>
          </w:tcPr>
          <w:p w14:paraId="3E6BB63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120939C7" w14:textId="77777777" w:rsidTr="005B05C4">
        <w:tc>
          <w:tcPr>
            <w:tcW w:w="1668" w:type="dxa"/>
          </w:tcPr>
          <w:p w14:paraId="724FD3C7" w14:textId="050CE23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Wang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69]</w:t>
            </w:r>
          </w:p>
        </w:tc>
        <w:tc>
          <w:tcPr>
            <w:tcW w:w="1559" w:type="dxa"/>
          </w:tcPr>
          <w:p w14:paraId="7B7C62F0"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138</w:t>
            </w:r>
          </w:p>
        </w:tc>
        <w:tc>
          <w:tcPr>
            <w:tcW w:w="3969" w:type="dxa"/>
          </w:tcPr>
          <w:p w14:paraId="6DEC95E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c>
          <w:tcPr>
            <w:tcW w:w="2410" w:type="dxa"/>
          </w:tcPr>
          <w:p w14:paraId="283EF351" w14:textId="03A82F9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w:t>
            </w:r>
          </w:p>
        </w:tc>
      </w:tr>
      <w:tr w:rsidR="005B05C4" w:rsidRPr="005B05C4" w14:paraId="705D810E" w14:textId="77777777" w:rsidTr="005B05C4">
        <w:tc>
          <w:tcPr>
            <w:tcW w:w="1668" w:type="dxa"/>
          </w:tcPr>
          <w:p w14:paraId="06FA487C" w14:textId="60AC854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Shi</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70]</w:t>
            </w:r>
          </w:p>
        </w:tc>
        <w:tc>
          <w:tcPr>
            <w:tcW w:w="1559" w:type="dxa"/>
          </w:tcPr>
          <w:p w14:paraId="4ABB719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81</w:t>
            </w:r>
          </w:p>
        </w:tc>
        <w:tc>
          <w:tcPr>
            <w:tcW w:w="3969" w:type="dxa"/>
          </w:tcPr>
          <w:p w14:paraId="1400D48B" w14:textId="4DC9E5D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53.1</w:t>
            </w:r>
          </w:p>
        </w:tc>
        <w:tc>
          <w:tcPr>
            <w:tcW w:w="2410" w:type="dxa"/>
          </w:tcPr>
          <w:p w14:paraId="7EE69E8D" w14:textId="6635D91E"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8.6</w:t>
            </w:r>
          </w:p>
        </w:tc>
      </w:tr>
      <w:tr w:rsidR="005B05C4" w:rsidRPr="005B05C4" w14:paraId="531628CF" w14:textId="77777777" w:rsidTr="005B05C4">
        <w:tc>
          <w:tcPr>
            <w:tcW w:w="1668" w:type="dxa"/>
          </w:tcPr>
          <w:p w14:paraId="4E2CDD69" w14:textId="7DF070E4"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Xu</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71]</w:t>
            </w:r>
          </w:p>
        </w:tc>
        <w:tc>
          <w:tcPr>
            <w:tcW w:w="1559" w:type="dxa"/>
          </w:tcPr>
          <w:p w14:paraId="2A36F19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62</w:t>
            </w:r>
          </w:p>
        </w:tc>
        <w:tc>
          <w:tcPr>
            <w:tcW w:w="3969" w:type="dxa"/>
          </w:tcPr>
          <w:p w14:paraId="18DE1B26" w14:textId="55838E0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16.1</w:t>
            </w:r>
          </w:p>
        </w:tc>
        <w:tc>
          <w:tcPr>
            <w:tcW w:w="2410" w:type="dxa"/>
          </w:tcPr>
          <w:p w14:paraId="1BC4419F" w14:textId="3AD72F0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11</w:t>
            </w:r>
          </w:p>
        </w:tc>
      </w:tr>
      <w:tr w:rsidR="005B05C4" w:rsidRPr="005B05C4" w14:paraId="6A4F1EA3" w14:textId="77777777" w:rsidTr="005B05C4">
        <w:tc>
          <w:tcPr>
            <w:tcW w:w="1668" w:type="dxa"/>
          </w:tcPr>
          <w:p w14:paraId="142861F2" w14:textId="4B670CE5"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Yang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72]</w:t>
            </w:r>
          </w:p>
        </w:tc>
        <w:tc>
          <w:tcPr>
            <w:tcW w:w="1559" w:type="dxa"/>
          </w:tcPr>
          <w:p w14:paraId="6C42451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52</w:t>
            </w:r>
          </w:p>
        </w:tc>
        <w:tc>
          <w:tcPr>
            <w:tcW w:w="3969" w:type="dxa"/>
          </w:tcPr>
          <w:p w14:paraId="4561B529" w14:textId="32EC4E0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w:t>
            </w:r>
          </w:p>
        </w:tc>
        <w:tc>
          <w:tcPr>
            <w:tcW w:w="2410" w:type="dxa"/>
          </w:tcPr>
          <w:p w14:paraId="506FC115"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4333D82B" w14:textId="77777777" w:rsidTr="005B05C4">
        <w:tc>
          <w:tcPr>
            <w:tcW w:w="1668" w:type="dxa"/>
          </w:tcPr>
          <w:p w14:paraId="78575583" w14:textId="3765BB49" w:rsidR="005B05C4" w:rsidRPr="005B05C4" w:rsidRDefault="005B05C4" w:rsidP="005B05C4">
            <w:pPr>
              <w:autoSpaceDE w:val="0"/>
              <w:autoSpaceDN w:val="0"/>
              <w:adjustRightInd w:val="0"/>
              <w:spacing w:line="360" w:lineRule="auto"/>
              <w:jc w:val="both"/>
              <w:rPr>
                <w:rFonts w:ascii="Book Antiqua" w:hAnsi="Book Antiqua" w:cs="Times New Roman"/>
                <w:color w:val="FF0000"/>
              </w:rPr>
            </w:pPr>
            <w:r w:rsidRPr="005B05C4">
              <w:rPr>
                <w:rFonts w:ascii="Book Antiqua" w:hAnsi="Book Antiqua" w:cs="Times New Roman"/>
              </w:rPr>
              <w:t>Zhang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3]</w:t>
            </w:r>
          </w:p>
        </w:tc>
        <w:tc>
          <w:tcPr>
            <w:tcW w:w="1559" w:type="dxa"/>
          </w:tcPr>
          <w:p w14:paraId="49787DE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56</w:t>
            </w:r>
          </w:p>
        </w:tc>
        <w:tc>
          <w:tcPr>
            <w:tcW w:w="3969" w:type="dxa"/>
          </w:tcPr>
          <w:p w14:paraId="2E839FFA" w14:textId="2E793D54"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28.6</w:t>
            </w:r>
          </w:p>
        </w:tc>
        <w:tc>
          <w:tcPr>
            <w:tcW w:w="2410" w:type="dxa"/>
          </w:tcPr>
          <w:p w14:paraId="0A9CFA1D" w14:textId="6C335B2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3.6</w:t>
            </w:r>
          </w:p>
        </w:tc>
      </w:tr>
      <w:tr w:rsidR="005B05C4" w:rsidRPr="005B05C4" w14:paraId="780F6E45" w14:textId="77777777" w:rsidTr="005B05C4">
        <w:tc>
          <w:tcPr>
            <w:tcW w:w="1668" w:type="dxa"/>
          </w:tcPr>
          <w:p w14:paraId="36F8B4DA" w14:textId="3C3462B0"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Cai</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25]</w:t>
            </w:r>
          </w:p>
        </w:tc>
        <w:tc>
          <w:tcPr>
            <w:tcW w:w="1559" w:type="dxa"/>
          </w:tcPr>
          <w:p w14:paraId="7E3ED0C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298</w:t>
            </w:r>
          </w:p>
        </w:tc>
        <w:tc>
          <w:tcPr>
            <w:tcW w:w="3969" w:type="dxa"/>
          </w:tcPr>
          <w:p w14:paraId="60DE2583" w14:textId="0378F4E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14.8 abnormal ALT</w:t>
            </w:r>
            <w:r>
              <w:rPr>
                <w:rFonts w:ascii="Book Antiqua" w:hAnsi="Book Antiqua" w:cs="Times New Roman"/>
              </w:rPr>
              <w:t>;</w:t>
            </w:r>
            <w:r w:rsidRPr="005B05C4">
              <w:rPr>
                <w:rFonts w:ascii="Book Antiqua" w:hAnsi="Book Antiqua" w:cs="Times New Roman"/>
              </w:rPr>
              <w:t xml:space="preserve"> 8.7 abnormal AST</w:t>
            </w:r>
          </w:p>
        </w:tc>
        <w:tc>
          <w:tcPr>
            <w:tcW w:w="2410" w:type="dxa"/>
          </w:tcPr>
          <w:p w14:paraId="45520ED2" w14:textId="093C076A"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2.7</w:t>
            </w:r>
          </w:p>
        </w:tc>
      </w:tr>
      <w:tr w:rsidR="005B05C4" w:rsidRPr="005B05C4" w14:paraId="7A2A8C90" w14:textId="77777777" w:rsidTr="005B05C4">
        <w:tc>
          <w:tcPr>
            <w:tcW w:w="1668" w:type="dxa"/>
          </w:tcPr>
          <w:p w14:paraId="0306410F" w14:textId="369684F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Cao</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26]</w:t>
            </w:r>
          </w:p>
        </w:tc>
        <w:tc>
          <w:tcPr>
            <w:tcW w:w="1559" w:type="dxa"/>
          </w:tcPr>
          <w:p w14:paraId="21FA96D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128</w:t>
            </w:r>
          </w:p>
        </w:tc>
        <w:tc>
          <w:tcPr>
            <w:tcW w:w="3969" w:type="dxa"/>
          </w:tcPr>
          <w:p w14:paraId="23F2ABE7" w14:textId="210D9F8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43.8 abnormal ALT</w:t>
            </w:r>
            <w:r>
              <w:rPr>
                <w:rFonts w:ascii="Book Antiqua" w:hAnsi="Book Antiqua" w:cs="Times New Roman"/>
              </w:rPr>
              <w:t xml:space="preserve">; </w:t>
            </w:r>
            <w:r w:rsidRPr="005B05C4">
              <w:rPr>
                <w:rFonts w:ascii="Book Antiqua" w:hAnsi="Book Antiqua" w:cs="Times New Roman"/>
              </w:rPr>
              <w:t>44.1 abnormal AST</w:t>
            </w:r>
          </w:p>
        </w:tc>
        <w:tc>
          <w:tcPr>
            <w:tcW w:w="2410" w:type="dxa"/>
          </w:tcPr>
          <w:p w14:paraId="2FB97E2F"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1C819A8" w14:textId="77777777" w:rsidTr="005B05C4">
        <w:tc>
          <w:tcPr>
            <w:tcW w:w="1668" w:type="dxa"/>
          </w:tcPr>
          <w:p w14:paraId="4D5F790E" w14:textId="0226A2A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Zhang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73]</w:t>
            </w:r>
          </w:p>
        </w:tc>
        <w:tc>
          <w:tcPr>
            <w:tcW w:w="1559" w:type="dxa"/>
          </w:tcPr>
          <w:p w14:paraId="62B3FAF4"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82</w:t>
            </w:r>
          </w:p>
        </w:tc>
        <w:tc>
          <w:tcPr>
            <w:tcW w:w="3969" w:type="dxa"/>
          </w:tcPr>
          <w:p w14:paraId="5AF07EBB" w14:textId="2AA1A2B8"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30.6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61.1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30.6 abnormal TBIL</w:t>
            </w:r>
          </w:p>
        </w:tc>
        <w:tc>
          <w:tcPr>
            <w:tcW w:w="2410" w:type="dxa"/>
          </w:tcPr>
          <w:p w14:paraId="573AB1E9" w14:textId="5EF51BE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2.4</w:t>
            </w:r>
          </w:p>
        </w:tc>
      </w:tr>
      <w:tr w:rsidR="005B05C4" w:rsidRPr="005B05C4" w14:paraId="5C972472" w14:textId="77777777" w:rsidTr="005B05C4">
        <w:tc>
          <w:tcPr>
            <w:tcW w:w="1668" w:type="dxa"/>
          </w:tcPr>
          <w:p w14:paraId="748CE59F" w14:textId="6EC029C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Fan</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74]</w:t>
            </w:r>
          </w:p>
        </w:tc>
        <w:tc>
          <w:tcPr>
            <w:tcW w:w="1559" w:type="dxa"/>
          </w:tcPr>
          <w:p w14:paraId="5C51E95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148</w:t>
            </w:r>
          </w:p>
        </w:tc>
        <w:tc>
          <w:tcPr>
            <w:tcW w:w="3969" w:type="dxa"/>
          </w:tcPr>
          <w:p w14:paraId="2BA3CCB8" w14:textId="1C83FA7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21.6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18.2</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17.6 abnormal GGT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6.1 abnormal TBIL</w:t>
            </w:r>
          </w:p>
        </w:tc>
        <w:tc>
          <w:tcPr>
            <w:tcW w:w="2410" w:type="dxa"/>
          </w:tcPr>
          <w:p w14:paraId="45F17EB8"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43D8FF5F" w14:textId="77777777" w:rsidTr="005B05C4">
        <w:tc>
          <w:tcPr>
            <w:tcW w:w="1668" w:type="dxa"/>
          </w:tcPr>
          <w:p w14:paraId="2D5E0DD2" w14:textId="63F6BBA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Huang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75]</w:t>
            </w:r>
          </w:p>
        </w:tc>
        <w:tc>
          <w:tcPr>
            <w:tcW w:w="1559" w:type="dxa"/>
          </w:tcPr>
          <w:p w14:paraId="0C44F40E"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36</w:t>
            </w:r>
          </w:p>
        </w:tc>
        <w:tc>
          <w:tcPr>
            <w:tcW w:w="3969" w:type="dxa"/>
          </w:tcPr>
          <w:p w14:paraId="449ABCCB" w14:textId="1BCA1FD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13.3 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58.1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12.9 abnormal TBIL</w:t>
            </w:r>
          </w:p>
        </w:tc>
        <w:tc>
          <w:tcPr>
            <w:tcW w:w="2410" w:type="dxa"/>
          </w:tcPr>
          <w:p w14:paraId="7F498DF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61249AFF" w14:textId="77777777" w:rsidTr="005B05C4">
        <w:tc>
          <w:tcPr>
            <w:tcW w:w="1668" w:type="dxa"/>
          </w:tcPr>
          <w:p w14:paraId="76C9BF0B" w14:textId="47A7AD4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Li</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76]</w:t>
            </w:r>
          </w:p>
        </w:tc>
        <w:tc>
          <w:tcPr>
            <w:tcW w:w="1559" w:type="dxa"/>
          </w:tcPr>
          <w:p w14:paraId="34B2F98A"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85</w:t>
            </w:r>
          </w:p>
        </w:tc>
        <w:tc>
          <w:tcPr>
            <w:tcW w:w="3969" w:type="dxa"/>
          </w:tcPr>
          <w:p w14:paraId="511BF661" w14:textId="60CFF4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24.7 abnormal ALT</w:t>
            </w:r>
          </w:p>
        </w:tc>
        <w:tc>
          <w:tcPr>
            <w:tcW w:w="2410" w:type="dxa"/>
          </w:tcPr>
          <w:p w14:paraId="38C7B983" w14:textId="7C3BBE0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7.05</w:t>
            </w:r>
          </w:p>
        </w:tc>
      </w:tr>
      <w:tr w:rsidR="005B05C4" w:rsidRPr="005B05C4" w14:paraId="1DE1686D" w14:textId="77777777" w:rsidTr="005B05C4">
        <w:tc>
          <w:tcPr>
            <w:tcW w:w="1668" w:type="dxa"/>
          </w:tcPr>
          <w:p w14:paraId="545B229E" w14:textId="06DA8532"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Xie</w:t>
            </w:r>
            <w:proofErr w:type="spellEnd"/>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77]</w:t>
            </w:r>
          </w:p>
        </w:tc>
        <w:tc>
          <w:tcPr>
            <w:tcW w:w="1559" w:type="dxa"/>
          </w:tcPr>
          <w:p w14:paraId="474BFC83"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79</w:t>
            </w:r>
          </w:p>
        </w:tc>
        <w:tc>
          <w:tcPr>
            <w:tcW w:w="3969" w:type="dxa"/>
          </w:tcPr>
          <w:p w14:paraId="34695399" w14:textId="7C3D01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00000"/>
                <w:shd w:val="clear" w:color="auto" w:fill="FFFFFF"/>
              </w:rPr>
              <w:t>31.6 abnormal ALT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35.4 abnormal AST</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5.1 abnormal TBIL</w:t>
            </w:r>
          </w:p>
        </w:tc>
        <w:tc>
          <w:tcPr>
            <w:tcW w:w="2410" w:type="dxa"/>
          </w:tcPr>
          <w:p w14:paraId="47B8F6D0" w14:textId="1AF55E2C"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0</w:t>
            </w:r>
          </w:p>
        </w:tc>
      </w:tr>
      <w:tr w:rsidR="005B05C4" w:rsidRPr="005B05C4" w14:paraId="35CA2218" w14:textId="77777777" w:rsidTr="005B05C4">
        <w:tc>
          <w:tcPr>
            <w:tcW w:w="1668" w:type="dxa"/>
          </w:tcPr>
          <w:p w14:paraId="6B6FCF6C" w14:textId="7728FBD1"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Zhang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78]</w:t>
            </w:r>
          </w:p>
        </w:tc>
        <w:tc>
          <w:tcPr>
            <w:tcW w:w="1559" w:type="dxa"/>
          </w:tcPr>
          <w:p w14:paraId="3B755A6C"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115</w:t>
            </w:r>
          </w:p>
        </w:tc>
        <w:tc>
          <w:tcPr>
            <w:tcW w:w="3969" w:type="dxa"/>
          </w:tcPr>
          <w:p w14:paraId="201AA233" w14:textId="4B6CB57F" w:rsidR="005B05C4" w:rsidRPr="005B05C4" w:rsidRDefault="005B05C4" w:rsidP="005B05C4">
            <w:pPr>
              <w:autoSpaceDE w:val="0"/>
              <w:autoSpaceDN w:val="0"/>
              <w:adjustRightInd w:val="0"/>
              <w:spacing w:line="360" w:lineRule="auto"/>
              <w:jc w:val="both"/>
              <w:rPr>
                <w:rFonts w:ascii="Book Antiqua" w:hAnsi="Book Antiqua" w:cs="Times New Roman"/>
                <w:color w:val="000000"/>
                <w:shd w:val="clear" w:color="auto" w:fill="FFFFFF"/>
              </w:rPr>
            </w:pPr>
            <w:r w:rsidRPr="005B05C4">
              <w:rPr>
                <w:rFonts w:ascii="Book Antiqua" w:hAnsi="Book Antiqua" w:cs="Times New Roman"/>
                <w:color w:val="000000"/>
                <w:shd w:val="clear" w:color="auto" w:fill="FFFFFF"/>
              </w:rPr>
              <w:t>9.57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4.78</w:t>
            </w:r>
            <w:r>
              <w:rPr>
                <w:rFonts w:ascii="Book Antiqua" w:hAnsi="Book Antiqua" w:cs="Times New Roman"/>
                <w:color w:val="000000"/>
                <w:shd w:val="clear" w:color="auto" w:fill="FFFFFF"/>
              </w:rPr>
              <w:t xml:space="preserve"> </w:t>
            </w:r>
            <w:r w:rsidRPr="005B05C4">
              <w:rPr>
                <w:rFonts w:ascii="Book Antiqua" w:hAnsi="Book Antiqua" w:cs="Times New Roman"/>
                <w:color w:val="000000"/>
                <w:shd w:val="clear" w:color="auto" w:fill="FFFFFF"/>
              </w:rPr>
              <w:t>abnormal AST</w:t>
            </w:r>
          </w:p>
        </w:tc>
        <w:tc>
          <w:tcPr>
            <w:tcW w:w="2410" w:type="dxa"/>
          </w:tcPr>
          <w:p w14:paraId="38CD4483"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0</w:t>
            </w:r>
          </w:p>
        </w:tc>
      </w:tr>
      <w:tr w:rsidR="005B05C4" w:rsidRPr="005B05C4" w14:paraId="4C42C731" w14:textId="77777777" w:rsidTr="005B05C4">
        <w:tc>
          <w:tcPr>
            <w:tcW w:w="1668" w:type="dxa"/>
          </w:tcPr>
          <w:p w14:paraId="268AB7A8" w14:textId="1A42A8C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Zhao</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79]</w:t>
            </w:r>
          </w:p>
        </w:tc>
        <w:tc>
          <w:tcPr>
            <w:tcW w:w="1559" w:type="dxa"/>
          </w:tcPr>
          <w:p w14:paraId="32B45FB4"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19</w:t>
            </w:r>
          </w:p>
        </w:tc>
        <w:tc>
          <w:tcPr>
            <w:tcW w:w="3969" w:type="dxa"/>
          </w:tcPr>
          <w:p w14:paraId="7808207E" w14:textId="48A92CFF" w:rsidR="005B05C4" w:rsidRPr="005B05C4" w:rsidRDefault="005B05C4" w:rsidP="005B05C4">
            <w:pPr>
              <w:autoSpaceDE w:val="0"/>
              <w:autoSpaceDN w:val="0"/>
              <w:adjustRightInd w:val="0"/>
              <w:spacing w:line="360" w:lineRule="auto"/>
              <w:jc w:val="both"/>
              <w:rPr>
                <w:rFonts w:ascii="Book Antiqua" w:hAnsi="Book Antiqua" w:cs="Times New Roman"/>
                <w:color w:val="000000"/>
                <w:shd w:val="clear" w:color="auto" w:fill="FFFFFF"/>
              </w:rPr>
            </w:pPr>
            <w:r w:rsidRPr="005B05C4">
              <w:rPr>
                <w:rFonts w:ascii="Book Antiqua" w:hAnsi="Book Antiqua" w:cs="Times New Roman"/>
                <w:color w:val="000000"/>
                <w:shd w:val="clear" w:color="auto" w:fill="FFFFFF"/>
              </w:rPr>
              <w:t>27.78 abnormal ALT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44.4 abnormal AST</w:t>
            </w:r>
            <w:r>
              <w:rPr>
                <w:rFonts w:ascii="Book Antiqua" w:hAnsi="Book Antiqua" w:cs="Times New Roman"/>
                <w:color w:val="000000"/>
                <w:shd w:val="clear" w:color="auto" w:fill="FFFFFF"/>
              </w:rPr>
              <w:t>;</w:t>
            </w:r>
            <w:r w:rsidRPr="005B05C4">
              <w:rPr>
                <w:rFonts w:ascii="Book Antiqua" w:hAnsi="Book Antiqua" w:cs="Times New Roman"/>
                <w:color w:val="000000"/>
                <w:shd w:val="clear" w:color="auto" w:fill="FFFFFF"/>
              </w:rPr>
              <w:t xml:space="preserve"> GGT</w:t>
            </w:r>
          </w:p>
        </w:tc>
        <w:tc>
          <w:tcPr>
            <w:tcW w:w="2410" w:type="dxa"/>
          </w:tcPr>
          <w:p w14:paraId="6AD36E7E" w14:textId="522A72CF"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5.26</w:t>
            </w:r>
          </w:p>
        </w:tc>
      </w:tr>
      <w:tr w:rsidR="005B05C4" w:rsidRPr="005B05C4" w14:paraId="106F7C4C" w14:textId="77777777" w:rsidTr="005B05C4">
        <w:tc>
          <w:tcPr>
            <w:tcW w:w="1668" w:type="dxa"/>
          </w:tcPr>
          <w:p w14:paraId="38E08089" w14:textId="7E455A19"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Sultan</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3</w:t>
            </w:r>
            <w:r>
              <w:rPr>
                <w:rFonts w:ascii="Book Antiqua" w:eastAsia="Book Antiqua" w:hAnsi="Book Antiqua" w:cs="Book Antiqua"/>
                <w:vertAlign w:val="superscript"/>
              </w:rPr>
              <w:t>2</w:t>
            </w:r>
            <w:r w:rsidRPr="005B05C4">
              <w:rPr>
                <w:rFonts w:ascii="Book Antiqua" w:eastAsia="Book Antiqua" w:hAnsi="Book Antiqua" w:cs="Book Antiqua"/>
                <w:vertAlign w:val="superscript"/>
              </w:rPr>
              <w:t>]</w:t>
            </w:r>
          </w:p>
        </w:tc>
        <w:tc>
          <w:tcPr>
            <w:tcW w:w="1559" w:type="dxa"/>
          </w:tcPr>
          <w:p w14:paraId="17AFEA87"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 xml:space="preserve">Meta-analysis of </w:t>
            </w:r>
            <w:r w:rsidRPr="005B05C4">
              <w:rPr>
                <w:rFonts w:ascii="Book Antiqua" w:hAnsi="Book Antiqua" w:cs="Times New Roman"/>
                <w:shd w:val="clear" w:color="auto" w:fill="FFFFFF"/>
              </w:rPr>
              <w:t>47 studies 10,890 patients</w:t>
            </w:r>
          </w:p>
        </w:tc>
        <w:tc>
          <w:tcPr>
            <w:tcW w:w="3969" w:type="dxa"/>
          </w:tcPr>
          <w:p w14:paraId="00EBCBC8" w14:textId="5917D7C9" w:rsidR="005B05C4" w:rsidRPr="005B05C4" w:rsidRDefault="005B05C4" w:rsidP="005B05C4">
            <w:pPr>
              <w:autoSpaceDE w:val="0"/>
              <w:autoSpaceDN w:val="0"/>
              <w:adjustRightInd w:val="0"/>
              <w:spacing w:line="360" w:lineRule="auto"/>
              <w:jc w:val="both"/>
              <w:rPr>
                <w:rFonts w:ascii="Book Antiqua" w:hAnsi="Book Antiqua" w:cs="Times New Roman"/>
                <w:shd w:val="clear" w:color="auto" w:fill="FFFFFF"/>
              </w:rPr>
            </w:pPr>
            <w:r w:rsidRPr="005B05C4">
              <w:rPr>
                <w:rFonts w:ascii="Book Antiqua" w:hAnsi="Book Antiqua" w:cs="Times New Roman"/>
                <w:shd w:val="clear" w:color="auto" w:fill="FFFFFF"/>
              </w:rPr>
              <w:t>15.0 abnormal AST</w:t>
            </w:r>
            <w:r>
              <w:rPr>
                <w:rFonts w:ascii="Book Antiqua" w:hAnsi="Book Antiqua" w:cs="Times New Roman"/>
                <w:shd w:val="clear" w:color="auto" w:fill="FFFFFF"/>
              </w:rPr>
              <w:t xml:space="preserve">; </w:t>
            </w:r>
            <w:r w:rsidRPr="005B05C4">
              <w:rPr>
                <w:rFonts w:ascii="Book Antiqua" w:hAnsi="Book Antiqua" w:cs="Times New Roman"/>
                <w:shd w:val="clear" w:color="auto" w:fill="FFFFFF"/>
              </w:rPr>
              <w:t xml:space="preserve">15.0 </w:t>
            </w:r>
            <w:r w:rsidRPr="005B05C4">
              <w:rPr>
                <w:rFonts w:ascii="Book Antiqua" w:hAnsi="Book Antiqua" w:cs="Times New Roman"/>
                <w:color w:val="000000"/>
                <w:shd w:val="clear" w:color="auto" w:fill="FFFFFF"/>
              </w:rPr>
              <w:t>abnormal ALT</w:t>
            </w:r>
            <w:r>
              <w:rPr>
                <w:rFonts w:ascii="Book Antiqua" w:hAnsi="Book Antiqua" w:cs="Times New Roman"/>
                <w:color w:val="000000"/>
                <w:shd w:val="clear" w:color="auto" w:fill="FFFFFF"/>
              </w:rPr>
              <w:t xml:space="preserve">; </w:t>
            </w:r>
            <w:r w:rsidRPr="005B05C4">
              <w:rPr>
                <w:rFonts w:ascii="Book Antiqua" w:hAnsi="Book Antiqua" w:cs="Times New Roman"/>
                <w:shd w:val="clear" w:color="auto" w:fill="FFFFFF"/>
              </w:rPr>
              <w:t>16.7 abnormal TBIL</w:t>
            </w:r>
          </w:p>
        </w:tc>
        <w:tc>
          <w:tcPr>
            <w:tcW w:w="2410" w:type="dxa"/>
          </w:tcPr>
          <w:p w14:paraId="70F55FF7"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3BCEADBF" w14:textId="77777777" w:rsidTr="005B05C4">
        <w:tc>
          <w:tcPr>
            <w:tcW w:w="1668" w:type="dxa"/>
          </w:tcPr>
          <w:p w14:paraId="20002E7A" w14:textId="017B33D6"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Effenber</w:t>
            </w:r>
            <w:proofErr w:type="spellEnd"/>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17]</w:t>
            </w:r>
          </w:p>
        </w:tc>
        <w:tc>
          <w:tcPr>
            <w:tcW w:w="1559" w:type="dxa"/>
          </w:tcPr>
          <w:p w14:paraId="4203C102"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96</w:t>
            </w:r>
          </w:p>
        </w:tc>
        <w:tc>
          <w:tcPr>
            <w:tcW w:w="3969" w:type="dxa"/>
          </w:tcPr>
          <w:p w14:paraId="25103688" w14:textId="2B6D4A1C" w:rsidR="005B05C4" w:rsidRPr="005B05C4" w:rsidRDefault="005B05C4" w:rsidP="005B05C4">
            <w:pPr>
              <w:autoSpaceDE w:val="0"/>
              <w:autoSpaceDN w:val="0"/>
              <w:adjustRightInd w:val="0"/>
              <w:spacing w:line="360" w:lineRule="auto"/>
              <w:jc w:val="both"/>
              <w:rPr>
                <w:rFonts w:ascii="Book Antiqua" w:hAnsi="Book Antiqua" w:cs="Times New Roman"/>
                <w:shd w:val="clear" w:color="auto" w:fill="FFFFFF"/>
              </w:rPr>
            </w:pPr>
            <w:r w:rsidRPr="005B05C4">
              <w:rPr>
                <w:rFonts w:ascii="Book Antiqua" w:hAnsi="Book Antiqua" w:cs="Times New Roman"/>
                <w:shd w:val="clear" w:color="auto" w:fill="FFFFFF"/>
              </w:rPr>
              <w:t>42 abnormal AST</w:t>
            </w:r>
          </w:p>
        </w:tc>
        <w:tc>
          <w:tcPr>
            <w:tcW w:w="2410" w:type="dxa"/>
          </w:tcPr>
          <w:p w14:paraId="7A08B9D9"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7A63A922" w14:textId="77777777" w:rsidTr="005B05C4">
        <w:tc>
          <w:tcPr>
            <w:tcW w:w="1668" w:type="dxa"/>
          </w:tcPr>
          <w:p w14:paraId="02EC523B" w14:textId="6604F242"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rPr>
              <w:t>Mantovani</w:t>
            </w:r>
            <w:proofErr w:type="spellEnd"/>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80]</w:t>
            </w:r>
          </w:p>
        </w:tc>
        <w:tc>
          <w:tcPr>
            <w:tcW w:w="1559" w:type="dxa"/>
          </w:tcPr>
          <w:p w14:paraId="3F1B4CBE" w14:textId="77777777"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sidRPr="005B05C4">
              <w:rPr>
                <w:rFonts w:ascii="Book Antiqua" w:hAnsi="Book Antiqua" w:cs="Times New Roman"/>
              </w:rPr>
              <w:t>Meta-analysis of</w:t>
            </w:r>
          </w:p>
          <w:p w14:paraId="155BEE6B"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111111"/>
                <w:shd w:val="clear" w:color="auto" w:fill="FFFFFF"/>
              </w:rPr>
              <w:t>11 studies 2,034 patients</w:t>
            </w:r>
          </w:p>
        </w:tc>
        <w:tc>
          <w:tcPr>
            <w:tcW w:w="3969" w:type="dxa"/>
          </w:tcPr>
          <w:p w14:paraId="02D63DBD" w14:textId="77777777"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sidRPr="005B05C4">
              <w:rPr>
                <w:rFonts w:ascii="Book Antiqua" w:hAnsi="Book Antiqua" w:cs="Times New Roman"/>
                <w:color w:val="212121"/>
                <w:shd w:val="clear" w:color="auto" w:fill="FFFFFF"/>
              </w:rPr>
              <w:t>NA</w:t>
            </w:r>
          </w:p>
        </w:tc>
        <w:tc>
          <w:tcPr>
            <w:tcW w:w="2410" w:type="dxa"/>
          </w:tcPr>
          <w:p w14:paraId="700B3E58" w14:textId="41834B3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3</w:t>
            </w:r>
          </w:p>
        </w:tc>
      </w:tr>
      <w:tr w:rsidR="005B05C4" w:rsidRPr="005B05C4" w14:paraId="28F6DCB9" w14:textId="77777777" w:rsidTr="005B05C4">
        <w:tc>
          <w:tcPr>
            <w:tcW w:w="1668" w:type="dxa"/>
          </w:tcPr>
          <w:p w14:paraId="5C5C7529" w14:textId="3A7286D6" w:rsidR="005B05C4" w:rsidRPr="005B05C4" w:rsidRDefault="005B05C4" w:rsidP="005B05C4">
            <w:pPr>
              <w:autoSpaceDE w:val="0"/>
              <w:autoSpaceDN w:val="0"/>
              <w:adjustRightInd w:val="0"/>
              <w:spacing w:line="360" w:lineRule="auto"/>
              <w:jc w:val="both"/>
              <w:rPr>
                <w:rFonts w:ascii="Book Antiqua" w:hAnsi="Book Antiqua" w:cs="Times New Roman"/>
              </w:rPr>
            </w:pPr>
            <w:proofErr w:type="spellStart"/>
            <w:r w:rsidRPr="005B05C4">
              <w:rPr>
                <w:rFonts w:ascii="Book Antiqua" w:hAnsi="Book Antiqua" w:cs="Times New Roman"/>
                <w:shd w:val="clear" w:color="auto" w:fill="FFFFFF"/>
              </w:rPr>
              <w:t>Hundt</w:t>
            </w:r>
            <w:proofErr w:type="spellEnd"/>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81]</w:t>
            </w:r>
          </w:p>
        </w:tc>
        <w:tc>
          <w:tcPr>
            <w:tcW w:w="1559" w:type="dxa"/>
          </w:tcPr>
          <w:p w14:paraId="620790D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1,827</w:t>
            </w:r>
          </w:p>
        </w:tc>
        <w:tc>
          <w:tcPr>
            <w:tcW w:w="3969" w:type="dxa"/>
          </w:tcPr>
          <w:p w14:paraId="24090881" w14:textId="088E2379" w:rsidR="005B05C4" w:rsidRPr="005B05C4" w:rsidRDefault="005B05C4" w:rsidP="005B05C4">
            <w:pPr>
              <w:autoSpaceDE w:val="0"/>
              <w:autoSpaceDN w:val="0"/>
              <w:adjustRightInd w:val="0"/>
              <w:spacing w:line="360" w:lineRule="auto"/>
              <w:jc w:val="both"/>
              <w:rPr>
                <w:rFonts w:ascii="Book Antiqua" w:hAnsi="Book Antiqua" w:cs="Times New Roman"/>
                <w:color w:val="212121"/>
                <w:shd w:val="clear" w:color="auto" w:fill="FFFFFF"/>
              </w:rPr>
            </w:pPr>
            <w:r>
              <w:rPr>
                <w:rFonts w:ascii="Book Antiqua" w:hAnsi="Book Antiqua" w:cs="Times New Roman"/>
              </w:rPr>
              <w:t>A</w:t>
            </w:r>
            <w:r w:rsidRPr="005B05C4">
              <w:rPr>
                <w:rFonts w:ascii="Book Antiqua" w:hAnsi="Book Antiqua" w:cs="Times New Roman"/>
              </w:rPr>
              <w:t>bnormal at admission</w:t>
            </w:r>
            <w:r>
              <w:rPr>
                <w:rFonts w:ascii="Book Antiqua" w:hAnsi="Book Antiqua" w:cs="Times New Roman"/>
              </w:rPr>
              <w:t xml:space="preserve"> </w:t>
            </w:r>
            <w:r w:rsidRPr="005B05C4">
              <w:rPr>
                <w:rFonts w:ascii="Book Antiqua" w:hAnsi="Book Antiqua" w:cs="Times New Roman"/>
              </w:rPr>
              <w:t>(AST 66.9, ALT 41.6, ALP 13.5, and TBIL 4.3) and</w:t>
            </w:r>
            <w:r>
              <w:rPr>
                <w:rFonts w:ascii="Book Antiqua" w:hAnsi="Book Antiqua" w:cs="Times New Roman"/>
              </w:rPr>
              <w:t xml:space="preserve"> </w:t>
            </w:r>
            <w:r w:rsidRPr="005B05C4">
              <w:rPr>
                <w:rFonts w:ascii="Book Antiqua" w:hAnsi="Book Antiqua" w:cs="Times New Roman"/>
              </w:rPr>
              <w:t>peak hospitalization (AST 83.4, ALT 61.6, ALP 22.7,</w:t>
            </w:r>
            <w:r>
              <w:rPr>
                <w:rFonts w:ascii="Book Antiqua" w:hAnsi="Book Antiqua" w:cs="Times New Roman"/>
              </w:rPr>
              <w:t xml:space="preserve"> </w:t>
            </w:r>
            <w:r w:rsidRPr="005B05C4">
              <w:rPr>
                <w:rFonts w:ascii="Book Antiqua" w:hAnsi="Book Antiqua" w:cs="Times New Roman"/>
              </w:rPr>
              <w:t>and TBIL 16.1)</w:t>
            </w:r>
          </w:p>
        </w:tc>
        <w:tc>
          <w:tcPr>
            <w:tcW w:w="2410" w:type="dxa"/>
          </w:tcPr>
          <w:p w14:paraId="09980B5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55516858" w14:textId="77777777" w:rsidTr="005B05C4">
        <w:tc>
          <w:tcPr>
            <w:tcW w:w="1668" w:type="dxa"/>
          </w:tcPr>
          <w:p w14:paraId="217E64D3" w14:textId="534FD01B"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Cai</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24]</w:t>
            </w:r>
          </w:p>
        </w:tc>
        <w:tc>
          <w:tcPr>
            <w:tcW w:w="1559" w:type="dxa"/>
          </w:tcPr>
          <w:p w14:paraId="08EEAE4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417</w:t>
            </w:r>
          </w:p>
        </w:tc>
        <w:tc>
          <w:tcPr>
            <w:tcW w:w="3969" w:type="dxa"/>
          </w:tcPr>
          <w:p w14:paraId="47A16390" w14:textId="7572F462"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76.3 abnormal</w:t>
            </w:r>
            <w:r w:rsidRPr="005B05C4">
              <w:rPr>
                <w:rFonts w:ascii="Book Antiqua" w:hAnsi="Book Antiqua" w:cs="Times New Roman"/>
                <w:color w:val="000000"/>
              </w:rPr>
              <w:t xml:space="preserve"> ALT, AST, TBIL and GGT</w:t>
            </w:r>
          </w:p>
        </w:tc>
        <w:tc>
          <w:tcPr>
            <w:tcW w:w="2410" w:type="dxa"/>
          </w:tcPr>
          <w:p w14:paraId="15756FDF"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8540626" w14:textId="77777777" w:rsidTr="005B05C4">
        <w:tc>
          <w:tcPr>
            <w:tcW w:w="1668" w:type="dxa"/>
          </w:tcPr>
          <w:p w14:paraId="2F1CE9DC" w14:textId="2A8B4A6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Wang</w:t>
            </w:r>
            <w:r>
              <w:rPr>
                <w:rFonts w:ascii="Book Antiqua" w:hAnsi="Book Antiqua" w:cs="Times New Roman"/>
              </w:rPr>
              <w:t xml:space="preserve">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8]</w:t>
            </w:r>
          </w:p>
        </w:tc>
        <w:tc>
          <w:tcPr>
            <w:tcW w:w="1559" w:type="dxa"/>
          </w:tcPr>
          <w:p w14:paraId="03447A5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156</w:t>
            </w:r>
          </w:p>
        </w:tc>
        <w:tc>
          <w:tcPr>
            <w:tcW w:w="3969" w:type="dxa"/>
          </w:tcPr>
          <w:p w14:paraId="7516E24D" w14:textId="56163A8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41.0 abnormal</w:t>
            </w:r>
            <w:r w:rsidRPr="005B05C4">
              <w:rPr>
                <w:rFonts w:ascii="Book Antiqua" w:hAnsi="Book Antiqua" w:cs="Times New Roman"/>
                <w:color w:val="000000"/>
              </w:rPr>
              <w:t xml:space="preserve"> ALT and, AST</w:t>
            </w:r>
          </w:p>
        </w:tc>
        <w:tc>
          <w:tcPr>
            <w:tcW w:w="2410" w:type="dxa"/>
          </w:tcPr>
          <w:p w14:paraId="09F49DBD"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76A82980" w14:textId="77777777" w:rsidTr="005B05C4">
        <w:tc>
          <w:tcPr>
            <w:tcW w:w="1668" w:type="dxa"/>
          </w:tcPr>
          <w:p w14:paraId="1A7C92E9" w14:textId="698F6CC6"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bCs/>
              </w:rPr>
              <w:t xml:space="preserve">Velarde-Ruiz Velasco </w:t>
            </w:r>
            <w:r w:rsidRPr="005B05C4">
              <w:rPr>
                <w:rFonts w:ascii="Book Antiqua" w:hAnsi="Book Antiqua" w:cs="Times New Roman"/>
                <w:i/>
                <w:iCs/>
              </w:rPr>
              <w:t xml:space="preserve">et </w:t>
            </w:r>
            <w:proofErr w:type="gramStart"/>
            <w:r w:rsidRPr="005B05C4">
              <w:rPr>
                <w:rFonts w:ascii="Book Antiqua" w:hAnsi="Book Antiqua" w:cs="Times New Roman"/>
                <w:i/>
                <w:iCs/>
              </w:rPr>
              <w:t>al</w:t>
            </w:r>
            <w:r w:rsidRPr="005B05C4">
              <w:rPr>
                <w:rFonts w:ascii="Book Antiqua" w:eastAsia="Book Antiqua" w:hAnsi="Book Antiqua" w:cs="Book Antiqua"/>
                <w:vertAlign w:val="superscript"/>
              </w:rPr>
              <w:t>[</w:t>
            </w:r>
            <w:proofErr w:type="gramEnd"/>
            <w:r w:rsidRPr="005B05C4">
              <w:rPr>
                <w:rFonts w:ascii="Book Antiqua" w:eastAsia="Book Antiqua" w:hAnsi="Book Antiqua" w:cs="Book Antiqua"/>
                <w:vertAlign w:val="superscript"/>
              </w:rPr>
              <w:t>82]</w:t>
            </w:r>
          </w:p>
        </w:tc>
        <w:tc>
          <w:tcPr>
            <w:tcW w:w="1559" w:type="dxa"/>
          </w:tcPr>
          <w:p w14:paraId="381CA37A"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99</w:t>
            </w:r>
          </w:p>
        </w:tc>
        <w:tc>
          <w:tcPr>
            <w:tcW w:w="3969" w:type="dxa"/>
          </w:tcPr>
          <w:p w14:paraId="0B264FA3" w14:textId="649EA883"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color w:val="040405"/>
              </w:rPr>
              <w:t>35</w:t>
            </w:r>
            <w:r w:rsidRPr="005B05C4">
              <w:rPr>
                <w:rFonts w:ascii="Book Antiqua" w:hAnsi="Book Antiqua" w:cs="Times New Roman"/>
              </w:rPr>
              <w:t xml:space="preserve"> abnormal </w:t>
            </w:r>
            <w:r w:rsidRPr="005B05C4">
              <w:rPr>
                <w:rFonts w:ascii="Book Antiqua" w:hAnsi="Book Antiqua" w:cs="Times New Roman"/>
                <w:color w:val="040405"/>
              </w:rPr>
              <w:t>AST</w:t>
            </w:r>
            <w:r>
              <w:rPr>
                <w:rFonts w:ascii="Book Antiqua" w:hAnsi="Book Antiqua" w:cs="Times New Roman"/>
                <w:color w:val="040405"/>
              </w:rPr>
              <w:t xml:space="preserve">; </w:t>
            </w:r>
            <w:r w:rsidRPr="005B05C4">
              <w:rPr>
                <w:rFonts w:ascii="Book Antiqua" w:hAnsi="Book Antiqua" w:cs="Times New Roman"/>
                <w:color w:val="040405"/>
              </w:rPr>
              <w:t>28</w:t>
            </w:r>
            <w:r w:rsidRPr="005B05C4">
              <w:rPr>
                <w:rFonts w:ascii="Book Antiqua" w:hAnsi="Book Antiqua" w:cs="Times New Roman"/>
              </w:rPr>
              <w:t xml:space="preserve"> abnormal </w:t>
            </w:r>
            <w:proofErr w:type="gramStart"/>
            <w:r w:rsidRPr="005B05C4">
              <w:rPr>
                <w:rFonts w:ascii="Book Antiqua" w:hAnsi="Book Antiqua" w:cs="Times New Roman"/>
                <w:color w:val="040405"/>
              </w:rPr>
              <w:t>ALT</w:t>
            </w:r>
            <w:proofErr w:type="gramEnd"/>
            <w:r>
              <w:rPr>
                <w:rFonts w:ascii="Book Antiqua" w:hAnsi="Book Antiqua" w:cs="Times New Roman"/>
                <w:color w:val="040405"/>
              </w:rPr>
              <w:t xml:space="preserve">; </w:t>
            </w:r>
            <w:r w:rsidRPr="005B05C4">
              <w:rPr>
                <w:rFonts w:ascii="Book Antiqua" w:hAnsi="Book Antiqua" w:cs="Times New Roman"/>
                <w:color w:val="040405"/>
              </w:rPr>
              <w:t>98</w:t>
            </w:r>
            <w:r w:rsidRPr="005B05C4">
              <w:rPr>
                <w:rFonts w:ascii="Book Antiqua" w:hAnsi="Book Antiqua" w:cs="Times New Roman"/>
              </w:rPr>
              <w:t xml:space="preserve"> abnormal </w:t>
            </w:r>
            <w:r w:rsidRPr="005B05C4">
              <w:rPr>
                <w:rFonts w:ascii="Book Antiqua" w:hAnsi="Book Antiqua" w:cs="Times New Roman"/>
                <w:color w:val="040405"/>
              </w:rPr>
              <w:t>albumin</w:t>
            </w:r>
          </w:p>
        </w:tc>
        <w:tc>
          <w:tcPr>
            <w:tcW w:w="2410" w:type="dxa"/>
          </w:tcPr>
          <w:p w14:paraId="57C9E021"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t>NA</w:t>
            </w:r>
          </w:p>
        </w:tc>
      </w:tr>
      <w:tr w:rsidR="005B05C4" w:rsidRPr="005B05C4" w14:paraId="0AC28417" w14:textId="77777777" w:rsidTr="005B05C4">
        <w:tc>
          <w:tcPr>
            <w:tcW w:w="1668" w:type="dxa"/>
            <w:tcBorders>
              <w:bottom w:val="single" w:sz="4" w:space="0" w:color="auto"/>
            </w:tcBorders>
          </w:tcPr>
          <w:p w14:paraId="2C4D19B3" w14:textId="77777777" w:rsidR="005B05C4" w:rsidRPr="005B05C4" w:rsidRDefault="005B05C4" w:rsidP="005B05C4">
            <w:pPr>
              <w:autoSpaceDE w:val="0"/>
              <w:autoSpaceDN w:val="0"/>
              <w:adjustRightInd w:val="0"/>
              <w:spacing w:line="360" w:lineRule="auto"/>
              <w:jc w:val="both"/>
              <w:rPr>
                <w:rFonts w:ascii="Book Antiqua" w:hAnsi="Book Antiqua" w:cs="Times New Roman"/>
                <w:bCs/>
              </w:rPr>
            </w:pPr>
            <w:r w:rsidRPr="005B05C4">
              <w:rPr>
                <w:rFonts w:ascii="Book Antiqua" w:hAnsi="Book Antiqua" w:cs="Times New Roman"/>
                <w:bCs/>
              </w:rPr>
              <w:t xml:space="preserve">Our </w:t>
            </w:r>
            <w:r w:rsidRPr="005B05C4">
              <w:rPr>
                <w:rFonts w:ascii="Book Antiqua" w:hAnsi="Book Antiqua" w:cs="Times New Roman"/>
                <w:bCs/>
              </w:rPr>
              <w:lastRenderedPageBreak/>
              <w:t>unpublished data</w:t>
            </w:r>
          </w:p>
        </w:tc>
        <w:tc>
          <w:tcPr>
            <w:tcW w:w="1559" w:type="dxa"/>
            <w:tcBorders>
              <w:bottom w:val="single" w:sz="4" w:space="0" w:color="auto"/>
            </w:tcBorders>
          </w:tcPr>
          <w:p w14:paraId="24DFA7CB" w14:textId="77777777"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849</w:t>
            </w:r>
          </w:p>
        </w:tc>
        <w:tc>
          <w:tcPr>
            <w:tcW w:w="3969" w:type="dxa"/>
            <w:tcBorders>
              <w:bottom w:val="single" w:sz="4" w:space="0" w:color="auto"/>
            </w:tcBorders>
          </w:tcPr>
          <w:p w14:paraId="3334E054" w14:textId="783A6DFB"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t>38.39</w:t>
            </w:r>
            <w:r>
              <w:rPr>
                <w:rFonts w:ascii="Book Antiqua" w:hAnsi="Book Antiqua" w:cs="Times New Roman"/>
                <w:color w:val="040405"/>
              </w:rPr>
              <w:t xml:space="preserve"> </w:t>
            </w:r>
            <w:r w:rsidRPr="005B05C4">
              <w:rPr>
                <w:rFonts w:ascii="Book Antiqua" w:hAnsi="Book Antiqua" w:cs="Times New Roman"/>
                <w:color w:val="040405"/>
              </w:rPr>
              <w:t>abnormal ALT</w:t>
            </w:r>
          </w:p>
          <w:p w14:paraId="0E8EB83B" w14:textId="749A291F"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lastRenderedPageBreak/>
              <w:t>39.33 abnormal AST</w:t>
            </w:r>
          </w:p>
          <w:p w14:paraId="143E6E60" w14:textId="0143E0C7" w:rsidR="005B05C4" w:rsidRPr="005B05C4" w:rsidRDefault="005B05C4" w:rsidP="005B05C4">
            <w:pPr>
              <w:autoSpaceDE w:val="0"/>
              <w:autoSpaceDN w:val="0"/>
              <w:adjustRightInd w:val="0"/>
              <w:spacing w:line="360" w:lineRule="auto"/>
              <w:jc w:val="both"/>
              <w:rPr>
                <w:rFonts w:ascii="Book Antiqua" w:hAnsi="Book Antiqua" w:cs="Times New Roman"/>
                <w:color w:val="040405"/>
              </w:rPr>
            </w:pPr>
            <w:r w:rsidRPr="005B05C4">
              <w:rPr>
                <w:rFonts w:ascii="Book Antiqua" w:hAnsi="Book Antiqua" w:cs="Times New Roman"/>
                <w:color w:val="040405"/>
              </w:rPr>
              <w:t>3.18</w:t>
            </w:r>
            <w:r>
              <w:rPr>
                <w:rFonts w:ascii="Book Antiqua" w:hAnsi="Book Antiqua" w:cs="Times New Roman"/>
                <w:color w:val="040405"/>
              </w:rPr>
              <w:t xml:space="preserve"> </w:t>
            </w:r>
            <w:r w:rsidRPr="005B05C4">
              <w:rPr>
                <w:rFonts w:ascii="Book Antiqua" w:hAnsi="Book Antiqua" w:cs="Times New Roman"/>
                <w:color w:val="040405"/>
              </w:rPr>
              <w:t>abnormal TBIL</w:t>
            </w:r>
          </w:p>
        </w:tc>
        <w:tc>
          <w:tcPr>
            <w:tcW w:w="2410" w:type="dxa"/>
            <w:tcBorders>
              <w:bottom w:val="single" w:sz="4" w:space="0" w:color="auto"/>
            </w:tcBorders>
          </w:tcPr>
          <w:p w14:paraId="3A1D2288" w14:textId="64E9328D" w:rsidR="005B05C4" w:rsidRPr="005B05C4" w:rsidRDefault="005B05C4" w:rsidP="005B05C4">
            <w:pPr>
              <w:autoSpaceDE w:val="0"/>
              <w:autoSpaceDN w:val="0"/>
              <w:adjustRightInd w:val="0"/>
              <w:spacing w:line="360" w:lineRule="auto"/>
              <w:jc w:val="both"/>
              <w:rPr>
                <w:rFonts w:ascii="Book Antiqua" w:hAnsi="Book Antiqua" w:cs="Times New Roman"/>
              </w:rPr>
            </w:pPr>
            <w:r w:rsidRPr="005B05C4">
              <w:rPr>
                <w:rFonts w:ascii="Book Antiqua" w:hAnsi="Book Antiqua" w:cs="Times New Roman"/>
              </w:rPr>
              <w:lastRenderedPageBreak/>
              <w:t>3.65</w:t>
            </w:r>
          </w:p>
        </w:tc>
      </w:tr>
    </w:tbl>
    <w:p w14:paraId="1E9A6CB3" w14:textId="6BBE7AAF" w:rsidR="00FA7166" w:rsidRDefault="005B05C4">
      <w:pPr>
        <w:spacing w:line="360" w:lineRule="auto"/>
        <w:jc w:val="both"/>
        <w:rPr>
          <w:rFonts w:ascii="Book Antiqua" w:eastAsia="宋体" w:hAnsi="Book Antiqua"/>
        </w:rPr>
      </w:pPr>
      <w:r w:rsidRPr="005B05C4">
        <w:rPr>
          <w:rFonts w:ascii="Book Antiqua" w:hAnsi="Book Antiqua"/>
          <w:lang w:eastAsia="zh-CN"/>
        </w:rPr>
        <w:t>COVID-19:</w:t>
      </w:r>
      <w:r>
        <w:rPr>
          <w:rFonts w:ascii="Book Antiqua" w:hAnsi="Book Antiqua"/>
          <w:lang w:eastAsia="zh-CN"/>
        </w:rPr>
        <w:t xml:space="preserve"> C</w:t>
      </w:r>
      <w:r w:rsidRPr="005B05C4">
        <w:rPr>
          <w:rFonts w:ascii="Book Antiqua" w:hAnsi="Book Antiqua"/>
          <w:lang w:eastAsia="zh-CN"/>
        </w:rPr>
        <w:t>oronavirus disease 2019</w:t>
      </w:r>
      <w:r>
        <w:rPr>
          <w:rFonts w:ascii="Book Antiqua" w:hAnsi="Book Antiqua"/>
          <w:lang w:eastAsia="zh-CN"/>
        </w:rPr>
        <w:t xml:space="preserve">; </w:t>
      </w:r>
      <w:r w:rsidR="00B13518" w:rsidRPr="00313B45">
        <w:rPr>
          <w:rFonts w:ascii="Book Antiqua" w:eastAsia="Book Antiqua" w:hAnsi="Book Antiqua" w:cs="Book Antiqua"/>
          <w:color w:val="000000"/>
        </w:rPr>
        <w:t xml:space="preserve">ALT: </w:t>
      </w:r>
      <w:bookmarkStart w:id="2" w:name="_Hlk57819308"/>
      <w:r w:rsidR="00B13518" w:rsidRPr="00313B45">
        <w:rPr>
          <w:rFonts w:ascii="Book Antiqua" w:eastAsia="Book Antiqua" w:hAnsi="Book Antiqua" w:cs="Book Antiqua"/>
          <w:color w:val="000000"/>
        </w:rPr>
        <w:t>alanine aminotransferase</w:t>
      </w:r>
      <w:bookmarkEnd w:id="2"/>
      <w:r w:rsidR="00B13518" w:rsidRPr="00313B45">
        <w:rPr>
          <w:rFonts w:ascii="Book Antiqua" w:eastAsia="Book Antiqua" w:hAnsi="Book Antiqua" w:cs="Book Antiqua"/>
          <w:color w:val="000000"/>
        </w:rPr>
        <w:t xml:space="preserve">; </w:t>
      </w:r>
      <w:r w:rsidR="00B13518" w:rsidRPr="007B27E7">
        <w:rPr>
          <w:rFonts w:ascii="Book Antiqua" w:eastAsia="Book Antiqua" w:hAnsi="Book Antiqua" w:cs="Book Antiqua"/>
          <w:color w:val="000000"/>
        </w:rPr>
        <w:t xml:space="preserve">AST: </w:t>
      </w:r>
      <w:bookmarkStart w:id="3" w:name="_Hlk57819330"/>
      <w:r w:rsidR="00B13518" w:rsidRPr="007B27E7">
        <w:rPr>
          <w:rFonts w:ascii="Book Antiqua" w:eastAsia="Book Antiqua" w:hAnsi="Book Antiqua" w:cs="Book Antiqua"/>
          <w:color w:val="000000"/>
        </w:rPr>
        <w:t>aspartate aminotransferase</w:t>
      </w:r>
      <w:bookmarkEnd w:id="3"/>
      <w:r w:rsidR="00B13518" w:rsidRPr="007B27E7">
        <w:rPr>
          <w:rFonts w:ascii="Book Antiqua" w:eastAsia="Book Antiqua" w:hAnsi="Book Antiqua" w:cs="Book Antiqua"/>
          <w:color w:val="000000"/>
        </w:rPr>
        <w:t>;</w:t>
      </w:r>
      <w:r w:rsidR="00B13518">
        <w:rPr>
          <w:rFonts w:ascii="Book Antiqua" w:eastAsia="Book Antiqua" w:hAnsi="Book Antiqua" w:cs="Book Antiqua"/>
          <w:color w:val="000000"/>
        </w:rPr>
        <w:t xml:space="preserve"> GGT: </w:t>
      </w:r>
      <w:r w:rsidR="00B13518" w:rsidRPr="006B69CA">
        <w:rPr>
          <w:rFonts w:ascii="Book Antiqua" w:eastAsia="Book Antiqua" w:hAnsi="Book Antiqua" w:cs="Book Antiqua"/>
          <w:color w:val="000000"/>
        </w:rPr>
        <w:t>gamma-glutamyl transferase</w:t>
      </w:r>
      <w:r w:rsidR="00B13518">
        <w:rPr>
          <w:rFonts w:ascii="Book Antiqua" w:eastAsia="Book Antiqua" w:hAnsi="Book Antiqua" w:cs="Book Antiqua"/>
          <w:color w:val="000000"/>
        </w:rPr>
        <w:t>; TBIL: Total bilirubin</w:t>
      </w:r>
      <w:r w:rsidR="0001397A">
        <w:rPr>
          <w:rFonts w:ascii="Book Antiqua" w:eastAsia="Book Antiqua" w:hAnsi="Book Antiqua" w:cs="Book Antiqua"/>
          <w:color w:val="000000"/>
        </w:rPr>
        <w:t xml:space="preserve">; NA: </w:t>
      </w:r>
      <w:r w:rsidR="0001397A" w:rsidRPr="00D01F28">
        <w:rPr>
          <w:rFonts w:ascii="Book Antiqua" w:eastAsia="宋体" w:hAnsi="Book Antiqua" w:hint="eastAsia"/>
        </w:rPr>
        <w:t>Not available</w:t>
      </w:r>
      <w:r w:rsidR="0001397A">
        <w:rPr>
          <w:rFonts w:ascii="Book Antiqua" w:eastAsia="宋体" w:hAnsi="Book Antiqua"/>
        </w:rPr>
        <w:t>.</w:t>
      </w:r>
    </w:p>
    <w:p w14:paraId="0F5FDD6E" w14:textId="4A76321D" w:rsidR="005B05C4" w:rsidRDefault="00FA7166">
      <w:pPr>
        <w:spacing w:line="360" w:lineRule="auto"/>
        <w:jc w:val="both"/>
        <w:rPr>
          <w:rFonts w:ascii="Book Antiqua" w:eastAsia="宋体" w:hAnsi="Book Antiqua"/>
          <w:b/>
          <w:bCs/>
        </w:rPr>
      </w:pPr>
      <w:r>
        <w:rPr>
          <w:rFonts w:ascii="Book Antiqua" w:eastAsia="宋体" w:hAnsi="Book Antiqua"/>
        </w:rPr>
        <w:br w:type="page"/>
      </w:r>
      <w:r w:rsidRPr="00FA7166">
        <w:rPr>
          <w:rFonts w:ascii="Book Antiqua" w:eastAsia="宋体" w:hAnsi="Book Antiqua"/>
          <w:b/>
          <w:bCs/>
        </w:rPr>
        <w:lastRenderedPageBreak/>
        <w:t>Table 2 Demographic and clinical characteristics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701"/>
        <w:gridCol w:w="2254"/>
        <w:gridCol w:w="2394"/>
      </w:tblGrid>
      <w:tr w:rsidR="00FA7166" w:rsidRPr="00FA7166" w14:paraId="2519342B" w14:textId="77777777" w:rsidTr="00E80D54">
        <w:tc>
          <w:tcPr>
            <w:tcW w:w="3227" w:type="dxa"/>
            <w:tcBorders>
              <w:top w:val="single" w:sz="4" w:space="0" w:color="auto"/>
              <w:bottom w:val="single" w:sz="4" w:space="0" w:color="auto"/>
            </w:tcBorders>
          </w:tcPr>
          <w:p w14:paraId="4454D318" w14:textId="77777777" w:rsidR="00FA7166" w:rsidRPr="00FA7166" w:rsidRDefault="00FA7166" w:rsidP="00FA7166">
            <w:pPr>
              <w:spacing w:line="360" w:lineRule="auto"/>
              <w:jc w:val="both"/>
              <w:rPr>
                <w:rFonts w:ascii="Book Antiqua" w:hAnsi="Book Antiqua"/>
                <w:b/>
              </w:rPr>
            </w:pPr>
          </w:p>
        </w:tc>
        <w:tc>
          <w:tcPr>
            <w:tcW w:w="1701" w:type="dxa"/>
            <w:tcBorders>
              <w:top w:val="single" w:sz="4" w:space="0" w:color="auto"/>
              <w:bottom w:val="single" w:sz="4" w:space="0" w:color="auto"/>
            </w:tcBorders>
          </w:tcPr>
          <w:p w14:paraId="05330E06" w14:textId="4D05FE0F"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Total COVID</w:t>
            </w:r>
            <w:r>
              <w:rPr>
                <w:rFonts w:ascii="Book Antiqua" w:hAnsi="Book Antiqua" w:cs="Times New Roman"/>
                <w:b/>
              </w:rPr>
              <w:t>-</w:t>
            </w:r>
            <w:r w:rsidRPr="00FA7166">
              <w:rPr>
                <w:rFonts w:ascii="Book Antiqua" w:hAnsi="Book Antiqua" w:cs="Times New Roman"/>
                <w:b/>
              </w:rPr>
              <w:t>19 patients</w:t>
            </w:r>
          </w:p>
        </w:tc>
        <w:tc>
          <w:tcPr>
            <w:tcW w:w="2254" w:type="dxa"/>
            <w:tcBorders>
              <w:top w:val="single" w:sz="4" w:space="0" w:color="auto"/>
              <w:bottom w:val="single" w:sz="4" w:space="0" w:color="auto"/>
            </w:tcBorders>
          </w:tcPr>
          <w:p w14:paraId="12ADA88A" w14:textId="77777777"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Patients with abnormal liver function</w:t>
            </w:r>
          </w:p>
        </w:tc>
        <w:tc>
          <w:tcPr>
            <w:tcW w:w="2394" w:type="dxa"/>
            <w:tcBorders>
              <w:top w:val="single" w:sz="4" w:space="0" w:color="auto"/>
              <w:bottom w:val="single" w:sz="4" w:space="0" w:color="auto"/>
            </w:tcBorders>
          </w:tcPr>
          <w:p w14:paraId="2B277DFE" w14:textId="77777777" w:rsidR="00FA7166" w:rsidRPr="00FA7166" w:rsidRDefault="00FA7166" w:rsidP="00FA7166">
            <w:pPr>
              <w:spacing w:line="360" w:lineRule="auto"/>
              <w:jc w:val="both"/>
              <w:rPr>
                <w:rFonts w:ascii="Book Antiqua" w:hAnsi="Book Antiqua" w:cs="Times New Roman"/>
                <w:b/>
              </w:rPr>
            </w:pPr>
            <w:r w:rsidRPr="00FA7166">
              <w:rPr>
                <w:rFonts w:ascii="Book Antiqua" w:hAnsi="Book Antiqua" w:cs="Times New Roman"/>
                <w:b/>
              </w:rPr>
              <w:t>Patients with pre-existing liver disease</w:t>
            </w:r>
          </w:p>
        </w:tc>
      </w:tr>
      <w:tr w:rsidR="00FA7166" w:rsidRPr="00FA7166" w14:paraId="286248CE" w14:textId="77777777" w:rsidTr="00E80D54">
        <w:tc>
          <w:tcPr>
            <w:tcW w:w="3227" w:type="dxa"/>
            <w:tcBorders>
              <w:top w:val="single" w:sz="4" w:space="0" w:color="auto"/>
            </w:tcBorders>
          </w:tcPr>
          <w:p w14:paraId="131660FB" w14:textId="630453C5" w:rsidR="00FA7166" w:rsidRPr="00FA7166" w:rsidRDefault="00FA7166" w:rsidP="00FA7166">
            <w:pPr>
              <w:spacing w:line="360" w:lineRule="auto"/>
              <w:jc w:val="both"/>
              <w:rPr>
                <w:rFonts w:ascii="Book Antiqua" w:hAnsi="Book Antiqua" w:cs="Times New Roman"/>
                <w:bCs/>
              </w:rPr>
            </w:pPr>
            <w:r w:rsidRPr="00FA7166">
              <w:rPr>
                <w:rFonts w:ascii="Book Antiqua" w:hAnsi="Book Antiqua" w:cs="Times New Roman"/>
                <w:bCs/>
              </w:rPr>
              <w:t>Age (</w:t>
            </w:r>
            <w:proofErr w:type="spellStart"/>
            <w:r w:rsidRPr="00FA7166">
              <w:rPr>
                <w:rFonts w:ascii="Book Antiqua" w:hAnsi="Book Antiqua" w:cs="Times New Roman"/>
                <w:bCs/>
              </w:rPr>
              <w:t>yr</w:t>
            </w:r>
            <w:proofErr w:type="spellEnd"/>
            <w:r w:rsidRPr="00FA7166">
              <w:rPr>
                <w:rFonts w:ascii="Book Antiqua" w:hAnsi="Book Antiqua" w:cs="Times New Roman"/>
                <w:bCs/>
              </w:rPr>
              <w:t>)</w:t>
            </w:r>
          </w:p>
        </w:tc>
        <w:tc>
          <w:tcPr>
            <w:tcW w:w="1701" w:type="dxa"/>
            <w:tcBorders>
              <w:top w:val="single" w:sz="4" w:space="0" w:color="auto"/>
            </w:tcBorders>
          </w:tcPr>
          <w:p w14:paraId="3B4EC729" w14:textId="1B98F603" w:rsidR="00FA7166" w:rsidRPr="00FA7166" w:rsidRDefault="00FA7166" w:rsidP="00FA7166">
            <w:pPr>
              <w:spacing w:line="360" w:lineRule="auto"/>
              <w:jc w:val="both"/>
              <w:rPr>
                <w:rFonts w:ascii="Book Antiqua" w:hAnsi="Book Antiqua" w:cs="Times New Roman"/>
              </w:rPr>
            </w:pPr>
          </w:p>
        </w:tc>
        <w:tc>
          <w:tcPr>
            <w:tcW w:w="2254" w:type="dxa"/>
            <w:tcBorders>
              <w:top w:val="single" w:sz="4" w:space="0" w:color="auto"/>
            </w:tcBorders>
          </w:tcPr>
          <w:p w14:paraId="0C1A160C" w14:textId="56228B62" w:rsidR="00FA7166" w:rsidRPr="00FA7166" w:rsidRDefault="00FA7166" w:rsidP="00FA7166">
            <w:pPr>
              <w:spacing w:line="360" w:lineRule="auto"/>
              <w:jc w:val="both"/>
              <w:rPr>
                <w:rFonts w:ascii="Book Antiqua" w:hAnsi="Book Antiqua" w:cs="Times New Roman"/>
              </w:rPr>
            </w:pPr>
          </w:p>
        </w:tc>
        <w:tc>
          <w:tcPr>
            <w:tcW w:w="2394" w:type="dxa"/>
            <w:tcBorders>
              <w:top w:val="single" w:sz="4" w:space="0" w:color="auto"/>
            </w:tcBorders>
          </w:tcPr>
          <w:p w14:paraId="2272C7A8" w14:textId="064A1495" w:rsidR="00FA7166" w:rsidRPr="00FA7166" w:rsidRDefault="00FA7166" w:rsidP="00FA7166">
            <w:pPr>
              <w:spacing w:line="360" w:lineRule="auto"/>
              <w:jc w:val="both"/>
              <w:rPr>
                <w:rFonts w:ascii="Book Antiqua" w:hAnsi="Book Antiqua" w:cs="Times New Roman"/>
              </w:rPr>
            </w:pPr>
          </w:p>
        </w:tc>
      </w:tr>
      <w:tr w:rsidR="00FA7166" w:rsidRPr="00FA7166" w14:paraId="3C1F24FE" w14:textId="77777777" w:rsidTr="00E80D54">
        <w:tc>
          <w:tcPr>
            <w:tcW w:w="3227" w:type="dxa"/>
          </w:tcPr>
          <w:p w14:paraId="5D91F46D" w14:textId="380E9CE2" w:rsidR="00FA7166" w:rsidRPr="00FA7166" w:rsidRDefault="00FA7166" w:rsidP="00FA7166">
            <w:pPr>
              <w:spacing w:line="360" w:lineRule="auto"/>
              <w:ind w:firstLineChars="100" w:firstLine="240"/>
              <w:jc w:val="both"/>
              <w:rPr>
                <w:rFonts w:ascii="Book Antiqua" w:hAnsi="Book Antiqua" w:cs="Times New Roman"/>
              </w:rPr>
            </w:pPr>
            <w:r w:rsidRPr="00FA7166">
              <w:rPr>
                <w:rFonts w:ascii="Book Antiqua" w:hAnsi="Book Antiqua" w:cs="Times New Roman"/>
              </w:rPr>
              <w:t>Minimum-maximum</w:t>
            </w:r>
          </w:p>
        </w:tc>
        <w:tc>
          <w:tcPr>
            <w:tcW w:w="1701" w:type="dxa"/>
          </w:tcPr>
          <w:p w14:paraId="435AF408" w14:textId="23A56EA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0.083-97</w:t>
            </w:r>
          </w:p>
        </w:tc>
        <w:tc>
          <w:tcPr>
            <w:tcW w:w="2254" w:type="dxa"/>
          </w:tcPr>
          <w:p w14:paraId="1350A91B" w14:textId="1C92F3BB"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0.33-97</w:t>
            </w:r>
          </w:p>
        </w:tc>
        <w:tc>
          <w:tcPr>
            <w:tcW w:w="2394" w:type="dxa"/>
          </w:tcPr>
          <w:p w14:paraId="18742E41" w14:textId="4C9D187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32-88</w:t>
            </w:r>
          </w:p>
        </w:tc>
      </w:tr>
      <w:tr w:rsidR="00FA7166" w:rsidRPr="00FA7166" w14:paraId="3ABCB598" w14:textId="77777777" w:rsidTr="00E80D54">
        <w:tc>
          <w:tcPr>
            <w:tcW w:w="3227" w:type="dxa"/>
          </w:tcPr>
          <w:p w14:paraId="645AB7EA" w14:textId="40F9F0DE" w:rsidR="00FA7166" w:rsidRPr="00FA7166" w:rsidRDefault="00FA7166" w:rsidP="00FA7166">
            <w:pPr>
              <w:spacing w:line="360" w:lineRule="auto"/>
              <w:ind w:firstLineChars="100" w:firstLine="240"/>
              <w:jc w:val="both"/>
              <w:rPr>
                <w:rFonts w:ascii="Book Antiqua" w:hAnsi="Book Antiqua" w:cs="Times New Roman"/>
              </w:rPr>
            </w:pPr>
            <w:r w:rsidRPr="00FA7166">
              <w:rPr>
                <w:rFonts w:ascii="Book Antiqua" w:hAnsi="Book Antiqua" w:cs="Times New Roman"/>
              </w:rPr>
              <w:t>Average</w:t>
            </w:r>
          </w:p>
        </w:tc>
        <w:tc>
          <w:tcPr>
            <w:tcW w:w="1701" w:type="dxa"/>
          </w:tcPr>
          <w:p w14:paraId="074E852C" w14:textId="62CBD6BD"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50.21</w:t>
            </w:r>
          </w:p>
        </w:tc>
        <w:tc>
          <w:tcPr>
            <w:tcW w:w="2254" w:type="dxa"/>
          </w:tcPr>
          <w:p w14:paraId="6A579172" w14:textId="77D76803"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53.04 (</w:t>
            </w:r>
            <w:r w:rsidRPr="00B9407C">
              <w:rPr>
                <w:rFonts w:ascii="Book Antiqua" w:hAnsi="Book Antiqua" w:cs="Times New Roman"/>
                <w:i/>
                <w:iCs/>
              </w:rPr>
              <w:t>P</w:t>
            </w:r>
            <w:r w:rsidRPr="00B9407C">
              <w:rPr>
                <w:rFonts w:ascii="Book Antiqua" w:hAnsi="Book Antiqua" w:cs="Times New Roman"/>
              </w:rPr>
              <w:t xml:space="preserve"> = 0.0215)</w:t>
            </w:r>
          </w:p>
        </w:tc>
        <w:tc>
          <w:tcPr>
            <w:tcW w:w="2394" w:type="dxa"/>
          </w:tcPr>
          <w:p w14:paraId="3C739F8D" w14:textId="5748C3C5"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55.70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0.1351)</w:t>
            </w:r>
          </w:p>
        </w:tc>
      </w:tr>
      <w:tr w:rsidR="00FA7166" w:rsidRPr="00FA7166" w14:paraId="32B3970C" w14:textId="77777777" w:rsidTr="00E80D54">
        <w:tc>
          <w:tcPr>
            <w:tcW w:w="3227" w:type="dxa"/>
          </w:tcPr>
          <w:p w14:paraId="7B144CCE" w14:textId="60276068"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95%CI</w:t>
            </w:r>
          </w:p>
        </w:tc>
        <w:tc>
          <w:tcPr>
            <w:tcW w:w="1701" w:type="dxa"/>
          </w:tcPr>
          <w:p w14:paraId="54D384C7" w14:textId="1EAB1B32" w:rsidR="00FA7166" w:rsidRPr="00FA7166" w:rsidRDefault="00FA7166" w:rsidP="00FA7166">
            <w:pPr>
              <w:spacing w:line="360" w:lineRule="auto"/>
              <w:jc w:val="both"/>
              <w:rPr>
                <w:rFonts w:ascii="Book Antiqua" w:hAnsi="Book Antiqua"/>
              </w:rPr>
            </w:pPr>
            <w:r w:rsidRPr="00FA7166">
              <w:rPr>
                <w:rFonts w:ascii="Book Antiqua" w:hAnsi="Book Antiqua" w:cs="Times New Roman"/>
              </w:rPr>
              <w:t>48.85-51.58</w:t>
            </w:r>
          </w:p>
        </w:tc>
        <w:tc>
          <w:tcPr>
            <w:tcW w:w="2254" w:type="dxa"/>
          </w:tcPr>
          <w:p w14:paraId="5199AF91" w14:textId="073CD8F4" w:rsidR="00FA7166" w:rsidRPr="00B9407C" w:rsidRDefault="00FA7166" w:rsidP="00FA7166">
            <w:pPr>
              <w:spacing w:line="360" w:lineRule="auto"/>
              <w:jc w:val="both"/>
              <w:rPr>
                <w:rFonts w:ascii="Book Antiqua" w:hAnsi="Book Antiqua"/>
              </w:rPr>
            </w:pPr>
            <w:r w:rsidRPr="00B9407C">
              <w:rPr>
                <w:rFonts w:ascii="Book Antiqua" w:hAnsi="Book Antiqua" w:cs="Times New Roman"/>
              </w:rPr>
              <w:t>51.09-54.99</w:t>
            </w:r>
          </w:p>
        </w:tc>
        <w:tc>
          <w:tcPr>
            <w:tcW w:w="2394" w:type="dxa"/>
          </w:tcPr>
          <w:p w14:paraId="0FF12F63" w14:textId="7AD6B367" w:rsidR="00FA7166" w:rsidRPr="00FA7166" w:rsidRDefault="00FA7166" w:rsidP="00FA7166">
            <w:pPr>
              <w:spacing w:line="360" w:lineRule="auto"/>
              <w:jc w:val="both"/>
              <w:rPr>
                <w:rFonts w:ascii="Book Antiqua" w:hAnsi="Book Antiqua"/>
              </w:rPr>
            </w:pPr>
            <w:r w:rsidRPr="00FA7166">
              <w:rPr>
                <w:rFonts w:ascii="Book Antiqua" w:hAnsi="Book Antiqua" w:cs="Times New Roman"/>
              </w:rPr>
              <w:t>51.08-60.33</w:t>
            </w:r>
          </w:p>
        </w:tc>
      </w:tr>
      <w:tr w:rsidR="00FA7166" w:rsidRPr="00FA7166" w14:paraId="00C0C4A6" w14:textId="77777777" w:rsidTr="00E80D54">
        <w:tc>
          <w:tcPr>
            <w:tcW w:w="3227" w:type="dxa"/>
          </w:tcPr>
          <w:p w14:paraId="5D8FD955"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bCs/>
              </w:rPr>
              <w:t xml:space="preserve">Female </w:t>
            </w:r>
            <w:r w:rsidRPr="00FA7166">
              <w:rPr>
                <w:rFonts w:ascii="Book Antiqua" w:hAnsi="Book Antiqua" w:cs="Times New Roman"/>
              </w:rPr>
              <w:t>(%)</w:t>
            </w:r>
          </w:p>
        </w:tc>
        <w:tc>
          <w:tcPr>
            <w:tcW w:w="1701" w:type="dxa"/>
          </w:tcPr>
          <w:p w14:paraId="72916B31"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54.18</w:t>
            </w:r>
          </w:p>
        </w:tc>
        <w:tc>
          <w:tcPr>
            <w:tcW w:w="2254" w:type="dxa"/>
          </w:tcPr>
          <w:p w14:paraId="4FCA246C" w14:textId="7045C0B6"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52.31 (</w:t>
            </w:r>
            <w:r w:rsidRPr="00B9407C">
              <w:rPr>
                <w:rFonts w:ascii="Book Antiqua" w:hAnsi="Book Antiqua" w:cs="Times New Roman"/>
                <w:i/>
                <w:iCs/>
              </w:rPr>
              <w:t>P</w:t>
            </w:r>
            <w:r w:rsidRPr="00B9407C">
              <w:rPr>
                <w:rFonts w:ascii="Book Antiqua" w:hAnsi="Book Antiqua" w:cs="Times New Roman"/>
              </w:rPr>
              <w:t xml:space="preserve"> = 0.5820)</w:t>
            </w:r>
          </w:p>
        </w:tc>
        <w:tc>
          <w:tcPr>
            <w:tcW w:w="2394" w:type="dxa"/>
          </w:tcPr>
          <w:p w14:paraId="18E41330" w14:textId="3EFF07F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48.38</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0.6506)</w:t>
            </w:r>
          </w:p>
        </w:tc>
      </w:tr>
      <w:tr w:rsidR="00FA7166" w:rsidRPr="00FA7166" w14:paraId="76DFDDC4" w14:textId="77777777" w:rsidTr="00E80D54">
        <w:tc>
          <w:tcPr>
            <w:tcW w:w="3227" w:type="dxa"/>
          </w:tcPr>
          <w:p w14:paraId="1040EDE1" w14:textId="4C1AE5B3" w:rsidR="00FA7166" w:rsidRPr="00FA7166" w:rsidRDefault="00FA7166" w:rsidP="00FA7166">
            <w:pPr>
              <w:spacing w:line="360" w:lineRule="auto"/>
              <w:jc w:val="both"/>
              <w:rPr>
                <w:rFonts w:ascii="Book Antiqua" w:hAnsi="Book Antiqua" w:cs="Times New Roman"/>
              </w:rPr>
            </w:pPr>
            <w:proofErr w:type="spellStart"/>
            <w:r w:rsidRPr="00FA7166">
              <w:rPr>
                <w:rFonts w:ascii="Book Antiqua" w:hAnsi="Book Antiqua" w:cs="Times New Roman"/>
                <w:bCs/>
              </w:rPr>
              <w:t>Charlson</w:t>
            </w:r>
            <w:proofErr w:type="spellEnd"/>
            <w:r w:rsidRPr="00FA7166">
              <w:rPr>
                <w:rFonts w:ascii="Book Antiqua" w:hAnsi="Book Antiqua" w:cs="Times New Roman"/>
                <w:bCs/>
              </w:rPr>
              <w:t xml:space="preserve"> score </w:t>
            </w:r>
            <w:r w:rsidRPr="00FA7166">
              <w:rPr>
                <w:rFonts w:ascii="Book Antiqua" w:hAnsi="Book Antiqua" w:cs="Times New Roman"/>
              </w:rPr>
              <w:t>(%patients)</w:t>
            </w:r>
          </w:p>
        </w:tc>
        <w:tc>
          <w:tcPr>
            <w:tcW w:w="1701" w:type="dxa"/>
          </w:tcPr>
          <w:p w14:paraId="532F5860" w14:textId="48B3A492" w:rsidR="00FA7166" w:rsidRPr="00FA7166" w:rsidRDefault="00FA7166" w:rsidP="00FA7166">
            <w:pPr>
              <w:spacing w:line="360" w:lineRule="auto"/>
              <w:jc w:val="both"/>
              <w:rPr>
                <w:rFonts w:ascii="Book Antiqua" w:hAnsi="Book Antiqua" w:cs="Times New Roman"/>
              </w:rPr>
            </w:pPr>
          </w:p>
        </w:tc>
        <w:tc>
          <w:tcPr>
            <w:tcW w:w="2254" w:type="dxa"/>
          </w:tcPr>
          <w:p w14:paraId="4A327384" w14:textId="0E8250BB" w:rsidR="00FA7166" w:rsidRPr="00B9407C" w:rsidRDefault="00FA7166" w:rsidP="00FA7166">
            <w:pPr>
              <w:spacing w:line="360" w:lineRule="auto"/>
              <w:jc w:val="both"/>
              <w:rPr>
                <w:rFonts w:ascii="Book Antiqua" w:hAnsi="Book Antiqua" w:cs="Times New Roman"/>
              </w:rPr>
            </w:pPr>
          </w:p>
        </w:tc>
        <w:tc>
          <w:tcPr>
            <w:tcW w:w="2394" w:type="dxa"/>
          </w:tcPr>
          <w:p w14:paraId="07CDA281" w14:textId="385FBE78" w:rsidR="00FA7166" w:rsidRPr="00FA7166" w:rsidRDefault="00FA7166" w:rsidP="00FA7166">
            <w:pPr>
              <w:spacing w:line="360" w:lineRule="auto"/>
              <w:jc w:val="both"/>
              <w:rPr>
                <w:rFonts w:ascii="Book Antiqua" w:hAnsi="Book Antiqua" w:cs="Times New Roman"/>
              </w:rPr>
            </w:pPr>
          </w:p>
        </w:tc>
      </w:tr>
      <w:tr w:rsidR="00FA7166" w:rsidRPr="00FA7166" w14:paraId="02376369" w14:textId="77777777" w:rsidTr="00E80D54">
        <w:tc>
          <w:tcPr>
            <w:tcW w:w="3227" w:type="dxa"/>
          </w:tcPr>
          <w:p w14:paraId="36CD454E" w14:textId="21ED5EFB" w:rsidR="00FA7166" w:rsidRPr="00FA7166" w:rsidRDefault="00FA7166" w:rsidP="00FA7166">
            <w:pPr>
              <w:spacing w:line="360" w:lineRule="auto"/>
              <w:ind w:firstLineChars="100" w:firstLine="240"/>
              <w:jc w:val="both"/>
              <w:rPr>
                <w:rFonts w:ascii="Book Antiqua" w:eastAsiaTheme="minorEastAsia" w:hAnsi="Book Antiqua"/>
                <w:bCs/>
                <w:lang w:eastAsia="zh-CN"/>
              </w:rPr>
            </w:pPr>
            <w:r w:rsidRPr="00FA7166">
              <w:rPr>
                <w:rFonts w:ascii="Book Antiqua" w:eastAsiaTheme="minorEastAsia" w:hAnsi="Book Antiqua" w:hint="eastAsia"/>
                <w:bCs/>
                <w:lang w:eastAsia="zh-CN"/>
              </w:rPr>
              <w:t>0</w:t>
            </w:r>
          </w:p>
        </w:tc>
        <w:tc>
          <w:tcPr>
            <w:tcW w:w="1701" w:type="dxa"/>
          </w:tcPr>
          <w:p w14:paraId="7BE8A403" w14:textId="71106FD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41.08</w:t>
            </w:r>
          </w:p>
        </w:tc>
        <w:tc>
          <w:tcPr>
            <w:tcW w:w="2254" w:type="dxa"/>
          </w:tcPr>
          <w:p w14:paraId="26E90FC3" w14:textId="5EF906B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34.02 (</w:t>
            </w:r>
            <w:r w:rsidRPr="00B9407C">
              <w:rPr>
                <w:rFonts w:ascii="Book Antiqua" w:hAnsi="Book Antiqua" w:cs="Times New Roman"/>
                <w:i/>
                <w:iCs/>
              </w:rPr>
              <w:t>P</w:t>
            </w:r>
            <w:r w:rsidRPr="00B9407C">
              <w:rPr>
                <w:rFonts w:ascii="Book Antiqua" w:hAnsi="Book Antiqua" w:cs="Times New Roman"/>
              </w:rPr>
              <w:t xml:space="preserve"> = 0.0190)</w:t>
            </w:r>
          </w:p>
        </w:tc>
        <w:tc>
          <w:tcPr>
            <w:tcW w:w="2394" w:type="dxa"/>
          </w:tcPr>
          <w:p w14:paraId="560E6B4E" w14:textId="58E186B1"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16.12</w:t>
            </w:r>
            <w:r>
              <w:rPr>
                <w:rFonts w:ascii="Book Antiqua" w:hAnsi="Book Antiqua" w:cs="Times New Roman"/>
              </w:rPr>
              <w:t xml:space="preserve"> </w:t>
            </w:r>
            <w:r w:rsidRPr="00B9407C">
              <w:rPr>
                <w:rFonts w:ascii="Book Antiqua" w:hAnsi="Book Antiqua" w:cs="Times New Roman"/>
                <w:bCs/>
              </w:rPr>
              <w:t>(</w:t>
            </w:r>
            <w:r w:rsidRPr="00B9407C">
              <w:rPr>
                <w:rFonts w:ascii="Book Antiqua" w:hAnsi="Book Antiqua" w:cs="Times New Roman"/>
                <w:bCs/>
                <w:i/>
                <w:iCs/>
              </w:rPr>
              <w:t>P</w:t>
            </w:r>
            <w:r w:rsidRPr="00B9407C">
              <w:rPr>
                <w:rFonts w:ascii="Book Antiqua" w:hAnsi="Book Antiqua" w:cs="Times New Roman"/>
                <w:bCs/>
              </w:rPr>
              <w:t xml:space="preserve"> = 0.0094)</w:t>
            </w:r>
          </w:p>
        </w:tc>
      </w:tr>
      <w:tr w:rsidR="00FA7166" w:rsidRPr="00FA7166" w14:paraId="24145329" w14:textId="77777777" w:rsidTr="00E80D54">
        <w:tc>
          <w:tcPr>
            <w:tcW w:w="3227" w:type="dxa"/>
          </w:tcPr>
          <w:p w14:paraId="6AF47077" w14:textId="77B47E6C"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bCs/>
                <w:lang w:eastAsia="zh-CN"/>
              </w:rPr>
              <w:t>1-2</w:t>
            </w:r>
          </w:p>
        </w:tc>
        <w:tc>
          <w:tcPr>
            <w:tcW w:w="1701" w:type="dxa"/>
          </w:tcPr>
          <w:p w14:paraId="3E8B85A8" w14:textId="1EA0AD5C"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32.58</w:t>
            </w:r>
          </w:p>
        </w:tc>
        <w:tc>
          <w:tcPr>
            <w:tcW w:w="2254" w:type="dxa"/>
          </w:tcPr>
          <w:p w14:paraId="099364C3" w14:textId="3D505A7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34.79 (</w:t>
            </w:r>
            <w:r w:rsidRPr="00B9407C">
              <w:rPr>
                <w:rFonts w:ascii="Book Antiqua" w:hAnsi="Book Antiqua" w:cs="Times New Roman"/>
                <w:i/>
                <w:iCs/>
              </w:rPr>
              <w:t>P</w:t>
            </w:r>
            <w:r w:rsidRPr="00B9407C">
              <w:rPr>
                <w:rFonts w:ascii="Book Antiqua" w:hAnsi="Book Antiqua" w:cs="Times New Roman"/>
              </w:rPr>
              <w:t xml:space="preserve"> = 0.4664)</w:t>
            </w:r>
          </w:p>
        </w:tc>
        <w:tc>
          <w:tcPr>
            <w:tcW w:w="2394" w:type="dxa"/>
          </w:tcPr>
          <w:p w14:paraId="768D4170" w14:textId="1283B98E"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41.93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0.3592)</w:t>
            </w:r>
          </w:p>
        </w:tc>
      </w:tr>
      <w:tr w:rsidR="00FA7166" w:rsidRPr="00FA7166" w14:paraId="61CB5278" w14:textId="77777777" w:rsidTr="00E80D54">
        <w:tc>
          <w:tcPr>
            <w:tcW w:w="3227" w:type="dxa"/>
          </w:tcPr>
          <w:p w14:paraId="56469D3F" w14:textId="4A863076"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3</w:t>
            </w:r>
            <w:r>
              <w:rPr>
                <w:rFonts w:ascii="Book Antiqua" w:eastAsiaTheme="minorEastAsia" w:hAnsi="Book Antiqua"/>
                <w:bCs/>
                <w:lang w:eastAsia="zh-CN"/>
              </w:rPr>
              <w:t>-4</w:t>
            </w:r>
          </w:p>
        </w:tc>
        <w:tc>
          <w:tcPr>
            <w:tcW w:w="1701" w:type="dxa"/>
          </w:tcPr>
          <w:p w14:paraId="6E0B6136" w14:textId="152752E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16.29</w:t>
            </w:r>
          </w:p>
        </w:tc>
        <w:tc>
          <w:tcPr>
            <w:tcW w:w="2254" w:type="dxa"/>
          </w:tcPr>
          <w:p w14:paraId="459D40F7" w14:textId="713C9C98"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18.55 (</w:t>
            </w:r>
            <w:r w:rsidRPr="00B9407C">
              <w:rPr>
                <w:rFonts w:ascii="Book Antiqua" w:hAnsi="Book Antiqua" w:cs="Times New Roman"/>
                <w:i/>
                <w:iCs/>
              </w:rPr>
              <w:t>P</w:t>
            </w:r>
            <w:r w:rsidRPr="00B9407C">
              <w:rPr>
                <w:rFonts w:ascii="Book Antiqua" w:hAnsi="Book Antiqua" w:cs="Times New Roman"/>
              </w:rPr>
              <w:t xml:space="preserve"> = 0.3585)</w:t>
            </w:r>
          </w:p>
        </w:tc>
        <w:tc>
          <w:tcPr>
            <w:tcW w:w="2394" w:type="dxa"/>
          </w:tcPr>
          <w:p w14:paraId="3CD21062" w14:textId="627247F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29.03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0.1049)</w:t>
            </w:r>
          </w:p>
        </w:tc>
      </w:tr>
      <w:tr w:rsidR="00FA7166" w:rsidRPr="00FA7166" w14:paraId="1CE8C69D" w14:textId="77777777" w:rsidTr="00E80D54">
        <w:tc>
          <w:tcPr>
            <w:tcW w:w="3227" w:type="dxa"/>
          </w:tcPr>
          <w:p w14:paraId="38B5B564" w14:textId="4B7E9781"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5</w:t>
            </w:r>
            <w:r>
              <w:rPr>
                <w:rFonts w:ascii="Book Antiqua" w:eastAsiaTheme="minorEastAsia" w:hAnsi="Book Antiqua"/>
                <w:bCs/>
                <w:lang w:eastAsia="zh-CN"/>
              </w:rPr>
              <w:t>-11</w:t>
            </w:r>
          </w:p>
        </w:tc>
        <w:tc>
          <w:tcPr>
            <w:tcW w:w="1701" w:type="dxa"/>
          </w:tcPr>
          <w:p w14:paraId="2DFC90F3" w14:textId="75C7CEE6"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10.03</w:t>
            </w:r>
          </w:p>
        </w:tc>
        <w:tc>
          <w:tcPr>
            <w:tcW w:w="2254" w:type="dxa"/>
          </w:tcPr>
          <w:p w14:paraId="4D518907" w14:textId="04A60C90" w:rsidR="00FA7166" w:rsidRPr="00B9407C" w:rsidRDefault="00FA7166" w:rsidP="00FA7166">
            <w:pPr>
              <w:spacing w:line="360" w:lineRule="auto"/>
              <w:jc w:val="both"/>
              <w:rPr>
                <w:rFonts w:ascii="Book Antiqua" w:hAnsi="Book Antiqua"/>
              </w:rPr>
            </w:pPr>
            <w:r w:rsidRPr="00B9407C">
              <w:rPr>
                <w:rFonts w:ascii="Book Antiqua" w:hAnsi="Book Antiqua" w:cs="Times New Roman"/>
              </w:rPr>
              <w:t>12.62 (</w:t>
            </w:r>
            <w:r w:rsidRPr="00B9407C">
              <w:rPr>
                <w:rFonts w:ascii="Book Antiqua" w:hAnsi="Book Antiqua" w:cs="Times New Roman"/>
                <w:i/>
                <w:iCs/>
              </w:rPr>
              <w:t>P</w:t>
            </w:r>
            <w:r w:rsidRPr="00B9407C">
              <w:rPr>
                <w:rFonts w:ascii="Book Antiqua" w:hAnsi="Book Antiqua" w:cs="Times New Roman"/>
              </w:rPr>
              <w:t xml:space="preserve"> = 0.2034)</w:t>
            </w:r>
          </w:p>
        </w:tc>
        <w:tc>
          <w:tcPr>
            <w:tcW w:w="2394" w:type="dxa"/>
          </w:tcPr>
          <w:p w14:paraId="4C02A7B6" w14:textId="553F9E3A"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12.90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0.8281)</w:t>
            </w:r>
          </w:p>
        </w:tc>
      </w:tr>
      <w:tr w:rsidR="00FA7166" w:rsidRPr="00FA7166" w14:paraId="168E2146" w14:textId="77777777" w:rsidTr="00E80D54">
        <w:tc>
          <w:tcPr>
            <w:tcW w:w="3227" w:type="dxa"/>
          </w:tcPr>
          <w:p w14:paraId="3980311C" w14:textId="2090FC13" w:rsidR="00FA7166" w:rsidRPr="00FA7166" w:rsidRDefault="00FA7166" w:rsidP="00FA7166">
            <w:pPr>
              <w:spacing w:line="360" w:lineRule="auto"/>
              <w:jc w:val="both"/>
              <w:rPr>
                <w:rFonts w:ascii="Book Antiqua" w:hAnsi="Book Antiqua" w:cs="Times New Roman"/>
                <w:bCs/>
              </w:rPr>
            </w:pPr>
            <w:r w:rsidRPr="00FA7166">
              <w:rPr>
                <w:rFonts w:ascii="Book Antiqua" w:hAnsi="Book Antiqua" w:cs="Times New Roman"/>
                <w:bCs/>
              </w:rPr>
              <w:t>Number of days of hospitalization</w:t>
            </w:r>
          </w:p>
        </w:tc>
        <w:tc>
          <w:tcPr>
            <w:tcW w:w="1701" w:type="dxa"/>
          </w:tcPr>
          <w:p w14:paraId="41807514" w14:textId="75232B08" w:rsidR="00FA7166" w:rsidRPr="00FA7166" w:rsidRDefault="00FA7166" w:rsidP="00FA7166">
            <w:pPr>
              <w:spacing w:line="360" w:lineRule="auto"/>
              <w:jc w:val="both"/>
              <w:rPr>
                <w:rFonts w:ascii="Book Antiqua" w:hAnsi="Book Antiqua" w:cs="Times New Roman"/>
              </w:rPr>
            </w:pPr>
          </w:p>
        </w:tc>
        <w:tc>
          <w:tcPr>
            <w:tcW w:w="2254" w:type="dxa"/>
          </w:tcPr>
          <w:p w14:paraId="526A2A90" w14:textId="6136D2B5" w:rsidR="00FA7166" w:rsidRPr="00B9407C" w:rsidRDefault="00FA7166" w:rsidP="00FA7166">
            <w:pPr>
              <w:spacing w:line="360" w:lineRule="auto"/>
              <w:jc w:val="both"/>
              <w:rPr>
                <w:rFonts w:ascii="Book Antiqua" w:hAnsi="Book Antiqua" w:cs="Times New Roman"/>
              </w:rPr>
            </w:pPr>
          </w:p>
        </w:tc>
        <w:tc>
          <w:tcPr>
            <w:tcW w:w="2394" w:type="dxa"/>
          </w:tcPr>
          <w:p w14:paraId="3D704183" w14:textId="0F3E4CE3" w:rsidR="00FA7166" w:rsidRPr="00FA7166" w:rsidRDefault="00FA7166" w:rsidP="00FA7166">
            <w:pPr>
              <w:spacing w:line="360" w:lineRule="auto"/>
              <w:jc w:val="both"/>
              <w:rPr>
                <w:rFonts w:ascii="Book Antiqua" w:hAnsi="Book Antiqua" w:cs="Times New Roman"/>
              </w:rPr>
            </w:pPr>
          </w:p>
        </w:tc>
      </w:tr>
      <w:tr w:rsidR="00FA7166" w:rsidRPr="00FA7166" w14:paraId="68B9A4E9" w14:textId="77777777" w:rsidTr="00E80D54">
        <w:tc>
          <w:tcPr>
            <w:tcW w:w="3227" w:type="dxa"/>
          </w:tcPr>
          <w:p w14:paraId="6A9FE6F2" w14:textId="03030200"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Minimum-maximum</w:t>
            </w:r>
          </w:p>
        </w:tc>
        <w:tc>
          <w:tcPr>
            <w:tcW w:w="1701" w:type="dxa"/>
          </w:tcPr>
          <w:p w14:paraId="136BBFE9" w14:textId="64185FDA"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1-80</w:t>
            </w:r>
          </w:p>
        </w:tc>
        <w:tc>
          <w:tcPr>
            <w:tcW w:w="2254" w:type="dxa"/>
          </w:tcPr>
          <w:p w14:paraId="27AE1A00" w14:textId="162221AA"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1-52</w:t>
            </w:r>
          </w:p>
        </w:tc>
        <w:tc>
          <w:tcPr>
            <w:tcW w:w="2394" w:type="dxa"/>
          </w:tcPr>
          <w:p w14:paraId="5D2828FF" w14:textId="367226B6"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1-35</w:t>
            </w:r>
          </w:p>
        </w:tc>
      </w:tr>
      <w:tr w:rsidR="00FA7166" w:rsidRPr="00FA7166" w14:paraId="34DBECED" w14:textId="77777777" w:rsidTr="00E80D54">
        <w:tc>
          <w:tcPr>
            <w:tcW w:w="3227" w:type="dxa"/>
          </w:tcPr>
          <w:p w14:paraId="636E8BC5" w14:textId="2570708D"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Average</w:t>
            </w:r>
          </w:p>
        </w:tc>
        <w:tc>
          <w:tcPr>
            <w:tcW w:w="1701" w:type="dxa"/>
          </w:tcPr>
          <w:p w14:paraId="22F50140" w14:textId="1BD8353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11.06</w:t>
            </w:r>
          </w:p>
        </w:tc>
        <w:tc>
          <w:tcPr>
            <w:tcW w:w="2254" w:type="dxa"/>
          </w:tcPr>
          <w:p w14:paraId="2C3DBFB4" w14:textId="507F6357"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11.53 (</w:t>
            </w:r>
            <w:r w:rsidRPr="00B9407C">
              <w:rPr>
                <w:rFonts w:ascii="Book Antiqua" w:hAnsi="Book Antiqua" w:cs="Times New Roman"/>
                <w:i/>
                <w:iCs/>
              </w:rPr>
              <w:t>P</w:t>
            </w:r>
            <w:r w:rsidRPr="00B9407C">
              <w:rPr>
                <w:rFonts w:ascii="Book Antiqua" w:hAnsi="Book Antiqua" w:cs="Times New Roman"/>
              </w:rPr>
              <w:t xml:space="preserve"> = 0.3034)</w:t>
            </w:r>
          </w:p>
        </w:tc>
        <w:tc>
          <w:tcPr>
            <w:tcW w:w="2394" w:type="dxa"/>
          </w:tcPr>
          <w:p w14:paraId="57F032DB" w14:textId="4212D5F3"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11.35</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0.8097)</w:t>
            </w:r>
          </w:p>
        </w:tc>
      </w:tr>
      <w:tr w:rsidR="00FA7166" w:rsidRPr="00FA7166" w14:paraId="5DF07579" w14:textId="77777777" w:rsidTr="00E80D54">
        <w:tc>
          <w:tcPr>
            <w:tcW w:w="3227" w:type="dxa"/>
          </w:tcPr>
          <w:p w14:paraId="753EC6E1" w14:textId="659A8DB1" w:rsidR="00FA7166" w:rsidRPr="00FA7166" w:rsidRDefault="00FA7166" w:rsidP="00FA7166">
            <w:pPr>
              <w:spacing w:line="360" w:lineRule="auto"/>
              <w:ind w:firstLineChars="100" w:firstLine="240"/>
              <w:jc w:val="both"/>
              <w:rPr>
                <w:rFonts w:ascii="Book Antiqua" w:hAnsi="Book Antiqua"/>
                <w:b/>
              </w:rPr>
            </w:pPr>
            <w:r w:rsidRPr="00FA7166">
              <w:rPr>
                <w:rFonts w:ascii="Book Antiqua" w:hAnsi="Book Antiqua" w:cs="Times New Roman"/>
              </w:rPr>
              <w:t>95%CI</w:t>
            </w:r>
          </w:p>
        </w:tc>
        <w:tc>
          <w:tcPr>
            <w:tcW w:w="1701" w:type="dxa"/>
          </w:tcPr>
          <w:p w14:paraId="0460A02D" w14:textId="3D16BC8A" w:rsidR="00FA7166" w:rsidRPr="00FA7166" w:rsidRDefault="00FA7166" w:rsidP="00FA7166">
            <w:pPr>
              <w:spacing w:line="360" w:lineRule="auto"/>
              <w:jc w:val="both"/>
              <w:rPr>
                <w:rFonts w:ascii="Book Antiqua" w:hAnsi="Book Antiqua"/>
              </w:rPr>
            </w:pPr>
            <w:r w:rsidRPr="00FA7166">
              <w:rPr>
                <w:rFonts w:ascii="Book Antiqua" w:hAnsi="Book Antiqua" w:cs="Times New Roman"/>
              </w:rPr>
              <w:t>10.55-11.58</w:t>
            </w:r>
          </w:p>
        </w:tc>
        <w:tc>
          <w:tcPr>
            <w:tcW w:w="2254" w:type="dxa"/>
          </w:tcPr>
          <w:p w14:paraId="09ED8A56" w14:textId="65B749D9" w:rsidR="00FA7166" w:rsidRPr="00B9407C" w:rsidRDefault="00FA7166" w:rsidP="00FA7166">
            <w:pPr>
              <w:spacing w:line="360" w:lineRule="auto"/>
              <w:jc w:val="both"/>
              <w:rPr>
                <w:rFonts w:ascii="Book Antiqua" w:hAnsi="Book Antiqua"/>
              </w:rPr>
            </w:pPr>
            <w:r w:rsidRPr="00B9407C">
              <w:rPr>
                <w:rFonts w:ascii="Book Antiqua" w:hAnsi="Book Antiqua" w:cs="Times New Roman"/>
              </w:rPr>
              <w:t>10.83-12.24</w:t>
            </w:r>
          </w:p>
        </w:tc>
        <w:tc>
          <w:tcPr>
            <w:tcW w:w="2394" w:type="dxa"/>
          </w:tcPr>
          <w:p w14:paraId="78E0AA41" w14:textId="2FC1E53A" w:rsidR="00FA7166" w:rsidRPr="00FA7166" w:rsidRDefault="00FA7166" w:rsidP="00FA7166">
            <w:pPr>
              <w:spacing w:line="360" w:lineRule="auto"/>
              <w:jc w:val="both"/>
              <w:rPr>
                <w:rFonts w:ascii="Book Antiqua" w:hAnsi="Book Antiqua"/>
              </w:rPr>
            </w:pPr>
            <w:r w:rsidRPr="00FA7166">
              <w:rPr>
                <w:rFonts w:ascii="Book Antiqua" w:hAnsi="Book Antiqua" w:cs="Times New Roman"/>
              </w:rPr>
              <w:t>9.12-13.58</w:t>
            </w:r>
          </w:p>
        </w:tc>
      </w:tr>
      <w:tr w:rsidR="00FA7166" w:rsidRPr="00FA7166" w14:paraId="50C480FF" w14:textId="77777777" w:rsidTr="00E80D54">
        <w:tc>
          <w:tcPr>
            <w:tcW w:w="3227" w:type="dxa"/>
          </w:tcPr>
          <w:p w14:paraId="00C031CE" w14:textId="633E633F"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bCs/>
              </w:rPr>
              <w:t xml:space="preserve">Curb 65 score </w:t>
            </w:r>
            <w:r w:rsidRPr="00FA7166">
              <w:rPr>
                <w:rFonts w:ascii="Book Antiqua" w:hAnsi="Book Antiqua" w:cs="Times New Roman"/>
              </w:rPr>
              <w:t>(%)</w:t>
            </w:r>
          </w:p>
        </w:tc>
        <w:tc>
          <w:tcPr>
            <w:tcW w:w="1701" w:type="dxa"/>
          </w:tcPr>
          <w:p w14:paraId="1B31C9B2" w14:textId="6B7255F4" w:rsidR="00FA7166" w:rsidRPr="00FA7166" w:rsidRDefault="00FA7166" w:rsidP="00FA7166">
            <w:pPr>
              <w:spacing w:line="360" w:lineRule="auto"/>
              <w:jc w:val="both"/>
              <w:rPr>
                <w:rFonts w:ascii="Book Antiqua" w:hAnsi="Book Antiqua" w:cs="Times New Roman"/>
              </w:rPr>
            </w:pPr>
          </w:p>
        </w:tc>
        <w:tc>
          <w:tcPr>
            <w:tcW w:w="2254" w:type="dxa"/>
          </w:tcPr>
          <w:p w14:paraId="6FCA89B5" w14:textId="1C586B54" w:rsidR="00FA7166" w:rsidRPr="00B9407C" w:rsidRDefault="00FA7166" w:rsidP="00FA7166">
            <w:pPr>
              <w:spacing w:line="360" w:lineRule="auto"/>
              <w:jc w:val="both"/>
              <w:rPr>
                <w:rFonts w:ascii="Book Antiqua" w:hAnsi="Book Antiqua" w:cs="Times New Roman"/>
              </w:rPr>
            </w:pPr>
          </w:p>
        </w:tc>
        <w:tc>
          <w:tcPr>
            <w:tcW w:w="2394" w:type="dxa"/>
          </w:tcPr>
          <w:p w14:paraId="0CA27DE5" w14:textId="071A2865" w:rsidR="00FA7166" w:rsidRPr="00FA7166" w:rsidRDefault="00FA7166" w:rsidP="00FA7166">
            <w:pPr>
              <w:spacing w:line="360" w:lineRule="auto"/>
              <w:jc w:val="both"/>
              <w:rPr>
                <w:rFonts w:ascii="Book Antiqua" w:hAnsi="Book Antiqua" w:cs="Times New Roman"/>
              </w:rPr>
            </w:pPr>
          </w:p>
        </w:tc>
      </w:tr>
      <w:tr w:rsidR="00FA7166" w:rsidRPr="00FA7166" w14:paraId="35A4A44B" w14:textId="77777777" w:rsidTr="00E80D54">
        <w:tc>
          <w:tcPr>
            <w:tcW w:w="3227" w:type="dxa"/>
          </w:tcPr>
          <w:p w14:paraId="5DB49584" w14:textId="083FAAA4" w:rsidR="00FA7166" w:rsidRPr="00FA7166" w:rsidRDefault="00FA7166" w:rsidP="00FA7166">
            <w:pPr>
              <w:spacing w:line="360" w:lineRule="auto"/>
              <w:ind w:firstLineChars="100" w:firstLine="240"/>
              <w:jc w:val="both"/>
              <w:rPr>
                <w:rFonts w:ascii="Book Antiqua" w:eastAsiaTheme="minorEastAsia" w:hAnsi="Book Antiqua"/>
                <w:bCs/>
                <w:lang w:eastAsia="zh-CN"/>
              </w:rPr>
            </w:pPr>
            <w:r w:rsidRPr="00FA7166">
              <w:rPr>
                <w:rFonts w:ascii="Book Antiqua" w:eastAsiaTheme="minorEastAsia" w:hAnsi="Book Antiqua" w:hint="eastAsia"/>
                <w:bCs/>
                <w:lang w:eastAsia="zh-CN"/>
              </w:rPr>
              <w:t>0</w:t>
            </w:r>
          </w:p>
        </w:tc>
        <w:tc>
          <w:tcPr>
            <w:tcW w:w="1701" w:type="dxa"/>
          </w:tcPr>
          <w:p w14:paraId="73D8C9C2" w14:textId="118C6AFC"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12.43</w:t>
            </w:r>
          </w:p>
        </w:tc>
        <w:tc>
          <w:tcPr>
            <w:tcW w:w="2254" w:type="dxa"/>
          </w:tcPr>
          <w:p w14:paraId="5EC10B64" w14:textId="7132374A"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10.34</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0.3355)</w:t>
            </w:r>
          </w:p>
        </w:tc>
        <w:tc>
          <w:tcPr>
            <w:tcW w:w="2394" w:type="dxa"/>
          </w:tcPr>
          <w:p w14:paraId="2EDED52B" w14:textId="00ADF6F1"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10.00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0.8997)</w:t>
            </w:r>
          </w:p>
        </w:tc>
      </w:tr>
      <w:tr w:rsidR="00FA7166" w:rsidRPr="00FA7166" w14:paraId="3E3C6AAE" w14:textId="77777777" w:rsidTr="00E80D54">
        <w:tc>
          <w:tcPr>
            <w:tcW w:w="3227" w:type="dxa"/>
          </w:tcPr>
          <w:p w14:paraId="216E9979" w14:textId="50DBC31D"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1</w:t>
            </w:r>
          </w:p>
        </w:tc>
        <w:tc>
          <w:tcPr>
            <w:tcW w:w="1701" w:type="dxa"/>
          </w:tcPr>
          <w:p w14:paraId="2B028329" w14:textId="79FF7350"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62.18</w:t>
            </w:r>
          </w:p>
        </w:tc>
        <w:tc>
          <w:tcPr>
            <w:tcW w:w="2254" w:type="dxa"/>
          </w:tcPr>
          <w:p w14:paraId="1A6E8B52" w14:textId="2E7FF9E2"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59.41</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0.3869)</w:t>
            </w:r>
          </w:p>
        </w:tc>
        <w:tc>
          <w:tcPr>
            <w:tcW w:w="2394" w:type="dxa"/>
          </w:tcPr>
          <w:p w14:paraId="1DE390F3" w14:textId="2CE73D1D"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63.33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0.9531)</w:t>
            </w:r>
          </w:p>
        </w:tc>
      </w:tr>
      <w:tr w:rsidR="00FA7166" w:rsidRPr="00FA7166" w14:paraId="6FB30B17" w14:textId="77777777" w:rsidTr="00E80D54">
        <w:tc>
          <w:tcPr>
            <w:tcW w:w="3227" w:type="dxa"/>
          </w:tcPr>
          <w:p w14:paraId="15E59085" w14:textId="19D9064E"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2</w:t>
            </w:r>
          </w:p>
        </w:tc>
        <w:tc>
          <w:tcPr>
            <w:tcW w:w="1701" w:type="dxa"/>
          </w:tcPr>
          <w:p w14:paraId="22E608DF" w14:textId="57F7C10B"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23.11</w:t>
            </w:r>
          </w:p>
        </w:tc>
        <w:tc>
          <w:tcPr>
            <w:tcW w:w="2254" w:type="dxa"/>
          </w:tcPr>
          <w:p w14:paraId="6DEF2295" w14:textId="7EA2316F"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26.52</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0.2194)</w:t>
            </w:r>
          </w:p>
        </w:tc>
        <w:tc>
          <w:tcPr>
            <w:tcW w:w="2394" w:type="dxa"/>
          </w:tcPr>
          <w:p w14:paraId="0A0EAA97" w14:textId="102C10F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23.33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0.8506)</w:t>
            </w:r>
          </w:p>
        </w:tc>
      </w:tr>
      <w:tr w:rsidR="00FA7166" w:rsidRPr="00FA7166" w14:paraId="5C8C790E" w14:textId="77777777" w:rsidTr="00E80D54">
        <w:tc>
          <w:tcPr>
            <w:tcW w:w="3227" w:type="dxa"/>
          </w:tcPr>
          <w:p w14:paraId="54C03A3B" w14:textId="35D39EDA" w:rsidR="00FA7166" w:rsidRPr="00FA7166" w:rsidRDefault="00FA7166" w:rsidP="00FA7166">
            <w:pPr>
              <w:spacing w:line="360" w:lineRule="auto"/>
              <w:ind w:firstLineChars="100" w:firstLine="240"/>
              <w:jc w:val="both"/>
              <w:rPr>
                <w:rFonts w:ascii="Book Antiqua" w:eastAsiaTheme="minorEastAsia" w:hAnsi="Book Antiqua"/>
                <w:bCs/>
                <w:lang w:eastAsia="zh-CN"/>
              </w:rPr>
            </w:pPr>
            <w:r>
              <w:rPr>
                <w:rFonts w:ascii="Book Antiqua" w:eastAsiaTheme="minorEastAsia" w:hAnsi="Book Antiqua" w:hint="eastAsia"/>
                <w:bCs/>
                <w:lang w:eastAsia="zh-CN"/>
              </w:rPr>
              <w:t>3</w:t>
            </w:r>
          </w:p>
        </w:tc>
        <w:tc>
          <w:tcPr>
            <w:tcW w:w="1701" w:type="dxa"/>
          </w:tcPr>
          <w:p w14:paraId="6D86D3FB" w14:textId="77C58B42"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3.51</w:t>
            </w:r>
          </w:p>
        </w:tc>
        <w:tc>
          <w:tcPr>
            <w:tcW w:w="2254" w:type="dxa"/>
          </w:tcPr>
          <w:p w14:paraId="687F2942" w14:textId="2F4F6377" w:rsidR="00FA7166" w:rsidRPr="00B9407C" w:rsidRDefault="00FA7166" w:rsidP="00FA7166">
            <w:pPr>
              <w:spacing w:line="360" w:lineRule="auto"/>
              <w:jc w:val="both"/>
              <w:rPr>
                <w:rFonts w:ascii="Book Antiqua" w:hAnsi="Book Antiqua"/>
              </w:rPr>
            </w:pPr>
            <w:r w:rsidRPr="00B9407C">
              <w:rPr>
                <w:rFonts w:ascii="Book Antiqua" w:hAnsi="Book Antiqua" w:cs="Times New Roman"/>
              </w:rPr>
              <w:t>3.71</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0.9914)</w:t>
            </w:r>
          </w:p>
        </w:tc>
        <w:tc>
          <w:tcPr>
            <w:tcW w:w="2394" w:type="dxa"/>
          </w:tcPr>
          <w:p w14:paraId="715ECA86" w14:textId="0491C032" w:rsidR="00FA7166" w:rsidRPr="00FA7166" w:rsidRDefault="00FA7166" w:rsidP="00FA7166">
            <w:pPr>
              <w:spacing w:line="360" w:lineRule="auto"/>
              <w:jc w:val="both"/>
              <w:rPr>
                <w:rFonts w:ascii="Book Antiqua" w:hAnsi="Book Antiqua"/>
                <w:bCs/>
              </w:rPr>
            </w:pPr>
            <w:r w:rsidRPr="00FA7166">
              <w:rPr>
                <w:rFonts w:ascii="Book Antiqua" w:hAnsi="Book Antiqua" w:cs="Times New Roman"/>
              </w:rPr>
              <w:t>3.33</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0.6573)</w:t>
            </w:r>
          </w:p>
        </w:tc>
      </w:tr>
      <w:tr w:rsidR="00FA7166" w:rsidRPr="00FA7166" w14:paraId="50087E2D" w14:textId="77777777" w:rsidTr="00E80D54">
        <w:tc>
          <w:tcPr>
            <w:tcW w:w="3227" w:type="dxa"/>
            <w:tcBorders>
              <w:bottom w:val="single" w:sz="4" w:space="0" w:color="auto"/>
            </w:tcBorders>
          </w:tcPr>
          <w:p w14:paraId="1D95A96E" w14:textId="77777777" w:rsidR="00FA7166" w:rsidRPr="00FA7166" w:rsidRDefault="00FA7166" w:rsidP="00FA7166">
            <w:pPr>
              <w:spacing w:line="360" w:lineRule="auto"/>
              <w:jc w:val="both"/>
              <w:rPr>
                <w:rFonts w:ascii="Book Antiqua" w:hAnsi="Book Antiqua" w:cs="Times New Roman"/>
              </w:rPr>
            </w:pPr>
            <w:proofErr w:type="spellStart"/>
            <w:r w:rsidRPr="00E80D54">
              <w:rPr>
                <w:rFonts w:ascii="Book Antiqua" w:hAnsi="Book Antiqua" w:cs="Times New Roman"/>
                <w:bCs/>
              </w:rPr>
              <w:t>Unfavourable</w:t>
            </w:r>
            <w:proofErr w:type="spellEnd"/>
            <w:r w:rsidRPr="00E80D54">
              <w:rPr>
                <w:rFonts w:ascii="Book Antiqua" w:hAnsi="Book Antiqua" w:cs="Times New Roman"/>
                <w:bCs/>
              </w:rPr>
              <w:t xml:space="preserve"> evolution </w:t>
            </w:r>
            <w:r w:rsidRPr="00FA7166">
              <w:rPr>
                <w:rFonts w:ascii="Book Antiqua" w:hAnsi="Book Antiqua" w:cs="Times New Roman"/>
              </w:rPr>
              <w:t>(death or transfer to intensive care) (%)</w:t>
            </w:r>
          </w:p>
        </w:tc>
        <w:tc>
          <w:tcPr>
            <w:tcW w:w="1701" w:type="dxa"/>
            <w:tcBorders>
              <w:bottom w:val="single" w:sz="4" w:space="0" w:color="auto"/>
            </w:tcBorders>
          </w:tcPr>
          <w:p w14:paraId="11919EEE" w14:textId="77777777"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4.71</w:t>
            </w:r>
          </w:p>
        </w:tc>
        <w:tc>
          <w:tcPr>
            <w:tcW w:w="2254" w:type="dxa"/>
            <w:tcBorders>
              <w:bottom w:val="single" w:sz="4" w:space="0" w:color="auto"/>
            </w:tcBorders>
          </w:tcPr>
          <w:p w14:paraId="1A8ACC42" w14:textId="13A794B0" w:rsidR="00FA7166" w:rsidRPr="00B9407C" w:rsidRDefault="00FA7166" w:rsidP="00FA7166">
            <w:pPr>
              <w:spacing w:line="360" w:lineRule="auto"/>
              <w:jc w:val="both"/>
              <w:rPr>
                <w:rFonts w:ascii="Book Antiqua" w:hAnsi="Book Antiqua" w:cs="Times New Roman"/>
              </w:rPr>
            </w:pPr>
            <w:r w:rsidRPr="00B9407C">
              <w:rPr>
                <w:rFonts w:ascii="Book Antiqua" w:hAnsi="Book Antiqua" w:cs="Times New Roman"/>
              </w:rPr>
              <w:t>7.73</w:t>
            </w:r>
            <w:r w:rsidR="00E80D54" w:rsidRPr="00B9407C">
              <w:rPr>
                <w:rFonts w:ascii="Book Antiqua" w:hAnsi="Book Antiqua" w:cs="Times New Roman"/>
              </w:rPr>
              <w:t xml:space="preserve"> </w:t>
            </w:r>
            <w:r w:rsidRPr="00B9407C">
              <w:rPr>
                <w:rFonts w:ascii="Book Antiqua" w:hAnsi="Book Antiqua" w:cs="Times New Roman"/>
              </w:rPr>
              <w:t>(</w:t>
            </w:r>
            <w:r w:rsidRPr="00B9407C">
              <w:rPr>
                <w:rFonts w:ascii="Book Antiqua" w:hAnsi="Book Antiqua" w:cs="Times New Roman"/>
                <w:i/>
                <w:iCs/>
              </w:rPr>
              <w:t>P</w:t>
            </w:r>
            <w:r w:rsidRPr="00B9407C">
              <w:rPr>
                <w:rFonts w:ascii="Book Antiqua" w:hAnsi="Book Antiqua" w:cs="Times New Roman"/>
              </w:rPr>
              <w:t xml:space="preserve"> = 0.0454)</w:t>
            </w:r>
          </w:p>
        </w:tc>
        <w:tc>
          <w:tcPr>
            <w:tcW w:w="2394" w:type="dxa"/>
            <w:tcBorders>
              <w:bottom w:val="single" w:sz="4" w:space="0" w:color="auto"/>
            </w:tcBorders>
          </w:tcPr>
          <w:p w14:paraId="59CAB181" w14:textId="18FF7468" w:rsidR="00FA7166" w:rsidRPr="00FA7166" w:rsidRDefault="00FA7166" w:rsidP="00FA7166">
            <w:pPr>
              <w:spacing w:line="360" w:lineRule="auto"/>
              <w:jc w:val="both"/>
              <w:rPr>
                <w:rFonts w:ascii="Book Antiqua" w:hAnsi="Book Antiqua" w:cs="Times New Roman"/>
              </w:rPr>
            </w:pPr>
            <w:r w:rsidRPr="00FA7166">
              <w:rPr>
                <w:rFonts w:ascii="Book Antiqua" w:hAnsi="Book Antiqua" w:cs="Times New Roman"/>
              </w:rPr>
              <w:t>12.90</w:t>
            </w:r>
            <w:r>
              <w:rPr>
                <w:rFonts w:ascii="Book Antiqua" w:hAnsi="Book Antiqua" w:cs="Times New Roman"/>
              </w:rPr>
              <w:t xml:space="preserve"> </w:t>
            </w:r>
            <w:r w:rsidRPr="00FA7166">
              <w:rPr>
                <w:rFonts w:ascii="Book Antiqua" w:hAnsi="Book Antiqua" w:cs="Times New Roman"/>
              </w:rPr>
              <w:t>(</w:t>
            </w:r>
            <w:r>
              <w:rPr>
                <w:rFonts w:ascii="Book Antiqua" w:hAnsi="Book Antiqua" w:cs="Times New Roman"/>
                <w:i/>
                <w:iCs/>
              </w:rPr>
              <w:t>P</w:t>
            </w:r>
            <w:r w:rsidRPr="00FA7166">
              <w:rPr>
                <w:rFonts w:ascii="Book Antiqua" w:hAnsi="Book Antiqua" w:cs="Times New Roman"/>
              </w:rPr>
              <w:t xml:space="preserve"> =</w:t>
            </w:r>
            <w:r>
              <w:rPr>
                <w:rFonts w:ascii="Book Antiqua" w:hAnsi="Book Antiqua" w:cs="Times New Roman"/>
              </w:rPr>
              <w:t xml:space="preserve"> </w:t>
            </w:r>
            <w:r w:rsidRPr="00FA7166">
              <w:rPr>
                <w:rFonts w:ascii="Book Antiqua" w:hAnsi="Book Antiqua" w:cs="Times New Roman"/>
              </w:rPr>
              <w:t>0.1126)</w:t>
            </w:r>
          </w:p>
        </w:tc>
      </w:tr>
    </w:tbl>
    <w:p w14:paraId="336D6465" w14:textId="49ACD0A5" w:rsidR="00FA7166" w:rsidRPr="00FA7166" w:rsidRDefault="00E80D54">
      <w:pPr>
        <w:spacing w:line="360" w:lineRule="auto"/>
        <w:jc w:val="both"/>
        <w:rPr>
          <w:rFonts w:ascii="Book Antiqua" w:hAnsi="Book Antiqua"/>
          <w:b/>
          <w:bCs/>
          <w:lang w:eastAsia="zh-CN"/>
        </w:rPr>
      </w:pPr>
      <w:r w:rsidRPr="005B05C4">
        <w:rPr>
          <w:rFonts w:ascii="Book Antiqua" w:hAnsi="Book Antiqua"/>
          <w:lang w:eastAsia="zh-CN"/>
        </w:rPr>
        <w:t>COVID-19:</w:t>
      </w:r>
      <w:r>
        <w:rPr>
          <w:rFonts w:ascii="Book Antiqua" w:hAnsi="Book Antiqua"/>
          <w:lang w:eastAsia="zh-CN"/>
        </w:rPr>
        <w:t xml:space="preserve"> C</w:t>
      </w:r>
      <w:r w:rsidRPr="005B05C4">
        <w:rPr>
          <w:rFonts w:ascii="Book Antiqua" w:hAnsi="Book Antiqua"/>
          <w:lang w:eastAsia="zh-CN"/>
        </w:rPr>
        <w:t>oronavirus disease 2019</w:t>
      </w:r>
      <w:r>
        <w:rPr>
          <w:rFonts w:ascii="Book Antiqua" w:hAnsi="Book Antiqua"/>
          <w:lang w:eastAsia="zh-CN"/>
        </w:rPr>
        <w:t xml:space="preserve">; CI: </w:t>
      </w:r>
      <w:bookmarkStart w:id="4" w:name="_Hlk58003882"/>
      <w:r>
        <w:rPr>
          <w:rFonts w:ascii="Book Antiqua" w:eastAsia="Malgun Gothic" w:hAnsi="Book Antiqua"/>
        </w:rPr>
        <w:t>C</w:t>
      </w:r>
      <w:r w:rsidRPr="00616F4C">
        <w:rPr>
          <w:rFonts w:ascii="Book Antiqua" w:eastAsia="Malgun Gothic" w:hAnsi="Book Antiqua"/>
        </w:rPr>
        <w:t>onfidence interval</w:t>
      </w:r>
      <w:bookmarkEnd w:id="4"/>
      <w:r>
        <w:rPr>
          <w:rFonts w:ascii="Book Antiqua" w:eastAsia="Malgun Gothic" w:hAnsi="Book Antiqua"/>
        </w:rPr>
        <w:t>.</w:t>
      </w:r>
    </w:p>
    <w:sectPr w:rsidR="00FA7166" w:rsidRPr="00FA7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4126" w14:textId="77777777" w:rsidR="0012336D" w:rsidRDefault="0012336D" w:rsidP="00073933">
      <w:r>
        <w:separator/>
      </w:r>
    </w:p>
  </w:endnote>
  <w:endnote w:type="continuationSeparator" w:id="0">
    <w:p w14:paraId="46F48CE3" w14:textId="77777777" w:rsidR="0012336D" w:rsidRDefault="0012336D" w:rsidP="0007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008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5D361F" w14:textId="616D4A76" w:rsidR="00073933" w:rsidRPr="00073933" w:rsidRDefault="00073933" w:rsidP="00073933">
            <w:pPr>
              <w:pStyle w:val="a6"/>
              <w:jc w:val="right"/>
              <w:rPr>
                <w:rFonts w:ascii="Book Antiqua" w:hAnsi="Book Antiqua"/>
                <w:sz w:val="24"/>
                <w:szCs w:val="24"/>
              </w:rPr>
            </w:pPr>
            <w:r w:rsidRPr="00073933">
              <w:rPr>
                <w:rFonts w:ascii="Book Antiqua" w:hAnsi="Book Antiqua"/>
                <w:sz w:val="24"/>
                <w:szCs w:val="24"/>
                <w:lang w:val="zh-CN" w:eastAsia="zh-CN"/>
              </w:rPr>
              <w:t xml:space="preserve"> </w:t>
            </w:r>
            <w:r w:rsidRPr="00073933">
              <w:rPr>
                <w:rFonts w:ascii="Book Antiqua" w:hAnsi="Book Antiqua"/>
                <w:sz w:val="24"/>
                <w:szCs w:val="24"/>
              </w:rPr>
              <w:fldChar w:fldCharType="begin"/>
            </w:r>
            <w:r w:rsidRPr="00073933">
              <w:rPr>
                <w:rFonts w:ascii="Book Antiqua" w:hAnsi="Book Antiqua"/>
                <w:sz w:val="24"/>
                <w:szCs w:val="24"/>
              </w:rPr>
              <w:instrText>PAGE</w:instrText>
            </w:r>
            <w:r w:rsidRPr="00073933">
              <w:rPr>
                <w:rFonts w:ascii="Book Antiqua" w:hAnsi="Book Antiqua"/>
                <w:sz w:val="24"/>
                <w:szCs w:val="24"/>
              </w:rPr>
              <w:fldChar w:fldCharType="separate"/>
            </w:r>
            <w:r w:rsidRPr="00073933">
              <w:rPr>
                <w:rFonts w:ascii="Book Antiqua" w:hAnsi="Book Antiqua"/>
                <w:sz w:val="24"/>
                <w:szCs w:val="24"/>
                <w:lang w:val="zh-CN" w:eastAsia="zh-CN"/>
              </w:rPr>
              <w:t>2</w:t>
            </w:r>
            <w:r w:rsidRPr="00073933">
              <w:rPr>
                <w:rFonts w:ascii="Book Antiqua" w:hAnsi="Book Antiqua"/>
                <w:sz w:val="24"/>
                <w:szCs w:val="24"/>
              </w:rPr>
              <w:fldChar w:fldCharType="end"/>
            </w:r>
            <w:r w:rsidRPr="00073933">
              <w:rPr>
                <w:rFonts w:ascii="Book Antiqua" w:hAnsi="Book Antiqua"/>
                <w:sz w:val="24"/>
                <w:szCs w:val="24"/>
                <w:lang w:val="zh-CN" w:eastAsia="zh-CN"/>
              </w:rPr>
              <w:t xml:space="preserve"> / </w:t>
            </w:r>
            <w:r w:rsidRPr="00073933">
              <w:rPr>
                <w:rFonts w:ascii="Book Antiqua" w:hAnsi="Book Antiqua"/>
                <w:sz w:val="24"/>
                <w:szCs w:val="24"/>
              </w:rPr>
              <w:fldChar w:fldCharType="begin"/>
            </w:r>
            <w:r w:rsidRPr="00073933">
              <w:rPr>
                <w:rFonts w:ascii="Book Antiqua" w:hAnsi="Book Antiqua"/>
                <w:sz w:val="24"/>
                <w:szCs w:val="24"/>
              </w:rPr>
              <w:instrText>NUMPAGES</w:instrText>
            </w:r>
            <w:r w:rsidRPr="00073933">
              <w:rPr>
                <w:rFonts w:ascii="Book Antiqua" w:hAnsi="Book Antiqua"/>
                <w:sz w:val="24"/>
                <w:szCs w:val="24"/>
              </w:rPr>
              <w:fldChar w:fldCharType="separate"/>
            </w:r>
            <w:r w:rsidRPr="00073933">
              <w:rPr>
                <w:rFonts w:ascii="Book Antiqua" w:hAnsi="Book Antiqua"/>
                <w:sz w:val="24"/>
                <w:szCs w:val="24"/>
                <w:lang w:val="zh-CN" w:eastAsia="zh-CN"/>
              </w:rPr>
              <w:t>2</w:t>
            </w:r>
            <w:r w:rsidRPr="00073933">
              <w:rPr>
                <w:rFonts w:ascii="Book Antiqua" w:hAnsi="Book Antiqua"/>
                <w:sz w:val="24"/>
                <w:szCs w:val="24"/>
              </w:rPr>
              <w:fldChar w:fldCharType="end"/>
            </w:r>
          </w:p>
        </w:sdtContent>
      </w:sdt>
    </w:sdtContent>
  </w:sdt>
  <w:p w14:paraId="7A2C5C87" w14:textId="77777777" w:rsidR="00073933" w:rsidRPr="00073933" w:rsidRDefault="00073933" w:rsidP="00073933">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16A1" w14:textId="77777777" w:rsidR="0012336D" w:rsidRDefault="0012336D" w:rsidP="00073933">
      <w:r>
        <w:separator/>
      </w:r>
    </w:p>
  </w:footnote>
  <w:footnote w:type="continuationSeparator" w:id="0">
    <w:p w14:paraId="7FA1A14B" w14:textId="77777777" w:rsidR="0012336D" w:rsidRDefault="0012336D" w:rsidP="0007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97A"/>
    <w:rsid w:val="00073933"/>
    <w:rsid w:val="000C1667"/>
    <w:rsid w:val="0012336D"/>
    <w:rsid w:val="0016744C"/>
    <w:rsid w:val="002F1C15"/>
    <w:rsid w:val="0032443C"/>
    <w:rsid w:val="005B05C4"/>
    <w:rsid w:val="005B30DE"/>
    <w:rsid w:val="005C57B3"/>
    <w:rsid w:val="005F5A8E"/>
    <w:rsid w:val="00600EC0"/>
    <w:rsid w:val="006756B7"/>
    <w:rsid w:val="0072294A"/>
    <w:rsid w:val="00946DCE"/>
    <w:rsid w:val="00A77B3E"/>
    <w:rsid w:val="00B064F4"/>
    <w:rsid w:val="00B13518"/>
    <w:rsid w:val="00B9407C"/>
    <w:rsid w:val="00CA2A55"/>
    <w:rsid w:val="00CE6702"/>
    <w:rsid w:val="00D247E8"/>
    <w:rsid w:val="00E80D54"/>
    <w:rsid w:val="00EB3900"/>
    <w:rsid w:val="00F17886"/>
    <w:rsid w:val="00F43846"/>
    <w:rsid w:val="00FA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163BC"/>
  <w15:docId w15:val="{7997120F-72C5-4B61-8F29-0850DE1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table" w:styleId="a3">
    <w:name w:val="Table Grid"/>
    <w:basedOn w:val="a1"/>
    <w:uiPriority w:val="59"/>
    <w:rsid w:val="005B05C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0739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73933"/>
    <w:rPr>
      <w:sz w:val="18"/>
      <w:szCs w:val="18"/>
    </w:rPr>
  </w:style>
  <w:style w:type="paragraph" w:styleId="a6">
    <w:name w:val="footer"/>
    <w:basedOn w:val="a"/>
    <w:link w:val="a7"/>
    <w:uiPriority w:val="99"/>
    <w:unhideWhenUsed/>
    <w:rsid w:val="00073933"/>
    <w:pPr>
      <w:tabs>
        <w:tab w:val="center" w:pos="4153"/>
        <w:tab w:val="right" w:pos="8306"/>
      </w:tabs>
      <w:snapToGrid w:val="0"/>
    </w:pPr>
    <w:rPr>
      <w:sz w:val="18"/>
      <w:szCs w:val="18"/>
    </w:rPr>
  </w:style>
  <w:style w:type="character" w:customStyle="1" w:styleId="a7">
    <w:name w:val="页脚 字符"/>
    <w:basedOn w:val="a0"/>
    <w:link w:val="a6"/>
    <w:uiPriority w:val="99"/>
    <w:rsid w:val="00073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6505">
      <w:bodyDiv w:val="1"/>
      <w:marLeft w:val="0"/>
      <w:marRight w:val="0"/>
      <w:marTop w:val="0"/>
      <w:marBottom w:val="0"/>
      <w:divBdr>
        <w:top w:val="none" w:sz="0" w:space="0" w:color="auto"/>
        <w:left w:val="none" w:sz="0" w:space="0" w:color="auto"/>
        <w:bottom w:val="none" w:sz="0" w:space="0" w:color="auto"/>
        <w:right w:val="none" w:sz="0" w:space="0" w:color="auto"/>
      </w:divBdr>
    </w:div>
    <w:div w:id="208876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7853</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6</cp:revision>
  <dcterms:created xsi:type="dcterms:W3CDTF">2021-04-29T00:50:00Z</dcterms:created>
  <dcterms:modified xsi:type="dcterms:W3CDTF">2021-04-29T11:12:00Z</dcterms:modified>
</cp:coreProperties>
</file>