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B7F81"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Name of Journal: </w:t>
      </w:r>
      <w:r w:rsidRPr="0099514C">
        <w:rPr>
          <w:rFonts w:ascii="Book Antiqua" w:eastAsia="Book Antiqua" w:hAnsi="Book Antiqua" w:cs="Book Antiqua"/>
          <w:i/>
          <w:color w:val="000000"/>
        </w:rPr>
        <w:t>World Journal of Stem Cells</w:t>
      </w:r>
    </w:p>
    <w:p w14:paraId="3937257F"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Manuscript NO: </w:t>
      </w:r>
      <w:r w:rsidRPr="0099514C">
        <w:rPr>
          <w:rFonts w:ascii="Book Antiqua" w:eastAsia="Book Antiqua" w:hAnsi="Book Antiqua" w:cs="Book Antiqua"/>
          <w:color w:val="000000"/>
        </w:rPr>
        <w:t>63664</w:t>
      </w:r>
    </w:p>
    <w:p w14:paraId="13A6445E"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Manuscript Type: </w:t>
      </w:r>
      <w:r w:rsidRPr="0099514C">
        <w:rPr>
          <w:rFonts w:ascii="Book Antiqua" w:eastAsia="Book Antiqua" w:hAnsi="Book Antiqua" w:cs="Book Antiqua"/>
          <w:color w:val="000000"/>
        </w:rPr>
        <w:t>ORIGINAL ARTICLE</w:t>
      </w:r>
    </w:p>
    <w:p w14:paraId="6C998BB5" w14:textId="77777777" w:rsidR="00A77B3E" w:rsidRPr="0099514C" w:rsidRDefault="00A77B3E">
      <w:pPr>
        <w:spacing w:line="360" w:lineRule="auto"/>
        <w:jc w:val="both"/>
      </w:pPr>
    </w:p>
    <w:p w14:paraId="59919C7B" w14:textId="77777777" w:rsidR="00A77B3E" w:rsidRPr="0099514C" w:rsidRDefault="00023EAC">
      <w:pPr>
        <w:spacing w:line="360" w:lineRule="auto"/>
        <w:jc w:val="both"/>
      </w:pPr>
      <w:r w:rsidRPr="0099514C">
        <w:rPr>
          <w:rFonts w:ascii="Book Antiqua" w:eastAsia="Book Antiqua" w:hAnsi="Book Antiqua" w:cs="Book Antiqua"/>
          <w:b/>
          <w:i/>
          <w:color w:val="000000"/>
        </w:rPr>
        <w:t>Basic Study</w:t>
      </w:r>
    </w:p>
    <w:p w14:paraId="422D1318" w14:textId="3E309288" w:rsidR="00A77B3E" w:rsidRPr="0099514C" w:rsidRDefault="00023EAC">
      <w:pPr>
        <w:spacing w:line="360" w:lineRule="auto"/>
        <w:jc w:val="both"/>
      </w:pPr>
      <w:r w:rsidRPr="0099514C">
        <w:rPr>
          <w:rFonts w:ascii="Book Antiqua" w:eastAsia="Book Antiqua" w:hAnsi="Book Antiqua" w:cs="Book Antiqua"/>
          <w:b/>
          <w:bCs/>
          <w:color w:val="000000"/>
        </w:rPr>
        <w:t>Hypoxia-inducible factor-1α–mediated upregulation of CD99 promotes the proliferation of placental mesenchymal stem cells by regulating ERK1/2</w:t>
      </w:r>
    </w:p>
    <w:p w14:paraId="56425596" w14:textId="77777777" w:rsidR="00A77B3E" w:rsidRPr="0099514C" w:rsidRDefault="00A77B3E">
      <w:pPr>
        <w:spacing w:line="360" w:lineRule="auto"/>
        <w:jc w:val="both"/>
      </w:pPr>
    </w:p>
    <w:p w14:paraId="49DA3B7A" w14:textId="7DE03F87" w:rsidR="00A77B3E" w:rsidRPr="0099514C" w:rsidRDefault="003820C5">
      <w:pPr>
        <w:spacing w:line="360" w:lineRule="auto"/>
        <w:jc w:val="both"/>
      </w:pPr>
      <w:r w:rsidRPr="0099514C">
        <w:rPr>
          <w:rFonts w:ascii="Book Antiqua" w:eastAsia="Book Antiqua" w:hAnsi="Book Antiqua" w:cs="Book Antiqua"/>
          <w:color w:val="000000"/>
        </w:rPr>
        <w:t xml:space="preserve">Feng XD </w:t>
      </w:r>
      <w:r w:rsidRPr="0099514C">
        <w:rPr>
          <w:rFonts w:ascii="Book Antiqua" w:eastAsia="Book Antiqua" w:hAnsi="Book Antiqua" w:cs="Book Antiqua"/>
          <w:i/>
          <w:iCs/>
          <w:color w:val="000000"/>
        </w:rPr>
        <w:t>et al</w:t>
      </w:r>
      <w:r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CD99 promotes the proliferation of MSCs</w:t>
      </w:r>
    </w:p>
    <w:p w14:paraId="542884F2" w14:textId="77777777" w:rsidR="00A77B3E" w:rsidRPr="0099514C" w:rsidRDefault="00A77B3E">
      <w:pPr>
        <w:spacing w:line="360" w:lineRule="auto"/>
        <w:jc w:val="both"/>
      </w:pPr>
    </w:p>
    <w:p w14:paraId="318118A6" w14:textId="77777777" w:rsidR="00A77B3E" w:rsidRPr="0099514C" w:rsidRDefault="00023EAC">
      <w:pPr>
        <w:spacing w:line="360" w:lineRule="auto"/>
        <w:jc w:val="both"/>
      </w:pPr>
      <w:r w:rsidRPr="0099514C">
        <w:rPr>
          <w:rFonts w:ascii="Book Antiqua" w:eastAsia="Book Antiqua" w:hAnsi="Book Antiqua" w:cs="Book Antiqua"/>
          <w:color w:val="000000"/>
        </w:rPr>
        <w:t>Xu-Dong Feng, Jia-Qi Zhu, Jia-Hang Zhou, Fei-Yan Lin, Bing Feng, Xiao-Wei Shi, Qiao-Ling Pan, Jiong Yu, Lan-Juan Li, Hong-Cui Cao</w:t>
      </w:r>
    </w:p>
    <w:p w14:paraId="409B5EE3" w14:textId="77777777" w:rsidR="00A77B3E" w:rsidRPr="0099514C" w:rsidRDefault="00A77B3E">
      <w:pPr>
        <w:spacing w:line="360" w:lineRule="auto"/>
        <w:jc w:val="both"/>
      </w:pPr>
    </w:p>
    <w:p w14:paraId="2394085A"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Xu-Dong Feng, Jia-Qi Zhu, Jia-Hang Zhou, Fei-Yan Lin, Bing Feng, Xiao-Wei Shi, Qiao-Ling Pan, Jiong Yu, Lan-Juan Li, Hong-Cui Cao, </w:t>
      </w:r>
      <w:r w:rsidRPr="0099514C">
        <w:rPr>
          <w:rFonts w:ascii="Book Antiqua" w:eastAsia="Book Antiqua" w:hAnsi="Book Antiqua" w:cs="Book Antiqua"/>
          <w:color w:val="000000"/>
        </w:rPr>
        <w:t>State Key Laboratory for the Diagnosis and Treatment of Infectious Diseases, The First Affiliated Hospital, Zhejiang University School of Medicine, Hangzhou 310003, Zhejiang Province, China</w:t>
      </w:r>
    </w:p>
    <w:p w14:paraId="01112F07" w14:textId="77777777" w:rsidR="00A77B3E" w:rsidRPr="0099514C" w:rsidRDefault="00A77B3E">
      <w:pPr>
        <w:spacing w:line="360" w:lineRule="auto"/>
        <w:jc w:val="both"/>
      </w:pPr>
    </w:p>
    <w:p w14:paraId="0B45DA37" w14:textId="7DCD9F51" w:rsidR="00A77B3E" w:rsidRPr="0099514C" w:rsidRDefault="00023EAC">
      <w:pPr>
        <w:spacing w:line="360" w:lineRule="auto"/>
        <w:jc w:val="both"/>
      </w:pPr>
      <w:r w:rsidRPr="0099514C">
        <w:rPr>
          <w:rFonts w:ascii="Book Antiqua" w:eastAsia="Book Antiqua" w:hAnsi="Book Antiqua" w:cs="Book Antiqua"/>
          <w:b/>
          <w:bCs/>
          <w:color w:val="000000"/>
        </w:rPr>
        <w:t xml:space="preserve">Author contributions: </w:t>
      </w:r>
      <w:r w:rsidRPr="0099514C">
        <w:rPr>
          <w:rFonts w:ascii="Book Antiqua" w:eastAsia="Book Antiqua" w:hAnsi="Book Antiqua" w:cs="Book Antiqua"/>
          <w:color w:val="000000"/>
        </w:rPr>
        <w:t xml:space="preserve">Feng XD contributed to </w:t>
      </w:r>
      <w:r w:rsidR="004A2CA7"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experimental design, cellular and molecular biology experiment</w:t>
      </w:r>
      <w:r w:rsidR="004A2CA7" w:rsidRPr="0099514C">
        <w:rPr>
          <w:rFonts w:ascii="Book Antiqua" w:eastAsia="Book Antiqua" w:hAnsi="Book Antiqua" w:cs="Book Antiqua"/>
          <w:color w:val="000000"/>
        </w:rPr>
        <w:t>s</w:t>
      </w:r>
      <w:r w:rsidRPr="0099514C">
        <w:rPr>
          <w:rFonts w:ascii="Book Antiqua" w:eastAsia="Book Antiqua" w:hAnsi="Book Antiqua" w:cs="Book Antiqua"/>
          <w:color w:val="000000"/>
        </w:rPr>
        <w:t>, and 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Zhu JQ, Zhou JH and Lin FY contributed to the cellular experiment</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Feng B and Shi XW joined in the molecular biology experiment</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Feng XD, Pan QL and Yu J participated in analysis, interpretation of data and 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Li LJ and Cao HC </w:t>
      </w:r>
      <w:r w:rsidR="004A2CA7" w:rsidRPr="0099514C">
        <w:rPr>
          <w:rFonts w:ascii="Book Antiqua" w:eastAsia="Book Antiqua" w:hAnsi="Book Antiqua" w:cs="Book Antiqua"/>
          <w:color w:val="000000"/>
        </w:rPr>
        <w:t xml:space="preserve">participated in </w:t>
      </w:r>
      <w:r w:rsidRPr="0099514C">
        <w:rPr>
          <w:rFonts w:ascii="Book Antiqua" w:eastAsia="Book Antiqua" w:hAnsi="Book Antiqua" w:cs="Book Antiqua"/>
          <w:color w:val="000000"/>
        </w:rPr>
        <w:t xml:space="preserve">the conception, design, study supervision, </w:t>
      </w:r>
      <w:r w:rsidR="004A2CA7"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manuscript writing</w:t>
      </w:r>
      <w:r w:rsidR="003820C5"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3820C5" w:rsidRPr="0099514C">
        <w:rPr>
          <w:rFonts w:ascii="Book Antiqua" w:eastAsia="Book Antiqua" w:hAnsi="Book Antiqua" w:cs="Book Antiqua"/>
          <w:color w:val="000000"/>
        </w:rPr>
        <w:t>a</w:t>
      </w:r>
      <w:r w:rsidRPr="0099514C">
        <w:rPr>
          <w:rFonts w:ascii="Book Antiqua" w:eastAsia="Book Antiqua" w:hAnsi="Book Antiqua" w:cs="Book Antiqua"/>
          <w:color w:val="000000"/>
        </w:rPr>
        <w:t>ll authors reviewed and approved the final version of the manuscript.</w:t>
      </w:r>
    </w:p>
    <w:p w14:paraId="11D12C14" w14:textId="77777777" w:rsidR="00A77B3E" w:rsidRPr="0099514C" w:rsidRDefault="00A77B3E">
      <w:pPr>
        <w:spacing w:line="360" w:lineRule="auto"/>
        <w:jc w:val="both"/>
      </w:pPr>
    </w:p>
    <w:p w14:paraId="2094ADCF" w14:textId="0330A567" w:rsidR="00A77B3E" w:rsidRPr="0099514C" w:rsidRDefault="00023EAC">
      <w:pPr>
        <w:spacing w:line="360" w:lineRule="auto"/>
        <w:jc w:val="both"/>
      </w:pPr>
      <w:r w:rsidRPr="0099514C">
        <w:rPr>
          <w:rFonts w:ascii="Book Antiqua" w:eastAsia="Book Antiqua" w:hAnsi="Book Antiqua" w:cs="Book Antiqua"/>
          <w:b/>
          <w:bCs/>
          <w:color w:val="000000"/>
        </w:rPr>
        <w:t xml:space="preserve">Supported by </w:t>
      </w:r>
      <w:r w:rsidRPr="0099514C">
        <w:rPr>
          <w:rFonts w:ascii="Book Antiqua" w:eastAsia="Book Antiqua" w:hAnsi="Book Antiqua" w:cs="Book Antiqua"/>
          <w:color w:val="000000"/>
        </w:rPr>
        <w:t xml:space="preserve">Stem Cell and Translational Research from </w:t>
      </w:r>
      <w:r w:rsidR="006D110F">
        <w:rPr>
          <w:rFonts w:ascii="Book Antiqua" w:eastAsia="Book Antiqua" w:hAnsi="Book Antiqua" w:cs="Book Antiqua"/>
          <w:color w:val="000000"/>
        </w:rPr>
        <w:t xml:space="preserve">the </w:t>
      </w:r>
      <w:r w:rsidRPr="0099514C">
        <w:rPr>
          <w:rFonts w:ascii="Book Antiqua" w:eastAsia="Book Antiqua" w:hAnsi="Book Antiqua" w:cs="Book Antiqua"/>
          <w:color w:val="000000"/>
        </w:rPr>
        <w:t>National Key Research and Development Program of China, No. 2020YFA0113003; and National Natural Science Foundation of China, No. 81971756.</w:t>
      </w:r>
    </w:p>
    <w:p w14:paraId="02DC9251" w14:textId="77777777" w:rsidR="00A77B3E" w:rsidRPr="0099514C" w:rsidRDefault="00A77B3E">
      <w:pPr>
        <w:spacing w:line="360" w:lineRule="auto"/>
        <w:jc w:val="both"/>
      </w:pPr>
    </w:p>
    <w:p w14:paraId="62E5DA6B" w14:textId="77777777" w:rsidR="00A77B3E" w:rsidRPr="0099514C" w:rsidRDefault="00023EAC">
      <w:pPr>
        <w:spacing w:line="360" w:lineRule="auto"/>
        <w:jc w:val="both"/>
      </w:pPr>
      <w:r w:rsidRPr="0099514C">
        <w:rPr>
          <w:rFonts w:ascii="Book Antiqua" w:eastAsia="Book Antiqua" w:hAnsi="Book Antiqua" w:cs="Book Antiqua"/>
          <w:b/>
          <w:bCs/>
          <w:color w:val="000000"/>
        </w:rPr>
        <w:lastRenderedPageBreak/>
        <w:t xml:space="preserve">Corresponding author: Hong-Cui Cao, MD, PhD, Professor, </w:t>
      </w:r>
      <w:r w:rsidRPr="0099514C">
        <w:rPr>
          <w:rFonts w:ascii="Book Antiqua" w:eastAsia="Book Antiqua" w:hAnsi="Book Antiqua" w:cs="Book Antiqua"/>
          <w:color w:val="000000"/>
        </w:rPr>
        <w:t>State Key Laboratory for the Diagnosis and Treatment of Infectious Diseases, The First Affiliated Hospital, Zhejiang University School of Medicine, No. 79 Qingchun Road, Hangzhou 310003, Zhejiang Province, China. hccao@zju.edu.cn</w:t>
      </w:r>
    </w:p>
    <w:p w14:paraId="26F92AC8" w14:textId="77777777" w:rsidR="00A77B3E" w:rsidRPr="0099514C" w:rsidRDefault="00A77B3E">
      <w:pPr>
        <w:spacing w:line="360" w:lineRule="auto"/>
        <w:jc w:val="both"/>
      </w:pPr>
    </w:p>
    <w:p w14:paraId="3FEAFCAB"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Received: </w:t>
      </w:r>
      <w:r w:rsidRPr="0099514C">
        <w:rPr>
          <w:rFonts w:ascii="Book Antiqua" w:eastAsia="Book Antiqua" w:hAnsi="Book Antiqua" w:cs="Book Antiqua"/>
          <w:color w:val="000000"/>
        </w:rPr>
        <w:t>February 1, 2021</w:t>
      </w:r>
    </w:p>
    <w:p w14:paraId="34EC06EF"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Revised: </w:t>
      </w:r>
      <w:r w:rsidRPr="0099514C">
        <w:rPr>
          <w:rFonts w:ascii="Book Antiqua" w:eastAsia="Book Antiqua" w:hAnsi="Book Antiqua" w:cs="Book Antiqua"/>
          <w:color w:val="000000"/>
        </w:rPr>
        <w:t>March 11, 2021</w:t>
      </w:r>
    </w:p>
    <w:p w14:paraId="5DD2DE5B" w14:textId="5536504B" w:rsidR="00A77B3E" w:rsidRPr="0099514C" w:rsidRDefault="00023EAC">
      <w:pPr>
        <w:spacing w:line="360" w:lineRule="auto"/>
        <w:jc w:val="both"/>
      </w:pPr>
      <w:r w:rsidRPr="0099514C">
        <w:rPr>
          <w:rFonts w:ascii="Book Antiqua" w:eastAsia="Book Antiqua" w:hAnsi="Book Antiqua" w:cs="Book Antiqua"/>
          <w:b/>
          <w:bCs/>
          <w:color w:val="000000"/>
        </w:rPr>
        <w:t xml:space="preserve">Accepted: </w:t>
      </w:r>
      <w:r w:rsidR="008E689F" w:rsidRPr="0099514C">
        <w:rPr>
          <w:rFonts w:ascii="Book Antiqua" w:eastAsia="Book Antiqua" w:hAnsi="Book Antiqua" w:cs="Book Antiqua"/>
          <w:color w:val="000000"/>
        </w:rPr>
        <w:t>March 29, 2021</w:t>
      </w:r>
    </w:p>
    <w:p w14:paraId="7DA93999" w14:textId="5465E162" w:rsidR="00A77B3E" w:rsidRPr="0099514C" w:rsidRDefault="00023EAC">
      <w:pPr>
        <w:spacing w:line="360" w:lineRule="auto"/>
        <w:jc w:val="both"/>
      </w:pPr>
      <w:r w:rsidRPr="0099514C">
        <w:rPr>
          <w:rFonts w:ascii="Book Antiqua" w:eastAsia="Book Antiqua" w:hAnsi="Book Antiqua" w:cs="Book Antiqua"/>
          <w:b/>
          <w:bCs/>
          <w:color w:val="000000"/>
        </w:rPr>
        <w:t>Published online:</w:t>
      </w:r>
    </w:p>
    <w:p w14:paraId="60139C0A" w14:textId="77777777" w:rsidR="00A77B3E" w:rsidRPr="0099514C" w:rsidRDefault="00A77B3E">
      <w:pPr>
        <w:spacing w:line="360" w:lineRule="auto"/>
        <w:jc w:val="both"/>
        <w:sectPr w:rsidR="00A77B3E" w:rsidRPr="0099514C">
          <w:footerReference w:type="default" r:id="rId6"/>
          <w:pgSz w:w="12240" w:h="15840"/>
          <w:pgMar w:top="1440" w:right="1440" w:bottom="1440" w:left="1440" w:header="720" w:footer="720" w:gutter="0"/>
          <w:cols w:space="720"/>
          <w:docGrid w:linePitch="360"/>
        </w:sectPr>
      </w:pPr>
    </w:p>
    <w:p w14:paraId="6B561667" w14:textId="77777777" w:rsidR="00A77B3E" w:rsidRPr="0099514C" w:rsidRDefault="00023EAC">
      <w:pPr>
        <w:spacing w:line="360" w:lineRule="auto"/>
        <w:jc w:val="both"/>
      </w:pPr>
      <w:r w:rsidRPr="0099514C">
        <w:rPr>
          <w:rFonts w:ascii="Book Antiqua" w:eastAsia="Book Antiqua" w:hAnsi="Book Antiqua" w:cs="Book Antiqua"/>
          <w:b/>
          <w:color w:val="000000"/>
        </w:rPr>
        <w:lastRenderedPageBreak/>
        <w:t>Abstract</w:t>
      </w:r>
    </w:p>
    <w:p w14:paraId="60A66766" w14:textId="77777777" w:rsidR="00A77B3E" w:rsidRPr="0099514C" w:rsidRDefault="00023EAC">
      <w:pPr>
        <w:spacing w:line="360" w:lineRule="auto"/>
        <w:jc w:val="both"/>
      </w:pPr>
      <w:r w:rsidRPr="0099514C">
        <w:rPr>
          <w:rFonts w:ascii="Book Antiqua" w:eastAsia="Book Antiqua" w:hAnsi="Book Antiqua" w:cs="Book Antiqua"/>
          <w:color w:val="000000"/>
        </w:rPr>
        <w:t>BACKGROUND</w:t>
      </w:r>
    </w:p>
    <w:p w14:paraId="6AD9A92A" w14:textId="39A0E8A5" w:rsidR="00A77B3E" w:rsidRPr="0099514C" w:rsidRDefault="004A2CA7">
      <w:pPr>
        <w:spacing w:line="360" w:lineRule="auto"/>
        <w:jc w:val="both"/>
      </w:pPr>
      <w:bookmarkStart w:id="0" w:name="_Hlk67508096"/>
      <w:r w:rsidRPr="0099514C">
        <w:rPr>
          <w:rFonts w:ascii="Book Antiqua" w:eastAsia="Book Antiqua" w:hAnsi="Book Antiqua" w:cs="Book Antiqua"/>
          <w:color w:val="000000"/>
        </w:rPr>
        <w:t xml:space="preserve">As </w:t>
      </w:r>
      <w:r w:rsidR="00023EAC" w:rsidRPr="0099514C">
        <w:rPr>
          <w:rFonts w:ascii="Book Antiqua" w:eastAsia="Book Antiqua" w:hAnsi="Book Antiqua" w:cs="Book Antiqua"/>
          <w:color w:val="000000"/>
        </w:rPr>
        <w:t>human placenta-derived mesenchymal stem cells</w:t>
      </w:r>
      <w:bookmarkEnd w:id="0"/>
      <w:r w:rsidR="00023EAC" w:rsidRPr="0099514C">
        <w:rPr>
          <w:rFonts w:ascii="Book Antiqua" w:eastAsia="Book Antiqua" w:hAnsi="Book Antiqua" w:cs="Book Antiqua"/>
          <w:color w:val="000000"/>
        </w:rPr>
        <w:t xml:space="preserve"> (hP-MSCs) exist in a physiologically hypoxic microenvironment, various studies have focused on the influence of hypoxia. However, the underlying mechanisms remain to be further explored.</w:t>
      </w:r>
    </w:p>
    <w:p w14:paraId="3B3BACCA" w14:textId="77777777" w:rsidR="00A77B3E" w:rsidRPr="0099514C" w:rsidRDefault="00A77B3E">
      <w:pPr>
        <w:spacing w:line="360" w:lineRule="auto"/>
        <w:jc w:val="both"/>
      </w:pPr>
    </w:p>
    <w:p w14:paraId="7B609706" w14:textId="77777777" w:rsidR="00A77B3E" w:rsidRPr="0099514C" w:rsidRDefault="00023EAC">
      <w:pPr>
        <w:spacing w:line="360" w:lineRule="auto"/>
        <w:jc w:val="both"/>
      </w:pPr>
      <w:r w:rsidRPr="0099514C">
        <w:rPr>
          <w:rFonts w:ascii="Book Antiqua" w:eastAsia="Book Antiqua" w:hAnsi="Book Antiqua" w:cs="Book Antiqua"/>
          <w:color w:val="000000"/>
        </w:rPr>
        <w:t>AIM</w:t>
      </w:r>
    </w:p>
    <w:p w14:paraId="438EB29F" w14:textId="2D64034A" w:rsidR="00A77B3E" w:rsidRPr="0099514C" w:rsidRDefault="004A2CA7">
      <w:pPr>
        <w:spacing w:line="360" w:lineRule="auto"/>
        <w:jc w:val="both"/>
      </w:pPr>
      <w:r w:rsidRPr="0099514C">
        <w:rPr>
          <w:rFonts w:ascii="Book Antiqua" w:eastAsia="Book Antiqua" w:hAnsi="Book Antiqua" w:cs="Book Antiqua"/>
          <w:color w:val="000000"/>
        </w:rPr>
        <w:t xml:space="preserve">The aim was to </w:t>
      </w:r>
      <w:r w:rsidR="00023EAC" w:rsidRPr="0099514C">
        <w:rPr>
          <w:rFonts w:ascii="Book Antiqua" w:eastAsia="Book Antiqua" w:hAnsi="Book Antiqua" w:cs="Book Antiqua"/>
          <w:color w:val="000000"/>
        </w:rPr>
        <w:t>reveal the possible mechanisms by which hypoxia enhances the proliferation of hP-MSCs.</w:t>
      </w:r>
    </w:p>
    <w:p w14:paraId="546757E6" w14:textId="77777777" w:rsidR="00A77B3E" w:rsidRPr="0099514C" w:rsidRDefault="00A77B3E">
      <w:pPr>
        <w:spacing w:line="360" w:lineRule="auto"/>
        <w:jc w:val="both"/>
      </w:pPr>
    </w:p>
    <w:p w14:paraId="1BA4001A" w14:textId="77777777" w:rsidR="00A77B3E" w:rsidRPr="0099514C" w:rsidRDefault="00023EAC">
      <w:pPr>
        <w:spacing w:line="360" w:lineRule="auto"/>
        <w:jc w:val="both"/>
      </w:pPr>
      <w:r w:rsidRPr="0099514C">
        <w:rPr>
          <w:rFonts w:ascii="Book Antiqua" w:eastAsia="Book Antiqua" w:hAnsi="Book Antiqua" w:cs="Book Antiqua"/>
          <w:color w:val="000000"/>
        </w:rPr>
        <w:t>METHODS</w:t>
      </w:r>
    </w:p>
    <w:p w14:paraId="7DA4AE59" w14:textId="389BDAFF" w:rsidR="00A77B3E" w:rsidRPr="0099514C" w:rsidRDefault="00023EAC">
      <w:pPr>
        <w:spacing w:line="360" w:lineRule="auto"/>
        <w:jc w:val="both"/>
      </w:pPr>
      <w:r w:rsidRPr="0099514C">
        <w:rPr>
          <w:rFonts w:ascii="Book Antiqua" w:eastAsia="Book Antiqua" w:hAnsi="Book Antiqua" w:cs="Book Antiqua"/>
          <w:color w:val="000000"/>
        </w:rPr>
        <w:t>A hypoxic cell incubator (2.5% O</w:t>
      </w:r>
      <w:r w:rsidRPr="0099514C">
        <w:rPr>
          <w:rFonts w:ascii="Book Antiqua" w:eastAsia="Book Antiqua" w:hAnsi="Book Antiqua" w:cs="Book Antiqua"/>
          <w:color w:val="000000"/>
          <w:szCs w:val="30"/>
          <w:vertAlign w:val="subscript"/>
        </w:rPr>
        <w:t>2</w:t>
      </w:r>
      <w:r w:rsidRPr="0099514C">
        <w:rPr>
          <w:rFonts w:ascii="Book Antiqua" w:eastAsia="Book Antiqua" w:hAnsi="Book Antiqua" w:cs="Book Antiqua"/>
          <w:color w:val="000000"/>
        </w:rPr>
        <w:t xml:space="preserve">) was used to mimic a hypoxic microenvironment. Cell counting kit-8 and 5-ethynyl-20-deoxyuridine incorporation assays were </w:t>
      </w:r>
      <w:r w:rsidR="00471DCF" w:rsidRPr="0099514C">
        <w:rPr>
          <w:rFonts w:ascii="Book Antiqua" w:eastAsia="Book Antiqua" w:hAnsi="Book Antiqua" w:cs="Book Antiqua"/>
          <w:color w:val="000000"/>
        </w:rPr>
        <w:t xml:space="preserve">used </w:t>
      </w:r>
      <w:r w:rsidRPr="0099514C">
        <w:rPr>
          <w:rFonts w:ascii="Book Antiqua" w:eastAsia="Book Antiqua" w:hAnsi="Book Antiqua" w:cs="Book Antiqua"/>
          <w:color w:val="000000"/>
        </w:rPr>
        <w:t xml:space="preserve">to </w:t>
      </w:r>
      <w:r w:rsidR="00471DCF" w:rsidRPr="0099514C">
        <w:rPr>
          <w:rFonts w:ascii="Book Antiqua" w:eastAsia="Book Antiqua" w:hAnsi="Book Antiqua" w:cs="Book Antiqua"/>
          <w:color w:val="000000"/>
        </w:rPr>
        <w:t xml:space="preserve">assay </w:t>
      </w:r>
      <w:r w:rsidRPr="0099514C">
        <w:rPr>
          <w:rFonts w:ascii="Book Antiqua" w:eastAsia="Book Antiqua" w:hAnsi="Book Antiqua" w:cs="Book Antiqua"/>
          <w:color w:val="000000"/>
        </w:rPr>
        <w:t>the proliferation of hP-MSCs. The cell cycle was profiled by flow cytometry. Transcriptome profiling of hP-MSCs under hypoxia was performed by RNA</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sequencing. </w:t>
      </w:r>
      <w:r w:rsidR="00471DCF" w:rsidRPr="0099514C">
        <w:rPr>
          <w:rFonts w:ascii="Book Antiqua" w:eastAsia="Book Antiqua" w:hAnsi="Book Antiqua" w:cs="Book Antiqua"/>
          <w:color w:val="000000"/>
        </w:rPr>
        <w:t>CD99 mRNA expression was assayed by r</w:t>
      </w:r>
      <w:r w:rsidRPr="0099514C">
        <w:rPr>
          <w:rFonts w:ascii="Book Antiqua" w:eastAsia="Book Antiqua" w:hAnsi="Book Antiqua" w:cs="Book Antiqua"/>
          <w:color w:val="000000"/>
        </w:rPr>
        <w:t xml:space="preserve">everse transcription-polymerase chain reaction. Small interfering RNA-mediated </w:t>
      </w:r>
      <w:bookmarkStart w:id="1" w:name="_Hlk67508201"/>
      <w:r w:rsidRPr="0099514C">
        <w:rPr>
          <w:rFonts w:ascii="Book Antiqua" w:eastAsia="Book Antiqua" w:hAnsi="Book Antiqua" w:cs="Book Antiqua"/>
          <w:color w:val="000000"/>
        </w:rPr>
        <w:t>hypoxia-inducible factor 1α</w:t>
      </w:r>
      <w:bookmarkEnd w:id="1"/>
      <w:r w:rsidRPr="0099514C">
        <w:rPr>
          <w:rFonts w:ascii="Book Antiqua" w:eastAsia="Book Antiqua" w:hAnsi="Book Antiqua" w:cs="Book Antiqua"/>
          <w:color w:val="000000"/>
        </w:rPr>
        <w:t xml:space="preserve"> (HIF-1α) or CD99 knockdown of hP-MSCs, luciferase reporter assays, and the ERK1/2 signaling inhibitor PD98059 were </w:t>
      </w:r>
      <w:r w:rsidR="00471DCF" w:rsidRPr="0099514C">
        <w:rPr>
          <w:rFonts w:ascii="Book Antiqua" w:eastAsia="Book Antiqua" w:hAnsi="Book Antiqua" w:cs="Book Antiqua"/>
          <w:color w:val="000000"/>
        </w:rPr>
        <w:t xml:space="preserve">used </w:t>
      </w:r>
      <w:r w:rsidRPr="0099514C">
        <w:rPr>
          <w:rFonts w:ascii="Book Antiqua" w:eastAsia="Book Antiqua" w:hAnsi="Book Antiqua" w:cs="Book Antiqua"/>
          <w:color w:val="000000"/>
        </w:rPr>
        <w:t xml:space="preserve">in </w:t>
      </w:r>
      <w:r w:rsidR="00471DCF"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 xml:space="preserve">mechanistic analysis. </w:t>
      </w:r>
      <w:r w:rsidR="00471DCF" w:rsidRPr="0099514C">
        <w:rPr>
          <w:rFonts w:ascii="Book Antiqua" w:eastAsia="Book Antiqua" w:hAnsi="Book Antiqua" w:cs="Book Antiqua"/>
          <w:color w:val="000000"/>
        </w:rPr>
        <w:t>Protein expression was assayed by w</w:t>
      </w:r>
      <w:r w:rsidRPr="0099514C">
        <w:rPr>
          <w:rFonts w:ascii="Book Antiqua" w:eastAsia="Book Antiqua" w:hAnsi="Book Antiqua" w:cs="Book Antiqua"/>
          <w:color w:val="000000"/>
        </w:rPr>
        <w:t>estern blotting</w:t>
      </w:r>
      <w:r w:rsidR="00471DCF"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immunofluorescence assays were conducted to evaluate changes in </w:t>
      </w:r>
      <w:r w:rsidR="00471DCF"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levels.</w:t>
      </w:r>
    </w:p>
    <w:p w14:paraId="31C1826C" w14:textId="77777777" w:rsidR="00A77B3E" w:rsidRPr="0099514C" w:rsidRDefault="00A77B3E">
      <w:pPr>
        <w:spacing w:line="360" w:lineRule="auto"/>
        <w:jc w:val="both"/>
      </w:pPr>
    </w:p>
    <w:p w14:paraId="67B526E6" w14:textId="77777777" w:rsidR="00A77B3E" w:rsidRPr="0099514C" w:rsidRDefault="00023EAC">
      <w:pPr>
        <w:spacing w:line="360" w:lineRule="auto"/>
        <w:jc w:val="both"/>
      </w:pPr>
      <w:r w:rsidRPr="0099514C">
        <w:rPr>
          <w:rFonts w:ascii="Book Antiqua" w:eastAsia="Book Antiqua" w:hAnsi="Book Antiqua" w:cs="Book Antiqua"/>
          <w:color w:val="000000"/>
        </w:rPr>
        <w:t>RESULTS</w:t>
      </w:r>
    </w:p>
    <w:p w14:paraId="2BA23234" w14:textId="6824D93C" w:rsidR="00A77B3E" w:rsidRPr="0099514C" w:rsidRDefault="00471DCF">
      <w:pPr>
        <w:spacing w:line="360" w:lineRule="auto"/>
        <w:jc w:val="both"/>
      </w:pPr>
      <w:r w:rsidRPr="0099514C">
        <w:rPr>
          <w:rFonts w:ascii="Book Antiqua" w:eastAsia="Book Antiqua" w:hAnsi="Book Antiqua" w:cs="Book Antiqua"/>
          <w:color w:val="000000"/>
        </w:rPr>
        <w:t xml:space="preserve">Hypoxia enhanced </w:t>
      </w:r>
      <w:r w:rsidR="00023EAC" w:rsidRPr="0099514C">
        <w:rPr>
          <w:rFonts w:ascii="Book Antiqua" w:eastAsia="Book Antiqua" w:hAnsi="Book Antiqua" w:cs="Book Antiqua"/>
          <w:color w:val="000000"/>
        </w:rPr>
        <w:t xml:space="preserve">hP-MSC </w:t>
      </w:r>
      <w:r w:rsidRPr="0099514C">
        <w:rPr>
          <w:rFonts w:ascii="Book Antiqua" w:eastAsia="Book Antiqua" w:hAnsi="Book Antiqua" w:cs="Book Antiqua"/>
          <w:color w:val="000000"/>
        </w:rPr>
        <w:t xml:space="preserve">proliferation, </w:t>
      </w:r>
      <w:r w:rsidR="00023EAC" w:rsidRPr="0099514C">
        <w:rPr>
          <w:rFonts w:ascii="Book Antiqua" w:eastAsia="Book Antiqua" w:hAnsi="Book Antiqua" w:cs="Book Antiqua"/>
          <w:color w:val="000000"/>
        </w:rPr>
        <w:t xml:space="preserve">increased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expression of cyclin E1, cyclin-dependent kinase 2, and cyclin A2</w:t>
      </w:r>
      <w:r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and decreased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 xml:space="preserve">expression of p21. Under hypoxia, CD99 expression was increased by HIF-1α. CD99-specific </w:t>
      </w:r>
      <w:r w:rsidR="00484F6B" w:rsidRPr="0099514C">
        <w:rPr>
          <w:rFonts w:ascii="Book Antiqua" w:eastAsia="Book Antiqua" w:hAnsi="Book Antiqua" w:cs="Book Antiqua"/>
          <w:color w:val="000000"/>
        </w:rPr>
        <w:t>small interfering RNA</w:t>
      </w:r>
      <w:r w:rsidR="00023EAC" w:rsidRPr="0099514C">
        <w:rPr>
          <w:rFonts w:ascii="Book Antiqua" w:eastAsia="Book Antiqua" w:hAnsi="Book Antiqua" w:cs="Book Antiqua"/>
          <w:color w:val="000000"/>
        </w:rPr>
        <w:t xml:space="preserve"> or </w:t>
      </w:r>
      <w:r w:rsidRPr="0099514C">
        <w:rPr>
          <w:rFonts w:ascii="Book Antiqua" w:eastAsia="Book Antiqua" w:hAnsi="Book Antiqua" w:cs="Book Antiqua"/>
          <w:color w:val="000000"/>
        </w:rPr>
        <w:t xml:space="preserve">the </w:t>
      </w:r>
      <w:r w:rsidR="00023EAC" w:rsidRPr="0099514C">
        <w:rPr>
          <w:rFonts w:ascii="Book Antiqua" w:eastAsia="Book Antiqua" w:hAnsi="Book Antiqua" w:cs="Book Antiqua"/>
          <w:color w:val="000000"/>
        </w:rPr>
        <w:t xml:space="preserve">ERK1/2 signaling inhibitor PD98059 abrogated the hypoxia-induced increase </w:t>
      </w:r>
      <w:r w:rsidRPr="0099514C">
        <w:rPr>
          <w:rFonts w:ascii="Book Antiqua" w:eastAsia="Book Antiqua" w:hAnsi="Book Antiqua" w:cs="Book Antiqua"/>
          <w:color w:val="000000"/>
        </w:rPr>
        <w:t xml:space="preserve">in cell </w:t>
      </w:r>
      <w:r w:rsidR="00023EAC" w:rsidRPr="0099514C">
        <w:rPr>
          <w:rFonts w:ascii="Book Antiqua" w:eastAsia="Book Antiqua" w:hAnsi="Book Antiqua" w:cs="Book Antiqua"/>
          <w:color w:val="000000"/>
        </w:rPr>
        <w:t>proliferation.</w:t>
      </w:r>
    </w:p>
    <w:p w14:paraId="086CB6E8" w14:textId="77777777" w:rsidR="00A77B3E" w:rsidRPr="0099514C" w:rsidRDefault="00A77B3E">
      <w:pPr>
        <w:spacing w:line="360" w:lineRule="auto"/>
        <w:jc w:val="both"/>
      </w:pPr>
    </w:p>
    <w:p w14:paraId="4DB196BB" w14:textId="77777777" w:rsidR="00A77B3E" w:rsidRPr="0099514C" w:rsidRDefault="00023EAC">
      <w:pPr>
        <w:spacing w:line="360" w:lineRule="auto"/>
        <w:jc w:val="both"/>
      </w:pPr>
      <w:r w:rsidRPr="0099514C">
        <w:rPr>
          <w:rFonts w:ascii="Book Antiqua" w:eastAsia="Book Antiqua" w:hAnsi="Book Antiqua" w:cs="Book Antiqua"/>
          <w:color w:val="000000"/>
        </w:rPr>
        <w:t>CONCLUSION</w:t>
      </w:r>
    </w:p>
    <w:p w14:paraId="30F06378" w14:textId="68AECD9A" w:rsidR="00A77B3E" w:rsidRPr="0099514C" w:rsidRDefault="00023EAC">
      <w:pPr>
        <w:spacing w:line="360" w:lineRule="auto"/>
        <w:jc w:val="both"/>
      </w:pPr>
      <w:r w:rsidRPr="0099514C">
        <w:rPr>
          <w:rFonts w:ascii="Book Antiqua" w:eastAsia="Book Antiqua" w:hAnsi="Book Antiqua" w:cs="Book Antiqua"/>
          <w:color w:val="000000"/>
        </w:rPr>
        <w:lastRenderedPageBreak/>
        <w:t>Hypoxia promote</w:t>
      </w:r>
      <w:r w:rsidR="00471DCF"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hP-MSCs proliferation in a manner dependent on CD99 regulation of the MAPK/ERK signaling pathway </w:t>
      </w:r>
      <w:r w:rsidRPr="0099514C">
        <w:rPr>
          <w:rFonts w:ascii="Book Antiqua" w:eastAsia="Book Antiqua" w:hAnsi="Book Antiqua" w:cs="Book Antiqua"/>
          <w:i/>
          <w:iCs/>
          <w:color w:val="000000"/>
        </w:rPr>
        <w:t>in vitro</w:t>
      </w:r>
      <w:r w:rsidRPr="0099514C">
        <w:rPr>
          <w:rFonts w:ascii="Book Antiqua" w:eastAsia="Book Antiqua" w:hAnsi="Book Antiqua" w:cs="Book Antiqua"/>
          <w:color w:val="000000"/>
        </w:rPr>
        <w:t>.</w:t>
      </w:r>
    </w:p>
    <w:p w14:paraId="1124BCC7" w14:textId="77777777" w:rsidR="00A77B3E" w:rsidRPr="0099514C" w:rsidRDefault="00A77B3E">
      <w:pPr>
        <w:spacing w:line="360" w:lineRule="auto"/>
        <w:jc w:val="both"/>
      </w:pPr>
    </w:p>
    <w:p w14:paraId="496ACB06" w14:textId="151281FC" w:rsidR="00A77B3E" w:rsidRPr="0099514C" w:rsidRDefault="00023EAC">
      <w:pPr>
        <w:spacing w:line="360" w:lineRule="auto"/>
        <w:jc w:val="both"/>
      </w:pPr>
      <w:r w:rsidRPr="0099514C">
        <w:rPr>
          <w:rFonts w:ascii="Book Antiqua" w:eastAsia="Book Antiqua" w:hAnsi="Book Antiqua" w:cs="Book Antiqua"/>
          <w:b/>
          <w:bCs/>
          <w:color w:val="000000"/>
        </w:rPr>
        <w:t xml:space="preserve">Key Words: </w:t>
      </w:r>
      <w:r w:rsidR="00484F6B" w:rsidRPr="0099514C">
        <w:rPr>
          <w:rFonts w:ascii="Book Antiqua" w:eastAsia="Book Antiqua" w:hAnsi="Book Antiqua" w:cs="Book Antiqua"/>
          <w:color w:val="000000"/>
        </w:rPr>
        <w:t>H</w:t>
      </w:r>
      <w:r w:rsidRPr="0099514C">
        <w:rPr>
          <w:rFonts w:ascii="Book Antiqua" w:eastAsia="Book Antiqua" w:hAnsi="Book Antiqua" w:cs="Book Antiqua"/>
          <w:color w:val="000000"/>
        </w:rPr>
        <w:t xml:space="preserve">ypoxia-inducible factor 1α; </w:t>
      </w:r>
      <w:r w:rsidR="00484F6B" w:rsidRPr="0099514C">
        <w:rPr>
          <w:rFonts w:ascii="Book Antiqua" w:eastAsia="Book Antiqua" w:hAnsi="Book Antiqua" w:cs="Book Antiqua"/>
          <w:color w:val="000000"/>
        </w:rPr>
        <w:t>H</w:t>
      </w:r>
      <w:r w:rsidRPr="0099514C">
        <w:rPr>
          <w:rFonts w:ascii="Book Antiqua" w:eastAsia="Book Antiqua" w:hAnsi="Book Antiqua" w:cs="Book Antiqua"/>
          <w:color w:val="000000"/>
        </w:rPr>
        <w:t xml:space="preserve">ypoxia; </w:t>
      </w:r>
      <w:r w:rsidR="00D65AD8" w:rsidRPr="0099514C">
        <w:rPr>
          <w:rFonts w:ascii="Book Antiqua" w:eastAsia="Book Antiqua" w:hAnsi="Book Antiqua" w:cs="Book Antiqua"/>
          <w:color w:val="000000"/>
        </w:rPr>
        <w:t>M</w:t>
      </w:r>
      <w:r w:rsidRPr="0099514C">
        <w:rPr>
          <w:rFonts w:ascii="Book Antiqua" w:eastAsia="Book Antiqua" w:hAnsi="Book Antiqua" w:cs="Book Antiqua"/>
          <w:color w:val="000000"/>
        </w:rPr>
        <w:t xml:space="preserve">esenchymal stem cells; </w:t>
      </w:r>
      <w:r w:rsidR="00484F6B" w:rsidRPr="0099514C">
        <w:rPr>
          <w:rFonts w:ascii="Book Antiqua" w:eastAsia="Book Antiqua" w:hAnsi="Book Antiqua" w:cs="Book Antiqua"/>
          <w:color w:val="000000"/>
        </w:rPr>
        <w:t>P</w:t>
      </w:r>
      <w:r w:rsidRPr="0099514C">
        <w:rPr>
          <w:rFonts w:ascii="Book Antiqua" w:eastAsia="Book Antiqua" w:hAnsi="Book Antiqua" w:cs="Book Antiqua"/>
          <w:color w:val="000000"/>
        </w:rPr>
        <w:t>roliferation; CD99; RNA</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sequencing assay; MAPK/ERK signaling pathway</w:t>
      </w:r>
    </w:p>
    <w:p w14:paraId="20FB8FE1" w14:textId="77777777" w:rsidR="00A77B3E" w:rsidRPr="0099514C" w:rsidRDefault="00A77B3E">
      <w:pPr>
        <w:spacing w:line="360" w:lineRule="auto"/>
        <w:jc w:val="both"/>
      </w:pPr>
    </w:p>
    <w:p w14:paraId="6DCB7763" w14:textId="3C86D65F" w:rsidR="00A77B3E" w:rsidRPr="0099514C" w:rsidRDefault="00023EAC">
      <w:pPr>
        <w:spacing w:line="360" w:lineRule="auto"/>
        <w:jc w:val="both"/>
      </w:pPr>
      <w:r w:rsidRPr="0099514C">
        <w:rPr>
          <w:rFonts w:ascii="Book Antiqua" w:eastAsia="Book Antiqua" w:hAnsi="Book Antiqua" w:cs="Book Antiqua"/>
          <w:color w:val="000000"/>
        </w:rPr>
        <w:t xml:space="preserve">Feng XD, Zhu JQ, Zhou JH, Lin FY, Feng B, Shi XW, Pan QL, Yu J, Li LJ, Cao HC. Hypoxia-inducible factor-1α–mediated upregulation of CD99 promotes the proliferation of placental mesenchymal stem cells by regulating ERK1/2. </w:t>
      </w:r>
      <w:r w:rsidRPr="0099514C">
        <w:rPr>
          <w:rFonts w:ascii="Book Antiqua" w:eastAsia="Book Antiqua" w:hAnsi="Book Antiqua" w:cs="Book Antiqua"/>
          <w:i/>
          <w:iCs/>
          <w:color w:val="000000"/>
        </w:rPr>
        <w:t>World J Stem Cells</w:t>
      </w:r>
      <w:r w:rsidRPr="0099514C">
        <w:rPr>
          <w:rFonts w:ascii="Book Antiqua" w:eastAsia="Book Antiqua" w:hAnsi="Book Antiqua" w:cs="Book Antiqua"/>
          <w:color w:val="000000"/>
        </w:rPr>
        <w:t xml:space="preserve"> 2021; In press</w:t>
      </w:r>
    </w:p>
    <w:p w14:paraId="31B00A33" w14:textId="77777777" w:rsidR="00A77B3E" w:rsidRPr="0099514C" w:rsidRDefault="00A77B3E">
      <w:pPr>
        <w:spacing w:line="360" w:lineRule="auto"/>
        <w:jc w:val="both"/>
      </w:pPr>
    </w:p>
    <w:p w14:paraId="49841C78" w14:textId="01836DAF" w:rsidR="00A77B3E" w:rsidRPr="0099514C" w:rsidRDefault="00023EAC">
      <w:pPr>
        <w:spacing w:line="360" w:lineRule="auto"/>
        <w:jc w:val="both"/>
      </w:pPr>
      <w:r w:rsidRPr="0099514C">
        <w:rPr>
          <w:rFonts w:ascii="Book Antiqua" w:eastAsia="Book Antiqua" w:hAnsi="Book Antiqua" w:cs="Book Antiqua"/>
          <w:b/>
          <w:bCs/>
          <w:color w:val="000000"/>
        </w:rPr>
        <w:t xml:space="preserve">Core Tip: </w:t>
      </w:r>
      <w:r w:rsidRPr="0099514C">
        <w:rPr>
          <w:rFonts w:ascii="Book Antiqua" w:eastAsia="Book Antiqua" w:hAnsi="Book Antiqua" w:cs="Book Antiqua"/>
          <w:color w:val="000000"/>
        </w:rPr>
        <w:t>This study demonstrated the potential of hypoxic condition</w:t>
      </w:r>
      <w:r w:rsidR="00471DCF"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w:t>
      </w:r>
      <w:r w:rsidR="00471DCF" w:rsidRPr="0099514C">
        <w:rPr>
          <w:rFonts w:ascii="Book Antiqua" w:eastAsia="Book Antiqua" w:hAnsi="Book Antiqua" w:cs="Book Antiqua"/>
          <w:color w:val="000000"/>
        </w:rPr>
        <w:t xml:space="preserve">to enhance the proliferation capacity of </w:t>
      </w:r>
      <w:r w:rsidR="00484F6B" w:rsidRPr="0099514C">
        <w:rPr>
          <w:rFonts w:ascii="Book Antiqua" w:eastAsia="Book Antiqua" w:hAnsi="Book Antiqua" w:cs="Book Antiqua"/>
          <w:color w:val="000000"/>
        </w:rPr>
        <w:t>human placenta-derived mesenchymal stem cells</w:t>
      </w:r>
      <w:r w:rsidRPr="0099514C">
        <w:rPr>
          <w:rFonts w:ascii="Book Antiqua" w:eastAsia="Book Antiqua" w:hAnsi="Book Antiqua" w:cs="Book Antiqua"/>
          <w:color w:val="000000"/>
        </w:rPr>
        <w:t xml:space="preserve"> (hP-MSCs). RNA sequencing assa</w:t>
      </w:r>
      <w:r w:rsidR="008621DD" w:rsidRPr="0099514C">
        <w:rPr>
          <w:rFonts w:ascii="Book Antiqua" w:eastAsia="Book Antiqua" w:hAnsi="Book Antiqua" w:cs="Book Antiqua"/>
          <w:color w:val="000000"/>
        </w:rPr>
        <w:t>ys</w:t>
      </w:r>
      <w:r w:rsidRPr="0099514C">
        <w:rPr>
          <w:rFonts w:ascii="Book Antiqua" w:eastAsia="Book Antiqua" w:hAnsi="Book Antiqua" w:cs="Book Antiqua"/>
          <w:color w:val="000000"/>
        </w:rPr>
        <w:t xml:space="preserve"> and molecular biology experiments</w:t>
      </w:r>
      <w:r w:rsidR="008621DD" w:rsidRPr="0099514C">
        <w:rPr>
          <w:rFonts w:ascii="Book Antiqua" w:eastAsia="Book Antiqua" w:hAnsi="Book Antiqua" w:cs="Book Antiqua"/>
          <w:color w:val="000000"/>
        </w:rPr>
        <w:t xml:space="preserve"> found</w:t>
      </w:r>
      <w:r w:rsidRPr="0099514C">
        <w:rPr>
          <w:rFonts w:ascii="Book Antiqua" w:eastAsia="Book Antiqua" w:hAnsi="Book Antiqua" w:cs="Book Antiqua"/>
          <w:color w:val="000000"/>
        </w:rPr>
        <w:t xml:space="preserve"> </w:t>
      </w:r>
      <w:r w:rsidR="008621DD" w:rsidRPr="0099514C">
        <w:rPr>
          <w:rFonts w:ascii="Book Antiqua" w:eastAsia="Book Antiqua" w:hAnsi="Book Antiqua" w:cs="Book Antiqua"/>
          <w:color w:val="000000"/>
        </w:rPr>
        <w:t xml:space="preserve">that </w:t>
      </w:r>
      <w:r w:rsidRPr="0099514C">
        <w:rPr>
          <w:rFonts w:ascii="Book Antiqua" w:eastAsia="Book Antiqua" w:hAnsi="Book Antiqua" w:cs="Book Antiqua"/>
          <w:color w:val="000000"/>
        </w:rPr>
        <w:t xml:space="preserve">a novel </w:t>
      </w:r>
      <w:r w:rsidR="008621DD" w:rsidRPr="00510543">
        <w:rPr>
          <w:rFonts w:ascii="Book Antiqua" w:eastAsia="Book Antiqua" w:hAnsi="Book Antiqua" w:cs="Book Antiqua"/>
          <w:i/>
          <w:iCs/>
          <w:color w:val="000000"/>
        </w:rPr>
        <w:t xml:space="preserve">CD99 </w:t>
      </w:r>
      <w:r w:rsidRPr="0099514C">
        <w:rPr>
          <w:rFonts w:ascii="Book Antiqua" w:eastAsia="Book Antiqua" w:hAnsi="Book Antiqua" w:cs="Book Antiqua"/>
          <w:color w:val="000000"/>
        </w:rPr>
        <w:t>gene was involved in hypoxia-mediated promotion of hP-MSC proliferation. Furthermore, CD99 activate</w:t>
      </w:r>
      <w:r w:rsidR="008621D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w:t>
      </w:r>
      <w:r w:rsidR="008621DD" w:rsidRPr="0099514C">
        <w:rPr>
          <w:rFonts w:ascii="Book Antiqua" w:eastAsia="Book Antiqua" w:hAnsi="Book Antiqua" w:cs="Book Antiqua"/>
          <w:color w:val="000000"/>
        </w:rPr>
        <w:t>ed</w:t>
      </w:r>
      <w:r w:rsidRPr="0099514C">
        <w:rPr>
          <w:rFonts w:ascii="Book Antiqua" w:eastAsia="Book Antiqua" w:hAnsi="Book Antiqua" w:cs="Book Antiqua"/>
          <w:color w:val="000000"/>
        </w:rPr>
        <w:t xml:space="preserve"> ERK1/2 to the nucleus, increasing the activity of cell cycle-associated proteins. </w:t>
      </w:r>
      <w:r w:rsidR="008621DD" w:rsidRPr="0099514C">
        <w:rPr>
          <w:rFonts w:ascii="Book Antiqua" w:eastAsia="Book Antiqua" w:hAnsi="Book Antiqua" w:cs="Book Antiqua"/>
          <w:color w:val="000000"/>
        </w:rPr>
        <w:t>H</w:t>
      </w:r>
      <w:r w:rsidRPr="0099514C">
        <w:rPr>
          <w:rFonts w:ascii="Book Antiqua" w:eastAsia="Book Antiqua" w:hAnsi="Book Antiqua" w:cs="Book Antiqua"/>
          <w:color w:val="000000"/>
        </w:rPr>
        <w:t>ypoxia-inducible factor 1α-mediated CD99 play</w:t>
      </w:r>
      <w:r w:rsidR="006D110F">
        <w:rPr>
          <w:rFonts w:ascii="Book Antiqua" w:eastAsia="Book Antiqua" w:hAnsi="Book Antiqua" w:cs="Book Antiqua"/>
          <w:color w:val="000000"/>
        </w:rPr>
        <w:t>ed</w:t>
      </w:r>
      <w:r w:rsidRPr="0099514C">
        <w:rPr>
          <w:rFonts w:ascii="Book Antiqua" w:eastAsia="Book Antiqua" w:hAnsi="Book Antiqua" w:cs="Book Antiqua"/>
          <w:color w:val="000000"/>
        </w:rPr>
        <w:t xml:space="preserve"> a role in proliferation by regulating the MAPK/ERK signaling pathway.</w:t>
      </w:r>
    </w:p>
    <w:p w14:paraId="304BDA5E" w14:textId="21648791" w:rsidR="00A77B3E" w:rsidRPr="0099514C" w:rsidRDefault="00484F6B">
      <w:pPr>
        <w:spacing w:line="360" w:lineRule="auto"/>
        <w:jc w:val="both"/>
      </w:pPr>
      <w:r w:rsidRPr="0099514C">
        <w:br w:type="page"/>
      </w:r>
      <w:r w:rsidR="00023EAC" w:rsidRPr="0099514C">
        <w:rPr>
          <w:rFonts w:ascii="Book Antiqua" w:eastAsia="Book Antiqua" w:hAnsi="Book Antiqua" w:cs="Book Antiqua"/>
          <w:b/>
          <w:caps/>
          <w:color w:val="000000"/>
          <w:u w:val="single"/>
        </w:rPr>
        <w:lastRenderedPageBreak/>
        <w:t>INTRODUCTION</w:t>
      </w:r>
    </w:p>
    <w:p w14:paraId="690502F7" w14:textId="5CB5D075" w:rsidR="00A77B3E" w:rsidRPr="0099514C" w:rsidRDefault="008621DD">
      <w:pPr>
        <w:spacing w:line="360" w:lineRule="auto"/>
        <w:jc w:val="both"/>
      </w:pPr>
      <w:r w:rsidRPr="0099514C">
        <w:rPr>
          <w:rFonts w:ascii="Book Antiqua" w:eastAsia="Book Antiqua" w:hAnsi="Book Antiqua" w:cs="Book Antiqua"/>
          <w:color w:val="000000"/>
        </w:rPr>
        <w:t>M</w:t>
      </w:r>
      <w:r w:rsidR="00023EAC" w:rsidRPr="0099514C">
        <w:rPr>
          <w:rFonts w:ascii="Book Antiqua" w:eastAsia="Book Antiqua" w:hAnsi="Book Antiqua" w:cs="Book Antiqua"/>
          <w:color w:val="000000"/>
        </w:rPr>
        <w:t xml:space="preserve">esenchymal stem cells (MSCs) </w:t>
      </w:r>
      <w:r w:rsidRPr="0099514C">
        <w:rPr>
          <w:rFonts w:ascii="Book Antiqua" w:eastAsia="Book Antiqua" w:hAnsi="Book Antiqua" w:cs="Book Antiqua"/>
          <w:color w:val="000000"/>
        </w:rPr>
        <w:t xml:space="preserve">are a heterogeneous subpopulation of stromal stem cells that </w:t>
      </w:r>
      <w:r w:rsidR="00023EAC" w:rsidRPr="0099514C">
        <w:rPr>
          <w:rFonts w:ascii="Book Antiqua" w:eastAsia="Book Antiqua" w:hAnsi="Book Antiqua" w:cs="Book Antiqua"/>
          <w:color w:val="000000"/>
        </w:rPr>
        <w:t>can be isolated from bone marrow, adipose tissue, umbilical cord, and placenta</w:t>
      </w:r>
      <w:r w:rsidR="00023EAC" w:rsidRPr="0099514C">
        <w:rPr>
          <w:rFonts w:ascii="Book Antiqua" w:eastAsia="Book Antiqua" w:hAnsi="Book Antiqua" w:cs="Book Antiqua"/>
          <w:color w:val="000000"/>
          <w:szCs w:val="30"/>
          <w:vertAlign w:val="superscript"/>
        </w:rPr>
        <w:t>[1</w:t>
      </w:r>
      <w:r w:rsidR="00484F6B" w:rsidRPr="0099514C">
        <w:rPr>
          <w:rFonts w:ascii="Book Antiqua" w:eastAsia="Book Antiqua" w:hAnsi="Book Antiqua" w:cs="Book Antiqua"/>
          <w:color w:val="000000"/>
          <w:szCs w:val="30"/>
          <w:vertAlign w:val="superscript"/>
        </w:rPr>
        <w:t>-</w:t>
      </w:r>
      <w:r w:rsidR="00023EAC" w:rsidRPr="0099514C">
        <w:rPr>
          <w:rFonts w:ascii="Book Antiqua" w:eastAsia="Book Antiqua" w:hAnsi="Book Antiqua" w:cs="Book Antiqua"/>
          <w:color w:val="000000"/>
          <w:szCs w:val="30"/>
          <w:vertAlign w:val="superscript"/>
        </w:rPr>
        <w:t>4]</w:t>
      </w:r>
      <w:r w:rsidR="00023EAC" w:rsidRPr="0099514C">
        <w:rPr>
          <w:rFonts w:ascii="Book Antiqua" w:eastAsia="Book Antiqua" w:hAnsi="Book Antiqua" w:cs="Book Antiqua"/>
          <w:color w:val="000000"/>
        </w:rPr>
        <w:t xml:space="preserve">. The pluripotency and </w:t>
      </w:r>
      <w:r w:rsidRPr="0099514C">
        <w:rPr>
          <w:rFonts w:ascii="Book Antiqua" w:eastAsia="Book Antiqua" w:hAnsi="Book Antiqua" w:cs="Book Antiqua"/>
          <w:color w:val="000000"/>
        </w:rPr>
        <w:t xml:space="preserve">ease </w:t>
      </w:r>
      <w:r w:rsidR="00023EAC" w:rsidRPr="0099514C">
        <w:rPr>
          <w:rFonts w:ascii="Book Antiqua" w:eastAsia="Book Antiqua" w:hAnsi="Book Antiqua" w:cs="Book Antiqua"/>
          <w:color w:val="000000"/>
        </w:rPr>
        <w:t>of extraction of MSCs makes them promising therapeutic agents in regenerative medicine</w:t>
      </w:r>
      <w:r w:rsidR="00023EAC" w:rsidRPr="0099514C">
        <w:rPr>
          <w:rFonts w:ascii="Book Antiqua" w:eastAsia="Book Antiqua" w:hAnsi="Book Antiqua" w:cs="Book Antiqua"/>
          <w:color w:val="000000"/>
          <w:szCs w:val="30"/>
          <w:vertAlign w:val="superscript"/>
        </w:rPr>
        <w:t>[5]</w:t>
      </w:r>
      <w:r w:rsidR="00023EAC" w:rsidRPr="0099514C">
        <w:rPr>
          <w:rFonts w:ascii="Book Antiqua" w:eastAsia="Book Antiqua" w:hAnsi="Book Antiqua" w:cs="Book Antiqua"/>
          <w:color w:val="000000"/>
        </w:rPr>
        <w:t xml:space="preserve">. In </w:t>
      </w:r>
      <w:r w:rsidRPr="0099514C">
        <w:rPr>
          <w:rFonts w:ascii="Book Antiqua" w:eastAsia="Book Antiqua" w:hAnsi="Book Antiqua" w:cs="Book Antiqua"/>
          <w:color w:val="000000"/>
        </w:rPr>
        <w:t>recent</w:t>
      </w:r>
      <w:r w:rsidR="00023EAC" w:rsidRPr="0099514C">
        <w:rPr>
          <w:rFonts w:ascii="Book Antiqua" w:eastAsia="Book Antiqua" w:hAnsi="Book Antiqua" w:cs="Book Antiqua"/>
          <w:color w:val="000000"/>
        </w:rPr>
        <w:t xml:space="preserve"> decades, </w:t>
      </w:r>
      <w:r w:rsidRPr="0099514C">
        <w:rPr>
          <w:rFonts w:ascii="Book Antiqua" w:eastAsia="Book Antiqua" w:hAnsi="Book Antiqua" w:cs="Book Antiqua"/>
          <w:color w:val="000000"/>
        </w:rPr>
        <w:t>many</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studies have </w:t>
      </w:r>
      <w:r w:rsidR="00023EAC" w:rsidRPr="0099514C">
        <w:rPr>
          <w:rFonts w:ascii="Book Antiqua" w:eastAsia="Book Antiqua" w:hAnsi="Book Antiqua" w:cs="Book Antiqua"/>
          <w:color w:val="000000"/>
        </w:rPr>
        <w:t>focused on the biological properties of MSCs for the purpose of exploiting their therapeutic potential. A variety of animal and clinical studies of the therapeutic potential of MSCs for Parkinson disease, diabetes, and liver, kidney, lung, cardiovascular, bone, and cartilage conditions are underway. MSCs alleviate inflammation by releasing cytokines, repair tissue by expressing growth factors, regulate the immune response by secreting immunomodulatory proteins, enhance endogenous repair, and serve as mature functional cells in bone</w:t>
      </w:r>
      <w:r w:rsidR="00023EAC" w:rsidRPr="0099514C">
        <w:rPr>
          <w:rFonts w:ascii="Book Antiqua" w:eastAsia="Book Antiqua" w:hAnsi="Book Antiqua" w:cs="Book Antiqua"/>
          <w:color w:val="000000"/>
          <w:szCs w:val="30"/>
          <w:vertAlign w:val="superscript"/>
        </w:rPr>
        <w:t>[6]</w:t>
      </w:r>
      <w:r w:rsidR="00023EAC" w:rsidRPr="0099514C">
        <w:rPr>
          <w:rFonts w:ascii="Book Antiqua" w:eastAsia="Book Antiqua" w:hAnsi="Book Antiqua" w:cs="Book Antiqua"/>
          <w:color w:val="000000"/>
        </w:rPr>
        <w:t>. The biological characteristics and effects of MSCs can be improved by numerous factors</w:t>
      </w:r>
      <w:r w:rsidR="00023EAC" w:rsidRPr="0099514C">
        <w:rPr>
          <w:rFonts w:ascii="Book Antiqua" w:eastAsia="Book Antiqua" w:hAnsi="Book Antiqua" w:cs="Book Antiqua"/>
          <w:color w:val="000000"/>
          <w:szCs w:val="30"/>
          <w:vertAlign w:val="superscript"/>
        </w:rPr>
        <w:t>[7]</w:t>
      </w:r>
      <w:r w:rsidR="00023EAC" w:rsidRPr="0099514C">
        <w:rPr>
          <w:rFonts w:ascii="Book Antiqua" w:eastAsia="Book Antiqua" w:hAnsi="Book Antiqua" w:cs="Book Antiqua"/>
          <w:color w:val="000000"/>
        </w:rPr>
        <w:t xml:space="preserve">, </w:t>
      </w:r>
      <w:r w:rsidR="00225A20" w:rsidRPr="0099514C">
        <w:rPr>
          <w:rFonts w:ascii="Book Antiqua" w:eastAsia="Book Antiqua" w:hAnsi="Book Antiqua" w:cs="Book Antiqua"/>
          <w:color w:val="000000"/>
        </w:rPr>
        <w:t>including</w:t>
      </w:r>
      <w:r w:rsidR="00023EAC" w:rsidRPr="0099514C">
        <w:rPr>
          <w:rFonts w:ascii="Book Antiqua" w:eastAsia="Book Antiqua" w:hAnsi="Book Antiqua" w:cs="Book Antiqua"/>
          <w:color w:val="000000"/>
        </w:rPr>
        <w:t xml:space="preserve"> hypoxia</w:t>
      </w:r>
      <w:r w:rsidR="00225A20" w:rsidRPr="0099514C">
        <w:rPr>
          <w:rFonts w:ascii="Book Antiqua" w:eastAsia="Book Antiqua" w:hAnsi="Book Antiqua" w:cs="Book Antiqua"/>
          <w:color w:val="000000"/>
        </w:rPr>
        <w:t>, which</w:t>
      </w:r>
      <w:r w:rsidR="00023EAC" w:rsidRPr="0099514C">
        <w:rPr>
          <w:rFonts w:ascii="Book Antiqua" w:eastAsia="Book Antiqua" w:hAnsi="Book Antiqua" w:cs="Book Antiqua"/>
          <w:color w:val="000000"/>
        </w:rPr>
        <w:t xml:space="preserve"> is a hot research topic.</w:t>
      </w:r>
    </w:p>
    <w:p w14:paraId="004FAE21" w14:textId="73973156" w:rsidR="00A77B3E" w:rsidRPr="0099514C" w:rsidRDefault="00225A20" w:rsidP="00484F6B">
      <w:pPr>
        <w:spacing w:line="360" w:lineRule="auto"/>
        <w:ind w:firstLineChars="100" w:firstLine="240"/>
        <w:jc w:val="both"/>
      </w:pPr>
      <w:r w:rsidRPr="0099514C">
        <w:rPr>
          <w:rFonts w:ascii="Book Antiqua" w:eastAsia="Book Antiqua" w:hAnsi="Book Antiqua" w:cs="Book Antiqua"/>
          <w:color w:val="000000"/>
        </w:rPr>
        <w:t>H</w:t>
      </w:r>
      <w:r w:rsidR="00023EAC" w:rsidRPr="0099514C">
        <w:rPr>
          <w:rFonts w:ascii="Book Antiqua" w:eastAsia="Book Antiqua" w:hAnsi="Book Antiqua" w:cs="Book Antiqua"/>
          <w:color w:val="000000"/>
        </w:rPr>
        <w:t xml:space="preserve">ypoxia is </w:t>
      </w:r>
      <w:r w:rsidRPr="0099514C">
        <w:rPr>
          <w:rFonts w:ascii="Book Antiqua" w:eastAsia="Book Antiqua" w:hAnsi="Book Antiqua" w:cs="Book Antiqua"/>
          <w:color w:val="000000"/>
        </w:rPr>
        <w:t xml:space="preserve">generally </w:t>
      </w:r>
      <w:r w:rsidR="00023EAC" w:rsidRPr="0099514C">
        <w:rPr>
          <w:rFonts w:ascii="Book Antiqua" w:eastAsia="Book Antiqua" w:hAnsi="Book Antiqua" w:cs="Book Antiqua"/>
          <w:color w:val="000000"/>
        </w:rPr>
        <w:t>defined as an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level of 0.5% to 10% in the head space, whereas normoxia is defined as a 20% to 21%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level during cell culture. There are various types of MSCs in physiological microenvironments with low oxygen tension </w:t>
      </w:r>
      <w:r w:rsidRPr="0099514C">
        <w:rPr>
          <w:rFonts w:ascii="Book Antiqua" w:eastAsia="Book Antiqua" w:hAnsi="Book Antiqua" w:cs="Book Antiqua"/>
          <w:color w:val="000000"/>
        </w:rPr>
        <w:t>of</w:t>
      </w:r>
      <w:r w:rsidR="00023EAC" w:rsidRPr="0099514C">
        <w:rPr>
          <w:rFonts w:ascii="Book Antiqua" w:eastAsia="Book Antiqua" w:hAnsi="Book Antiqua" w:cs="Book Antiqua"/>
          <w:color w:val="000000"/>
        </w:rPr>
        <w:t xml:space="preserve"> 1% to 5%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i/>
          <w:iCs/>
          <w:color w:val="000000"/>
        </w:rPr>
        <w:t>in vivo</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but</w:t>
      </w:r>
      <w:r w:rsidR="00023EAC" w:rsidRPr="0099514C">
        <w:rPr>
          <w:rFonts w:ascii="Book Antiqua" w:eastAsia="Book Antiqua" w:hAnsi="Book Antiqua" w:cs="Book Antiqua"/>
          <w:color w:val="000000"/>
        </w:rPr>
        <w:t xml:space="preserve"> MSCs are typically expanded </w:t>
      </w:r>
      <w:r w:rsidR="00023EAC" w:rsidRPr="0099514C">
        <w:rPr>
          <w:rFonts w:ascii="Book Antiqua" w:eastAsia="Book Antiqua" w:hAnsi="Book Antiqua" w:cs="Book Antiqua"/>
          <w:i/>
          <w:iCs/>
          <w:color w:val="000000"/>
        </w:rPr>
        <w:t>in vitro</w:t>
      </w:r>
      <w:r w:rsidR="00023EAC" w:rsidRPr="0099514C">
        <w:rPr>
          <w:rFonts w:ascii="Book Antiqua" w:eastAsia="Book Antiqua" w:hAnsi="Book Antiqua" w:cs="Book Antiqua"/>
          <w:color w:val="000000"/>
        </w:rPr>
        <w:t xml:space="preserve"> in the presence of 20% to 21% O</w:t>
      </w:r>
      <w:r w:rsidR="00023EAC" w:rsidRPr="0099514C">
        <w:rPr>
          <w:rFonts w:ascii="Book Antiqua" w:eastAsia="Book Antiqua" w:hAnsi="Book Antiqua" w:cs="Book Antiqua"/>
          <w:color w:val="000000"/>
          <w:szCs w:val="20"/>
          <w:vertAlign w:val="subscript"/>
        </w:rPr>
        <w:t>2</w:t>
      </w:r>
      <w:r w:rsidR="00023EAC" w:rsidRPr="0099514C">
        <w:rPr>
          <w:rFonts w:ascii="Book Antiqua" w:eastAsia="Book Antiqua" w:hAnsi="Book Antiqua" w:cs="Book Antiqua"/>
          <w:color w:val="000000"/>
          <w:szCs w:val="20"/>
          <w:vertAlign w:val="superscript"/>
        </w:rPr>
        <w:t>[8]</w:t>
      </w:r>
      <w:r w:rsidR="00023EAC"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E</w:t>
      </w:r>
      <w:r w:rsidR="00023EAC" w:rsidRPr="0099514C">
        <w:rPr>
          <w:rFonts w:ascii="Book Antiqua" w:eastAsia="Book Antiqua" w:hAnsi="Book Antiqua" w:cs="Book Antiqua"/>
          <w:color w:val="000000"/>
        </w:rPr>
        <w:t xml:space="preserve">fforts have been made to mimic the physiological conditions for </w:t>
      </w:r>
      <w:r w:rsidR="00023EAC" w:rsidRPr="0099514C">
        <w:rPr>
          <w:rFonts w:ascii="Book Antiqua" w:eastAsia="Book Antiqua" w:hAnsi="Book Antiqua" w:cs="Book Antiqua"/>
          <w:i/>
          <w:iCs/>
          <w:color w:val="000000"/>
        </w:rPr>
        <w:t>in vitro</w:t>
      </w:r>
      <w:r w:rsidR="00023EAC" w:rsidRPr="0099514C">
        <w:rPr>
          <w:rFonts w:ascii="Book Antiqua" w:eastAsia="Book Antiqua" w:hAnsi="Book Antiqua" w:cs="Book Antiqua"/>
          <w:color w:val="000000"/>
        </w:rPr>
        <w:t xml:space="preserve"> culture of MSCs. However, the effect of hypoxia on MSCs is controversial. For example, hypoxia has been reported to enhance cell survival, proliferation, and metabolism, and low oxygen tension </w:t>
      </w:r>
      <w:r w:rsidRPr="0099514C">
        <w:rPr>
          <w:rFonts w:ascii="Book Antiqua" w:eastAsia="Book Antiqua" w:hAnsi="Book Antiqua" w:cs="Book Antiqua"/>
          <w:color w:val="000000"/>
        </w:rPr>
        <w:t xml:space="preserve">needed </w:t>
      </w:r>
      <w:r w:rsidR="00023EAC" w:rsidRPr="0099514C">
        <w:rPr>
          <w:rFonts w:ascii="Book Antiqua" w:eastAsia="Book Antiqua" w:hAnsi="Book Antiqua" w:cs="Book Antiqua"/>
          <w:color w:val="000000"/>
        </w:rPr>
        <w:t>for self-renewal and maintaining the multipotency of human MSCs</w:t>
      </w:r>
      <w:r w:rsidR="00023EAC" w:rsidRPr="0099514C">
        <w:rPr>
          <w:rFonts w:ascii="Book Antiqua" w:eastAsia="Book Antiqua" w:hAnsi="Book Antiqua" w:cs="Book Antiqua"/>
          <w:color w:val="000000"/>
          <w:szCs w:val="30"/>
          <w:vertAlign w:val="superscript"/>
        </w:rPr>
        <w:t>[9</w:t>
      </w:r>
      <w:r w:rsidR="00484F6B" w:rsidRPr="0099514C">
        <w:rPr>
          <w:rFonts w:ascii="Book Antiqua" w:eastAsia="Book Antiqua" w:hAnsi="Book Antiqua" w:cs="Book Antiqua"/>
          <w:color w:val="000000"/>
          <w:szCs w:val="30"/>
          <w:vertAlign w:val="superscript"/>
        </w:rPr>
        <w:t>-</w:t>
      </w:r>
      <w:r w:rsidR="00023EAC" w:rsidRPr="0099514C">
        <w:rPr>
          <w:rFonts w:ascii="Book Antiqua" w:eastAsia="Book Antiqua" w:hAnsi="Book Antiqua" w:cs="Book Antiqua"/>
          <w:color w:val="000000"/>
          <w:szCs w:val="30"/>
          <w:vertAlign w:val="superscript"/>
        </w:rPr>
        <w:t>12]</w:t>
      </w:r>
      <w:r w:rsidR="00023EAC" w:rsidRPr="0099514C">
        <w:rPr>
          <w:rFonts w:ascii="Book Antiqua" w:eastAsia="Book Antiqua" w:hAnsi="Book Antiqua" w:cs="Book Antiqua"/>
          <w:color w:val="000000"/>
        </w:rPr>
        <w:t>. Further, growth under pro-oxidative conditions (20% to 21%</w:t>
      </w:r>
      <w:r w:rsidR="006D110F">
        <w:rPr>
          <w:rFonts w:ascii="Book Antiqua" w:eastAsia="Book Antiqua" w:hAnsi="Book Antiqua" w:cs="Book Antiqua"/>
          <w:color w:val="000000"/>
        </w:rPr>
        <w:t xml:space="preserve"> oxygen</w:t>
      </w:r>
      <w:r w:rsidR="00023EAC" w:rsidRPr="0099514C">
        <w:rPr>
          <w:rFonts w:ascii="Book Antiqua" w:eastAsia="Book Antiqua" w:hAnsi="Book Antiqua" w:cs="Book Antiqua"/>
          <w:color w:val="000000"/>
        </w:rPr>
        <w:t>) can lead to oxidative stress and genetic instability</w:t>
      </w:r>
      <w:r w:rsidR="00023EAC" w:rsidRPr="0099514C">
        <w:rPr>
          <w:rFonts w:ascii="Book Antiqua" w:eastAsia="Book Antiqua" w:hAnsi="Book Antiqua" w:cs="Book Antiqua"/>
          <w:color w:val="000000"/>
          <w:szCs w:val="30"/>
          <w:vertAlign w:val="superscript"/>
        </w:rPr>
        <w:t>[13]</w:t>
      </w:r>
      <w:r w:rsidR="00023EAC" w:rsidRPr="0099514C">
        <w:rPr>
          <w:rFonts w:ascii="Book Antiqua" w:eastAsia="Book Antiqua" w:hAnsi="Book Antiqua" w:cs="Book Antiqua"/>
          <w:color w:val="000000"/>
        </w:rPr>
        <w:t>. However, other studies have reached the opposite conclusion</w:t>
      </w:r>
      <w:r w:rsidR="00023EAC" w:rsidRPr="0099514C">
        <w:rPr>
          <w:rFonts w:ascii="Book Antiqua" w:eastAsia="Book Antiqua" w:hAnsi="Book Antiqua" w:cs="Book Antiqua"/>
          <w:color w:val="000000"/>
          <w:szCs w:val="30"/>
          <w:vertAlign w:val="superscript"/>
        </w:rPr>
        <w:t>[14,15]</w:t>
      </w:r>
      <w:r w:rsidR="00023EAC" w:rsidRPr="0099514C">
        <w:rPr>
          <w:rFonts w:ascii="Book Antiqua" w:eastAsia="Book Antiqua" w:hAnsi="Book Antiqua" w:cs="Book Antiqua"/>
          <w:color w:val="000000"/>
        </w:rPr>
        <w:t>.</w:t>
      </w:r>
    </w:p>
    <w:p w14:paraId="0BD7C6CA" w14:textId="16AE91E8" w:rsidR="00A77B3E" w:rsidRPr="0099514C" w:rsidRDefault="00023EAC" w:rsidP="00484F6B">
      <w:pPr>
        <w:spacing w:line="360" w:lineRule="auto"/>
        <w:ind w:firstLineChars="100" w:firstLine="240"/>
        <w:jc w:val="both"/>
      </w:pPr>
      <w:r w:rsidRPr="0099514C">
        <w:rPr>
          <w:rFonts w:ascii="Book Antiqua" w:eastAsia="Book Antiqua" w:hAnsi="Book Antiqua" w:cs="Book Antiqua"/>
          <w:color w:val="000000"/>
        </w:rPr>
        <w:t xml:space="preserve">Here, we found </w:t>
      </w:r>
      <w:r w:rsidR="00225A20" w:rsidRPr="0099514C">
        <w:rPr>
          <w:rFonts w:ascii="Book Antiqua" w:eastAsia="Book Antiqua" w:hAnsi="Book Antiqua" w:cs="Book Antiqua"/>
          <w:color w:val="000000"/>
        </w:rPr>
        <w:t xml:space="preserve">that </w:t>
      </w:r>
      <w:r w:rsidR="00484F6B" w:rsidRPr="0099514C">
        <w:rPr>
          <w:rFonts w:ascii="Book Antiqua" w:eastAsia="Book Antiqua" w:hAnsi="Book Antiqua" w:cs="Book Antiqua"/>
          <w:color w:val="000000"/>
        </w:rPr>
        <w:t>human placenta-derived MSCs (hP-MSCs)</w:t>
      </w:r>
      <w:r w:rsidRPr="0099514C">
        <w:rPr>
          <w:rFonts w:ascii="Book Antiqua" w:eastAsia="Book Antiqua" w:hAnsi="Book Antiqua" w:cs="Book Antiqua"/>
          <w:color w:val="000000"/>
        </w:rPr>
        <w:t xml:space="preserve"> cultured under hypoxia possessed a greater proliferation capacity than those cultured under normoxia. RNA</w:t>
      </w:r>
      <w:r w:rsidR="001E5088">
        <w:rPr>
          <w:rFonts w:ascii="Book Antiqua" w:eastAsia="Book Antiqua" w:hAnsi="Book Antiqua" w:cs="Book Antiqua"/>
          <w:color w:val="000000"/>
        </w:rPr>
        <w:t xml:space="preserve"> sequencing</w:t>
      </w:r>
      <w:r w:rsidRPr="0099514C">
        <w:rPr>
          <w:rFonts w:ascii="Book Antiqua" w:eastAsia="Book Antiqua" w:hAnsi="Book Antiqua" w:cs="Book Antiqua"/>
          <w:color w:val="000000"/>
        </w:rPr>
        <w:t xml:space="preserve"> (RNA-seq) </w:t>
      </w:r>
      <w:r w:rsidR="00225A20" w:rsidRPr="0099514C">
        <w:rPr>
          <w:rFonts w:ascii="Book Antiqua" w:eastAsia="Book Antiqua" w:hAnsi="Book Antiqua" w:cs="Book Antiqua"/>
          <w:color w:val="000000"/>
        </w:rPr>
        <w:t xml:space="preserve">was used to </w:t>
      </w:r>
      <w:r w:rsidRPr="0099514C">
        <w:rPr>
          <w:rFonts w:ascii="Book Antiqua" w:eastAsia="Book Antiqua" w:hAnsi="Book Antiqua" w:cs="Book Antiqua"/>
          <w:color w:val="000000"/>
        </w:rPr>
        <w:t xml:space="preserve">evaluate the role of CD99 in the hypoxia-mediated promotion of hP-MSCs proliferation. Hypoxia indirectly upregulated CD99 </w:t>
      </w:r>
      <w:r w:rsidRPr="0099514C">
        <w:rPr>
          <w:rFonts w:ascii="Book Antiqua" w:eastAsia="Book Antiqua" w:hAnsi="Book Antiqua" w:cs="Book Antiqua"/>
          <w:i/>
          <w:iCs/>
          <w:color w:val="000000"/>
        </w:rPr>
        <w:t>via</w:t>
      </w:r>
      <w:r w:rsidRPr="0099514C">
        <w:rPr>
          <w:rFonts w:ascii="Book Antiqua" w:eastAsia="Book Antiqua" w:hAnsi="Book Antiqua" w:cs="Book Antiqua"/>
          <w:color w:val="000000"/>
        </w:rPr>
        <w:t xml:space="preserve"> hypoxia-inducible factor-1α (HIF-1α), leading to a significant increase in the proliferation of hP-MSCs. </w:t>
      </w:r>
      <w:r w:rsidR="00225A20" w:rsidRPr="0099514C">
        <w:rPr>
          <w:rFonts w:ascii="Book Antiqua" w:eastAsia="Book Antiqua" w:hAnsi="Book Antiqua" w:cs="Book Antiqua"/>
          <w:color w:val="000000"/>
        </w:rPr>
        <w:t>In addition</w:t>
      </w:r>
      <w:r w:rsidRPr="0099514C">
        <w:rPr>
          <w:rFonts w:ascii="Book Antiqua" w:eastAsia="Book Antiqua" w:hAnsi="Book Antiqua" w:cs="Book Antiqua"/>
          <w:color w:val="000000"/>
        </w:rPr>
        <w:t xml:space="preserve">, the regulation of hP-MSC proliferation under hypoxia was </w:t>
      </w:r>
      <w:r w:rsidRPr="0099514C">
        <w:rPr>
          <w:rFonts w:ascii="Book Antiqua" w:eastAsia="Book Antiqua" w:hAnsi="Book Antiqua" w:cs="Book Antiqua"/>
          <w:color w:val="000000"/>
        </w:rPr>
        <w:lastRenderedPageBreak/>
        <w:t xml:space="preserve">associated with the MAPK/ERK signaling pathway, particularly the expression of </w:t>
      </w:r>
      <w:r w:rsidR="00482718" w:rsidRPr="0099514C">
        <w:rPr>
          <w:rFonts w:ascii="Book Antiqua" w:eastAsia="Book Antiqua" w:hAnsi="Book Antiqua" w:cs="Book Antiqua"/>
          <w:color w:val="000000"/>
        </w:rPr>
        <w:t>phosphorylated ERK</w:t>
      </w:r>
      <w:r w:rsidR="00225A20" w:rsidRPr="0099514C">
        <w:rPr>
          <w:rFonts w:ascii="Book Antiqua" w:eastAsia="Book Antiqua" w:hAnsi="Book Antiqua" w:cs="Book Antiqua"/>
          <w:color w:val="000000"/>
        </w:rPr>
        <w:t xml:space="preserve"> in the nucleus</w:t>
      </w:r>
      <w:r w:rsidRPr="0099514C">
        <w:rPr>
          <w:rFonts w:ascii="Book Antiqua" w:eastAsia="Book Antiqua" w:hAnsi="Book Antiqua" w:cs="Book Antiqua"/>
          <w:color w:val="000000"/>
        </w:rPr>
        <w:t>.</w:t>
      </w:r>
    </w:p>
    <w:p w14:paraId="6FF1D998" w14:textId="77777777" w:rsidR="00A77B3E" w:rsidRPr="0099514C" w:rsidRDefault="00A77B3E" w:rsidP="00484F6B">
      <w:pPr>
        <w:spacing w:line="360" w:lineRule="auto"/>
        <w:jc w:val="both"/>
      </w:pPr>
    </w:p>
    <w:p w14:paraId="2C359CDD"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MATERIALS AND METHODS</w:t>
      </w:r>
    </w:p>
    <w:p w14:paraId="1FCF9032" w14:textId="0A255B6E" w:rsidR="00A77B3E" w:rsidRPr="0099514C" w:rsidRDefault="00023EAC">
      <w:pPr>
        <w:spacing w:line="360" w:lineRule="auto"/>
        <w:jc w:val="both"/>
        <w:rPr>
          <w:i/>
          <w:iCs/>
        </w:rPr>
      </w:pPr>
      <w:r w:rsidRPr="0099514C">
        <w:rPr>
          <w:rFonts w:ascii="Book Antiqua" w:eastAsia="Book Antiqua" w:hAnsi="Book Antiqua" w:cs="Book Antiqua"/>
          <w:b/>
          <w:bCs/>
          <w:i/>
          <w:iCs/>
          <w:color w:val="000000"/>
        </w:rPr>
        <w:t>Isolation and hypoxic culture of hP-MSCs</w:t>
      </w:r>
    </w:p>
    <w:p w14:paraId="78DB93B2" w14:textId="51E9251C" w:rsidR="00A77B3E" w:rsidRPr="0099514C" w:rsidRDefault="00023EAC">
      <w:pPr>
        <w:spacing w:line="360" w:lineRule="auto"/>
        <w:jc w:val="both"/>
      </w:pPr>
      <w:r w:rsidRPr="0099514C">
        <w:rPr>
          <w:rFonts w:ascii="Book Antiqua" w:eastAsia="Book Antiqua" w:hAnsi="Book Antiqua" w:cs="Book Antiqua"/>
          <w:color w:val="000000"/>
        </w:rPr>
        <w:t>Placentas were harvested from donors at The First Affiliated Hospital, School of Medicine, Zhejiang University. All protocols for handling human tissues and cells were approved by the Ethics Committee of The First Affiliated Hospital of Zhejiang University (No. 2013</w:t>
      </w:r>
      <w:r w:rsidR="00484F6B"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272). The isolation and culture of hP-MSCs </w:t>
      </w:r>
      <w:r w:rsidR="00F03C88" w:rsidRPr="0099514C">
        <w:rPr>
          <w:rFonts w:ascii="Book Antiqua" w:eastAsia="Book Antiqua" w:hAnsi="Book Antiqua" w:cs="Book Antiqua"/>
          <w:color w:val="000000"/>
        </w:rPr>
        <w:t xml:space="preserve">was </w:t>
      </w:r>
      <w:r w:rsidRPr="0099514C">
        <w:rPr>
          <w:rFonts w:ascii="Book Antiqua" w:eastAsia="Book Antiqua" w:hAnsi="Book Antiqua" w:cs="Book Antiqua"/>
          <w:color w:val="000000"/>
        </w:rPr>
        <w:t>performed as described previously</w:t>
      </w:r>
      <w:r w:rsidRPr="0099514C">
        <w:rPr>
          <w:rFonts w:ascii="Book Antiqua" w:eastAsia="Book Antiqua" w:hAnsi="Book Antiqua" w:cs="Book Antiqua"/>
          <w:color w:val="000000"/>
          <w:szCs w:val="30"/>
          <w:vertAlign w:val="superscript"/>
        </w:rPr>
        <w:t>[16,17]</w:t>
      </w:r>
      <w:r w:rsidRPr="0099514C">
        <w:rPr>
          <w:rFonts w:ascii="Book Antiqua" w:eastAsia="Book Antiqua" w:hAnsi="Book Antiqua" w:cs="Book Antiqua"/>
          <w:color w:val="000000"/>
        </w:rPr>
        <w:t>. The cells were stabilized in a standard humidified incubator (HERAcell150, Thermo Fisher Scientific Inc., Waltham, MA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with </w:t>
      </w:r>
      <w:r w:rsidR="00F03C88"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21%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and 5% CO</w:t>
      </w:r>
      <w:r w:rsidRPr="0099514C">
        <w:rPr>
          <w:rFonts w:ascii="Book Antiqua" w:eastAsia="Book Antiqua" w:hAnsi="Book Antiqua" w:cs="Book Antiqua"/>
          <w:color w:val="000000"/>
          <w:szCs w:val="20"/>
          <w:vertAlign w:val="subscript"/>
        </w:rPr>
        <w:t>2</w:t>
      </w:r>
      <w:r w:rsidR="00F03C88" w:rsidRPr="0099514C">
        <w:rPr>
          <w:rFonts w:ascii="Book Antiqua" w:eastAsia="Book Antiqua" w:hAnsi="Book Antiqua" w:cs="Book Antiqua"/>
          <w:color w:val="000000"/>
          <w:szCs w:val="20"/>
          <w:vertAlign w:val="subscript"/>
        </w:rPr>
        <w:t xml:space="preserve"> </w:t>
      </w:r>
      <w:r w:rsidR="00F03C88" w:rsidRPr="00510543">
        <w:rPr>
          <w:rFonts w:ascii="Book Antiqua" w:eastAsia="Book Antiqua" w:hAnsi="Book Antiqua" w:cs="Book Antiqua"/>
          <w:color w:val="000000"/>
          <w:szCs w:val="20"/>
        </w:rPr>
        <w:t>atmosphere</w:t>
      </w:r>
      <w:r w:rsidR="00F03C8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F03C88" w:rsidRPr="0099514C">
        <w:rPr>
          <w:rFonts w:ascii="Book Antiqua" w:eastAsia="Book Antiqua" w:hAnsi="Book Antiqua" w:cs="Book Antiqua"/>
          <w:color w:val="000000"/>
        </w:rPr>
        <w:t>T</w:t>
      </w:r>
      <w:r w:rsidRPr="0099514C">
        <w:rPr>
          <w:rFonts w:ascii="Book Antiqua" w:eastAsia="Book Antiqua" w:hAnsi="Book Antiqua" w:cs="Book Antiqua"/>
          <w:color w:val="000000"/>
        </w:rPr>
        <w:t>he hypoxic groups were placed in a humidified</w:t>
      </w:r>
      <w:r w:rsidR="00372447"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372447" w:rsidRPr="0099514C">
        <w:rPr>
          <w:rFonts w:ascii="Book Antiqua" w:eastAsia="Book Antiqua" w:hAnsi="Book Antiqua" w:cs="Book Antiqua"/>
          <w:color w:val="000000"/>
        </w:rPr>
        <w:t>water-jacketed CO</w:t>
      </w:r>
      <w:r w:rsidR="00372447" w:rsidRPr="0099514C">
        <w:rPr>
          <w:rFonts w:ascii="Book Antiqua" w:eastAsia="Book Antiqua" w:hAnsi="Book Antiqua" w:cs="Book Antiqua"/>
          <w:color w:val="000000"/>
          <w:szCs w:val="20"/>
          <w:vertAlign w:val="subscript"/>
        </w:rPr>
        <w:t>2</w:t>
      </w:r>
      <w:r w:rsidR="00372447" w:rsidRPr="0099514C">
        <w:rPr>
          <w:rFonts w:ascii="Book Antiqua" w:eastAsia="Book Antiqua" w:hAnsi="Book Antiqua" w:cs="Book Antiqua"/>
          <w:color w:val="000000"/>
        </w:rPr>
        <w:t xml:space="preserve"> incubator with oxygen control </w:t>
      </w:r>
      <w:r w:rsidRPr="0099514C">
        <w:rPr>
          <w:rFonts w:ascii="Book Antiqua" w:eastAsia="Book Antiqua" w:hAnsi="Book Antiqua" w:cs="Book Antiqua"/>
          <w:color w:val="000000"/>
        </w:rPr>
        <w:t xml:space="preserve">(Forma™ Series II, Thermo Fisher Scientific Inc.) </w:t>
      </w:r>
      <w:r w:rsidR="00F03C88" w:rsidRPr="0099514C">
        <w:rPr>
          <w:rFonts w:ascii="Book Antiqua" w:eastAsia="Book Antiqua" w:hAnsi="Book Antiqua" w:cs="Book Antiqua"/>
          <w:color w:val="000000"/>
        </w:rPr>
        <w:t xml:space="preserve">in </w:t>
      </w:r>
      <w:r w:rsidRPr="0099514C">
        <w:rPr>
          <w:rFonts w:ascii="Book Antiqua" w:eastAsia="Book Antiqua" w:hAnsi="Book Antiqua" w:cs="Book Antiqua"/>
          <w:color w:val="000000"/>
        </w:rPr>
        <w:t>an atmosphere containing 2.5%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and 5% CO</w:t>
      </w:r>
      <w:r w:rsidRPr="0099514C">
        <w:rPr>
          <w:rFonts w:ascii="Book Antiqua" w:eastAsia="Book Antiqua" w:hAnsi="Book Antiqua" w:cs="Book Antiqua"/>
          <w:color w:val="000000"/>
          <w:szCs w:val="20"/>
          <w:vertAlign w:val="subscript"/>
        </w:rPr>
        <w:t>2</w:t>
      </w:r>
      <w:r w:rsidR="00F03C8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F03C88" w:rsidRPr="0099514C">
        <w:rPr>
          <w:rFonts w:ascii="Book Antiqua" w:eastAsia="Book Antiqua" w:hAnsi="Book Antiqua" w:cs="Book Antiqua"/>
          <w:color w:val="000000"/>
        </w:rPr>
        <w:t>T</w:t>
      </w:r>
      <w:r w:rsidRPr="0099514C">
        <w:rPr>
          <w:rFonts w:ascii="Book Antiqua" w:eastAsia="Book Antiqua" w:hAnsi="Book Antiqua" w:cs="Book Antiqua"/>
          <w:color w:val="000000"/>
        </w:rPr>
        <w:t>he normoxia group continued to be incubated in the standard humidified incubator.</w:t>
      </w:r>
    </w:p>
    <w:p w14:paraId="1ABE0316" w14:textId="77777777" w:rsidR="00A77B3E" w:rsidRPr="0099514C" w:rsidRDefault="00A77B3E">
      <w:pPr>
        <w:spacing w:line="360" w:lineRule="auto"/>
        <w:jc w:val="both"/>
      </w:pPr>
    </w:p>
    <w:p w14:paraId="06891A5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Immunophenotyping</w:t>
      </w:r>
    </w:p>
    <w:p w14:paraId="54C5448A" w14:textId="1858E55D" w:rsidR="00A77B3E" w:rsidRPr="0099514C" w:rsidRDefault="00023EAC">
      <w:pPr>
        <w:spacing w:line="360" w:lineRule="auto"/>
        <w:jc w:val="both"/>
      </w:pPr>
      <w:r w:rsidRPr="0099514C">
        <w:rPr>
          <w:rFonts w:ascii="Book Antiqua" w:eastAsia="Book Antiqua" w:hAnsi="Book Antiqua" w:cs="Book Antiqua"/>
          <w:color w:val="000000"/>
        </w:rPr>
        <w:t>Immunophenotyp</w:t>
      </w:r>
      <w:r w:rsidR="00F03C88" w:rsidRPr="0099514C">
        <w:rPr>
          <w:rFonts w:ascii="Book Antiqua" w:eastAsia="Book Antiqua" w:hAnsi="Book Antiqua" w:cs="Book Antiqua"/>
          <w:color w:val="000000"/>
        </w:rPr>
        <w:t>ing</w:t>
      </w:r>
      <w:r w:rsidRPr="0099514C">
        <w:rPr>
          <w:rFonts w:ascii="Book Antiqua" w:eastAsia="Book Antiqua" w:hAnsi="Book Antiqua" w:cs="Book Antiqua"/>
          <w:color w:val="000000"/>
        </w:rPr>
        <w:t xml:space="preserve"> of hP-MSCs was performed by flow cytometry as previously</w:t>
      </w:r>
      <w:r w:rsidR="00F03C88" w:rsidRPr="0099514C">
        <w:rPr>
          <w:rFonts w:ascii="Book Antiqua" w:eastAsia="Book Antiqua" w:hAnsi="Book Antiqua" w:cs="Book Antiqua"/>
          <w:color w:val="000000"/>
        </w:rPr>
        <w:t xml:space="preserve"> described </w:t>
      </w:r>
      <w:r w:rsidRPr="0099514C">
        <w:rPr>
          <w:rFonts w:ascii="Book Antiqua" w:eastAsia="Book Antiqua" w:hAnsi="Book Antiqua" w:cs="Book Antiqua"/>
          <w:color w:val="000000"/>
          <w:szCs w:val="30"/>
          <w:vertAlign w:val="superscript"/>
        </w:rPr>
        <w:t>[17]</w:t>
      </w:r>
      <w:r w:rsidRPr="0099514C">
        <w:rPr>
          <w:rFonts w:ascii="Book Antiqua" w:eastAsia="Book Antiqua" w:hAnsi="Book Antiqua" w:cs="Book Antiqua"/>
          <w:color w:val="000000"/>
        </w:rPr>
        <w:t>. Briefly, the cells were collected and washed with phosphate-buffered saline (PBS) supplemented with 0.5% bovine serum albumin (BSA). Next, a single-cell suspension (1</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10</w:t>
      </w:r>
      <w:r w:rsidRPr="0099514C">
        <w:rPr>
          <w:rFonts w:ascii="Book Antiqua" w:eastAsia="Book Antiqua" w:hAnsi="Book Antiqua" w:cs="Book Antiqua"/>
          <w:color w:val="000000"/>
          <w:szCs w:val="20"/>
          <w:vertAlign w:val="superscript"/>
        </w:rPr>
        <w:t>6</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cells/mL) was stained for 30</w:t>
      </w:r>
      <w:r w:rsidR="00484F6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min </w:t>
      </w:r>
      <w:r w:rsidR="005F44C2" w:rsidRPr="0099514C">
        <w:rPr>
          <w:rFonts w:ascii="Book Antiqua" w:eastAsia="Book Antiqua" w:hAnsi="Book Antiqua" w:cs="Book Antiqua"/>
          <w:color w:val="000000"/>
        </w:rPr>
        <w:t xml:space="preserve">on ice </w:t>
      </w:r>
      <w:r w:rsidRPr="0099514C">
        <w:rPr>
          <w:rFonts w:ascii="Book Antiqua" w:eastAsia="Book Antiqua" w:hAnsi="Book Antiqua" w:cs="Book Antiqua"/>
          <w:color w:val="000000"/>
        </w:rPr>
        <w:t>with allophycocyanin-tagged human CD105, CD11b, CD73, CD34, CD90, CD45, and HLA-DR (1:20; eBioscience Inc., San Diego, CA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antibodies. Isotype-matched antibodies (1:20; eBioscience Inc.) were used as controls to exclude nonspecific binding. Finally, flow cytometry data were acquired on a BeamCyte-1026 flow cytometry (BeamDiag Inc., Changzhou, China).</w:t>
      </w:r>
    </w:p>
    <w:p w14:paraId="2EE34B69" w14:textId="77777777" w:rsidR="00A77B3E" w:rsidRPr="0099514C" w:rsidRDefault="00A77B3E">
      <w:pPr>
        <w:spacing w:line="360" w:lineRule="auto"/>
        <w:jc w:val="both"/>
      </w:pPr>
    </w:p>
    <w:p w14:paraId="60D0B67C"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Adipogenic differentiation and osteogenic differentiation</w:t>
      </w:r>
    </w:p>
    <w:p w14:paraId="41F5ADDB" w14:textId="04F33827" w:rsidR="00A77B3E" w:rsidRPr="0099514C" w:rsidRDefault="00023EAC">
      <w:pPr>
        <w:spacing w:line="360" w:lineRule="auto"/>
        <w:jc w:val="both"/>
      </w:pPr>
      <w:r w:rsidRPr="0099514C">
        <w:rPr>
          <w:rFonts w:ascii="Book Antiqua" w:eastAsia="Book Antiqua" w:hAnsi="Book Antiqua" w:cs="Book Antiqua"/>
          <w:color w:val="000000"/>
        </w:rPr>
        <w:t>MSCs at passages two to five were seeded on cell</w:t>
      </w:r>
      <w:r w:rsid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culture plates (Nunclon</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Delta Surface; Nunc A/S, Roskilde, Denmark) and cultured in adipogenic and osteogenic medium (OriCell</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hMSC Adipogenic and Osteogenic Differentiation Medium; Cyagen </w:t>
      </w:r>
      <w:r w:rsidRPr="0099514C">
        <w:rPr>
          <w:rFonts w:ascii="Book Antiqua" w:eastAsia="Book Antiqua" w:hAnsi="Book Antiqua" w:cs="Book Antiqua"/>
          <w:color w:val="000000"/>
        </w:rPr>
        <w:lastRenderedPageBreak/>
        <w:t xml:space="preserve">Biosciences, Guangzhou, China) per the manufacturer’s protocol. Three or </w:t>
      </w:r>
      <w:r w:rsidR="005F44C2" w:rsidRPr="0099514C">
        <w:rPr>
          <w:rFonts w:ascii="Book Antiqua" w:eastAsia="Book Antiqua" w:hAnsi="Book Antiqua" w:cs="Book Antiqua"/>
          <w:color w:val="000000"/>
        </w:rPr>
        <w:t xml:space="preserve">4 </w:t>
      </w:r>
      <w:r w:rsidRPr="0099514C">
        <w:rPr>
          <w:rFonts w:ascii="Book Antiqua" w:eastAsia="Book Antiqua" w:hAnsi="Book Antiqua" w:cs="Book Antiqua"/>
          <w:color w:val="000000"/>
        </w:rPr>
        <w:t>w</w:t>
      </w:r>
      <w:r w:rsidR="005F44C2" w:rsidRPr="0099514C">
        <w:rPr>
          <w:rFonts w:ascii="Book Antiqua" w:eastAsia="Book Antiqua" w:hAnsi="Book Antiqua" w:cs="Book Antiqua"/>
          <w:color w:val="000000"/>
        </w:rPr>
        <w:t>k</w:t>
      </w:r>
      <w:r w:rsidRPr="0099514C">
        <w:rPr>
          <w:rFonts w:ascii="Book Antiqua" w:eastAsia="Book Antiqua" w:hAnsi="Book Antiqua" w:cs="Book Antiqua"/>
          <w:color w:val="000000"/>
        </w:rPr>
        <w:t xml:space="preserve"> later, adipogenesis was evaluated by staining with Oil Red O and osteogenic differentiation </w:t>
      </w:r>
      <w:r w:rsidR="005F44C2" w:rsidRPr="0099514C">
        <w:rPr>
          <w:rFonts w:ascii="Book Antiqua" w:eastAsia="Book Antiqua" w:hAnsi="Book Antiqua" w:cs="Book Antiqua"/>
          <w:color w:val="000000"/>
        </w:rPr>
        <w:t xml:space="preserve">was assayed </w:t>
      </w:r>
      <w:r w:rsidRPr="0099514C">
        <w:rPr>
          <w:rFonts w:ascii="Book Antiqua" w:eastAsia="Book Antiqua" w:hAnsi="Book Antiqua" w:cs="Book Antiqua"/>
          <w:color w:val="000000"/>
        </w:rPr>
        <w:t xml:space="preserve">by Alizarin </w:t>
      </w:r>
      <w:r w:rsidR="004E0AE2">
        <w:rPr>
          <w:rFonts w:ascii="Book Antiqua" w:eastAsia="Book Antiqua" w:hAnsi="Book Antiqua" w:cs="Book Antiqua"/>
          <w:color w:val="000000"/>
        </w:rPr>
        <w:t>r</w:t>
      </w:r>
      <w:r w:rsidRPr="0099514C">
        <w:rPr>
          <w:rFonts w:ascii="Book Antiqua" w:eastAsia="Book Antiqua" w:hAnsi="Book Antiqua" w:cs="Book Antiqua"/>
          <w:color w:val="000000"/>
        </w:rPr>
        <w:t>ed staining (both Cyagen Biosciences).</w:t>
      </w:r>
    </w:p>
    <w:p w14:paraId="091B793D" w14:textId="77777777" w:rsidR="00A77B3E" w:rsidRPr="0099514C" w:rsidRDefault="00A77B3E">
      <w:pPr>
        <w:spacing w:line="360" w:lineRule="auto"/>
        <w:jc w:val="both"/>
      </w:pPr>
    </w:p>
    <w:p w14:paraId="7E06C1F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Western blotting</w:t>
      </w:r>
    </w:p>
    <w:p w14:paraId="644D2D40" w14:textId="5612F708" w:rsidR="00A77B3E" w:rsidRPr="0099514C" w:rsidRDefault="00023EAC">
      <w:pPr>
        <w:spacing w:line="360" w:lineRule="auto"/>
        <w:jc w:val="both"/>
      </w:pPr>
      <w:r w:rsidRPr="0099514C">
        <w:rPr>
          <w:rFonts w:ascii="Book Antiqua" w:eastAsia="Book Antiqua" w:hAnsi="Book Antiqua" w:cs="Book Antiqua"/>
          <w:color w:val="000000"/>
        </w:rPr>
        <w:t xml:space="preserve">Western blotting was conducted as </w:t>
      </w:r>
      <w:r w:rsidR="005F44C2" w:rsidRPr="0099514C">
        <w:rPr>
          <w:rFonts w:ascii="Book Antiqua" w:eastAsia="Book Antiqua" w:hAnsi="Book Antiqua" w:cs="Book Antiqua"/>
          <w:color w:val="000000"/>
        </w:rPr>
        <w:t xml:space="preserve">previously </w:t>
      </w:r>
      <w:r w:rsidRPr="0099514C">
        <w:rPr>
          <w:rFonts w:ascii="Book Antiqua" w:eastAsia="Book Antiqua" w:hAnsi="Book Antiqua" w:cs="Book Antiqua"/>
          <w:color w:val="000000"/>
        </w:rPr>
        <w:t xml:space="preserve">described </w:t>
      </w:r>
      <w:r w:rsidRPr="0099514C">
        <w:rPr>
          <w:rFonts w:ascii="Book Antiqua" w:eastAsia="Book Antiqua" w:hAnsi="Book Antiqua" w:cs="Book Antiqua"/>
          <w:color w:val="000000"/>
          <w:szCs w:val="30"/>
          <w:vertAlign w:val="superscript"/>
        </w:rPr>
        <w:t>[17]</w:t>
      </w:r>
      <w:r w:rsidRPr="0099514C">
        <w:rPr>
          <w:rFonts w:ascii="Book Antiqua" w:eastAsia="Book Antiqua" w:hAnsi="Book Antiqua" w:cs="Book Antiqua"/>
          <w:color w:val="000000"/>
        </w:rPr>
        <w:t xml:space="preserve"> using anti-HIF-1α (1:1000; Cell Signaling Technology, Danvers, MA</w:t>
      </w:r>
      <w:r w:rsidR="00484F6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anti-</w:t>
      </w:r>
      <w:r w:rsidR="004E0AE2">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(1:1000; Abcam, Cambridge, </w:t>
      </w:r>
      <w:r w:rsidR="00E65272" w:rsidRPr="0099514C">
        <w:rPr>
          <w:rFonts w:ascii="Book Antiqua" w:eastAsia="Book Antiqua" w:hAnsi="Book Antiqua" w:cs="Book Antiqua"/>
          <w:color w:val="000000"/>
        </w:rPr>
        <w:t xml:space="preserve">United </w:t>
      </w:r>
      <w:r w:rsidRPr="0099514C">
        <w:rPr>
          <w:rFonts w:ascii="Book Antiqua" w:eastAsia="Book Antiqua" w:hAnsi="Book Antiqua" w:cs="Book Antiqua"/>
          <w:color w:val="000000"/>
        </w:rPr>
        <w:t>K</w:t>
      </w:r>
      <w:r w:rsidR="00E65272" w:rsidRPr="0099514C">
        <w:rPr>
          <w:rFonts w:ascii="Book Antiqua" w:eastAsia="Book Antiqua" w:hAnsi="Book Antiqua" w:cs="Book Antiqua"/>
          <w:color w:val="000000"/>
        </w:rPr>
        <w:t>ingdom</w:t>
      </w:r>
      <w:r w:rsidRPr="0099514C">
        <w:rPr>
          <w:rFonts w:ascii="Book Antiqua" w:eastAsia="Book Antiqua" w:hAnsi="Book Antiqua" w:cs="Book Antiqua"/>
          <w:color w:val="000000"/>
        </w:rPr>
        <w:t>), anti-</w:t>
      </w:r>
      <w:r w:rsidR="004E0AE2">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(1:1000; Abcam), anti-CDK2 (1:1000; Abcam), anti-p21 (1:1000; Abcam), anti-CD99 (1:1000; Abcam), anti-ERK1+ERK2 (1:5000; Abcam), anti-ERK1 (phospho T202)+ERK2 (phospho T185) (1:1000; Abcam) and anti-GAPDH (1:1000; Sangon Biotech Corp., Shanghai, China) </w:t>
      </w:r>
      <w:r w:rsidR="005F44C2" w:rsidRPr="0099514C">
        <w:rPr>
          <w:rFonts w:ascii="Book Antiqua" w:eastAsia="Book Antiqua" w:hAnsi="Book Antiqua" w:cs="Book Antiqua"/>
          <w:color w:val="000000"/>
        </w:rPr>
        <w:t xml:space="preserve">primary </w:t>
      </w:r>
      <w:r w:rsidRPr="0099514C">
        <w:rPr>
          <w:rFonts w:ascii="Book Antiqua" w:eastAsia="Book Antiqua" w:hAnsi="Book Antiqua" w:cs="Book Antiqua"/>
          <w:color w:val="000000"/>
        </w:rPr>
        <w:t>antibodies. The membranes were then incubated with secondary anti-rabbit antibodies conjugated to horseradish peroxidase (1:4,000; Abcam). Proteins were detected using Pierce</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w:t>
      </w:r>
      <w:r w:rsidR="005F44C2" w:rsidRPr="0099514C">
        <w:rPr>
          <w:rFonts w:ascii="Book Antiqua" w:eastAsia="Book Antiqua" w:hAnsi="Book Antiqua" w:cs="Book Antiqua"/>
          <w:color w:val="000000"/>
        </w:rPr>
        <w:t>enhanced chemiluminescence (</w:t>
      </w:r>
      <w:r w:rsidRPr="0099514C">
        <w:rPr>
          <w:rFonts w:ascii="Book Antiqua" w:eastAsia="Book Antiqua" w:hAnsi="Book Antiqua" w:cs="Book Antiqua"/>
          <w:color w:val="000000"/>
        </w:rPr>
        <w:t>ECL</w:t>
      </w:r>
      <w:r w:rsidR="005F44C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t>
      </w:r>
      <w:r w:rsidR="004E0AE2">
        <w:rPr>
          <w:rFonts w:ascii="Book Antiqua" w:eastAsia="Book Antiqua" w:hAnsi="Book Antiqua" w:cs="Book Antiqua"/>
          <w:color w:val="000000"/>
        </w:rPr>
        <w:t>w</w:t>
      </w:r>
      <w:r w:rsidRPr="0099514C">
        <w:rPr>
          <w:rFonts w:ascii="Book Antiqua" w:eastAsia="Book Antiqua" w:hAnsi="Book Antiqua" w:cs="Book Antiqua"/>
          <w:color w:val="000000"/>
        </w:rPr>
        <w:t xml:space="preserve">estern blot analysis </w:t>
      </w:r>
      <w:r w:rsidR="004E0AE2">
        <w:rPr>
          <w:rFonts w:ascii="Book Antiqua" w:eastAsia="Book Antiqua" w:hAnsi="Book Antiqua" w:cs="Book Antiqua"/>
          <w:color w:val="000000"/>
        </w:rPr>
        <w:t>s</w:t>
      </w:r>
      <w:r w:rsidRPr="0099514C">
        <w:rPr>
          <w:rFonts w:ascii="Book Antiqua" w:eastAsia="Book Antiqua" w:hAnsi="Book Antiqua" w:cs="Book Antiqua"/>
          <w:color w:val="000000"/>
        </w:rPr>
        <w:t xml:space="preserve">ubstrate (Thermo Fisher Scientific Inc.) and analyzed </w:t>
      </w:r>
      <w:r w:rsidR="005F44C2"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ImageJ software (NIH, Bethesda, MD</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w:t>
      </w:r>
    </w:p>
    <w:p w14:paraId="7FCDD360" w14:textId="77777777" w:rsidR="00A77B3E" w:rsidRPr="0099514C" w:rsidRDefault="00A77B3E">
      <w:pPr>
        <w:spacing w:line="360" w:lineRule="auto"/>
        <w:jc w:val="both"/>
      </w:pPr>
    </w:p>
    <w:p w14:paraId="163315F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Cell growth assay</w:t>
      </w:r>
    </w:p>
    <w:p w14:paraId="40DF7E86" w14:textId="47F8BE23" w:rsidR="00A77B3E" w:rsidRPr="0099514C" w:rsidRDefault="00023EAC">
      <w:pPr>
        <w:spacing w:line="360" w:lineRule="auto"/>
        <w:jc w:val="both"/>
      </w:pPr>
      <w:r w:rsidRPr="0099514C">
        <w:rPr>
          <w:rFonts w:ascii="Book Antiqua" w:eastAsia="Book Antiqua" w:hAnsi="Book Antiqua" w:cs="Book Antiqua"/>
          <w:color w:val="000000"/>
        </w:rPr>
        <w:t>Cells were seeded in 96-well plates at 1</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10</w:t>
      </w:r>
      <w:r w:rsidRPr="0099514C">
        <w:rPr>
          <w:rFonts w:ascii="Book Antiqua" w:eastAsia="Book Antiqua" w:hAnsi="Book Antiqua" w:cs="Book Antiqua"/>
          <w:color w:val="000000"/>
          <w:szCs w:val="20"/>
          <w:vertAlign w:val="superscript"/>
        </w:rPr>
        <w:t>3</w:t>
      </w:r>
      <w:r w:rsidRPr="0099514C">
        <w:rPr>
          <w:rFonts w:ascii="Book Antiqua" w:eastAsia="Book Antiqua" w:hAnsi="Book Antiqua" w:cs="Book Antiqua"/>
          <w:color w:val="000000"/>
        </w:rPr>
        <w:t xml:space="preserve"> per well. At 24, 48, 72, and 96</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the cells were incubated with </w:t>
      </w:r>
      <w:r w:rsidR="003B5CDF"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CCK</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8 reagent (10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µL/well; Dojindo, Kumamoto, Japan) for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at 37</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The cell growth rate was determined by measuring the optical density at 450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nm using an Epoch 2 Microplate Reader (BioTek Instruments Inc., Winooski, VT</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w:t>
      </w:r>
    </w:p>
    <w:p w14:paraId="5905BEEF" w14:textId="77777777" w:rsidR="00A77B3E" w:rsidRPr="0099514C" w:rsidRDefault="00A77B3E">
      <w:pPr>
        <w:spacing w:line="360" w:lineRule="auto"/>
        <w:jc w:val="both"/>
      </w:pPr>
    </w:p>
    <w:p w14:paraId="4C7AB203"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5-Ethynyl-20-deoxyuridine incorporation assay</w:t>
      </w:r>
    </w:p>
    <w:p w14:paraId="1A0BF91B" w14:textId="309BDC0E" w:rsidR="00A77B3E" w:rsidRPr="0099514C" w:rsidRDefault="00023EAC">
      <w:pPr>
        <w:spacing w:line="360" w:lineRule="auto"/>
        <w:jc w:val="both"/>
      </w:pPr>
      <w:r w:rsidRPr="0099514C">
        <w:rPr>
          <w:rFonts w:ascii="Book Antiqua" w:eastAsia="Book Antiqua" w:hAnsi="Book Antiqua" w:cs="Book Antiqua"/>
          <w:color w:val="000000"/>
        </w:rPr>
        <w:t xml:space="preserve">5-Ethynyl-20-deoxyuridine (EdU) incorporation assays were performed using a Cell-Light EdU Apollo488 </w:t>
      </w:r>
      <w:r w:rsidRPr="0099514C">
        <w:rPr>
          <w:rFonts w:ascii="Book Antiqua" w:eastAsia="Book Antiqua" w:hAnsi="Book Antiqua" w:cs="Book Antiqua"/>
          <w:i/>
          <w:iCs/>
          <w:color w:val="000000"/>
        </w:rPr>
        <w:t>In Vitro</w:t>
      </w:r>
      <w:r w:rsidRPr="0099514C">
        <w:rPr>
          <w:rFonts w:ascii="Book Antiqua" w:eastAsia="Book Antiqua" w:hAnsi="Book Antiqua" w:cs="Book Antiqua"/>
          <w:color w:val="000000"/>
        </w:rPr>
        <w:t xml:space="preserve"> Kit (RiboBio, Guangzhou, China). Cells were exposed to 50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μ</w:t>
      </w:r>
      <w:r w:rsidR="00E65272" w:rsidRPr="0099514C">
        <w:rPr>
          <w:rFonts w:ascii="Book Antiqua" w:eastAsia="Book Antiqua" w:hAnsi="Book Antiqua" w:cs="Book Antiqua"/>
          <w:color w:val="000000"/>
        </w:rPr>
        <w:t>mol/L</w:t>
      </w:r>
      <w:r w:rsidRPr="0099514C">
        <w:rPr>
          <w:rFonts w:ascii="Book Antiqua" w:eastAsia="Book Antiqua" w:hAnsi="Book Antiqua" w:cs="Book Antiqua"/>
          <w:color w:val="000000"/>
        </w:rPr>
        <w:t xml:space="preserve"> EdU for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at 37</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w:t>
      </w:r>
      <w:r w:rsidR="004E0AE2">
        <w:rPr>
          <w:rFonts w:ascii="Book Antiqua" w:eastAsia="Book Antiqua" w:hAnsi="Book Antiqua" w:cs="Book Antiqua"/>
          <w:color w:val="000000"/>
        </w:rPr>
        <w:t xml:space="preserve"> and</w:t>
      </w:r>
      <w:r w:rsidRPr="0099514C">
        <w:rPr>
          <w:rFonts w:ascii="Book Antiqua" w:eastAsia="Book Antiqua" w:hAnsi="Book Antiqua" w:cs="Book Antiqua"/>
          <w:color w:val="000000"/>
        </w:rPr>
        <w:t xml:space="preserve"> then processed according to the manufacturer’s protocol. After washing with PBS, cells were reacted with 300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μL of 1</w:t>
      </w:r>
      <w:r w:rsidR="003201C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Apollo reaction cocktail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min and analyzed by flow cytometry (BeamCyte-1026).</w:t>
      </w:r>
    </w:p>
    <w:p w14:paraId="58603662" w14:textId="77777777" w:rsidR="00A77B3E" w:rsidRPr="0099514C" w:rsidRDefault="00A77B3E">
      <w:pPr>
        <w:spacing w:line="360" w:lineRule="auto"/>
        <w:jc w:val="both"/>
      </w:pPr>
    </w:p>
    <w:p w14:paraId="7E132291"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lastRenderedPageBreak/>
        <w:t>Cell cycle analysis</w:t>
      </w:r>
    </w:p>
    <w:p w14:paraId="3F221421" w14:textId="79908A8C" w:rsidR="00A77B3E" w:rsidRPr="0099514C" w:rsidRDefault="00023EAC">
      <w:pPr>
        <w:spacing w:line="360" w:lineRule="auto"/>
        <w:jc w:val="both"/>
      </w:pPr>
      <w:r w:rsidRPr="0099514C">
        <w:rPr>
          <w:rFonts w:ascii="Book Antiqua" w:eastAsia="Book Antiqua" w:hAnsi="Book Antiqua" w:cs="Book Antiqua"/>
          <w:color w:val="000000"/>
        </w:rPr>
        <w:t>Cells were collected and fixed in 66% ethanol at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for at least 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After fixation, cells were transferred from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to the bench</w:t>
      </w:r>
      <w:r w:rsidR="003B5CDF"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top and equilibrated to room temperature. The cells were washed with cold PBS and incubated </w:t>
      </w:r>
      <w:r w:rsidR="003B5CDF" w:rsidRPr="0099514C">
        <w:rPr>
          <w:rFonts w:ascii="Book Antiqua" w:eastAsia="Book Antiqua" w:hAnsi="Book Antiqua" w:cs="Book Antiqua"/>
          <w:color w:val="000000"/>
        </w:rPr>
        <w:t xml:space="preserve">in the dark </w:t>
      </w:r>
      <w:r w:rsidRPr="0099514C">
        <w:rPr>
          <w:rFonts w:ascii="Book Antiqua" w:eastAsia="Book Antiqua" w:hAnsi="Book Antiqua" w:cs="Book Antiqua"/>
          <w:color w:val="000000"/>
        </w:rPr>
        <w:t>with 400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µL staining buffer containing RNase A and propidium iodide at 37</w:t>
      </w:r>
      <w:r w:rsidR="00E65272" w:rsidRPr="0099514C">
        <w:rPr>
          <w:rFonts w:ascii="Book Antiqua" w:eastAsia="Book Antiqua" w:hAnsi="Book Antiqua" w:cs="Book Antiqua"/>
          <w:color w:val="000000"/>
        </w:rPr>
        <w:t xml:space="preserve"> °C</w:t>
      </w:r>
      <w:r w:rsidRPr="0099514C">
        <w:rPr>
          <w:rFonts w:ascii="Book Antiqua" w:eastAsia="Book Antiqua" w:hAnsi="Book Antiqua" w:cs="Book Antiqua"/>
          <w:color w:val="000000"/>
        </w:rPr>
        <w:t xml:space="preserve">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min. A flow cytometer (BeamCyte-1026) was used to analyze the cell cycle distribution with ModFit LT ver. 5.0 (Verity Software House).</w:t>
      </w:r>
    </w:p>
    <w:p w14:paraId="196B0EC8" w14:textId="77777777" w:rsidR="00A77B3E" w:rsidRPr="0099514C" w:rsidRDefault="00A77B3E">
      <w:pPr>
        <w:spacing w:line="360" w:lineRule="auto"/>
        <w:jc w:val="both"/>
      </w:pPr>
    </w:p>
    <w:p w14:paraId="3B22CB80" w14:textId="06E9846E" w:rsidR="00A77B3E" w:rsidRPr="0099514C" w:rsidRDefault="00023EAC">
      <w:pPr>
        <w:spacing w:line="360" w:lineRule="auto"/>
        <w:jc w:val="both"/>
        <w:rPr>
          <w:i/>
          <w:iCs/>
        </w:rPr>
      </w:pPr>
      <w:r w:rsidRPr="0099514C">
        <w:rPr>
          <w:rFonts w:ascii="Book Antiqua" w:eastAsia="Book Antiqua" w:hAnsi="Book Antiqua" w:cs="Book Antiqua"/>
          <w:b/>
          <w:bCs/>
          <w:i/>
          <w:iCs/>
          <w:color w:val="000000"/>
        </w:rPr>
        <w:t>RNA-seq</w:t>
      </w:r>
    </w:p>
    <w:p w14:paraId="40E5B3DC" w14:textId="0E001B7B" w:rsidR="00A77B3E" w:rsidRPr="0099514C" w:rsidRDefault="00023EAC">
      <w:pPr>
        <w:spacing w:line="360" w:lineRule="auto"/>
        <w:jc w:val="both"/>
      </w:pPr>
      <w:r w:rsidRPr="0099514C">
        <w:rPr>
          <w:rFonts w:ascii="Book Antiqua" w:eastAsia="Book Antiqua" w:hAnsi="Book Antiqua" w:cs="Book Antiqua"/>
          <w:color w:val="000000"/>
        </w:rPr>
        <w:t>Total RNA was extracted from cultured cells using TRIzol reagent (Invitrogen, Carlsbad,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as described in the manufacturer’s instructions. RNA integrity was examined using an Agilent 2100 Bioanalyzer (Agilent Technologies, Santa Clara,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Samples with RNA integrity numbers ≥ 7 were subjected to downstream analysis. Libraries were constructed using a TruSeq Stranded mRNA LT Sample Prep Kit (Illumina, San Diego,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and sequenced on the Illumina HiSeq</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2500 platform to generate 125/150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bp paired-end reads. Transcriptome sequencing and raw data analysis were conducted by OE biotech Co., Ltd. (Shanghai, China). Notably, </w:t>
      </w:r>
      <w:r w:rsidR="00E65272"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0.05 and fold change &gt;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2 or &lt;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0.5 were the criteria for identifying significant differentially expressed genes (DEGs). A hierarchical cluster analysis of the DEGs was performed to explore gene expression patterns.</w:t>
      </w:r>
    </w:p>
    <w:p w14:paraId="4731C7E7" w14:textId="77777777" w:rsidR="00A77B3E" w:rsidRPr="0099514C" w:rsidRDefault="00A77B3E">
      <w:pPr>
        <w:spacing w:line="360" w:lineRule="auto"/>
        <w:jc w:val="both"/>
      </w:pPr>
    </w:p>
    <w:p w14:paraId="5BCEBF9C"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Real-time quantitative polymerase chain reaction</w:t>
      </w:r>
    </w:p>
    <w:p w14:paraId="2599A395" w14:textId="392026A7" w:rsidR="00A77B3E" w:rsidRPr="0099514C" w:rsidRDefault="00023EAC">
      <w:pPr>
        <w:spacing w:line="360" w:lineRule="auto"/>
        <w:jc w:val="both"/>
      </w:pPr>
      <w:r w:rsidRPr="0099514C">
        <w:rPr>
          <w:rFonts w:ascii="Book Antiqua" w:eastAsia="Book Antiqua" w:hAnsi="Book Antiqua" w:cs="Book Antiqua"/>
          <w:color w:val="000000"/>
        </w:rPr>
        <w:t>Total RNA was isolated from cells using TRIzol reagent (Invitrogen) following the manufacturer’s protocol. The purity and concentration of total RNA were evaluated using a NanoDrop 2000 (Thermo Fisher Scientific, Inc.). Complementary DNA (cDNA) was synthesized from 0.5</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μg of total RNA using HiScript II Q RT SuperMix for </w:t>
      </w:r>
      <w:r w:rsidR="00E65272" w:rsidRPr="0099514C">
        <w:rPr>
          <w:rFonts w:ascii="Book Antiqua" w:eastAsia="Book Antiqua" w:hAnsi="Book Antiqua" w:cs="Book Antiqua"/>
          <w:color w:val="000000"/>
        </w:rPr>
        <w:t>real-time quantitative polymerase chain reaction (</w:t>
      </w:r>
      <w:r w:rsidRPr="0099514C">
        <w:rPr>
          <w:rFonts w:ascii="Book Antiqua" w:eastAsia="Book Antiqua" w:hAnsi="Book Antiqua" w:cs="Book Antiqua"/>
          <w:color w:val="000000"/>
        </w:rPr>
        <w:t>qPCR</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(+gDNA wiper) (Vazyme Biotech Corp., Nanjing, China). cDNA was mixed with the primer and SYBR Premix Ex Taq</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II (TaKaRa Bio Inc., Shiga, Japan) according to the manufacturer’s instructions and subjected to qPCR on an ABI 7500 Real-Time PCR System (Thermo Fisher Scientific, Inc.). </w:t>
      </w:r>
      <w:r w:rsidRPr="0099514C">
        <w:rPr>
          <w:rFonts w:ascii="Book Antiqua" w:eastAsia="Book Antiqua" w:hAnsi="Book Antiqua" w:cs="Book Antiqua"/>
          <w:color w:val="000000"/>
        </w:rPr>
        <w:lastRenderedPageBreak/>
        <w:t>Oligonucleotide primers for human CD99 (forward 5′-GGTGGTTTCGATTTATCCGATG-3′ and reverse 5′-ACAACAGCATCTCCTAAGTCAA-3′) and GAPDH (forward 5′- ACAACTTTGGTATCGTGGAAGG-3′ and reverse 5′-GCCATCACGCCACAGTTTC-3′) were synthesized by Sangon Biotech.</w:t>
      </w:r>
    </w:p>
    <w:p w14:paraId="122551CA" w14:textId="77777777" w:rsidR="00A77B3E" w:rsidRPr="0099514C" w:rsidRDefault="00A77B3E">
      <w:pPr>
        <w:spacing w:line="360" w:lineRule="auto"/>
        <w:jc w:val="both"/>
      </w:pPr>
    </w:p>
    <w:p w14:paraId="3CBF70E0"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Immunofluorescence analysis</w:t>
      </w:r>
    </w:p>
    <w:p w14:paraId="175A0796" w14:textId="2177B002" w:rsidR="00A77B3E" w:rsidRPr="0099514C" w:rsidRDefault="00023EAC">
      <w:pPr>
        <w:spacing w:line="360" w:lineRule="auto"/>
        <w:jc w:val="both"/>
      </w:pPr>
      <w:r w:rsidRPr="0099514C">
        <w:rPr>
          <w:rFonts w:ascii="Book Antiqua" w:eastAsia="Book Antiqua" w:hAnsi="Book Antiqua" w:cs="Book Antiqua"/>
          <w:color w:val="000000"/>
        </w:rPr>
        <w:t>Cells were grown on plates to about 70% confluence. After washing with PBS, the cells were fixed in 4% paraformaldehyde for 30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min in darkness and permeabilized with 0.3% Triton X</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100 (Sangon Biotech Corp.) in PBS. Next, cells were blocked with 5% BSA and incubated with anti-CD99 (1:100; Abcam) and anti-ERK1 (phospho T202)</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+ERK2 (phospho T185) (1:100; Abcam) antibodies at 4</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°C overnight. Goat anti</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rabbit </w:t>
      </w:r>
      <w:bookmarkStart w:id="2" w:name="_Hlk56435039"/>
      <w:r w:rsidR="00E65272" w:rsidRPr="0099514C">
        <w:rPr>
          <w:rFonts w:ascii="Book Antiqua" w:eastAsia="Book Antiqua" w:hAnsi="Book Antiqua" w:cs="Book Antiqua"/>
          <w:color w:val="000000"/>
        </w:rPr>
        <w:t>immunoglobulin</w:t>
      </w:r>
      <w:bookmarkEnd w:id="2"/>
      <w:r w:rsidR="00E65272" w:rsidRPr="0099514C" w:rsidDel="00E65272">
        <w:rPr>
          <w:rFonts w:ascii="Book Antiqua" w:eastAsia="Book Antiqua" w:hAnsi="Book Antiqua" w:cs="Book Antiqua"/>
          <w:color w:val="000000"/>
        </w:rPr>
        <w:t xml:space="preserve"> </w:t>
      </w:r>
      <w:r w:rsidRPr="0099514C">
        <w:rPr>
          <w:rFonts w:ascii="Book Antiqua" w:eastAsia="Book Antiqua" w:hAnsi="Book Antiqua" w:cs="Book Antiqua"/>
          <w:color w:val="000000"/>
        </w:rPr>
        <w:t>G (Alexa Fluor</w:t>
      </w:r>
      <w:r w:rsidRPr="0099514C">
        <w:rPr>
          <w:rFonts w:ascii="Book Antiqua" w:eastAsia="Book Antiqua" w:hAnsi="Book Antiqua" w:cs="Book Antiqua"/>
          <w:color w:val="000000"/>
          <w:vertAlign w:val="superscript"/>
        </w:rPr>
        <w:t>®</w:t>
      </w:r>
      <w:r w:rsidRPr="0099514C">
        <w:rPr>
          <w:rFonts w:ascii="Book Antiqua" w:eastAsia="Book Antiqua" w:hAnsi="Book Antiqua" w:cs="Book Antiqua"/>
          <w:color w:val="000000"/>
        </w:rPr>
        <w:t xml:space="preserve"> 647, 1:200; Abcam) was incubated with the fixed cells at room temperature for 1 h and protected from light. 4′,6</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Diamidino</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2</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phenylindole was used to counterstain nuclei. Stained slides were observed </w:t>
      </w:r>
      <w:r w:rsidR="003B5CDF"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a Zeiss LSM710 confocal laser-scanning microscope (Carl Zeiss AG, Germany).</w:t>
      </w:r>
    </w:p>
    <w:p w14:paraId="73E1C088" w14:textId="77777777" w:rsidR="00A77B3E" w:rsidRPr="0099514C" w:rsidRDefault="00A77B3E">
      <w:pPr>
        <w:spacing w:line="360" w:lineRule="auto"/>
        <w:jc w:val="both"/>
      </w:pPr>
    </w:p>
    <w:p w14:paraId="36A426B4" w14:textId="07A80051" w:rsidR="00A77B3E" w:rsidRPr="0099514C" w:rsidRDefault="00023EAC">
      <w:pPr>
        <w:spacing w:line="360" w:lineRule="auto"/>
        <w:jc w:val="both"/>
        <w:rPr>
          <w:i/>
          <w:iCs/>
        </w:rPr>
      </w:pPr>
      <w:r w:rsidRPr="0099514C">
        <w:rPr>
          <w:rFonts w:ascii="Book Antiqua" w:eastAsia="Book Antiqua" w:hAnsi="Book Antiqua" w:cs="Book Antiqua"/>
          <w:b/>
          <w:bCs/>
          <w:i/>
          <w:iCs/>
          <w:color w:val="000000"/>
        </w:rPr>
        <w:t xml:space="preserve">Small interfering RNA </w:t>
      </w:r>
      <w:r w:rsidR="003B5CDF" w:rsidRPr="0099514C">
        <w:rPr>
          <w:rFonts w:ascii="Book Antiqua" w:eastAsia="Book Antiqua" w:hAnsi="Book Antiqua" w:cs="Book Antiqua"/>
          <w:b/>
          <w:bCs/>
          <w:i/>
          <w:iCs/>
          <w:color w:val="000000"/>
        </w:rPr>
        <w:t>trans</w:t>
      </w:r>
      <w:r w:rsidRPr="0099514C">
        <w:rPr>
          <w:rFonts w:ascii="Book Antiqua" w:eastAsia="Book Antiqua" w:hAnsi="Book Antiqua" w:cs="Book Antiqua"/>
          <w:b/>
          <w:bCs/>
          <w:i/>
          <w:iCs/>
          <w:color w:val="000000"/>
        </w:rPr>
        <w:t>fection</w:t>
      </w:r>
    </w:p>
    <w:p w14:paraId="526DA6A0" w14:textId="77D51E87" w:rsidR="00A77B3E" w:rsidRPr="0099514C" w:rsidRDefault="00023EAC">
      <w:pPr>
        <w:spacing w:line="360" w:lineRule="auto"/>
        <w:jc w:val="both"/>
      </w:pPr>
      <w:r w:rsidRPr="0099514C">
        <w:rPr>
          <w:rFonts w:ascii="Book Antiqua" w:eastAsia="Book Antiqua" w:hAnsi="Book Antiqua" w:cs="Book Antiqua"/>
          <w:color w:val="000000"/>
        </w:rPr>
        <w:t xml:space="preserve">Transfection of small interfering RNAs (siRNAs) (Genomeditech, Shanghai, China) was performed </w:t>
      </w:r>
      <w:r w:rsidR="007C6DD0"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Lipofectamine</w:t>
      </w:r>
      <w:r w:rsidR="00E65272" w:rsidRPr="0099514C">
        <w:rPr>
          <w:rFonts w:ascii="Book Antiqua" w:eastAsia="Book Antiqua" w:hAnsi="Book Antiqua" w:cs="Book Antiqua"/>
          <w:color w:val="000000"/>
          <w:vertAlign w:val="superscript"/>
        </w:rPr>
        <w:t>TM</w:t>
      </w:r>
      <w:r w:rsidRPr="0099514C">
        <w:rPr>
          <w:rFonts w:ascii="Book Antiqua" w:eastAsia="Book Antiqua" w:hAnsi="Book Antiqua" w:cs="Book Antiqua"/>
          <w:color w:val="000000"/>
        </w:rPr>
        <w:t xml:space="preserve"> 3000 Transfection Reagent following the manufacturer’s protocols. Three short </w:t>
      </w:r>
      <w:r w:rsidR="007C6DD0" w:rsidRPr="0099514C">
        <w:rPr>
          <w:rFonts w:ascii="Book Antiqua" w:eastAsia="Book Antiqua" w:hAnsi="Book Antiqua" w:cs="Book Antiqua"/>
          <w:color w:val="000000"/>
        </w:rPr>
        <w:t xml:space="preserve">(50 nmol/L) </w:t>
      </w:r>
      <w:r w:rsidRPr="0099514C">
        <w:rPr>
          <w:rFonts w:ascii="Book Antiqua" w:eastAsia="Book Antiqua" w:hAnsi="Book Antiqua" w:cs="Book Antiqua"/>
          <w:color w:val="000000"/>
        </w:rPr>
        <w:t>siRNAs targeting specific gene sequences (</w:t>
      </w:r>
      <w:r w:rsidR="00E65272" w:rsidRPr="0099514C">
        <w:rPr>
          <w:rFonts w:ascii="Book Antiqua" w:eastAsia="Book Antiqua" w:hAnsi="Book Antiqua" w:cs="Book Antiqua"/>
          <w:color w:val="000000"/>
        </w:rPr>
        <w:t xml:space="preserve">Supplementary </w:t>
      </w:r>
      <w:r w:rsidRPr="0099514C">
        <w:rPr>
          <w:rFonts w:ascii="Book Antiqua" w:eastAsia="Book Antiqua" w:hAnsi="Book Antiqua" w:cs="Book Antiqua"/>
          <w:color w:val="000000"/>
        </w:rPr>
        <w:t>Table</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1) were used to transfect cells. siRNAs that caused significant knockdown effects were used in subsequent analyses.</w:t>
      </w:r>
    </w:p>
    <w:p w14:paraId="539E1CCB" w14:textId="77777777" w:rsidR="00A77B3E" w:rsidRPr="0099514C" w:rsidRDefault="00A77B3E">
      <w:pPr>
        <w:spacing w:line="360" w:lineRule="auto"/>
        <w:jc w:val="both"/>
      </w:pPr>
    </w:p>
    <w:p w14:paraId="73C37B53"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Luciferase activity assay</w:t>
      </w:r>
    </w:p>
    <w:p w14:paraId="2D5F085A" w14:textId="46012823" w:rsidR="00A77B3E" w:rsidRPr="0099514C" w:rsidRDefault="00023EAC">
      <w:pPr>
        <w:spacing w:line="360" w:lineRule="auto"/>
        <w:jc w:val="both"/>
      </w:pPr>
      <w:r w:rsidRPr="0099514C">
        <w:rPr>
          <w:rFonts w:ascii="Book Antiqua" w:eastAsia="Book Antiqua" w:hAnsi="Book Antiqua" w:cs="Book Antiqua"/>
          <w:color w:val="000000"/>
        </w:rPr>
        <w:t xml:space="preserve">Firefly luciferase was used as a reporter of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promoter activity by cloning the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promoter upstream of the firefly luciferase-encoding gene. HEK293 cells were co-transfected with the constructed reporter vectors and HIF-1α overexpression vectors using HG Transgene Reagent (Genomeditech, Shanghai, China). Forty-eight h after transfection, cells were harvested in cell lysis buffer and luciferase activity was measured </w:t>
      </w:r>
      <w:r w:rsidRPr="0099514C">
        <w:rPr>
          <w:rFonts w:ascii="Book Antiqua" w:eastAsia="Book Antiqua" w:hAnsi="Book Antiqua" w:cs="Book Antiqua"/>
          <w:color w:val="000000"/>
        </w:rPr>
        <w:lastRenderedPageBreak/>
        <w:t xml:space="preserve">using a dual luciferase reporter system (Promega) according to the manufacturer’s instructions. </w:t>
      </w:r>
      <w:r w:rsidRPr="00510543">
        <w:rPr>
          <w:rFonts w:ascii="Book Antiqua" w:eastAsia="Book Antiqua" w:hAnsi="Book Antiqua" w:cs="Book Antiqua"/>
          <w:i/>
          <w:iCs/>
          <w:color w:val="000000"/>
        </w:rPr>
        <w:t>Renilla</w:t>
      </w:r>
      <w:r w:rsidRPr="0099514C">
        <w:rPr>
          <w:rFonts w:ascii="Book Antiqua" w:eastAsia="Book Antiqua" w:hAnsi="Book Antiqua" w:cs="Book Antiqua"/>
          <w:color w:val="000000"/>
        </w:rPr>
        <w:t xml:space="preserve"> luciferase was used as the internal control and activity is expressed as a ratio to </w:t>
      </w:r>
      <w:r w:rsidRPr="00510543">
        <w:rPr>
          <w:rFonts w:ascii="Book Antiqua" w:eastAsia="Book Antiqua" w:hAnsi="Book Antiqua" w:cs="Book Antiqua"/>
          <w:i/>
          <w:iCs/>
          <w:color w:val="000000"/>
        </w:rPr>
        <w:t>Renilla</w:t>
      </w:r>
      <w:r w:rsidRPr="0099514C">
        <w:rPr>
          <w:rFonts w:ascii="Book Antiqua" w:eastAsia="Book Antiqua" w:hAnsi="Book Antiqua" w:cs="Book Antiqua"/>
          <w:color w:val="000000"/>
        </w:rPr>
        <w:t xml:space="preserve"> luciferase activity.</w:t>
      </w:r>
    </w:p>
    <w:p w14:paraId="31D03F6F" w14:textId="77777777" w:rsidR="00A77B3E" w:rsidRPr="0099514C" w:rsidRDefault="00A77B3E">
      <w:pPr>
        <w:spacing w:line="360" w:lineRule="auto"/>
        <w:jc w:val="both"/>
      </w:pPr>
    </w:p>
    <w:p w14:paraId="1D1E5DE4"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Effect of an ERK inhibitor</w:t>
      </w:r>
    </w:p>
    <w:p w14:paraId="3104C221" w14:textId="0ECC5661" w:rsidR="00A77B3E" w:rsidRPr="0099514C" w:rsidRDefault="00023EAC">
      <w:pPr>
        <w:spacing w:line="360" w:lineRule="auto"/>
        <w:jc w:val="both"/>
      </w:pPr>
      <w:r w:rsidRPr="0099514C">
        <w:rPr>
          <w:rFonts w:ascii="Book Antiqua" w:eastAsia="Book Antiqua" w:hAnsi="Book Antiqua" w:cs="Book Antiqua"/>
          <w:color w:val="000000"/>
        </w:rPr>
        <w:t>The ERK inhibitor PD98059 (50</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μ</w:t>
      </w:r>
      <w:r w:rsidR="00E65272" w:rsidRPr="0099514C">
        <w:rPr>
          <w:rFonts w:ascii="Book Antiqua" w:eastAsia="Book Antiqua" w:hAnsi="Book Antiqua" w:cs="Book Antiqua"/>
          <w:color w:val="000000"/>
        </w:rPr>
        <w:t>mol/L</w:t>
      </w:r>
      <w:r w:rsidRPr="0099514C">
        <w:rPr>
          <w:rFonts w:ascii="Book Antiqua" w:eastAsia="Book Antiqua" w:hAnsi="Book Antiqua" w:cs="Book Antiqua"/>
          <w:color w:val="000000"/>
        </w:rPr>
        <w:t>; MedChemExpress, Monmouth Junction, NJ</w:t>
      </w:r>
      <w:r w:rsidR="003201CB"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was added to the medium. Inhibition of ERK1/2 activation was evaluated after 48</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by Western blotting</w:t>
      </w:r>
      <w:r w:rsidR="007C6DD0"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and the proliferation rate was assessed </w:t>
      </w:r>
      <w:r w:rsidR="007C6DD0"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 xml:space="preserve">a CCK-8 </w:t>
      </w:r>
      <w:r w:rsidR="007C6DD0" w:rsidRPr="0099514C">
        <w:rPr>
          <w:rFonts w:ascii="Book Antiqua" w:eastAsia="Book Antiqua" w:hAnsi="Book Antiqua" w:cs="Book Antiqua"/>
          <w:color w:val="000000"/>
        </w:rPr>
        <w:t>a</w:t>
      </w:r>
      <w:r w:rsidRPr="0099514C">
        <w:rPr>
          <w:rFonts w:ascii="Book Antiqua" w:eastAsia="Book Antiqua" w:hAnsi="Book Antiqua" w:cs="Book Antiqua"/>
          <w:color w:val="000000"/>
        </w:rPr>
        <w:t xml:space="preserve">ssay </w:t>
      </w:r>
      <w:r w:rsidR="007C6DD0" w:rsidRPr="0099514C">
        <w:rPr>
          <w:rFonts w:ascii="Book Antiqua" w:eastAsia="Book Antiqua" w:hAnsi="Book Antiqua" w:cs="Book Antiqua"/>
          <w:color w:val="000000"/>
        </w:rPr>
        <w:t>k</w:t>
      </w:r>
      <w:r w:rsidRPr="0099514C">
        <w:rPr>
          <w:rFonts w:ascii="Book Antiqua" w:eastAsia="Book Antiqua" w:hAnsi="Book Antiqua" w:cs="Book Antiqua"/>
          <w:color w:val="000000"/>
        </w:rPr>
        <w:t>it.</w:t>
      </w:r>
    </w:p>
    <w:p w14:paraId="1E983EB6" w14:textId="77777777" w:rsidR="00A77B3E" w:rsidRPr="0099514C" w:rsidRDefault="00A77B3E">
      <w:pPr>
        <w:spacing w:line="360" w:lineRule="auto"/>
        <w:jc w:val="both"/>
      </w:pPr>
    </w:p>
    <w:p w14:paraId="51AA93F9"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Nuclear and cytoplasmic protein separation</w:t>
      </w:r>
    </w:p>
    <w:p w14:paraId="17FB98B7" w14:textId="1C813DA8" w:rsidR="00A77B3E" w:rsidRPr="0099514C" w:rsidRDefault="00023EAC">
      <w:pPr>
        <w:spacing w:line="360" w:lineRule="auto"/>
        <w:jc w:val="both"/>
      </w:pPr>
      <w:r w:rsidRPr="0099514C">
        <w:rPr>
          <w:rFonts w:ascii="Book Antiqua" w:eastAsia="Book Antiqua" w:hAnsi="Book Antiqua" w:cs="Book Antiqua"/>
          <w:color w:val="000000"/>
        </w:rPr>
        <w:t>Nuclear and cytoplasmic proteins were extracted using Nuclear and Cytoplasmic Protein Extraction Kit</w:t>
      </w:r>
      <w:r w:rsidR="007C6DD0"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(Beyotime Biotechnology, Shanghai, China). Briefly, cells were harvested in agent A to extract cytoplasmic protein and then with agent B to collect the supernatant. </w:t>
      </w:r>
      <w:r w:rsidR="007C6DD0" w:rsidRPr="0099514C">
        <w:rPr>
          <w:rFonts w:ascii="Book Antiqua" w:eastAsia="Book Antiqua" w:hAnsi="Book Antiqua" w:cs="Book Antiqua"/>
          <w:color w:val="000000"/>
        </w:rPr>
        <w:t>The n</w:t>
      </w:r>
      <w:r w:rsidRPr="0099514C">
        <w:rPr>
          <w:rFonts w:ascii="Book Antiqua" w:eastAsia="Book Antiqua" w:hAnsi="Book Antiqua" w:cs="Book Antiqua"/>
          <w:color w:val="000000"/>
        </w:rPr>
        <w:t xml:space="preserve">uclear pellet </w:t>
      </w:r>
      <w:r w:rsidR="007C6DD0" w:rsidRPr="0099514C">
        <w:rPr>
          <w:rFonts w:ascii="Book Antiqua" w:eastAsia="Book Antiqua" w:hAnsi="Book Antiqua" w:cs="Book Antiqua"/>
          <w:color w:val="000000"/>
        </w:rPr>
        <w:t xml:space="preserve">was </w:t>
      </w:r>
      <w:r w:rsidRPr="0099514C">
        <w:rPr>
          <w:rFonts w:ascii="Book Antiqua" w:eastAsia="Book Antiqua" w:hAnsi="Book Antiqua" w:cs="Book Antiqua"/>
          <w:color w:val="000000"/>
        </w:rPr>
        <w:t xml:space="preserve">resuspended in nuclear protein extraction buffer </w:t>
      </w:r>
      <w:r w:rsidR="007C6DD0"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harvested by high-speed centrifugation.</w:t>
      </w:r>
    </w:p>
    <w:p w14:paraId="2A1E757B" w14:textId="77777777" w:rsidR="00A77B3E" w:rsidRPr="0099514C" w:rsidRDefault="00A77B3E">
      <w:pPr>
        <w:spacing w:line="360" w:lineRule="auto"/>
        <w:jc w:val="both"/>
      </w:pPr>
    </w:p>
    <w:p w14:paraId="6D8DB0B8"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Statistical analysis</w:t>
      </w:r>
    </w:p>
    <w:p w14:paraId="6FC17628" w14:textId="29121A3B" w:rsidR="00A77B3E" w:rsidRPr="0099514C" w:rsidRDefault="00023EAC">
      <w:pPr>
        <w:spacing w:line="360" w:lineRule="auto"/>
        <w:jc w:val="both"/>
      </w:pPr>
      <w:r w:rsidRPr="0099514C">
        <w:rPr>
          <w:rFonts w:ascii="Book Antiqua" w:eastAsia="Book Antiqua" w:hAnsi="Book Antiqua" w:cs="Book Antiqua"/>
          <w:color w:val="000000"/>
        </w:rPr>
        <w:t xml:space="preserve">Statistical analysis was </w:t>
      </w:r>
      <w:r w:rsidR="007C6DD0" w:rsidRPr="0099514C">
        <w:rPr>
          <w:rFonts w:ascii="Book Antiqua" w:eastAsia="Book Antiqua" w:hAnsi="Book Antiqua" w:cs="Book Antiqua"/>
          <w:color w:val="000000"/>
        </w:rPr>
        <w:t xml:space="preserve">performed with </w:t>
      </w:r>
      <w:r w:rsidRPr="0099514C">
        <w:rPr>
          <w:rFonts w:ascii="Book Antiqua" w:eastAsia="Book Antiqua" w:hAnsi="Book Antiqua" w:cs="Book Antiqua"/>
          <w:color w:val="000000"/>
        </w:rPr>
        <w:t>Prism 7 (GraphPad Inc., San Diego, CA</w:t>
      </w:r>
      <w:r w:rsidR="00E65272" w:rsidRPr="0099514C">
        <w:rPr>
          <w:rFonts w:ascii="Book Antiqua" w:eastAsia="Book Antiqua" w:hAnsi="Book Antiqua" w:cs="Book Antiqua"/>
          <w:color w:val="000000"/>
        </w:rPr>
        <w:t>, United States</w:t>
      </w:r>
      <w:r w:rsidRPr="0099514C">
        <w:rPr>
          <w:rFonts w:ascii="Book Antiqua" w:eastAsia="Book Antiqua" w:hAnsi="Book Antiqua" w:cs="Book Antiqua"/>
          <w:color w:val="000000"/>
        </w:rPr>
        <w:t xml:space="preserve">). Numerical data </w:t>
      </w:r>
      <w:r w:rsidR="007C6DD0" w:rsidRPr="0099514C">
        <w:rPr>
          <w:rFonts w:ascii="Book Antiqua" w:eastAsia="Book Antiqua" w:hAnsi="Book Antiqua" w:cs="Book Antiqua"/>
          <w:color w:val="000000"/>
        </w:rPr>
        <w:t xml:space="preserve">were reported as </w:t>
      </w:r>
      <w:r w:rsidRPr="0099514C">
        <w:rPr>
          <w:rFonts w:ascii="Book Antiqua" w:eastAsia="Book Antiqua" w:hAnsi="Book Antiqua" w:cs="Book Antiqua"/>
          <w:color w:val="000000"/>
        </w:rPr>
        <w:t>means</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E65272"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 xml:space="preserve">standard deviation of </w:t>
      </w:r>
      <w:r w:rsidRPr="0099514C">
        <w:rPr>
          <w:rFonts w:ascii="Book Antiqua" w:eastAsia="Book Antiqua" w:hAnsi="Book Antiqua" w:cs="Book Antiqua"/>
          <w:color w:val="000000"/>
        </w:rPr>
        <w:t xml:space="preserve">three independent </w:t>
      </w:r>
      <w:r w:rsidR="007C6DD0" w:rsidRPr="0099514C">
        <w:rPr>
          <w:rFonts w:ascii="Book Antiqua" w:eastAsia="Book Antiqua" w:hAnsi="Book Antiqua" w:cs="Book Antiqua"/>
          <w:color w:val="000000"/>
        </w:rPr>
        <w:t>assays</w:t>
      </w:r>
      <w:r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Between-group d</w:t>
      </w:r>
      <w:r w:rsidRPr="0099514C">
        <w:rPr>
          <w:rFonts w:ascii="Book Antiqua" w:eastAsia="Book Antiqua" w:hAnsi="Book Antiqua" w:cs="Book Antiqua"/>
          <w:color w:val="000000"/>
        </w:rPr>
        <w:t xml:space="preserve">ifferences were </w:t>
      </w:r>
      <w:r w:rsidR="007C6DD0" w:rsidRPr="0099514C">
        <w:rPr>
          <w:rFonts w:ascii="Book Antiqua" w:eastAsia="Book Antiqua" w:hAnsi="Book Antiqua" w:cs="Book Antiqua"/>
          <w:color w:val="000000"/>
        </w:rPr>
        <w:t xml:space="preserve">compared </w:t>
      </w:r>
      <w:r w:rsidRPr="0099514C">
        <w:rPr>
          <w:rFonts w:ascii="Book Antiqua" w:eastAsia="Book Antiqua" w:hAnsi="Book Antiqua" w:cs="Book Antiqua"/>
          <w:color w:val="000000"/>
        </w:rPr>
        <w:t>by two</w:t>
      </w:r>
      <w:r w:rsidR="00E65272"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tailed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w:t>
      </w:r>
      <w:r w:rsidR="007C6DD0" w:rsidRPr="0099514C">
        <w:rPr>
          <w:rFonts w:ascii="Book Antiqua" w:eastAsia="Book Antiqua" w:hAnsi="Book Antiqua" w:cs="Book Antiqua"/>
          <w:color w:val="000000"/>
        </w:rPr>
        <w:t>M</w:t>
      </w:r>
      <w:r w:rsidRPr="0099514C">
        <w:rPr>
          <w:rFonts w:ascii="Book Antiqua" w:eastAsia="Book Antiqua" w:hAnsi="Book Antiqua" w:cs="Book Antiqua"/>
          <w:color w:val="000000"/>
        </w:rPr>
        <w:t>ultiple comparisons</w:t>
      </w:r>
      <w:r w:rsidR="007C6DD0" w:rsidRPr="0099514C">
        <w:rPr>
          <w:rFonts w:ascii="Book Antiqua" w:eastAsia="Book Antiqua" w:hAnsi="Book Antiqua" w:cs="Book Antiqua"/>
          <w:color w:val="000000"/>
        </w:rPr>
        <w:t xml:space="preserve"> were tested for significance</w:t>
      </w:r>
      <w:r w:rsidRPr="0099514C">
        <w:rPr>
          <w:rFonts w:ascii="Book Antiqua" w:eastAsia="Book Antiqua" w:hAnsi="Book Antiqua" w:cs="Book Antiqua"/>
          <w:color w:val="000000"/>
        </w:rPr>
        <w:t xml:space="preserve"> </w:t>
      </w:r>
      <w:r w:rsidR="007C6DD0" w:rsidRPr="0099514C">
        <w:rPr>
          <w:rFonts w:ascii="Book Antiqua" w:eastAsia="Book Antiqua" w:hAnsi="Book Antiqua" w:cs="Book Antiqua"/>
          <w:color w:val="000000"/>
        </w:rPr>
        <w:t xml:space="preserve">by </w:t>
      </w:r>
      <w:r w:rsidRPr="0099514C">
        <w:rPr>
          <w:rFonts w:ascii="Book Antiqua" w:eastAsia="Book Antiqua" w:hAnsi="Book Antiqua" w:cs="Book Antiqua"/>
          <w:color w:val="000000"/>
        </w:rPr>
        <w:t xml:space="preserve">one-way analysis of variance followed by Dunnett’s test when comparing each group to the control group. A </w:t>
      </w:r>
      <w:r w:rsidR="007C6DD0" w:rsidRPr="0099514C">
        <w:rPr>
          <w:rFonts w:ascii="Book Antiqua" w:eastAsia="Book Antiqua" w:hAnsi="Book Antiqua" w:cs="Book Antiqua"/>
          <w:color w:val="000000"/>
        </w:rPr>
        <w:t xml:space="preserve">two-tailed </w:t>
      </w:r>
      <w:r w:rsidR="007C6DD0" w:rsidRPr="00510543">
        <w:rPr>
          <w:rFonts w:ascii="Book Antiqua" w:eastAsia="Book Antiqua" w:hAnsi="Book Antiqua" w:cs="Book Antiqua"/>
          <w:i/>
          <w:iCs/>
          <w:color w:val="000000"/>
        </w:rPr>
        <w:t>P</w:t>
      </w:r>
      <w:r w:rsidR="007C6DD0" w:rsidRPr="0099514C">
        <w:rPr>
          <w:rFonts w:ascii="Book Antiqua" w:eastAsia="Book Antiqua" w:hAnsi="Book Antiqua" w:cs="Book Antiqua"/>
          <w:color w:val="000000"/>
        </w:rPr>
        <w:t>-</w:t>
      </w:r>
      <w:r w:rsidRPr="0099514C">
        <w:rPr>
          <w:rFonts w:ascii="Book Antiqua" w:eastAsia="Book Antiqua" w:hAnsi="Book Antiqua" w:cs="Book Antiqua"/>
          <w:color w:val="000000"/>
        </w:rPr>
        <w:t>value of &lt;</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0.05 was deemed to indicate statistical significance.</w:t>
      </w:r>
    </w:p>
    <w:p w14:paraId="6BDECB59" w14:textId="77777777" w:rsidR="00A77B3E" w:rsidRPr="0099514C" w:rsidRDefault="00A77B3E">
      <w:pPr>
        <w:spacing w:line="360" w:lineRule="auto"/>
        <w:jc w:val="both"/>
      </w:pPr>
    </w:p>
    <w:p w14:paraId="5D2C080C"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RESULTS</w:t>
      </w:r>
    </w:p>
    <w:p w14:paraId="7D3D91CB" w14:textId="3684FFC2"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 promotes hP-MSC proliferation</w:t>
      </w:r>
    </w:p>
    <w:p w14:paraId="3E0F05FE" w14:textId="700FC5BE" w:rsidR="00A77B3E" w:rsidRPr="0099514C" w:rsidRDefault="00E679EB">
      <w:pPr>
        <w:spacing w:line="360" w:lineRule="auto"/>
        <w:jc w:val="both"/>
      </w:pPr>
      <w:r w:rsidRPr="0099514C">
        <w:rPr>
          <w:rFonts w:ascii="Book Antiqua" w:eastAsia="Book Antiqua" w:hAnsi="Book Antiqua" w:cs="Book Antiqua"/>
          <w:color w:val="000000"/>
        </w:rPr>
        <w:t>T</w:t>
      </w:r>
      <w:r w:rsidR="00023EAC" w:rsidRPr="0099514C">
        <w:rPr>
          <w:rFonts w:ascii="Book Antiqua" w:eastAsia="Book Antiqua" w:hAnsi="Book Antiqua" w:cs="Book Antiqua"/>
          <w:color w:val="000000"/>
        </w:rPr>
        <w:t>he effect</w:t>
      </w:r>
      <w:r w:rsidRPr="0099514C">
        <w:rPr>
          <w:rFonts w:ascii="Book Antiqua" w:eastAsia="Book Antiqua" w:hAnsi="Book Antiqua" w:cs="Book Antiqua"/>
          <w:color w:val="000000"/>
        </w:rPr>
        <w:t>s</w:t>
      </w:r>
      <w:r w:rsidR="00023EAC" w:rsidRPr="0099514C">
        <w:rPr>
          <w:rFonts w:ascii="Book Antiqua" w:eastAsia="Book Antiqua" w:hAnsi="Book Antiqua" w:cs="Book Antiqua"/>
          <w:color w:val="000000"/>
        </w:rPr>
        <w:t xml:space="preserve"> of hypoxia </w:t>
      </w:r>
      <w:r w:rsidR="00353DD9" w:rsidRPr="0099514C">
        <w:rPr>
          <w:rFonts w:ascii="Book Antiqua" w:eastAsia="Book Antiqua" w:hAnsi="Book Antiqua" w:cs="Book Antiqua"/>
          <w:color w:val="000000"/>
        </w:rPr>
        <w:t xml:space="preserve">were investigated in </w:t>
      </w:r>
      <w:r w:rsidR="00023EAC" w:rsidRPr="0099514C">
        <w:rPr>
          <w:rFonts w:ascii="Book Antiqua" w:eastAsia="Book Antiqua" w:hAnsi="Book Antiqua" w:cs="Book Antiqua"/>
          <w:color w:val="000000"/>
        </w:rPr>
        <w:t>hP-MSCs</w:t>
      </w:r>
      <w:r w:rsidR="0073548B"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incubated in normoxic and hypoxic conditions. T</w:t>
      </w:r>
      <w:r w:rsidR="00C24872" w:rsidRPr="0099514C">
        <w:rPr>
          <w:rFonts w:ascii="Book Antiqua" w:eastAsia="Book Antiqua" w:hAnsi="Book Antiqua" w:cs="Book Antiqua"/>
          <w:color w:val="000000"/>
        </w:rPr>
        <w:t xml:space="preserve">he </w:t>
      </w:r>
      <w:r w:rsidR="00353DD9" w:rsidRPr="0099514C">
        <w:rPr>
          <w:rFonts w:ascii="Book Antiqua" w:eastAsia="Book Antiqua" w:hAnsi="Book Antiqua" w:cs="Book Antiqua"/>
          <w:color w:val="000000"/>
        </w:rPr>
        <w:t xml:space="preserve">immunophenotype and differentiation </w:t>
      </w:r>
      <w:r w:rsidR="00C24872" w:rsidRPr="0099514C">
        <w:rPr>
          <w:rFonts w:ascii="Book Antiqua" w:eastAsia="Book Antiqua" w:hAnsi="Book Antiqua" w:cs="Book Antiqua"/>
          <w:color w:val="000000"/>
        </w:rPr>
        <w:t xml:space="preserve">characteristics are shown in </w:t>
      </w:r>
      <w:r w:rsidR="0073548B" w:rsidRPr="0099514C">
        <w:rPr>
          <w:rFonts w:ascii="Book Antiqua" w:eastAsia="Book Antiqua" w:hAnsi="Book Antiqua" w:cs="Book Antiqua"/>
          <w:color w:val="000000"/>
        </w:rPr>
        <w:t>Supplementary Figure</w:t>
      </w:r>
      <w:r w:rsidR="000D30E1" w:rsidRPr="0099514C">
        <w:rPr>
          <w:rFonts w:ascii="Book Antiqua" w:eastAsia="Book Antiqua" w:hAnsi="Book Antiqua" w:cs="Book Antiqua"/>
          <w:color w:val="000000"/>
        </w:rPr>
        <w:t>s</w:t>
      </w:r>
      <w:r w:rsidR="0073548B" w:rsidRPr="0099514C">
        <w:rPr>
          <w:rFonts w:ascii="Book Antiqua" w:eastAsia="Book Antiqua" w:hAnsi="Book Antiqua" w:cs="Book Antiqua"/>
          <w:color w:val="000000"/>
        </w:rPr>
        <w:t xml:space="preserve"> 1 and 2</w:t>
      </w:r>
      <w:r w:rsidR="00353DD9"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We firstly examined </w:t>
      </w:r>
      <w:r w:rsidR="00353DD9" w:rsidRPr="0099514C">
        <w:rPr>
          <w:rFonts w:ascii="Book Antiqua" w:eastAsia="Book Antiqua" w:hAnsi="Book Antiqua" w:cs="Book Antiqua"/>
          <w:color w:val="000000"/>
        </w:rPr>
        <w:t xml:space="preserve">the expression of </w:t>
      </w:r>
      <w:r w:rsidR="00023EAC" w:rsidRPr="0099514C">
        <w:rPr>
          <w:rFonts w:ascii="Book Antiqua" w:eastAsia="Book Antiqua" w:hAnsi="Book Antiqua" w:cs="Book Antiqua"/>
          <w:color w:val="000000"/>
        </w:rPr>
        <w:t xml:space="preserve">HIF-1α </w:t>
      </w:r>
      <w:r w:rsidR="00353DD9" w:rsidRPr="0099514C">
        <w:rPr>
          <w:rFonts w:ascii="Book Antiqua" w:eastAsia="Book Antiqua" w:hAnsi="Book Antiqua" w:cs="Book Antiqua"/>
          <w:color w:val="000000"/>
        </w:rPr>
        <w:t xml:space="preserve">protein, a </w:t>
      </w:r>
      <w:r w:rsidR="00353DD9" w:rsidRPr="0099514C">
        <w:rPr>
          <w:rFonts w:ascii="Book Antiqua" w:eastAsia="Book Antiqua" w:hAnsi="Book Antiqua" w:cs="Book Antiqua"/>
          <w:color w:val="000000"/>
        </w:rPr>
        <w:lastRenderedPageBreak/>
        <w:t xml:space="preserve">key transcription factor in hypoxic environments, </w:t>
      </w:r>
      <w:r w:rsidR="00023EAC" w:rsidRPr="0099514C">
        <w:rPr>
          <w:rFonts w:ascii="Book Antiqua" w:eastAsia="Book Antiqua" w:hAnsi="Book Antiqua" w:cs="Book Antiqua"/>
          <w:color w:val="000000"/>
        </w:rPr>
        <w:t xml:space="preserve">by immunoblotting. As expected, </w:t>
      </w:r>
      <w:r w:rsidR="00353DD9" w:rsidRPr="0099514C">
        <w:rPr>
          <w:rFonts w:ascii="Book Antiqua" w:eastAsia="Book Antiqua" w:hAnsi="Book Antiqua" w:cs="Book Antiqua"/>
          <w:color w:val="000000"/>
        </w:rPr>
        <w:t xml:space="preserve">culture under hypoxic conditions for 6 to 96 h </w:t>
      </w:r>
      <w:r w:rsidR="00023EAC" w:rsidRPr="0099514C">
        <w:rPr>
          <w:rFonts w:ascii="Book Antiqua" w:eastAsia="Book Antiqua" w:hAnsi="Book Antiqua" w:cs="Book Antiqua"/>
          <w:color w:val="000000"/>
        </w:rPr>
        <w:t>significant</w:t>
      </w:r>
      <w:r w:rsidR="00353DD9" w:rsidRPr="0099514C">
        <w:rPr>
          <w:rFonts w:ascii="Book Antiqua" w:eastAsia="Book Antiqua" w:hAnsi="Book Antiqua" w:cs="Book Antiqua"/>
          <w:color w:val="000000"/>
        </w:rPr>
        <w:t>ly</w:t>
      </w:r>
      <w:r w:rsidR="00023EAC"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 xml:space="preserve">induced </w:t>
      </w:r>
      <w:r w:rsidR="00023EAC" w:rsidRPr="0099514C">
        <w:rPr>
          <w:rFonts w:ascii="Book Antiqua" w:eastAsia="Book Antiqua" w:hAnsi="Book Antiqua" w:cs="Book Antiqua"/>
          <w:color w:val="000000"/>
        </w:rPr>
        <w:t>HIF-1α (Figure 1A). CCK8 assays showed that hypoxia significantly increased the proliferation rate of hP-MSCs (Figure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1B)</w:t>
      </w:r>
      <w:r w:rsidR="00353DD9"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w:t>
      </w:r>
      <w:r w:rsidR="00353DD9" w:rsidRPr="0099514C">
        <w:rPr>
          <w:rFonts w:ascii="Book Antiqua" w:eastAsia="Book Antiqua" w:hAnsi="Book Antiqua" w:cs="Book Antiqua"/>
          <w:color w:val="000000"/>
        </w:rPr>
        <w:t xml:space="preserve">which </w:t>
      </w:r>
      <w:r w:rsidR="00023EAC" w:rsidRPr="0099514C">
        <w:rPr>
          <w:rFonts w:ascii="Book Antiqua" w:eastAsia="Book Antiqua" w:hAnsi="Book Antiqua" w:cs="Book Antiqua"/>
          <w:color w:val="000000"/>
        </w:rPr>
        <w:t>was confirmed by serial microscopic observation (Figure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1C)</w:t>
      </w:r>
      <w:r w:rsidR="00343F38"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EdU incorporation assays </w:t>
      </w:r>
      <w:r w:rsidR="00343F38" w:rsidRPr="0099514C">
        <w:rPr>
          <w:rFonts w:ascii="Book Antiqua" w:eastAsia="Book Antiqua" w:hAnsi="Book Antiqua" w:cs="Book Antiqua"/>
          <w:color w:val="000000"/>
        </w:rPr>
        <w:t xml:space="preserve">found that </w:t>
      </w:r>
      <w:r w:rsidR="00023EAC" w:rsidRPr="0099514C">
        <w:rPr>
          <w:rFonts w:ascii="Book Antiqua" w:eastAsia="Book Antiqua" w:hAnsi="Book Antiqua" w:cs="Book Antiqua"/>
          <w:color w:val="000000"/>
        </w:rPr>
        <w:t>9.7% of hP</w:t>
      </w:r>
      <w:r w:rsidR="00E65272"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MSCs were EdU-positive under normoxia, compared </w:t>
      </w:r>
      <w:r w:rsidR="00343F38" w:rsidRPr="0099514C">
        <w:rPr>
          <w:rFonts w:ascii="Book Antiqua" w:eastAsia="Book Antiqua" w:hAnsi="Book Antiqua" w:cs="Book Antiqua"/>
          <w:color w:val="000000"/>
        </w:rPr>
        <w:t xml:space="preserve">with </w:t>
      </w:r>
      <w:r w:rsidR="00023EAC" w:rsidRPr="0099514C">
        <w:rPr>
          <w:rFonts w:ascii="Book Antiqua" w:eastAsia="Book Antiqua" w:hAnsi="Book Antiqua" w:cs="Book Antiqua"/>
          <w:color w:val="000000"/>
        </w:rPr>
        <w:t>17% under hypoxia, a 1.8-fold increase</w:t>
      </w:r>
      <w:r w:rsidR="00E65272" w:rsidRPr="0099514C">
        <w:rPr>
          <w:rFonts w:ascii="Book Antiqua" w:eastAsia="Book Antiqua" w:hAnsi="Book Antiqua" w:cs="Book Antiqua"/>
          <w:color w:val="000000"/>
        </w:rPr>
        <w:t xml:space="preserve"> </w:t>
      </w:r>
      <w:r w:rsidR="00343F38"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Figure</w:t>
      </w:r>
      <w:r w:rsidR="00E65272" w:rsidRPr="0099514C">
        <w:rPr>
          <w:rFonts w:ascii="Book Antiqua" w:eastAsia="Book Antiqua" w:hAnsi="Book Antiqua" w:cs="Book Antiqua"/>
          <w:color w:val="000000"/>
        </w:rPr>
        <w:t xml:space="preserve"> </w:t>
      </w:r>
      <w:r w:rsidR="00023EAC" w:rsidRPr="0099514C">
        <w:rPr>
          <w:rFonts w:ascii="Book Antiqua" w:eastAsia="Book Antiqua" w:hAnsi="Book Antiqua" w:cs="Book Antiqua"/>
          <w:color w:val="000000"/>
        </w:rPr>
        <w:t xml:space="preserve">1D). Taken together, the results indicate that </w:t>
      </w:r>
      <w:r w:rsidR="00343F38" w:rsidRPr="0099514C">
        <w:rPr>
          <w:rFonts w:ascii="Book Antiqua" w:eastAsia="Book Antiqua" w:hAnsi="Book Antiqua" w:cs="Book Antiqua"/>
          <w:color w:val="000000"/>
        </w:rPr>
        <w:t xml:space="preserve">a </w:t>
      </w:r>
      <w:r w:rsidR="00023EAC" w:rsidRPr="0099514C">
        <w:rPr>
          <w:rFonts w:ascii="Book Antiqua" w:eastAsia="Book Antiqua" w:hAnsi="Book Antiqua" w:cs="Book Antiqua"/>
          <w:color w:val="000000"/>
        </w:rPr>
        <w:t xml:space="preserve">hypoxic environment was conducive to </w:t>
      </w:r>
      <w:r w:rsidR="00343F38" w:rsidRPr="0099514C">
        <w:rPr>
          <w:rFonts w:ascii="Book Antiqua" w:eastAsia="Book Antiqua" w:hAnsi="Book Antiqua" w:cs="Book Antiqua"/>
          <w:color w:val="000000"/>
        </w:rPr>
        <w:t xml:space="preserve">an increase in the </w:t>
      </w:r>
      <w:r w:rsidR="00023EAC" w:rsidRPr="0099514C">
        <w:rPr>
          <w:rFonts w:ascii="Book Antiqua" w:eastAsia="Book Antiqua" w:hAnsi="Book Antiqua" w:cs="Book Antiqua"/>
          <w:color w:val="000000"/>
        </w:rPr>
        <w:t>proliferation of hP-MSCs.</w:t>
      </w:r>
    </w:p>
    <w:p w14:paraId="6165B4D1" w14:textId="77777777" w:rsidR="00A77B3E" w:rsidRPr="0099514C" w:rsidRDefault="00A77B3E">
      <w:pPr>
        <w:spacing w:line="360" w:lineRule="auto"/>
        <w:jc w:val="both"/>
      </w:pPr>
    </w:p>
    <w:p w14:paraId="15D6A413" w14:textId="28220702"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 promotes hP-MSCs proliferation by modulating cell</w:t>
      </w:r>
      <w:r w:rsidR="0099514C">
        <w:rPr>
          <w:rFonts w:ascii="Book Antiqua" w:eastAsia="Book Antiqua" w:hAnsi="Book Antiqua" w:cs="Book Antiqua"/>
          <w:b/>
          <w:bCs/>
          <w:i/>
          <w:iCs/>
          <w:color w:val="000000"/>
        </w:rPr>
        <w:t xml:space="preserve"> </w:t>
      </w:r>
      <w:r w:rsidRPr="0099514C">
        <w:rPr>
          <w:rFonts w:ascii="Book Antiqua" w:eastAsia="Book Antiqua" w:hAnsi="Book Antiqua" w:cs="Book Antiqua"/>
          <w:b/>
          <w:bCs/>
          <w:i/>
          <w:iCs/>
          <w:color w:val="000000"/>
        </w:rPr>
        <w:t>cycle progression</w:t>
      </w:r>
    </w:p>
    <w:p w14:paraId="666120D3" w14:textId="7BBC7641" w:rsidR="00A77B3E" w:rsidRPr="0099514C" w:rsidRDefault="00023EAC">
      <w:pPr>
        <w:spacing w:line="360" w:lineRule="auto"/>
        <w:jc w:val="both"/>
      </w:pPr>
      <w:r w:rsidRPr="0099514C">
        <w:rPr>
          <w:rFonts w:ascii="Book Antiqua" w:eastAsia="Book Antiqua" w:hAnsi="Book Antiqua" w:cs="Book Antiqua"/>
          <w:color w:val="000000"/>
        </w:rPr>
        <w:t>To evaluate the mechanism underlying the effect of hypoxia on hP-MSCs proliferation, we performed cell cycle analysis by flow cytometry.</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The proportion of G0/G1-phase cells was smaller in the hypoxia than in the normoxia group, </w:t>
      </w:r>
      <w:r w:rsidR="00343F38"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 xml:space="preserve">the proportions of </w:t>
      </w:r>
      <w:r w:rsidR="00343F38" w:rsidRPr="0099514C">
        <w:rPr>
          <w:rFonts w:ascii="Book Antiqua" w:eastAsia="Book Antiqua" w:hAnsi="Book Antiqua" w:cs="Book Antiqua"/>
          <w:color w:val="000000"/>
        </w:rPr>
        <w:t xml:space="preserve">both </w:t>
      </w:r>
      <w:r w:rsidRPr="0099514C">
        <w:rPr>
          <w:rFonts w:ascii="Book Antiqua" w:eastAsia="Book Antiqua" w:hAnsi="Book Antiqua" w:cs="Book Antiqua"/>
          <w:color w:val="000000"/>
        </w:rPr>
        <w:t>S- and G2/M-phase cells were larger (Figure</w:t>
      </w:r>
      <w:r w:rsidR="00E6527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2A and B). Next, we quantified the levels of the cell cycle-associated proteins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CDK2, and p21 by Western blotting. Hypoxia increased the levels of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343F38" w:rsidRPr="0099514C">
        <w:rPr>
          <w:rFonts w:ascii="Book Antiqua" w:eastAsia="Book Antiqua" w:hAnsi="Book Antiqua" w:cs="Book Antiqua"/>
          <w:color w:val="000000"/>
        </w:rPr>
        <w:t>c</w:t>
      </w:r>
      <w:r w:rsidRPr="0099514C">
        <w:rPr>
          <w:rFonts w:ascii="Book Antiqua" w:eastAsia="Book Antiqua" w:hAnsi="Book Antiqua" w:cs="Book Antiqua"/>
          <w:color w:val="000000"/>
        </w:rPr>
        <w:t>yclin A2, and CDK2 and decreased that of p21, a key regulator of G0/G1 proliferative arrest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2C and D). These findings suggest that hypoxia promoted hP-MSCs proliferation by modulating cell</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cycle progression.</w:t>
      </w:r>
    </w:p>
    <w:p w14:paraId="37353A23" w14:textId="77777777" w:rsidR="00A77B3E" w:rsidRPr="0099514C" w:rsidRDefault="00A77B3E">
      <w:pPr>
        <w:spacing w:line="360" w:lineRule="auto"/>
        <w:jc w:val="both"/>
      </w:pPr>
    </w:p>
    <w:p w14:paraId="10041162"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 induces CD99 expression via HIF-1α</w:t>
      </w:r>
    </w:p>
    <w:p w14:paraId="071B86B7" w14:textId="668669B1" w:rsidR="00A77B3E" w:rsidRPr="0099514C" w:rsidRDefault="00023EAC">
      <w:pPr>
        <w:spacing w:line="360" w:lineRule="auto"/>
        <w:jc w:val="both"/>
      </w:pPr>
      <w:r w:rsidRPr="0099514C">
        <w:rPr>
          <w:rFonts w:ascii="Book Antiqua" w:eastAsia="Book Antiqua" w:hAnsi="Book Antiqua" w:cs="Book Antiqua"/>
          <w:color w:val="000000"/>
        </w:rPr>
        <w:t xml:space="preserve">Subsequently, we analyzed the mRNA profile of hP-MSCs under hypoxia by RNA-seq. A total of 113 DEGs was found </w:t>
      </w:r>
      <w:r w:rsidR="00343F38" w:rsidRPr="0099514C">
        <w:rPr>
          <w:rFonts w:ascii="Book Antiqua" w:eastAsia="Book Antiqua" w:hAnsi="Book Antiqua" w:cs="Book Antiqua"/>
          <w:color w:val="000000"/>
        </w:rPr>
        <w:t xml:space="preserve">in </w:t>
      </w:r>
      <w:r w:rsidRPr="0099514C">
        <w:rPr>
          <w:rFonts w:ascii="Book Antiqua" w:eastAsia="Book Antiqua" w:hAnsi="Book Antiqua" w:cs="Book Antiqua"/>
          <w:color w:val="000000"/>
        </w:rPr>
        <w:t xml:space="preserve">hP-MSCs </w:t>
      </w:r>
      <w:r w:rsidR="00343F38" w:rsidRPr="0099514C">
        <w:rPr>
          <w:rFonts w:ascii="Book Antiqua" w:eastAsia="Book Antiqua" w:hAnsi="Book Antiqua" w:cs="Book Antiqua"/>
          <w:color w:val="000000"/>
        </w:rPr>
        <w:t xml:space="preserve">grown in hypoxic and normoxic culture </w:t>
      </w:r>
      <w:r w:rsidRPr="0099514C">
        <w:rPr>
          <w:rFonts w:ascii="Book Antiqua" w:eastAsia="Book Antiqua" w:hAnsi="Book Antiqua" w:cs="Book Antiqua"/>
          <w:color w:val="000000"/>
        </w:rPr>
        <w:t>(</w:t>
      </w:r>
      <w:r w:rsidR="00482718" w:rsidRPr="0099514C">
        <w:rPr>
          <w:rFonts w:ascii="Book Antiqua" w:eastAsia="Book Antiqua" w:hAnsi="Book Antiqua" w:cs="Book Antiqua"/>
          <w:color w:val="000000"/>
        </w:rPr>
        <w:t xml:space="preserve">Supplementary </w:t>
      </w:r>
      <w:r w:rsidRPr="0099514C">
        <w:rPr>
          <w:rFonts w:ascii="Book Antiqua" w:eastAsia="Book Antiqua" w:hAnsi="Book Antiqua" w:cs="Book Antiqua"/>
          <w:color w:val="000000"/>
        </w:rPr>
        <w:t>Table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2). </w:t>
      </w:r>
      <w:r w:rsidR="00343F38" w:rsidRPr="0099514C">
        <w:rPr>
          <w:rFonts w:ascii="Book Antiqua" w:eastAsia="Book Antiqua" w:hAnsi="Book Antiqua" w:cs="Book Antiqua"/>
          <w:color w:val="000000"/>
        </w:rPr>
        <w:t>Eighty</w:t>
      </w:r>
      <w:r w:rsidRPr="0099514C">
        <w:rPr>
          <w:rFonts w:ascii="Book Antiqua" w:eastAsia="Book Antiqua" w:hAnsi="Book Antiqua" w:cs="Book Antiqua"/>
          <w:color w:val="000000"/>
        </w:rPr>
        <w:t xml:space="preserve"> DEGs were upregulated and 33 were downregulated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3A and B). We next verified the </w:t>
      </w:r>
      <w:r w:rsidR="009F528A" w:rsidRPr="0099514C">
        <w:rPr>
          <w:rFonts w:ascii="Book Antiqua" w:eastAsia="Book Antiqua" w:hAnsi="Book Antiqua" w:cs="Book Antiqua"/>
          <w:color w:val="000000"/>
        </w:rPr>
        <w:t xml:space="preserve">expression of </w:t>
      </w:r>
      <w:r w:rsidRPr="0099514C">
        <w:rPr>
          <w:rFonts w:ascii="Book Antiqua" w:eastAsia="Book Antiqua" w:hAnsi="Book Antiqua" w:cs="Book Antiqua"/>
          <w:i/>
          <w:iCs/>
          <w:color w:val="000000"/>
        </w:rPr>
        <w:t>CD99</w:t>
      </w:r>
      <w:r w:rsidRPr="0099514C">
        <w:rPr>
          <w:rFonts w:ascii="Book Antiqua" w:eastAsia="Book Antiqua" w:hAnsi="Book Antiqua" w:cs="Book Antiqua"/>
          <w:color w:val="000000"/>
        </w:rPr>
        <w:t xml:space="preserve"> mRNA by</w:t>
      </w:r>
      <w:r w:rsidR="004E0AE2">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qPCR, which </w:t>
      </w:r>
      <w:r w:rsidR="009F528A" w:rsidRPr="0099514C">
        <w:rPr>
          <w:rFonts w:ascii="Book Antiqua" w:eastAsia="Book Antiqua" w:hAnsi="Book Antiqua" w:cs="Book Antiqua"/>
          <w:color w:val="000000"/>
        </w:rPr>
        <w:t xml:space="preserve">was </w:t>
      </w:r>
      <w:r w:rsidRPr="0099514C">
        <w:rPr>
          <w:rFonts w:ascii="Book Antiqua" w:eastAsia="Book Antiqua" w:hAnsi="Book Antiqua" w:cs="Book Antiqua"/>
          <w:color w:val="000000"/>
        </w:rPr>
        <w:t xml:space="preserve">consistent with </w:t>
      </w:r>
      <w:r w:rsidR="00343F38"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 xml:space="preserve">RNA-seq </w:t>
      </w:r>
      <w:r w:rsidR="00343F38" w:rsidRPr="0099514C">
        <w:rPr>
          <w:rFonts w:ascii="Book Antiqua" w:eastAsia="Book Antiqua" w:hAnsi="Book Antiqua" w:cs="Book Antiqua"/>
          <w:color w:val="000000"/>
        </w:rPr>
        <w:t xml:space="preserve">results </w:t>
      </w:r>
      <w:r w:rsidRPr="0099514C">
        <w:rPr>
          <w:rFonts w:ascii="Book Antiqua" w:eastAsia="Book Antiqua" w:hAnsi="Book Antiqua" w:cs="Book Antiqua"/>
          <w:color w:val="000000"/>
        </w:rPr>
        <w:t>(Figure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3C). Furthermore, </w:t>
      </w:r>
      <w:r w:rsidR="009F528A" w:rsidRPr="0099514C">
        <w:rPr>
          <w:rFonts w:ascii="Book Antiqua" w:eastAsia="Book Antiqua" w:hAnsi="Book Antiqua" w:cs="Book Antiqua"/>
          <w:color w:val="000000"/>
        </w:rPr>
        <w:t xml:space="preserve">CD99 </w:t>
      </w:r>
      <w:r w:rsidRPr="0099514C">
        <w:rPr>
          <w:rFonts w:ascii="Book Antiqua" w:eastAsia="Book Antiqua" w:hAnsi="Book Antiqua" w:cs="Book Antiqua"/>
          <w:color w:val="000000"/>
        </w:rPr>
        <w:t xml:space="preserve">protein </w:t>
      </w:r>
      <w:r w:rsidR="009F528A"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upregulated by hypoxia, a finding </w:t>
      </w:r>
      <w:r w:rsidR="009F528A" w:rsidRPr="0099514C">
        <w:rPr>
          <w:rFonts w:ascii="Book Antiqua" w:eastAsia="Book Antiqua" w:hAnsi="Book Antiqua" w:cs="Book Antiqua"/>
          <w:color w:val="000000"/>
        </w:rPr>
        <w:t xml:space="preserve">that was </w:t>
      </w:r>
      <w:r w:rsidRPr="0099514C">
        <w:rPr>
          <w:rFonts w:ascii="Book Antiqua" w:eastAsia="Book Antiqua" w:hAnsi="Book Antiqua" w:cs="Book Antiqua"/>
          <w:color w:val="000000"/>
        </w:rPr>
        <w:t>confirmed by immunostaining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3D and E). However, the hypoxia-induced expression of CD99 was reduced by an HIF-1α-specific siRNA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3F). Furthermore,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luciferase reporter assay showed that CD99 was transcriptionally regulated by HIF-1α (Figure 3G and</w:t>
      </w:r>
      <w:r w:rsidR="00E003D4" w:rsidRPr="0099514C">
        <w:rPr>
          <w:rFonts w:ascii="Book Antiqua" w:eastAsia="Book Antiqua" w:hAnsi="Book Antiqua" w:cs="Book Antiqua"/>
          <w:color w:val="000000"/>
        </w:rPr>
        <w:t xml:space="preserve"> </w:t>
      </w:r>
      <w:bookmarkStart w:id="3" w:name="_Hlk67521590"/>
      <w:r w:rsidR="00E003D4" w:rsidRPr="0099514C">
        <w:rPr>
          <w:rFonts w:ascii="Book Antiqua" w:eastAsia="Book Antiqua" w:hAnsi="Book Antiqua" w:cs="Book Antiqua"/>
          <w:color w:val="000000"/>
        </w:rPr>
        <w:t>Supplementary Figure 3</w:t>
      </w:r>
      <w:bookmarkEnd w:id="3"/>
      <w:r w:rsidRPr="0099514C">
        <w:rPr>
          <w:rFonts w:ascii="Book Antiqua" w:eastAsia="Book Antiqua" w:hAnsi="Book Antiqua" w:cs="Book Antiqua"/>
          <w:color w:val="000000"/>
        </w:rPr>
        <w:t>). Therefore, hypoxia upregulated CD99 by modulating HIF-1α expression.</w:t>
      </w:r>
    </w:p>
    <w:p w14:paraId="460BD11A" w14:textId="77777777" w:rsidR="00A77B3E" w:rsidRPr="0099514C" w:rsidRDefault="00A77B3E">
      <w:pPr>
        <w:spacing w:line="360" w:lineRule="auto"/>
        <w:jc w:val="both"/>
      </w:pPr>
    </w:p>
    <w:p w14:paraId="4E61BC3E"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Hypoxia-induced CD99 expression mediates the effect of hypoxia on hP-MSCs proliferation</w:t>
      </w:r>
    </w:p>
    <w:p w14:paraId="167F82A6" w14:textId="7512DFED" w:rsidR="00A77B3E" w:rsidRPr="0099514C" w:rsidRDefault="00023EAC">
      <w:pPr>
        <w:spacing w:line="360" w:lineRule="auto"/>
        <w:jc w:val="both"/>
      </w:pPr>
      <w:r w:rsidRPr="0099514C">
        <w:rPr>
          <w:rFonts w:ascii="Book Antiqua" w:eastAsia="Book Antiqua" w:hAnsi="Book Antiqua" w:cs="Book Antiqua"/>
          <w:color w:val="000000"/>
        </w:rPr>
        <w:t>Next, to explore whether hypoxia-induced CD99 ha</w:t>
      </w:r>
      <w:r w:rsidR="009F528A"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an effect on hP-MSCs proliferation, growth curve</w:t>
      </w:r>
      <w:r w:rsidR="009F528A"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of hP-MSCs under hypoxia with or without CD99-specific siRNA </w:t>
      </w:r>
      <w:r w:rsidR="009F528A" w:rsidRPr="0099514C">
        <w:rPr>
          <w:rFonts w:ascii="Book Antiqua" w:eastAsia="Book Antiqua" w:hAnsi="Book Antiqua" w:cs="Book Antiqua"/>
          <w:color w:val="000000"/>
        </w:rPr>
        <w:t>were constructed</w:t>
      </w:r>
      <w:r w:rsidRPr="0099514C">
        <w:rPr>
          <w:rFonts w:ascii="Book Antiqua" w:eastAsia="Book Antiqua" w:hAnsi="Book Antiqua" w:cs="Book Antiqua"/>
          <w:color w:val="000000"/>
        </w:rPr>
        <w:t xml:space="preserve">. The results showed that the proliferation of hP-MSCs was reduced by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silencing of CD99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4A). Moreover, the proportions of cells in </w:t>
      </w:r>
      <w:r w:rsidR="009F528A"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S- and G2/M-phases were significantly smaller in the CD99-knockdown group than the control group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4B and C). </w:t>
      </w:r>
      <w:r w:rsidR="009F528A"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9F528A"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w:t>
      </w:r>
      <w:r w:rsidR="009F528A" w:rsidRPr="0099514C">
        <w:rPr>
          <w:rFonts w:ascii="Book Antiqua" w:eastAsia="Book Antiqua" w:hAnsi="Book Antiqua" w:cs="Book Antiqua"/>
          <w:color w:val="000000"/>
        </w:rPr>
        <w:t xml:space="preserve">and </w:t>
      </w:r>
      <w:r w:rsidRPr="0099514C">
        <w:rPr>
          <w:rFonts w:ascii="Book Antiqua" w:eastAsia="Book Antiqua" w:hAnsi="Book Antiqua" w:cs="Book Antiqua"/>
          <w:color w:val="000000"/>
        </w:rPr>
        <w:t xml:space="preserve">CDK2 </w:t>
      </w:r>
      <w:r w:rsidR="009F528A"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in the CD99-knockdown group decreased significantly under hypoxia, but that of p21 increased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4D and E). Overall, these data suggest that hypoxia-induced CD99 expression promote</w:t>
      </w:r>
      <w:r w:rsidR="009F528A"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MSCs proliferation.</w:t>
      </w:r>
    </w:p>
    <w:p w14:paraId="34C3D1E7" w14:textId="77777777" w:rsidR="00A77B3E" w:rsidRPr="0099514C" w:rsidRDefault="00A77B3E">
      <w:pPr>
        <w:spacing w:line="360" w:lineRule="auto"/>
        <w:jc w:val="both"/>
      </w:pPr>
    </w:p>
    <w:p w14:paraId="57585C37"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 activates the MAPK/ERK signaling pathway to promote hP-MSCs proliferation</w:t>
      </w:r>
    </w:p>
    <w:p w14:paraId="73D686E4" w14:textId="4C70328D" w:rsidR="00A77B3E" w:rsidRPr="0099514C" w:rsidRDefault="00023EAC">
      <w:pPr>
        <w:spacing w:line="360" w:lineRule="auto"/>
        <w:jc w:val="both"/>
      </w:pPr>
      <w:r w:rsidRPr="0099514C">
        <w:rPr>
          <w:rFonts w:ascii="Book Antiqua" w:eastAsia="Book Antiqua" w:hAnsi="Book Antiqua" w:cs="Book Antiqua"/>
          <w:color w:val="000000"/>
        </w:rPr>
        <w:t>The MAPK/ERK signaling pathway is important for cell proliferation, transformation, differentiation, and apoptosis. The levels of downstream effectors of the MAPK/ERK pathway, phosphorylated ERK1 and ERK2 (p-ERK) were higher in the hypoxia group than in the normoxia group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5A and B). Also, addition of PD98059 decreased </w:t>
      </w:r>
      <w:r w:rsidR="009F528A" w:rsidRPr="0099514C">
        <w:rPr>
          <w:rFonts w:ascii="Book Antiqua" w:eastAsia="Book Antiqua" w:hAnsi="Book Antiqua" w:cs="Book Antiqua"/>
          <w:color w:val="000000"/>
        </w:rPr>
        <w:t xml:space="preserve">the proliferation of </w:t>
      </w:r>
      <w:r w:rsidRPr="0099514C">
        <w:rPr>
          <w:rFonts w:ascii="Book Antiqua" w:eastAsia="Book Antiqua" w:hAnsi="Book Antiqua" w:cs="Book Antiqua"/>
          <w:color w:val="000000"/>
        </w:rPr>
        <w:t xml:space="preserve">hP-MSCs compared </w:t>
      </w:r>
      <w:r w:rsidR="009F528A" w:rsidRPr="0099514C">
        <w:rPr>
          <w:rFonts w:ascii="Book Antiqua" w:eastAsia="Book Antiqua" w:hAnsi="Book Antiqua" w:cs="Book Antiqua"/>
          <w:color w:val="000000"/>
        </w:rPr>
        <w:t xml:space="preserve">with </w:t>
      </w:r>
      <w:r w:rsidRPr="0099514C">
        <w:rPr>
          <w:rFonts w:ascii="Book Antiqua" w:eastAsia="Book Antiqua" w:hAnsi="Book Antiqua" w:cs="Book Antiqua"/>
          <w:color w:val="000000"/>
        </w:rPr>
        <w:t>placebo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5C). Western blotting showed that the ERK inhibitor reduced </w:t>
      </w:r>
      <w:r w:rsidR="00DB429D"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E1, </w:t>
      </w:r>
      <w:r w:rsidR="00DB429D" w:rsidRPr="0099514C">
        <w:rPr>
          <w:rFonts w:ascii="Book Antiqua" w:eastAsia="Book Antiqua" w:hAnsi="Book Antiqua" w:cs="Book Antiqua"/>
          <w:color w:val="000000"/>
        </w:rPr>
        <w:t>c</w:t>
      </w:r>
      <w:r w:rsidRPr="0099514C">
        <w:rPr>
          <w:rFonts w:ascii="Book Antiqua" w:eastAsia="Book Antiqua" w:hAnsi="Book Antiqua" w:cs="Book Antiqua"/>
          <w:color w:val="000000"/>
        </w:rPr>
        <w:t xml:space="preserve">yclin A2, and CDK2 </w:t>
      </w:r>
      <w:r w:rsidR="00DB429D"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and increased that of p21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5D). These findings demonstrate that hypoxia promote</w:t>
      </w:r>
      <w:r w:rsidR="00DB429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hP-MSC proliferation by modulating the MAPK/ERK signaling pathway</w:t>
      </w:r>
      <w:r w:rsidR="00CC6C2C" w:rsidRPr="0099514C">
        <w:rPr>
          <w:rFonts w:ascii="Book Antiqua" w:eastAsia="Book Antiqua" w:hAnsi="Book Antiqua" w:cs="Book Antiqua"/>
          <w:color w:val="000000"/>
        </w:rPr>
        <w:t xml:space="preserve"> (Figure 5)</w:t>
      </w:r>
      <w:r w:rsidRPr="0099514C">
        <w:rPr>
          <w:rFonts w:ascii="Book Antiqua" w:eastAsia="Book Antiqua" w:hAnsi="Book Antiqua" w:cs="Book Antiqua"/>
          <w:color w:val="000000"/>
        </w:rPr>
        <w:t>.</w:t>
      </w:r>
    </w:p>
    <w:p w14:paraId="0801BBAA" w14:textId="77777777" w:rsidR="00A77B3E" w:rsidRPr="0099514C" w:rsidRDefault="00A77B3E">
      <w:pPr>
        <w:spacing w:line="360" w:lineRule="auto"/>
        <w:jc w:val="both"/>
      </w:pPr>
    </w:p>
    <w:p w14:paraId="45890C59" w14:textId="77777777" w:rsidR="00A77B3E" w:rsidRPr="0099514C" w:rsidRDefault="00023EAC">
      <w:pPr>
        <w:spacing w:line="360" w:lineRule="auto"/>
        <w:jc w:val="both"/>
        <w:rPr>
          <w:i/>
          <w:iCs/>
        </w:rPr>
      </w:pPr>
      <w:r w:rsidRPr="0099514C">
        <w:rPr>
          <w:rFonts w:ascii="Book Antiqua" w:eastAsia="Book Antiqua" w:hAnsi="Book Antiqua" w:cs="Book Antiqua"/>
          <w:b/>
          <w:bCs/>
          <w:i/>
          <w:iCs/>
          <w:color w:val="000000"/>
        </w:rPr>
        <w:t>Hypoxia-induced CD99 regulates hP-MSCs proliferation via the MAPK/ERK pathway</w:t>
      </w:r>
    </w:p>
    <w:p w14:paraId="35AB96E3" w14:textId="69DF005D" w:rsidR="00A77B3E" w:rsidRPr="0099514C" w:rsidRDefault="00023EAC">
      <w:pPr>
        <w:spacing w:line="360" w:lineRule="auto"/>
        <w:jc w:val="both"/>
      </w:pPr>
      <w:r w:rsidRPr="0099514C">
        <w:rPr>
          <w:rFonts w:ascii="Book Antiqua" w:eastAsia="Book Antiqua" w:hAnsi="Book Antiqua" w:cs="Book Antiqua"/>
          <w:color w:val="000000"/>
        </w:rPr>
        <w:t xml:space="preserve">Because both CD99 and the MAPK/ERK signaling pathway promoted hP-MSC proliferation under hypoxia, we evaluated their functional connection. Western blotting and immunofluorescence revealed that hypoxia-induced phosphorylation of ERK1 and ERK2 was decreased </w:t>
      </w:r>
      <w:r w:rsidR="00DB429D" w:rsidRPr="0099514C">
        <w:rPr>
          <w:rFonts w:ascii="Book Antiqua" w:eastAsia="Book Antiqua" w:hAnsi="Book Antiqua" w:cs="Book Antiqua"/>
          <w:color w:val="000000"/>
        </w:rPr>
        <w:t xml:space="preserve">by </w:t>
      </w:r>
      <w:r w:rsidRPr="0099514C">
        <w:rPr>
          <w:rFonts w:ascii="Book Antiqua" w:eastAsia="Book Antiqua" w:hAnsi="Book Antiqua" w:cs="Book Antiqua"/>
          <w:color w:val="000000"/>
        </w:rPr>
        <w:t>CD99-specific siRNA (siCD99#1</w:t>
      </w:r>
      <w:r w:rsidR="00DB429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6A and B). Also, hypoxia increased the </w:t>
      </w:r>
      <w:r w:rsidR="00482718" w:rsidRPr="0099514C">
        <w:rPr>
          <w:rFonts w:ascii="Book Antiqua" w:eastAsia="Book Antiqua" w:hAnsi="Book Antiqua" w:cs="Book Antiqua"/>
          <w:color w:val="000000"/>
        </w:rPr>
        <w:t>p-ERK</w:t>
      </w:r>
      <w:r w:rsidRPr="0099514C">
        <w:rPr>
          <w:rFonts w:ascii="Book Antiqua" w:eastAsia="Book Antiqua" w:hAnsi="Book Antiqua" w:cs="Book Antiqua"/>
          <w:color w:val="000000"/>
        </w:rPr>
        <w:t xml:space="preserve"> </w:t>
      </w:r>
      <w:r w:rsidR="00DB429D" w:rsidRPr="0099514C">
        <w:rPr>
          <w:rFonts w:ascii="Book Antiqua" w:eastAsia="Book Antiqua" w:hAnsi="Book Antiqua" w:cs="Book Antiqua"/>
          <w:color w:val="000000"/>
        </w:rPr>
        <w:t>l</w:t>
      </w:r>
      <w:r w:rsidRPr="0099514C">
        <w:rPr>
          <w:rFonts w:ascii="Book Antiqua" w:eastAsia="Book Antiqua" w:hAnsi="Book Antiqua" w:cs="Book Antiqua"/>
          <w:color w:val="000000"/>
        </w:rPr>
        <w:t>evel in cell lysate</w:t>
      </w:r>
      <w:r w:rsidR="00DB429D"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and in the cytoplasmic and nuclear fractions </w:t>
      </w:r>
      <w:r w:rsidRPr="0099514C">
        <w:rPr>
          <w:rFonts w:ascii="Book Antiqua" w:eastAsia="Book Antiqua" w:hAnsi="Book Antiqua" w:cs="Book Antiqua"/>
          <w:color w:val="000000"/>
        </w:rPr>
        <w:lastRenderedPageBreak/>
        <w:t>(Figure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6C). Moreover, the increase in phosphorylation in the nucleus, where p-ERK activates transcription factors and nuclear phosphatases, was significantly greater than that in the cytoplasm. Conversely, the reduction in p-ERK in the nucleus was greater than that in the cytoplasm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6C). Therefore, the effect of CD99 on hP-MSC proliferation under hypoxia was associated with nuclear p-ERK (Figure</w:t>
      </w:r>
      <w:r w:rsidR="00482718"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7).</w:t>
      </w:r>
    </w:p>
    <w:p w14:paraId="12C8532A" w14:textId="77777777" w:rsidR="00A77B3E" w:rsidRPr="0099514C" w:rsidRDefault="00A77B3E">
      <w:pPr>
        <w:spacing w:line="360" w:lineRule="auto"/>
        <w:jc w:val="both"/>
      </w:pPr>
    </w:p>
    <w:p w14:paraId="2A2B3DCA"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DISCUSSION</w:t>
      </w:r>
    </w:p>
    <w:p w14:paraId="57EE2574" w14:textId="0BD83209" w:rsidR="00A77B3E" w:rsidRPr="0099514C" w:rsidRDefault="00023EAC">
      <w:pPr>
        <w:spacing w:line="360" w:lineRule="auto"/>
        <w:jc w:val="both"/>
      </w:pPr>
      <w:r w:rsidRPr="0099514C">
        <w:rPr>
          <w:rFonts w:ascii="Book Antiqua" w:eastAsia="Book Antiqua" w:hAnsi="Book Antiqua" w:cs="Book Antiqua"/>
          <w:color w:val="000000"/>
        </w:rPr>
        <w:t>Oxygen concentration is a key regulator of cell survival, proliferation, migration, differentiation, and metabolism</w:t>
      </w:r>
      <w:r w:rsidRPr="0099514C">
        <w:rPr>
          <w:rFonts w:ascii="Book Antiqua" w:eastAsia="Book Antiqua" w:hAnsi="Book Antiqua" w:cs="Book Antiqua"/>
          <w:color w:val="000000"/>
          <w:szCs w:val="30"/>
          <w:vertAlign w:val="superscript"/>
        </w:rPr>
        <w:t>[18</w:t>
      </w:r>
      <w:r w:rsidR="00482718" w:rsidRPr="0099514C">
        <w:rPr>
          <w:rFonts w:ascii="Book Antiqua" w:eastAsia="Book Antiqua" w:hAnsi="Book Antiqua" w:cs="Book Antiqua"/>
          <w:color w:val="000000"/>
          <w:szCs w:val="30"/>
          <w:vertAlign w:val="superscript"/>
        </w:rPr>
        <w:t>-</w:t>
      </w:r>
      <w:r w:rsidRPr="0099514C">
        <w:rPr>
          <w:rFonts w:ascii="Book Antiqua" w:eastAsia="Book Antiqua" w:hAnsi="Book Antiqua" w:cs="Book Antiqua"/>
          <w:color w:val="000000"/>
          <w:szCs w:val="30"/>
          <w:vertAlign w:val="superscript"/>
        </w:rPr>
        <w:t>20]</w:t>
      </w:r>
      <w:r w:rsidRPr="0099514C">
        <w:rPr>
          <w:rFonts w:ascii="Book Antiqua" w:eastAsia="Book Antiqua" w:hAnsi="Book Antiqua" w:cs="Book Antiqua"/>
          <w:color w:val="000000"/>
        </w:rPr>
        <w:t xml:space="preserve">. However, the mechanisms underlying the effect of hypoxia on MSCs are unclear. hP-MSCs are exposed to a low oxygen concentration </w:t>
      </w:r>
      <w:r w:rsidRPr="0099514C">
        <w:rPr>
          <w:rFonts w:ascii="Book Antiqua" w:eastAsia="Book Antiqua" w:hAnsi="Book Antiqua" w:cs="Book Antiqua"/>
          <w:i/>
          <w:iCs/>
          <w:color w:val="000000"/>
        </w:rPr>
        <w:t>in vivo</w:t>
      </w:r>
      <w:r w:rsidRPr="0099514C">
        <w:rPr>
          <w:rFonts w:ascii="Book Antiqua" w:eastAsia="Book Antiqua" w:hAnsi="Book Antiqua" w:cs="Book Antiqua"/>
          <w:color w:val="000000"/>
        </w:rPr>
        <w:t>. We found that hP-MSCs cultured under hypoxia (2.5% O</w:t>
      </w:r>
      <w:r w:rsidRPr="0099514C">
        <w:rPr>
          <w:rFonts w:ascii="Book Antiqua" w:eastAsia="Book Antiqua" w:hAnsi="Book Antiqua" w:cs="Book Antiqua"/>
          <w:color w:val="000000"/>
          <w:szCs w:val="20"/>
          <w:vertAlign w:val="subscript"/>
        </w:rPr>
        <w:t>2</w:t>
      </w:r>
      <w:r w:rsidRPr="0099514C">
        <w:rPr>
          <w:rFonts w:ascii="Book Antiqua" w:eastAsia="Book Antiqua" w:hAnsi="Book Antiqua" w:cs="Book Antiqua"/>
          <w:color w:val="000000"/>
        </w:rPr>
        <w:t xml:space="preserve">) exhibited greater proliferation ability. This </w:t>
      </w:r>
      <w:r w:rsidR="00DB429D" w:rsidRPr="0099514C">
        <w:rPr>
          <w:rFonts w:ascii="Book Antiqua" w:eastAsia="Book Antiqua" w:hAnsi="Book Antiqua" w:cs="Book Antiqua"/>
          <w:color w:val="000000"/>
        </w:rPr>
        <w:t xml:space="preserve">finding </w:t>
      </w:r>
      <w:r w:rsidRPr="0099514C">
        <w:rPr>
          <w:rFonts w:ascii="Book Antiqua" w:eastAsia="Book Antiqua" w:hAnsi="Book Antiqua" w:cs="Book Antiqua"/>
          <w:color w:val="000000"/>
        </w:rPr>
        <w:t xml:space="preserve">created a rationale to explore the underlying mechanisms of the </w:t>
      </w:r>
      <w:r w:rsidR="00DB429D" w:rsidRPr="0099514C">
        <w:rPr>
          <w:rFonts w:ascii="Book Antiqua" w:eastAsia="Book Antiqua" w:hAnsi="Book Antiqua" w:cs="Book Antiqua"/>
          <w:color w:val="000000"/>
        </w:rPr>
        <w:t xml:space="preserve">increased </w:t>
      </w:r>
      <w:r w:rsidRPr="0099514C">
        <w:rPr>
          <w:rFonts w:ascii="Book Antiqua" w:eastAsia="Book Antiqua" w:hAnsi="Book Antiqua" w:cs="Book Antiqua"/>
          <w:color w:val="000000"/>
        </w:rPr>
        <w:t>proliferation of MSCs under hypoxia. RNA-seq revealed several significantly upregulated DEGs in hP-MSCs cultured under hypoxia, and th</w:t>
      </w:r>
      <w:r w:rsidR="00DB429D" w:rsidRPr="0099514C">
        <w:rPr>
          <w:rFonts w:ascii="Book Antiqua" w:eastAsia="Book Antiqua" w:hAnsi="Book Antiqua" w:cs="Book Antiqua"/>
          <w:color w:val="000000"/>
        </w:rPr>
        <w:t>o</w:t>
      </w:r>
      <w:r w:rsidRPr="0099514C">
        <w:rPr>
          <w:rFonts w:ascii="Book Antiqua" w:eastAsia="Book Antiqua" w:hAnsi="Book Antiqua" w:cs="Book Antiqua"/>
          <w:color w:val="000000"/>
        </w:rPr>
        <w:t>se genes may play a role in enhanc</w:t>
      </w:r>
      <w:r w:rsidR="00DB429D" w:rsidRPr="0099514C">
        <w:rPr>
          <w:rFonts w:ascii="Book Antiqua" w:eastAsia="Book Antiqua" w:hAnsi="Book Antiqua" w:cs="Book Antiqua"/>
          <w:color w:val="000000"/>
        </w:rPr>
        <w:t>ing</w:t>
      </w:r>
      <w:r w:rsidRPr="0099514C">
        <w:rPr>
          <w:rFonts w:ascii="Book Antiqua" w:eastAsia="Book Antiqua" w:hAnsi="Book Antiqua" w:cs="Book Antiqua"/>
          <w:color w:val="000000"/>
        </w:rPr>
        <w:t xml:space="preserve"> cell proliferation.</w:t>
      </w:r>
    </w:p>
    <w:p w14:paraId="661FC062" w14:textId="4F1FC9D7"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t xml:space="preserve">CD99 is a cell-surface glycoprotein with extracellular, transmembrane, and short intracytoplasmic domains. MSCs are reportedly negative or </w:t>
      </w:r>
      <w:r w:rsidR="00DB429D" w:rsidRPr="0099514C">
        <w:rPr>
          <w:rFonts w:ascii="Book Antiqua" w:eastAsia="Book Antiqua" w:hAnsi="Book Antiqua" w:cs="Book Antiqua"/>
          <w:color w:val="000000"/>
        </w:rPr>
        <w:t xml:space="preserve">weakly </w:t>
      </w:r>
      <w:r w:rsidRPr="0099514C">
        <w:rPr>
          <w:rFonts w:ascii="Book Antiqua" w:eastAsia="Book Antiqua" w:hAnsi="Book Antiqua" w:cs="Book Antiqua"/>
          <w:color w:val="000000"/>
        </w:rPr>
        <w:t>positive for CD99, a multifunctional surface protein</w:t>
      </w:r>
      <w:r w:rsidRPr="0099514C">
        <w:rPr>
          <w:rFonts w:ascii="Book Antiqua" w:eastAsia="Book Antiqua" w:hAnsi="Book Antiqua" w:cs="Book Antiqua"/>
          <w:color w:val="000000"/>
          <w:szCs w:val="30"/>
          <w:vertAlign w:val="superscript"/>
        </w:rPr>
        <w:t>[21]</w:t>
      </w:r>
      <w:r w:rsidRPr="0099514C">
        <w:rPr>
          <w:rFonts w:ascii="Book Antiqua" w:eastAsia="Book Antiqua" w:hAnsi="Book Antiqua" w:cs="Book Antiqua"/>
          <w:color w:val="000000"/>
        </w:rPr>
        <w:t xml:space="preserve">. Husak </w:t>
      </w:r>
      <w:r w:rsidR="00482718" w:rsidRPr="0099514C">
        <w:rPr>
          <w:rFonts w:ascii="Book Antiqua" w:eastAsia="Book Antiqua" w:hAnsi="Book Antiqua" w:cs="Book Antiqua"/>
          <w:color w:val="000000"/>
        </w:rPr>
        <w:t>and Dworzak</w:t>
      </w:r>
      <w:r w:rsidRPr="0099514C">
        <w:rPr>
          <w:rFonts w:ascii="Book Antiqua" w:eastAsia="Book Antiqua" w:hAnsi="Book Antiqua" w:cs="Book Antiqua"/>
          <w:color w:val="000000"/>
          <w:szCs w:val="30"/>
          <w:vertAlign w:val="superscript"/>
        </w:rPr>
        <w:t>[22]</w:t>
      </w:r>
      <w:r w:rsidRPr="0099514C">
        <w:rPr>
          <w:rFonts w:ascii="Book Antiqua" w:eastAsia="Book Antiqua" w:hAnsi="Book Antiqua" w:cs="Book Antiqua"/>
          <w:color w:val="000000"/>
        </w:rPr>
        <w:t xml:space="preserve"> discovered a connection between CD99 and Hsp70</w:t>
      </w:r>
      <w:r w:rsidR="00DB429D" w:rsidRPr="0099514C">
        <w:rPr>
          <w:rFonts w:ascii="Book Antiqua" w:eastAsia="Book Antiqua" w:hAnsi="Book Antiqua" w:cs="Book Antiqua"/>
          <w:color w:val="000000"/>
        </w:rPr>
        <w:t xml:space="preserve">, which is </w:t>
      </w:r>
      <w:r w:rsidRPr="0099514C">
        <w:rPr>
          <w:rFonts w:ascii="Book Antiqua" w:eastAsia="Book Antiqua" w:hAnsi="Book Antiqua" w:cs="Book Antiqua"/>
          <w:color w:val="000000"/>
        </w:rPr>
        <w:t xml:space="preserve">a major constituent of the stress response, implicating CD99 in stress-induced signaling. Moreover, Husak </w:t>
      </w:r>
      <w:r w:rsidR="00482718" w:rsidRPr="0099514C">
        <w:rPr>
          <w:rFonts w:ascii="Book Antiqua" w:eastAsia="Book Antiqua" w:hAnsi="Book Antiqua" w:cs="Book Antiqua"/>
          <w:color w:val="000000"/>
        </w:rPr>
        <w:t>and Dworzak</w:t>
      </w:r>
      <w:r w:rsidRPr="0099514C">
        <w:rPr>
          <w:rFonts w:ascii="Book Antiqua" w:eastAsia="Book Antiqua" w:hAnsi="Book Antiqua" w:cs="Book Antiqua"/>
          <w:color w:val="000000"/>
          <w:szCs w:val="30"/>
          <w:vertAlign w:val="superscript"/>
        </w:rPr>
        <w:t>[23]</w:t>
      </w:r>
      <w:r w:rsidRPr="0099514C">
        <w:rPr>
          <w:rFonts w:ascii="Book Antiqua" w:eastAsia="Book Antiqua" w:hAnsi="Book Antiqua" w:cs="Book Antiqua"/>
          <w:color w:val="000000"/>
        </w:rPr>
        <w:t xml:space="preserve"> </w:t>
      </w:r>
      <w:r w:rsidR="00DB429D" w:rsidRPr="0099514C">
        <w:rPr>
          <w:rFonts w:ascii="Book Antiqua" w:eastAsia="Book Antiqua" w:hAnsi="Book Antiqua" w:cs="Book Antiqua"/>
          <w:color w:val="000000"/>
        </w:rPr>
        <w:t xml:space="preserve">subsequently </w:t>
      </w:r>
      <w:r w:rsidRPr="0099514C">
        <w:rPr>
          <w:rFonts w:ascii="Book Antiqua" w:eastAsia="Book Antiqua" w:hAnsi="Book Antiqua" w:cs="Book Antiqua"/>
          <w:color w:val="000000"/>
        </w:rPr>
        <w:t xml:space="preserve">reported that CD99 is involved in the prosurvival adaptation of bone marrow-derived MSCs (BM-MSCs), and that CD99 overexpression promoted their proliferation. Because CD99 was upregulated under hypoxia, we hypothesized its involvement in the promotion of hP-MSC proliferation by hypoxia. CD99 </w:t>
      </w:r>
      <w:r w:rsidR="00DB429D" w:rsidRPr="0099514C">
        <w:rPr>
          <w:rFonts w:ascii="Book Antiqua" w:eastAsia="Book Antiqua" w:hAnsi="Book Antiqua" w:cs="Book Antiqua"/>
          <w:color w:val="000000"/>
        </w:rPr>
        <w:t>l</w:t>
      </w:r>
      <w:r w:rsidRPr="0099514C">
        <w:rPr>
          <w:rFonts w:ascii="Book Antiqua" w:eastAsia="Book Antiqua" w:hAnsi="Book Antiqua" w:cs="Book Antiqua"/>
          <w:color w:val="000000"/>
        </w:rPr>
        <w:t>evel is reportedly modulated by the HIF system, and by HIF-1a in particular, under hypoxia</w:t>
      </w:r>
      <w:r w:rsidRPr="0099514C">
        <w:rPr>
          <w:rFonts w:ascii="Book Antiqua" w:eastAsia="Book Antiqua" w:hAnsi="Book Antiqua" w:cs="Book Antiqua"/>
          <w:color w:val="000000"/>
          <w:szCs w:val="30"/>
          <w:vertAlign w:val="superscript"/>
        </w:rPr>
        <w:t>[24,25]</w:t>
      </w:r>
      <w:r w:rsidRPr="0099514C">
        <w:rPr>
          <w:rFonts w:ascii="Book Antiqua" w:eastAsia="Book Antiqua" w:hAnsi="Book Antiqua" w:cs="Book Antiqua"/>
          <w:color w:val="000000"/>
        </w:rPr>
        <w:t>. Indeed, the hypoxia-induced upregulation of CD99 was suppressed by HIF-1α-specific siRNAs. On this basis</w:t>
      </w:r>
      <w:r w:rsidR="00DB429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we concluded that HIF-1α directly promote</w:t>
      </w:r>
      <w:r w:rsidR="00DB429D"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transcriptional activity of CD99. Also, the increased CD99 expression under hypoxia was, for unknown reasons, concentrated in the cytoplasm rather than on the membrane. In addition, the proliferation of hP-MSCs </w:t>
      </w:r>
      <w:r w:rsidRPr="0099514C">
        <w:rPr>
          <w:rFonts w:ascii="Book Antiqua" w:eastAsia="Book Antiqua" w:hAnsi="Book Antiqua" w:cs="Book Antiqua"/>
          <w:color w:val="000000"/>
        </w:rPr>
        <w:lastRenderedPageBreak/>
        <w:t xml:space="preserve">was decreased by CD99 knockdown, suggesting </w:t>
      </w:r>
      <w:r w:rsidR="004C325B" w:rsidRPr="0099514C">
        <w:rPr>
          <w:rFonts w:ascii="Book Antiqua" w:eastAsia="Book Antiqua" w:hAnsi="Book Antiqua" w:cs="Book Antiqua"/>
          <w:color w:val="000000"/>
        </w:rPr>
        <w:t xml:space="preserve">that it has </w:t>
      </w:r>
      <w:r w:rsidRPr="0099514C">
        <w:rPr>
          <w:rFonts w:ascii="Book Antiqua" w:eastAsia="Book Antiqua" w:hAnsi="Book Antiqua" w:cs="Book Antiqua"/>
          <w:color w:val="000000"/>
        </w:rPr>
        <w:t xml:space="preserve">an important role in </w:t>
      </w:r>
      <w:r w:rsidR="004C325B" w:rsidRPr="0099514C">
        <w:rPr>
          <w:rFonts w:ascii="Book Antiqua" w:eastAsia="Book Antiqua" w:hAnsi="Book Antiqua" w:cs="Book Antiqua"/>
          <w:color w:val="000000"/>
        </w:rPr>
        <w:t xml:space="preserve">promoting </w:t>
      </w:r>
      <w:r w:rsidRPr="0099514C">
        <w:rPr>
          <w:rFonts w:ascii="Book Antiqua" w:eastAsia="Book Antiqua" w:hAnsi="Book Antiqua" w:cs="Book Antiqua"/>
          <w:color w:val="000000"/>
        </w:rPr>
        <w:t>hP-MSC proliferation.</w:t>
      </w:r>
    </w:p>
    <w:p w14:paraId="6B24695C" w14:textId="6410984C"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t>Numerous signal transduction pathways are implicated in the responses of cells to changes in the external environment. The MAPK/ERK signaling pathway, which is activated by some stress conditions, modulates stem</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cell growth, proliferation, and differentiation</w:t>
      </w:r>
      <w:r w:rsidRPr="0099514C">
        <w:rPr>
          <w:rFonts w:ascii="Book Antiqua" w:eastAsia="Book Antiqua" w:hAnsi="Book Antiqua" w:cs="Book Antiqua"/>
          <w:color w:val="000000"/>
          <w:szCs w:val="30"/>
          <w:vertAlign w:val="superscript"/>
        </w:rPr>
        <w:t>[26,27]</w:t>
      </w:r>
      <w:r w:rsidRPr="0099514C">
        <w:rPr>
          <w:rFonts w:ascii="Book Antiqua" w:eastAsia="Book Antiqua" w:hAnsi="Book Antiqua" w:cs="Book Antiqua"/>
          <w:color w:val="000000"/>
        </w:rPr>
        <w:t>. For example, the MAPK/ERK signaling pathway drives MSC differentiation into the osteogenic lineage by activating osteogenesis-related transcription factors such as runt-related transcription factor 2 (RUNX2) and osterix</w:t>
      </w:r>
      <w:r w:rsidRPr="0099514C">
        <w:rPr>
          <w:rFonts w:ascii="Book Antiqua" w:eastAsia="Book Antiqua" w:hAnsi="Book Antiqua" w:cs="Book Antiqua"/>
          <w:color w:val="000000"/>
          <w:szCs w:val="30"/>
          <w:vertAlign w:val="superscript"/>
        </w:rPr>
        <w:t>[28]</w:t>
      </w:r>
      <w:r w:rsidRPr="0099514C">
        <w:rPr>
          <w:rFonts w:ascii="Book Antiqua" w:eastAsia="Book Antiqua" w:hAnsi="Book Antiqua" w:cs="Book Antiqua"/>
          <w:color w:val="000000"/>
        </w:rPr>
        <w:t xml:space="preserve">. In addition, integrin β1 promotes chondrogenic differentiation of human adipose-derived </w:t>
      </w:r>
      <w:r w:rsidR="00484F6B" w:rsidRPr="0099514C">
        <w:rPr>
          <w:rFonts w:ascii="Book Antiqua" w:eastAsia="Book Antiqua" w:hAnsi="Book Antiqua" w:cs="Book Antiqua"/>
          <w:color w:val="000000"/>
        </w:rPr>
        <w:t>MSC</w:t>
      </w:r>
      <w:r w:rsidRPr="0099514C">
        <w:rPr>
          <w:rFonts w:ascii="Book Antiqua" w:eastAsia="Book Antiqua" w:hAnsi="Book Antiqua" w:cs="Book Antiqua"/>
          <w:color w:val="000000"/>
        </w:rPr>
        <w:t>s by activating the ERK signaling pathway</w:t>
      </w:r>
      <w:r w:rsidRPr="0099514C">
        <w:rPr>
          <w:rFonts w:ascii="Book Antiqua" w:eastAsia="Book Antiqua" w:hAnsi="Book Antiqua" w:cs="Book Antiqua"/>
          <w:color w:val="000000"/>
          <w:szCs w:val="30"/>
          <w:vertAlign w:val="superscript"/>
        </w:rPr>
        <w:t>[29]</w:t>
      </w:r>
      <w:r w:rsidRPr="0099514C">
        <w:rPr>
          <w:rFonts w:ascii="Book Antiqua" w:eastAsia="Book Antiqua" w:hAnsi="Book Antiqua" w:cs="Book Antiqua"/>
          <w:color w:val="000000"/>
        </w:rPr>
        <w:t>. We reported previously that HIF-2α activates the MAPK/ERK pathway and interact</w:t>
      </w:r>
      <w:r w:rsidR="004C325B"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with its main signaling factors to promote hP-MSC proliferation</w:t>
      </w:r>
      <w:r w:rsidRPr="0099514C">
        <w:rPr>
          <w:rFonts w:ascii="Book Antiqua" w:eastAsia="Book Antiqua" w:hAnsi="Book Antiqua" w:cs="Book Antiqua"/>
          <w:color w:val="000000"/>
          <w:szCs w:val="30"/>
          <w:vertAlign w:val="superscript"/>
        </w:rPr>
        <w:t>[30]</w:t>
      </w:r>
      <w:r w:rsidRPr="0099514C">
        <w:rPr>
          <w:rFonts w:ascii="Book Antiqua" w:eastAsia="Book Antiqua" w:hAnsi="Book Antiqua" w:cs="Book Antiqua"/>
          <w:color w:val="000000"/>
        </w:rPr>
        <w:t>. Here we showed that the ERK signaling pathway was activated by hypoxia. Moreover, PD98059, a</w:t>
      </w:r>
      <w:r w:rsidR="004C325B" w:rsidRPr="0099514C">
        <w:rPr>
          <w:rFonts w:ascii="Book Antiqua" w:eastAsia="Book Antiqua" w:hAnsi="Book Antiqua" w:cs="Book Antiqua"/>
          <w:color w:val="000000"/>
        </w:rPr>
        <w:t>n</w:t>
      </w:r>
      <w:r w:rsidRPr="0099514C">
        <w:rPr>
          <w:rFonts w:ascii="Book Antiqua" w:eastAsia="Book Antiqua" w:hAnsi="Book Antiqua" w:cs="Book Antiqua"/>
          <w:color w:val="000000"/>
        </w:rPr>
        <w:t xml:space="preserve"> ERK1/2 signaling inhibitor decreased the proliferation of hP-MSCs cultured under hypoxia.</w:t>
      </w:r>
    </w:p>
    <w:p w14:paraId="6EEACEA1" w14:textId="6EF245EC" w:rsidR="00A77B3E" w:rsidRPr="0099514C" w:rsidRDefault="00023EAC" w:rsidP="00482718">
      <w:pPr>
        <w:spacing w:line="360" w:lineRule="auto"/>
        <w:ind w:firstLineChars="100" w:firstLine="240"/>
        <w:jc w:val="both"/>
      </w:pPr>
      <w:r w:rsidRPr="0099514C">
        <w:rPr>
          <w:rFonts w:ascii="Book Antiqua" w:eastAsia="Book Antiqua" w:hAnsi="Book Antiqua" w:cs="Book Antiqua"/>
          <w:color w:val="000000"/>
        </w:rPr>
        <w:t xml:space="preserve">Because of their similar effects on the proliferation of hP-MSCs, we explored the connection between CD99 and the MAPK/ERK signaling pathway. Hypoxia-induced phosphorylation of ERK1 and ERK2 was suppressed by CD99 knockdown. Notably, the reduction in the p-ERK level in the nucleus was greater than that in the cytoplasm, implicating </w:t>
      </w:r>
      <w:r w:rsidR="004C325B" w:rsidRPr="0099514C">
        <w:rPr>
          <w:rFonts w:ascii="Book Antiqua" w:eastAsia="Book Antiqua" w:hAnsi="Book Antiqua" w:cs="Book Antiqua"/>
          <w:color w:val="000000"/>
        </w:rPr>
        <w:t xml:space="preserve">that </w:t>
      </w:r>
      <w:r w:rsidRPr="0099514C">
        <w:rPr>
          <w:rFonts w:ascii="Book Antiqua" w:eastAsia="Book Antiqua" w:hAnsi="Book Antiqua" w:cs="Book Antiqua"/>
          <w:color w:val="000000"/>
        </w:rPr>
        <w:t xml:space="preserve">factor in the CD99-mediated regulation of hP-MSC proliferation under hypoxia. Sciandra </w:t>
      </w:r>
      <w:r w:rsidRPr="0099514C">
        <w:rPr>
          <w:rFonts w:ascii="Book Antiqua" w:eastAsia="Book Antiqua" w:hAnsi="Book Antiqua" w:cs="Book Antiqua"/>
          <w:i/>
          <w:iCs/>
          <w:color w:val="000000"/>
        </w:rPr>
        <w:t>et al</w:t>
      </w:r>
      <w:r w:rsidR="00482718" w:rsidRPr="0099514C">
        <w:rPr>
          <w:rFonts w:ascii="Book Antiqua" w:eastAsia="Book Antiqua" w:hAnsi="Book Antiqua" w:cs="Book Antiqua"/>
          <w:color w:val="000000"/>
          <w:szCs w:val="30"/>
          <w:vertAlign w:val="superscript"/>
        </w:rPr>
        <w:t>[31]</w:t>
      </w:r>
      <w:r w:rsidRPr="0099514C">
        <w:rPr>
          <w:rFonts w:ascii="Book Antiqua" w:eastAsia="Book Antiqua" w:hAnsi="Book Antiqua" w:cs="Book Antiqua"/>
          <w:color w:val="000000"/>
        </w:rPr>
        <w:t xml:space="preserve"> reported a correlation between CD99 and the MAPK/ERK signaling pathway, and concluded that CD99 promote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activity of the major osteogenic transcription factors AP1 and RUNX2 by regulating cytoplasmic ERK.</w:t>
      </w:r>
    </w:p>
    <w:p w14:paraId="4105D905" w14:textId="77777777" w:rsidR="00A77B3E" w:rsidRPr="0099514C" w:rsidRDefault="00A77B3E" w:rsidP="00482718">
      <w:pPr>
        <w:spacing w:line="360" w:lineRule="auto"/>
        <w:jc w:val="both"/>
      </w:pPr>
    </w:p>
    <w:p w14:paraId="18636943"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CONCLUSION</w:t>
      </w:r>
    </w:p>
    <w:p w14:paraId="38C9FE04" w14:textId="5F717035" w:rsidR="00A77B3E" w:rsidRPr="0099514C" w:rsidRDefault="00023EAC">
      <w:pPr>
        <w:spacing w:line="360" w:lineRule="auto"/>
        <w:jc w:val="both"/>
      </w:pPr>
      <w:r w:rsidRPr="0099514C">
        <w:rPr>
          <w:rFonts w:ascii="Book Antiqua" w:eastAsia="Book Antiqua" w:hAnsi="Book Antiqua" w:cs="Book Antiqua"/>
          <w:color w:val="000000"/>
        </w:rPr>
        <w:t>Hypoxia enhanced hP-MSCs proliferation in a manner dependent on HIF-1α-mediated CD99 expression and the MAPK/ERK signaling pathway. CD99 activate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 ERK1/2 to the nucleus, resulting in increased activity of cell cycle-associated proteins.</w:t>
      </w:r>
    </w:p>
    <w:p w14:paraId="3822AEA7" w14:textId="77777777" w:rsidR="00A77B3E" w:rsidRPr="0099514C" w:rsidRDefault="00A77B3E">
      <w:pPr>
        <w:spacing w:line="360" w:lineRule="auto"/>
        <w:jc w:val="both"/>
      </w:pPr>
    </w:p>
    <w:p w14:paraId="25931649" w14:textId="77777777" w:rsidR="00A77B3E" w:rsidRPr="0099514C" w:rsidRDefault="00023EAC">
      <w:pPr>
        <w:spacing w:line="360" w:lineRule="auto"/>
        <w:jc w:val="both"/>
      </w:pPr>
      <w:r w:rsidRPr="0099514C">
        <w:rPr>
          <w:rFonts w:ascii="Book Antiqua" w:eastAsia="Book Antiqua" w:hAnsi="Book Antiqua" w:cs="Book Antiqua"/>
          <w:b/>
          <w:caps/>
          <w:color w:val="000000"/>
          <w:u w:val="single"/>
        </w:rPr>
        <w:t>ARTICLE HIGHLIGHTS</w:t>
      </w:r>
    </w:p>
    <w:p w14:paraId="16CAAB4A" w14:textId="77777777" w:rsidR="00A77B3E" w:rsidRPr="0099514C" w:rsidRDefault="00023EAC">
      <w:pPr>
        <w:spacing w:line="360" w:lineRule="auto"/>
        <w:jc w:val="both"/>
      </w:pPr>
      <w:r w:rsidRPr="0099514C">
        <w:rPr>
          <w:rFonts w:ascii="Book Antiqua" w:eastAsia="Book Antiqua" w:hAnsi="Book Antiqua" w:cs="Book Antiqua"/>
          <w:b/>
          <w:i/>
          <w:color w:val="000000"/>
        </w:rPr>
        <w:lastRenderedPageBreak/>
        <w:t>Research background</w:t>
      </w:r>
    </w:p>
    <w:p w14:paraId="7819F545" w14:textId="4C88DF74" w:rsidR="00A77B3E" w:rsidRPr="0099514C" w:rsidRDefault="00023EAC">
      <w:pPr>
        <w:spacing w:line="360" w:lineRule="auto"/>
        <w:jc w:val="both"/>
      </w:pPr>
      <w:r w:rsidRPr="0099514C">
        <w:rPr>
          <w:rFonts w:ascii="Book Antiqua" w:eastAsia="Book Antiqua" w:hAnsi="Book Antiqua" w:cs="Book Antiqua"/>
          <w:color w:val="000000"/>
        </w:rPr>
        <w:t xml:space="preserve">Mesenchymal stem cells (MSCs) are in a physiologically hypoxic microenvironment in the body, while the expansion of MSCs before cell therapy is typically performed at </w:t>
      </w:r>
      <w:r w:rsidR="008966FB" w:rsidRPr="0099514C">
        <w:rPr>
          <w:rFonts w:ascii="Book Antiqua" w:eastAsia="Book Antiqua" w:hAnsi="Book Antiqua" w:cs="Book Antiqua"/>
          <w:color w:val="000000"/>
        </w:rPr>
        <w:t xml:space="preserve">a </w:t>
      </w:r>
      <w:r w:rsidRPr="0099514C">
        <w:rPr>
          <w:rFonts w:ascii="Book Antiqua" w:eastAsia="Book Antiqua" w:hAnsi="Book Antiqua" w:cs="Book Antiqua"/>
          <w:color w:val="000000"/>
        </w:rPr>
        <w:t>20%</w:t>
      </w:r>
      <w:r w:rsidR="00482718"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21% oxygen level. Thus, investigators have become increasingly aware of the effects of oxygen levels on MSCs biology and are </w:t>
      </w:r>
      <w:r w:rsidR="008966FB" w:rsidRPr="0099514C">
        <w:rPr>
          <w:rFonts w:ascii="Book Antiqua" w:eastAsia="Book Antiqua" w:hAnsi="Book Antiqua" w:cs="Book Antiqua"/>
          <w:color w:val="000000"/>
        </w:rPr>
        <w:t xml:space="preserve">investigating </w:t>
      </w:r>
      <w:r w:rsidRPr="0099514C">
        <w:rPr>
          <w:rFonts w:ascii="Book Antiqua" w:eastAsia="Book Antiqua" w:hAnsi="Book Antiqua" w:cs="Book Antiqua"/>
          <w:color w:val="000000"/>
        </w:rPr>
        <w:t xml:space="preserve">the natural niche of </w:t>
      </w:r>
      <w:r w:rsidR="008966FB" w:rsidRPr="0099514C">
        <w:rPr>
          <w:rFonts w:ascii="Book Antiqua" w:eastAsia="Book Antiqua" w:hAnsi="Book Antiqua" w:cs="Book Antiqua"/>
          <w:color w:val="000000"/>
        </w:rPr>
        <w:t xml:space="preserve">those </w:t>
      </w:r>
      <w:r w:rsidRPr="0099514C">
        <w:rPr>
          <w:rFonts w:ascii="Book Antiqua" w:eastAsia="Book Antiqua" w:hAnsi="Book Antiqua" w:cs="Book Antiqua"/>
          <w:color w:val="000000"/>
        </w:rPr>
        <w:t xml:space="preserve">cells </w:t>
      </w:r>
      <w:r w:rsidRPr="0099514C">
        <w:rPr>
          <w:rFonts w:ascii="Book Antiqua" w:eastAsia="Book Antiqua" w:hAnsi="Book Antiqua" w:cs="Book Antiqua"/>
          <w:i/>
          <w:iCs/>
          <w:color w:val="000000"/>
        </w:rPr>
        <w:t>in vitro</w:t>
      </w:r>
      <w:r w:rsidRPr="0099514C">
        <w:rPr>
          <w:rFonts w:ascii="Book Antiqua" w:eastAsia="Book Antiqua" w:hAnsi="Book Antiqua" w:cs="Book Antiqua"/>
          <w:color w:val="000000"/>
        </w:rPr>
        <w:t xml:space="preserve"> for more detailed results.</w:t>
      </w:r>
    </w:p>
    <w:p w14:paraId="16E34B89" w14:textId="77777777" w:rsidR="00A77B3E" w:rsidRPr="0099514C" w:rsidRDefault="00A77B3E">
      <w:pPr>
        <w:spacing w:line="360" w:lineRule="auto"/>
        <w:jc w:val="both"/>
      </w:pPr>
    </w:p>
    <w:p w14:paraId="28D576CD" w14:textId="77777777" w:rsidR="00A77B3E" w:rsidRPr="0099514C" w:rsidRDefault="00023EAC">
      <w:pPr>
        <w:spacing w:line="360" w:lineRule="auto"/>
        <w:jc w:val="both"/>
      </w:pPr>
      <w:r w:rsidRPr="0099514C">
        <w:rPr>
          <w:rFonts w:ascii="Book Antiqua" w:eastAsia="Book Antiqua" w:hAnsi="Book Antiqua" w:cs="Book Antiqua"/>
          <w:b/>
          <w:i/>
          <w:color w:val="000000"/>
        </w:rPr>
        <w:t>Research motivation</w:t>
      </w:r>
    </w:p>
    <w:p w14:paraId="203B5A83" w14:textId="1387B2A9" w:rsidR="00A77B3E" w:rsidRPr="0099514C" w:rsidRDefault="00023EAC">
      <w:pPr>
        <w:spacing w:line="360" w:lineRule="auto"/>
        <w:jc w:val="both"/>
      </w:pPr>
      <w:r w:rsidRPr="0099514C">
        <w:rPr>
          <w:rFonts w:ascii="Book Antiqua" w:eastAsia="Book Antiqua" w:hAnsi="Book Antiqua" w:cs="Book Antiqua"/>
          <w:color w:val="000000"/>
        </w:rPr>
        <w:t>Although some researches have focused on the effect of hypoxia on MSCs, the underlying mechanisms remain unclear. Thus, this study concentrate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on the mechanism of MSC</w:t>
      </w:r>
      <w:r w:rsidR="008966FB" w:rsidRPr="0099514C">
        <w:rPr>
          <w:rFonts w:ascii="Book Antiqua" w:eastAsia="Book Antiqua" w:hAnsi="Book Antiqua" w:cs="Book Antiqua"/>
          <w:color w:val="000000"/>
        </w:rPr>
        <w:t xml:space="preserve"> proliferation</w:t>
      </w:r>
      <w:r w:rsidRPr="0099514C">
        <w:rPr>
          <w:rFonts w:ascii="Book Antiqua" w:eastAsia="Book Antiqua" w:hAnsi="Book Antiqua" w:cs="Book Antiqua"/>
          <w:color w:val="000000"/>
        </w:rPr>
        <w:t>.</w:t>
      </w:r>
    </w:p>
    <w:p w14:paraId="200C045F" w14:textId="77777777" w:rsidR="00A77B3E" w:rsidRPr="0099514C" w:rsidRDefault="00A77B3E">
      <w:pPr>
        <w:spacing w:line="360" w:lineRule="auto"/>
        <w:jc w:val="both"/>
      </w:pPr>
    </w:p>
    <w:p w14:paraId="08106D82" w14:textId="77777777" w:rsidR="00A77B3E" w:rsidRPr="0099514C" w:rsidRDefault="00023EAC">
      <w:pPr>
        <w:spacing w:line="360" w:lineRule="auto"/>
        <w:jc w:val="both"/>
      </w:pPr>
      <w:r w:rsidRPr="0099514C">
        <w:rPr>
          <w:rFonts w:ascii="Book Antiqua" w:eastAsia="Book Antiqua" w:hAnsi="Book Antiqua" w:cs="Book Antiqua"/>
          <w:b/>
          <w:i/>
          <w:color w:val="000000"/>
        </w:rPr>
        <w:t>Research objectives</w:t>
      </w:r>
    </w:p>
    <w:p w14:paraId="7945C228" w14:textId="48FB61B4" w:rsidR="00A77B3E" w:rsidRPr="0099514C" w:rsidRDefault="00023EAC">
      <w:pPr>
        <w:spacing w:line="360" w:lineRule="auto"/>
        <w:jc w:val="both"/>
      </w:pPr>
      <w:r w:rsidRPr="0099514C">
        <w:rPr>
          <w:rFonts w:ascii="Book Antiqua" w:eastAsia="Book Antiqua" w:hAnsi="Book Antiqua" w:cs="Book Antiqua"/>
          <w:color w:val="000000"/>
        </w:rPr>
        <w:t xml:space="preserve">In this study, we aimed to explore the effect of hypoxia on the proliferation capacity of human placenta-derived </w:t>
      </w:r>
      <w:r w:rsidR="00484F6B" w:rsidRPr="0099514C">
        <w:rPr>
          <w:rFonts w:ascii="Book Antiqua" w:eastAsia="Book Antiqua" w:hAnsi="Book Antiqua" w:cs="Book Antiqua"/>
          <w:color w:val="000000"/>
        </w:rPr>
        <w:t>MSC</w:t>
      </w:r>
      <w:r w:rsidRPr="0099514C">
        <w:rPr>
          <w:rFonts w:ascii="Book Antiqua" w:eastAsia="Book Antiqua" w:hAnsi="Book Antiqua" w:cs="Book Antiqua"/>
          <w:color w:val="000000"/>
        </w:rPr>
        <w:t xml:space="preserve">s (hP-MSCs) and </w:t>
      </w:r>
      <w:r w:rsidR="008966FB" w:rsidRPr="0099514C">
        <w:rPr>
          <w:rFonts w:ascii="Book Antiqua" w:eastAsia="Book Antiqua" w:hAnsi="Book Antiqua" w:cs="Book Antiqua"/>
          <w:color w:val="000000"/>
        </w:rPr>
        <w:t xml:space="preserve">to </w:t>
      </w:r>
      <w:r w:rsidRPr="0099514C">
        <w:rPr>
          <w:rFonts w:ascii="Book Antiqua" w:eastAsia="Book Antiqua" w:hAnsi="Book Antiqua" w:cs="Book Antiqua"/>
          <w:color w:val="000000"/>
        </w:rPr>
        <w:t>elucidate underlying mechanisms.</w:t>
      </w:r>
    </w:p>
    <w:p w14:paraId="04365FA3" w14:textId="77777777" w:rsidR="00A77B3E" w:rsidRPr="0099514C" w:rsidRDefault="00A77B3E">
      <w:pPr>
        <w:spacing w:line="360" w:lineRule="auto"/>
        <w:jc w:val="both"/>
      </w:pPr>
    </w:p>
    <w:p w14:paraId="34FFA14B" w14:textId="77777777" w:rsidR="00A77B3E" w:rsidRPr="0099514C" w:rsidRDefault="00023EAC">
      <w:pPr>
        <w:spacing w:line="360" w:lineRule="auto"/>
        <w:jc w:val="both"/>
      </w:pPr>
      <w:r w:rsidRPr="0099514C">
        <w:rPr>
          <w:rFonts w:ascii="Book Antiqua" w:eastAsia="Book Antiqua" w:hAnsi="Book Antiqua" w:cs="Book Antiqua"/>
          <w:b/>
          <w:i/>
          <w:color w:val="000000"/>
        </w:rPr>
        <w:t>Research methods</w:t>
      </w:r>
    </w:p>
    <w:p w14:paraId="4DDB931C" w14:textId="4C93AA3C" w:rsidR="00A77B3E" w:rsidRPr="0099514C" w:rsidRDefault="008966FB">
      <w:pPr>
        <w:spacing w:line="360" w:lineRule="auto"/>
        <w:jc w:val="both"/>
      </w:pPr>
      <w:r w:rsidRPr="0099514C">
        <w:rPr>
          <w:rFonts w:ascii="Book Antiqua" w:eastAsia="Book Antiqua" w:hAnsi="Book Antiqua" w:cs="Book Antiqua"/>
          <w:color w:val="000000"/>
        </w:rPr>
        <w:t>H</w:t>
      </w:r>
      <w:r w:rsidR="00023EAC" w:rsidRPr="0099514C">
        <w:rPr>
          <w:rFonts w:ascii="Book Antiqua" w:eastAsia="Book Antiqua" w:hAnsi="Book Antiqua" w:cs="Book Antiqua"/>
          <w:color w:val="000000"/>
        </w:rPr>
        <w:t xml:space="preserve">ypoxic </w:t>
      </w:r>
      <w:r w:rsidRPr="0099514C">
        <w:rPr>
          <w:rFonts w:ascii="Book Antiqua" w:eastAsia="Book Antiqua" w:hAnsi="Book Antiqua" w:cs="Book Antiqua"/>
          <w:color w:val="000000"/>
        </w:rPr>
        <w:t>(2.5% oxygen) incubation</w:t>
      </w:r>
      <w:r w:rsidR="00023EAC" w:rsidRPr="0099514C">
        <w:rPr>
          <w:rFonts w:ascii="Book Antiqua" w:eastAsia="Book Antiqua" w:hAnsi="Book Antiqua" w:cs="Book Antiqua"/>
          <w:color w:val="000000"/>
        </w:rPr>
        <w:t xml:space="preserve"> was used to simulate the hypoxic microenvironment. Cell counting kit-8, 5-ethynyl-20-deoxyuridine incorporation assays</w:t>
      </w:r>
      <w:r w:rsidRPr="0099514C">
        <w:rPr>
          <w:rFonts w:ascii="Book Antiqua" w:eastAsia="Book Antiqua" w:hAnsi="Book Antiqua" w:cs="Book Antiqua"/>
          <w:color w:val="000000"/>
        </w:rPr>
        <w:t>,</w:t>
      </w:r>
      <w:r w:rsidR="00023EAC" w:rsidRPr="0099514C">
        <w:rPr>
          <w:rFonts w:ascii="Book Antiqua" w:eastAsia="Book Antiqua" w:hAnsi="Book Antiqua" w:cs="Book Antiqua"/>
          <w:color w:val="000000"/>
        </w:rPr>
        <w:t xml:space="preserve"> and flow cytometry assay were performed to evaluate the proliferation rate and the cell cycle profile of hP-MSCs. Additionally, proliferation-related and MAPK/ERK signaling pathway-related proteins were evaluated by </w:t>
      </w:r>
      <w:r w:rsidRPr="0099514C">
        <w:rPr>
          <w:rFonts w:ascii="Book Antiqua" w:eastAsia="Book Antiqua" w:hAnsi="Book Antiqua" w:cs="Book Antiqua"/>
          <w:color w:val="000000"/>
        </w:rPr>
        <w:t>w</w:t>
      </w:r>
      <w:r w:rsidR="00023EAC" w:rsidRPr="0099514C">
        <w:rPr>
          <w:rFonts w:ascii="Book Antiqua" w:eastAsia="Book Antiqua" w:hAnsi="Book Antiqua" w:cs="Book Antiqua"/>
          <w:color w:val="000000"/>
        </w:rPr>
        <w:t xml:space="preserve">estern blotting and immunofluorescence assays. Small interfering RNA-mediated hypoxia-inducible factor 1α (HIF-1α) or CD99 knockdown </w:t>
      </w:r>
      <w:r w:rsidRPr="0099514C">
        <w:rPr>
          <w:rFonts w:ascii="Book Antiqua" w:eastAsia="Book Antiqua" w:hAnsi="Book Antiqua" w:cs="Book Antiqua"/>
          <w:color w:val="000000"/>
        </w:rPr>
        <w:t xml:space="preserve">in </w:t>
      </w:r>
      <w:r w:rsidR="00023EAC" w:rsidRPr="0099514C">
        <w:rPr>
          <w:rFonts w:ascii="Book Antiqua" w:eastAsia="Book Antiqua" w:hAnsi="Book Antiqua" w:cs="Book Antiqua"/>
          <w:color w:val="000000"/>
        </w:rPr>
        <w:t xml:space="preserve">hP-MSCs, luciferase reporter assays, and the ERK1/2 signaling inhibitor PD98059 were </w:t>
      </w:r>
      <w:r w:rsidRPr="0099514C">
        <w:rPr>
          <w:rFonts w:ascii="Book Antiqua" w:eastAsia="Book Antiqua" w:hAnsi="Book Antiqua" w:cs="Book Antiqua"/>
          <w:color w:val="000000"/>
        </w:rPr>
        <w:t xml:space="preserve">used </w:t>
      </w:r>
      <w:r w:rsidR="00023EAC" w:rsidRPr="0099514C">
        <w:rPr>
          <w:rFonts w:ascii="Book Antiqua" w:eastAsia="Book Antiqua" w:hAnsi="Book Antiqua" w:cs="Book Antiqua"/>
          <w:color w:val="000000"/>
        </w:rPr>
        <w:t>to elucidate the regulatory network of hypoxia on hP-MSCs proliferation.</w:t>
      </w:r>
    </w:p>
    <w:p w14:paraId="7BA78358" w14:textId="77777777" w:rsidR="00A77B3E" w:rsidRPr="0099514C" w:rsidRDefault="00A77B3E">
      <w:pPr>
        <w:spacing w:line="360" w:lineRule="auto"/>
        <w:jc w:val="both"/>
      </w:pPr>
    </w:p>
    <w:p w14:paraId="6466AF91" w14:textId="77777777" w:rsidR="00A77B3E" w:rsidRPr="0099514C" w:rsidRDefault="00023EAC">
      <w:pPr>
        <w:spacing w:line="360" w:lineRule="auto"/>
        <w:jc w:val="both"/>
      </w:pPr>
      <w:r w:rsidRPr="0099514C">
        <w:rPr>
          <w:rFonts w:ascii="Book Antiqua" w:eastAsia="Book Antiqua" w:hAnsi="Book Antiqua" w:cs="Book Antiqua"/>
          <w:b/>
          <w:i/>
          <w:color w:val="000000"/>
        </w:rPr>
        <w:t>Research results</w:t>
      </w:r>
    </w:p>
    <w:p w14:paraId="526A3D65" w14:textId="40386D64" w:rsidR="00A77B3E" w:rsidRPr="0099514C" w:rsidRDefault="00023EAC">
      <w:pPr>
        <w:spacing w:line="360" w:lineRule="auto"/>
        <w:jc w:val="both"/>
      </w:pPr>
      <w:r w:rsidRPr="0099514C">
        <w:rPr>
          <w:rFonts w:ascii="Book Antiqua" w:eastAsia="Book Antiqua" w:hAnsi="Book Antiqua" w:cs="Book Antiqua"/>
          <w:color w:val="000000"/>
        </w:rPr>
        <w:t>Hypoxic culture enhance</w:t>
      </w:r>
      <w:r w:rsidR="008966FB"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the proliferation capacity of hP-MSCs by modulating cell</w:t>
      </w:r>
      <w:r w:rsidR="008966FB"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cycle progression. Western blotting assay results further confirmed that hP-MSCs cultured under hypoxia exhibited increased cyclin E1, cyclin-dependent kinase 2, and cyclin A2 </w:t>
      </w:r>
      <w:r w:rsidR="008966FB" w:rsidRPr="0099514C">
        <w:rPr>
          <w:rFonts w:ascii="Book Antiqua" w:eastAsia="Book Antiqua" w:hAnsi="Book Antiqua" w:cs="Book Antiqua"/>
          <w:color w:val="000000"/>
        </w:rPr>
        <w:lastRenderedPageBreak/>
        <w:t xml:space="preserve">expression </w:t>
      </w:r>
      <w:r w:rsidRPr="0099514C">
        <w:rPr>
          <w:rFonts w:ascii="Book Antiqua" w:eastAsia="Book Antiqua" w:hAnsi="Book Antiqua" w:cs="Book Antiqua"/>
          <w:color w:val="000000"/>
        </w:rPr>
        <w:t>and decreased p21</w:t>
      </w:r>
      <w:r w:rsidR="008966FB" w:rsidRPr="0099514C">
        <w:rPr>
          <w:rFonts w:ascii="Book Antiqua" w:eastAsia="Book Antiqua" w:hAnsi="Book Antiqua" w:cs="Book Antiqua"/>
          <w:color w:val="000000"/>
        </w:rPr>
        <w:t xml:space="preserve"> expression</w:t>
      </w:r>
      <w:r w:rsidRPr="0099514C">
        <w:rPr>
          <w:rFonts w:ascii="Book Antiqua" w:eastAsia="Book Antiqua" w:hAnsi="Book Antiqua" w:cs="Book Antiqua"/>
          <w:color w:val="000000"/>
        </w:rPr>
        <w:t xml:space="preserve">. In addition, CD99 </w:t>
      </w:r>
      <w:r w:rsidR="0033556E"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directly regulated by HIF-1α under hypoxia. Also, CD99-specific </w:t>
      </w:r>
      <w:r w:rsidR="00D65AD8" w:rsidRPr="0099514C">
        <w:rPr>
          <w:rFonts w:ascii="Book Antiqua" w:eastAsia="Book Antiqua" w:hAnsi="Book Antiqua" w:cs="Book Antiqua"/>
          <w:color w:val="000000"/>
        </w:rPr>
        <w:t>small interfering RNAs</w:t>
      </w:r>
      <w:r w:rsidRPr="0099514C">
        <w:rPr>
          <w:rFonts w:ascii="Book Antiqua" w:eastAsia="Book Antiqua" w:hAnsi="Book Antiqua" w:cs="Book Antiqua"/>
          <w:color w:val="000000"/>
        </w:rPr>
        <w:t xml:space="preserve"> or </w:t>
      </w:r>
      <w:r w:rsidR="0033556E"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 xml:space="preserve">ERK1/2 signaling inhibitor PD98059 abrogated the hypoxia-induced increase </w:t>
      </w:r>
      <w:r w:rsidR="0033556E" w:rsidRPr="0099514C">
        <w:rPr>
          <w:rFonts w:ascii="Book Antiqua" w:eastAsia="Book Antiqua" w:hAnsi="Book Antiqua" w:cs="Book Antiqua"/>
          <w:color w:val="000000"/>
        </w:rPr>
        <w:t xml:space="preserve">of cell </w:t>
      </w:r>
      <w:r w:rsidRPr="0099514C">
        <w:rPr>
          <w:rFonts w:ascii="Book Antiqua" w:eastAsia="Book Antiqua" w:hAnsi="Book Antiqua" w:cs="Book Antiqua"/>
          <w:color w:val="000000"/>
        </w:rPr>
        <w:t>proliferation, which further confirmed the influence of HIF-1α/CD99/ERK axis on hP-MSC proliferation.</w:t>
      </w:r>
    </w:p>
    <w:p w14:paraId="50C21EDC" w14:textId="77777777" w:rsidR="00A77B3E" w:rsidRPr="0099514C" w:rsidRDefault="00A77B3E">
      <w:pPr>
        <w:spacing w:line="360" w:lineRule="auto"/>
        <w:jc w:val="both"/>
      </w:pPr>
    </w:p>
    <w:p w14:paraId="4226CF97" w14:textId="77777777" w:rsidR="00A77B3E" w:rsidRPr="0099514C" w:rsidRDefault="00023EAC">
      <w:pPr>
        <w:spacing w:line="360" w:lineRule="auto"/>
        <w:jc w:val="both"/>
      </w:pPr>
      <w:r w:rsidRPr="0099514C">
        <w:rPr>
          <w:rFonts w:ascii="Book Antiqua" w:eastAsia="Book Antiqua" w:hAnsi="Book Antiqua" w:cs="Book Antiqua"/>
          <w:b/>
          <w:i/>
          <w:color w:val="000000"/>
        </w:rPr>
        <w:t>Research conclusions</w:t>
      </w:r>
    </w:p>
    <w:p w14:paraId="65F69C62" w14:textId="78D7E7AE" w:rsidR="00A77B3E" w:rsidRPr="0099514C" w:rsidRDefault="00023EAC">
      <w:pPr>
        <w:spacing w:line="360" w:lineRule="auto"/>
        <w:jc w:val="both"/>
      </w:pPr>
      <w:r w:rsidRPr="0099514C">
        <w:rPr>
          <w:rFonts w:ascii="Book Antiqua" w:eastAsia="Book Antiqua" w:hAnsi="Book Antiqua" w:cs="Book Antiqua"/>
          <w:color w:val="000000"/>
        </w:rPr>
        <w:t>Hypoxia promote</w:t>
      </w:r>
      <w:r w:rsidR="0033556E"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hP-MSC proliferation </w:t>
      </w:r>
      <w:r w:rsidR="0033556E" w:rsidRPr="0099514C">
        <w:rPr>
          <w:rFonts w:ascii="Book Antiqua" w:eastAsia="Book Antiqua" w:hAnsi="Book Antiqua" w:cs="Book Antiqua"/>
          <w:i/>
          <w:iCs/>
          <w:color w:val="000000"/>
        </w:rPr>
        <w:t>in vitro</w:t>
      </w:r>
      <w:r w:rsidR="0033556E"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in a manner dependent on </w:t>
      </w:r>
      <w:r w:rsidR="0033556E" w:rsidRPr="0099514C">
        <w:rPr>
          <w:rFonts w:ascii="Book Antiqua" w:eastAsia="Book Antiqua" w:hAnsi="Book Antiqua" w:cs="Book Antiqua"/>
          <w:color w:val="000000"/>
        </w:rPr>
        <w:t xml:space="preserve">the </w:t>
      </w:r>
      <w:r w:rsidRPr="0099514C">
        <w:rPr>
          <w:rFonts w:ascii="Book Antiqua" w:eastAsia="Book Antiqua" w:hAnsi="Book Antiqua" w:cs="Book Antiqua"/>
          <w:color w:val="000000"/>
        </w:rPr>
        <w:t>HIF-1α/CD99/ERK axis. In detail, CD99 activate</w:t>
      </w:r>
      <w:r w:rsidR="0033556E" w:rsidRPr="0099514C">
        <w:rPr>
          <w:rFonts w:ascii="Book Antiqua" w:eastAsia="Book Antiqua" w:hAnsi="Book Antiqua" w:cs="Book Antiqua"/>
          <w:color w:val="000000"/>
        </w:rPr>
        <w:t>d</w:t>
      </w:r>
      <w:r w:rsidRPr="0099514C">
        <w:rPr>
          <w:rFonts w:ascii="Book Antiqua" w:eastAsia="Book Antiqua" w:hAnsi="Book Antiqua" w:cs="Book Antiqua"/>
          <w:color w:val="000000"/>
        </w:rPr>
        <w:t xml:space="preserve"> pathways that transport ERK1/2 to the nucleus, resulting in increased activity of cell cycle-associated proteins.</w:t>
      </w:r>
    </w:p>
    <w:p w14:paraId="40DA5536" w14:textId="77777777" w:rsidR="00A77B3E" w:rsidRPr="0099514C" w:rsidRDefault="00A77B3E">
      <w:pPr>
        <w:spacing w:line="360" w:lineRule="auto"/>
        <w:jc w:val="both"/>
      </w:pPr>
    </w:p>
    <w:p w14:paraId="1303CAE4" w14:textId="77777777" w:rsidR="00A77B3E" w:rsidRPr="0099514C" w:rsidRDefault="00023EAC">
      <w:pPr>
        <w:spacing w:line="360" w:lineRule="auto"/>
        <w:jc w:val="both"/>
      </w:pPr>
      <w:r w:rsidRPr="0099514C">
        <w:rPr>
          <w:rFonts w:ascii="Book Antiqua" w:eastAsia="Book Antiqua" w:hAnsi="Book Antiqua" w:cs="Book Antiqua"/>
          <w:b/>
          <w:i/>
          <w:color w:val="000000"/>
        </w:rPr>
        <w:t>Research perspectives</w:t>
      </w:r>
    </w:p>
    <w:p w14:paraId="138B513E" w14:textId="262ED53B" w:rsidR="00A77B3E" w:rsidRPr="0099514C" w:rsidRDefault="00023EAC">
      <w:pPr>
        <w:spacing w:line="360" w:lineRule="auto"/>
        <w:jc w:val="both"/>
      </w:pPr>
      <w:r w:rsidRPr="0099514C">
        <w:rPr>
          <w:rFonts w:ascii="Book Antiqua" w:eastAsia="Book Antiqua" w:hAnsi="Book Antiqua" w:cs="Book Antiqua"/>
          <w:color w:val="000000"/>
        </w:rPr>
        <w:t>This study contribute</w:t>
      </w:r>
      <w:r w:rsidR="0033556E" w:rsidRPr="0099514C">
        <w:rPr>
          <w:rFonts w:ascii="Book Antiqua" w:eastAsia="Book Antiqua" w:hAnsi="Book Antiqua" w:cs="Book Antiqua"/>
          <w:color w:val="000000"/>
        </w:rPr>
        <w:t>s</w:t>
      </w:r>
      <w:r w:rsidRPr="0099514C">
        <w:rPr>
          <w:rFonts w:ascii="Book Antiqua" w:eastAsia="Book Antiqua" w:hAnsi="Book Antiqua" w:cs="Book Antiqua"/>
          <w:color w:val="000000"/>
        </w:rPr>
        <w:t xml:space="preserve"> to the understanding </w:t>
      </w:r>
      <w:r w:rsidR="0033556E" w:rsidRPr="0099514C">
        <w:rPr>
          <w:rFonts w:ascii="Book Antiqua" w:eastAsia="Book Antiqua" w:hAnsi="Book Antiqua" w:cs="Book Antiqua"/>
          <w:color w:val="000000"/>
        </w:rPr>
        <w:t xml:space="preserve">of </w:t>
      </w:r>
      <w:r w:rsidRPr="0099514C">
        <w:rPr>
          <w:rFonts w:ascii="Book Antiqua" w:eastAsia="Book Antiqua" w:hAnsi="Book Antiqua" w:cs="Book Antiqua"/>
          <w:color w:val="000000"/>
        </w:rPr>
        <w:t>MSC biology, especially the effect of hypoxia on MSC proliferation capacity.</w:t>
      </w:r>
    </w:p>
    <w:p w14:paraId="62B864C7" w14:textId="77777777" w:rsidR="00A77B3E" w:rsidRPr="0099514C" w:rsidRDefault="00A77B3E">
      <w:pPr>
        <w:spacing w:line="360" w:lineRule="auto"/>
        <w:jc w:val="both"/>
      </w:pPr>
    </w:p>
    <w:p w14:paraId="56FF1B68" w14:textId="77777777" w:rsidR="00A77B3E" w:rsidRPr="0099514C" w:rsidRDefault="00023EAC">
      <w:pPr>
        <w:spacing w:line="360" w:lineRule="auto"/>
        <w:jc w:val="both"/>
      </w:pPr>
      <w:r w:rsidRPr="0099514C">
        <w:rPr>
          <w:rFonts w:ascii="Book Antiqua" w:eastAsia="Book Antiqua" w:hAnsi="Book Antiqua" w:cs="Book Antiqua"/>
          <w:b/>
          <w:color w:val="000000"/>
        </w:rPr>
        <w:t>REFERENCES</w:t>
      </w:r>
    </w:p>
    <w:p w14:paraId="13CB3AF4" w14:textId="77777777" w:rsidR="00A77B3E" w:rsidRPr="0099514C" w:rsidRDefault="00023EAC">
      <w:pPr>
        <w:spacing w:line="360" w:lineRule="auto"/>
        <w:jc w:val="both"/>
      </w:pPr>
      <w:bookmarkStart w:id="4" w:name="OLE_LINK2715"/>
      <w:r w:rsidRPr="0099514C">
        <w:rPr>
          <w:rFonts w:ascii="Book Antiqua" w:eastAsia="Book Antiqua" w:hAnsi="Book Antiqua" w:cs="Book Antiqua"/>
          <w:color w:val="000000"/>
        </w:rPr>
        <w:t xml:space="preserve">1 </w:t>
      </w:r>
      <w:r w:rsidRPr="0099514C">
        <w:rPr>
          <w:rFonts w:ascii="Book Antiqua" w:eastAsia="Book Antiqua" w:hAnsi="Book Antiqua" w:cs="Book Antiqua"/>
          <w:b/>
          <w:bCs/>
          <w:color w:val="000000"/>
        </w:rPr>
        <w:t>da Silva Meirelles L</w:t>
      </w:r>
      <w:r w:rsidRPr="0099514C">
        <w:rPr>
          <w:rFonts w:ascii="Book Antiqua" w:eastAsia="Book Antiqua" w:hAnsi="Book Antiqua" w:cs="Book Antiqua"/>
          <w:color w:val="000000"/>
        </w:rPr>
        <w:t xml:space="preserve">, Chagastelles PC, Nardi NB. Mesenchymal stem cells reside in virtually all post-natal organs and tissues. </w:t>
      </w:r>
      <w:r w:rsidRPr="0099514C">
        <w:rPr>
          <w:rFonts w:ascii="Book Antiqua" w:eastAsia="Book Antiqua" w:hAnsi="Book Antiqua" w:cs="Book Antiqua"/>
          <w:i/>
          <w:iCs/>
          <w:color w:val="000000"/>
        </w:rPr>
        <w:t>J Cell Sci</w:t>
      </w:r>
      <w:r w:rsidRPr="0099514C">
        <w:rPr>
          <w:rFonts w:ascii="Book Antiqua" w:eastAsia="Book Antiqua" w:hAnsi="Book Antiqua" w:cs="Book Antiqua"/>
          <w:color w:val="000000"/>
        </w:rPr>
        <w:t xml:space="preserve"> 2006; </w:t>
      </w:r>
      <w:r w:rsidRPr="0099514C">
        <w:rPr>
          <w:rFonts w:ascii="Book Antiqua" w:eastAsia="Book Antiqua" w:hAnsi="Book Antiqua" w:cs="Book Antiqua"/>
          <w:b/>
          <w:bCs/>
          <w:color w:val="000000"/>
        </w:rPr>
        <w:t>119</w:t>
      </w:r>
      <w:r w:rsidRPr="0099514C">
        <w:rPr>
          <w:rFonts w:ascii="Book Antiqua" w:eastAsia="Book Antiqua" w:hAnsi="Book Antiqua" w:cs="Book Antiqua"/>
          <w:color w:val="000000"/>
        </w:rPr>
        <w:t>: 2204-2213 [PMID: 16684817 DOI: 10.1242/jcs.02932]</w:t>
      </w:r>
    </w:p>
    <w:p w14:paraId="76A151C4"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 </w:t>
      </w:r>
      <w:r w:rsidRPr="0099514C">
        <w:rPr>
          <w:rFonts w:ascii="Book Antiqua" w:eastAsia="Book Antiqua" w:hAnsi="Book Antiqua" w:cs="Book Antiqua"/>
          <w:b/>
          <w:bCs/>
          <w:color w:val="000000"/>
        </w:rPr>
        <w:t>Romanov YA</w:t>
      </w:r>
      <w:r w:rsidRPr="0099514C">
        <w:rPr>
          <w:rFonts w:ascii="Book Antiqua" w:eastAsia="Book Antiqua" w:hAnsi="Book Antiqua" w:cs="Book Antiqua"/>
          <w:color w:val="000000"/>
        </w:rPr>
        <w:t xml:space="preserve">, Svintsitskaya VA, Smirnov VN. Searching for alternative sources of postnatal human mesenchymal stem cells: candidate MSC-like cells from umbilical cord.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2003; </w:t>
      </w:r>
      <w:r w:rsidRPr="0099514C">
        <w:rPr>
          <w:rFonts w:ascii="Book Antiqua" w:eastAsia="Book Antiqua" w:hAnsi="Book Antiqua" w:cs="Book Antiqua"/>
          <w:b/>
          <w:bCs/>
          <w:color w:val="000000"/>
        </w:rPr>
        <w:t>21</w:t>
      </w:r>
      <w:r w:rsidRPr="0099514C">
        <w:rPr>
          <w:rFonts w:ascii="Book Antiqua" w:eastAsia="Book Antiqua" w:hAnsi="Book Antiqua" w:cs="Book Antiqua"/>
          <w:color w:val="000000"/>
        </w:rPr>
        <w:t>: 105-110 [PMID: 12529557 DOI: 10.1634/stemcells.21-1-105]</w:t>
      </w:r>
    </w:p>
    <w:p w14:paraId="25CAD61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3 </w:t>
      </w:r>
      <w:r w:rsidRPr="0099514C">
        <w:rPr>
          <w:rFonts w:ascii="Book Antiqua" w:eastAsia="Book Antiqua" w:hAnsi="Book Antiqua" w:cs="Book Antiqua"/>
          <w:b/>
          <w:bCs/>
          <w:color w:val="000000"/>
        </w:rPr>
        <w:t>Fukuchi Y</w:t>
      </w:r>
      <w:r w:rsidRPr="0099514C">
        <w:rPr>
          <w:rFonts w:ascii="Book Antiqua" w:eastAsia="Book Antiqua" w:hAnsi="Book Antiqua" w:cs="Book Antiqua"/>
          <w:color w:val="000000"/>
        </w:rPr>
        <w:t xml:space="preserve">, Nakajima H, Sugiyama D, Hirose I, Kitamura T, Tsuji K. Human placenta-derived cells have mesenchymal stem/progenitor cell potential.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2004;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649-658 [PMID: 15342929 DOI: 10.1634/stemcells.22-5-649]</w:t>
      </w:r>
    </w:p>
    <w:p w14:paraId="718352C4" w14:textId="77777777" w:rsidR="00A77B3E" w:rsidRPr="0099514C" w:rsidRDefault="00023EAC">
      <w:pPr>
        <w:spacing w:line="360" w:lineRule="auto"/>
        <w:jc w:val="both"/>
      </w:pPr>
      <w:r w:rsidRPr="0099514C">
        <w:rPr>
          <w:rFonts w:ascii="Book Antiqua" w:eastAsia="Book Antiqua" w:hAnsi="Book Antiqua" w:cs="Book Antiqua"/>
          <w:color w:val="000000"/>
        </w:rPr>
        <w:t xml:space="preserve">4 </w:t>
      </w:r>
      <w:r w:rsidRPr="0099514C">
        <w:rPr>
          <w:rFonts w:ascii="Book Antiqua" w:eastAsia="Book Antiqua" w:hAnsi="Book Antiqua" w:cs="Book Antiqua"/>
          <w:b/>
          <w:bCs/>
          <w:color w:val="000000"/>
        </w:rPr>
        <w:t>Xie PY</w:t>
      </w:r>
      <w:r w:rsidRPr="0099514C">
        <w:rPr>
          <w:rFonts w:ascii="Book Antiqua" w:eastAsia="Book Antiqua" w:hAnsi="Book Antiqua" w:cs="Book Antiqua"/>
          <w:color w:val="000000"/>
        </w:rPr>
        <w:t xml:space="preserve">, Hu XJ, Guo RM, Meng XC, Pang PF, Zhou ZY, Li D, Shan H. Generation of functional hepatocyte-like cells from human bone marrow mesenchymal stem cells by overexpression of transcription factor HNF4α and FOXA2. </w:t>
      </w:r>
      <w:r w:rsidRPr="0099514C">
        <w:rPr>
          <w:rFonts w:ascii="Book Antiqua" w:eastAsia="Book Antiqua" w:hAnsi="Book Antiqua" w:cs="Book Antiqua"/>
          <w:i/>
          <w:iCs/>
          <w:color w:val="000000"/>
        </w:rPr>
        <w:t>Hepatobiliary Pancreat Dis Int</w:t>
      </w:r>
      <w:r w:rsidRPr="0099514C">
        <w:rPr>
          <w:rFonts w:ascii="Book Antiqua" w:eastAsia="Book Antiqua" w:hAnsi="Book Antiqua" w:cs="Book Antiqua"/>
          <w:color w:val="000000"/>
        </w:rPr>
        <w:t xml:space="preserve"> 2019; </w:t>
      </w:r>
      <w:r w:rsidRPr="0099514C">
        <w:rPr>
          <w:rFonts w:ascii="Book Antiqua" w:eastAsia="Book Antiqua" w:hAnsi="Book Antiqua" w:cs="Book Antiqua"/>
          <w:b/>
          <w:bCs/>
          <w:color w:val="000000"/>
        </w:rPr>
        <w:t>18</w:t>
      </w:r>
      <w:r w:rsidRPr="0099514C">
        <w:rPr>
          <w:rFonts w:ascii="Book Antiqua" w:eastAsia="Book Antiqua" w:hAnsi="Book Antiqua" w:cs="Book Antiqua"/>
          <w:color w:val="000000"/>
        </w:rPr>
        <w:t>: 546-556 [PMID: 31230960 DOI: 10.1016/j.hbpd.2019.03.013]</w:t>
      </w:r>
    </w:p>
    <w:p w14:paraId="560B2E6D" w14:textId="77777777"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5 </w:t>
      </w:r>
      <w:r w:rsidRPr="0099514C">
        <w:rPr>
          <w:rFonts w:ascii="Book Antiqua" w:eastAsia="Book Antiqua" w:hAnsi="Book Antiqua" w:cs="Book Antiqua"/>
          <w:b/>
          <w:bCs/>
          <w:color w:val="000000"/>
        </w:rPr>
        <w:t>Nombela-Arrieta C</w:t>
      </w:r>
      <w:r w:rsidRPr="0099514C">
        <w:rPr>
          <w:rFonts w:ascii="Book Antiqua" w:eastAsia="Book Antiqua" w:hAnsi="Book Antiqua" w:cs="Book Antiqua"/>
          <w:color w:val="000000"/>
        </w:rPr>
        <w:t xml:space="preserve">, Ritz J, Silberstein LE. The elusive nature and function of mesenchymal stem cells. </w:t>
      </w:r>
      <w:r w:rsidRPr="0099514C">
        <w:rPr>
          <w:rFonts w:ascii="Book Antiqua" w:eastAsia="Book Antiqua" w:hAnsi="Book Antiqua" w:cs="Book Antiqua"/>
          <w:i/>
          <w:iCs/>
          <w:color w:val="000000"/>
        </w:rPr>
        <w:t>Nat Rev Mol Cell Biol</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12</w:t>
      </w:r>
      <w:r w:rsidRPr="0099514C">
        <w:rPr>
          <w:rFonts w:ascii="Book Antiqua" w:eastAsia="Book Antiqua" w:hAnsi="Book Antiqua" w:cs="Book Antiqua"/>
          <w:color w:val="000000"/>
        </w:rPr>
        <w:t>: 126-131 [PMID: 21253000 DOI: 10.1038/nrm</w:t>
      </w:r>
      <w:r w:rsidRPr="0099514C">
        <w:rPr>
          <w:rFonts w:ascii="Book Antiqua" w:eastAsia="Book Antiqua" w:hAnsi="Book Antiqua" w:cs="Book Antiqua"/>
          <w:color w:val="000000"/>
          <w:szCs w:val="30"/>
          <w:vertAlign w:val="superscript"/>
        </w:rPr>
        <w:t>3</w:t>
      </w:r>
      <w:r w:rsidRPr="0099514C">
        <w:rPr>
          <w:rFonts w:ascii="Book Antiqua" w:eastAsia="Book Antiqua" w:hAnsi="Book Antiqua" w:cs="Book Antiqua"/>
          <w:color w:val="000000"/>
        </w:rPr>
        <w:t>049]</w:t>
      </w:r>
    </w:p>
    <w:p w14:paraId="0600E3F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6 </w:t>
      </w:r>
      <w:r w:rsidRPr="0099514C">
        <w:rPr>
          <w:rFonts w:ascii="Book Antiqua" w:eastAsia="Book Antiqua" w:hAnsi="Book Antiqua" w:cs="Book Antiqua"/>
          <w:b/>
          <w:bCs/>
          <w:color w:val="000000"/>
        </w:rPr>
        <w:t>Phinney DG</w:t>
      </w:r>
      <w:r w:rsidRPr="0099514C">
        <w:rPr>
          <w:rFonts w:ascii="Book Antiqua" w:eastAsia="Book Antiqua" w:hAnsi="Book Antiqua" w:cs="Book Antiqua"/>
          <w:color w:val="000000"/>
        </w:rPr>
        <w:t xml:space="preserve">, Pittenger MF. Concise Review: MSC-Derived Exosomes for Cell-Free Therapy.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2017; </w:t>
      </w:r>
      <w:r w:rsidRPr="0099514C">
        <w:rPr>
          <w:rFonts w:ascii="Book Antiqua" w:eastAsia="Book Antiqua" w:hAnsi="Book Antiqua" w:cs="Book Antiqua"/>
          <w:b/>
          <w:bCs/>
          <w:color w:val="000000"/>
        </w:rPr>
        <w:t>35</w:t>
      </w:r>
      <w:r w:rsidRPr="0099514C">
        <w:rPr>
          <w:rFonts w:ascii="Book Antiqua" w:eastAsia="Book Antiqua" w:hAnsi="Book Antiqua" w:cs="Book Antiqua"/>
          <w:color w:val="000000"/>
        </w:rPr>
        <w:t>: 851-858 [PMID: 28294454 DOI: 10.1002/stem.2575]</w:t>
      </w:r>
    </w:p>
    <w:p w14:paraId="6B354DF2" w14:textId="77777777" w:rsidR="00A77B3E" w:rsidRPr="0099514C" w:rsidRDefault="00023EAC">
      <w:pPr>
        <w:spacing w:line="360" w:lineRule="auto"/>
        <w:jc w:val="both"/>
      </w:pPr>
      <w:r w:rsidRPr="0099514C">
        <w:rPr>
          <w:rFonts w:ascii="Book Antiqua" w:eastAsia="Book Antiqua" w:hAnsi="Book Antiqua" w:cs="Book Antiqua"/>
          <w:color w:val="000000"/>
        </w:rPr>
        <w:t xml:space="preserve">7 </w:t>
      </w:r>
      <w:r w:rsidRPr="0099514C">
        <w:rPr>
          <w:rFonts w:ascii="Book Antiqua" w:eastAsia="Book Antiqua" w:hAnsi="Book Antiqua" w:cs="Book Antiqua"/>
          <w:b/>
          <w:bCs/>
          <w:color w:val="000000"/>
        </w:rPr>
        <w:t>Hu C</w:t>
      </w:r>
      <w:r w:rsidRPr="0099514C">
        <w:rPr>
          <w:rFonts w:ascii="Book Antiqua" w:eastAsia="Book Antiqua" w:hAnsi="Book Antiqua" w:cs="Book Antiqua"/>
          <w:color w:val="000000"/>
        </w:rPr>
        <w:t xml:space="preserve">, Li L. Preconditioning influences mesenchymal stem cell properties in vitro and in vivo. </w:t>
      </w:r>
      <w:r w:rsidRPr="0099514C">
        <w:rPr>
          <w:rFonts w:ascii="Book Antiqua" w:eastAsia="Book Antiqua" w:hAnsi="Book Antiqua" w:cs="Book Antiqua"/>
          <w:i/>
          <w:iCs/>
          <w:color w:val="000000"/>
        </w:rPr>
        <w:t>J Cell Mol Med</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1428-1442 [PMID: 29392844 DOI: 10.1111/jcmm.13492]</w:t>
      </w:r>
    </w:p>
    <w:p w14:paraId="76FC1BF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8 </w:t>
      </w:r>
      <w:r w:rsidRPr="0099514C">
        <w:rPr>
          <w:rFonts w:ascii="Book Antiqua" w:eastAsia="Book Antiqua" w:hAnsi="Book Antiqua" w:cs="Book Antiqua"/>
          <w:b/>
          <w:bCs/>
          <w:color w:val="000000"/>
        </w:rPr>
        <w:t>Davy P</w:t>
      </w:r>
      <w:r w:rsidRPr="0099514C">
        <w:rPr>
          <w:rFonts w:ascii="Book Antiqua" w:eastAsia="Book Antiqua" w:hAnsi="Book Antiqua" w:cs="Book Antiqua"/>
          <w:color w:val="000000"/>
        </w:rPr>
        <w:t xml:space="preserve">, Allsopp R. Hypoxia: are stem cells in it for the long run? </w:t>
      </w:r>
      <w:r w:rsidRPr="0099514C">
        <w:rPr>
          <w:rFonts w:ascii="Book Antiqua" w:eastAsia="Book Antiqua" w:hAnsi="Book Antiqua" w:cs="Book Antiqua"/>
          <w:i/>
          <w:iCs/>
          <w:color w:val="000000"/>
        </w:rPr>
        <w:t>Cell Cycle</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10</w:t>
      </w:r>
      <w:r w:rsidRPr="0099514C">
        <w:rPr>
          <w:rFonts w:ascii="Book Antiqua" w:eastAsia="Book Antiqua" w:hAnsi="Book Antiqua" w:cs="Book Antiqua"/>
          <w:color w:val="000000"/>
        </w:rPr>
        <w:t>: 206-211 [PMID: 21239881 DOI: 10.4161/cc.10.2.14535]</w:t>
      </w:r>
    </w:p>
    <w:p w14:paraId="40CAF2C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9 </w:t>
      </w:r>
      <w:r w:rsidRPr="0099514C">
        <w:rPr>
          <w:rFonts w:ascii="Book Antiqua" w:eastAsia="Book Antiqua" w:hAnsi="Book Antiqua" w:cs="Book Antiqua"/>
          <w:b/>
          <w:bCs/>
          <w:color w:val="000000"/>
        </w:rPr>
        <w:t>Lee CW</w:t>
      </w:r>
      <w:r w:rsidRPr="0099514C">
        <w:rPr>
          <w:rFonts w:ascii="Book Antiqua" w:eastAsia="Book Antiqua" w:hAnsi="Book Antiqua" w:cs="Book Antiqua"/>
          <w:color w:val="000000"/>
        </w:rPr>
        <w:t xml:space="preserve">, Kang D, Kim AK, Kim DY, Kim DI. Improvement of Cell Cycle Lifespan and Genetic Damage Susceptibility of Human Mesenchymal Stem Cells by Hypoxic Priming. </w:t>
      </w:r>
      <w:r w:rsidRPr="0099514C">
        <w:rPr>
          <w:rFonts w:ascii="Book Antiqua" w:eastAsia="Book Antiqua" w:hAnsi="Book Antiqua" w:cs="Book Antiqua"/>
          <w:i/>
          <w:iCs/>
          <w:color w:val="000000"/>
        </w:rPr>
        <w:t>Int J Stem Cells</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11</w:t>
      </w:r>
      <w:r w:rsidRPr="0099514C">
        <w:rPr>
          <w:rFonts w:ascii="Book Antiqua" w:eastAsia="Book Antiqua" w:hAnsi="Book Antiqua" w:cs="Book Antiqua"/>
          <w:color w:val="000000"/>
        </w:rPr>
        <w:t>: 61-67 [PMID: 29699381 DOI: 10.15283/ijsc17054]</w:t>
      </w:r>
    </w:p>
    <w:p w14:paraId="44D1BBB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10 </w:t>
      </w:r>
      <w:r w:rsidRPr="0099514C">
        <w:rPr>
          <w:rFonts w:ascii="Book Antiqua" w:eastAsia="Book Antiqua" w:hAnsi="Book Antiqua" w:cs="Book Antiqua"/>
          <w:b/>
          <w:bCs/>
          <w:color w:val="000000"/>
        </w:rPr>
        <w:t>Beegle J</w:t>
      </w:r>
      <w:r w:rsidRPr="0099514C">
        <w:rPr>
          <w:rFonts w:ascii="Book Antiqua" w:eastAsia="Book Antiqua" w:hAnsi="Book Antiqua" w:cs="Book Antiqua"/>
          <w:color w:val="000000"/>
        </w:rPr>
        <w:t xml:space="preserve">, Lakatos K, Kalomoiris S, Stewart H, Isseroff RR, Nolta JA, Fierro FA. Hypoxic preconditioning of mesenchymal stromal cells induces metabolic changes, enhances survival, and promotes cell retention in vivo.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2015; </w:t>
      </w:r>
      <w:r w:rsidRPr="0099514C">
        <w:rPr>
          <w:rFonts w:ascii="Book Antiqua" w:eastAsia="Book Antiqua" w:hAnsi="Book Antiqua" w:cs="Book Antiqua"/>
          <w:b/>
          <w:bCs/>
          <w:color w:val="000000"/>
        </w:rPr>
        <w:t>33</w:t>
      </w:r>
      <w:r w:rsidRPr="0099514C">
        <w:rPr>
          <w:rFonts w:ascii="Book Antiqua" w:eastAsia="Book Antiqua" w:hAnsi="Book Antiqua" w:cs="Book Antiqua"/>
          <w:color w:val="000000"/>
        </w:rPr>
        <w:t>: 1818-1828 [PMID: 25702874 DOI: 10.1002/stem.1976]</w:t>
      </w:r>
    </w:p>
    <w:p w14:paraId="3D1AAD5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11 </w:t>
      </w:r>
      <w:r w:rsidRPr="0099514C">
        <w:rPr>
          <w:rFonts w:ascii="Book Antiqua" w:eastAsia="Book Antiqua" w:hAnsi="Book Antiqua" w:cs="Book Antiqua"/>
          <w:b/>
          <w:bCs/>
          <w:color w:val="000000"/>
        </w:rPr>
        <w:t>Tsai CC</w:t>
      </w:r>
      <w:r w:rsidRPr="0099514C">
        <w:rPr>
          <w:rFonts w:ascii="Book Antiqua" w:eastAsia="Book Antiqua" w:hAnsi="Book Antiqua" w:cs="Book Antiqua"/>
          <w:color w:val="000000"/>
        </w:rPr>
        <w:t xml:space="preserve">, Yew TL, Yang DC, Huang WH, Hung SC. Benefits of hypoxic culture on bone marrow multipotent stromal cells. </w:t>
      </w:r>
      <w:r w:rsidRPr="0099514C">
        <w:rPr>
          <w:rFonts w:ascii="Book Antiqua" w:eastAsia="Book Antiqua" w:hAnsi="Book Antiqua" w:cs="Book Antiqua"/>
          <w:i/>
          <w:iCs/>
          <w:color w:val="000000"/>
        </w:rPr>
        <w:t>Am J Blood Res</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2</w:t>
      </w:r>
      <w:r w:rsidRPr="0099514C">
        <w:rPr>
          <w:rFonts w:ascii="Book Antiqua" w:eastAsia="Book Antiqua" w:hAnsi="Book Antiqua" w:cs="Book Antiqua"/>
          <w:color w:val="000000"/>
        </w:rPr>
        <w:t>: 148-159 [PMID: 23119226]</w:t>
      </w:r>
    </w:p>
    <w:p w14:paraId="43782730"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12 </w:t>
      </w:r>
      <w:r w:rsidRPr="0099514C">
        <w:rPr>
          <w:rFonts w:ascii="Book Antiqua" w:eastAsia="Book Antiqua" w:hAnsi="Book Antiqua" w:cs="Book Antiqua"/>
          <w:b/>
          <w:bCs/>
          <w:color w:val="000000"/>
        </w:rPr>
        <w:t>Feng Y</w:t>
      </w:r>
      <w:r w:rsidRPr="0099514C">
        <w:rPr>
          <w:rFonts w:ascii="Book Antiqua" w:eastAsia="Book Antiqua" w:hAnsi="Book Antiqua" w:cs="Book Antiqua"/>
          <w:color w:val="000000"/>
        </w:rPr>
        <w:t xml:space="preserve">, Zhu M, Dangelmajer S, Lee YM, Wijesekera O, Castellanos CX, Denduluri A, Chaichana KL, Li Q, Zhang H, Levchenko A, Guerrero-Cazares H, Quiñones-Hinojosa A. Hypoxia-cultured human adipose-derived mesenchymal stem cells are non-oncogenic and have enhanced viability, motility, and tropism to brain cancer. </w:t>
      </w:r>
      <w:r w:rsidRPr="0099514C">
        <w:rPr>
          <w:rFonts w:ascii="Book Antiqua" w:eastAsia="Book Antiqua" w:hAnsi="Book Antiqua" w:cs="Book Antiqua"/>
          <w:i/>
          <w:iCs/>
          <w:color w:val="000000"/>
        </w:rPr>
        <w:t>Cell Death Dis</w:t>
      </w:r>
      <w:r w:rsidRPr="0099514C">
        <w:rPr>
          <w:rFonts w:ascii="Book Antiqua" w:eastAsia="Book Antiqua" w:hAnsi="Book Antiqua" w:cs="Book Antiqua"/>
          <w:color w:val="000000"/>
        </w:rPr>
        <w:t xml:space="preserve"> 2014; </w:t>
      </w:r>
      <w:r w:rsidRPr="0099514C">
        <w:rPr>
          <w:rFonts w:ascii="Book Antiqua" w:eastAsia="Book Antiqua" w:hAnsi="Book Antiqua" w:cs="Book Antiqua"/>
          <w:b/>
          <w:bCs/>
          <w:color w:val="000000"/>
        </w:rPr>
        <w:t>5</w:t>
      </w:r>
      <w:r w:rsidRPr="0099514C">
        <w:rPr>
          <w:rFonts w:ascii="Book Antiqua" w:eastAsia="Book Antiqua" w:hAnsi="Book Antiqua" w:cs="Book Antiqua"/>
          <w:color w:val="000000"/>
        </w:rPr>
        <w:t>: e1567 [PMID: 25501828 DOI: 10.1038/cddis.2014.521]</w:t>
      </w:r>
    </w:p>
    <w:p w14:paraId="738434B3"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13 </w:t>
      </w:r>
      <w:r w:rsidRPr="0099514C">
        <w:rPr>
          <w:rFonts w:ascii="Book Antiqua" w:eastAsia="Book Antiqua" w:hAnsi="Book Antiqua" w:cs="Book Antiqua"/>
          <w:b/>
          <w:bCs/>
          <w:color w:val="000000"/>
        </w:rPr>
        <w:t>Estrada JC</w:t>
      </w:r>
      <w:r w:rsidRPr="0099514C">
        <w:rPr>
          <w:rFonts w:ascii="Book Antiqua" w:eastAsia="Book Antiqua" w:hAnsi="Book Antiqua" w:cs="Book Antiqua"/>
          <w:color w:val="000000"/>
        </w:rPr>
        <w:t xml:space="preserve">, Albo C, Benguría A, Dopazo A, López-Romero P, Carrera-Quintanar L, Roche E, Clemente EP, Enríquez JA, Bernad A, Samper E. Culture of human mesenchymal stem cells at low oxygen tension improves growth and genetic stability by activating glycolysis. </w:t>
      </w:r>
      <w:r w:rsidRPr="0099514C">
        <w:rPr>
          <w:rFonts w:ascii="Book Antiqua" w:eastAsia="Book Antiqua" w:hAnsi="Book Antiqua" w:cs="Book Antiqua"/>
          <w:i/>
          <w:iCs/>
          <w:color w:val="000000"/>
        </w:rPr>
        <w:t>Cell Death Differ</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19</w:t>
      </w:r>
      <w:r w:rsidRPr="0099514C">
        <w:rPr>
          <w:rFonts w:ascii="Book Antiqua" w:eastAsia="Book Antiqua" w:hAnsi="Book Antiqua" w:cs="Book Antiqua"/>
          <w:color w:val="000000"/>
        </w:rPr>
        <w:t>: 743-755 [PMID: 22139129 DOI: 10.1038/cdd.2011.172]</w:t>
      </w:r>
    </w:p>
    <w:p w14:paraId="31E6B62F" w14:textId="77777777"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14 </w:t>
      </w:r>
      <w:r w:rsidRPr="0099514C">
        <w:rPr>
          <w:rFonts w:ascii="Book Antiqua" w:eastAsia="Book Antiqua" w:hAnsi="Book Antiqua" w:cs="Book Antiqua"/>
          <w:b/>
          <w:bCs/>
          <w:color w:val="000000"/>
        </w:rPr>
        <w:t>Kumar S</w:t>
      </w:r>
      <w:r w:rsidRPr="0099514C">
        <w:rPr>
          <w:rFonts w:ascii="Book Antiqua" w:eastAsia="Book Antiqua" w:hAnsi="Book Antiqua" w:cs="Book Antiqua"/>
          <w:color w:val="000000"/>
        </w:rPr>
        <w:t xml:space="preserve">, Vaidya M. Hypoxia inhibits mesenchymal stem cell proliferation through HIF1α-dependent regulation of P27. </w:t>
      </w:r>
      <w:r w:rsidRPr="0099514C">
        <w:rPr>
          <w:rFonts w:ascii="Book Antiqua" w:eastAsia="Book Antiqua" w:hAnsi="Book Antiqua" w:cs="Book Antiqua"/>
          <w:i/>
          <w:iCs/>
          <w:color w:val="000000"/>
        </w:rPr>
        <w:t>Mol Cell Biochem</w:t>
      </w:r>
      <w:r w:rsidRPr="0099514C">
        <w:rPr>
          <w:rFonts w:ascii="Book Antiqua" w:eastAsia="Book Antiqua" w:hAnsi="Book Antiqua" w:cs="Book Antiqua"/>
          <w:color w:val="000000"/>
        </w:rPr>
        <w:t xml:space="preserve"> 2016; </w:t>
      </w:r>
      <w:r w:rsidRPr="0099514C">
        <w:rPr>
          <w:rFonts w:ascii="Book Antiqua" w:eastAsia="Book Antiqua" w:hAnsi="Book Antiqua" w:cs="Book Antiqua"/>
          <w:b/>
          <w:bCs/>
          <w:color w:val="000000"/>
        </w:rPr>
        <w:t>415</w:t>
      </w:r>
      <w:r w:rsidRPr="0099514C">
        <w:rPr>
          <w:rFonts w:ascii="Book Antiqua" w:eastAsia="Book Antiqua" w:hAnsi="Book Antiqua" w:cs="Book Antiqua"/>
          <w:color w:val="000000"/>
        </w:rPr>
        <w:t>: 29-38 [PMID: 26920732 DOI: 10.1007/s11010-016-2674-5]</w:t>
      </w:r>
    </w:p>
    <w:p w14:paraId="7AE7E5F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15 </w:t>
      </w:r>
      <w:r w:rsidRPr="0099514C">
        <w:rPr>
          <w:rFonts w:ascii="Book Antiqua" w:eastAsia="Book Antiqua" w:hAnsi="Book Antiqua" w:cs="Book Antiqua"/>
          <w:b/>
          <w:bCs/>
          <w:color w:val="000000"/>
        </w:rPr>
        <w:t>Chung DJ</w:t>
      </w:r>
      <w:r w:rsidRPr="0099514C">
        <w:rPr>
          <w:rFonts w:ascii="Book Antiqua" w:eastAsia="Book Antiqua" w:hAnsi="Book Antiqua" w:cs="Book Antiqua"/>
          <w:color w:val="000000"/>
        </w:rPr>
        <w:t xml:space="preserve">, Hayashi K, Toupadakis CA, Wong A, Yellowley CE. Osteogenic proliferation and differentiation of canine bone marrow and adipose tissue derived mesenchymal stromal cells and the influence of hypoxia. </w:t>
      </w:r>
      <w:r w:rsidRPr="0099514C">
        <w:rPr>
          <w:rFonts w:ascii="Book Antiqua" w:eastAsia="Book Antiqua" w:hAnsi="Book Antiqua" w:cs="Book Antiqua"/>
          <w:i/>
          <w:iCs/>
          <w:color w:val="000000"/>
        </w:rPr>
        <w:t>Res Vet Sci</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92</w:t>
      </w:r>
      <w:r w:rsidRPr="0099514C">
        <w:rPr>
          <w:rFonts w:ascii="Book Antiqua" w:eastAsia="Book Antiqua" w:hAnsi="Book Antiqua" w:cs="Book Antiqua"/>
          <w:color w:val="000000"/>
        </w:rPr>
        <w:t>: 66-75 [PMID: 21075407 DOI: 10.1016/j.rvsc.2010.10.012]</w:t>
      </w:r>
    </w:p>
    <w:p w14:paraId="2D6F0E9A"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16 </w:t>
      </w:r>
      <w:r w:rsidRPr="0099514C">
        <w:rPr>
          <w:rFonts w:ascii="Book Antiqua" w:eastAsia="Book Antiqua" w:hAnsi="Book Antiqua" w:cs="Book Antiqua"/>
          <w:b/>
          <w:bCs/>
          <w:color w:val="000000"/>
        </w:rPr>
        <w:t>Cao H</w:t>
      </w:r>
      <w:r w:rsidRPr="0099514C">
        <w:rPr>
          <w:rFonts w:ascii="Book Antiqua" w:eastAsia="Book Antiqua" w:hAnsi="Book Antiqua" w:cs="Book Antiqua"/>
          <w:color w:val="000000"/>
        </w:rPr>
        <w:t xml:space="preserve">, Yang J, Yu J, Pan Q, Li J, Zhou P, Li Y, Pan X, Li J, Wang Y, Li L. Therapeutic potential of transplanted placental mesenchymal stem cells in treating Chinese miniature pigs with acute liver failure. </w:t>
      </w:r>
      <w:r w:rsidRPr="0099514C">
        <w:rPr>
          <w:rFonts w:ascii="Book Antiqua" w:eastAsia="Book Antiqua" w:hAnsi="Book Antiqua" w:cs="Book Antiqua"/>
          <w:i/>
          <w:iCs/>
          <w:color w:val="000000"/>
        </w:rPr>
        <w:t>BMC Med</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10</w:t>
      </w:r>
      <w:r w:rsidRPr="0099514C">
        <w:rPr>
          <w:rFonts w:ascii="Book Antiqua" w:eastAsia="Book Antiqua" w:hAnsi="Book Antiqua" w:cs="Book Antiqua"/>
          <w:color w:val="000000"/>
        </w:rPr>
        <w:t>: 56 [PMID: 22673529 DOI: 10.1186/1741-7015-10-56]</w:t>
      </w:r>
    </w:p>
    <w:p w14:paraId="188FEEC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17 </w:t>
      </w:r>
      <w:r w:rsidRPr="0099514C">
        <w:rPr>
          <w:rFonts w:ascii="Book Antiqua" w:eastAsia="Book Antiqua" w:hAnsi="Book Antiqua" w:cs="Book Antiqua"/>
          <w:b/>
          <w:bCs/>
          <w:color w:val="000000"/>
        </w:rPr>
        <w:t>Feng X</w:t>
      </w:r>
      <w:r w:rsidRPr="0099514C">
        <w:rPr>
          <w:rFonts w:ascii="Book Antiqua" w:eastAsia="Book Antiqua" w:hAnsi="Book Antiqua" w:cs="Book Antiqua"/>
          <w:color w:val="000000"/>
        </w:rPr>
        <w:t xml:space="preserve">, Liu J, Xu Y, Zhu J, Chen W, Feng B, Pan Q, Yu J, Shi X, Yang J, Li Y, Li L, Cao H. Molecular mechanism underlying the difference in proliferation between placenta-derived and umbilical cord-derived mesenchymal stem cells. </w:t>
      </w:r>
      <w:r w:rsidRPr="0099514C">
        <w:rPr>
          <w:rFonts w:ascii="Book Antiqua" w:eastAsia="Book Antiqua" w:hAnsi="Book Antiqua" w:cs="Book Antiqua"/>
          <w:i/>
          <w:iCs/>
          <w:color w:val="000000"/>
        </w:rPr>
        <w:t>J Cell Physiol</w:t>
      </w:r>
      <w:r w:rsidRPr="0099514C">
        <w:rPr>
          <w:rFonts w:ascii="Book Antiqua" w:eastAsia="Book Antiqua" w:hAnsi="Book Antiqua" w:cs="Book Antiqua"/>
          <w:color w:val="000000"/>
        </w:rPr>
        <w:t xml:space="preserve"> 2020; </w:t>
      </w:r>
      <w:r w:rsidRPr="0099514C">
        <w:rPr>
          <w:rFonts w:ascii="Book Antiqua" w:eastAsia="Book Antiqua" w:hAnsi="Book Antiqua" w:cs="Book Antiqua"/>
          <w:b/>
          <w:bCs/>
          <w:color w:val="000000"/>
        </w:rPr>
        <w:t>235</w:t>
      </w:r>
      <w:r w:rsidRPr="0099514C">
        <w:rPr>
          <w:rFonts w:ascii="Book Antiqua" w:eastAsia="Book Antiqua" w:hAnsi="Book Antiqua" w:cs="Book Antiqua"/>
          <w:color w:val="000000"/>
        </w:rPr>
        <w:t>: 6779-6793 [PMID: 31990045 DOI: 10.1002/jcp.29572]</w:t>
      </w:r>
    </w:p>
    <w:p w14:paraId="64C92BE7"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18 </w:t>
      </w:r>
      <w:r w:rsidRPr="0099514C">
        <w:rPr>
          <w:rFonts w:ascii="Book Antiqua" w:eastAsia="Book Antiqua" w:hAnsi="Book Antiqua" w:cs="Book Antiqua"/>
          <w:b/>
          <w:bCs/>
          <w:color w:val="000000"/>
        </w:rPr>
        <w:t>Szablowska-Gadomska I</w:t>
      </w:r>
      <w:r w:rsidRPr="0099514C">
        <w:rPr>
          <w:rFonts w:ascii="Book Antiqua" w:eastAsia="Book Antiqua" w:hAnsi="Book Antiqua" w:cs="Book Antiqua"/>
          <w:color w:val="000000"/>
        </w:rPr>
        <w:t xml:space="preserve">, Zayat V, Buzanska L. Influence of low oxygen tensions on expression of pluripotency genes in stem cells. </w:t>
      </w:r>
      <w:r w:rsidRPr="0099514C">
        <w:rPr>
          <w:rFonts w:ascii="Book Antiqua" w:eastAsia="Book Antiqua" w:hAnsi="Book Antiqua" w:cs="Book Antiqua"/>
          <w:i/>
          <w:iCs/>
          <w:color w:val="000000"/>
        </w:rPr>
        <w:t>Acta Neurobiol Exp (Wars)</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71</w:t>
      </w:r>
      <w:r w:rsidRPr="0099514C">
        <w:rPr>
          <w:rFonts w:ascii="Book Antiqua" w:eastAsia="Book Antiqua" w:hAnsi="Book Antiqua" w:cs="Book Antiqua"/>
          <w:color w:val="000000"/>
        </w:rPr>
        <w:t>: 86-93 [PMID: 21499329 DOI: 10.1021/cn100102c]</w:t>
      </w:r>
    </w:p>
    <w:p w14:paraId="14A6194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19 </w:t>
      </w:r>
      <w:r w:rsidRPr="0099514C">
        <w:rPr>
          <w:rFonts w:ascii="Book Antiqua" w:eastAsia="Book Antiqua" w:hAnsi="Book Antiqua" w:cs="Book Antiqua"/>
          <w:b/>
          <w:bCs/>
          <w:color w:val="000000"/>
        </w:rPr>
        <w:t>Dunwoodie SL</w:t>
      </w:r>
      <w:r w:rsidRPr="0099514C">
        <w:rPr>
          <w:rFonts w:ascii="Book Antiqua" w:eastAsia="Book Antiqua" w:hAnsi="Book Antiqua" w:cs="Book Antiqua"/>
          <w:color w:val="000000"/>
        </w:rPr>
        <w:t xml:space="preserve">. The role of hypoxia in development of the Mammalian embryo. </w:t>
      </w:r>
      <w:r w:rsidRPr="0099514C">
        <w:rPr>
          <w:rFonts w:ascii="Book Antiqua" w:eastAsia="Book Antiqua" w:hAnsi="Book Antiqua" w:cs="Book Antiqua"/>
          <w:i/>
          <w:iCs/>
          <w:color w:val="000000"/>
        </w:rPr>
        <w:t>Dev Cell</w:t>
      </w:r>
      <w:r w:rsidRPr="0099514C">
        <w:rPr>
          <w:rFonts w:ascii="Book Antiqua" w:eastAsia="Book Antiqua" w:hAnsi="Book Antiqua" w:cs="Book Antiqua"/>
          <w:color w:val="000000"/>
        </w:rPr>
        <w:t xml:space="preserve"> 2009; </w:t>
      </w:r>
      <w:r w:rsidRPr="0099514C">
        <w:rPr>
          <w:rFonts w:ascii="Book Antiqua" w:eastAsia="Book Antiqua" w:hAnsi="Book Antiqua" w:cs="Book Antiqua"/>
          <w:b/>
          <w:bCs/>
          <w:color w:val="000000"/>
        </w:rPr>
        <w:t>17</w:t>
      </w:r>
      <w:r w:rsidRPr="0099514C">
        <w:rPr>
          <w:rFonts w:ascii="Book Antiqua" w:eastAsia="Book Antiqua" w:hAnsi="Book Antiqua" w:cs="Book Antiqua"/>
          <w:color w:val="000000"/>
        </w:rPr>
        <w:t>: 755-773 [PMID: 20059947 DOI: 10.1016/j.devcel.2009.11.008]</w:t>
      </w:r>
    </w:p>
    <w:p w14:paraId="43259DC0"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20 </w:t>
      </w:r>
      <w:r w:rsidRPr="0099514C">
        <w:rPr>
          <w:rFonts w:ascii="Book Antiqua" w:eastAsia="Book Antiqua" w:hAnsi="Book Antiqua" w:cs="Book Antiqua"/>
          <w:b/>
          <w:bCs/>
          <w:color w:val="000000"/>
        </w:rPr>
        <w:t>Fujisawa K</w:t>
      </w:r>
      <w:r w:rsidRPr="0099514C">
        <w:rPr>
          <w:rFonts w:ascii="Book Antiqua" w:eastAsia="Book Antiqua" w:hAnsi="Book Antiqua" w:cs="Book Antiqua"/>
          <w:color w:val="000000"/>
        </w:rPr>
        <w:t xml:space="preserve">, Takami T, Okada S, Hara K, Matsumoto T, Yamamoto N, Yamasaki T, Sakaida I. Analysis of Metabolomic Changes in Mesenchymal Stem Cells on Treatment with Desferrioxamine as a Hypoxia Mimetic Compared with Hypoxic Conditions. </w:t>
      </w:r>
      <w:r w:rsidRPr="0099514C">
        <w:rPr>
          <w:rFonts w:ascii="Book Antiqua" w:eastAsia="Book Antiqua" w:hAnsi="Book Antiqua" w:cs="Book Antiqua"/>
          <w:i/>
          <w:iCs/>
          <w:color w:val="000000"/>
        </w:rPr>
        <w:t>Stem Cells</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36</w:t>
      </w:r>
      <w:r w:rsidRPr="0099514C">
        <w:rPr>
          <w:rFonts w:ascii="Book Antiqua" w:eastAsia="Book Antiqua" w:hAnsi="Book Antiqua" w:cs="Book Antiqua"/>
          <w:color w:val="000000"/>
        </w:rPr>
        <w:t>: 1226-1236 [PMID: 29577517 DOI: 10.1002/stem.2826]</w:t>
      </w:r>
    </w:p>
    <w:p w14:paraId="1521B57B"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21 </w:t>
      </w:r>
      <w:r w:rsidRPr="0099514C">
        <w:rPr>
          <w:rFonts w:ascii="Book Antiqua" w:eastAsia="Book Antiqua" w:hAnsi="Book Antiqua" w:cs="Book Antiqua"/>
          <w:b/>
          <w:bCs/>
          <w:color w:val="000000"/>
        </w:rPr>
        <w:t>Lin PP</w:t>
      </w:r>
      <w:r w:rsidRPr="0099514C">
        <w:rPr>
          <w:rFonts w:ascii="Book Antiqua" w:eastAsia="Book Antiqua" w:hAnsi="Book Antiqua" w:cs="Book Antiqua"/>
          <w:color w:val="000000"/>
        </w:rPr>
        <w:t xml:space="preserve">, Wang Y, Lozano G. Mesenchymal Stem Cells and the Origin of Ewing's Sarcoma. </w:t>
      </w:r>
      <w:r w:rsidRPr="0099514C">
        <w:rPr>
          <w:rFonts w:ascii="Book Antiqua" w:eastAsia="Book Antiqua" w:hAnsi="Book Antiqua" w:cs="Book Antiqua"/>
          <w:i/>
          <w:iCs/>
          <w:color w:val="000000"/>
        </w:rPr>
        <w:t>Sarcoma</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2011</w:t>
      </w:r>
      <w:r w:rsidRPr="0099514C">
        <w:rPr>
          <w:rFonts w:ascii="Book Antiqua" w:eastAsia="Book Antiqua" w:hAnsi="Book Antiqua" w:cs="Book Antiqua"/>
          <w:color w:val="000000"/>
        </w:rPr>
        <w:t xml:space="preserve"> [PMID: 20953407 DOI: 10.1155/2011/276463]</w:t>
      </w:r>
    </w:p>
    <w:p w14:paraId="493BE448"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22 </w:t>
      </w:r>
      <w:r w:rsidRPr="0099514C">
        <w:rPr>
          <w:rFonts w:ascii="Book Antiqua" w:eastAsia="Book Antiqua" w:hAnsi="Book Antiqua" w:cs="Book Antiqua"/>
          <w:b/>
          <w:bCs/>
          <w:color w:val="000000"/>
        </w:rPr>
        <w:t>Husak Z</w:t>
      </w:r>
      <w:r w:rsidRPr="0099514C">
        <w:rPr>
          <w:rFonts w:ascii="Book Antiqua" w:eastAsia="Book Antiqua" w:hAnsi="Book Antiqua" w:cs="Book Antiqua"/>
          <w:color w:val="000000"/>
        </w:rPr>
        <w:t xml:space="preserve">, Dworzak MN. CD99 Ligation upregulates HSP70 on acute lymphoblastic leukemia cells and concomitantly increases NK cytotoxicity. </w:t>
      </w:r>
      <w:r w:rsidRPr="0099514C">
        <w:rPr>
          <w:rFonts w:ascii="Book Antiqua" w:eastAsia="Book Antiqua" w:hAnsi="Book Antiqua" w:cs="Book Antiqua"/>
          <w:i/>
          <w:iCs/>
          <w:color w:val="000000"/>
        </w:rPr>
        <w:t>Cell Death Dis</w:t>
      </w:r>
      <w:r w:rsidRPr="0099514C">
        <w:rPr>
          <w:rFonts w:ascii="Book Antiqua" w:eastAsia="Book Antiqua" w:hAnsi="Book Antiqua" w:cs="Book Antiqua"/>
          <w:color w:val="000000"/>
        </w:rPr>
        <w:t xml:space="preserve"> 2012; </w:t>
      </w:r>
      <w:r w:rsidRPr="0099514C">
        <w:rPr>
          <w:rFonts w:ascii="Book Antiqua" w:eastAsia="Book Antiqua" w:hAnsi="Book Antiqua" w:cs="Book Antiqua"/>
          <w:b/>
          <w:bCs/>
          <w:color w:val="000000"/>
        </w:rPr>
        <w:t>3</w:t>
      </w:r>
      <w:r w:rsidRPr="0099514C">
        <w:rPr>
          <w:rFonts w:ascii="Book Antiqua" w:eastAsia="Book Antiqua" w:hAnsi="Book Antiqua" w:cs="Book Antiqua"/>
          <w:color w:val="000000"/>
        </w:rPr>
        <w:t>: e425 [PMID: 23152061 DOI: 10.1038/cddis.2012.164]</w:t>
      </w:r>
    </w:p>
    <w:p w14:paraId="19B18BA1" w14:textId="77777777"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23 </w:t>
      </w:r>
      <w:r w:rsidRPr="0099514C">
        <w:rPr>
          <w:rFonts w:ascii="Book Antiqua" w:eastAsia="Book Antiqua" w:hAnsi="Book Antiqua" w:cs="Book Antiqua"/>
          <w:b/>
          <w:bCs/>
          <w:color w:val="000000"/>
        </w:rPr>
        <w:t>Husak Z</w:t>
      </w:r>
      <w:r w:rsidRPr="0099514C">
        <w:rPr>
          <w:rFonts w:ascii="Book Antiqua" w:eastAsia="Book Antiqua" w:hAnsi="Book Antiqua" w:cs="Book Antiqua"/>
          <w:color w:val="000000"/>
        </w:rPr>
        <w:t xml:space="preserve">, Dworzak MN. Chronic stress induces CD99, suppresses autophagy, and affects spontaneous adipogenesis in human bone marrow stromal cells. </w:t>
      </w:r>
      <w:r w:rsidRPr="0099514C">
        <w:rPr>
          <w:rFonts w:ascii="Book Antiqua" w:eastAsia="Book Antiqua" w:hAnsi="Book Antiqua" w:cs="Book Antiqua"/>
          <w:i/>
          <w:iCs/>
          <w:color w:val="000000"/>
        </w:rPr>
        <w:t>Stem Cell Res Ther</w:t>
      </w:r>
      <w:r w:rsidRPr="0099514C">
        <w:rPr>
          <w:rFonts w:ascii="Book Antiqua" w:eastAsia="Book Antiqua" w:hAnsi="Book Antiqua" w:cs="Book Antiqua"/>
          <w:color w:val="000000"/>
        </w:rPr>
        <w:t xml:space="preserve"> 2017; </w:t>
      </w:r>
      <w:r w:rsidRPr="0099514C">
        <w:rPr>
          <w:rFonts w:ascii="Book Antiqua" w:eastAsia="Book Antiqua" w:hAnsi="Book Antiqua" w:cs="Book Antiqua"/>
          <w:b/>
          <w:bCs/>
          <w:color w:val="000000"/>
        </w:rPr>
        <w:t>8</w:t>
      </w:r>
      <w:r w:rsidRPr="0099514C">
        <w:rPr>
          <w:rFonts w:ascii="Book Antiqua" w:eastAsia="Book Antiqua" w:hAnsi="Book Antiqua" w:cs="Book Antiqua"/>
          <w:color w:val="000000"/>
        </w:rPr>
        <w:t>: 83 [PMID: 28420430 DOI: 10.1186/s13287-017-0532-3]</w:t>
      </w:r>
    </w:p>
    <w:p w14:paraId="4B46616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24 </w:t>
      </w:r>
      <w:r w:rsidRPr="0099514C">
        <w:rPr>
          <w:rFonts w:ascii="Book Antiqua" w:eastAsia="Book Antiqua" w:hAnsi="Book Antiqua" w:cs="Book Antiqua"/>
          <w:b/>
          <w:bCs/>
          <w:color w:val="000000"/>
        </w:rPr>
        <w:t>Tsai CC</w:t>
      </w:r>
      <w:r w:rsidRPr="0099514C">
        <w:rPr>
          <w:rFonts w:ascii="Book Antiqua" w:eastAsia="Book Antiqua" w:hAnsi="Book Antiqua" w:cs="Book Antiqua"/>
          <w:color w:val="000000"/>
        </w:rPr>
        <w:t xml:space="preserve">, Chen YJ, Yew TL, Chen LL, Wang JY, Chiu CH, Hung SC. Hypoxia inhibits senescence and maintains mesenchymal stem cell properties through down-regulation of E2A-p21 by HIF-TWIST. </w:t>
      </w:r>
      <w:r w:rsidRPr="0099514C">
        <w:rPr>
          <w:rFonts w:ascii="Book Antiqua" w:eastAsia="Book Antiqua" w:hAnsi="Book Antiqua" w:cs="Book Antiqua"/>
          <w:i/>
          <w:iCs/>
          <w:color w:val="000000"/>
        </w:rPr>
        <w:t>Blood</w:t>
      </w:r>
      <w:r w:rsidRPr="0099514C">
        <w:rPr>
          <w:rFonts w:ascii="Book Antiqua" w:eastAsia="Book Antiqua" w:hAnsi="Book Antiqua" w:cs="Book Antiqua"/>
          <w:color w:val="000000"/>
        </w:rPr>
        <w:t xml:space="preserve"> 2011; </w:t>
      </w:r>
      <w:r w:rsidRPr="0099514C">
        <w:rPr>
          <w:rFonts w:ascii="Book Antiqua" w:eastAsia="Book Antiqua" w:hAnsi="Book Antiqua" w:cs="Book Antiqua"/>
          <w:b/>
          <w:bCs/>
          <w:color w:val="000000"/>
        </w:rPr>
        <w:t>117</w:t>
      </w:r>
      <w:r w:rsidRPr="0099514C">
        <w:rPr>
          <w:rFonts w:ascii="Book Antiqua" w:eastAsia="Book Antiqua" w:hAnsi="Book Antiqua" w:cs="Book Antiqua"/>
          <w:color w:val="000000"/>
        </w:rPr>
        <w:t>: 459-469 [PMID: 20952688 DOI: 10.1182/blood-2010-05-287508]</w:t>
      </w:r>
    </w:p>
    <w:p w14:paraId="6614667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25 </w:t>
      </w:r>
      <w:r w:rsidRPr="0099514C">
        <w:rPr>
          <w:rFonts w:ascii="Book Antiqua" w:eastAsia="Book Antiqua" w:hAnsi="Book Antiqua" w:cs="Book Antiqua"/>
          <w:b/>
          <w:bCs/>
          <w:color w:val="000000"/>
        </w:rPr>
        <w:t>Wykoff CC</w:t>
      </w:r>
      <w:r w:rsidRPr="0099514C">
        <w:rPr>
          <w:rFonts w:ascii="Book Antiqua" w:eastAsia="Book Antiqua" w:hAnsi="Book Antiqua" w:cs="Book Antiqua"/>
          <w:color w:val="000000"/>
        </w:rPr>
        <w:t xml:space="preserve">, Pugh CW, Maxwell PH, Harris AL, Ratcliffe PJ. Identification of novel hypoxia dependent and independent target genes of the von Hippel-Lindau (VHL) tumour suppressor by mRNA differential expression profiling. </w:t>
      </w:r>
      <w:r w:rsidRPr="0099514C">
        <w:rPr>
          <w:rFonts w:ascii="Book Antiqua" w:eastAsia="Book Antiqua" w:hAnsi="Book Antiqua" w:cs="Book Antiqua"/>
          <w:i/>
          <w:iCs/>
          <w:color w:val="000000"/>
        </w:rPr>
        <w:t>Oncogene</w:t>
      </w:r>
      <w:r w:rsidRPr="0099514C">
        <w:rPr>
          <w:rFonts w:ascii="Book Antiqua" w:eastAsia="Book Antiqua" w:hAnsi="Book Antiqua" w:cs="Book Antiqua"/>
          <w:color w:val="000000"/>
        </w:rPr>
        <w:t xml:space="preserve"> 2000; </w:t>
      </w:r>
      <w:r w:rsidRPr="0099514C">
        <w:rPr>
          <w:rFonts w:ascii="Book Antiqua" w:eastAsia="Book Antiqua" w:hAnsi="Book Antiqua" w:cs="Book Antiqua"/>
          <w:b/>
          <w:bCs/>
          <w:color w:val="000000"/>
        </w:rPr>
        <w:t>19</w:t>
      </w:r>
      <w:r w:rsidRPr="0099514C">
        <w:rPr>
          <w:rFonts w:ascii="Book Antiqua" w:eastAsia="Book Antiqua" w:hAnsi="Book Antiqua" w:cs="Book Antiqua"/>
          <w:color w:val="000000"/>
        </w:rPr>
        <w:t>: 6297-6305 [PMID: 11175344 DOI: 10.1038/sj.onc.1204012]</w:t>
      </w:r>
    </w:p>
    <w:p w14:paraId="37AAE0B5"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26 </w:t>
      </w:r>
      <w:r w:rsidRPr="0099514C">
        <w:rPr>
          <w:rFonts w:ascii="Book Antiqua" w:eastAsia="Book Antiqua" w:hAnsi="Book Antiqua" w:cs="Book Antiqua"/>
          <w:b/>
          <w:bCs/>
          <w:color w:val="000000"/>
        </w:rPr>
        <w:t>Chan LH</w:t>
      </w:r>
      <w:r w:rsidRPr="0099514C">
        <w:rPr>
          <w:rFonts w:ascii="Book Antiqua" w:eastAsia="Book Antiqua" w:hAnsi="Book Antiqua" w:cs="Book Antiqua"/>
          <w:color w:val="000000"/>
        </w:rPr>
        <w:t xml:space="preserve">, Zhou L, Ng KY, Wong TL, Lee TK, Sharma R, Loong JH, Ching YP, Yuan YF, Xie D, Lo CM, Man K, Artegiani B, Clevers H, Yan HH, Leung SY, Richard S, Guan XY, Huen MSY, Ma S. PRMT6 Regulates RAS/RAF Binding and MEK/ERK-Mediated Cancer Stemness Activities in Hepatocellular Carcinoma through CRAF Methylation. </w:t>
      </w:r>
      <w:r w:rsidRPr="0099514C">
        <w:rPr>
          <w:rFonts w:ascii="Book Antiqua" w:eastAsia="Book Antiqua" w:hAnsi="Book Antiqua" w:cs="Book Antiqua"/>
          <w:i/>
          <w:iCs/>
          <w:color w:val="000000"/>
        </w:rPr>
        <w:t>Cell Rep</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25</w:t>
      </w:r>
      <w:r w:rsidRPr="0099514C">
        <w:rPr>
          <w:rFonts w:ascii="Book Antiqua" w:eastAsia="Book Antiqua" w:hAnsi="Book Antiqua" w:cs="Book Antiqua"/>
          <w:color w:val="000000"/>
        </w:rPr>
        <w:t>: 690-701.e8 [PMID: 30332648 DOI: 10.1016/j.celrep.2018.09.053]</w:t>
      </w:r>
    </w:p>
    <w:p w14:paraId="317B498F"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27 </w:t>
      </w:r>
      <w:r w:rsidRPr="0099514C">
        <w:rPr>
          <w:rFonts w:ascii="Book Antiqua" w:eastAsia="Book Antiqua" w:hAnsi="Book Antiqua" w:cs="Book Antiqua"/>
          <w:b/>
          <w:bCs/>
          <w:color w:val="000000"/>
        </w:rPr>
        <w:t>Baumgartner C</w:t>
      </w:r>
      <w:r w:rsidRPr="0099514C">
        <w:rPr>
          <w:rFonts w:ascii="Book Antiqua" w:eastAsia="Book Antiqua" w:hAnsi="Book Antiqua" w:cs="Book Antiqua"/>
          <w:color w:val="000000"/>
        </w:rPr>
        <w:t xml:space="preserve">, Toifl S, Farlik M, Halbritter F, Scheicher R, Fischer I, Sexl V, Bock C, Baccarini M. An ERK-Dependent Feedback Mechanism Prevents Hematopoietic Stem Cell Exhaustion. </w:t>
      </w:r>
      <w:r w:rsidRPr="0099514C">
        <w:rPr>
          <w:rFonts w:ascii="Book Antiqua" w:eastAsia="Book Antiqua" w:hAnsi="Book Antiqua" w:cs="Book Antiqua"/>
          <w:i/>
          <w:iCs/>
          <w:color w:val="000000"/>
        </w:rPr>
        <w:t>Cell Stem Cell</w:t>
      </w:r>
      <w:r w:rsidRPr="0099514C">
        <w:rPr>
          <w:rFonts w:ascii="Book Antiqua" w:eastAsia="Book Antiqua" w:hAnsi="Book Antiqua" w:cs="Book Antiqua"/>
          <w:color w:val="000000"/>
        </w:rPr>
        <w:t xml:space="preserve"> 2018; </w:t>
      </w:r>
      <w:r w:rsidRPr="0099514C">
        <w:rPr>
          <w:rFonts w:ascii="Book Antiqua" w:eastAsia="Book Antiqua" w:hAnsi="Book Antiqua" w:cs="Book Antiqua"/>
          <w:b/>
          <w:bCs/>
          <w:color w:val="000000"/>
        </w:rPr>
        <w:t>22</w:t>
      </w:r>
      <w:r w:rsidRPr="0099514C">
        <w:rPr>
          <w:rFonts w:ascii="Book Antiqua" w:eastAsia="Book Antiqua" w:hAnsi="Book Antiqua" w:cs="Book Antiqua"/>
          <w:color w:val="000000"/>
        </w:rPr>
        <w:t>: 879-892.e6 [PMID: 29804890 DOI: 10.1016/j.stem.2018.05.003]</w:t>
      </w:r>
    </w:p>
    <w:p w14:paraId="61C1C991"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28 </w:t>
      </w:r>
      <w:r w:rsidRPr="0099514C">
        <w:rPr>
          <w:rFonts w:ascii="Book Antiqua" w:eastAsia="Book Antiqua" w:hAnsi="Book Antiqua" w:cs="Book Antiqua"/>
          <w:b/>
          <w:bCs/>
          <w:color w:val="000000"/>
        </w:rPr>
        <w:t>Lu N</w:t>
      </w:r>
      <w:r w:rsidRPr="0099514C">
        <w:rPr>
          <w:rFonts w:ascii="Book Antiqua" w:eastAsia="Book Antiqua" w:hAnsi="Book Antiqua" w:cs="Book Antiqua"/>
          <w:color w:val="000000"/>
        </w:rPr>
        <w:t xml:space="preserve">, Malemud CJ. Extracellular Signal-Regulated Kinase: A Regulator of Cell Growth, Inflammation, Chondrocyte and Bone Cell Receptor-Mediated Gene Expression. </w:t>
      </w:r>
      <w:r w:rsidRPr="0099514C">
        <w:rPr>
          <w:rFonts w:ascii="Book Antiqua" w:eastAsia="Book Antiqua" w:hAnsi="Book Antiqua" w:cs="Book Antiqua"/>
          <w:i/>
          <w:iCs/>
          <w:color w:val="000000"/>
        </w:rPr>
        <w:t>Int J Mol Sci</w:t>
      </w:r>
      <w:r w:rsidRPr="0099514C">
        <w:rPr>
          <w:rFonts w:ascii="Book Antiqua" w:eastAsia="Book Antiqua" w:hAnsi="Book Antiqua" w:cs="Book Antiqua"/>
          <w:color w:val="000000"/>
        </w:rPr>
        <w:t xml:space="preserve"> 2019; </w:t>
      </w:r>
      <w:r w:rsidRPr="0099514C">
        <w:rPr>
          <w:rFonts w:ascii="Book Antiqua" w:eastAsia="Book Antiqua" w:hAnsi="Book Antiqua" w:cs="Book Antiqua"/>
          <w:b/>
          <w:bCs/>
          <w:color w:val="000000"/>
        </w:rPr>
        <w:t>20</w:t>
      </w:r>
      <w:r w:rsidRPr="0099514C">
        <w:rPr>
          <w:rFonts w:ascii="Book Antiqua" w:eastAsia="Book Antiqua" w:hAnsi="Book Antiqua" w:cs="Book Antiqua"/>
          <w:color w:val="000000"/>
        </w:rPr>
        <w:t xml:space="preserve"> [PMID: 31382554 DOI: 10.3390/ijms20153792]</w:t>
      </w:r>
    </w:p>
    <w:p w14:paraId="625E989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29 </w:t>
      </w:r>
      <w:r w:rsidRPr="0099514C">
        <w:rPr>
          <w:rFonts w:ascii="Book Antiqua" w:eastAsia="Book Antiqua" w:hAnsi="Book Antiqua" w:cs="Book Antiqua"/>
          <w:b/>
          <w:bCs/>
          <w:color w:val="000000"/>
        </w:rPr>
        <w:t>Luo S</w:t>
      </w:r>
      <w:r w:rsidRPr="0099514C">
        <w:rPr>
          <w:rFonts w:ascii="Book Antiqua" w:eastAsia="Book Antiqua" w:hAnsi="Book Antiqua" w:cs="Book Antiqua"/>
          <w:color w:val="000000"/>
        </w:rPr>
        <w:t xml:space="preserve">, Shi Q, Li W, Wu W, Zha Z. ITGB1 promotes the chondrogenic differentiation of human adipose-derived mesenchymal stem cells by activating the ERK signaling. </w:t>
      </w:r>
      <w:r w:rsidRPr="0099514C">
        <w:rPr>
          <w:rFonts w:ascii="Book Antiqua" w:eastAsia="Book Antiqua" w:hAnsi="Book Antiqua" w:cs="Book Antiqua"/>
          <w:i/>
          <w:iCs/>
          <w:color w:val="000000"/>
        </w:rPr>
        <w:t>J Mol Histol</w:t>
      </w:r>
      <w:r w:rsidRPr="0099514C">
        <w:rPr>
          <w:rFonts w:ascii="Book Antiqua" w:eastAsia="Book Antiqua" w:hAnsi="Book Antiqua" w:cs="Book Antiqua"/>
          <w:color w:val="000000"/>
        </w:rPr>
        <w:t xml:space="preserve"> 2020; </w:t>
      </w:r>
      <w:r w:rsidRPr="0099514C">
        <w:rPr>
          <w:rFonts w:ascii="Book Antiqua" w:eastAsia="Book Antiqua" w:hAnsi="Book Antiqua" w:cs="Book Antiqua"/>
          <w:b/>
          <w:bCs/>
          <w:color w:val="000000"/>
        </w:rPr>
        <w:t>51</w:t>
      </w:r>
      <w:r w:rsidRPr="0099514C">
        <w:rPr>
          <w:rFonts w:ascii="Book Antiqua" w:eastAsia="Book Antiqua" w:hAnsi="Book Antiqua" w:cs="Book Antiqua"/>
          <w:color w:val="000000"/>
        </w:rPr>
        <w:t>: 729-739 [PMID: 33057850 DOI: 10.1007/s10735-020-09918-0]</w:t>
      </w:r>
    </w:p>
    <w:p w14:paraId="6211B02D" w14:textId="77777777" w:rsidR="00A77B3E" w:rsidRPr="0099514C" w:rsidRDefault="00023EAC">
      <w:pPr>
        <w:spacing w:line="360" w:lineRule="auto"/>
        <w:jc w:val="both"/>
      </w:pPr>
      <w:r w:rsidRPr="0099514C">
        <w:rPr>
          <w:rFonts w:ascii="Book Antiqua" w:eastAsia="Book Antiqua" w:hAnsi="Book Antiqua" w:cs="Book Antiqua"/>
          <w:color w:val="000000"/>
        </w:rPr>
        <w:t xml:space="preserve">30 </w:t>
      </w:r>
      <w:r w:rsidRPr="0099514C">
        <w:rPr>
          <w:rFonts w:ascii="Book Antiqua" w:eastAsia="Book Antiqua" w:hAnsi="Book Antiqua" w:cs="Book Antiqua"/>
          <w:b/>
          <w:bCs/>
          <w:color w:val="000000"/>
        </w:rPr>
        <w:t>Zhu C</w:t>
      </w:r>
      <w:r w:rsidRPr="0099514C">
        <w:rPr>
          <w:rFonts w:ascii="Book Antiqua" w:eastAsia="Book Antiqua" w:hAnsi="Book Antiqua" w:cs="Book Antiqua"/>
          <w:color w:val="000000"/>
        </w:rPr>
        <w:t xml:space="preserve">, Yu J, Pan Q, Yang J, Hao G, Wang Y, Li L, Cao H. Hypoxia-inducible factor-2 alpha promotes the proliferation of human placenta-derived mesenchymal stem cells through the MAPK/ERK signaling pathway. </w:t>
      </w:r>
      <w:r w:rsidRPr="0099514C">
        <w:rPr>
          <w:rFonts w:ascii="Book Antiqua" w:eastAsia="Book Antiqua" w:hAnsi="Book Antiqua" w:cs="Book Antiqua"/>
          <w:i/>
          <w:iCs/>
          <w:color w:val="000000"/>
        </w:rPr>
        <w:t>Sci Rep</w:t>
      </w:r>
      <w:r w:rsidRPr="0099514C">
        <w:rPr>
          <w:rFonts w:ascii="Book Antiqua" w:eastAsia="Book Antiqua" w:hAnsi="Book Antiqua" w:cs="Book Antiqua"/>
          <w:color w:val="000000"/>
        </w:rPr>
        <w:t xml:space="preserve"> 2016; </w:t>
      </w:r>
      <w:r w:rsidRPr="0099514C">
        <w:rPr>
          <w:rFonts w:ascii="Book Antiqua" w:eastAsia="Book Antiqua" w:hAnsi="Book Antiqua" w:cs="Book Antiqua"/>
          <w:b/>
          <w:bCs/>
          <w:color w:val="000000"/>
        </w:rPr>
        <w:t>6</w:t>
      </w:r>
      <w:r w:rsidRPr="0099514C">
        <w:rPr>
          <w:rFonts w:ascii="Book Antiqua" w:eastAsia="Book Antiqua" w:hAnsi="Book Antiqua" w:cs="Book Antiqua"/>
          <w:color w:val="000000"/>
        </w:rPr>
        <w:t>: 35489 [PMID: 27765951 DOI: 10.1038/srep35489]</w:t>
      </w:r>
    </w:p>
    <w:p w14:paraId="5BA092D3" w14:textId="77777777" w:rsidR="00A77B3E" w:rsidRPr="0099514C" w:rsidRDefault="00023EAC">
      <w:pPr>
        <w:spacing w:line="360" w:lineRule="auto"/>
        <w:jc w:val="both"/>
      </w:pPr>
      <w:r w:rsidRPr="0099514C">
        <w:rPr>
          <w:rFonts w:ascii="Book Antiqua" w:eastAsia="Book Antiqua" w:hAnsi="Book Antiqua" w:cs="Book Antiqua"/>
          <w:color w:val="000000"/>
        </w:rPr>
        <w:lastRenderedPageBreak/>
        <w:t xml:space="preserve">31 </w:t>
      </w:r>
      <w:r w:rsidRPr="0099514C">
        <w:rPr>
          <w:rFonts w:ascii="Book Antiqua" w:eastAsia="Book Antiqua" w:hAnsi="Book Antiqua" w:cs="Book Antiqua"/>
          <w:b/>
          <w:bCs/>
          <w:color w:val="000000"/>
        </w:rPr>
        <w:t>Sciandra M</w:t>
      </w:r>
      <w:r w:rsidRPr="0099514C">
        <w:rPr>
          <w:rFonts w:ascii="Book Antiqua" w:eastAsia="Book Antiqua" w:hAnsi="Book Antiqua" w:cs="Book Antiqua"/>
          <w:color w:val="000000"/>
        </w:rPr>
        <w:t xml:space="preserve">, Marino MT, Manara MC, Guerzoni C, Grano M, Oranger A, Lucarelli E, Lollini PL, Dozza B, Pratelli L, Renzo MF, Colombo MP, Picci P, Scotlandi K. CD99 drives terminal differentiation of osteosarcoma cells by acting as a spatial regulator of ERK 1/2. </w:t>
      </w:r>
      <w:r w:rsidRPr="0099514C">
        <w:rPr>
          <w:rFonts w:ascii="Book Antiqua" w:eastAsia="Book Antiqua" w:hAnsi="Book Antiqua" w:cs="Book Antiqua"/>
          <w:i/>
          <w:iCs/>
          <w:color w:val="000000"/>
        </w:rPr>
        <w:t>J Bone Miner Res</w:t>
      </w:r>
      <w:r w:rsidRPr="0099514C">
        <w:rPr>
          <w:rFonts w:ascii="Book Antiqua" w:eastAsia="Book Antiqua" w:hAnsi="Book Antiqua" w:cs="Book Antiqua"/>
          <w:color w:val="000000"/>
        </w:rPr>
        <w:t xml:space="preserve"> 2014; </w:t>
      </w:r>
      <w:r w:rsidRPr="0099514C">
        <w:rPr>
          <w:rFonts w:ascii="Book Antiqua" w:eastAsia="Book Antiqua" w:hAnsi="Book Antiqua" w:cs="Book Antiqua"/>
          <w:b/>
          <w:bCs/>
          <w:color w:val="000000"/>
        </w:rPr>
        <w:t>29</w:t>
      </w:r>
      <w:r w:rsidRPr="0099514C">
        <w:rPr>
          <w:rFonts w:ascii="Book Antiqua" w:eastAsia="Book Antiqua" w:hAnsi="Book Antiqua" w:cs="Book Antiqua"/>
          <w:color w:val="000000"/>
        </w:rPr>
        <w:t>: 1295-1309 [PMID: 24677094 DOI: 10.1002/jbmr.2141]</w:t>
      </w:r>
    </w:p>
    <w:bookmarkEnd w:id="4"/>
    <w:p w14:paraId="3A2D98BF" w14:textId="77777777" w:rsidR="00A77B3E" w:rsidRPr="0099514C" w:rsidRDefault="00A77B3E">
      <w:pPr>
        <w:spacing w:line="360" w:lineRule="auto"/>
        <w:jc w:val="both"/>
        <w:sectPr w:rsidR="00A77B3E" w:rsidRPr="0099514C">
          <w:pgSz w:w="12240" w:h="15840"/>
          <w:pgMar w:top="1440" w:right="1440" w:bottom="1440" w:left="1440" w:header="720" w:footer="720" w:gutter="0"/>
          <w:cols w:space="720"/>
          <w:docGrid w:linePitch="360"/>
        </w:sectPr>
      </w:pPr>
    </w:p>
    <w:p w14:paraId="0249A70A" w14:textId="77777777" w:rsidR="00A77B3E" w:rsidRPr="0099514C" w:rsidRDefault="00023EAC">
      <w:pPr>
        <w:spacing w:line="360" w:lineRule="auto"/>
        <w:jc w:val="both"/>
      </w:pPr>
      <w:r w:rsidRPr="0099514C">
        <w:rPr>
          <w:rFonts w:ascii="Book Antiqua" w:eastAsia="Book Antiqua" w:hAnsi="Book Antiqua" w:cs="Book Antiqua"/>
          <w:b/>
          <w:color w:val="000000"/>
        </w:rPr>
        <w:lastRenderedPageBreak/>
        <w:t>Footnotes</w:t>
      </w:r>
    </w:p>
    <w:p w14:paraId="5E99E154" w14:textId="6DB70528" w:rsidR="00A77B3E" w:rsidRPr="0099514C" w:rsidRDefault="00023EAC">
      <w:pPr>
        <w:spacing w:line="360" w:lineRule="auto"/>
        <w:jc w:val="both"/>
      </w:pPr>
      <w:r w:rsidRPr="0099514C">
        <w:rPr>
          <w:rFonts w:ascii="Book Antiqua" w:eastAsia="Book Antiqua" w:hAnsi="Book Antiqua" w:cs="Book Antiqua"/>
          <w:b/>
          <w:bCs/>
          <w:color w:val="000000"/>
        </w:rPr>
        <w:t xml:space="preserve">Institutional review board statement: </w:t>
      </w:r>
      <w:r w:rsidRPr="0099514C">
        <w:rPr>
          <w:rFonts w:ascii="Book Antiqua" w:eastAsia="Book Antiqua" w:hAnsi="Book Antiqua" w:cs="Book Antiqua"/>
          <w:color w:val="000000"/>
        </w:rPr>
        <w:t xml:space="preserve">The study was reviewed and approved by the Research Ethics Committee of </w:t>
      </w:r>
      <w:r w:rsidR="001E5088">
        <w:rPr>
          <w:rFonts w:ascii="Book Antiqua" w:eastAsia="Book Antiqua" w:hAnsi="Book Antiqua" w:cs="Book Antiqua"/>
          <w:color w:val="000000"/>
        </w:rPr>
        <w:t>T</w:t>
      </w:r>
      <w:r w:rsidRPr="0099514C">
        <w:rPr>
          <w:rFonts w:ascii="Book Antiqua" w:eastAsia="Book Antiqua" w:hAnsi="Book Antiqua" w:cs="Book Antiqua"/>
          <w:color w:val="000000"/>
        </w:rPr>
        <w:t>he First Affiliated Hospital, College of Medicine, Zhejiang University Institutional Review Board (</w:t>
      </w:r>
      <w:r w:rsidR="003201CB" w:rsidRPr="0099514C">
        <w:rPr>
          <w:rFonts w:ascii="Book Antiqua" w:eastAsia="Book Antiqua" w:hAnsi="Book Antiqua" w:cs="Book Antiqua"/>
          <w:color w:val="000000"/>
        </w:rPr>
        <w:t>A</w:t>
      </w:r>
      <w:r w:rsidRPr="0099514C">
        <w:rPr>
          <w:rFonts w:ascii="Book Antiqua" w:eastAsia="Book Antiqua" w:hAnsi="Book Antiqua" w:cs="Book Antiqua"/>
          <w:color w:val="000000"/>
        </w:rPr>
        <w:t>pproval No. 2013</w:t>
      </w:r>
      <w:r w:rsidR="00482718" w:rsidRPr="0099514C">
        <w:rPr>
          <w:rFonts w:ascii="Book Antiqua" w:eastAsia="Book Antiqua" w:hAnsi="Book Antiqua" w:cs="Book Antiqua"/>
          <w:color w:val="000000"/>
        </w:rPr>
        <w:t>-</w:t>
      </w:r>
      <w:r w:rsidRPr="0099514C">
        <w:rPr>
          <w:rFonts w:ascii="Book Antiqua" w:eastAsia="Book Antiqua" w:hAnsi="Book Antiqua" w:cs="Book Antiqua"/>
          <w:color w:val="000000"/>
        </w:rPr>
        <w:t>272).</w:t>
      </w:r>
    </w:p>
    <w:p w14:paraId="50664449" w14:textId="77777777" w:rsidR="00A77B3E" w:rsidRPr="0099514C" w:rsidRDefault="00A77B3E">
      <w:pPr>
        <w:spacing w:line="360" w:lineRule="auto"/>
        <w:jc w:val="both"/>
      </w:pPr>
    </w:p>
    <w:p w14:paraId="7E567D28" w14:textId="214DCFBC" w:rsidR="00A77B3E" w:rsidRPr="0099514C" w:rsidRDefault="00023EAC">
      <w:pPr>
        <w:spacing w:line="360" w:lineRule="auto"/>
        <w:jc w:val="both"/>
      </w:pPr>
      <w:r w:rsidRPr="0099514C">
        <w:rPr>
          <w:rFonts w:ascii="Book Antiqua" w:eastAsia="Book Antiqua" w:hAnsi="Book Antiqua" w:cs="Book Antiqua"/>
          <w:b/>
          <w:bCs/>
          <w:color w:val="000000"/>
        </w:rPr>
        <w:t xml:space="preserve">Conflict-of-interest statement: </w:t>
      </w:r>
      <w:r w:rsidRPr="0099514C">
        <w:rPr>
          <w:rFonts w:ascii="Book Antiqua" w:eastAsia="Book Antiqua" w:hAnsi="Book Antiqua" w:cs="Book Antiqua"/>
          <w:color w:val="000000"/>
        </w:rPr>
        <w:t xml:space="preserve">The authors declare </w:t>
      </w:r>
      <w:r w:rsidR="0033556E" w:rsidRPr="0099514C">
        <w:rPr>
          <w:rFonts w:ascii="Book Antiqua" w:eastAsia="Book Antiqua" w:hAnsi="Book Antiqua" w:cs="Book Antiqua"/>
          <w:color w:val="000000"/>
        </w:rPr>
        <w:t xml:space="preserve">that they have </w:t>
      </w:r>
      <w:r w:rsidRPr="0099514C">
        <w:rPr>
          <w:rFonts w:ascii="Book Antiqua" w:eastAsia="Book Antiqua" w:hAnsi="Book Antiqua" w:cs="Book Antiqua"/>
          <w:color w:val="000000"/>
        </w:rPr>
        <w:t>no conflicts of interest.</w:t>
      </w:r>
    </w:p>
    <w:p w14:paraId="570C6329" w14:textId="77777777" w:rsidR="00A77B3E" w:rsidRPr="0099514C" w:rsidRDefault="00A77B3E">
      <w:pPr>
        <w:spacing w:line="360" w:lineRule="auto"/>
        <w:jc w:val="both"/>
      </w:pPr>
    </w:p>
    <w:p w14:paraId="11451103"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Data sharing statement: </w:t>
      </w:r>
      <w:r w:rsidRPr="0099514C">
        <w:rPr>
          <w:rFonts w:ascii="Book Antiqua" w:eastAsia="Book Antiqua" w:hAnsi="Book Antiqua" w:cs="Book Antiqua"/>
          <w:color w:val="000000"/>
        </w:rPr>
        <w:t>The data used to support the findings of this study are available from the corresponding authors upon request.</w:t>
      </w:r>
    </w:p>
    <w:p w14:paraId="21AA4FE5" w14:textId="77777777" w:rsidR="00A77B3E" w:rsidRPr="0099514C" w:rsidRDefault="00A77B3E">
      <w:pPr>
        <w:spacing w:line="360" w:lineRule="auto"/>
        <w:jc w:val="both"/>
      </w:pPr>
    </w:p>
    <w:p w14:paraId="1DC7D9B0" w14:textId="77777777" w:rsidR="00A77B3E" w:rsidRPr="0099514C" w:rsidRDefault="00023EAC">
      <w:pPr>
        <w:spacing w:line="360" w:lineRule="auto"/>
        <w:jc w:val="both"/>
      </w:pPr>
      <w:r w:rsidRPr="0099514C">
        <w:rPr>
          <w:rFonts w:ascii="Book Antiqua" w:eastAsia="Book Antiqua" w:hAnsi="Book Antiqua" w:cs="Book Antiqua"/>
          <w:b/>
          <w:bCs/>
          <w:color w:val="000000"/>
        </w:rPr>
        <w:t xml:space="preserve">Open-Access: </w:t>
      </w:r>
      <w:r w:rsidRPr="0099514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F6F215" w14:textId="77777777" w:rsidR="00A77B3E" w:rsidRPr="0099514C" w:rsidRDefault="00A77B3E">
      <w:pPr>
        <w:spacing w:line="360" w:lineRule="auto"/>
        <w:jc w:val="both"/>
      </w:pPr>
    </w:p>
    <w:p w14:paraId="1AB1CB80" w14:textId="14FBDED1" w:rsidR="00A77B3E" w:rsidRPr="0099514C" w:rsidRDefault="00023EAC">
      <w:pPr>
        <w:spacing w:line="360" w:lineRule="auto"/>
        <w:jc w:val="both"/>
        <w:rPr>
          <w:rFonts w:ascii="Book Antiqua" w:eastAsia="Book Antiqua" w:hAnsi="Book Antiqua" w:cs="Book Antiqua"/>
          <w:color w:val="000000"/>
        </w:rPr>
      </w:pPr>
      <w:r w:rsidRPr="0099514C">
        <w:rPr>
          <w:rFonts w:ascii="Book Antiqua" w:eastAsia="Book Antiqua" w:hAnsi="Book Antiqua" w:cs="Book Antiqua"/>
          <w:b/>
          <w:color w:val="000000"/>
        </w:rPr>
        <w:t xml:space="preserve">Manuscript source: </w:t>
      </w:r>
      <w:r w:rsidRPr="0099514C">
        <w:rPr>
          <w:rFonts w:ascii="Book Antiqua" w:eastAsia="Book Antiqua" w:hAnsi="Book Antiqua" w:cs="Book Antiqua"/>
          <w:color w:val="000000"/>
        </w:rPr>
        <w:t xml:space="preserve">Unsolicited </w:t>
      </w:r>
      <w:r w:rsidR="003820C5" w:rsidRPr="0099514C">
        <w:rPr>
          <w:rFonts w:ascii="Book Antiqua" w:eastAsia="Book Antiqua" w:hAnsi="Book Antiqua" w:cs="Book Antiqua"/>
          <w:color w:val="000000"/>
        </w:rPr>
        <w:t>man</w:t>
      </w:r>
      <w:r w:rsidRPr="0099514C">
        <w:rPr>
          <w:rFonts w:ascii="Book Antiqua" w:eastAsia="Book Antiqua" w:hAnsi="Book Antiqua" w:cs="Book Antiqua"/>
          <w:color w:val="000000"/>
        </w:rPr>
        <w:t>uscript</w:t>
      </w:r>
    </w:p>
    <w:p w14:paraId="1D9FB96A" w14:textId="77777777" w:rsidR="003201CB" w:rsidRPr="0099514C" w:rsidRDefault="003201CB">
      <w:pPr>
        <w:spacing w:line="360" w:lineRule="auto"/>
        <w:jc w:val="both"/>
      </w:pPr>
    </w:p>
    <w:p w14:paraId="31D8A5FF" w14:textId="1C9472B1" w:rsidR="00A77B3E" w:rsidRPr="0099514C" w:rsidRDefault="00023EAC">
      <w:pPr>
        <w:spacing w:line="360" w:lineRule="auto"/>
        <w:jc w:val="both"/>
      </w:pPr>
      <w:r w:rsidRPr="0099514C">
        <w:rPr>
          <w:rFonts w:ascii="Book Antiqua" w:eastAsia="Book Antiqua" w:hAnsi="Book Antiqua" w:cs="Book Antiqua"/>
          <w:b/>
          <w:color w:val="000000"/>
        </w:rPr>
        <w:t xml:space="preserve">Corresponding Author's Membership in Professional Societies: </w:t>
      </w:r>
      <w:r w:rsidRPr="0099514C">
        <w:rPr>
          <w:rFonts w:ascii="Book Antiqua" w:eastAsia="Book Antiqua" w:hAnsi="Book Antiqua" w:cs="Book Antiqua"/>
          <w:color w:val="000000"/>
        </w:rPr>
        <w:t xml:space="preserve">Asian Pacific Association for the Study of the Liver, </w:t>
      </w:r>
      <w:r w:rsidR="003820C5" w:rsidRPr="0099514C">
        <w:rPr>
          <w:rFonts w:ascii="Book Antiqua" w:eastAsia="Book Antiqua" w:hAnsi="Book Antiqua" w:cs="Book Antiqua"/>
          <w:color w:val="000000"/>
        </w:rPr>
        <w:t xml:space="preserve">No. </w:t>
      </w:r>
      <w:r w:rsidRPr="0099514C">
        <w:rPr>
          <w:rFonts w:ascii="Book Antiqua" w:eastAsia="Book Antiqua" w:hAnsi="Book Antiqua" w:cs="Book Antiqua"/>
          <w:color w:val="000000"/>
        </w:rPr>
        <w:t>MN-2162.</w:t>
      </w:r>
    </w:p>
    <w:p w14:paraId="5F64FFD3" w14:textId="77777777" w:rsidR="00A77B3E" w:rsidRPr="0099514C" w:rsidRDefault="00A77B3E">
      <w:pPr>
        <w:spacing w:line="360" w:lineRule="auto"/>
        <w:jc w:val="both"/>
      </w:pPr>
    </w:p>
    <w:p w14:paraId="40B739D6"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Peer-review started: </w:t>
      </w:r>
      <w:r w:rsidRPr="0099514C">
        <w:rPr>
          <w:rFonts w:ascii="Book Antiqua" w:eastAsia="Book Antiqua" w:hAnsi="Book Antiqua" w:cs="Book Antiqua"/>
          <w:color w:val="000000"/>
        </w:rPr>
        <w:t>February 1, 2021</w:t>
      </w:r>
    </w:p>
    <w:p w14:paraId="5032AE11"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First decision: </w:t>
      </w:r>
      <w:r w:rsidRPr="0099514C">
        <w:rPr>
          <w:rFonts w:ascii="Book Antiqua" w:eastAsia="Book Antiqua" w:hAnsi="Book Antiqua" w:cs="Book Antiqua"/>
          <w:color w:val="000000"/>
        </w:rPr>
        <w:t>February 28, 2021</w:t>
      </w:r>
    </w:p>
    <w:p w14:paraId="434CAE86" w14:textId="4127310B" w:rsidR="00A77B3E" w:rsidRPr="0099514C" w:rsidRDefault="00023EAC">
      <w:pPr>
        <w:spacing w:line="360" w:lineRule="auto"/>
        <w:jc w:val="both"/>
      </w:pPr>
      <w:r w:rsidRPr="0099514C">
        <w:rPr>
          <w:rFonts w:ascii="Book Antiqua" w:eastAsia="Book Antiqua" w:hAnsi="Book Antiqua" w:cs="Book Antiqua"/>
          <w:b/>
          <w:color w:val="000000"/>
        </w:rPr>
        <w:t>Article in press:</w:t>
      </w:r>
    </w:p>
    <w:p w14:paraId="6FD0172E" w14:textId="77777777" w:rsidR="00A77B3E" w:rsidRPr="0099514C" w:rsidRDefault="00A77B3E">
      <w:pPr>
        <w:spacing w:line="360" w:lineRule="auto"/>
        <w:jc w:val="both"/>
      </w:pPr>
    </w:p>
    <w:p w14:paraId="1D162B03" w14:textId="4D577556" w:rsidR="00A77B3E" w:rsidRPr="0099514C" w:rsidRDefault="00023EAC">
      <w:pPr>
        <w:spacing w:line="360" w:lineRule="auto"/>
        <w:jc w:val="both"/>
      </w:pPr>
      <w:r w:rsidRPr="0099514C">
        <w:rPr>
          <w:rFonts w:ascii="Book Antiqua" w:eastAsia="Book Antiqua" w:hAnsi="Book Antiqua" w:cs="Book Antiqua"/>
          <w:b/>
          <w:color w:val="000000"/>
        </w:rPr>
        <w:t xml:space="preserve">Specialty type: </w:t>
      </w:r>
      <w:r w:rsidR="003820C5" w:rsidRPr="0099514C">
        <w:rPr>
          <w:rFonts w:ascii="Book Antiqua" w:eastAsia="Microsoft YaHei" w:hAnsi="Book Antiqua" w:cs="SimSun"/>
        </w:rPr>
        <w:t>Cell and tissue engineering</w:t>
      </w:r>
    </w:p>
    <w:p w14:paraId="767CC9C2" w14:textId="77777777" w:rsidR="00A77B3E" w:rsidRPr="0099514C" w:rsidRDefault="00023EAC">
      <w:pPr>
        <w:spacing w:line="360" w:lineRule="auto"/>
        <w:jc w:val="both"/>
      </w:pPr>
      <w:r w:rsidRPr="0099514C">
        <w:rPr>
          <w:rFonts w:ascii="Book Antiqua" w:eastAsia="Book Antiqua" w:hAnsi="Book Antiqua" w:cs="Book Antiqua"/>
          <w:b/>
          <w:color w:val="000000"/>
        </w:rPr>
        <w:t xml:space="preserve">Country/Territory of origin: </w:t>
      </w:r>
      <w:r w:rsidRPr="0099514C">
        <w:rPr>
          <w:rFonts w:ascii="Book Antiqua" w:eastAsia="Book Antiqua" w:hAnsi="Book Antiqua" w:cs="Book Antiqua"/>
          <w:color w:val="000000"/>
        </w:rPr>
        <w:t>China</w:t>
      </w:r>
    </w:p>
    <w:p w14:paraId="2C55161B" w14:textId="77777777" w:rsidR="00A77B3E" w:rsidRPr="0099514C" w:rsidRDefault="00023EAC">
      <w:pPr>
        <w:spacing w:line="360" w:lineRule="auto"/>
        <w:jc w:val="both"/>
      </w:pPr>
      <w:r w:rsidRPr="0099514C">
        <w:rPr>
          <w:rFonts w:ascii="Book Antiqua" w:eastAsia="Book Antiqua" w:hAnsi="Book Antiqua" w:cs="Book Antiqua"/>
          <w:b/>
          <w:color w:val="000000"/>
        </w:rPr>
        <w:t>Peer-review report’s scientific quality classification</w:t>
      </w:r>
    </w:p>
    <w:p w14:paraId="573DE2BF" w14:textId="77777777" w:rsidR="00A77B3E" w:rsidRPr="0099514C" w:rsidRDefault="00023EAC">
      <w:pPr>
        <w:spacing w:line="360" w:lineRule="auto"/>
        <w:jc w:val="both"/>
      </w:pPr>
      <w:r w:rsidRPr="0099514C">
        <w:rPr>
          <w:rFonts w:ascii="Book Antiqua" w:eastAsia="Book Antiqua" w:hAnsi="Book Antiqua" w:cs="Book Antiqua"/>
          <w:color w:val="000000"/>
        </w:rPr>
        <w:t>Grade A (Excellent): 0</w:t>
      </w:r>
    </w:p>
    <w:p w14:paraId="7C30AA86" w14:textId="20134B27" w:rsidR="00A77B3E" w:rsidRPr="0099514C" w:rsidRDefault="00023EAC">
      <w:pPr>
        <w:spacing w:line="360" w:lineRule="auto"/>
        <w:jc w:val="both"/>
      </w:pPr>
      <w:r w:rsidRPr="0099514C">
        <w:rPr>
          <w:rFonts w:ascii="Book Antiqua" w:eastAsia="Book Antiqua" w:hAnsi="Book Antiqua" w:cs="Book Antiqua"/>
          <w:color w:val="000000"/>
        </w:rPr>
        <w:lastRenderedPageBreak/>
        <w:t>Grade B (Very good): B, B</w:t>
      </w:r>
      <w:r w:rsidR="003820C5" w:rsidRPr="0099514C">
        <w:rPr>
          <w:rFonts w:ascii="Book Antiqua" w:eastAsia="Book Antiqua" w:hAnsi="Book Antiqua" w:cs="Book Antiqua"/>
          <w:color w:val="000000"/>
        </w:rPr>
        <w:t>, B</w:t>
      </w:r>
    </w:p>
    <w:p w14:paraId="720AE185" w14:textId="77777777" w:rsidR="00A77B3E" w:rsidRPr="0099514C" w:rsidRDefault="00023EAC">
      <w:pPr>
        <w:spacing w:line="360" w:lineRule="auto"/>
        <w:jc w:val="both"/>
      </w:pPr>
      <w:r w:rsidRPr="0099514C">
        <w:rPr>
          <w:rFonts w:ascii="Book Antiqua" w:eastAsia="Book Antiqua" w:hAnsi="Book Antiqua" w:cs="Book Antiqua"/>
          <w:color w:val="000000"/>
        </w:rPr>
        <w:t>Grade C (Good): C</w:t>
      </w:r>
    </w:p>
    <w:p w14:paraId="267A9B7C" w14:textId="77777777" w:rsidR="00A77B3E" w:rsidRPr="0099514C" w:rsidRDefault="00023EAC">
      <w:pPr>
        <w:spacing w:line="360" w:lineRule="auto"/>
        <w:jc w:val="both"/>
      </w:pPr>
      <w:r w:rsidRPr="0099514C">
        <w:rPr>
          <w:rFonts w:ascii="Book Antiqua" w:eastAsia="Book Antiqua" w:hAnsi="Book Antiqua" w:cs="Book Antiqua"/>
          <w:color w:val="000000"/>
        </w:rPr>
        <w:t>Grade D (Fair): D</w:t>
      </w:r>
    </w:p>
    <w:p w14:paraId="48ABBABD" w14:textId="77777777" w:rsidR="00A77B3E" w:rsidRPr="0099514C" w:rsidRDefault="00023EAC">
      <w:pPr>
        <w:spacing w:line="360" w:lineRule="auto"/>
        <w:jc w:val="both"/>
      </w:pPr>
      <w:r w:rsidRPr="0099514C">
        <w:rPr>
          <w:rFonts w:ascii="Book Antiqua" w:eastAsia="Book Antiqua" w:hAnsi="Book Antiqua" w:cs="Book Antiqua"/>
          <w:color w:val="000000"/>
        </w:rPr>
        <w:t>Grade E (Poor): 0</w:t>
      </w:r>
    </w:p>
    <w:p w14:paraId="7F27C491" w14:textId="77777777" w:rsidR="00A77B3E" w:rsidRPr="0099514C" w:rsidRDefault="00A77B3E">
      <w:pPr>
        <w:spacing w:line="360" w:lineRule="auto"/>
        <w:jc w:val="both"/>
      </w:pPr>
    </w:p>
    <w:p w14:paraId="33ACDBB3" w14:textId="34C07ABB" w:rsidR="00A77B3E" w:rsidRPr="0099514C" w:rsidRDefault="00023EAC">
      <w:pPr>
        <w:spacing w:line="360" w:lineRule="auto"/>
        <w:jc w:val="both"/>
        <w:sectPr w:rsidR="00A77B3E" w:rsidRPr="0099514C">
          <w:pgSz w:w="12240" w:h="15840"/>
          <w:pgMar w:top="1440" w:right="1440" w:bottom="1440" w:left="1440" w:header="720" w:footer="720" w:gutter="0"/>
          <w:cols w:space="720"/>
          <w:docGrid w:linePitch="360"/>
        </w:sectPr>
      </w:pPr>
      <w:r w:rsidRPr="0099514C">
        <w:rPr>
          <w:rFonts w:ascii="Book Antiqua" w:eastAsia="Book Antiqua" w:hAnsi="Book Antiqua" w:cs="Book Antiqua"/>
          <w:b/>
          <w:color w:val="000000"/>
        </w:rPr>
        <w:t xml:space="preserve">P-Reviewer: </w:t>
      </w:r>
      <w:r w:rsidRPr="0099514C">
        <w:rPr>
          <w:rFonts w:ascii="Book Antiqua" w:eastAsia="Book Antiqua" w:hAnsi="Book Antiqua" w:cs="Book Antiqua"/>
          <w:color w:val="000000"/>
        </w:rPr>
        <w:t>Khan I, Miloso M, Ramasamy T</w:t>
      </w:r>
      <w:r w:rsidRPr="0099514C">
        <w:rPr>
          <w:rFonts w:ascii="Book Antiqua" w:eastAsia="Book Antiqua" w:hAnsi="Book Antiqua" w:cs="Book Antiqua"/>
          <w:b/>
          <w:color w:val="000000"/>
        </w:rPr>
        <w:t xml:space="preserve"> S-Editor: </w:t>
      </w:r>
      <w:r w:rsidRPr="0099514C">
        <w:rPr>
          <w:rFonts w:ascii="Book Antiqua" w:eastAsia="Book Antiqua" w:hAnsi="Book Antiqua" w:cs="Book Antiqua"/>
          <w:color w:val="000000"/>
        </w:rPr>
        <w:t>Gao CC</w:t>
      </w:r>
      <w:r w:rsidRPr="0099514C">
        <w:rPr>
          <w:rFonts w:ascii="Book Antiqua" w:eastAsia="Book Antiqua" w:hAnsi="Book Antiqua" w:cs="Book Antiqua"/>
          <w:b/>
          <w:color w:val="000000"/>
        </w:rPr>
        <w:t xml:space="preserve"> L-Editor: </w:t>
      </w:r>
      <w:r w:rsidR="008F467F" w:rsidRPr="0099514C">
        <w:rPr>
          <w:rFonts w:ascii="Book Antiqua" w:eastAsia="Book Antiqua" w:hAnsi="Book Antiqua" w:cs="Book Antiqua"/>
          <w:bCs/>
          <w:color w:val="000000"/>
        </w:rPr>
        <w:t>Filipodia</w:t>
      </w:r>
      <w:r w:rsidRPr="0099514C">
        <w:rPr>
          <w:rFonts w:ascii="Book Antiqua" w:eastAsia="Book Antiqua" w:hAnsi="Book Antiqua" w:cs="Book Antiqua"/>
          <w:b/>
          <w:color w:val="000000"/>
        </w:rPr>
        <w:t xml:space="preserve"> P-Editor: </w:t>
      </w:r>
    </w:p>
    <w:p w14:paraId="09752099" w14:textId="4A0ED5FA" w:rsidR="00A77B3E" w:rsidRPr="0099514C" w:rsidRDefault="00023EAC">
      <w:pPr>
        <w:spacing w:line="360" w:lineRule="auto"/>
        <w:jc w:val="both"/>
        <w:rPr>
          <w:rFonts w:ascii="Book Antiqua" w:eastAsia="Book Antiqua" w:hAnsi="Book Antiqua" w:cs="Book Antiqua"/>
          <w:b/>
          <w:color w:val="000000"/>
        </w:rPr>
      </w:pPr>
      <w:r w:rsidRPr="0099514C">
        <w:rPr>
          <w:rFonts w:ascii="Book Antiqua" w:eastAsia="Book Antiqua" w:hAnsi="Book Antiqua" w:cs="Book Antiqua"/>
          <w:b/>
          <w:color w:val="000000"/>
        </w:rPr>
        <w:lastRenderedPageBreak/>
        <w:t>Figure Legends</w:t>
      </w:r>
    </w:p>
    <w:p w14:paraId="3633B9AD" w14:textId="36841374" w:rsidR="00482718" w:rsidRPr="0099514C" w:rsidRDefault="002C53DC">
      <w:pPr>
        <w:spacing w:line="360" w:lineRule="auto"/>
        <w:jc w:val="both"/>
      </w:pPr>
      <w:r w:rsidRPr="0099514C">
        <w:rPr>
          <w:noProof/>
          <w:lang w:eastAsia="zh-CN"/>
        </w:rPr>
        <w:drawing>
          <wp:inline distT="0" distB="0" distL="0" distR="0" wp14:anchorId="03EB0A7B" wp14:editId="0F4308E7">
            <wp:extent cx="5943600" cy="3099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9435"/>
                    </a:xfrm>
                    <a:prstGeom prst="rect">
                      <a:avLst/>
                    </a:prstGeom>
                  </pic:spPr>
                </pic:pic>
              </a:graphicData>
            </a:graphic>
          </wp:inline>
        </w:drawing>
      </w:r>
    </w:p>
    <w:p w14:paraId="6D703464" w14:textId="5C703014" w:rsidR="00A77B3E" w:rsidRPr="0099514C" w:rsidRDefault="00023EAC">
      <w:pPr>
        <w:spacing w:line="360" w:lineRule="auto"/>
        <w:jc w:val="both"/>
      </w:pPr>
      <w:r w:rsidRPr="0099514C">
        <w:rPr>
          <w:rFonts w:ascii="Book Antiqua" w:eastAsia="Book Antiqua" w:hAnsi="Book Antiqua" w:cs="Book Antiqua"/>
          <w:b/>
          <w:bCs/>
          <w:color w:val="000000"/>
        </w:rPr>
        <w:t xml:space="preserve">Figure 1 Effect of hypoxia on </w:t>
      </w:r>
      <w:r w:rsidR="002C53DC" w:rsidRPr="0099514C">
        <w:rPr>
          <w:rFonts w:ascii="Book Antiqua" w:eastAsia="Book Antiqua" w:hAnsi="Book Antiqua" w:cs="Book Antiqua"/>
          <w:b/>
          <w:bCs/>
          <w:color w:val="000000"/>
        </w:rPr>
        <w:t>human placenta-derived mesenchymal stem cell</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color w:val="000000"/>
        </w:rPr>
        <w:t xml:space="preserve">A: Western blotting of </w:t>
      </w:r>
      <w:r w:rsidR="002E4333" w:rsidRPr="0099514C">
        <w:rPr>
          <w:rFonts w:ascii="Book Antiqua" w:eastAsia="Book Antiqua" w:hAnsi="Book Antiqua" w:cs="Book Antiqua"/>
          <w:color w:val="000000"/>
        </w:rPr>
        <w:t>hypoxia-inducible factor 1α</w:t>
      </w:r>
      <w:r w:rsidR="009C1A3D" w:rsidRPr="0099514C">
        <w:rPr>
          <w:rFonts w:ascii="Book Antiqua" w:eastAsia="Book Antiqua" w:hAnsi="Book Antiqua" w:cs="Book Antiqua"/>
          <w:color w:val="000000"/>
        </w:rPr>
        <w:t xml:space="preserve"> (HIF-1α)</w:t>
      </w:r>
      <w:r w:rsidRPr="0099514C">
        <w:rPr>
          <w:rFonts w:ascii="Book Antiqua" w:eastAsia="Book Antiqua" w:hAnsi="Book Antiqua" w:cs="Book Antiqua"/>
          <w:color w:val="000000"/>
        </w:rPr>
        <w:t xml:space="preserve"> in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6, 12, 24, 48, 72, or 96</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with normalization </w:t>
      </w:r>
      <w:r w:rsidR="009C1A3D" w:rsidRPr="0099514C">
        <w:rPr>
          <w:rFonts w:ascii="Book Antiqua" w:eastAsia="Book Antiqua" w:hAnsi="Book Antiqua" w:cs="Book Antiqua"/>
          <w:color w:val="000000"/>
        </w:rPr>
        <w:t xml:space="preserve">against </w:t>
      </w:r>
      <w:r w:rsidR="002E4333" w:rsidRPr="0099514C">
        <w:rPr>
          <w:rFonts w:ascii="Book Antiqua" w:eastAsia="Book Antiqua" w:hAnsi="Book Antiqua" w:cs="Book Antiqua"/>
          <w:color w:val="000000"/>
        </w:rPr>
        <w:t>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B: Proliferation of hP-MSCs under hypoxia and normoxia.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2E4333" w:rsidRPr="0099514C">
        <w:rPr>
          <w:rFonts w:ascii="Book Antiqua" w:eastAsia="Book Antiqua" w:hAnsi="Book Antiqua" w:cs="Book Antiqua"/>
          <w:color w:val="000000"/>
        </w:rPr>
        <w:t xml:space="preserve"> </w:t>
      </w:r>
      <w:r w:rsidR="002E4333" w:rsidRPr="0099514C">
        <w:rPr>
          <w:rFonts w:ascii="Book Antiqua" w:hAnsi="Book Antiqua" w:cs="Book Antiqua"/>
          <w:color w:val="000000"/>
          <w:lang w:eastAsia="zh-CN"/>
        </w:rPr>
        <w: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4); C: Growth of hP-MSCs under hypoxia and normoxia as visualized by optical microscopy (×</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4 magnification; scale bars, 100</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μm); D: Proliferation rates of hP-MSCs determined by </w:t>
      </w:r>
      <w:r w:rsidR="002E4333" w:rsidRPr="0099514C">
        <w:rPr>
          <w:rFonts w:ascii="Book Antiqua" w:eastAsia="Book Antiqua" w:hAnsi="Book Antiqua" w:cs="Book Antiqua"/>
          <w:color w:val="000000"/>
        </w:rPr>
        <w:t>5-ethynyl-20-deoxyuridine</w:t>
      </w:r>
      <w:r w:rsidRPr="0099514C">
        <w:rPr>
          <w:rFonts w:ascii="Book Antiqua" w:eastAsia="Book Antiqua" w:hAnsi="Book Antiqua" w:cs="Book Antiqua"/>
          <w:color w:val="000000"/>
        </w:rPr>
        <w:t xml:space="preserve"> flow cytometry in triplicate and repeated in three independent experiments. </w:t>
      </w:r>
      <w:r w:rsidR="002E4333" w:rsidRPr="0099514C">
        <w:rPr>
          <w:rFonts w:ascii="Book Antiqua" w:eastAsia="Book Antiqua" w:hAnsi="Book Antiqua" w:cs="Book Antiqua"/>
          <w:color w:val="000000"/>
        </w:rPr>
        <w:t>OD: Optical density; FITC: Fluorescein isothiocyanate.</w:t>
      </w:r>
    </w:p>
    <w:p w14:paraId="0496E3FB" w14:textId="71E1D4EA" w:rsidR="00A77B3E" w:rsidRPr="0099514C" w:rsidRDefault="002E4333">
      <w:pPr>
        <w:spacing w:line="360" w:lineRule="auto"/>
        <w:jc w:val="both"/>
      </w:pPr>
      <w:r w:rsidRPr="0099514C">
        <w:br w:type="page"/>
      </w:r>
      <w:r w:rsidRPr="0099514C">
        <w:rPr>
          <w:noProof/>
          <w:lang w:eastAsia="zh-CN"/>
        </w:rPr>
        <w:lastRenderedPageBreak/>
        <w:drawing>
          <wp:inline distT="0" distB="0" distL="0" distR="0" wp14:anchorId="7FB1F8E2" wp14:editId="206F9CF0">
            <wp:extent cx="5943600" cy="3348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8355"/>
                    </a:xfrm>
                    <a:prstGeom prst="rect">
                      <a:avLst/>
                    </a:prstGeom>
                  </pic:spPr>
                </pic:pic>
              </a:graphicData>
            </a:graphic>
          </wp:inline>
        </w:drawing>
      </w:r>
    </w:p>
    <w:p w14:paraId="2BB4CD35" w14:textId="067A7E98" w:rsidR="00A77B3E" w:rsidRPr="0099514C" w:rsidRDefault="00023EAC">
      <w:pPr>
        <w:spacing w:line="360" w:lineRule="auto"/>
        <w:jc w:val="both"/>
      </w:pPr>
      <w:r w:rsidRPr="0099514C">
        <w:rPr>
          <w:rFonts w:ascii="Book Antiqua" w:eastAsia="Book Antiqua" w:hAnsi="Book Antiqua" w:cs="Book Antiqua"/>
          <w:b/>
          <w:bCs/>
          <w:color w:val="000000"/>
        </w:rPr>
        <w:t>Figure 2</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promotes </w:t>
      </w:r>
      <w:r w:rsidR="00A93CEC" w:rsidRPr="0099514C">
        <w:rPr>
          <w:rFonts w:ascii="Book Antiqua" w:eastAsia="Book Antiqua" w:hAnsi="Book Antiqua" w:cs="Book Antiqua"/>
          <w:b/>
          <w:bCs/>
          <w:color w:val="000000"/>
        </w:rPr>
        <w:t>cell</w:t>
      </w:r>
      <w:r w:rsidR="001E5088">
        <w:rPr>
          <w:rFonts w:ascii="Book Antiqua" w:eastAsia="Book Antiqua" w:hAnsi="Book Antiqua" w:cs="Book Antiqua"/>
          <w:b/>
          <w:bCs/>
          <w:color w:val="000000"/>
        </w:rPr>
        <w:t xml:space="preserve"> cycle</w:t>
      </w:r>
      <w:r w:rsidR="00A93CEC" w:rsidRPr="0099514C">
        <w:rPr>
          <w:rFonts w:ascii="Book Antiqua" w:eastAsia="Book Antiqua" w:hAnsi="Book Antiqua" w:cs="Book Antiqua"/>
          <w:b/>
          <w:bCs/>
          <w:color w:val="000000"/>
        </w:rPr>
        <w:t xml:space="preserve"> progression in </w:t>
      </w:r>
      <w:r w:rsidR="002C53DC" w:rsidRPr="0099514C">
        <w:rPr>
          <w:rFonts w:ascii="Book Antiqua" w:eastAsia="Book Antiqua" w:hAnsi="Book Antiqua" w:cs="Book Antiqua"/>
          <w:b/>
          <w:bCs/>
          <w:color w:val="000000"/>
        </w:rPr>
        <w:t>human placenta-derived mesenchymal stem cell</w:t>
      </w:r>
      <w:r w:rsidR="00A93CEC" w:rsidRPr="0099514C">
        <w:rPr>
          <w:rFonts w:ascii="Book Antiqua" w:eastAsia="Book Antiqua" w:hAnsi="Book Antiqua" w:cs="Book Antiqua"/>
          <w:b/>
          <w:bCs/>
          <w:color w:val="000000"/>
        </w:rPr>
        <w:t>s</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A: Cell</w:t>
      </w:r>
      <w:r w:rsidR="001E5088">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cycle phase distribution of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and normoxia for 48</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w:t>
      </w:r>
      <w:r w:rsidR="00A93CEC" w:rsidRPr="0099514C">
        <w:rPr>
          <w:rFonts w:ascii="Book Antiqua" w:eastAsia="Book Antiqua" w:hAnsi="Book Antiqua" w:cs="Book Antiqua"/>
          <w:color w:val="000000"/>
        </w:rPr>
        <w:t xml:space="preserve">and assayed </w:t>
      </w:r>
      <w:r w:rsidRPr="0099514C">
        <w:rPr>
          <w:rFonts w:ascii="Book Antiqua" w:eastAsia="Book Antiqua" w:hAnsi="Book Antiqua" w:cs="Book Antiqua"/>
          <w:color w:val="000000"/>
        </w:rPr>
        <w:t>by flow cytometry; B: Graph of the cell cycle distribution.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-test; C: Western blotting of cyclin E1, cyclin A2, CDK2, and p21 in hP-MSCs exposed to hypoxia for 24, 48, or 72</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D:</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Cyclin E1, cyclin A2, CDK2, and p21 expression levels normalized </w:t>
      </w:r>
      <w:r w:rsidR="009C1A3D" w:rsidRPr="0099514C">
        <w:rPr>
          <w:rFonts w:ascii="Book Antiqua" w:eastAsia="Book Antiqua" w:hAnsi="Book Antiqua" w:cs="Book Antiqua"/>
          <w:color w:val="000000"/>
        </w:rPr>
        <w:t xml:space="preserve">against </w:t>
      </w:r>
      <w:r w:rsidR="002E4333" w:rsidRPr="0099514C">
        <w:rPr>
          <w:rFonts w:ascii="Book Antiqua" w:eastAsia="Book Antiqua" w:hAnsi="Book Antiqua" w:cs="Book Antiqua"/>
          <w:color w:val="000000"/>
        </w:rPr>
        <w:t>glyceraldehyde-3-phosphate dehydrogenase</w:t>
      </w:r>
      <w:r w:rsidR="00A93CEC"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Data are means</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2E4333" w:rsidRPr="0099514C">
        <w:rPr>
          <w:rFonts w:ascii="Book Antiqua" w:eastAsia="Book Antiqua" w:hAnsi="Book Antiqua" w:cs="Book Antiqua"/>
          <w:color w:val="000000"/>
        </w:rPr>
        <w:t xml:space="preserve">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P</w:t>
      </w:r>
      <w:r w:rsidR="002E4333"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0.05 and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r w:rsidR="002E4333"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0.01.</w:t>
      </w:r>
    </w:p>
    <w:p w14:paraId="5231267F" w14:textId="34A4411B" w:rsidR="00A77B3E" w:rsidRPr="0099514C" w:rsidRDefault="002E4333">
      <w:pPr>
        <w:spacing w:line="360" w:lineRule="auto"/>
        <w:jc w:val="both"/>
      </w:pPr>
      <w:r w:rsidRPr="0099514C">
        <w:br w:type="page"/>
      </w:r>
      <w:r w:rsidRPr="0099514C">
        <w:rPr>
          <w:noProof/>
          <w:lang w:eastAsia="zh-CN"/>
        </w:rPr>
        <w:lastRenderedPageBreak/>
        <w:drawing>
          <wp:inline distT="0" distB="0" distL="0" distR="0" wp14:anchorId="5C5CA63C" wp14:editId="2A151926">
            <wp:extent cx="5943600" cy="3159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9125"/>
                    </a:xfrm>
                    <a:prstGeom prst="rect">
                      <a:avLst/>
                    </a:prstGeom>
                  </pic:spPr>
                </pic:pic>
              </a:graphicData>
            </a:graphic>
          </wp:inline>
        </w:drawing>
      </w:r>
    </w:p>
    <w:p w14:paraId="1C627BE8" w14:textId="5B4B14E3" w:rsidR="00023EAC" w:rsidRPr="0099514C" w:rsidRDefault="00023EAC">
      <w:pPr>
        <w:spacing w:line="360" w:lineRule="auto"/>
        <w:jc w:val="both"/>
      </w:pPr>
      <w:r w:rsidRPr="0099514C">
        <w:rPr>
          <w:noProof/>
          <w:lang w:eastAsia="zh-CN"/>
        </w:rPr>
        <w:drawing>
          <wp:inline distT="0" distB="0" distL="0" distR="0" wp14:anchorId="6A6D36D5" wp14:editId="0EACBD8D">
            <wp:extent cx="1423339" cy="17574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9614" cy="1765164"/>
                    </a:xfrm>
                    <a:prstGeom prst="rect">
                      <a:avLst/>
                    </a:prstGeom>
                  </pic:spPr>
                </pic:pic>
              </a:graphicData>
            </a:graphic>
          </wp:inline>
        </w:drawing>
      </w:r>
    </w:p>
    <w:p w14:paraId="429EB179" w14:textId="69485EC0" w:rsidR="00023EAC" w:rsidRPr="0099514C" w:rsidRDefault="00023EAC">
      <w:pPr>
        <w:spacing w:line="360" w:lineRule="auto"/>
        <w:jc w:val="both"/>
        <w:rPr>
          <w:rFonts w:ascii="Book Antiqua" w:eastAsia="Book Antiqua" w:hAnsi="Book Antiqua" w:cs="Book Antiqua"/>
          <w:color w:val="000000"/>
        </w:rPr>
      </w:pPr>
      <w:r w:rsidRPr="0099514C">
        <w:rPr>
          <w:rFonts w:ascii="Book Antiqua" w:eastAsia="Book Antiqua" w:hAnsi="Book Antiqua" w:cs="Book Antiqua"/>
          <w:b/>
          <w:bCs/>
          <w:color w:val="000000"/>
        </w:rPr>
        <w:t>Figure 3</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induces </w:t>
      </w:r>
      <w:r w:rsidR="002E4333" w:rsidRPr="0099514C">
        <w:rPr>
          <w:rFonts w:ascii="Book Antiqua" w:eastAsia="Book Antiqua" w:hAnsi="Book Antiqua" w:cs="Book Antiqua"/>
          <w:b/>
          <w:bCs/>
          <w:color w:val="000000"/>
        </w:rPr>
        <w:t>hypoxia-inducible factor 1α</w:t>
      </w:r>
      <w:r w:rsidRPr="0099514C">
        <w:rPr>
          <w:rFonts w:ascii="Book Antiqua" w:eastAsia="Book Antiqua" w:hAnsi="Book Antiqua" w:cs="Book Antiqua"/>
          <w:b/>
          <w:bCs/>
          <w:color w:val="000000"/>
        </w:rPr>
        <w:t xml:space="preserve">-mediated CD99 expression. </w:t>
      </w:r>
      <w:r w:rsidRPr="0099514C">
        <w:rPr>
          <w:rFonts w:ascii="Book Antiqua" w:eastAsia="Book Antiqua" w:hAnsi="Book Antiqua" w:cs="Book Antiqua"/>
          <w:color w:val="000000"/>
        </w:rPr>
        <w:t xml:space="preserve">A: Heat map showing hierarchical clustering of </w:t>
      </w:r>
      <w:r w:rsidR="002E4333" w:rsidRPr="0099514C">
        <w:rPr>
          <w:rFonts w:ascii="Book Antiqua" w:eastAsia="Book Antiqua" w:hAnsi="Book Antiqua" w:cs="Book Antiqua"/>
          <w:color w:val="000000"/>
        </w:rPr>
        <w:t>differentially expressed genes (DEGs)</w:t>
      </w:r>
      <w:r w:rsidRPr="0099514C">
        <w:rPr>
          <w:rFonts w:ascii="Book Antiqua" w:eastAsia="Book Antiqua" w:hAnsi="Book Antiqua" w:cs="Book Antiqua"/>
          <w:color w:val="000000"/>
        </w:rPr>
        <w:t xml:space="preserve">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and normoxia for 48</w:t>
      </w:r>
      <w:r w:rsidR="002E4333"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h; B: Volcano plot of DEGs; C:</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Effect of hypoxia on </w:t>
      </w:r>
      <w:r w:rsidRPr="00510543">
        <w:rPr>
          <w:rFonts w:ascii="Book Antiqua" w:eastAsia="Book Antiqua" w:hAnsi="Book Antiqua" w:cs="Book Antiqua"/>
          <w:color w:val="000000"/>
        </w:rPr>
        <w:t>CD99</w:t>
      </w:r>
      <w:r w:rsidRPr="0099514C">
        <w:rPr>
          <w:rFonts w:ascii="Book Antiqua" w:eastAsia="Book Antiqua" w:hAnsi="Book Antiqua" w:cs="Book Antiqua"/>
          <w:color w:val="000000"/>
        </w:rPr>
        <w:t xml:space="preserve"> expression in hP-MSCs by real-time quantitative polymerase chain reaction. Data are means ± </w:t>
      </w:r>
      <w:r w:rsidR="00A93CEC"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 xml:space="preserve">&lt; 0.01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normoxia; D: Western blotting of CD99 in hP-MSCs exposed to hypoxia for 24, 48, or 72 h with normalization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 xml:space="preserve">&lt; 0.01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normoxia; E: Immunofluorescence microscopy of CD99 on hP-MSCs cultured under hypoxia and normoxia for 48 h (× 20 magnification; scale bars, 50 μm); F: Western blotting of </w:t>
      </w:r>
      <w:r w:rsidR="002E4333" w:rsidRPr="0099514C">
        <w:rPr>
          <w:rFonts w:ascii="Book Antiqua" w:eastAsia="Book Antiqua" w:hAnsi="Book Antiqua" w:cs="Book Antiqua"/>
          <w:color w:val="000000"/>
        </w:rPr>
        <w:t>hypoxia-inducible factor 1α (</w:t>
      </w:r>
      <w:r w:rsidRPr="0099514C">
        <w:rPr>
          <w:rFonts w:ascii="Book Antiqua" w:eastAsia="Book Antiqua" w:hAnsi="Book Antiqua" w:cs="Book Antiqua"/>
          <w:color w:val="000000"/>
        </w:rPr>
        <w:t>HIF-1α</w:t>
      </w:r>
      <w:r w:rsidR="002E4333"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and CD99 expression </w:t>
      </w:r>
      <w:r w:rsidRPr="0099514C">
        <w:rPr>
          <w:rFonts w:ascii="Book Antiqua" w:eastAsia="Book Antiqua" w:hAnsi="Book Antiqua" w:cs="Book Antiqua"/>
          <w:color w:val="000000"/>
        </w:rPr>
        <w:lastRenderedPageBreak/>
        <w:t xml:space="preserve">in hP-MSCs exposed to hypoxia for 48 h after pretreatment with HIF-1α-specific small interfering RNAs (si-HIF-1α#1 and si-HIF-1α#2) with normalization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GAPDH. Data are means ± SD (</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 xml:space="preserve">&lt; 0.05 </w:t>
      </w:r>
      <w:r w:rsidRPr="0099514C">
        <w:rPr>
          <w:rFonts w:ascii="Book Antiqua" w:eastAsia="Book Antiqua" w:hAnsi="Book Antiqua" w:cs="Book Antiqua"/>
          <w:i/>
          <w:iCs/>
          <w:color w:val="000000"/>
        </w:rPr>
        <w:t>vs</w:t>
      </w:r>
      <w:r w:rsidRPr="0099514C">
        <w:rPr>
          <w:rFonts w:ascii="Book Antiqua" w:eastAsia="Book Antiqua" w:hAnsi="Book Antiqua" w:cs="Book Antiqua"/>
          <w:color w:val="000000"/>
        </w:rPr>
        <w:t xml:space="preserve"> si-NC; G: Relative luciferase activity of a CD99 reporter plasmid in HEK-293 cells co-transfected with an HIF-1α activation vector after 48 h. Data are means ± SD (</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&lt; 0.01. NC: Negative control.</w:t>
      </w:r>
    </w:p>
    <w:p w14:paraId="5D0B58E7" w14:textId="207B0AC2" w:rsidR="00A77B3E" w:rsidRPr="0099514C" w:rsidRDefault="00023EAC">
      <w:pPr>
        <w:spacing w:line="360" w:lineRule="auto"/>
        <w:jc w:val="both"/>
      </w:pPr>
      <w:r w:rsidRPr="0099514C">
        <w:rPr>
          <w:rFonts w:ascii="Book Antiqua" w:eastAsia="Book Antiqua" w:hAnsi="Book Antiqua" w:cs="Book Antiqua"/>
          <w:color w:val="000000"/>
        </w:rPr>
        <w:br w:type="page"/>
      </w:r>
      <w:r w:rsidRPr="0099514C">
        <w:rPr>
          <w:noProof/>
          <w:lang w:eastAsia="zh-CN"/>
        </w:rPr>
        <w:lastRenderedPageBreak/>
        <w:drawing>
          <wp:inline distT="0" distB="0" distL="0" distR="0" wp14:anchorId="2B586D63" wp14:editId="3E7C898F">
            <wp:extent cx="5943600" cy="3458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58845"/>
                    </a:xfrm>
                    <a:prstGeom prst="rect">
                      <a:avLst/>
                    </a:prstGeom>
                  </pic:spPr>
                </pic:pic>
              </a:graphicData>
            </a:graphic>
          </wp:inline>
        </w:drawing>
      </w:r>
    </w:p>
    <w:p w14:paraId="175E8FFB" w14:textId="0F047DE0" w:rsidR="00A77B3E" w:rsidRPr="0099514C" w:rsidRDefault="00023EAC">
      <w:pPr>
        <w:spacing w:line="360" w:lineRule="auto"/>
        <w:jc w:val="both"/>
      </w:pPr>
      <w:r w:rsidRPr="0099514C">
        <w:rPr>
          <w:rFonts w:ascii="Book Antiqua" w:eastAsia="Book Antiqua" w:hAnsi="Book Antiqua" w:cs="Book Antiqua"/>
          <w:b/>
          <w:bCs/>
          <w:color w:val="000000"/>
        </w:rPr>
        <w:t>Figure 4</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Effect of CD99 expression on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under hypoxia. </w:t>
      </w:r>
      <w:r w:rsidRPr="0099514C">
        <w:rPr>
          <w:rFonts w:ascii="Book Antiqua" w:eastAsia="Book Antiqua" w:hAnsi="Book Antiqua" w:cs="Book Antiqua"/>
          <w:color w:val="000000"/>
        </w:rPr>
        <w:t>A:</w:t>
      </w:r>
      <w:r w:rsidRPr="0099514C">
        <w:rPr>
          <w:rFonts w:ascii="Book Antiqua" w:eastAsia="Book Antiqua" w:hAnsi="Book Antiqua" w:cs="Book Antiqua"/>
          <w:b/>
          <w:bCs/>
          <w:color w:val="000000"/>
        </w:rPr>
        <w:t xml:space="preserve"> </w:t>
      </w:r>
      <w:r w:rsidRPr="0099514C">
        <w:rPr>
          <w:rFonts w:ascii="Book Antiqua" w:eastAsia="Book Antiqua" w:hAnsi="Book Antiqua" w:cs="Book Antiqua"/>
          <w:color w:val="000000"/>
        </w:rPr>
        <w:t xml:space="preserve">Proliferation of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cultured under hypoxia after pretreatment with CD99-specific small interfering RNAs (siCD99#1).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4); B: Cell cycle phase distribution of hP-MSCs cultured under hypoxia after pretreatment with siCD99#1 </w:t>
      </w:r>
      <w:r w:rsidR="009C1A3D" w:rsidRPr="0099514C">
        <w:rPr>
          <w:rFonts w:ascii="Book Antiqua" w:eastAsia="Book Antiqua" w:hAnsi="Book Antiqua" w:cs="Book Antiqua"/>
          <w:color w:val="000000"/>
        </w:rPr>
        <w:t xml:space="preserve">and assayed </w:t>
      </w:r>
      <w:r w:rsidRPr="0099514C">
        <w:rPr>
          <w:rFonts w:ascii="Book Antiqua" w:eastAsia="Book Antiqua" w:hAnsi="Book Antiqua" w:cs="Book Antiqua"/>
          <w:color w:val="000000"/>
        </w:rPr>
        <w:t xml:space="preserve">by flow cytometry; C: Graph of the cell cycle distribution.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Student’s </w:t>
      </w:r>
      <w:r w:rsidRPr="0099514C">
        <w:rPr>
          <w:rFonts w:ascii="Book Antiqua" w:eastAsia="Book Antiqua" w:hAnsi="Book Antiqua" w:cs="Book Antiqua"/>
          <w:i/>
          <w:iCs/>
          <w:color w:val="000000"/>
        </w:rPr>
        <w:t>t</w:t>
      </w:r>
      <w:r w:rsidRPr="0099514C">
        <w:rPr>
          <w:rFonts w:ascii="Book Antiqua" w:eastAsia="Book Antiqua" w:hAnsi="Book Antiqua" w:cs="Book Antiqua"/>
          <w:color w:val="000000"/>
        </w:rPr>
        <w:t xml:space="preserve">-test; D: Western blotting of CD99, cyclin E1, cyclin A2, CDK2, and p21 in hP-MSCs cultured under hypoxia for 48 h after pretreatment with siCD99#1; E: Expression levels of CD99, cyclin E1, cyclin A2, CDK2, and p21 normalized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that of 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SD (n = 3). </w:t>
      </w:r>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 xml:space="preserve">&lt; 0.05 and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&lt; 0.01. NC: Negative control; OD: Optical density.</w:t>
      </w:r>
    </w:p>
    <w:p w14:paraId="21C63F8A" w14:textId="1E75ABD2" w:rsidR="00A77B3E" w:rsidRPr="0099514C" w:rsidRDefault="00023EAC">
      <w:pPr>
        <w:spacing w:line="360" w:lineRule="auto"/>
        <w:jc w:val="both"/>
      </w:pPr>
      <w:r w:rsidRPr="0099514C">
        <w:br w:type="page"/>
      </w:r>
      <w:r w:rsidRPr="0099514C">
        <w:rPr>
          <w:noProof/>
          <w:lang w:eastAsia="zh-CN"/>
        </w:rPr>
        <w:lastRenderedPageBreak/>
        <w:drawing>
          <wp:inline distT="0" distB="0" distL="0" distR="0" wp14:anchorId="234D5ABA" wp14:editId="2122A77A">
            <wp:extent cx="5943600" cy="3344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4545"/>
                    </a:xfrm>
                    <a:prstGeom prst="rect">
                      <a:avLst/>
                    </a:prstGeom>
                  </pic:spPr>
                </pic:pic>
              </a:graphicData>
            </a:graphic>
          </wp:inline>
        </w:drawing>
      </w:r>
    </w:p>
    <w:p w14:paraId="4D80632E" w14:textId="38B53382" w:rsidR="00A77B3E" w:rsidRPr="0099514C" w:rsidRDefault="00023EAC">
      <w:pPr>
        <w:spacing w:line="360" w:lineRule="auto"/>
        <w:jc w:val="both"/>
      </w:pPr>
      <w:r w:rsidRPr="0099514C">
        <w:rPr>
          <w:rFonts w:ascii="Book Antiqua" w:eastAsia="Book Antiqua" w:hAnsi="Book Antiqua" w:cs="Book Antiqua"/>
          <w:b/>
          <w:bCs/>
          <w:color w:val="000000"/>
        </w:rPr>
        <w:t>Figure 5</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Hypoxia activates MAPK/ERK signaling and promotes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color w:val="000000"/>
        </w:rPr>
        <w:t>A: Western blotting of phosphorylated (p</w:t>
      </w:r>
      <w:r w:rsidR="009C1A3D"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-ERK) in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24, 48, or 72 h normaliz</w:t>
      </w:r>
      <w:r w:rsidR="009C1A3D" w:rsidRPr="0099514C">
        <w:rPr>
          <w:rFonts w:ascii="Book Antiqua" w:eastAsia="Book Antiqua" w:hAnsi="Book Antiqua" w:cs="Book Antiqua"/>
          <w:color w:val="000000"/>
        </w:rPr>
        <w:t>ed against</w:t>
      </w:r>
      <w:r w:rsidRPr="0099514C">
        <w:rPr>
          <w:rFonts w:ascii="Book Antiqua" w:eastAsia="Book Antiqua" w:hAnsi="Book Antiqua" w:cs="Book Antiqua"/>
          <w:color w:val="000000"/>
        </w:rPr>
        <w:t xml:space="preserve"> ERK; B: Immunofluorescence microscopy of p-ERK </w:t>
      </w:r>
      <w:r w:rsidR="009C1A3D" w:rsidRPr="0099514C">
        <w:rPr>
          <w:rFonts w:ascii="Book Antiqua" w:eastAsia="Book Antiqua" w:hAnsi="Book Antiqua" w:cs="Book Antiqua"/>
          <w:color w:val="000000"/>
        </w:rPr>
        <w:t xml:space="preserve">in </w:t>
      </w:r>
      <w:r w:rsidRPr="0099514C">
        <w:rPr>
          <w:rFonts w:ascii="Book Antiqua" w:eastAsia="Book Antiqua" w:hAnsi="Book Antiqua" w:cs="Book Antiqua"/>
          <w:color w:val="000000"/>
        </w:rPr>
        <w:t xml:space="preserve">hP-MSCs cultured under hypoxia and normoxia for 48 h (× 20 magnification; scale bars, 50 μm); C: Proliferation of hP-MSCs cultured under hypoxia after pretreatment with the ERK1/2 signaling inhibitor PD98059 (50 μmol/L).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4); D: Western blotting of p-ERK, ERK, cyclin E1, cyclin A2, CDK2, and p21 in hP-MSCs cultured under hypoxia for 48 h after pretreatment with PD98059; E: Expression of p-ERK normalized </w:t>
      </w:r>
      <w:r w:rsidR="009C1A3D"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 xml:space="preserve">that of ERK and cyclin E1, cyclin A2, CDK2, and p21 </w:t>
      </w:r>
      <w:r w:rsidR="009C1A3D" w:rsidRPr="0099514C">
        <w:rPr>
          <w:rFonts w:ascii="Book Antiqua" w:eastAsia="Book Antiqua" w:hAnsi="Book Antiqua" w:cs="Book Antiqua"/>
          <w:color w:val="000000"/>
        </w:rPr>
        <w:t xml:space="preserve">expression normalized against </w:t>
      </w:r>
      <w:r w:rsidRPr="0099514C">
        <w:rPr>
          <w:rFonts w:ascii="Book Antiqua" w:eastAsia="Book Antiqua" w:hAnsi="Book Antiqua" w:cs="Book Antiqua"/>
          <w:color w:val="000000"/>
        </w:rPr>
        <w:t>that of glyceraldehyde-3-phosphate dehydrogenase</w:t>
      </w:r>
      <w:r w:rsidR="009C1A3D" w:rsidRPr="0099514C">
        <w:rPr>
          <w:rFonts w:ascii="Book Antiqua" w:eastAsia="Book Antiqua" w:hAnsi="Book Antiqua" w:cs="Book Antiqua"/>
          <w:color w:val="000000"/>
        </w:rPr>
        <w:t xml:space="preserve"> (GAPDH</w:t>
      </w:r>
      <w:r w:rsidRPr="0099514C">
        <w:rPr>
          <w:rFonts w:ascii="Book Antiqua" w:eastAsia="Book Antiqua" w:hAnsi="Book Antiqua" w:cs="Book Antiqua"/>
          <w:color w:val="000000"/>
        </w:rPr>
        <w:t xml:space="preserve">). Data are means ± </w:t>
      </w:r>
      <w:r w:rsidR="009C1A3D"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Pr="0099514C">
        <w:rPr>
          <w:rFonts w:ascii="Book Antiqua" w:eastAsia="Book Antiqua" w:hAnsi="Book Antiqua" w:cs="Book Antiqua"/>
          <w:color w:val="000000"/>
        </w:rPr>
        <w:t xml:space="preserve"> = 3). </w:t>
      </w:r>
      <w:r w:rsidRPr="0099514C">
        <w:rPr>
          <w:rFonts w:ascii="Book Antiqua" w:eastAsia="Book Antiqua" w:hAnsi="Book Antiqua" w:cs="Book Antiqua"/>
          <w:color w:val="000000"/>
          <w:szCs w:val="20"/>
          <w:vertAlign w:val="superscript"/>
        </w:rPr>
        <w:t>a</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 xml:space="preserve">&lt; 0.05 and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 xml:space="preserve">P </w:t>
      </w:r>
      <w:r w:rsidRPr="0099514C">
        <w:rPr>
          <w:rFonts w:ascii="Book Antiqua" w:eastAsia="Book Antiqua" w:hAnsi="Book Antiqua" w:cs="Book Antiqua"/>
          <w:color w:val="000000"/>
        </w:rPr>
        <w:t>&lt; 0.01. p-ERK: OD: Optical density.</w:t>
      </w:r>
    </w:p>
    <w:p w14:paraId="5169B194" w14:textId="3339E9D9" w:rsidR="00A77B3E" w:rsidRPr="0099514C" w:rsidRDefault="00023EAC">
      <w:pPr>
        <w:spacing w:line="360" w:lineRule="auto"/>
        <w:jc w:val="both"/>
      </w:pPr>
      <w:r w:rsidRPr="0099514C">
        <w:br w:type="page"/>
      </w:r>
      <w:r w:rsidRPr="0099514C">
        <w:rPr>
          <w:noProof/>
          <w:lang w:eastAsia="zh-CN"/>
        </w:rPr>
        <w:lastRenderedPageBreak/>
        <w:drawing>
          <wp:inline distT="0" distB="0" distL="0" distR="0" wp14:anchorId="4FCD029F" wp14:editId="0230C25F">
            <wp:extent cx="5943600" cy="34207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20745"/>
                    </a:xfrm>
                    <a:prstGeom prst="rect">
                      <a:avLst/>
                    </a:prstGeom>
                  </pic:spPr>
                </pic:pic>
              </a:graphicData>
            </a:graphic>
          </wp:inline>
        </w:drawing>
      </w:r>
    </w:p>
    <w:p w14:paraId="5ECE5ABF" w14:textId="067100C2" w:rsidR="00A77B3E" w:rsidRPr="0099514C" w:rsidRDefault="00023EAC">
      <w:pPr>
        <w:spacing w:line="360" w:lineRule="auto"/>
        <w:jc w:val="both"/>
      </w:pPr>
      <w:r w:rsidRPr="0099514C">
        <w:rPr>
          <w:rFonts w:ascii="Book Antiqua" w:eastAsia="Book Antiqua" w:hAnsi="Book Antiqua" w:cs="Book Antiqua"/>
          <w:b/>
          <w:bCs/>
          <w:color w:val="000000"/>
        </w:rPr>
        <w:t xml:space="preserve">Figure 6 Hypoxia-induced CD99 expression modulates </w:t>
      </w:r>
      <w:r w:rsidR="002C53DC" w:rsidRPr="0099514C">
        <w:rPr>
          <w:rFonts w:ascii="Book Antiqua" w:eastAsia="Book Antiqua" w:hAnsi="Book Antiqua" w:cs="Book Antiqua"/>
          <w:b/>
          <w:bCs/>
          <w:color w:val="000000"/>
        </w:rPr>
        <w:t>human placenta-derived mesenchymal stem cells</w:t>
      </w:r>
      <w:r w:rsidRPr="0099514C">
        <w:rPr>
          <w:rFonts w:ascii="Book Antiqua" w:eastAsia="Book Antiqua" w:hAnsi="Book Antiqua" w:cs="Book Antiqua"/>
          <w:b/>
          <w:bCs/>
          <w:color w:val="000000"/>
        </w:rPr>
        <w:t xml:space="preserve"> proliferation </w:t>
      </w:r>
      <w:r w:rsidRPr="0099514C">
        <w:rPr>
          <w:rFonts w:ascii="Book Antiqua" w:eastAsia="Book Antiqua" w:hAnsi="Book Antiqua" w:cs="Book Antiqua"/>
          <w:b/>
          <w:bCs/>
          <w:i/>
          <w:iCs/>
          <w:color w:val="000000"/>
        </w:rPr>
        <w:t>via</w:t>
      </w:r>
      <w:r w:rsidRPr="0099514C">
        <w:rPr>
          <w:rFonts w:ascii="Book Antiqua" w:eastAsia="Book Antiqua" w:hAnsi="Book Antiqua" w:cs="Book Antiqua"/>
          <w:b/>
          <w:bCs/>
          <w:color w:val="000000"/>
        </w:rPr>
        <w:t xml:space="preserve"> the MAPK/ERK signaling pathway. </w:t>
      </w:r>
      <w:r w:rsidRPr="0099514C">
        <w:rPr>
          <w:rFonts w:ascii="Book Antiqua" w:eastAsia="Book Antiqua" w:hAnsi="Book Antiqua" w:cs="Book Antiqua"/>
          <w:color w:val="000000"/>
        </w:rPr>
        <w:t xml:space="preserve">A: Western blotting of </w:t>
      </w:r>
      <w:r w:rsidR="00C014D5" w:rsidRPr="0099514C">
        <w:rPr>
          <w:rFonts w:ascii="Book Antiqua" w:eastAsia="Book Antiqua" w:hAnsi="Book Antiqua" w:cs="Book Antiqua"/>
          <w:color w:val="000000"/>
        </w:rPr>
        <w:t>phosphorylated (p)-</w:t>
      </w:r>
      <w:r w:rsidRPr="0099514C">
        <w:rPr>
          <w:rFonts w:ascii="Book Antiqua" w:eastAsia="Book Antiqua" w:hAnsi="Book Antiqua" w:cs="Book Antiqua"/>
          <w:color w:val="000000"/>
        </w:rPr>
        <w:t xml:space="preserve">ERK phosphorylation in </w:t>
      </w:r>
      <w:r w:rsidR="002C53DC" w:rsidRPr="0099514C">
        <w:rPr>
          <w:rFonts w:ascii="Book Antiqua" w:eastAsia="Book Antiqua" w:hAnsi="Book Antiqua" w:cs="Book Antiqua"/>
          <w:color w:val="000000"/>
        </w:rPr>
        <w:t>human placenta-derived mesenchymal stem cells (</w:t>
      </w:r>
      <w:r w:rsidRPr="0099514C">
        <w:rPr>
          <w:rFonts w:ascii="Book Antiqua" w:eastAsia="Book Antiqua" w:hAnsi="Book Antiqua" w:cs="Book Antiqua"/>
          <w:color w:val="000000"/>
        </w:rPr>
        <w:t>hP-MSCs</w:t>
      </w:r>
      <w:r w:rsidR="002C53DC" w:rsidRPr="0099514C">
        <w:rPr>
          <w:rFonts w:ascii="Book Antiqua" w:eastAsia="Book Antiqua" w:hAnsi="Book Antiqua" w:cs="Book Antiqua"/>
          <w:color w:val="000000"/>
        </w:rPr>
        <w:t>)</w:t>
      </w:r>
      <w:r w:rsidRPr="0099514C">
        <w:rPr>
          <w:rFonts w:ascii="Book Antiqua" w:eastAsia="Book Antiqua" w:hAnsi="Book Antiqua" w:cs="Book Antiqua"/>
          <w:color w:val="000000"/>
        </w:rPr>
        <w:t xml:space="preserve"> exposed to hypoxia for 48 h and pretreated with siCD99#1; B: Immunofluorescence microscopy of (p-ERK) in hP-MSCs cultured under hypoxia for 48 h and pretreated with siCD99#1 (× 20 magnification; scale bars, 50 μm); C: Western blotting of cytoplasmic and nuclear fractions of hP-MSCs cultured under hypoxia for 48</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h and pretreated with siCD99#1. p-ERK </w:t>
      </w:r>
      <w:r w:rsidR="00C014D5" w:rsidRPr="0099514C">
        <w:rPr>
          <w:rFonts w:ascii="Book Antiqua" w:eastAsia="Book Antiqua" w:hAnsi="Book Antiqua" w:cs="Book Antiqua"/>
          <w:color w:val="000000"/>
        </w:rPr>
        <w:t xml:space="preserve">expression </w:t>
      </w:r>
      <w:r w:rsidRPr="0099514C">
        <w:rPr>
          <w:rFonts w:ascii="Book Antiqua" w:eastAsia="Book Antiqua" w:hAnsi="Book Antiqua" w:cs="Book Antiqua"/>
          <w:color w:val="000000"/>
        </w:rPr>
        <w:t xml:space="preserve">was normalized </w:t>
      </w:r>
      <w:r w:rsidR="00C014D5" w:rsidRPr="0099514C">
        <w:rPr>
          <w:rFonts w:ascii="Book Antiqua" w:eastAsia="Book Antiqua" w:hAnsi="Book Antiqua" w:cs="Book Antiqua"/>
          <w:color w:val="000000"/>
        </w:rPr>
        <w:t xml:space="preserve">against </w:t>
      </w:r>
      <w:r w:rsidRPr="0099514C">
        <w:rPr>
          <w:rFonts w:ascii="Book Antiqua" w:eastAsia="Book Antiqua" w:hAnsi="Book Antiqua" w:cs="Book Antiqua"/>
          <w:color w:val="000000"/>
        </w:rPr>
        <w:t>that of ERK or histone H3. Data are means</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w:t>
      </w:r>
      <w:r w:rsidR="00021022" w:rsidRPr="0099514C">
        <w:rPr>
          <w:rFonts w:ascii="Book Antiqua" w:eastAsia="Book Antiqua" w:hAnsi="Book Antiqua" w:cs="Book Antiqua"/>
          <w:color w:val="000000"/>
        </w:rPr>
        <w:t xml:space="preserve"> </w:t>
      </w:r>
      <w:r w:rsidR="00C014D5" w:rsidRPr="0099514C">
        <w:rPr>
          <w:rFonts w:ascii="Book Antiqua" w:eastAsia="Book Antiqua" w:hAnsi="Book Antiqua" w:cs="Book Antiqua"/>
          <w:color w:val="000000"/>
        </w:rPr>
        <w:t xml:space="preserve">standard deviation </w:t>
      </w:r>
      <w:r w:rsidRPr="0099514C">
        <w:rPr>
          <w:rFonts w:ascii="Book Antiqua" w:eastAsia="Book Antiqua" w:hAnsi="Book Antiqua" w:cs="Book Antiqua"/>
          <w:color w:val="000000"/>
        </w:rPr>
        <w:t>(</w:t>
      </w:r>
      <w:r w:rsidRPr="0099514C">
        <w:rPr>
          <w:rFonts w:ascii="Book Antiqua" w:eastAsia="Book Antiqua" w:hAnsi="Book Antiqua" w:cs="Book Antiqua"/>
          <w:i/>
          <w:iCs/>
          <w:color w:val="000000"/>
        </w:rPr>
        <w:t>n</w:t>
      </w:r>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3).</w:t>
      </w:r>
      <w:r w:rsidRPr="0099514C">
        <w:rPr>
          <w:rFonts w:ascii="Book Antiqua" w:eastAsia="Book Antiqua" w:hAnsi="Book Antiqua" w:cs="Book Antiqua"/>
          <w:color w:val="000000"/>
          <w:szCs w:val="20"/>
          <w:vertAlign w:val="superscript"/>
        </w:rPr>
        <w:t xml:space="preserve"> a</w:t>
      </w:r>
      <w:r w:rsidRPr="0099514C">
        <w:rPr>
          <w:rFonts w:ascii="Book Antiqua" w:eastAsia="Book Antiqua" w:hAnsi="Book Antiqua" w:cs="Book Antiqua"/>
          <w:i/>
          <w:iCs/>
          <w:color w:val="000000"/>
        </w:rPr>
        <w:t>P</w:t>
      </w:r>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 xml:space="preserve">0.05 and </w:t>
      </w:r>
      <w:r w:rsidRPr="0099514C">
        <w:rPr>
          <w:rFonts w:ascii="Book Antiqua" w:eastAsia="Book Antiqua" w:hAnsi="Book Antiqua" w:cs="Book Antiqua"/>
          <w:color w:val="000000"/>
          <w:szCs w:val="20"/>
          <w:vertAlign w:val="superscript"/>
        </w:rPr>
        <w:t>b</w:t>
      </w:r>
      <w:r w:rsidRPr="0099514C">
        <w:rPr>
          <w:rFonts w:ascii="Book Antiqua" w:eastAsia="Book Antiqua" w:hAnsi="Book Antiqua" w:cs="Book Antiqua"/>
          <w:i/>
          <w:iCs/>
          <w:color w:val="000000"/>
        </w:rPr>
        <w:t>P</w:t>
      </w:r>
      <w:r w:rsidR="00021022" w:rsidRPr="0099514C">
        <w:rPr>
          <w:rFonts w:ascii="Book Antiqua" w:eastAsia="Book Antiqua" w:hAnsi="Book Antiqua" w:cs="Book Antiqua"/>
          <w:i/>
          <w:iCs/>
          <w:color w:val="000000"/>
        </w:rPr>
        <w:t xml:space="preserve"> </w:t>
      </w:r>
      <w:r w:rsidRPr="0099514C">
        <w:rPr>
          <w:rFonts w:ascii="Book Antiqua" w:eastAsia="Book Antiqua" w:hAnsi="Book Antiqua" w:cs="Book Antiqua"/>
          <w:color w:val="000000"/>
        </w:rPr>
        <w:t>&lt;</w:t>
      </w:r>
      <w:r w:rsidR="00021022" w:rsidRPr="0099514C">
        <w:rPr>
          <w:rFonts w:ascii="Book Antiqua" w:eastAsia="Book Antiqua" w:hAnsi="Book Antiqua" w:cs="Book Antiqua"/>
          <w:color w:val="000000"/>
        </w:rPr>
        <w:t xml:space="preserve"> </w:t>
      </w:r>
      <w:r w:rsidRPr="0099514C">
        <w:rPr>
          <w:rFonts w:ascii="Book Antiqua" w:eastAsia="Book Antiqua" w:hAnsi="Book Antiqua" w:cs="Book Antiqua"/>
          <w:color w:val="000000"/>
        </w:rPr>
        <w:t>0.01.</w:t>
      </w:r>
      <w:r w:rsidR="00021022" w:rsidRPr="0099514C">
        <w:rPr>
          <w:rFonts w:ascii="Book Antiqua" w:eastAsia="Book Antiqua" w:hAnsi="Book Antiqua" w:cs="Book Antiqua"/>
          <w:color w:val="000000"/>
        </w:rPr>
        <w:t xml:space="preserve"> OD: Optical density.</w:t>
      </w:r>
    </w:p>
    <w:p w14:paraId="2D7C4561" w14:textId="24FEF7F5" w:rsidR="00A77B3E" w:rsidRPr="0099514C" w:rsidRDefault="00021022">
      <w:pPr>
        <w:spacing w:line="360" w:lineRule="auto"/>
        <w:jc w:val="both"/>
        <w:rPr>
          <w:lang w:eastAsia="zh-CN"/>
        </w:rPr>
      </w:pPr>
      <w:r w:rsidRPr="0099514C">
        <w:br w:type="page"/>
      </w:r>
    </w:p>
    <w:p w14:paraId="647B4AB8" w14:textId="57A5CD8F" w:rsidR="00CC6C2C" w:rsidRPr="0099514C" w:rsidRDefault="00CC6C2C">
      <w:pPr>
        <w:spacing w:line="360" w:lineRule="auto"/>
        <w:jc w:val="both"/>
      </w:pPr>
      <w:r w:rsidRPr="0099514C">
        <w:rPr>
          <w:noProof/>
          <w:lang w:eastAsia="zh-CN"/>
        </w:rPr>
        <w:lastRenderedPageBreak/>
        <w:drawing>
          <wp:inline distT="0" distB="0" distL="0" distR="0" wp14:anchorId="7A7DAE05" wp14:editId="157AB588">
            <wp:extent cx="4896701" cy="3208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963" cy="3220127"/>
                    </a:xfrm>
                    <a:prstGeom prst="rect">
                      <a:avLst/>
                    </a:prstGeom>
                    <a:noFill/>
                    <a:ln>
                      <a:noFill/>
                    </a:ln>
                  </pic:spPr>
                </pic:pic>
              </a:graphicData>
            </a:graphic>
          </wp:inline>
        </w:drawing>
      </w:r>
    </w:p>
    <w:p w14:paraId="137E549C" w14:textId="6C0EB0A5" w:rsidR="00A77B3E" w:rsidRPr="0099514C" w:rsidRDefault="00023EAC">
      <w:pPr>
        <w:spacing w:line="360" w:lineRule="auto"/>
        <w:jc w:val="both"/>
      </w:pPr>
      <w:r w:rsidRPr="0099514C">
        <w:rPr>
          <w:rFonts w:ascii="Book Antiqua" w:eastAsia="Book Antiqua" w:hAnsi="Book Antiqua" w:cs="Book Antiqua"/>
          <w:b/>
          <w:bCs/>
          <w:color w:val="000000"/>
        </w:rPr>
        <w:t>Figure 7</w:t>
      </w:r>
      <w:r w:rsidRPr="0099514C">
        <w:rPr>
          <w:rFonts w:ascii="Book Antiqua" w:eastAsia="Book Antiqua" w:hAnsi="Book Antiqua" w:cs="Book Antiqua"/>
          <w:color w:val="000000"/>
        </w:rPr>
        <w:t xml:space="preserve"> </w:t>
      </w:r>
      <w:r w:rsidRPr="0099514C">
        <w:rPr>
          <w:rFonts w:ascii="Book Antiqua" w:eastAsia="Book Antiqua" w:hAnsi="Book Antiqua" w:cs="Book Antiqua"/>
          <w:b/>
          <w:bCs/>
          <w:color w:val="000000"/>
        </w:rPr>
        <w:t xml:space="preserve">Schematic diagram of the mechanism of </w:t>
      </w:r>
      <w:r w:rsidR="00C014D5" w:rsidRPr="0099514C">
        <w:rPr>
          <w:rFonts w:ascii="Book Antiqua" w:eastAsia="Book Antiqua" w:hAnsi="Book Antiqua" w:cs="Book Antiqua"/>
          <w:b/>
          <w:bCs/>
          <w:color w:val="000000"/>
        </w:rPr>
        <w:t xml:space="preserve">the </w:t>
      </w:r>
      <w:r w:rsidRPr="0099514C">
        <w:rPr>
          <w:rFonts w:ascii="Book Antiqua" w:eastAsia="Book Antiqua" w:hAnsi="Book Antiqua" w:cs="Book Antiqua"/>
          <w:b/>
          <w:bCs/>
          <w:color w:val="000000"/>
        </w:rPr>
        <w:t xml:space="preserve">promotion of </w:t>
      </w:r>
      <w:r w:rsidR="002C53DC" w:rsidRPr="0099514C">
        <w:rPr>
          <w:rFonts w:ascii="Book Antiqua" w:eastAsia="Book Antiqua" w:hAnsi="Book Antiqua" w:cs="Book Antiqua"/>
          <w:b/>
          <w:bCs/>
          <w:color w:val="000000"/>
        </w:rPr>
        <w:t>human placenta-derived mesenchymal stem</w:t>
      </w:r>
      <w:r w:rsidR="001E5088">
        <w:rPr>
          <w:rFonts w:ascii="Book Antiqua" w:eastAsia="Book Antiqua" w:hAnsi="Book Antiqua" w:cs="Book Antiqua"/>
          <w:b/>
          <w:bCs/>
          <w:color w:val="000000"/>
        </w:rPr>
        <w:t xml:space="preserve"> cell</w:t>
      </w:r>
      <w:r w:rsidRPr="0099514C">
        <w:rPr>
          <w:rFonts w:ascii="Book Antiqua" w:eastAsia="Book Antiqua" w:hAnsi="Book Antiqua" w:cs="Book Antiqua"/>
          <w:b/>
          <w:bCs/>
          <w:color w:val="000000"/>
        </w:rPr>
        <w:t xml:space="preserve"> proliferation under hypoxia </w:t>
      </w:r>
      <w:r w:rsidR="00C014D5" w:rsidRPr="0099514C">
        <w:rPr>
          <w:rFonts w:ascii="Book Antiqua" w:eastAsia="Book Antiqua" w:hAnsi="Book Antiqua" w:cs="Book Antiqua"/>
          <w:b/>
          <w:bCs/>
          <w:color w:val="000000"/>
        </w:rPr>
        <w:t xml:space="preserve">by the hypoxia-inducible factor 1α/CD99/ERK axis </w:t>
      </w:r>
      <w:r w:rsidRPr="0099514C">
        <w:rPr>
          <w:rFonts w:ascii="Book Antiqua" w:eastAsia="Book Antiqua" w:hAnsi="Book Antiqua" w:cs="Book Antiqua"/>
          <w:b/>
          <w:bCs/>
          <w:color w:val="000000"/>
        </w:rPr>
        <w:t>(created at BioRender.com).</w:t>
      </w:r>
      <w:r w:rsidR="00021022" w:rsidRPr="0099514C">
        <w:rPr>
          <w:rFonts w:ascii="Book Antiqua" w:eastAsia="Book Antiqua" w:hAnsi="Book Antiqua" w:cs="Book Antiqua"/>
          <w:b/>
          <w:bCs/>
          <w:color w:val="000000"/>
        </w:rPr>
        <w:t xml:space="preserve"> </w:t>
      </w:r>
      <w:r w:rsidR="00021022" w:rsidRPr="0099514C">
        <w:rPr>
          <w:rFonts w:ascii="Book Antiqua" w:eastAsia="Book Antiqua" w:hAnsi="Book Antiqua" w:cs="Book Antiqua"/>
          <w:color w:val="000000"/>
        </w:rPr>
        <w:t>HIF-1α: Hypoxia-inducible factor 1α.</w:t>
      </w:r>
    </w:p>
    <w:sectPr w:rsidR="00A77B3E" w:rsidRPr="009951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4BD5A" w14:textId="77777777" w:rsidR="0051660D" w:rsidRDefault="0051660D" w:rsidP="00206B52">
      <w:r>
        <w:separator/>
      </w:r>
    </w:p>
  </w:endnote>
  <w:endnote w:type="continuationSeparator" w:id="0">
    <w:p w14:paraId="3846DA13" w14:textId="77777777" w:rsidR="0051660D" w:rsidRDefault="0051660D" w:rsidP="0020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701069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FDD5668" w14:textId="1FCBEF72" w:rsidR="00343F38" w:rsidRPr="00206B52" w:rsidRDefault="00343F38" w:rsidP="00206B52">
            <w:pPr>
              <w:pStyle w:val="Footer"/>
              <w:jc w:val="right"/>
              <w:rPr>
                <w:rFonts w:ascii="Book Antiqua" w:hAnsi="Book Antiqua"/>
                <w:sz w:val="24"/>
                <w:szCs w:val="24"/>
              </w:rPr>
            </w:pPr>
            <w:r w:rsidRPr="00206B52">
              <w:rPr>
                <w:rFonts w:ascii="Book Antiqua" w:hAnsi="Book Antiqua"/>
                <w:sz w:val="24"/>
                <w:szCs w:val="24"/>
                <w:lang w:val="zh-CN" w:eastAsia="zh-CN"/>
              </w:rPr>
              <w:t xml:space="preserve"> </w:t>
            </w:r>
            <w:r w:rsidRPr="00206B52">
              <w:rPr>
                <w:rFonts w:ascii="Book Antiqua" w:hAnsi="Book Antiqua"/>
                <w:sz w:val="24"/>
                <w:szCs w:val="24"/>
              </w:rPr>
              <w:fldChar w:fldCharType="begin"/>
            </w:r>
            <w:r w:rsidRPr="00206B52">
              <w:rPr>
                <w:rFonts w:ascii="Book Antiqua" w:hAnsi="Book Antiqua"/>
                <w:sz w:val="24"/>
                <w:szCs w:val="24"/>
              </w:rPr>
              <w:instrText>PAGE</w:instrText>
            </w:r>
            <w:r w:rsidRPr="00206B52">
              <w:rPr>
                <w:rFonts w:ascii="Book Antiqua" w:hAnsi="Book Antiqua"/>
                <w:sz w:val="24"/>
                <w:szCs w:val="24"/>
              </w:rPr>
              <w:fldChar w:fldCharType="separate"/>
            </w:r>
            <w:r>
              <w:rPr>
                <w:rFonts w:ascii="Book Antiqua" w:hAnsi="Book Antiqua"/>
                <w:noProof/>
                <w:sz w:val="24"/>
                <w:szCs w:val="24"/>
              </w:rPr>
              <w:t>11</w:t>
            </w:r>
            <w:r w:rsidRPr="00206B52">
              <w:rPr>
                <w:rFonts w:ascii="Book Antiqua" w:hAnsi="Book Antiqua"/>
                <w:sz w:val="24"/>
                <w:szCs w:val="24"/>
              </w:rPr>
              <w:fldChar w:fldCharType="end"/>
            </w:r>
            <w:r w:rsidRPr="00206B52">
              <w:rPr>
                <w:rFonts w:ascii="Book Antiqua" w:hAnsi="Book Antiqua"/>
                <w:sz w:val="24"/>
                <w:szCs w:val="24"/>
                <w:lang w:val="zh-CN" w:eastAsia="zh-CN"/>
              </w:rPr>
              <w:t xml:space="preserve"> / </w:t>
            </w:r>
            <w:r w:rsidRPr="00206B52">
              <w:rPr>
                <w:rFonts w:ascii="Book Antiqua" w:hAnsi="Book Antiqua"/>
                <w:sz w:val="24"/>
                <w:szCs w:val="24"/>
              </w:rPr>
              <w:fldChar w:fldCharType="begin"/>
            </w:r>
            <w:r w:rsidRPr="00206B52">
              <w:rPr>
                <w:rFonts w:ascii="Book Antiqua" w:hAnsi="Book Antiqua"/>
                <w:sz w:val="24"/>
                <w:szCs w:val="24"/>
              </w:rPr>
              <w:instrText>NUMPAGES</w:instrText>
            </w:r>
            <w:r w:rsidRPr="00206B52">
              <w:rPr>
                <w:rFonts w:ascii="Book Antiqua" w:hAnsi="Book Antiqua"/>
                <w:sz w:val="24"/>
                <w:szCs w:val="24"/>
              </w:rPr>
              <w:fldChar w:fldCharType="separate"/>
            </w:r>
            <w:r>
              <w:rPr>
                <w:rFonts w:ascii="Book Antiqua" w:hAnsi="Book Antiqua"/>
                <w:noProof/>
                <w:sz w:val="24"/>
                <w:szCs w:val="24"/>
              </w:rPr>
              <w:t>30</w:t>
            </w:r>
            <w:r w:rsidRPr="00206B52">
              <w:rPr>
                <w:rFonts w:ascii="Book Antiqua" w:hAnsi="Book Antiqua"/>
                <w:sz w:val="24"/>
                <w:szCs w:val="24"/>
              </w:rPr>
              <w:fldChar w:fldCharType="end"/>
            </w:r>
          </w:p>
        </w:sdtContent>
      </w:sdt>
    </w:sdtContent>
  </w:sdt>
  <w:p w14:paraId="2E648107" w14:textId="77777777" w:rsidR="00343F38" w:rsidRPr="00206B52" w:rsidRDefault="00343F38" w:rsidP="00206B5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87987" w14:textId="77777777" w:rsidR="0051660D" w:rsidRDefault="0051660D" w:rsidP="00206B52">
      <w:r>
        <w:separator/>
      </w:r>
    </w:p>
  </w:footnote>
  <w:footnote w:type="continuationSeparator" w:id="0">
    <w:p w14:paraId="0945F5DE" w14:textId="77777777" w:rsidR="0051660D" w:rsidRDefault="0051660D" w:rsidP="00206B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022"/>
    <w:rsid w:val="00023EAC"/>
    <w:rsid w:val="000A5307"/>
    <w:rsid w:val="000D30E1"/>
    <w:rsid w:val="00132120"/>
    <w:rsid w:val="001E5088"/>
    <w:rsid w:val="00206B52"/>
    <w:rsid w:val="00225A20"/>
    <w:rsid w:val="002C53DC"/>
    <w:rsid w:val="002E4333"/>
    <w:rsid w:val="00315040"/>
    <w:rsid w:val="003201CB"/>
    <w:rsid w:val="0033556E"/>
    <w:rsid w:val="00343F38"/>
    <w:rsid w:val="00353DD9"/>
    <w:rsid w:val="00372447"/>
    <w:rsid w:val="003820C5"/>
    <w:rsid w:val="003B5CDF"/>
    <w:rsid w:val="00471DCF"/>
    <w:rsid w:val="00482718"/>
    <w:rsid w:val="00484F6B"/>
    <w:rsid w:val="00490BA2"/>
    <w:rsid w:val="004A2CA7"/>
    <w:rsid w:val="004C325B"/>
    <w:rsid w:val="004E0AE2"/>
    <w:rsid w:val="00510543"/>
    <w:rsid w:val="0051660D"/>
    <w:rsid w:val="005F44C2"/>
    <w:rsid w:val="00665532"/>
    <w:rsid w:val="006B4CDC"/>
    <w:rsid w:val="006D110F"/>
    <w:rsid w:val="00711973"/>
    <w:rsid w:val="0073548B"/>
    <w:rsid w:val="007C6DD0"/>
    <w:rsid w:val="0080530C"/>
    <w:rsid w:val="008621DD"/>
    <w:rsid w:val="0086792B"/>
    <w:rsid w:val="008966FB"/>
    <w:rsid w:val="008B5100"/>
    <w:rsid w:val="008E689F"/>
    <w:rsid w:val="008F467F"/>
    <w:rsid w:val="0099514C"/>
    <w:rsid w:val="009C1A3D"/>
    <w:rsid w:val="009E4943"/>
    <w:rsid w:val="009F528A"/>
    <w:rsid w:val="00A123DA"/>
    <w:rsid w:val="00A77B3E"/>
    <w:rsid w:val="00A93CEC"/>
    <w:rsid w:val="00B671F0"/>
    <w:rsid w:val="00B71143"/>
    <w:rsid w:val="00B764ED"/>
    <w:rsid w:val="00C014D5"/>
    <w:rsid w:val="00C24872"/>
    <w:rsid w:val="00CA2A55"/>
    <w:rsid w:val="00CC6C2C"/>
    <w:rsid w:val="00CC7124"/>
    <w:rsid w:val="00CD6F49"/>
    <w:rsid w:val="00D06C3A"/>
    <w:rsid w:val="00D65AD8"/>
    <w:rsid w:val="00DB429D"/>
    <w:rsid w:val="00DD0500"/>
    <w:rsid w:val="00DE4256"/>
    <w:rsid w:val="00DF15F7"/>
    <w:rsid w:val="00E003D4"/>
    <w:rsid w:val="00E247C2"/>
    <w:rsid w:val="00E322A1"/>
    <w:rsid w:val="00E65272"/>
    <w:rsid w:val="00E679EB"/>
    <w:rsid w:val="00F03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36BA80"/>
  <w15:docId w15:val="{0F0E785A-35D5-4F60-BC53-FF43A2FD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003D4"/>
    <w:rPr>
      <w:sz w:val="21"/>
      <w:szCs w:val="21"/>
    </w:rPr>
  </w:style>
  <w:style w:type="paragraph" w:styleId="CommentText">
    <w:name w:val="annotation text"/>
    <w:basedOn w:val="Normal"/>
    <w:link w:val="CommentTextChar"/>
    <w:semiHidden/>
    <w:unhideWhenUsed/>
    <w:rsid w:val="00E003D4"/>
  </w:style>
  <w:style w:type="character" w:customStyle="1" w:styleId="CommentTextChar">
    <w:name w:val="Comment Text Char"/>
    <w:basedOn w:val="DefaultParagraphFont"/>
    <w:link w:val="CommentText"/>
    <w:semiHidden/>
    <w:rsid w:val="00E003D4"/>
    <w:rPr>
      <w:sz w:val="24"/>
      <w:szCs w:val="24"/>
    </w:rPr>
  </w:style>
  <w:style w:type="paragraph" w:styleId="CommentSubject">
    <w:name w:val="annotation subject"/>
    <w:basedOn w:val="CommentText"/>
    <w:next w:val="CommentText"/>
    <w:link w:val="CommentSubjectChar"/>
    <w:semiHidden/>
    <w:unhideWhenUsed/>
    <w:rsid w:val="00E003D4"/>
    <w:rPr>
      <w:b/>
      <w:bCs/>
    </w:rPr>
  </w:style>
  <w:style w:type="character" w:customStyle="1" w:styleId="CommentSubjectChar">
    <w:name w:val="Comment Subject Char"/>
    <w:basedOn w:val="CommentTextChar"/>
    <w:link w:val="CommentSubject"/>
    <w:semiHidden/>
    <w:rsid w:val="00E003D4"/>
    <w:rPr>
      <w:b/>
      <w:bCs/>
      <w:sz w:val="24"/>
      <w:szCs w:val="24"/>
    </w:rPr>
  </w:style>
  <w:style w:type="paragraph" w:styleId="Header">
    <w:name w:val="header"/>
    <w:basedOn w:val="Normal"/>
    <w:link w:val="HeaderChar"/>
    <w:unhideWhenUsed/>
    <w:rsid w:val="00206B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06B52"/>
    <w:rPr>
      <w:sz w:val="18"/>
      <w:szCs w:val="18"/>
    </w:rPr>
  </w:style>
  <w:style w:type="paragraph" w:styleId="Footer">
    <w:name w:val="footer"/>
    <w:basedOn w:val="Normal"/>
    <w:link w:val="FooterChar"/>
    <w:uiPriority w:val="99"/>
    <w:unhideWhenUsed/>
    <w:rsid w:val="00206B5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06B52"/>
    <w:rPr>
      <w:sz w:val="18"/>
      <w:szCs w:val="18"/>
    </w:rPr>
  </w:style>
  <w:style w:type="paragraph" w:styleId="BalloonText">
    <w:name w:val="Balloon Text"/>
    <w:basedOn w:val="Normal"/>
    <w:link w:val="BalloonTextChar"/>
    <w:rsid w:val="00DF15F7"/>
    <w:rPr>
      <w:sz w:val="18"/>
      <w:szCs w:val="18"/>
    </w:rPr>
  </w:style>
  <w:style w:type="character" w:customStyle="1" w:styleId="BalloonTextChar">
    <w:name w:val="Balloon Text Char"/>
    <w:basedOn w:val="DefaultParagraphFont"/>
    <w:link w:val="BalloonText"/>
    <w:rsid w:val="00DF15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070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6045</Words>
  <Characters>36574</Characters>
  <Application>Microsoft Office Word</Application>
  <DocSecurity>0</DocSecurity>
  <Lines>571</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2021-04-07T03:49:00Z</dcterms:created>
  <dcterms:modified xsi:type="dcterms:W3CDTF">2021-04-07T03:49:00Z</dcterms:modified>
</cp:coreProperties>
</file>