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84919" w14:textId="77777777" w:rsidR="008D3CE8" w:rsidRDefault="00092F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D292EA0" w14:textId="77777777" w:rsidR="008D3CE8" w:rsidRDefault="00092F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63995</w:t>
      </w:r>
    </w:p>
    <w:p w14:paraId="2FEEBBB8" w14:textId="77777777" w:rsidR="008D3CE8" w:rsidRDefault="00092F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A4449A" w14:textId="77777777" w:rsidR="008D3CE8" w:rsidRDefault="008D3CE8">
      <w:pPr>
        <w:spacing w:line="360" w:lineRule="auto"/>
        <w:jc w:val="both"/>
      </w:pPr>
    </w:p>
    <w:p w14:paraId="5CE8C214" w14:textId="77777777" w:rsidR="008D3CE8" w:rsidRDefault="00092F35">
      <w:pPr>
        <w:spacing w:line="360" w:lineRule="auto"/>
        <w:jc w:val="both"/>
      </w:pPr>
      <w:r>
        <w:rPr>
          <w:rFonts w:ascii="Book Antiqua" w:eastAsia="Book Antiqua" w:hAnsi="Book Antiqua" w:cs="Book Antiqua"/>
          <w:b/>
          <w:bCs/>
          <w:color w:val="000000"/>
        </w:rPr>
        <w:t>Research progress regarding programmed cell death 1/programmed cell death ligand 1 inhibitors combined with targeted therapy for treating hepatocellular carcinoma</w:t>
      </w:r>
    </w:p>
    <w:p w14:paraId="686A561A" w14:textId="77777777" w:rsidR="008D3CE8" w:rsidRDefault="008D3CE8">
      <w:pPr>
        <w:spacing w:line="360" w:lineRule="auto"/>
        <w:jc w:val="both"/>
      </w:pPr>
    </w:p>
    <w:p w14:paraId="5275FF4E" w14:textId="77777777" w:rsidR="008D3CE8" w:rsidRDefault="00092F35">
      <w:pPr>
        <w:spacing w:line="360" w:lineRule="auto"/>
        <w:jc w:val="both"/>
      </w:pPr>
      <w:r>
        <w:rPr>
          <w:rFonts w:ascii="Book Antiqua" w:eastAsia="Book Antiqua" w:hAnsi="Book Antiqua" w:cs="Book Antiqua"/>
          <w:color w:val="000000"/>
        </w:rPr>
        <w:t xml:space="preserve">Zheng </w:t>
      </w:r>
      <w:r>
        <w:rPr>
          <w:rFonts w:ascii="Book Antiqua" w:hAnsi="Book Antiqua" w:cs="Book Antiqua" w:hint="eastAsia"/>
          <w:color w:val="000000"/>
          <w:lang w:eastAsia="zh-CN"/>
        </w:rPr>
        <w:t xml:space="preserve">LL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PD-1/PD-L1 inhibitors combined with targeted therapy</w:t>
      </w:r>
    </w:p>
    <w:p w14:paraId="13D047B4" w14:textId="77777777" w:rsidR="008D3CE8" w:rsidRDefault="008D3CE8">
      <w:pPr>
        <w:spacing w:line="360" w:lineRule="auto"/>
        <w:jc w:val="both"/>
      </w:pPr>
    </w:p>
    <w:p w14:paraId="385B7B3D" w14:textId="77777777" w:rsidR="008D3CE8" w:rsidRDefault="00092F35">
      <w:pPr>
        <w:spacing w:line="360" w:lineRule="auto"/>
        <w:jc w:val="both"/>
      </w:pPr>
      <w:r>
        <w:rPr>
          <w:rFonts w:ascii="Book Antiqua" w:eastAsia="Book Antiqua" w:hAnsi="Book Antiqua" w:cs="Book Antiqua"/>
          <w:color w:val="000000"/>
        </w:rPr>
        <w:t xml:space="preserve">Lin-Lin Zheng, Chang-Cheng Tao, </w:t>
      </w:r>
      <w:proofErr w:type="spellStart"/>
      <w:r>
        <w:rPr>
          <w:rFonts w:ascii="Book Antiqua" w:eastAsia="Book Antiqua" w:hAnsi="Book Antiqua" w:cs="Book Antiqua"/>
          <w:color w:val="000000"/>
        </w:rPr>
        <w:t>Zong-Gui</w:t>
      </w:r>
      <w:proofErr w:type="spellEnd"/>
      <w:r>
        <w:rPr>
          <w:rFonts w:ascii="Book Antiqua" w:eastAsia="Book Antiqua" w:hAnsi="Book Antiqua" w:cs="Book Antiqua"/>
          <w:color w:val="000000"/>
        </w:rPr>
        <w:t xml:space="preserve"> Tao, Kai Zhang, An-</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Wu, Jian-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Wu, Wei-Qi Rong</w:t>
      </w:r>
    </w:p>
    <w:p w14:paraId="2893AB81" w14:textId="77777777" w:rsidR="008D3CE8" w:rsidRDefault="008D3CE8">
      <w:pPr>
        <w:spacing w:line="360" w:lineRule="auto"/>
        <w:jc w:val="both"/>
      </w:pPr>
    </w:p>
    <w:p w14:paraId="44272D42" w14:textId="03C76F6E" w:rsidR="008D3CE8" w:rsidRDefault="00092F35">
      <w:pPr>
        <w:spacing w:line="360" w:lineRule="auto"/>
        <w:jc w:val="both"/>
      </w:pPr>
      <w:r>
        <w:rPr>
          <w:rFonts w:ascii="Book Antiqua" w:eastAsia="Book Antiqua" w:hAnsi="Book Antiqua" w:cs="Book Antiqua"/>
          <w:b/>
          <w:bCs/>
          <w:color w:val="000000"/>
        </w:rPr>
        <w:t>Lin-Lin Zheng, Chang-Cheng Tao, Kai Zhang, An-</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Wu, Jian-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Wu, Wei-Qi Rong, </w:t>
      </w:r>
      <w:r>
        <w:rPr>
          <w:rFonts w:ascii="Book Antiqua" w:eastAsia="Book Antiqua" w:hAnsi="Book Antiqua" w:cs="Book Antiqua"/>
          <w:color w:val="000000"/>
        </w:rPr>
        <w:t>Department of Hepatobiliary Surgery, National Cancer Center/National Clinical Research Center for Cancer/Cancer Hospital, Chinese Academy of Medical Sciences and Peking Union Medical College, Beijing 100021, China</w:t>
      </w:r>
    </w:p>
    <w:p w14:paraId="2E001C10" w14:textId="77777777" w:rsidR="008D3CE8" w:rsidRDefault="008D3CE8">
      <w:pPr>
        <w:spacing w:line="360" w:lineRule="auto"/>
        <w:jc w:val="both"/>
      </w:pPr>
    </w:p>
    <w:p w14:paraId="5541588B" w14:textId="77777777" w:rsidR="008D3CE8" w:rsidRDefault="00092F35">
      <w:pPr>
        <w:spacing w:line="360" w:lineRule="auto"/>
        <w:jc w:val="both"/>
      </w:pPr>
      <w:proofErr w:type="spellStart"/>
      <w:r>
        <w:rPr>
          <w:rFonts w:ascii="Book Antiqua" w:eastAsia="Book Antiqua" w:hAnsi="Book Antiqua" w:cs="Book Antiqua"/>
          <w:b/>
          <w:bCs/>
          <w:color w:val="000000"/>
        </w:rPr>
        <w:t>Zong-Gui</w:t>
      </w:r>
      <w:proofErr w:type="spellEnd"/>
      <w:r>
        <w:rPr>
          <w:rFonts w:ascii="Book Antiqua" w:eastAsia="Book Antiqua" w:hAnsi="Book Antiqua" w:cs="Book Antiqua"/>
          <w:b/>
          <w:bCs/>
          <w:color w:val="000000"/>
        </w:rPr>
        <w:t xml:space="preserve"> Tao, </w:t>
      </w:r>
      <w:r>
        <w:rPr>
          <w:rFonts w:ascii="Book Antiqua" w:eastAsia="Book Antiqua" w:hAnsi="Book Antiqua" w:cs="Book Antiqua"/>
          <w:color w:val="000000"/>
        </w:rPr>
        <w:t>Department of Imaging, Jinan City People's Hospital, Shandong First Medical University, Jinan 271199, Shandong Province, China</w:t>
      </w:r>
    </w:p>
    <w:p w14:paraId="46EEB851" w14:textId="77777777" w:rsidR="008D3CE8" w:rsidRDefault="008D3CE8">
      <w:pPr>
        <w:spacing w:line="360" w:lineRule="auto"/>
        <w:jc w:val="both"/>
      </w:pPr>
    </w:p>
    <w:p w14:paraId="4F21E3E0" w14:textId="1EAF566B" w:rsidR="008D3CE8" w:rsidRDefault="00092F35">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LL and Tao CC wrote the manuscript, and contributed equally to this work; Tao ZG, Zh</w:t>
      </w:r>
      <w:r>
        <w:rPr>
          <w:rFonts w:ascii="Book Antiqua" w:eastAsia="Book Antiqua" w:hAnsi="Book Antiqua" w:cs="Book Antiqua"/>
          <w:color w:val="000000"/>
        </w:rPr>
        <w:t>ang K</w:t>
      </w:r>
      <w:r w:rsidR="00DF4700">
        <w:rPr>
          <w:rFonts w:ascii="Book Antiqua" w:eastAsia="Book Antiqua" w:hAnsi="Book Antiqua" w:cs="Book Antiqua"/>
          <w:color w:val="000000"/>
        </w:rPr>
        <w:t>,</w:t>
      </w:r>
      <w:r>
        <w:rPr>
          <w:rFonts w:ascii="Book Antiqua" w:eastAsia="Book Antiqua" w:hAnsi="Book Antiqua" w:cs="Book Antiqua"/>
          <w:color w:val="000000"/>
        </w:rPr>
        <w:t xml:space="preserve"> and Wu AK contributed to the design, </w:t>
      </w:r>
      <w:r w:rsidR="00DF4700">
        <w:rPr>
          <w:rFonts w:ascii="Book Antiqua" w:eastAsia="Book Antiqua" w:hAnsi="Book Antiqua" w:cs="Book Antiqua"/>
          <w:color w:val="000000"/>
        </w:rPr>
        <w:t xml:space="preserve">and </w:t>
      </w:r>
      <w:r>
        <w:rPr>
          <w:rFonts w:ascii="Book Antiqua" w:eastAsia="Book Antiqua" w:hAnsi="Book Antiqua" w:cs="Book Antiqua"/>
          <w:color w:val="000000"/>
        </w:rPr>
        <w:t>critically reviewed and revised the manuscript; Wu JX and Rong WQ revised the draft; all authors reviewed and approved the final version.</w:t>
      </w:r>
    </w:p>
    <w:p w14:paraId="622FEA28" w14:textId="77777777" w:rsidR="008D3CE8" w:rsidRDefault="008D3CE8">
      <w:pPr>
        <w:spacing w:line="360" w:lineRule="auto"/>
        <w:jc w:val="both"/>
      </w:pPr>
    </w:p>
    <w:p w14:paraId="3F7612BF" w14:textId="77777777" w:rsidR="00546E9B" w:rsidRPr="00D93153" w:rsidRDefault="00546E9B" w:rsidP="00546E9B">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CAMS Innovation Fund for Medical Science (CIFMS)</w:t>
      </w:r>
      <w:r>
        <w:rPr>
          <w:rFonts w:ascii="Book Antiqua" w:hAnsi="Book Antiqua" w:cs="Book Antiqua" w:hint="eastAsia"/>
          <w:color w:val="000000"/>
          <w:lang w:eastAsia="zh-CN"/>
        </w:rPr>
        <w:t xml:space="preserve">, No. </w:t>
      </w:r>
      <w:r>
        <w:rPr>
          <w:rFonts w:ascii="Book Antiqua" w:eastAsia="Book Antiqua" w:hAnsi="Book Antiqua" w:cs="Book Antiqua"/>
          <w:color w:val="000000"/>
        </w:rPr>
        <w:t>CAMS-2016-I2M-3-025</w:t>
      </w:r>
      <w:r>
        <w:rPr>
          <w:rFonts w:ascii="Book Antiqua" w:hAnsi="Book Antiqua" w:cs="Book Antiqua" w:hint="eastAsia"/>
          <w:color w:val="000000"/>
          <w:lang w:eastAsia="zh-CN"/>
        </w:rPr>
        <w:t>; and</w:t>
      </w:r>
      <w:r>
        <w:rPr>
          <w:rFonts w:ascii="Book Antiqua" w:eastAsia="Book Antiqua" w:hAnsi="Book Antiqua" w:cs="Book Antiqua"/>
          <w:color w:val="000000"/>
        </w:rPr>
        <w:t xml:space="preserve"> Beijing Hope Run Special Fund of Cancer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LC2020L05</w:t>
      </w:r>
      <w:r>
        <w:rPr>
          <w:rFonts w:ascii="Book Antiqua" w:hAnsi="Book Antiqua" w:cs="Book Antiqua" w:hint="eastAsia"/>
          <w:color w:val="000000"/>
          <w:lang w:eastAsia="zh-CN"/>
        </w:rPr>
        <w:t>.</w:t>
      </w:r>
    </w:p>
    <w:p w14:paraId="4AA09D78" w14:textId="77777777" w:rsidR="008D3CE8" w:rsidRDefault="008D3CE8">
      <w:pPr>
        <w:spacing w:line="360" w:lineRule="auto"/>
        <w:jc w:val="both"/>
      </w:pPr>
    </w:p>
    <w:p w14:paraId="0EC5D42C" w14:textId="77777777" w:rsidR="008D3CE8" w:rsidRDefault="00092F35">
      <w:pPr>
        <w:spacing w:line="360" w:lineRule="auto"/>
        <w:jc w:val="both"/>
      </w:pPr>
      <w:r>
        <w:rPr>
          <w:rFonts w:ascii="Book Antiqua" w:eastAsia="Book Antiqua" w:hAnsi="Book Antiqua" w:cs="Book Antiqua"/>
          <w:b/>
          <w:bCs/>
          <w:color w:val="000000"/>
        </w:rPr>
        <w:lastRenderedPageBreak/>
        <w:t xml:space="preserve">Corresponding author: Wei-Qi Rong, MD, Associate Professor, Surgeon, </w:t>
      </w:r>
      <w:r>
        <w:rPr>
          <w:rFonts w:ascii="Book Antiqua" w:eastAsia="Book Antiqua" w:hAnsi="Book Antiqua" w:cs="Book Antiqua"/>
          <w:color w:val="000000"/>
        </w:rPr>
        <w:t xml:space="preserve">Department of Hepatobiliary Surgery, National Cancer Center/National Clinical Research Center for Cancer/Cancer Hospital, Chinese Academy of Medical Sciences and Peking Union Medical College, Beijing,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South Lane, Beijing 100021, China. rongweiqi@sina.com</w:t>
      </w:r>
    </w:p>
    <w:p w14:paraId="56694BB6" w14:textId="77777777" w:rsidR="008D3CE8" w:rsidRDefault="008D3CE8">
      <w:pPr>
        <w:spacing w:line="360" w:lineRule="auto"/>
        <w:jc w:val="both"/>
      </w:pPr>
    </w:p>
    <w:p w14:paraId="208A7A02" w14:textId="77777777" w:rsidR="008D3CE8" w:rsidRDefault="00092F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7B775FFC" w14:textId="77777777" w:rsidR="008D3CE8" w:rsidRDefault="00092F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2DAA4EC5" w14:textId="061982A5" w:rsidR="008D3CE8" w:rsidRDefault="00092F3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546E9B">
        <w:rPr>
          <w:rFonts w:ascii="Book Antiqua" w:eastAsia="宋体" w:hAnsi="Book Antiqua" w:hint="eastAsia"/>
          <w:color w:val="000000" w:themeColor="text1"/>
        </w:rPr>
        <w:t>Au</w:t>
      </w:r>
      <w:r w:rsidR="00546E9B">
        <w:rPr>
          <w:rFonts w:ascii="Book Antiqua" w:eastAsia="宋体" w:hAnsi="Book Antiqua"/>
          <w:color w:val="000000" w:themeColor="text1"/>
        </w:rPr>
        <w:t>gust</w:t>
      </w:r>
      <w:r w:rsidR="00546E9B" w:rsidRPr="00F06907">
        <w:rPr>
          <w:rFonts w:ascii="Book Antiqua" w:eastAsia="宋体" w:hAnsi="Book Antiqua"/>
          <w:color w:val="000000" w:themeColor="text1"/>
        </w:rPr>
        <w:t xml:space="preserve"> </w:t>
      </w:r>
      <w:r w:rsidR="00546E9B">
        <w:rPr>
          <w:rFonts w:ascii="Book Antiqua" w:eastAsia="宋体" w:hAnsi="Book Antiqua"/>
          <w:color w:val="000000" w:themeColor="text1"/>
        </w:rPr>
        <w:t>30</w:t>
      </w:r>
      <w:r w:rsidR="00546E9B" w:rsidRPr="00F06907">
        <w:rPr>
          <w:rFonts w:ascii="Book Antiqua" w:eastAsia="宋体" w:hAnsi="Book Antiqua"/>
          <w:color w:val="000000" w:themeColor="text1"/>
        </w:rPr>
        <w:t>, 2021</w:t>
      </w:r>
      <w:bookmarkEnd w:id="0"/>
      <w:bookmarkEnd w:id="1"/>
      <w:bookmarkEnd w:id="2"/>
    </w:p>
    <w:p w14:paraId="799C97BB" w14:textId="77777777" w:rsidR="008D3CE8" w:rsidRDefault="00092F35">
      <w:pPr>
        <w:spacing w:line="360" w:lineRule="auto"/>
        <w:jc w:val="both"/>
      </w:pPr>
      <w:r>
        <w:rPr>
          <w:rFonts w:ascii="Book Antiqua" w:eastAsia="Book Antiqua" w:hAnsi="Book Antiqua" w:cs="Book Antiqua"/>
          <w:b/>
          <w:bCs/>
          <w:color w:val="000000"/>
        </w:rPr>
        <w:t xml:space="preserve">Published online: </w:t>
      </w:r>
    </w:p>
    <w:p w14:paraId="0775DBAC" w14:textId="77777777" w:rsidR="008D3CE8" w:rsidRDefault="008D3CE8">
      <w:pPr>
        <w:spacing w:line="360" w:lineRule="auto"/>
        <w:jc w:val="both"/>
        <w:rPr>
          <w:rFonts w:ascii="Book Antiqua" w:hAnsi="Book Antiqua" w:cs="Book Antiqua"/>
          <w:b/>
          <w:color w:val="000000"/>
          <w:lang w:eastAsia="zh-CN"/>
        </w:rPr>
      </w:pPr>
    </w:p>
    <w:p w14:paraId="4F78F6FA" w14:textId="77777777" w:rsidR="008D3CE8" w:rsidRDefault="008D3CE8">
      <w:pPr>
        <w:spacing w:line="360" w:lineRule="auto"/>
        <w:jc w:val="both"/>
        <w:rPr>
          <w:rFonts w:ascii="Book Antiqua" w:hAnsi="Book Antiqua" w:cs="Book Antiqua"/>
          <w:b/>
          <w:color w:val="000000"/>
          <w:lang w:eastAsia="zh-CN"/>
        </w:rPr>
      </w:pPr>
    </w:p>
    <w:p w14:paraId="6EA7B613" w14:textId="77777777" w:rsidR="008D3CE8" w:rsidRDefault="00092F35">
      <w:pPr>
        <w:spacing w:line="360" w:lineRule="auto"/>
        <w:jc w:val="both"/>
      </w:pPr>
      <w:r>
        <w:rPr>
          <w:rFonts w:ascii="Book Antiqua" w:eastAsia="Book Antiqua" w:hAnsi="Book Antiqua" w:cs="Book Antiqua"/>
          <w:b/>
          <w:color w:val="000000"/>
        </w:rPr>
        <w:t>Abstract</w:t>
      </w:r>
    </w:p>
    <w:p w14:paraId="3300EE44" w14:textId="4EDD4873" w:rsidR="008D3CE8" w:rsidRDefault="00092F35">
      <w:pPr>
        <w:spacing w:line="360" w:lineRule="auto"/>
        <w:jc w:val="both"/>
      </w:pPr>
      <w:r>
        <w:rPr>
          <w:rFonts w:ascii="Book Antiqua" w:eastAsia="Book Antiqua" w:hAnsi="Book Antiqua" w:cs="Book Antiqua"/>
          <w:color w:val="000000"/>
        </w:rPr>
        <w:t>In recent years, a number of targeted therapeutic agents have achieved success in phase III</w:t>
      </w:r>
      <w:r>
        <w:rPr>
          <w:rFonts w:ascii="Book Antiqua" w:eastAsia="Book Antiqua" w:hAnsi="Book Antiqua" w:cs="Book Antiqua"/>
          <w:color w:val="000000"/>
        </w:rPr>
        <w:t xml:space="preserve"> trials </w:t>
      </w:r>
      <w:r w:rsidR="00DF4700">
        <w:rPr>
          <w:rFonts w:ascii="Book Antiqua" w:eastAsia="Book Antiqua" w:hAnsi="Book Antiqua" w:cs="Book Antiqua"/>
          <w:color w:val="000000"/>
        </w:rPr>
        <w:t xml:space="preserve">in </w:t>
      </w:r>
      <w:r>
        <w:rPr>
          <w:rFonts w:ascii="Book Antiqua" w:eastAsia="Book Antiqua" w:hAnsi="Book Antiqua" w:cs="Book Antiqua"/>
          <w:color w:val="000000"/>
        </w:rPr>
        <w:t>patients with</w:t>
      </w:r>
      <w:r>
        <w:rPr>
          <w:rFonts w:ascii="Book Antiqua" w:eastAsia="Book Antiqua" w:hAnsi="Book Antiqua" w:cs="Book Antiqua"/>
          <w:color w:val="000000"/>
        </w:rPr>
        <w:t xml:space="preserve"> advanced hepatocellular carcinoma (HCC), including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Immunotherapy is considered to be an effective treatment for advanced HCC. Immune checkpoint inhibitors targeting programmed cell death 1 (PD-1)/programmed cell death ligand 1 (PD-L1) are important antitumor immunotherapy agents that represent breakthroughs in the treatment of advanced HCC. However, treating advanced HCC is still a great challenge, and the need for new treatments remains urgent. This review briefly summarizes the research progress in the use of PD-1/PD-L1 inhibitors combined with targeted therapy for treating HCC.</w:t>
      </w:r>
    </w:p>
    <w:p w14:paraId="45C167D1" w14:textId="77777777" w:rsidR="008D3CE8" w:rsidRDefault="008D3CE8">
      <w:pPr>
        <w:spacing w:line="360" w:lineRule="auto"/>
        <w:jc w:val="both"/>
      </w:pPr>
    </w:p>
    <w:p w14:paraId="27B890D9" w14:textId="77777777" w:rsidR="008D3CE8" w:rsidRDefault="00092F3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P</w:t>
      </w:r>
      <w:r>
        <w:rPr>
          <w:rFonts w:ascii="Book Antiqua" w:eastAsia="Book Antiqua" w:hAnsi="Book Antiqua" w:cs="Book Antiqua"/>
          <w:color w:val="000000"/>
        </w:rPr>
        <w:t>rogrammed cell death 1/programmed cell death ligand 1 inhibitors; Targeted therapy; Hepatocellular carcinoma</w:t>
      </w:r>
      <w:r>
        <w:rPr>
          <w:rFonts w:ascii="Book Antiqua" w:hAnsi="Book Antiqua" w:cs="Book Antiqua" w:hint="eastAsia"/>
          <w:color w:val="000000"/>
          <w:lang w:eastAsia="zh-CN"/>
        </w:rPr>
        <w:t>; P</w:t>
      </w:r>
      <w:r>
        <w:rPr>
          <w:rFonts w:ascii="Book Antiqua" w:eastAsia="Book Antiqua" w:hAnsi="Book Antiqua" w:cs="Book Antiqua"/>
          <w:color w:val="000000"/>
        </w:rPr>
        <w:t>rogrammed cell death 1</w:t>
      </w:r>
      <w:r>
        <w:rPr>
          <w:rFonts w:ascii="Book Antiqua" w:hAnsi="Book Antiqua" w:cs="Book Antiqua" w:hint="eastAsia"/>
          <w:color w:val="000000"/>
          <w:lang w:eastAsia="zh-CN"/>
        </w:rPr>
        <w:t>; P</w:t>
      </w:r>
      <w:r>
        <w:rPr>
          <w:rFonts w:ascii="Book Antiqua" w:eastAsia="Book Antiqua" w:hAnsi="Book Antiqua" w:cs="Book Antiqua"/>
          <w:color w:val="000000"/>
        </w:rPr>
        <w:t>rogrammed cell death ligand 1</w:t>
      </w:r>
    </w:p>
    <w:p w14:paraId="6E999917" w14:textId="77777777" w:rsidR="008D3CE8" w:rsidRDefault="008D3CE8">
      <w:pPr>
        <w:spacing w:line="360" w:lineRule="auto"/>
        <w:jc w:val="both"/>
      </w:pPr>
    </w:p>
    <w:p w14:paraId="1592F368" w14:textId="79E75061" w:rsidR="008D3CE8" w:rsidRDefault="00092F35">
      <w:pPr>
        <w:spacing w:line="360" w:lineRule="auto"/>
        <w:jc w:val="both"/>
      </w:pPr>
      <w:r>
        <w:rPr>
          <w:rFonts w:ascii="Book Antiqua" w:eastAsia="Book Antiqua" w:hAnsi="Book Antiqua" w:cs="Book Antiqua"/>
          <w:color w:val="000000"/>
        </w:rPr>
        <w:t xml:space="preserve">Zheng LL, Tao CC, Tao ZG, Zhang K, Wu AK, Wu JX, Rong WQ. Research progress regarding programmed cell death 1/programmed cell death ligand 1 inhibitors </w:t>
      </w:r>
      <w:r>
        <w:rPr>
          <w:rFonts w:ascii="Book Antiqua" w:eastAsia="Book Antiqua" w:hAnsi="Book Antiqua" w:cs="Book Antiqua"/>
          <w:color w:val="000000"/>
        </w:rPr>
        <w:lastRenderedPageBreak/>
        <w:t xml:space="preserve">combined with targeted therapy for treating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41908D8F" w14:textId="77777777" w:rsidR="008D3CE8" w:rsidRDefault="008D3CE8">
      <w:pPr>
        <w:spacing w:line="360" w:lineRule="auto"/>
        <w:jc w:val="both"/>
      </w:pPr>
    </w:p>
    <w:p w14:paraId="61938A4D" w14:textId="77777777" w:rsidR="00850675" w:rsidRDefault="00092F35" w:rsidP="000D0A9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incidence of liver cancer is high. Because the disease can develop rapidly, most patients progress to the intermediate or advanced stages and lose the opportunity to undergo radical hepatectomy. Targeted therapy brings a glimmer of hope for patients with advanced hepatocellular carcinoma. Immunotherapy is a major focus in the field of tumor therapy, and it represents a breakthrough in the treatment of advanced hepatocellular carcinoma. The combination of programmed cell death 1/programmed cell death ligand 1 inhibitors and targeted therapy, to potentially achieve the superposition of 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2 effects, is a promising strategy for treating cancer.</w:t>
      </w:r>
    </w:p>
    <w:p w14:paraId="742DA6A1" w14:textId="77777777" w:rsidR="000D0A9F" w:rsidRPr="000D0A9F" w:rsidRDefault="000D0A9F" w:rsidP="000D0A9F">
      <w:pPr>
        <w:spacing w:line="360" w:lineRule="auto"/>
        <w:jc w:val="both"/>
        <w:rPr>
          <w:rFonts w:ascii="Book Antiqua" w:hAnsi="Book Antiqua" w:cs="Book Antiqua"/>
          <w:color w:val="000000"/>
          <w:lang w:eastAsia="zh-CN"/>
        </w:rPr>
      </w:pPr>
    </w:p>
    <w:p w14:paraId="165E5598" w14:textId="77777777" w:rsidR="008D3CE8" w:rsidRDefault="00092F35">
      <w:pPr>
        <w:spacing w:line="360" w:lineRule="auto"/>
        <w:jc w:val="both"/>
      </w:pPr>
      <w:r>
        <w:rPr>
          <w:rFonts w:ascii="Book Antiqua" w:eastAsia="Book Antiqua" w:hAnsi="Book Antiqua" w:cs="Book Antiqua"/>
          <w:b/>
          <w:caps/>
          <w:color w:val="000000"/>
          <w:u w:val="single"/>
        </w:rPr>
        <w:t>INTRODUCTION</w:t>
      </w:r>
    </w:p>
    <w:p w14:paraId="3C06594C" w14:textId="1A314B2E" w:rsidR="008D3CE8" w:rsidRDefault="00092F35">
      <w:pPr>
        <w:spacing w:line="360" w:lineRule="auto"/>
        <w:jc w:val="both"/>
      </w:pPr>
      <w:r>
        <w:rPr>
          <w:rFonts w:ascii="Book Antiqua" w:eastAsia="Book Antiqua" w:hAnsi="Book Antiqua" w:cs="Book Antiqua"/>
          <w:color w:val="000000"/>
        </w:rPr>
        <w:t xml:space="preserve">Worldwide, liver cancer is the sixth most common cancer and the second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rPr>
        <w:t xml:space="preserve">. According to the global statistics of the International Agency for Research on Cancer, there were approximately 841000 new cases of liver cancer worldwide in 2018, the standardized incidence of liver cancer was 9.3/100000, there were approximately 782000 </w:t>
      </w:r>
      <w:r>
        <w:rPr>
          <w:rFonts w:ascii="Book Antiqua" w:hAnsi="Book Antiqua" w:cs="Book Antiqua" w:hint="eastAsia"/>
          <w:color w:val="000000"/>
          <w:lang w:eastAsia="zh-CN"/>
        </w:rPr>
        <w:t>l</w:t>
      </w:r>
      <w:r>
        <w:rPr>
          <w:rFonts w:ascii="Book Antiqua" w:eastAsia="Book Antiqua" w:hAnsi="Book Antiqua" w:cs="Book Antiqua"/>
          <w:color w:val="000000"/>
        </w:rPr>
        <w:t>iver cancer deaths, and the average mortality rate of liver cancer was 8.5/100000, a figure that is on the rise</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rPr>
        <w:t xml:space="preserve">. The vast majority of primary liver cancers are hepatocellular carcinoma (HCC), intrahepatic cholangiocarcinoma (ICC), and HCC-ICC. Among them, HCC accounts for more than 90%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rPr>
        <w:t xml:space="preserve">. HCC rarely shows specific or obvious symptoms in the early stage. Nearly 80% of patients with HCC have progressed to an advanced stage by the time of diagnosis and have lost the opportunity to undergo radical hepatectomy, which </w:t>
      </w:r>
      <w:r>
        <w:rPr>
          <w:rFonts w:ascii="Book Antiqua" w:eastAsia="Book Antiqua" w:hAnsi="Book Antiqua" w:cs="Book Antiqua"/>
          <w:color w:val="000000"/>
        </w:rPr>
        <w:t xml:space="preserve">results in </w:t>
      </w:r>
      <w:r w:rsidR="00DF4700">
        <w:rPr>
          <w:rFonts w:ascii="Book Antiqua" w:eastAsia="Book Antiqua" w:hAnsi="Book Antiqua" w:cs="Book Antiqua"/>
          <w:color w:val="000000"/>
        </w:rPr>
        <w:t xml:space="preserve">a </w:t>
      </w:r>
      <w:r>
        <w:rPr>
          <w:rFonts w:ascii="Book Antiqua" w:eastAsia="Book Antiqua" w:hAnsi="Book Antiqua" w:cs="Book Antiqua"/>
          <w:color w:val="000000"/>
        </w:rPr>
        <w:t>poor prognosis and</w:t>
      </w:r>
      <w:r w:rsidR="00DF4700">
        <w:rPr>
          <w:rFonts w:ascii="Book Antiqua" w:eastAsia="Book Antiqua" w:hAnsi="Book Antiqua" w:cs="Book Antiqua"/>
          <w:color w:val="000000"/>
        </w:rPr>
        <w:t xml:space="preserve"> </w:t>
      </w:r>
      <w:r>
        <w:rPr>
          <w:rFonts w:ascii="Book Antiqua" w:eastAsia="Book Antiqua" w:hAnsi="Book Antiqua" w:cs="Book Antiqua"/>
          <w:color w:val="000000"/>
        </w:rPr>
        <w:t>high m</w:t>
      </w:r>
      <w:r>
        <w:rPr>
          <w:rFonts w:ascii="Book Antiqua" w:eastAsia="Book Antiqua" w:hAnsi="Book Antiqua" w:cs="Book Antiqua"/>
          <w:color w:val="000000"/>
        </w:rPr>
        <w:t xml:space="preserve">ortality rate. Although progress has been made in early detection, most HCC patients are still diagnosed with advanced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rPr>
        <w:t>.</w:t>
      </w:r>
    </w:p>
    <w:p w14:paraId="5A9C9179" w14:textId="701DF0A9" w:rsidR="008D3CE8" w:rsidRDefault="00092F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mainstay of systemic treatment for advanced HCC includes immunotherapy, chemotherapy, and targeted therapy. In recent years, a number of targeted therapeutic agents including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regora</w:t>
      </w:r>
      <w:r>
        <w:rPr>
          <w:rFonts w:ascii="Book Antiqua" w:eastAsia="Book Antiqua" w:hAnsi="Book Antiqua" w:cs="Book Antiqua"/>
          <w:color w:val="000000"/>
        </w:rPr>
        <w:t>fenib</w:t>
      </w:r>
      <w:proofErr w:type="spellEnd"/>
      <w:r w:rsidR="00DF4700">
        <w:rPr>
          <w:rFonts w:ascii="Book Antiqua" w:eastAsia="Book Antiqua" w:hAnsi="Book Antiqua" w:cs="Book Antiqua"/>
          <w:color w:val="000000"/>
        </w:rPr>
        <w:t xml:space="preserve"> </w:t>
      </w:r>
      <w:r>
        <w:rPr>
          <w:rFonts w:ascii="Book Antiqua" w:eastAsia="Book Antiqua" w:hAnsi="Book Antiqua" w:cs="Book Antiqua"/>
          <w:color w:val="000000"/>
        </w:rPr>
        <w:t>have achiev</w:t>
      </w:r>
      <w:r>
        <w:rPr>
          <w:rFonts w:ascii="Book Antiqua" w:eastAsia="Book Antiqua" w:hAnsi="Book Antiqua" w:cs="Book Antiqua"/>
          <w:color w:val="000000"/>
        </w:rPr>
        <w:t xml:space="preserve">ed success in phase </w:t>
      </w:r>
      <w:r>
        <w:rPr>
          <w:rFonts w:ascii="Book Antiqua" w:eastAsia="Book Antiqua" w:hAnsi="Book Antiqua" w:cs="Book Antiqua"/>
          <w:color w:val="000000"/>
        </w:rPr>
        <w:lastRenderedPageBreak/>
        <w:t xml:space="preserve">III trials of advanced HCC. Immunotherapy is considered to be an effective treatment for advanced HCC. Immune checkpoint inhibitors that target programmed cell death 1 (PD-1)/programmed cell death ligand 1 (PD-L1) are important antitumor </w:t>
      </w:r>
      <w:proofErr w:type="spellStart"/>
      <w:r>
        <w:rPr>
          <w:rFonts w:ascii="Book Antiqua" w:eastAsia="Book Antiqua" w:hAnsi="Book Antiqua" w:cs="Book Antiqua"/>
          <w:color w:val="000000"/>
        </w:rPr>
        <w:t>immunotherapeutics</w:t>
      </w:r>
      <w:proofErr w:type="spellEnd"/>
      <w:r>
        <w:rPr>
          <w:rFonts w:ascii="Book Antiqua" w:eastAsia="Book Antiqua" w:hAnsi="Book Antiqua" w:cs="Book Antiqua"/>
          <w:color w:val="000000"/>
        </w:rPr>
        <w:t xml:space="preserve"> that represent a major breakthrough in the treatment of advanced HCC. Nivolumab and pembrolizumab have been approved by the U</w:t>
      </w:r>
      <w:r w:rsidR="00D61F53">
        <w:rPr>
          <w:rFonts w:ascii="Book Antiqua" w:eastAsia="Book Antiqua" w:hAnsi="Book Antiqua" w:cs="Book Antiqua"/>
          <w:color w:val="000000"/>
        </w:rPr>
        <w:t>nited States</w:t>
      </w:r>
      <w:r>
        <w:rPr>
          <w:rFonts w:ascii="Book Antiqua" w:eastAsia="Book Antiqua" w:hAnsi="Book Antiqua" w:cs="Book Antiqua"/>
          <w:color w:val="000000"/>
        </w:rPr>
        <w:t xml:space="preserve"> Food and Drug Administration (FDA) as second-line treatments for HCC. This review briefly summarizes the research progress in the use of PD-1/PD-L1 inhibitors combined with targeted therapy in HCC.</w:t>
      </w:r>
    </w:p>
    <w:p w14:paraId="4385B921" w14:textId="77777777" w:rsidR="008D3CE8" w:rsidRDefault="008D3CE8">
      <w:pPr>
        <w:spacing w:line="360" w:lineRule="auto"/>
        <w:jc w:val="both"/>
        <w:rPr>
          <w:lang w:eastAsia="zh-CN"/>
        </w:rPr>
      </w:pPr>
    </w:p>
    <w:p w14:paraId="7C1C0F96" w14:textId="77777777" w:rsidR="008D3CE8" w:rsidRDefault="00092F35">
      <w:pPr>
        <w:spacing w:line="360" w:lineRule="auto"/>
        <w:jc w:val="both"/>
        <w:rPr>
          <w:b/>
          <w:u w:val="single"/>
        </w:rPr>
      </w:pPr>
      <w:r>
        <w:rPr>
          <w:rFonts w:ascii="Book Antiqua" w:eastAsia="Book Antiqua" w:hAnsi="Book Antiqua" w:cs="Book Antiqua"/>
          <w:b/>
          <w:caps/>
          <w:color w:val="000000"/>
          <w:u w:val="single"/>
        </w:rPr>
        <w:t>PD-1/PD-L1 inhibitors and limitations</w:t>
      </w:r>
    </w:p>
    <w:p w14:paraId="5B8EDD35"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PD-1 is a type I transmembrane glycoprotein receptor and a member of the CD28/</w:t>
      </w:r>
      <w:r>
        <w:rPr>
          <w:rFonts w:ascii="Book Antiqua" w:eastAsia="Book Antiqua" w:hAnsi="Book Antiqua" w:cs="Book Antiqua"/>
          <w:color w:val="000000"/>
          <w:szCs w:val="21"/>
        </w:rPr>
        <w:t>c</w:t>
      </w:r>
      <w:r>
        <w:rPr>
          <w:rFonts w:ascii="Book Antiqua" w:eastAsia="Book Antiqua" w:hAnsi="Book Antiqua" w:cs="Book Antiqua"/>
          <w:color w:val="000000"/>
        </w:rPr>
        <w:t xml:space="preserve">ytotoxic T-lymphocyte-associated protein (CTLA)-4 immune checkpoint receptor family. It is mainly expressed in T lymphocytes. Two binding ligands, PD-L1 and PD-L2, are members of the B7 family. They are widely expressed in human immune cells and some tissue cells, as well as in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rPr>
        <w:t>. Tumor cells express PD-L1, which binds to PD-1 on the surface of lymphocytes, inhibits the killing effect of lymphocytes and allows tumor cells to escape immune surveillance. PD-1/PD-L1 inhibitors block the binding of PD-1 to PD-L1, thereby terminate the negative regulatory signal in T cells, restore the activity of T cells, reverse the mechanism of tumor immune escape, reestablish the autoimmune response, and finally inhibit and kill tumor cells.</w:t>
      </w:r>
    </w:p>
    <w:p w14:paraId="12C933DE" w14:textId="77777777" w:rsidR="008D3CE8" w:rsidRDefault="008D3CE8">
      <w:pPr>
        <w:spacing w:line="360" w:lineRule="auto"/>
        <w:jc w:val="both"/>
        <w:rPr>
          <w:lang w:eastAsia="zh-CN"/>
        </w:rPr>
      </w:pPr>
    </w:p>
    <w:p w14:paraId="4BD7778E" w14:textId="77777777" w:rsidR="008D3CE8" w:rsidRDefault="00092F35">
      <w:pPr>
        <w:spacing w:line="360" w:lineRule="auto"/>
        <w:jc w:val="both"/>
        <w:rPr>
          <w:b/>
          <w:i/>
        </w:rPr>
      </w:pPr>
      <w:r>
        <w:rPr>
          <w:rFonts w:ascii="Book Antiqua" w:eastAsia="Book Antiqua" w:hAnsi="Book Antiqua" w:cs="Book Antiqua"/>
          <w:b/>
          <w:i/>
          <w:color w:val="000000"/>
        </w:rPr>
        <w:t>PD-1 inhibitors</w:t>
      </w:r>
    </w:p>
    <w:p w14:paraId="24126D5C" w14:textId="47A67223"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Nivolumab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Nivolumab is the world’s first recombinant human </w:t>
      </w:r>
      <w:bookmarkStart w:id="3" w:name="_Hlk56435039"/>
      <w:r>
        <w:rPr>
          <w:rFonts w:ascii="Book Antiqua" w:eastAsia="Book Antiqua" w:hAnsi="Book Antiqua" w:cs="Book Antiqua"/>
          <w:color w:val="000000"/>
        </w:rPr>
        <w:t>immunoglobulin</w:t>
      </w:r>
      <w:bookmarkEnd w:id="3"/>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G4 monoclonal antibody against PD-1. It can effectively block the PD-1/PD-L1 pathway and restore the antitumor effects of T cells. The CheckMate459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 randomized, global, multicenter phase III clinical trial of the efficacy and safety of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the first-line treat</w:t>
      </w:r>
      <w:r>
        <w:rPr>
          <w:rFonts w:ascii="Book Antiqua" w:eastAsia="Book Antiqua" w:hAnsi="Book Antiqua" w:cs="Book Antiqua"/>
          <w:color w:val="000000"/>
        </w:rPr>
        <w:t xml:space="preserve">ment </w:t>
      </w:r>
      <w:r w:rsidR="00DF4700">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patients with </w:t>
      </w:r>
      <w:proofErr w:type="spellStart"/>
      <w:r>
        <w:rPr>
          <w:rFonts w:ascii="Book Antiqua" w:eastAsia="Book Antiqua" w:hAnsi="Book Antiqua" w:cs="Book Antiqua"/>
          <w:color w:val="000000"/>
        </w:rPr>
        <w:t>u</w:t>
      </w:r>
      <w:r>
        <w:rPr>
          <w:rFonts w:ascii="Book Antiqua" w:eastAsia="Book Antiqua" w:hAnsi="Book Antiqua" w:cs="Book Antiqua"/>
          <w:color w:val="000000"/>
        </w:rPr>
        <w:t>nresectable</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group was longer than that of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(16.4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14.7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0.0752), but the difference in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did not reach the preset statistically </w:t>
      </w:r>
      <w:r>
        <w:rPr>
          <w:rFonts w:ascii="Book Antiqua" w:eastAsia="Book Antiqua" w:hAnsi="Book Antiqua" w:cs="Book Antiqua"/>
          <w:color w:val="000000"/>
        </w:rPr>
        <w:lastRenderedPageBreak/>
        <w:t>significant threshold. The median progression-free survival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nivolumab group compared to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and the objective response rate (ORR) of the nivolumab group was approximately twice that of the sorafenib group (15% </w:t>
      </w:r>
      <w:r>
        <w:rPr>
          <w:rFonts w:ascii="Book Antiqua" w:eastAsia="Book Antiqua" w:hAnsi="Book Antiqua" w:cs="Book Antiqua"/>
          <w:i/>
          <w:color w:val="000000"/>
        </w:rPr>
        <w:t>vs</w:t>
      </w:r>
      <w:r>
        <w:rPr>
          <w:rFonts w:ascii="Book Antiqua" w:eastAsia="Book Antiqua" w:hAnsi="Book Antiqua" w:cs="Book Antiqua"/>
          <w:color w:val="000000"/>
        </w:rPr>
        <w:t xml:space="preserve"> 7%). The rate of grade 3/4 treatment-related adverse events (TRAEs) was also lower in the nivolumab group than in the sorafenib group (22% </w:t>
      </w:r>
      <w:r>
        <w:rPr>
          <w:rFonts w:ascii="Book Antiqua" w:eastAsia="Book Antiqua" w:hAnsi="Book Antiqua" w:cs="Book Antiqua"/>
          <w:i/>
          <w:color w:val="000000"/>
        </w:rPr>
        <w:t>vs</w:t>
      </w:r>
      <w:r>
        <w:rPr>
          <w:rFonts w:ascii="Book Antiqua" w:eastAsia="Book Antiqua" w:hAnsi="Book Antiqua" w:cs="Book Antiqua"/>
          <w:color w:val="000000"/>
        </w:rPr>
        <w:t xml:space="preserve"> 49%), and the percentage of patients who stopped treatment due to adverse events (AEs) was also lower (4% </w:t>
      </w:r>
      <w:r>
        <w:rPr>
          <w:rFonts w:ascii="Book Antiqua" w:eastAsia="Book Antiqua" w:hAnsi="Book Antiqua" w:cs="Book Antiqua"/>
          <w:i/>
          <w:color w:val="000000"/>
        </w:rPr>
        <w:t>vs</w:t>
      </w:r>
      <w:r>
        <w:rPr>
          <w:rFonts w:ascii="Book Antiqua" w:eastAsia="Book Antiqua" w:hAnsi="Book Antiqua" w:cs="Book Antiqua"/>
          <w:color w:val="000000"/>
        </w:rPr>
        <w:t xml:space="preserve"> 8%). Although the primary endpoint (OS) of the nivolumab group did not reach statistical significance, the OS of the nivolumab group was clinically improved, with a high ORR and good tolerance. Therefore, nivolumab is safe and effective for treating advanced HCC, with manageable AEs.</w:t>
      </w:r>
    </w:p>
    <w:p w14:paraId="71FA360A" w14:textId="77777777" w:rsidR="008D3CE8" w:rsidRDefault="008D3CE8">
      <w:pPr>
        <w:spacing w:line="360" w:lineRule="auto"/>
        <w:jc w:val="both"/>
        <w:rPr>
          <w:lang w:eastAsia="zh-CN"/>
        </w:rPr>
      </w:pPr>
    </w:p>
    <w:p w14:paraId="26F812BF"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Pembrolizumab is the second PD-1 inhibitor approved by the US FDA for treating advanced HCC. The KEYNOTE-224 study is a non-randomized, global, multicenter, open-label phase II clinical trial on the efficacy of pembrolizumab in patients with advanced HCC who have previously been treated with </w:t>
      </w:r>
      <w:proofErr w:type="gramStart"/>
      <w:r>
        <w:rPr>
          <w:rFonts w:ascii="Book Antiqua" w:eastAsia="Book Antiqua" w:hAnsi="Book Antiqua" w:cs="Book Antiqua"/>
          <w:color w:val="000000"/>
        </w:rPr>
        <w:t>sorafenib</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group was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ORR was 17%, the disease control rate (DCR) was 64%,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4.9 mo. The KEYNOTE-240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rPr>
        <w:t xml:space="preserve">is a randomized, double-blind, phase III trial on the efficacy of pembrolizumab as a second-line treatment in patients with advanced HCC. The differences in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(13.9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0.0238)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(3.0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0.0022) in the pembrolizumab group compared to the placebo group did not reach the preset thresholds for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0.0174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0.0020, respectively). The ORR in the pembrolizumab group was significantly higher than that in the placebo group (18.3% </w:t>
      </w:r>
      <w:r>
        <w:rPr>
          <w:rFonts w:ascii="Book Antiqua" w:eastAsia="Book Antiqua" w:hAnsi="Book Antiqua" w:cs="Book Antiqua"/>
          <w:i/>
          <w:color w:val="000000"/>
        </w:rPr>
        <w:t>vs</w:t>
      </w:r>
      <w:r>
        <w:rPr>
          <w:rFonts w:ascii="Book Antiqua" w:eastAsia="Book Antiqua" w:hAnsi="Book Antiqua" w:cs="Book Antiqua"/>
          <w:color w:val="000000"/>
        </w:rPr>
        <w:t xml:space="preserve"> 4.4%,</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0.00007), and the median duration of overall response (</w:t>
      </w:r>
      <w:proofErr w:type="spellStart"/>
      <w:r>
        <w:rPr>
          <w:rFonts w:ascii="Book Antiqua" w:eastAsia="Book Antiqua" w:hAnsi="Book Antiqua" w:cs="Book Antiqua"/>
          <w:color w:val="000000"/>
        </w:rPr>
        <w:t>mDOR</w:t>
      </w:r>
      <w:proofErr w:type="spellEnd"/>
      <w:r>
        <w:rPr>
          <w:rFonts w:ascii="Book Antiqua" w:eastAsia="Book Antiqua" w:hAnsi="Book Antiqua" w:cs="Book Antiqua"/>
          <w:color w:val="000000"/>
        </w:rPr>
        <w:t xml:space="preserve">) was 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pembrolizumab group compared to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group. The safety was similar to that in previous studies of pembrolizumab. Regarding the OS and ORR, the results of the KEYNOTE-240 and KEYNOTE-224 studies were basically the same. The results of these two clinical trials once again confirmed the objective survival benefits of pembrolizumab. A phase III study </w:t>
      </w:r>
      <w:r>
        <w:rPr>
          <w:rFonts w:ascii="Book Antiqua" w:eastAsia="Book Antiqua" w:hAnsi="Book Antiqua" w:cs="Book Antiqua"/>
          <w:color w:val="000000"/>
        </w:rPr>
        <w:lastRenderedPageBreak/>
        <w:t>(KEYNOTE-394) of pembrolizumab as a second-line treatment in Asian patients with HCC is currently under way.</w:t>
      </w:r>
    </w:p>
    <w:p w14:paraId="15F3FFA2" w14:textId="77777777" w:rsidR="008D3CE8" w:rsidRDefault="008D3CE8">
      <w:pPr>
        <w:spacing w:line="360" w:lineRule="auto"/>
        <w:jc w:val="both"/>
        <w:rPr>
          <w:rFonts w:ascii="Book Antiqua" w:hAnsi="Book Antiqua" w:cs="Book Antiqua"/>
          <w:color w:val="000000"/>
          <w:lang w:eastAsia="zh-CN"/>
        </w:rPr>
      </w:pPr>
    </w:p>
    <w:p w14:paraId="4CA29FF3" w14:textId="579C7660"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Camrelizumab</w:t>
      </w:r>
      <w:proofErr w:type="spellEnd"/>
      <w:r>
        <w:rPr>
          <w:rFonts w:ascii="Book Antiqua" w:hAnsi="Book Antiqua" w:cs="Book Antiqua" w:hint="eastAsia"/>
          <w:b/>
          <w:iCs/>
          <w:color w:val="000000"/>
          <w:lang w:eastAsia="zh-CN"/>
        </w:rPr>
        <w:t xml:space="preserv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(SHR-1210) is a humanized anti-PD-1 monoclonal antibody. A phase II clinical study was performed to evaluate the efficacy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as a second-line treatment in Chinese patients with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 xml:space="preserve">. A total of 220 patients were enrolled, and 217 patients received treatment and were included in the analysis. The ORR was 13.8%,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DCR was 44.2%, the median time to response </w:t>
      </w:r>
      <w:r>
        <w:rPr>
          <w:rFonts w:ascii="Book Antiqua" w:eastAsia="Book Antiqua" w:hAnsi="Book Antiqua" w:cs="Book Antiqua"/>
          <w:color w:val="000000"/>
        </w:rPr>
        <w:t>(</w:t>
      </w:r>
      <w:proofErr w:type="spellStart"/>
      <w:r>
        <w:rPr>
          <w:rFonts w:ascii="Book Antiqua" w:eastAsia="Book Antiqua" w:hAnsi="Book Antiqua" w:cs="Book Antiqua"/>
          <w:color w:val="000000"/>
        </w:rPr>
        <w:t>mTTR</w:t>
      </w:r>
      <w:proofErr w:type="spellEnd"/>
      <w:r>
        <w:rPr>
          <w:rFonts w:ascii="Book Antiqua" w:eastAsia="Book Antiqua" w:hAnsi="Book Antiqua" w:cs="Book Antiqua"/>
          <w:color w:val="000000"/>
        </w:rPr>
        <w:t xml:space="preserve">)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median time to progress</w:t>
      </w:r>
      <w:r w:rsidR="00DF4700">
        <w:rPr>
          <w:rFonts w:ascii="Book Antiqua" w:eastAsia="Book Antiqua" w:hAnsi="Book Antiqua" w:cs="Book Antiqua"/>
          <w:color w:val="000000"/>
        </w:rPr>
        <w: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w:t>
      </w:r>
      <w:r>
        <w:rPr>
          <w:rFonts w:ascii="Book Antiqua" w:eastAsia="Book Antiqua" w:hAnsi="Book Antiqua" w:cs="Book Antiqua"/>
          <w:color w:val="000000"/>
        </w:rPr>
        <w:t>TP</w:t>
      </w:r>
      <w:proofErr w:type="spellEnd"/>
      <w:r>
        <w:rPr>
          <w:rFonts w:ascii="Book Antiqua" w:eastAsia="Book Antiqua" w:hAnsi="Book Antiqua" w:cs="Book Antiqua"/>
          <w:color w:val="000000"/>
        </w:rPr>
        <w:t xml:space="preserve">) was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OS rate was 74.7%, the 12-mo OS rate was 55.9%,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13.8 mo.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is safe and well tolerated. The results reached the expected goal and confirmed that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was effective in patients who had previously experienced failure of systemic therapy or found it intolerable.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has been approved as a second-line treatment for advanced HCC patients in China. It is anticipated that a phase III clinical trial will soon be carried out to improve the treatment of more patients with HCC.</w:t>
      </w:r>
    </w:p>
    <w:p w14:paraId="15DF0CAA" w14:textId="77777777" w:rsidR="008D3CE8" w:rsidRDefault="008D3CE8">
      <w:pPr>
        <w:spacing w:line="360" w:lineRule="auto"/>
        <w:jc w:val="both"/>
        <w:rPr>
          <w:lang w:eastAsia="zh-CN"/>
        </w:rPr>
      </w:pPr>
    </w:p>
    <w:p w14:paraId="28F59200" w14:textId="77777777" w:rsidR="008D3CE8" w:rsidRDefault="00092F35">
      <w:pPr>
        <w:spacing w:line="360" w:lineRule="auto"/>
        <w:jc w:val="both"/>
        <w:rPr>
          <w:b/>
          <w:i/>
        </w:rPr>
      </w:pPr>
      <w:r>
        <w:rPr>
          <w:rFonts w:ascii="Book Antiqua" w:eastAsia="Book Antiqua" w:hAnsi="Book Antiqua" w:cs="Book Antiqua"/>
          <w:b/>
          <w:i/>
          <w:color w:val="000000"/>
        </w:rPr>
        <w:t>PD-L1 inhibitors</w:t>
      </w:r>
    </w:p>
    <w:p w14:paraId="6FEEE556"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There are few studies of PD-L1 inhibitors for treating HCC.</w:t>
      </w:r>
    </w:p>
    <w:p w14:paraId="3AE0FE31" w14:textId="77777777" w:rsidR="008D3CE8" w:rsidRDefault="008D3CE8">
      <w:pPr>
        <w:spacing w:line="360" w:lineRule="auto"/>
        <w:jc w:val="both"/>
        <w:rPr>
          <w:lang w:eastAsia="zh-CN"/>
        </w:rPr>
      </w:pPr>
    </w:p>
    <w:p w14:paraId="648471A5"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Durvalumab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Durvalumab is a humanized IgG1 monoclonal antibody against PD-L1. Phase I/II clinical trials of durvalumab for treating solid tumors have been completed. At the 2017 ASCO meeting,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bCs/>
          <w:color w:val="000000"/>
          <w:szCs w:val="30"/>
        </w:rPr>
        <w:t xml:space="preserve"> </w:t>
      </w:r>
      <w:r>
        <w:rPr>
          <w:rFonts w:ascii="Book Antiqua" w:eastAsia="Book Antiqua" w:hAnsi="Book Antiqua" w:cs="Book Antiqua"/>
          <w:color w:val="000000"/>
        </w:rPr>
        <w:t xml:space="preserve">reported that 40 patients with advanced HCC who experienced failure of first-line treatment with sorafenib were treated with durvalumab.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ORR was 10%, the DCR was 33.3%, and the rate of grade 3/4 AEs was 20%. Second-line treatment with durvalumab for advanced HCC is a promising strategy, and it continues to be studied.</w:t>
      </w:r>
    </w:p>
    <w:p w14:paraId="4808AA99" w14:textId="77777777" w:rsidR="008D3CE8" w:rsidRDefault="008D3CE8">
      <w:pPr>
        <w:spacing w:line="360" w:lineRule="auto"/>
        <w:jc w:val="both"/>
        <w:rPr>
          <w:lang w:eastAsia="zh-CN"/>
        </w:rPr>
      </w:pPr>
    </w:p>
    <w:p w14:paraId="0F857964"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lastRenderedPageBreak/>
        <w:t>Atezolizumab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Atezolizumab is a humanized IgG1 monoclonal antibody that can selectively target PD-L1 and block its interaction with PD-1 and the costimulatory molecule B7.1, thus it activates tumor-specific T cell immunity. The GO30140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rPr>
        <w:t xml:space="preserve"> is a global, multicenter, open-label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trial. The basket design was used in the study. Group A underwent a single-arm study on the safety and tolerance of atezolizumab plus bevacizumab as a first-line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patients. The ORR was 36%, the DCR was 71%,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PFS rate was 54%,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OS rate was 82%, and the 12-mo OS rate was 63% in group A. Group F underwent a controlled study. The patients were treated with atezolizumab or atezolizumab plus bevacizumab. The ORR of the atezolizumab group was 17%,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atezolizumab group compared to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group [hazard ratio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0.55, 95%</w:t>
      </w:r>
      <w:bookmarkStart w:id="4" w:name="_Hlk58003882"/>
      <w:r>
        <w:rPr>
          <w:rFonts w:ascii="Book Antiqua" w:eastAsia="Malgun Gothic" w:hAnsi="Book Antiqua"/>
        </w:rPr>
        <w:t xml:space="preserve"> confidence interval</w:t>
      </w:r>
      <w:bookmarkEnd w:id="4"/>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w:t>
      </w:r>
      <w:r>
        <w:rPr>
          <w:rFonts w:ascii="Book Antiqua" w:hAnsi="Book Antiqua" w:cs="Book Antiqua" w:hint="eastAsia"/>
          <w:color w:val="000000"/>
          <w:lang w:eastAsia="zh-CN"/>
        </w:rPr>
        <w:t>-</w:t>
      </w:r>
      <w:r>
        <w:rPr>
          <w:rFonts w:ascii="Book Antiqua" w:eastAsia="Book Antiqua" w:hAnsi="Book Antiqua" w:cs="Book Antiqua"/>
          <w:color w:val="000000"/>
        </w:rPr>
        <w:t>0.74]. The treatment was well tolerated with controllable toxicity. No new safety signals were observed.</w:t>
      </w:r>
    </w:p>
    <w:p w14:paraId="0E8EA196" w14:textId="77777777" w:rsidR="008D3CE8" w:rsidRDefault="008D3CE8">
      <w:pPr>
        <w:spacing w:line="360" w:lineRule="auto"/>
        <w:jc w:val="both"/>
        <w:rPr>
          <w:lang w:eastAsia="zh-CN"/>
        </w:rPr>
      </w:pPr>
    </w:p>
    <w:p w14:paraId="10D9AA12" w14:textId="77777777" w:rsidR="008D3CE8" w:rsidRDefault="00092F35">
      <w:pPr>
        <w:spacing w:line="360" w:lineRule="auto"/>
        <w:jc w:val="both"/>
        <w:rPr>
          <w:b/>
          <w:i/>
        </w:rPr>
      </w:pPr>
      <w:r>
        <w:rPr>
          <w:rFonts w:ascii="Book Antiqua" w:eastAsia="Book Antiqua" w:hAnsi="Book Antiqua" w:cs="Book Antiqua"/>
          <w:b/>
          <w:i/>
          <w:color w:val="000000"/>
        </w:rPr>
        <w:t>Limitations</w:t>
      </w:r>
    </w:p>
    <w:p w14:paraId="095E3F52"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effective rate of PD-1/PD-L1 inhibitor monotherapy is low, and the ORR is 15</w:t>
      </w:r>
      <w:r>
        <w:rPr>
          <w:rFonts w:ascii="Book Antiqua" w:hAnsi="Book Antiqua" w:cs="Book Antiqua" w:hint="eastAsia"/>
          <w:color w:val="000000"/>
          <w:lang w:eastAsia="zh-CN"/>
        </w:rPr>
        <w:t>%-</w:t>
      </w:r>
      <w:r>
        <w:rPr>
          <w:rFonts w:ascii="Book Antiqua" w:eastAsia="Book Antiqua" w:hAnsi="Book Antiqua" w:cs="Book Antiqua"/>
          <w:color w:val="000000"/>
        </w:rPr>
        <w:t xml:space="preserve">20%. Most PD-1/PD-L1 inhibitors have only been assessed in phase I/II clinical trials, and phase III clinical trials have often failed to reach </w:t>
      </w:r>
      <w:r>
        <w:rPr>
          <w:rFonts w:ascii="Book Antiqua" w:eastAsia="Book Antiqua" w:hAnsi="Book Antiqua" w:cs="Book Antiqua"/>
          <w:color w:val="000000"/>
          <w:szCs w:val="21"/>
        </w:rPr>
        <w:t xml:space="preserve">the </w:t>
      </w:r>
      <w:r>
        <w:rPr>
          <w:rFonts w:ascii="Book Antiqua" w:eastAsia="Book Antiqua" w:hAnsi="Book Antiqua" w:cs="Book Antiqua"/>
          <w:color w:val="000000"/>
        </w:rPr>
        <w:t>preset statistical significance thresholds for their main endpoints. PD-1 inhibitors increase the incidence of interstitial pneumonia by blocking the binding of PD-1 to PD-L2</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rPr>
        <w:t>. PD-1/PD-L1 inhibitors are expensive. There are few studies on PD-L1 inhibitor monotherapy for HCC.</w:t>
      </w:r>
    </w:p>
    <w:p w14:paraId="7FAFEAE7" w14:textId="77777777" w:rsidR="008D3CE8" w:rsidRDefault="008D3CE8">
      <w:pPr>
        <w:spacing w:line="360" w:lineRule="auto"/>
        <w:jc w:val="both"/>
        <w:rPr>
          <w:lang w:eastAsia="zh-CN"/>
        </w:rPr>
      </w:pPr>
    </w:p>
    <w:p w14:paraId="1AD39003" w14:textId="77777777" w:rsidR="008D3CE8" w:rsidRDefault="00092F35">
      <w:pPr>
        <w:spacing w:line="360" w:lineRule="auto"/>
        <w:jc w:val="both"/>
        <w:rPr>
          <w:b/>
          <w:u w:val="single"/>
        </w:rPr>
      </w:pPr>
      <w:r>
        <w:rPr>
          <w:rFonts w:ascii="Book Antiqua" w:eastAsia="Book Antiqua" w:hAnsi="Book Antiqua" w:cs="Book Antiqua"/>
          <w:b/>
          <w:caps/>
          <w:color w:val="000000"/>
          <w:u w:val="single"/>
        </w:rPr>
        <w:t>Targeted therapy and limitations</w:t>
      </w:r>
    </w:p>
    <w:p w14:paraId="414892BD" w14:textId="57759489"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2007, sorafenib has been approved as a first-line treatment for advanced HCC. In the decade after this, clinical studies failed to provide evidence that any of the new molecular targeted drugs were more effective than or noninferior to sorafenib, but some of these new drugs were studied as second-line treatments after the failure of sorafenib. More specifically, drug development for HCC in the past 10 years has been marked by </w:t>
      </w:r>
      <w:r>
        <w:rPr>
          <w:rFonts w:ascii="Book Antiqua" w:eastAsia="Book Antiqua" w:hAnsi="Book Antiqua" w:cs="Book Antiqua"/>
          <w:color w:val="000000"/>
        </w:rPr>
        <w:lastRenderedPageBreak/>
        <w:t xml:space="preserve">five failed global phase III trials (of </w:t>
      </w:r>
      <w:proofErr w:type="spellStart"/>
      <w:proofErr w:type="gramStart"/>
      <w:r>
        <w:rPr>
          <w:rFonts w:ascii="Book Antiqua" w:eastAsia="Book Antiqua" w:hAnsi="Book Antiqua" w:cs="Book Antiqua"/>
          <w:color w:val="000000"/>
        </w:rPr>
        <w:t>sunitinib</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brivanib</w:t>
      </w:r>
      <w:proofErr w:type="spell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linifanib</w:t>
      </w:r>
      <w:proofErr w:type="spell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erlotinib</w:t>
      </w:r>
      <w:proofErr w:type="spellEnd"/>
      <w:r>
        <w:rPr>
          <w:rFonts w:ascii="Book Antiqua" w:eastAsia="Book Antiqua" w:hAnsi="Book Antiqua" w:cs="Book Antiqua"/>
          <w:color w:val="000000"/>
        </w:rPr>
        <w:t xml:space="preserve"> plus sorafenib</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and sorafenib plus doxorubicin</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rPr>
        <w:t>) that did not show noninferiority or superiority to sorafenib in terms of OS as the first-line treatment of HCC. However, this situation changed after several clinical studies were conducted in 2017. The REFLECT study</w:t>
      </w:r>
      <w:r>
        <w:rPr>
          <w:rStyle w:val="MsoCommentReference0"/>
          <w:rFonts w:ascii="Book Antiqua" w:eastAsia="Book Antiqua" w:hAnsi="Book Antiqua" w:cs="Book Antiqua"/>
          <w:color w:val="000000"/>
          <w:szCs w:val="28"/>
          <w:vertAlign w:val="superscript"/>
        </w:rPr>
        <w:t>[18]</w:t>
      </w:r>
      <w:r>
        <w:rPr>
          <w:rFonts w:ascii="Book Antiqua" w:eastAsia="Book Antiqua" w:hAnsi="Book Antiqua" w:cs="Book Antiqua"/>
          <w:color w:val="000000"/>
        </w:rPr>
        <w:t xml:space="preserve"> showed that the efficacy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noninferior</w:t>
      </w:r>
      <w:proofErr w:type="spellEnd"/>
      <w:r>
        <w:rPr>
          <w:rFonts w:ascii="Book Antiqua" w:eastAsia="Book Antiqua" w:hAnsi="Book Antiqua" w:cs="Book Antiqua"/>
          <w:color w:val="000000"/>
        </w:rPr>
        <w:t xml:space="preserve"> to sorafenib as the first-line treatm</w:t>
      </w:r>
      <w:r>
        <w:rPr>
          <w:rFonts w:ascii="Book Antiqua" w:eastAsia="Book Antiqua" w:hAnsi="Book Antiqua" w:cs="Book Antiqua"/>
          <w:color w:val="000000"/>
        </w:rPr>
        <w:t xml:space="preserve">ent </w:t>
      </w:r>
      <w:r w:rsidR="00DF4700">
        <w:rPr>
          <w:rFonts w:ascii="Book Antiqua" w:eastAsia="Book Antiqua" w:hAnsi="Book Antiqua" w:cs="Book Antiqua"/>
          <w:color w:val="000000"/>
        </w:rPr>
        <w:t xml:space="preserve">for </w:t>
      </w:r>
      <w:r>
        <w:rPr>
          <w:rFonts w:ascii="Book Antiqua" w:eastAsia="Book Antiqua" w:hAnsi="Book Antiqua" w:cs="Book Antiqua"/>
          <w:color w:val="000000"/>
        </w:rPr>
        <w:t>advanced HC</w:t>
      </w:r>
      <w:r>
        <w:rPr>
          <w:rFonts w:ascii="Book Antiqua" w:eastAsia="Book Antiqua" w:hAnsi="Book Antiqua" w:cs="Book Antiqua"/>
          <w:color w:val="000000"/>
        </w:rPr>
        <w:t>C, and the RESORCE study</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rPr>
        <w:t xml:space="preserve"> confirmed that regorafenib was beneficial as a second-line systemic targeted therapy for patients with HCC who progressed on sorafenib. Research on these agents provides renewed hope for the treatment of advanced HCC patients.</w:t>
      </w:r>
    </w:p>
    <w:p w14:paraId="183239B9" w14:textId="77777777" w:rsidR="008D3CE8" w:rsidRDefault="008D3CE8">
      <w:pPr>
        <w:spacing w:line="360" w:lineRule="auto"/>
        <w:jc w:val="both"/>
        <w:rPr>
          <w:lang w:eastAsia="zh-CN"/>
        </w:rPr>
      </w:pPr>
    </w:p>
    <w:p w14:paraId="59DD389C" w14:textId="77777777" w:rsidR="008D3CE8" w:rsidRDefault="00092F35">
      <w:pPr>
        <w:spacing w:line="360" w:lineRule="auto"/>
        <w:jc w:val="both"/>
        <w:rPr>
          <w:b/>
          <w:i/>
        </w:rPr>
      </w:pPr>
      <w:r>
        <w:rPr>
          <w:rFonts w:ascii="Book Antiqua" w:eastAsia="Book Antiqua" w:hAnsi="Book Antiqua" w:cs="Book Antiqua"/>
          <w:b/>
          <w:i/>
          <w:color w:val="000000"/>
        </w:rPr>
        <w:t>Sorafenib</w:t>
      </w:r>
    </w:p>
    <w:p w14:paraId="16D1A0AD"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Sorafenib, an oral tyrosine kinase inhibitor (TKI), is the only molecular targeted agent approved as a first-line treatment for advanced HCC. It can inhibit tumor cell proliferation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rPr>
        <w:t>. The SHARP study is a randomized, double-blind, placebo-controlled phase III clinical trial conducted in Europe and the U</w:t>
      </w:r>
      <w:r>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(10.7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(5.5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the sorafenib group were significantly longer than those in the placebo group. An obvious curative effect was obtained in some patients in the sorafenib group. Subsequently, a randomized, double-blind, placebo-controlled phase III clinical study (the Oriental study) was conducted in the Asia-Pacific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(6.5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 in the sorafenib group were significantly longer than those in the placebo group. The most common any-grade AEs in the sorafenib group were hand-foot skin reaction (HFSR), diarrhea, hypertension, and anorexia. The results of these two clinical trials not only confirmed the survival benefits of sorafenib for treating advanced HCC patients but also proved its safety and good tolerance and established its status as a first-line treatment for patients with advanced HCC. Although sorafenib monotherapy has modest efficacy in HCC, with low ORR, PFS, and TTP, its manageable toxicity and mechanisms of action support a role for it in combination with other targeted </w:t>
      </w:r>
      <w:r>
        <w:rPr>
          <w:rFonts w:ascii="Book Antiqua" w:eastAsia="Book Antiqua" w:hAnsi="Book Antiqua" w:cs="Book Antiqua"/>
          <w:color w:val="000000"/>
        </w:rPr>
        <w:lastRenderedPageBreak/>
        <w:t>agents. There are also second-line drugs available after the failure of first-line treatment or the emergence of drug resistance.</w:t>
      </w:r>
    </w:p>
    <w:p w14:paraId="030DC4D3" w14:textId="77777777" w:rsidR="008D3CE8" w:rsidRDefault="008D3CE8">
      <w:pPr>
        <w:spacing w:line="360" w:lineRule="auto"/>
        <w:jc w:val="both"/>
        <w:rPr>
          <w:lang w:eastAsia="zh-CN"/>
        </w:rPr>
      </w:pPr>
    </w:p>
    <w:p w14:paraId="42447A11" w14:textId="77777777" w:rsidR="008D3CE8" w:rsidRDefault="00092F35">
      <w:pPr>
        <w:spacing w:line="360" w:lineRule="auto"/>
        <w:jc w:val="both"/>
        <w:rPr>
          <w:b/>
          <w:i/>
        </w:rPr>
      </w:pPr>
      <w:r>
        <w:rPr>
          <w:rFonts w:ascii="Book Antiqua" w:eastAsia="Book Antiqua" w:hAnsi="Book Antiqua" w:cs="Book Antiqua"/>
          <w:b/>
          <w:i/>
          <w:color w:val="000000"/>
        </w:rPr>
        <w:t>Lenvatinib</w:t>
      </w:r>
    </w:p>
    <w:p w14:paraId="580BA67C" w14:textId="54D03438"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Lenvatinib is a TKI that can inhibit vascular endot</w:t>
      </w:r>
      <w:r>
        <w:rPr>
          <w:rFonts w:ascii="Book Antiqua" w:eastAsia="Book Antiqua" w:hAnsi="Book Antiqua" w:cs="Book Antiqua"/>
          <w:color w:val="000000"/>
        </w:rPr>
        <w:t>helial-derived growth factor receptor</w:t>
      </w:r>
      <w:r w:rsidR="00DF4700">
        <w:rPr>
          <w:rFonts w:ascii="Book Antiqua" w:eastAsia="Book Antiqua" w:hAnsi="Book Antiqua" w:cs="Book Antiqua"/>
          <w:color w:val="000000"/>
        </w:rPr>
        <w:t>s</w:t>
      </w:r>
      <w:r>
        <w:rPr>
          <w:rFonts w:ascii="Book Antiqua" w:eastAsia="Book Antiqua" w:hAnsi="Book Antiqua" w:cs="Book Antiqua"/>
          <w:color w:val="000000"/>
        </w:rPr>
        <w:t xml:space="preserve"> (VEGFR) 1</w:t>
      </w:r>
      <w:r>
        <w:rPr>
          <w:rFonts w:ascii="Book Antiqua" w:hAnsi="Book Antiqua" w:cs="Book Antiqua" w:hint="eastAsia"/>
          <w:color w:val="000000"/>
          <w:lang w:eastAsia="zh-CN"/>
        </w:rPr>
        <w:t>-</w:t>
      </w:r>
      <w:r>
        <w:rPr>
          <w:rFonts w:ascii="Book Antiqua" w:eastAsia="Book Antiqua" w:hAnsi="Book Antiqua" w:cs="Book Antiqua"/>
          <w:color w:val="000000"/>
        </w:rPr>
        <w:t>3 and fibroblast growth factor receptor</w:t>
      </w:r>
      <w:r w:rsidR="00DF4700">
        <w:rPr>
          <w:rFonts w:ascii="Book Antiqua" w:eastAsia="Book Antiqua" w:hAnsi="Book Antiqua" w:cs="Book Antiqua"/>
          <w:color w:val="000000"/>
        </w:rPr>
        <w:t>s</w:t>
      </w:r>
      <w:r>
        <w:rPr>
          <w:rFonts w:ascii="Book Antiqua" w:eastAsia="Book Antiqua" w:hAnsi="Book Antiqua" w:cs="Book Antiqua"/>
          <w:color w:val="000000"/>
        </w:rPr>
        <w:t xml:space="preserve"> (FGFR) 1</w:t>
      </w:r>
      <w:r>
        <w:rPr>
          <w:rFonts w:ascii="Book Antiqua" w:hAnsi="Book Antiqua" w:cs="Book Antiqua" w:hint="eastAsia"/>
          <w:color w:val="000000"/>
          <w:lang w:eastAsia="zh-CN"/>
        </w:rPr>
        <w:t>-</w:t>
      </w:r>
      <w:r>
        <w:rPr>
          <w:rFonts w:ascii="Book Antiqua" w:eastAsia="Book Antiqua" w:hAnsi="Book Antiqua" w:cs="Book Antiqua"/>
          <w:color w:val="000000"/>
        </w:rPr>
        <w:t xml:space="preserve">4, thereby </w:t>
      </w:r>
      <w:r w:rsidR="00840552">
        <w:rPr>
          <w:rFonts w:ascii="Book Antiqua" w:eastAsia="Book Antiqua" w:hAnsi="Book Antiqua" w:cs="Book Antiqua"/>
          <w:color w:val="000000"/>
        </w:rPr>
        <w:t xml:space="preserve">inhibiting </w:t>
      </w:r>
      <w:r>
        <w:rPr>
          <w:rFonts w:ascii="Book Antiqua" w:eastAsia="Book Antiqua" w:hAnsi="Book Antiqua" w:cs="Book Antiqua"/>
          <w:color w:val="000000"/>
        </w:rPr>
        <w:t xml:space="preserve">angiogenesis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rPr>
        <w:t xml:space="preserve">. The REFLECT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rPr>
        <w:t xml:space="preserve"> is a randomi</w:t>
      </w:r>
      <w:r>
        <w:rPr>
          <w:rFonts w:ascii="Book Antiqua" w:eastAsia="Book Antiqua" w:hAnsi="Book Antiqua" w:cs="Book Antiqua"/>
          <w:color w:val="000000"/>
        </w:rPr>
        <w:t xml:space="preserve">zed, global, multicenter, noninferiority phase III study of the efficacy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as the first-line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patients.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margin was set at 1.08.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met the criteria for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(13.6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 0.79</w:t>
      </w:r>
      <w:r>
        <w:rPr>
          <w:rFonts w:ascii="Book Antiqua" w:hAnsi="Book Antiqua" w:cs="Book Antiqua" w:hint="eastAsia"/>
          <w:color w:val="000000"/>
          <w:lang w:eastAsia="zh-CN"/>
        </w:rPr>
        <w:t>-</w:t>
      </w:r>
      <w:r>
        <w:rPr>
          <w:rFonts w:ascii="Book Antiqua" w:eastAsia="Book Antiqua" w:hAnsi="Book Antiqua" w:cs="Book Antiqua"/>
          <w:color w:val="000000"/>
        </w:rPr>
        <w:t xml:space="preserve">1.06).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and ORR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were significantly greater than those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8.9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24.1% </w:t>
      </w:r>
      <w:r>
        <w:rPr>
          <w:rFonts w:ascii="Book Antiqua" w:eastAsia="Book Antiqua" w:hAnsi="Book Antiqua" w:cs="Book Antiqua"/>
          <w:i/>
          <w:color w:val="000000"/>
        </w:rPr>
        <w:t>vs</w:t>
      </w:r>
      <w:r>
        <w:rPr>
          <w:rFonts w:ascii="Book Antiqua" w:eastAsia="Book Antiqua" w:hAnsi="Book Antiqua" w:cs="Book Antiqua"/>
          <w:color w:val="000000"/>
        </w:rPr>
        <w:t xml:space="preserve"> 9.2%). The most common any-grade AEs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were hypertension (42%), diarrhea (39%), decreased appetite (34%), and decreased weight (31%). In short, in terms of OS,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noninferior</w:t>
      </w:r>
      <w:proofErr w:type="spellEnd"/>
      <w:r>
        <w:rPr>
          <w:rFonts w:ascii="Book Antiqua" w:eastAsia="Book Antiqua" w:hAnsi="Book Antiqua" w:cs="Book Antiqua"/>
          <w:color w:val="000000"/>
        </w:rPr>
        <w:t xml:space="preserve"> to sorafenib, and there were statistically and clinically signi</w:t>
      </w:r>
      <w:r>
        <w:rPr>
          <w:rFonts w:ascii="Book Antiqua" w:eastAsia="Book Antiqua" w:hAnsi="Book Antiqua" w:cs="Book Antiqua"/>
          <w:color w:val="000000"/>
        </w:rPr>
        <w:t>ficant improvements in PFS, TTP</w:t>
      </w:r>
      <w:r w:rsidR="00840552">
        <w:rPr>
          <w:rFonts w:ascii="Book Antiqua" w:eastAsia="Book Antiqua" w:hAnsi="Book Antiqua" w:cs="Book Antiqua"/>
          <w:color w:val="000000"/>
        </w:rPr>
        <w:t>,</w:t>
      </w:r>
      <w:r>
        <w:rPr>
          <w:rFonts w:ascii="Book Antiqua" w:eastAsia="Book Antiqua" w:hAnsi="Book Antiqua" w:cs="Book Antiqua"/>
          <w:color w:val="000000"/>
        </w:rPr>
        <w:t xml:space="preserve"> and ORR. A</w:t>
      </w:r>
      <w:r>
        <w:rPr>
          <w:rFonts w:ascii="Book Antiqua" w:eastAsia="Book Antiqua" w:hAnsi="Book Antiqua" w:cs="Book Antiqua"/>
          <w:color w:val="000000"/>
        </w:rPr>
        <w:t xml:space="preserve">dditionally, no new safety signals were found. Although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did not achieve superiority to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better tolerated, and the PFS, TTP, and ORR were significantly increased. It is expected that in the future,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will be more widely adopted for treating advanced HCC patients and will become an important treatment option for this patient group.</w:t>
      </w:r>
    </w:p>
    <w:p w14:paraId="51FEB864" w14:textId="77777777" w:rsidR="008D3CE8" w:rsidRDefault="008D3CE8">
      <w:pPr>
        <w:spacing w:line="360" w:lineRule="auto"/>
        <w:jc w:val="both"/>
        <w:rPr>
          <w:lang w:eastAsia="zh-CN"/>
        </w:rPr>
      </w:pPr>
    </w:p>
    <w:p w14:paraId="33F4A9E6" w14:textId="77777777" w:rsidR="008D3CE8" w:rsidRDefault="00092F35">
      <w:pPr>
        <w:spacing w:line="360" w:lineRule="auto"/>
        <w:jc w:val="both"/>
        <w:rPr>
          <w:b/>
          <w:i/>
        </w:rPr>
      </w:pPr>
      <w:r>
        <w:rPr>
          <w:rFonts w:ascii="Book Antiqua" w:eastAsia="Book Antiqua" w:hAnsi="Book Antiqua" w:cs="Book Antiqua"/>
          <w:b/>
          <w:i/>
          <w:color w:val="000000"/>
        </w:rPr>
        <w:t>Regorafenib</w:t>
      </w:r>
    </w:p>
    <w:p w14:paraId="4C26A0AA"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Regorafenib is an oral TKI with a similar structure to sorafenib, and its targets include a variety of kinases in the signaling pathways involved in angiogenesis and tumor growth. The RESORCE study is a randomized, double-blind, placebo-controlled, global, multicenter, phase III clinical trial on the efficacy and safety of regorafenib in patients with HCC who have previously been treated with </w:t>
      </w:r>
      <w:proofErr w:type="gramStart"/>
      <w:r>
        <w:rPr>
          <w:rFonts w:ascii="Book Antiqua" w:eastAsia="Book Antiqua" w:hAnsi="Book Antiqua" w:cs="Book Antiqua"/>
          <w:color w:val="000000"/>
        </w:rPr>
        <w:t>sorafenib</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group was significantly longer than that in the placebo group (10.6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7.8 </w:t>
      </w:r>
      <w:proofErr w:type="spellStart"/>
      <w:r>
        <w:rPr>
          <w:rFonts w:ascii="Book Antiqua" w:eastAsia="Book Antiqua" w:hAnsi="Book Antiqua" w:cs="Book Antiqua"/>
          <w:color w:val="000000"/>
        </w:rPr>
        <w:lastRenderedPageBreak/>
        <w:t>mo</w:t>
      </w:r>
      <w:proofErr w:type="spellEnd"/>
      <w:r>
        <w:rPr>
          <w:rFonts w:ascii="Book Antiqua" w:eastAsia="Book Antiqua" w:hAnsi="Book Antiqua" w:cs="Book Antiqua"/>
          <w:color w:val="000000"/>
        </w:rPr>
        <w:t>,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0.36), the risk of death was reduced by 37% in the regorafenib group,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TTP, and ORR in the regorafenib group were significantly greater (3.1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11% </w:t>
      </w:r>
      <w:r>
        <w:rPr>
          <w:rFonts w:ascii="Book Antiqua" w:eastAsia="Book Antiqua" w:hAnsi="Book Antiqua" w:cs="Book Antiqua"/>
          <w:i/>
          <w:color w:val="000000"/>
        </w:rPr>
        <w:t>vs</w:t>
      </w:r>
      <w:r>
        <w:rPr>
          <w:rFonts w:ascii="Book Antiqua" w:eastAsia="Book Antiqua" w:hAnsi="Book Antiqua" w:cs="Book Antiqua"/>
          <w:color w:val="000000"/>
        </w:rPr>
        <w:t xml:space="preserve"> 4%). The most common any-grade AEs in the regorafenib group were hypertension, HFSR, fatigue, and diarrhea. Regorafenib is safe and well tolerated. Exploratory analysis in the RESORCE study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showed that sequential therapy with sorafenib and regorafenib resulted in a better survival time (26.0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regorafenib sequential therapy group </w:t>
      </w:r>
      <w:r>
        <w:rPr>
          <w:rFonts w:ascii="Book Antiqua" w:eastAsia="Book Antiqua" w:hAnsi="Book Antiqua" w:cs="Book Antiqua"/>
          <w:i/>
          <w:color w:val="000000"/>
        </w:rPr>
        <w:t>vs</w:t>
      </w:r>
      <w:r>
        <w:rPr>
          <w:rFonts w:ascii="Book Antiqua" w:eastAsia="Book Antiqua" w:hAnsi="Book Antiqua" w:cs="Book Antiqua"/>
          <w:color w:val="000000"/>
        </w:rPr>
        <w:t xml:space="preserve"> 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group)</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rPr>
        <w:t>. Thus, regorafenib is expected to replace sorafenib and be used in combination with other targeted agents for treating advanced HCC patients who cannot tolerate sorafenib and provide new alternative regimens for assessment in clinical trials.</w:t>
      </w:r>
    </w:p>
    <w:p w14:paraId="00EE77DF" w14:textId="77777777" w:rsidR="008D3CE8" w:rsidRDefault="008D3CE8">
      <w:pPr>
        <w:spacing w:line="360" w:lineRule="auto"/>
        <w:jc w:val="both"/>
        <w:rPr>
          <w:lang w:eastAsia="zh-CN"/>
        </w:rPr>
      </w:pPr>
    </w:p>
    <w:p w14:paraId="57795EE2" w14:textId="77777777" w:rsidR="008D3CE8" w:rsidRDefault="00092F35">
      <w:pPr>
        <w:spacing w:line="360" w:lineRule="auto"/>
        <w:jc w:val="both"/>
        <w:rPr>
          <w:b/>
          <w:i/>
        </w:rPr>
      </w:pPr>
      <w:proofErr w:type="spellStart"/>
      <w:r>
        <w:rPr>
          <w:rFonts w:ascii="Book Antiqua" w:eastAsia="Book Antiqua" w:hAnsi="Book Antiqua" w:cs="Book Antiqua"/>
          <w:b/>
          <w:i/>
          <w:color w:val="000000"/>
        </w:rPr>
        <w:t>Cabozantinib</w:t>
      </w:r>
      <w:proofErr w:type="spellEnd"/>
    </w:p>
    <w:p w14:paraId="6639D8C5" w14:textId="7777777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is a TKI that targets MET, VEGFR1/2/3, ROS1, RET, AXL, NTRK, and </w:t>
      </w:r>
      <w:proofErr w:type="gramStart"/>
      <w:r>
        <w:rPr>
          <w:rFonts w:ascii="Book Antiqua" w:eastAsia="Book Antiqua" w:hAnsi="Book Antiqua" w:cs="Book Antiqua"/>
          <w:color w:val="000000"/>
        </w:rPr>
        <w:t>KIT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rPr>
        <w:t xml:space="preserve">. The CELESTIALI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rPr>
        <w:t xml:space="preserve"> is a global, randomized, double-blind phase III clinical trial to evaluate the efficacy and safety of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treating advanced HCC patients.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(10.2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ORR (4.0% </w:t>
      </w:r>
      <w:r>
        <w:rPr>
          <w:rFonts w:ascii="Book Antiqua" w:eastAsia="Book Antiqua" w:hAnsi="Book Antiqua" w:cs="Book Antiqua"/>
          <w:i/>
          <w:color w:val="000000"/>
        </w:rPr>
        <w:t>vs</w:t>
      </w:r>
      <w:r>
        <w:rPr>
          <w:rFonts w:ascii="Book Antiqua" w:eastAsia="Book Antiqua" w:hAnsi="Book Antiqua" w:cs="Book Antiqua"/>
          <w:color w:val="000000"/>
        </w:rPr>
        <w:t xml:space="preserve"> 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in the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group were significantly better than those in the placebo group. The common grade 3/4 AEs in the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group included HFSR (17%), hypertension (16%), transaminase increase (12%), fatigue (10%), and diarrhea (10%). It was well tolerated, and its safety was controllable.</w:t>
      </w:r>
    </w:p>
    <w:p w14:paraId="543DEC9C" w14:textId="77777777" w:rsidR="008D3CE8" w:rsidRDefault="008D3CE8">
      <w:pPr>
        <w:spacing w:line="360" w:lineRule="auto"/>
        <w:jc w:val="both"/>
        <w:rPr>
          <w:lang w:eastAsia="zh-CN"/>
        </w:rPr>
      </w:pPr>
    </w:p>
    <w:p w14:paraId="66AAFDDA" w14:textId="77777777" w:rsidR="008D3CE8" w:rsidRDefault="00092F35">
      <w:pPr>
        <w:spacing w:line="360" w:lineRule="auto"/>
        <w:jc w:val="both"/>
        <w:rPr>
          <w:b/>
          <w:i/>
        </w:rPr>
      </w:pPr>
      <w:r>
        <w:rPr>
          <w:rFonts w:ascii="Book Antiqua" w:eastAsia="Book Antiqua" w:hAnsi="Book Antiqua" w:cs="Book Antiqua"/>
          <w:b/>
          <w:i/>
          <w:color w:val="000000"/>
        </w:rPr>
        <w:t>Limitations</w:t>
      </w:r>
    </w:p>
    <w:p w14:paraId="48D98496"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New targeted agents continue to emerge. Although many agents have shown excellent therapeutic effects in phase I and II clinical trials, many have not been successful in phase III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Resistance against targeted agents develops easily, their duration of effectiveness is short, and it is difficult to control the course of the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Predictive biomarkers of targeted agents have not been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rPr>
        <w:t>.</w:t>
      </w:r>
    </w:p>
    <w:p w14:paraId="5BC05A03" w14:textId="77777777" w:rsidR="008D3CE8" w:rsidRDefault="008D3CE8">
      <w:pPr>
        <w:spacing w:line="360" w:lineRule="auto"/>
        <w:jc w:val="both"/>
        <w:rPr>
          <w:lang w:eastAsia="zh-CN"/>
        </w:rPr>
      </w:pPr>
    </w:p>
    <w:p w14:paraId="7D4A1807" w14:textId="77777777" w:rsidR="008D3CE8" w:rsidRDefault="00092F35">
      <w:pPr>
        <w:spacing w:line="360" w:lineRule="auto"/>
        <w:jc w:val="both"/>
        <w:rPr>
          <w:b/>
          <w:u w:val="single"/>
        </w:rPr>
      </w:pPr>
      <w:r>
        <w:rPr>
          <w:rFonts w:ascii="Book Antiqua" w:eastAsia="Book Antiqua" w:hAnsi="Book Antiqua" w:cs="Book Antiqua"/>
          <w:b/>
          <w:caps/>
          <w:color w:val="000000"/>
          <w:u w:val="single"/>
        </w:rPr>
        <w:t>PD-1/PD-L1 inhibitors combined with targeted therapy</w:t>
      </w:r>
    </w:p>
    <w:p w14:paraId="1E88B6D0"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Targeted therapy takes effect quickly, and the ORR is relatively high, but these treatments produce resistance, and the duration of the effect is short. PD-1/PD-L1 inhibitor monotherapy has a longer duration of efficacy, but the efficacy is lower, and the ORR is only 15</w:t>
      </w:r>
      <w:r>
        <w:rPr>
          <w:rFonts w:ascii="Book Antiqua" w:hAnsi="Book Antiqua" w:cs="Book Antiqua" w:hint="eastAsia"/>
          <w:color w:val="000000"/>
          <w:lang w:eastAsia="zh-CN"/>
        </w:rPr>
        <w:t>%-</w:t>
      </w:r>
      <w:r>
        <w:rPr>
          <w:rFonts w:ascii="Book Antiqua" w:eastAsia="Book Antiqua" w:hAnsi="Book Antiqua" w:cs="Book Antiqua"/>
          <w:color w:val="000000"/>
        </w:rPr>
        <w:t>20%. If the advantages of the two are combined, complementary effects may be produced. In other words, combining PD-1/PD-L1 inhibitors and targeted therapy is a promising combination strategy that can potentially achieve a superposition of 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effects. The combination of PD-1/PD-L1 inhibitors and targeted therapy was selected according to the results of the phase III trials from the website for clinical trials (World Health Organization-International Clinical Trials Registry Platform websites, and </w:t>
      </w:r>
      <w:proofErr w:type="spellStart"/>
      <w:r>
        <w:rPr>
          <w:rFonts w:ascii="Book Antiqua" w:eastAsia="Book Antiqua" w:hAnsi="Book Antiqua" w:cs="Book Antiqua"/>
          <w:color w:val="000000"/>
        </w:rPr>
        <w:t>clinicaltrials</w:t>
      </w:r>
      <w:proofErr w:type="spellEnd"/>
      <w:r>
        <w:rPr>
          <w:rFonts w:ascii="Book Antiqua" w:eastAsia="Book Antiqua" w:hAnsi="Book Antiqua" w:cs="Book Antiqua"/>
          <w:color w:val="000000"/>
        </w:rPr>
        <w:t>), and the results showed that its trials made progress in the treatment of advanced HCC (Table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w:t>
      </w:r>
    </w:p>
    <w:p w14:paraId="7DD9FD2F" w14:textId="77777777" w:rsidR="008D3CE8" w:rsidRDefault="008D3CE8">
      <w:pPr>
        <w:spacing w:line="360" w:lineRule="auto"/>
        <w:jc w:val="both"/>
        <w:rPr>
          <w:lang w:eastAsia="zh-CN"/>
        </w:rPr>
      </w:pPr>
    </w:p>
    <w:p w14:paraId="2ED2FA0C" w14:textId="77777777" w:rsidR="008D3CE8" w:rsidRDefault="00092F35">
      <w:pPr>
        <w:spacing w:line="360" w:lineRule="auto"/>
        <w:jc w:val="both"/>
        <w:rPr>
          <w:b/>
          <w:i/>
        </w:rPr>
      </w:pPr>
      <w:r>
        <w:rPr>
          <w:rFonts w:ascii="Book Antiqua" w:eastAsia="Book Antiqua" w:hAnsi="Book Antiqua" w:cs="Book Antiqua"/>
          <w:b/>
          <w:i/>
          <w:color w:val="000000"/>
        </w:rPr>
        <w:t>Phase I/II trials</w:t>
      </w:r>
    </w:p>
    <w:p w14:paraId="6ECF6F81" w14:textId="3AA8A418"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In an HCC mouse model,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a PD-1 inhibitor significantly reduced the proportion of monocytes and macrophages, increased the proportions of early activated and effector CD8+ T cells, and enhanced antitumor activity of the PD-1 </w:t>
      </w:r>
      <w:proofErr w:type="gramStart"/>
      <w:r>
        <w:rPr>
          <w:rFonts w:ascii="Book Antiqua" w:eastAsia="Book Antiqua" w:hAnsi="Book Antiqua" w:cs="Book Antiqua"/>
          <w:color w:val="000000"/>
        </w:rPr>
        <w:t>inhibitor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38]</w:t>
      </w:r>
      <w:r>
        <w:rPr>
          <w:rFonts w:ascii="Book Antiqua" w:eastAsia="Book Antiqua" w:hAnsi="Book Antiqua" w:cs="Book Antiqua"/>
          <w:color w:val="000000"/>
        </w:rPr>
        <w:t xml:space="preserve">. In theory, the immunomodulatory effect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can supplement the activity of pembrolizumab, thus it can increase the sensitivity of tumors to this combination therapy.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(KEYNOTE-524</w:t>
      </w:r>
      <w:proofErr w:type="gramStart"/>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rPr>
        <w:t xml:space="preserve"> was conducted to evaluate the tolerance and safety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study consisted of two phases: </w:t>
      </w:r>
      <w:r>
        <w:rPr>
          <w:rFonts w:ascii="Book Antiqua" w:hAnsi="Book Antiqua" w:cs="Book Antiqua" w:hint="eastAsia"/>
          <w:color w:val="000000"/>
          <w:lang w:eastAsia="zh-CN"/>
        </w:rPr>
        <w:t>A</w:t>
      </w:r>
      <w:r>
        <w:rPr>
          <w:rFonts w:ascii="Book Antiqua" w:eastAsia="Book Antiqua" w:hAnsi="Book Antiqua" w:cs="Book Antiqua"/>
          <w:color w:val="000000"/>
        </w:rPr>
        <w:t xml:space="preserve"> dose-limited toxicity (DLT) phase and an expansion phase. A total of 100 patients were included. The ORR was 46% based on modified response evaluation criteria in solid tumors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and 36% based on Response Evaluation Criteria in Solid Tumors </w:t>
      </w:r>
      <w:r>
        <w:rPr>
          <w:rFonts w:ascii="Book Antiqua" w:eastAsia="Book Antiqua" w:hAnsi="Book Antiqua" w:cs="Book Antiqua"/>
          <w:color w:val="000000"/>
          <w:szCs w:val="21"/>
        </w:rPr>
        <w:t xml:space="preserve">version </w:t>
      </w:r>
      <w:r>
        <w:rPr>
          <w:rFonts w:ascii="Book Antiqua" w:eastAsia="Book Antiqua" w:hAnsi="Book Antiqua" w:cs="Book Antiqua"/>
          <w:color w:val="000000"/>
        </w:rPr>
        <w:t xml:space="preserve">1.1 (RECIST v1.1) with independent imaging review (IIR). The complete response (CR) was 11% and 1% based on IIR,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9.3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mDOR</w:t>
      </w:r>
      <w:proofErr w:type="spellEnd"/>
      <w:r>
        <w:rPr>
          <w:rFonts w:ascii="Book Antiqua" w:eastAsia="Book Antiqua" w:hAnsi="Book Antiqua" w:cs="Book Antiqua"/>
          <w:color w:val="000000"/>
        </w:rPr>
        <w:t xml:space="preserve"> was 8.6 and 12.6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mTTR</w:t>
      </w:r>
      <w:proofErr w:type="spellEnd"/>
      <w:r>
        <w:rPr>
          <w:rFonts w:ascii="Book Antiqua" w:eastAsia="Book Antiqua" w:hAnsi="Book Antiqua" w:cs="Book Antiqua"/>
          <w:color w:val="000000"/>
        </w:rPr>
        <w:t xml:space="preserve"> was 1.9 and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20.4</w:t>
      </w:r>
      <w:r>
        <w:rPr>
          <w:rFonts w:ascii="Book Antiqua" w:hAnsi="Book Antiqua" w:cs="Book Antiqua" w:hint="eastAsia"/>
          <w:color w:val="000000"/>
          <w:lang w:eastAsia="zh-CN"/>
        </w:rPr>
        <w:t>-</w:t>
      </w:r>
      <w:r>
        <w:rPr>
          <w:rFonts w:ascii="Book Antiqua" w:eastAsia="Book Antiqua" w:hAnsi="Book Antiqua" w:cs="Book Antiqua"/>
          <w:color w:val="000000"/>
        </w:rPr>
        <w:t>NE), the 6-mo OS was 81%, and the 12-mo OS rate was 67.5%. According to the RECIST criteria, progressive disease (PD) is defined as a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increase in the sum of the longest diameter </w:t>
      </w:r>
      <w:r>
        <w:rPr>
          <w:rFonts w:ascii="Book Antiqua" w:eastAsia="Book Antiqua" w:hAnsi="Book Antiqua" w:cs="Book Antiqua"/>
          <w:color w:val="000000"/>
        </w:rPr>
        <w:lastRenderedPageBreak/>
        <w:t>of target lesions, partial response (PR) is defined as a ≥</w:t>
      </w:r>
      <w:r>
        <w:rPr>
          <w:rFonts w:ascii="Book Antiqua" w:hAnsi="Book Antiqua" w:cs="Book Antiqua" w:hint="eastAsia"/>
          <w:color w:val="000000"/>
          <w:lang w:eastAsia="zh-CN"/>
        </w:rPr>
        <w:t xml:space="preserve"> </w:t>
      </w:r>
      <w:r>
        <w:rPr>
          <w:rFonts w:ascii="Book Antiqua" w:eastAsia="Book Antiqua" w:hAnsi="Book Antiqua" w:cs="Book Antiqua"/>
          <w:color w:val="000000"/>
        </w:rPr>
        <w:t>30% decrease in the sum of the longest diameter of target lesions, CR is defined as the absence of target lesions, and stable disease (SD) is defined as insufficient increase/decrease to qualify as PD/</w:t>
      </w:r>
      <w:proofErr w:type="gramStart"/>
      <w:r>
        <w:rPr>
          <w:rFonts w:ascii="Book Antiqua" w:eastAsia="Book Antiqua" w:hAnsi="Book Antiqua" w:cs="Book Antiqua"/>
          <w:color w:val="000000"/>
        </w:rPr>
        <w:t>PR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rPr>
        <w:t xml:space="preserve">. As seen from waterfall plots of the changes in the diameters of target lesions, most patients achieved PR. Thus, the data and plots confirmed that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has antitumor activity in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most common TRAEs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were hypertension (36%), diarrhea (35%), fatigue (30%), decreased appetite (28%), and hypothyroidism (25%). The most common grade 3 TRAE was hypertension (17%). The only grade 4 TRAE was leukopenia/neutropenia. In short,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showed antitumor activity, the toxicity was controllable, and there were no unexpected safety signals.</w:t>
      </w:r>
    </w:p>
    <w:p w14:paraId="26F59D34" w14:textId="77777777" w:rsidR="008D3CE8" w:rsidRDefault="008D3CE8">
      <w:pPr>
        <w:spacing w:line="360" w:lineRule="auto"/>
        <w:jc w:val="both"/>
        <w:rPr>
          <w:lang w:eastAsia="zh-CN"/>
        </w:rPr>
      </w:pPr>
    </w:p>
    <w:p w14:paraId="379C98C0"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nivolumab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Study-117 is an open-label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the tolerance and safety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plus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patients with </w:t>
      </w:r>
      <w:proofErr w:type="spellStart"/>
      <w:proofErr w:type="gramStart"/>
      <w:r>
        <w:rPr>
          <w:rFonts w:ascii="Book Antiqua" w:eastAsia="Book Antiqua" w:hAnsi="Book Antiqua" w:cs="Book Antiqua"/>
          <w:color w:val="000000"/>
        </w:rPr>
        <w:t>uHCC</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rPr>
        <w:t xml:space="preserve">. A total of 30 patients participated in the trial (part I, </w:t>
      </w:r>
      <w:r>
        <w:rPr>
          <w:rFonts w:ascii="Book Antiqua" w:eastAsia="Book Antiqua" w:hAnsi="Book Antiqua" w:cs="Book Antiqua"/>
          <w:i/>
          <w:iCs/>
          <w:color w:val="000000"/>
        </w:rPr>
        <w:t>n</w:t>
      </w:r>
      <w:r>
        <w:rPr>
          <w:rFonts w:ascii="Book Antiqua" w:eastAsia="Book Antiqua" w:hAnsi="Book Antiqua" w:cs="Book Antiqua"/>
          <w:color w:val="000000"/>
        </w:rPr>
        <w:t xml:space="preserve"> = 6, patients who were not suitable for other treatments due to multiline drug resistance; part II, </w:t>
      </w:r>
      <w:r>
        <w:rPr>
          <w:rFonts w:ascii="Book Antiqua" w:eastAsia="Book Antiqua" w:hAnsi="Book Antiqua" w:cs="Book Antiqua"/>
          <w:i/>
          <w:iCs/>
          <w:color w:val="000000"/>
        </w:rPr>
        <w:t>n</w:t>
      </w:r>
      <w:r>
        <w:rPr>
          <w:rFonts w:ascii="Book Antiqua" w:eastAsia="Book Antiqua" w:hAnsi="Book Antiqua" w:cs="Book Antiqua"/>
          <w:color w:val="000000"/>
        </w:rPr>
        <w:t xml:space="preserve"> = 24, patients who had not previously received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main endpoints were tolerance and safety. According to the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criteria, the ORR of the total population was 76.7%, the DCR was 96.7%, the CR rate was 10%, the PR rate was 66.7%, the SD rate was 20%, and the clinical benefit rate (CBR) was 83.3%. In part II of the trial, according to the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criteria, the CR rate was 12.5% and 8.3%, as assessed by the investigator and the independent review committee, respectively. The CBR was 83.3% and 70.8%, the PR rate was 66.7% and 58.3%, the SD rate was 16.7% and 25%, the ORR was 79.2% and 66.7%, and the DCR was 95.8% and 91.7%, respectively. Lenvatinib plus nivolumab was well tolerated in patients with HCC and had antitumor activity. The efficacy of this regimen</w:t>
      </w:r>
      <w:r>
        <w:rPr>
          <w:rFonts w:ascii="Book Antiqua" w:eastAsia="Book Antiqua" w:hAnsi="Book Antiqua" w:cs="Book Antiqua"/>
          <w:b/>
          <w:bCs/>
          <w:color w:val="000000"/>
        </w:rPr>
        <w:t xml:space="preserve"> </w:t>
      </w:r>
      <w:r>
        <w:rPr>
          <w:rFonts w:ascii="Book Antiqua" w:eastAsia="Book Antiqua" w:hAnsi="Book Antiqua" w:cs="Book Antiqua"/>
          <w:color w:val="000000"/>
        </w:rPr>
        <w:t>was considerable, with an ORR of 76.7%. Additionally, AEs were effectively controlled by dose adjustment, interruption, and supportive drug therapy.</w:t>
      </w:r>
    </w:p>
    <w:p w14:paraId="0D9CD4D2" w14:textId="77777777" w:rsidR="008D3CE8" w:rsidRDefault="008D3CE8">
      <w:pPr>
        <w:spacing w:line="360" w:lineRule="auto"/>
        <w:jc w:val="both"/>
        <w:rPr>
          <w:lang w:eastAsia="zh-CN"/>
        </w:rPr>
      </w:pPr>
    </w:p>
    <w:p w14:paraId="549D3250" w14:textId="7777777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lastRenderedPageBreak/>
        <w:t>Avelumab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axitinib</w:t>
      </w:r>
      <w:proofErr w:type="spellEnd"/>
      <w:r>
        <w:rPr>
          <w:rFonts w:ascii="Book Antiqua" w:hAnsi="Book Antiqua" w:cs="Book Antiqua" w:hint="eastAsia"/>
          <w:b/>
          <w:iCs/>
          <w:color w:val="000000"/>
          <w:lang w:eastAsia="zh-CN"/>
        </w:rPr>
        <w:t xml:space="preserve">: </w:t>
      </w:r>
      <w:proofErr w:type="spellStart"/>
      <w:r>
        <w:rPr>
          <w:rFonts w:ascii="Book Antiqua" w:eastAsia="Book Antiqua" w:hAnsi="Book Antiqua" w:cs="Book Antiqua"/>
          <w:color w:val="000000"/>
        </w:rPr>
        <w:t>Avelumab</w:t>
      </w:r>
      <w:proofErr w:type="spellEnd"/>
      <w:r>
        <w:rPr>
          <w:rFonts w:ascii="Book Antiqua" w:eastAsia="Book Antiqua" w:hAnsi="Book Antiqua" w:cs="Book Antiqua"/>
          <w:color w:val="000000"/>
        </w:rPr>
        <w:t xml:space="preserve"> is a fully human anti-PD-L1 monoclonal antibody, and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is a TKI that selectively inhibits VEGFR1/2/3. The VEGF Liver 100 study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study of the tolerance and safety of </w:t>
      </w:r>
      <w:proofErr w:type="spellStart"/>
      <w:r>
        <w:rPr>
          <w:rFonts w:ascii="Book Antiqua" w:eastAsia="Book Antiqua" w:hAnsi="Book Antiqua" w:cs="Book Antiqua"/>
          <w:color w:val="000000"/>
        </w:rPr>
        <w:t>avelumab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for treating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rPr>
        <w:t>. A total of 22 patients were included. According to the RECIST/</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criteria, tumor shrinkage (shown in waterfall plots) was observed in 15 cases (68.2%) and 16 cases (72.7%), the ORR was 13.6% and 31.8%,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5.5 and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12.7 mo. The most common grade 3 TRAEs were hypertension (50.0%) and HFSR (22.7%), and no grade 4/5 TRAEs occurred. The most common immune-related AEs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were hypothyroidism (31.8%) and hyperthyroidism (13.6%), and no grade 3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occurred. No patient stopped treatment due to TRAEs or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Overall, </w:t>
      </w:r>
      <w:proofErr w:type="spellStart"/>
      <w:r>
        <w:rPr>
          <w:rFonts w:ascii="Book Antiqua" w:eastAsia="Book Antiqua" w:hAnsi="Book Antiqua" w:cs="Book Antiqua"/>
          <w:color w:val="000000"/>
        </w:rPr>
        <w:t>avelumab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for the first-line treatment of HCC has controllable safety and obvious antitumor activity, and the ORR is higher than that for monotherapy.</w:t>
      </w:r>
    </w:p>
    <w:p w14:paraId="2D9FFF7B" w14:textId="77777777" w:rsidR="008D3CE8" w:rsidRDefault="008D3CE8">
      <w:pPr>
        <w:spacing w:line="360" w:lineRule="auto"/>
        <w:jc w:val="both"/>
        <w:rPr>
          <w:lang w:eastAsia="zh-CN"/>
        </w:rPr>
      </w:pPr>
    </w:p>
    <w:p w14:paraId="6E18D20B" w14:textId="340CE90A"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Regorafenib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KN-743 study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the safety and tolerance of pembrolizumab plus regorafenib for treating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rPr>
        <w:t>. A total of 36 patients who had not previously received systemic treatment and had Barcelona Clinic Liver Cancer (BCLC) stage B/C and Child</w:t>
      </w:r>
      <w:r>
        <w:rPr>
          <w:rFonts w:ascii="Book Antiqua" w:hAnsi="Book Antiqua" w:cs="Book Antiqua" w:hint="eastAsia"/>
          <w:color w:val="000000"/>
          <w:lang w:eastAsia="zh-CN"/>
        </w:rPr>
        <w:t>-</w:t>
      </w:r>
      <w:r>
        <w:rPr>
          <w:rFonts w:ascii="Book Antiqua" w:eastAsia="Book Antiqua" w:hAnsi="Book Antiqua" w:cs="Book Antiqua"/>
          <w:color w:val="000000"/>
        </w:rPr>
        <w:t xml:space="preserve">Pugh grade A were included. The study included two </w:t>
      </w:r>
      <w:r>
        <w:rPr>
          <w:rFonts w:ascii="Book Antiqua" w:eastAsia="Book Antiqua" w:hAnsi="Book Antiqua" w:cs="Book Antiqua"/>
          <w:color w:val="000000"/>
        </w:rPr>
        <w:t xml:space="preserve">stages: </w:t>
      </w:r>
      <w:r w:rsidR="00B32357">
        <w:rPr>
          <w:rFonts w:ascii="Book Antiqua" w:eastAsia="Book Antiqua" w:hAnsi="Book Antiqua" w:cs="Book Antiqua"/>
          <w:color w:val="000000"/>
        </w:rPr>
        <w:t xml:space="preserve">A </w:t>
      </w:r>
      <w:r>
        <w:rPr>
          <w:rFonts w:ascii="Book Antiqua" w:eastAsia="Book Antiqua" w:hAnsi="Book Antiqua" w:cs="Book Antiqua"/>
          <w:color w:val="000000"/>
        </w:rPr>
        <w:t xml:space="preserve">DLT stage and an expansion stage. Overall, the median duration of treatment with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was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(0.2</w:t>
      </w:r>
      <w:r>
        <w:rPr>
          <w:rFonts w:ascii="Book Antiqua" w:hAnsi="Book Antiqua" w:cs="Book Antiqua" w:hint="eastAsia"/>
          <w:color w:val="000000"/>
          <w:lang w:eastAsia="zh-CN"/>
        </w:rPr>
        <w:t>-</w:t>
      </w:r>
      <w:r>
        <w:rPr>
          <w:rFonts w:ascii="Book Antiqua" w:eastAsia="Book Antiqua" w:hAnsi="Book Antiqua" w:cs="Book Antiqua"/>
          <w:color w:val="000000"/>
        </w:rPr>
        <w:t xml:space="preserve">15.9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that of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was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(0.03</w:t>
      </w:r>
      <w:r>
        <w:rPr>
          <w:rFonts w:ascii="Book Antiqua" w:hAnsi="Book Antiqua" w:cs="Book Antiqua" w:hint="eastAsia"/>
          <w:color w:val="000000"/>
          <w:lang w:eastAsia="zh-CN"/>
        </w:rPr>
        <w:t>-</w:t>
      </w:r>
      <w:r>
        <w:rPr>
          <w:rFonts w:ascii="Book Antiqua" w:eastAsia="Book Antiqua" w:hAnsi="Book Antiqua" w:cs="Book Antiqua"/>
          <w:color w:val="000000"/>
        </w:rPr>
        <w:t xml:space="preserve">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32 patients who could be included in the evaluation of the curative effect, 9 (28%) reached PR, 20 </w:t>
      </w:r>
      <w:r>
        <w:rPr>
          <w:rFonts w:ascii="Book Antiqua" w:eastAsia="Book Antiqua" w:hAnsi="Book Antiqua" w:cs="Book Antiqua"/>
          <w:color w:val="000000"/>
        </w:rPr>
        <w:t>(63%) reached SD, and 2 (6%) reached PD. The most common grade 3 TRAEs were aspartate aminotransferase (AST) increase (19%), alanine aminotransferase (ALT) increase (14%), hypertension (14%), bilirubin increase (14%), and lipase increase (11%). The safety of pembrolizumab plus regorafenib is controllable, and there is antitumor activity.</w:t>
      </w:r>
    </w:p>
    <w:p w14:paraId="493EF152" w14:textId="77777777" w:rsidR="008D3CE8" w:rsidRDefault="008D3CE8">
      <w:pPr>
        <w:spacing w:line="360" w:lineRule="auto"/>
        <w:jc w:val="both"/>
        <w:rPr>
          <w:lang w:eastAsia="zh-CN"/>
        </w:rPr>
      </w:pPr>
    </w:p>
    <w:p w14:paraId="0EBCC46A" w14:textId="2A8F744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Camrelizumab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apatinib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In a phase I clinical trial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treating HCC, gastr</w:t>
      </w:r>
      <w:r>
        <w:rPr>
          <w:rFonts w:ascii="Book Antiqua" w:eastAsia="Book Antiqua" w:hAnsi="Book Antiqua" w:cs="Book Antiqua"/>
          <w:color w:val="000000"/>
        </w:rPr>
        <w:t>ic cancer</w:t>
      </w:r>
      <w:r w:rsidR="00B32357">
        <w:rPr>
          <w:rFonts w:ascii="Book Antiqua" w:eastAsia="Book Antiqua" w:hAnsi="Book Antiqua" w:cs="Book Antiqua"/>
          <w:color w:val="000000"/>
        </w:rPr>
        <w:t>,</w:t>
      </w:r>
      <w:r>
        <w:rPr>
          <w:rFonts w:ascii="Book Antiqua" w:eastAsia="Book Antiqua" w:hAnsi="Book Antiqua" w:cs="Book Antiqua"/>
          <w:color w:val="000000"/>
        </w:rPr>
        <w:t xml:space="preserve"> and esophageal </w:t>
      </w:r>
      <w:proofErr w:type="gramStart"/>
      <w:r>
        <w:rPr>
          <w:rFonts w:ascii="Book Antiqua" w:eastAsia="Book Antiqua" w:hAnsi="Book Antiqua" w:cs="Book Antiqua"/>
          <w:color w:val="000000"/>
        </w:rPr>
        <w:t>c</w:t>
      </w:r>
      <w:r>
        <w:rPr>
          <w:rFonts w:ascii="Book Antiqua" w:eastAsia="Book Antiqua" w:hAnsi="Book Antiqua" w:cs="Book Antiqua"/>
          <w:color w:val="000000"/>
        </w:rPr>
        <w:t>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rPr>
        <w:t xml:space="preserve">, 43 patients were included. </w:t>
      </w:r>
      <w:r>
        <w:rPr>
          <w:rFonts w:ascii="Book Antiqua" w:eastAsia="Book Antiqua" w:hAnsi="Book Antiqua" w:cs="Book Antiqua"/>
          <w:color w:val="000000"/>
        </w:rPr>
        <w:lastRenderedPageBreak/>
        <w:t xml:space="preserve">Among the 18 hepatitis B virus (HBV)-related HCC patients, the ORR was 50%, DCR was 93.8%,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5.8,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not achieved in the 16 patients who could be included in the evaluation of the efficacy. The RESCUE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rPr>
        <w:t xml:space="preserve"> was conducted to evaluate the efficacy and safety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treating advanced HCC patients. The study is a non-randomized, open-label, multicenter, phase II clinical trial involving 70 patients with advanced HCC who had not previously received treatment and 120 patients who were refractory/intolerant to first-line targeted therapies. The ORR of patients treated with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as first- and second-line treatments was 34.3% and 22.5%,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5.7 and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9-mo OS rate was 86.7% and 79.1%, the 12-mo OS rate was 74.7% and 68.2%, and the 18-mo OS rate was 58.1% and 56.5%, respectively. The most common TRAEs were hypertension (72.6%), AST increase (63.2%), proteinuria (61.6%), and hyperbilirubinemia (61.6%). There were reports of grade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TRAEs in 77.4% of cases, of which hypertension was the most common (34.2%). There were also reports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27.9% of cases, of which hypothyroidism (8.4%), rash (3.7%), and hyperglycemia (3.2%) were the most common. The incidence of reactive cutaneous capillary endothelial proliferation, a unique AE caused by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was significantly decreased in the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group. Therefore,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shows promising efficacy and manageable safety in patients with advanced HCC.</w:t>
      </w:r>
    </w:p>
    <w:p w14:paraId="7AC7C004" w14:textId="77777777" w:rsidR="008D3CE8" w:rsidRDefault="008D3CE8">
      <w:pPr>
        <w:spacing w:line="360" w:lineRule="auto"/>
        <w:jc w:val="both"/>
        <w:rPr>
          <w:lang w:eastAsia="zh-CN"/>
        </w:rPr>
      </w:pPr>
    </w:p>
    <w:p w14:paraId="5C1E4B6B" w14:textId="77777777" w:rsidR="008D3CE8" w:rsidRDefault="00092F35">
      <w:pPr>
        <w:spacing w:line="360" w:lineRule="auto"/>
        <w:jc w:val="both"/>
        <w:rPr>
          <w:b/>
          <w:i/>
        </w:rPr>
      </w:pPr>
      <w:r>
        <w:rPr>
          <w:rFonts w:ascii="Book Antiqua" w:eastAsia="Book Antiqua" w:hAnsi="Book Antiqua" w:cs="Book Antiqua"/>
          <w:b/>
          <w:i/>
          <w:color w:val="000000"/>
        </w:rPr>
        <w:t>Phase III trials</w:t>
      </w:r>
    </w:p>
    <w:p w14:paraId="11402C5A" w14:textId="6F33C23B"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Atezolizumab plus bevacizumab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Bevacizumab is a type of anti-VEGF monoclonal antibody that inhibits angiogenesis and tumor growth. It is the first agent to be used as an antitumor agent based on its inhibition of angiogenesis. In the treatment of tumors with bevacizumab plus atezolizumab (which targets PD-L1), bevacizumab can further enhance the effectiveness of atezolizumab by reversing VEGF-mediated immunosuppression and promoting T cell infiltration into tumors by tumor vascular normalization</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rPr>
        <w:t xml:space="preserve">. The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GO30140 study </w:t>
      </w:r>
      <w:r>
        <w:rPr>
          <w:rStyle w:val="MsoCommentReference0"/>
          <w:rFonts w:ascii="Book Antiqua" w:eastAsia="Book Antiqua" w:hAnsi="Book Antiqua" w:cs="Book Antiqua"/>
          <w:color w:val="000000"/>
          <w:szCs w:val="28"/>
          <w:vertAlign w:val="superscript"/>
        </w:rPr>
        <w:t>[11]</w:t>
      </w:r>
      <w:r>
        <w:rPr>
          <w:rFonts w:ascii="Book Antiqua" w:eastAsia="Book Antiqua" w:hAnsi="Book Antiqua" w:cs="Book Antiqua"/>
          <w:color w:val="000000"/>
        </w:rPr>
        <w:t xml:space="preserve"> showed that atezolizumab plus bevacizumab has good tolerance, safety, and antitumor activity in patients with </w:t>
      </w:r>
      <w:r>
        <w:rPr>
          <w:rFonts w:ascii="Book Antiqua" w:eastAsia="Book Antiqua" w:hAnsi="Book Antiqua" w:cs="Book Antiqua"/>
          <w:color w:val="000000"/>
        </w:rPr>
        <w:lastRenderedPageBreak/>
        <w:t xml:space="preserve">advanced HCC. Based on these results, a global, multicenter, open-label phase III clinical study (IMbrave150) was conducted to evaluate the efficacy and safety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w:t>
      </w:r>
      <w:r>
        <w:rPr>
          <w:rFonts w:ascii="Book Antiqua" w:eastAsia="Book Antiqua" w:hAnsi="Book Antiqua" w:cs="Book Antiqua"/>
          <w:color w:val="000000"/>
        </w:rPr>
        <w:t>mab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compared to standard therapy (sorafenib) as the first-line treatment in patients with </w:t>
      </w:r>
      <w:proofErr w:type="spellStart"/>
      <w:proofErr w:type="gramStart"/>
      <w:r>
        <w:rPr>
          <w:rFonts w:ascii="Book Antiqua" w:eastAsia="Book Antiqua" w:hAnsi="Book Antiqua" w:cs="Book Antiqua"/>
          <w:color w:val="000000"/>
        </w:rPr>
        <w:t>uHCC</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rPr>
        <w:t>. A total of 501 patients were randomly assigned to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336) or the sorafenib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165) at a ratio of 2:1. The primary endpoints of the trial were OS and PFS, and the secondary endpoints were ORR and DOR.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(NE </w:t>
      </w:r>
      <w:r>
        <w:rPr>
          <w:rFonts w:ascii="Book Antiqua" w:eastAsia="Book Antiqua" w:hAnsi="Book Antiqua" w:cs="Book Antiqua"/>
          <w:i/>
          <w:color w:val="000000"/>
        </w:rPr>
        <w:t>vs</w:t>
      </w:r>
      <w:r>
        <w:rPr>
          <w:rFonts w:ascii="Book Antiqua" w:eastAsia="Book Antiqua" w:hAnsi="Book Antiqua" w:cs="Book Antiqua"/>
          <w:color w:val="000000"/>
        </w:rPr>
        <w:t xml:space="preserve"> 13.2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6-mo OS rate (84.8% </w:t>
      </w:r>
      <w:r>
        <w:rPr>
          <w:rFonts w:ascii="Book Antiqua" w:eastAsia="Book Antiqua" w:hAnsi="Book Antiqua" w:cs="Book Antiqua"/>
          <w:i/>
          <w:color w:val="000000"/>
        </w:rPr>
        <w:t>vs</w:t>
      </w:r>
      <w:r>
        <w:rPr>
          <w:rFonts w:ascii="Book Antiqua" w:eastAsia="Book Antiqua" w:hAnsi="Book Antiqua" w:cs="Book Antiqua"/>
          <w:color w:val="000000"/>
        </w:rPr>
        <w:t xml:space="preserve"> 72.2%), and 12-mo OS rate (67.2% </w:t>
      </w:r>
      <w:r>
        <w:rPr>
          <w:rFonts w:ascii="Book Antiqua" w:eastAsia="Book Antiqua" w:hAnsi="Book Antiqua" w:cs="Book Antiqua"/>
          <w:i/>
          <w:color w:val="000000"/>
        </w:rPr>
        <w:t>vs</w:t>
      </w:r>
      <w:r>
        <w:rPr>
          <w:rFonts w:ascii="Book Antiqua" w:eastAsia="Book Antiqua" w:hAnsi="Book Antiqua" w:cs="Book Antiqua"/>
          <w:color w:val="000000"/>
        </w:rPr>
        <w:t xml:space="preserve"> 54.6%)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were greater than those in the sorafenib group.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(6.8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6-mo PFS rate (54.5% </w:t>
      </w:r>
      <w:r>
        <w:rPr>
          <w:rFonts w:ascii="Book Antiqua" w:eastAsia="Book Antiqua" w:hAnsi="Book Antiqua" w:cs="Book Antiqua"/>
          <w:i/>
          <w:color w:val="000000"/>
        </w:rPr>
        <w:t>vs</w:t>
      </w:r>
      <w:r>
        <w:rPr>
          <w:rFonts w:ascii="Book Antiqua" w:eastAsia="Book Antiqua" w:hAnsi="Book Antiqua" w:cs="Book Antiqua"/>
          <w:color w:val="000000"/>
        </w:rPr>
        <w:t xml:space="preserve"> 37.2%)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were greater than those in the sorafenib group. In terms of the secondary endpoints, the ORR (27.3% </w:t>
      </w:r>
      <w:r>
        <w:rPr>
          <w:rFonts w:ascii="Book Antiqua" w:eastAsia="Book Antiqua" w:hAnsi="Book Antiqua" w:cs="Book Antiqua"/>
          <w:i/>
          <w:color w:val="000000"/>
        </w:rPr>
        <w:t>vs</w:t>
      </w:r>
      <w:r>
        <w:rPr>
          <w:rFonts w:ascii="Book Antiqua" w:eastAsia="Book Antiqua" w:hAnsi="Book Antiqua" w:cs="Book Antiqua"/>
          <w:color w:val="000000"/>
        </w:rPr>
        <w:t xml:space="preserve"> 11.9%) and DCR (73.6% </w:t>
      </w:r>
      <w:r>
        <w:rPr>
          <w:rFonts w:ascii="Book Antiqua" w:eastAsia="Book Antiqua" w:hAnsi="Book Antiqua" w:cs="Book Antiqua"/>
          <w:i/>
          <w:color w:val="000000"/>
        </w:rPr>
        <w:t>vs</w:t>
      </w:r>
      <w:r>
        <w:rPr>
          <w:rFonts w:ascii="Book Antiqua" w:eastAsia="Book Antiqua" w:hAnsi="Book Antiqua" w:cs="Book Antiqua"/>
          <w:color w:val="000000"/>
        </w:rPr>
        <w:t xml:space="preserve"> 55.3%)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were higher than those in the sorafenib group. The median time to deterioration of quality of life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w:t>
      </w:r>
      <w:r>
        <w:rPr>
          <w:rFonts w:ascii="Book Antiqua" w:eastAsia="Book Antiqua" w:hAnsi="Book Antiqua" w:cs="Book Antiqua"/>
          <w:color w:val="000000"/>
        </w:rPr>
        <w:t>p was longer than t</w:t>
      </w:r>
      <w:r>
        <w:rPr>
          <w:rFonts w:ascii="Book Antiqua" w:eastAsia="Book Antiqua" w:hAnsi="Book Antiqua" w:cs="Book Antiqua"/>
          <w:color w:val="000000"/>
        </w:rPr>
        <w:t xml:space="preserve">hat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(11.2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improved the quality of life of the patients. The study also released data on the Chinese subgroup.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had higher rates of HBV infection, macrovascular invasion/extrahepatic metastasis, alpha fetoprotein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400 ng/mL, and other adverse prognostic factors,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was NE </w:t>
      </w:r>
      <w:r>
        <w:rPr>
          <w:rFonts w:ascii="Book Antiqua" w:eastAsia="Book Antiqua" w:hAnsi="Book Antiqua" w:cs="Book Antiqua"/>
          <w:i/>
          <w:color w:val="000000"/>
        </w:rPr>
        <w:t>vs</w:t>
      </w:r>
      <w:r>
        <w:rPr>
          <w:rFonts w:ascii="Book Antiqua" w:eastAsia="Book Antiqua" w:hAnsi="Book Antiqua" w:cs="Book Antiqua"/>
          <w:color w:val="000000"/>
        </w:rPr>
        <w:t xml:space="preserve"> 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0.44, 95%CI: 0.25</w:t>
      </w:r>
      <w:r>
        <w:rPr>
          <w:rFonts w:ascii="Book Antiqua" w:hAnsi="Book Antiqua" w:cs="Book Antiqua" w:hint="eastAsia"/>
          <w:color w:val="000000"/>
          <w:lang w:eastAsia="zh-CN"/>
        </w:rPr>
        <w:t>-</w:t>
      </w:r>
      <w:r>
        <w:rPr>
          <w:rFonts w:ascii="Book Antiqua" w:eastAsia="Book Antiqua" w:hAnsi="Book Antiqua" w:cs="Book Antiqua"/>
          <w:color w:val="000000"/>
        </w:rPr>
        <w:t>0.76), which reduced the risk of death by 56%. The PFS of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was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subgroup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0.60, 95%CI: 0.40</w:t>
      </w:r>
      <w:r>
        <w:rPr>
          <w:rFonts w:ascii="Book Antiqua" w:hAnsi="Book Antiqua" w:cs="Book Antiqua" w:hint="eastAsia"/>
          <w:color w:val="000000"/>
          <w:lang w:eastAsia="zh-CN"/>
        </w:rPr>
        <w:t>-</w:t>
      </w:r>
      <w:r>
        <w:rPr>
          <w:rFonts w:ascii="Book Antiqua" w:eastAsia="Book Antiqua" w:hAnsi="Book Antiqua" w:cs="Book Antiqua"/>
          <w:color w:val="000000"/>
        </w:rPr>
        <w:t>0.90). The 6-mo OS rate reached 87% in the Chinese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which was better than that in the whole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(84.8%). The most common TRAEs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were hypertension (29.8%), fatigue (20.4%), proteinuria (20.1%), and AST increase (19.5%). The safety of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was consistent with the known safety profile, with no new safety signals. In short,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therapy exhibited statistically and clinically significant improvements in OS and PFS, and the 12-mo OS rate </w:t>
      </w:r>
      <w:r>
        <w:rPr>
          <w:rFonts w:ascii="Book Antiqua" w:eastAsia="Book Antiqua" w:hAnsi="Book Antiqua" w:cs="Book Antiqua"/>
          <w:color w:val="000000"/>
        </w:rPr>
        <w:t>of the patients increased to 67.2%. After an additional 12-mo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19.2 </w:t>
      </w:r>
      <w:proofErr w:type="spellStart"/>
      <w:r>
        <w:rPr>
          <w:rFonts w:ascii="Book Antiqua" w:eastAsia="Book Antiqua" w:hAnsi="Book Antiqua" w:cs="Book Antiqua"/>
          <w:color w:val="000000"/>
        </w:rPr>
        <w:t>m</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compared to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0.66, 95%CI: 0.52</w:t>
      </w:r>
      <w:r>
        <w:rPr>
          <w:rFonts w:ascii="Book Antiqua" w:hAnsi="Book Antiqua" w:cs="Book Antiqua" w:hint="eastAsia"/>
          <w:color w:val="000000"/>
          <w:lang w:eastAsia="zh-CN"/>
        </w:rPr>
        <w:t>-</w:t>
      </w:r>
      <w:r>
        <w:rPr>
          <w:rFonts w:ascii="Book Antiqua" w:eastAsia="Book Antiqua" w:hAnsi="Book Antiqua" w:cs="Book Antiqua"/>
          <w:color w:val="000000"/>
        </w:rPr>
        <w:t xml:space="preserve">0.85),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compared to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0.65, 95%CI: 0.53</w:t>
      </w:r>
      <w:r>
        <w:rPr>
          <w:rFonts w:ascii="Book Antiqua" w:hAnsi="Book Antiqua" w:cs="Book Antiqua" w:hint="eastAsia"/>
          <w:color w:val="000000"/>
          <w:lang w:eastAsia="zh-CN"/>
        </w:rPr>
        <w:t>-</w:t>
      </w:r>
      <w:r>
        <w:rPr>
          <w:rFonts w:ascii="Book Antiqua" w:eastAsia="Book Antiqua" w:hAnsi="Book Antiqua" w:cs="Book Antiqua"/>
          <w:color w:val="000000"/>
        </w:rPr>
        <w:t xml:space="preserve">0.81).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Chinese pati</w:t>
      </w:r>
      <w:r>
        <w:rPr>
          <w:rFonts w:ascii="Book Antiqua" w:eastAsia="Book Antiqua" w:hAnsi="Book Antiqua" w:cs="Book Antiqua"/>
          <w:color w:val="000000"/>
        </w:rPr>
        <w:t xml:space="preserve">ents was 24.0 </w:t>
      </w:r>
      <w:proofErr w:type="spellStart"/>
      <w:r>
        <w:rPr>
          <w:rFonts w:ascii="Book Antiqua" w:eastAsia="Book Antiqua" w:hAnsi="Book Antiqua" w:cs="Book Antiqua"/>
          <w:color w:val="000000"/>
        </w:rPr>
        <w:lastRenderedPageBreak/>
        <w:t>mo</w:t>
      </w:r>
      <w:proofErr w:type="spellEnd"/>
      <w:r>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compared to 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0.53, 95%CI: 0.35</w:t>
      </w:r>
      <w:r>
        <w:rPr>
          <w:rFonts w:ascii="Book Antiqua" w:hAnsi="Book Antiqua" w:cs="Book Antiqua" w:hint="eastAsia"/>
          <w:color w:val="000000"/>
          <w:lang w:eastAsia="zh-CN"/>
        </w:rPr>
        <w:t>-</w:t>
      </w:r>
      <w:r>
        <w:rPr>
          <w:rFonts w:ascii="Book Antiqua" w:eastAsia="Book Antiqua" w:hAnsi="Book Antiqua" w:cs="Book Antiqua"/>
          <w:color w:val="000000"/>
        </w:rPr>
        <w:t>0.80).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continued to show consistent and clinically significant treatment benefits.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therapy represents the main breakthrough in HCC treatment over the last decade or more. These results further support the use of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as a first-line treatment in patients with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w:t>
      </w:r>
    </w:p>
    <w:p w14:paraId="65F2426C" w14:textId="77777777" w:rsidR="008D3CE8" w:rsidRDefault="008D3CE8">
      <w:pPr>
        <w:spacing w:line="360" w:lineRule="auto"/>
        <w:jc w:val="both"/>
        <w:rPr>
          <w:lang w:eastAsia="zh-CN"/>
        </w:rPr>
      </w:pPr>
    </w:p>
    <w:p w14:paraId="19EB1F40" w14:textId="0F9A4D56"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LEAP-002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rPr>
        <w:t xml:space="preserve"> is an ongoing multicenter, double-blind, randomized, controlled, phase III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placebo as the first-line treatment </w:t>
      </w:r>
      <w:r w:rsidR="00B32357">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study </w:t>
      </w:r>
      <w:r w:rsidR="00B32357">
        <w:rPr>
          <w:rFonts w:ascii="Book Antiqua" w:eastAsia="Book Antiqua" w:hAnsi="Book Antiqua" w:cs="Book Antiqua"/>
          <w:color w:val="000000"/>
        </w:rPr>
        <w:t xml:space="preserve">included </w:t>
      </w:r>
      <w:r>
        <w:rPr>
          <w:rFonts w:ascii="Book Antiqua" w:eastAsia="Book Antiqua" w:hAnsi="Book Antiqua" w:cs="Book Antiqua"/>
          <w:color w:val="000000"/>
        </w:rPr>
        <w:t>750 patients with BCLC stage B/C HCC for whom radical local therapy was not suitable. They were randomly divided into the two groups at a ratio of</w:t>
      </w:r>
      <w:r>
        <w:rPr>
          <w:rFonts w:ascii="Book Antiqua" w:eastAsia="Book Antiqua" w:hAnsi="Book Antiqua" w:cs="Book Antiqua"/>
          <w:color w:val="000000"/>
        </w:rPr>
        <w:t xml:space="preserve"> 1:1. The primary endpoints are OS and PFS. The patients have been enrolled in the groups and are currently being foll</w:t>
      </w:r>
      <w:r>
        <w:rPr>
          <w:rFonts w:ascii="Book Antiqua" w:eastAsia="Book Antiqua" w:hAnsi="Book Antiqua" w:cs="Book Antiqua"/>
          <w:color w:val="000000"/>
        </w:rPr>
        <w:t>owed.</w:t>
      </w:r>
    </w:p>
    <w:p w14:paraId="6C1A90F2" w14:textId="77777777" w:rsidR="008D3CE8" w:rsidRDefault="008D3CE8">
      <w:pPr>
        <w:spacing w:line="360" w:lineRule="auto"/>
        <w:jc w:val="both"/>
        <w:rPr>
          <w:lang w:eastAsia="zh-CN"/>
        </w:rPr>
      </w:pPr>
    </w:p>
    <w:p w14:paraId="523784AE" w14:textId="2D959258"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Camrelizumab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apatinib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 global, open-label, multicenter, phase III clinical study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the first-line treatment </w:t>
      </w:r>
      <w:r w:rsidR="00B32357">
        <w:rPr>
          <w:rFonts w:ascii="Book Antiqua" w:eastAsia="Book Antiqua" w:hAnsi="Book Antiqua" w:cs="Book Antiqua"/>
          <w:color w:val="000000"/>
        </w:rPr>
        <w:t xml:space="preserve">for </w:t>
      </w:r>
      <w:r>
        <w:rPr>
          <w:rFonts w:ascii="Book Antiqua" w:eastAsia="Book Antiqua" w:hAnsi="Book Antiqua" w:cs="Book Antiqua"/>
          <w:color w:val="000000"/>
        </w:rPr>
        <w:t xml:space="preserve">advanced HCC is currently </w:t>
      </w:r>
      <w:proofErr w:type="gramStart"/>
      <w:r>
        <w:rPr>
          <w:rFonts w:ascii="Book Antiqua" w:eastAsia="Book Antiqua" w:hAnsi="Book Antiqua" w:cs="Book Antiqua"/>
          <w:color w:val="000000"/>
        </w:rPr>
        <w:t>underway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 results of which are anticipated. A total of 550 patients are scheduled to be enrolled (350 cases in China and 200 cases in</w:t>
      </w:r>
      <w:r>
        <w:rPr>
          <w:rFonts w:ascii="Book Antiqua" w:eastAsia="Book Antiqua" w:hAnsi="Book Antiqua" w:cs="Book Antiqua"/>
          <w:color w:val="000000"/>
        </w:rPr>
        <w:t xml:space="preserve">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and Europe). The primary endpoints are OS and PFS.</w:t>
      </w:r>
    </w:p>
    <w:p w14:paraId="36E9EF4A" w14:textId="77777777" w:rsidR="008D3CE8" w:rsidRDefault="008D3CE8">
      <w:pPr>
        <w:spacing w:line="360" w:lineRule="auto"/>
        <w:jc w:val="both"/>
        <w:rPr>
          <w:lang w:eastAsia="zh-CN"/>
        </w:rPr>
      </w:pPr>
    </w:p>
    <w:p w14:paraId="478DA8D3" w14:textId="7777777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Cabozantinib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atezolizumab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COSMIC-312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b/>
          <w:bCs/>
          <w:color w:val="000000"/>
          <w:vertAlign w:val="superscript"/>
        </w:rPr>
        <w:t xml:space="preserve"> </w:t>
      </w:r>
      <w:r>
        <w:rPr>
          <w:rFonts w:ascii="Book Antiqua" w:eastAsia="Book Antiqua" w:hAnsi="Book Antiqua" w:cs="Book Antiqua"/>
          <w:color w:val="000000"/>
        </w:rPr>
        <w:t xml:space="preserve">is an ongoing global, randomized, open-label phase III trial to evaluate the efficacy and safety of the first-line therapy with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patients with advanced HCC. Approximately 740 eligible patients with advanced HCC have been randomized at a 2:1:1 ratio to receive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w:t>
      </w:r>
    </w:p>
    <w:p w14:paraId="2092704F" w14:textId="77777777" w:rsidR="008D3CE8" w:rsidRDefault="008D3CE8">
      <w:pPr>
        <w:spacing w:line="360" w:lineRule="auto"/>
        <w:jc w:val="both"/>
        <w:rPr>
          <w:lang w:eastAsia="zh-CN"/>
        </w:rPr>
      </w:pPr>
    </w:p>
    <w:p w14:paraId="2CEB4F62" w14:textId="5E1BF2FD" w:rsidR="008D3CE8" w:rsidRDefault="00B32357">
      <w:pPr>
        <w:spacing w:line="360" w:lineRule="auto"/>
        <w:jc w:val="both"/>
        <w:rPr>
          <w:b/>
          <w:u w:val="single"/>
          <w:lang w:eastAsia="zh-CN"/>
        </w:rPr>
      </w:pPr>
      <w:r w:rsidRPr="00B32357">
        <w:rPr>
          <w:rFonts w:ascii="Book Antiqua" w:eastAsia="Book Antiqua" w:hAnsi="Book Antiqua" w:cs="Book Antiqua"/>
          <w:b/>
          <w:caps/>
          <w:color w:val="000000"/>
          <w:u w:val="single"/>
        </w:rPr>
        <w:t>adverse events</w:t>
      </w:r>
    </w:p>
    <w:p w14:paraId="5A511D6B" w14:textId="77777777" w:rsidR="008D3CE8" w:rsidRDefault="00092F35">
      <w:pPr>
        <w:spacing w:line="360" w:lineRule="auto"/>
        <w:jc w:val="both"/>
      </w:pPr>
      <w:r>
        <w:rPr>
          <w:rFonts w:ascii="Book Antiqua" w:eastAsia="Book Antiqua" w:hAnsi="Book Antiqua" w:cs="Book Antiqua"/>
          <w:color w:val="000000"/>
        </w:rPr>
        <w:lastRenderedPageBreak/>
        <w:t>Immune checkpoint inhibitors combined with targeted therapy can improve the curative effect of treatment. However, AEs are also increased, which necessitates additional caution in clinical settings. If doctors find a need for a new type of immunotherapy for a patient with HCC, they should conduct a detailed evaluation of the tumor type, tumor localization, number of tumors, and gene mutations and treat the patient under the guidance of a clinical oncologist to reduce the risk of serious AEs.</w:t>
      </w:r>
    </w:p>
    <w:p w14:paraId="74E28243"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Immune checkpoint inhibitor therapy can cause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which are usually temporary but can sometimes be severe or </w:t>
      </w:r>
      <w:proofErr w:type="gramStart"/>
      <w:r>
        <w:rPr>
          <w:rFonts w:ascii="Book Antiqua" w:eastAsia="Book Antiqua" w:hAnsi="Book Antiqua" w:cs="Book Antiqua"/>
          <w:color w:val="000000"/>
        </w:rPr>
        <w:t>fatal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rPr>
        <w:t xml:space="preserve">. The most common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patients treated with immune checkpoint inhibitors are skin toxicity (28</w:t>
      </w:r>
      <w:r>
        <w:rPr>
          <w:rFonts w:ascii="Book Antiqua" w:hAnsi="Book Antiqua" w:cs="Book Antiqua" w:hint="eastAsia"/>
          <w:color w:val="000000"/>
          <w:lang w:eastAsia="zh-CN"/>
        </w:rPr>
        <w:t>%-</w:t>
      </w:r>
      <w:r>
        <w:rPr>
          <w:rFonts w:ascii="Book Antiqua" w:eastAsia="Book Antiqua" w:hAnsi="Book Antiqua" w:cs="Book Antiqua"/>
          <w:color w:val="000000"/>
        </w:rPr>
        <w:t>50% reported itching, rash, and/or eczema), diarrhea (8</w:t>
      </w:r>
      <w:r>
        <w:rPr>
          <w:rFonts w:ascii="Book Antiqua" w:hAnsi="Book Antiqua" w:cs="Book Antiqua" w:hint="eastAsia"/>
          <w:color w:val="000000"/>
          <w:lang w:eastAsia="zh-CN"/>
        </w:rPr>
        <w:t>%-</w:t>
      </w:r>
      <w:r>
        <w:rPr>
          <w:rFonts w:ascii="Book Antiqua" w:eastAsia="Book Antiqua" w:hAnsi="Book Antiqua" w:cs="Book Antiqua"/>
          <w:color w:val="000000"/>
        </w:rPr>
        <w:t>19%, generally mild to moderate), colitis (1.3%, increased to 11.8% under combination therapy), hepatotoxicity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 immune-associated nonspecific interstitial pneumonia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and endocrine diseases </w:t>
      </w:r>
      <w:r>
        <w:rPr>
          <w:rFonts w:ascii="Book Antiqua" w:hAnsi="Book Antiqua" w:cs="Book Antiqua" w:hint="eastAsia"/>
          <w:color w:val="000000"/>
          <w:lang w:eastAsia="zh-CN"/>
        </w:rPr>
        <w:t>[</w:t>
      </w:r>
      <w:r>
        <w:rPr>
          <w:rFonts w:ascii="Book Antiqua" w:eastAsia="Book Antiqua" w:hAnsi="Book Antiqua" w:cs="Book Antiqua"/>
          <w:color w:val="000000"/>
        </w:rPr>
        <w:t xml:space="preserve">commonly manifest as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or thyroid dysfunction with autoimmune-mediated endocrine toxicity of the thyroid in grade 1</w:t>
      </w:r>
      <w:r>
        <w:rPr>
          <w:rFonts w:ascii="Book Antiqua" w:hAnsi="Book Antiqua" w:cs="Book Antiqua" w:hint="eastAsia"/>
          <w:color w:val="000000"/>
          <w:lang w:eastAsia="zh-CN"/>
        </w:rPr>
        <w:t>-</w:t>
      </w:r>
      <w:r>
        <w:rPr>
          <w:rFonts w:ascii="Book Antiqua" w:eastAsia="Book Antiqua" w:hAnsi="Book Antiqua" w:cs="Book Antiqua"/>
          <w:color w:val="000000"/>
        </w:rPr>
        <w:t>2 hypothyroidism (4</w:t>
      </w:r>
      <w:r>
        <w:rPr>
          <w:rFonts w:ascii="Book Antiqua" w:hAnsi="Book Antiqua" w:cs="Book Antiqua" w:hint="eastAsia"/>
          <w:color w:val="000000"/>
          <w:lang w:eastAsia="zh-CN"/>
        </w:rPr>
        <w:t>%-</w:t>
      </w:r>
      <w:r>
        <w:rPr>
          <w:rFonts w:ascii="Book Antiqua" w:eastAsia="Book Antiqua" w:hAnsi="Book Antiqua" w:cs="Book Antiqua"/>
          <w:color w:val="000000"/>
        </w:rPr>
        <w:t>8%</w:t>
      </w:r>
      <w:r>
        <w:rPr>
          <w:rFonts w:ascii="Book Antiqua" w:hAnsi="Book Antiqua" w:cs="Book Antiqua" w:hint="eastAsia"/>
          <w:color w:val="000000"/>
          <w:lang w:eastAsia="zh-CN"/>
        </w:rPr>
        <w:t>)</w:t>
      </w:r>
      <w:r>
        <w:rPr>
          <w:rFonts w:ascii="Book Antiqua" w:eastAsia="Book Antiqua" w:hAnsi="Book Antiqua" w:cs="Book Antiqua"/>
          <w:color w:val="000000"/>
        </w:rPr>
        <w:t>, hyperthyroidism (2</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rare acute thyroiditis (1%)]. Other rare toxicities include nephrotoxicity (immune-mediated glomerulonephritis and renal insufficiency,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eastAsia="Book Antiqua" w:hAnsi="Book Antiqua" w:cs="Book Antiqua"/>
          <w:color w:val="000000"/>
        </w:rPr>
        <w:t xml:space="preserve"> 1%), pancreatic toxicity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Pr>
          <w:rFonts w:ascii="Book Antiqua" w:eastAsia="Book Antiqua" w:hAnsi="Book Antiqua" w:cs="Book Antiqua"/>
          <w:color w:val="000000"/>
        </w:rPr>
        <w:t>2%), ophthalmic toxicity, arthritis, and nervous system abnormalities.</w:t>
      </w:r>
    </w:p>
    <w:p w14:paraId="30AC2FDD" w14:textId="11EF85CC" w:rsidR="008D3CE8" w:rsidRDefault="00092F35">
      <w:pPr>
        <w:spacing w:line="360" w:lineRule="auto"/>
        <w:ind w:firstLineChars="100" w:firstLine="240"/>
        <w:jc w:val="both"/>
      </w:pPr>
      <w:r>
        <w:rPr>
          <w:rFonts w:ascii="Book Antiqua" w:eastAsia="Book Antiqua" w:hAnsi="Book Antiqua" w:cs="Book Antiqua"/>
          <w:color w:val="000000"/>
        </w:rPr>
        <w:t xml:space="preserve">AEs caused by targeted therapy can be divided into fatal and nonfatal </w:t>
      </w:r>
      <w:proofErr w:type="gramStart"/>
      <w:r>
        <w:rPr>
          <w:rFonts w:ascii="Book Antiqua" w:eastAsia="Book Antiqua" w:hAnsi="Book Antiqua" w:cs="Book Antiqua"/>
          <w:color w:val="000000"/>
        </w:rPr>
        <w:t>AEs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rPr>
        <w:t>. Nonfatal AEs include skin reactions (</w:t>
      </w:r>
      <w:r>
        <w:rPr>
          <w:rFonts w:ascii="Book Antiqua" w:eastAsia="Book Antiqua" w:hAnsi="Book Antiqua" w:cs="Book Antiqua"/>
          <w:color w:val="000000"/>
        </w:rPr>
        <w:t xml:space="preserve">HFSR, rash, </w:t>
      </w:r>
      <w:r w:rsidR="00874688">
        <w:rPr>
          <w:rFonts w:ascii="Book Antiqua" w:eastAsia="Book Antiqua" w:hAnsi="Book Antiqua" w:cs="Book Antiqua"/>
          <w:color w:val="000000"/>
        </w:rPr>
        <w:t xml:space="preserve">and </w:t>
      </w:r>
      <w:r>
        <w:rPr>
          <w:rFonts w:ascii="Book Antiqua" w:eastAsia="Book Antiqua" w:hAnsi="Book Antiqua" w:cs="Book Antiqua"/>
          <w:color w:val="000000"/>
        </w:rPr>
        <w:t>stomatitis), diges</w:t>
      </w:r>
      <w:r>
        <w:rPr>
          <w:rFonts w:ascii="Book Antiqua" w:eastAsia="Book Antiqua" w:hAnsi="Book Antiqua" w:cs="Book Antiqua"/>
          <w:color w:val="000000"/>
        </w:rPr>
        <w:t>tive tract reactions (diarrhea, nausea, vomiting, abdominal pain, and abdominal distension), cardiovascular reactions (hypertension and cardiotoxicity), liver function damages (liver cirrhosis and chronic hepatitis), and other reactions (fatigue, hemocytopenia, weight loss, headache, muscle soreness, hoarseness, and other flu-like symptoms). Fatal AEs include congestive heart failure, cerebral infarction, hemorrhage, liver failure, intestinal perforation, myocardial infarction, respiratory failure, pulmonary infarction, sepsis, and sudden death. The incidence of fatal AEs is very low.</w:t>
      </w:r>
    </w:p>
    <w:p w14:paraId="58B4FDF0" w14:textId="77777777" w:rsidR="008D3CE8" w:rsidRDefault="00092F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Clinicians should be highly vigilant and pay attention not only to the antitumor effect but also to the AEs. They should fully understand the common AE types, grades, </w:t>
      </w:r>
      <w:r>
        <w:rPr>
          <w:rFonts w:ascii="Book Antiqua" w:eastAsia="Book Antiqua" w:hAnsi="Book Antiqua" w:cs="Book Antiqua"/>
          <w:color w:val="000000"/>
        </w:rPr>
        <w:lastRenderedPageBreak/>
        <w:t>diagnosis, and treatment methods, ensure early AE diagnosis and early treatment, and control the AEs at a low level to reduce risks and improve the prognosis.</w:t>
      </w:r>
    </w:p>
    <w:p w14:paraId="327EB30F" w14:textId="77777777" w:rsidR="008D3CE8" w:rsidRDefault="008D3CE8">
      <w:pPr>
        <w:spacing w:line="360" w:lineRule="auto"/>
        <w:jc w:val="both"/>
        <w:rPr>
          <w:lang w:eastAsia="zh-CN"/>
        </w:rPr>
      </w:pPr>
    </w:p>
    <w:p w14:paraId="41A81C3E" w14:textId="77777777" w:rsidR="008D3CE8" w:rsidRDefault="00092F35">
      <w:pPr>
        <w:spacing w:line="360" w:lineRule="auto"/>
        <w:jc w:val="both"/>
        <w:rPr>
          <w:b/>
          <w:u w:val="single"/>
        </w:rPr>
      </w:pPr>
      <w:r>
        <w:rPr>
          <w:rFonts w:ascii="Book Antiqua" w:eastAsia="Book Antiqua" w:hAnsi="Book Antiqua" w:cs="Book Antiqua"/>
          <w:b/>
          <w:caps/>
          <w:color w:val="000000"/>
          <w:u w:val="single"/>
        </w:rPr>
        <w:t>Discussion</w:t>
      </w:r>
    </w:p>
    <w:p w14:paraId="69504F89" w14:textId="77777777" w:rsidR="008D3CE8" w:rsidRDefault="00092F35">
      <w:pPr>
        <w:spacing w:line="360" w:lineRule="auto"/>
        <w:jc w:val="both"/>
      </w:pPr>
      <w:r>
        <w:rPr>
          <w:rFonts w:ascii="Book Antiqua" w:eastAsia="Book Antiqua" w:hAnsi="Book Antiqua" w:cs="Book Antiqua"/>
          <w:color w:val="000000"/>
        </w:rPr>
        <w:t>The incidence of HCC is high, with a high degree of heterogeneity. The proportion of HCC patients with BCLC stage B/C is also high, and the treatment is complicated. We still need to thoroughly understand the molecular mechanisms of immunotherapy, rationally design clinical studies, and actively explore combinations of various immune-regulatory agents or immunotherapy with other treatment modalities to significantly improve the survival time and quality of life of patients with advanced HCC. In the coming years, research hotspots will include identifying sensitive biomarkers of efficacy and drug resistance and screening for patients with these biomarkers to achieve individualized treatment, more precise use of targeted therapy, and timely modifications of treatment plans.</w:t>
      </w:r>
    </w:p>
    <w:p w14:paraId="490832E1" w14:textId="77777777" w:rsidR="008D3CE8" w:rsidRDefault="00092F35">
      <w:pPr>
        <w:spacing w:line="360" w:lineRule="auto"/>
        <w:ind w:firstLineChars="100" w:firstLine="240"/>
        <w:jc w:val="both"/>
      </w:pPr>
      <w:r>
        <w:rPr>
          <w:rFonts w:ascii="Book Antiqua" w:eastAsia="Book Antiqua" w:hAnsi="Book Antiqua" w:cs="Book Antiqua"/>
          <w:color w:val="000000"/>
        </w:rPr>
        <w:t>Immunotherapy combined with targeted therapy is promising, but the best combination therapy agents need to be further explored. At present, several phase III studies are underway. Combination therapy assessment requires a larger sample size. In addition, optimal selection of combination therapy agents relies on the results of future phase III studies.</w:t>
      </w:r>
    </w:p>
    <w:p w14:paraId="5A94C218"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In this era of emphasis on precision medicine, it is imperative to identify appropriate predictive markers of efficacy. Identifying clinical indicators and serum or tissue biomarkers is essential, as they will allow specific effective drugs to be selected for individualized treatment of each HCC patient. At present, there are still no clear indexes for selecting an enriched target population or for predicting the prognosis or the curative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rPr>
        <w:t>.</w:t>
      </w:r>
    </w:p>
    <w:p w14:paraId="17E70330" w14:textId="7145B683" w:rsidR="008D3CE8" w:rsidRDefault="00092F35">
      <w:pPr>
        <w:spacing w:line="360" w:lineRule="auto"/>
        <w:ind w:firstLineChars="100" w:firstLine="240"/>
        <w:jc w:val="both"/>
      </w:pPr>
      <w:r>
        <w:rPr>
          <w:rFonts w:ascii="Book Antiqua" w:eastAsia="Book Antiqua" w:hAnsi="Book Antiqua" w:cs="Book Antiqua"/>
          <w:color w:val="000000"/>
        </w:rPr>
        <w:t>Understanding mechanisms of resistance to anti-PD-1/PD-L1</w:t>
      </w:r>
      <w:r>
        <w:rPr>
          <w:rFonts w:ascii="Book Antiqua" w:eastAsia="Book Antiqua" w:hAnsi="Book Antiqua" w:cs="Book Antiqua"/>
          <w:color w:val="000000"/>
        </w:rPr>
        <w:t xml:space="preserve"> agents </w:t>
      </w:r>
      <w:r w:rsidR="00B44CC3">
        <w:rPr>
          <w:rFonts w:ascii="Book Antiqua" w:eastAsia="Book Antiqua" w:hAnsi="Book Antiqua" w:cs="Book Antiqua"/>
          <w:color w:val="000000"/>
        </w:rPr>
        <w:t xml:space="preserve">is </w:t>
      </w:r>
      <w:r>
        <w:rPr>
          <w:rFonts w:ascii="Book Antiqua" w:eastAsia="Book Antiqua" w:hAnsi="Book Antiqua" w:cs="Book Antiqua"/>
          <w:color w:val="000000"/>
        </w:rPr>
        <w:t xml:space="preserve">indispensable to improve outcomes by using combination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46]</w:t>
      </w:r>
      <w:r>
        <w:rPr>
          <w:rFonts w:ascii="Book Antiqua" w:eastAsia="Book Antiqua" w:hAnsi="Book Antiqua" w:cs="Book Antiqua"/>
          <w:color w:val="000000"/>
        </w:rPr>
        <w:t>.</w:t>
      </w:r>
    </w:p>
    <w:p w14:paraId="14721491"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In HCC patients with HBV infection,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seems to be more effective than sorafenib, and sorafenib seems to be more effective in HCC patients with HCV infection </w:t>
      </w:r>
      <w:r>
        <w:rPr>
          <w:rFonts w:ascii="Book Antiqua" w:eastAsia="Book Antiqua" w:hAnsi="Book Antiqua" w:cs="Book Antiqua"/>
          <w:color w:val="000000"/>
        </w:rPr>
        <w:lastRenderedPageBreak/>
        <w:t>than in patients with other risk factors. There are currently no prospective studies on the effects of molecular targeted therapy based on the etiology of liver cancers.</w:t>
      </w:r>
    </w:p>
    <w:p w14:paraId="778BC721" w14:textId="77777777" w:rsidR="008D3CE8" w:rsidRDefault="008D3CE8">
      <w:pPr>
        <w:spacing w:line="360" w:lineRule="auto"/>
        <w:jc w:val="both"/>
      </w:pPr>
    </w:p>
    <w:p w14:paraId="48632FA1" w14:textId="77777777" w:rsidR="008D3CE8" w:rsidRDefault="00092F35">
      <w:pPr>
        <w:spacing w:line="360" w:lineRule="auto"/>
        <w:jc w:val="both"/>
      </w:pPr>
      <w:r>
        <w:rPr>
          <w:rFonts w:ascii="Book Antiqua" w:eastAsia="Book Antiqua" w:hAnsi="Book Antiqua" w:cs="Book Antiqua"/>
          <w:b/>
          <w:caps/>
          <w:color w:val="000000"/>
          <w:u w:val="single"/>
        </w:rPr>
        <w:t>CONCLUSION</w:t>
      </w:r>
    </w:p>
    <w:p w14:paraId="20270A08" w14:textId="77777777" w:rsidR="008D3CE8" w:rsidRDefault="00092F35">
      <w:pPr>
        <w:spacing w:line="360" w:lineRule="auto"/>
        <w:jc w:val="both"/>
      </w:pPr>
      <w:r>
        <w:rPr>
          <w:rFonts w:ascii="Book Antiqua" w:eastAsia="Book Antiqua" w:hAnsi="Book Antiqua" w:cs="Book Antiqua"/>
          <w:color w:val="000000"/>
        </w:rPr>
        <w:t>Overall, PD-1/PD-L1 inhibitors combined with targeted therapy represent potentially beneficial regimens. With continued research, more effective immunotherapy combined with targeted therapy is expected in the future.</w:t>
      </w:r>
    </w:p>
    <w:p w14:paraId="14B8A6E1" w14:textId="77777777" w:rsidR="008D3CE8" w:rsidRDefault="008D3CE8">
      <w:pPr>
        <w:spacing w:line="360" w:lineRule="auto"/>
        <w:jc w:val="both"/>
      </w:pPr>
    </w:p>
    <w:p w14:paraId="0AE6D4A4" w14:textId="77777777" w:rsidR="008D3CE8" w:rsidRDefault="00092F35">
      <w:pPr>
        <w:spacing w:line="360" w:lineRule="auto"/>
        <w:jc w:val="both"/>
      </w:pPr>
      <w:r>
        <w:rPr>
          <w:rFonts w:ascii="Book Antiqua" w:eastAsia="Book Antiqua" w:hAnsi="Book Antiqua" w:cs="Book Antiqua"/>
          <w:b/>
          <w:color w:val="000000"/>
        </w:rPr>
        <w:t>REFERENCES</w:t>
      </w:r>
    </w:p>
    <w:p w14:paraId="54785551" w14:textId="77777777" w:rsidR="008D3CE8" w:rsidRDefault="00092F35">
      <w:pPr>
        <w:spacing w:line="360" w:lineRule="auto"/>
        <w:jc w:val="both"/>
      </w:pPr>
      <w:bookmarkStart w:id="5" w:name="OLE_LINK1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Dikshit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276DF80B" w14:textId="77777777" w:rsidR="008D3CE8" w:rsidRDefault="00092F35">
      <w:pPr>
        <w:spacing w:line="360" w:lineRule="auto"/>
        <w:jc w:val="both"/>
        <w:rPr>
          <w:lang w:eastAsia="zh-CN"/>
        </w:rPr>
      </w:pPr>
      <w:r>
        <w:rPr>
          <w:rFonts w:ascii="Book Antiqua" w:eastAsia="Book Antiqua" w:hAnsi="Book Antiqua" w:cs="Book Antiqua"/>
          <w:color w:val="000000"/>
          <w:highlight w:val="yellow"/>
        </w:rPr>
        <w:t xml:space="preserve">2 </w:t>
      </w:r>
      <w:r>
        <w:rPr>
          <w:rFonts w:ascii="Book Antiqua" w:eastAsia="Book Antiqua" w:hAnsi="Book Antiqua" w:cs="Book Antiqua"/>
          <w:b/>
          <w:color w:val="000000"/>
          <w:highlight w:val="yellow"/>
        </w:rPr>
        <w:t xml:space="preserve">Cancer </w:t>
      </w:r>
      <w:r>
        <w:rPr>
          <w:rFonts w:ascii="Book Antiqua" w:hAnsi="Book Antiqua" w:cs="Book Antiqua" w:hint="eastAsia"/>
          <w:b/>
          <w:color w:val="000000"/>
          <w:highlight w:val="yellow"/>
          <w:lang w:eastAsia="zh-CN"/>
        </w:rPr>
        <w:t>T</w:t>
      </w:r>
      <w:r>
        <w:rPr>
          <w:rFonts w:ascii="Book Antiqua" w:eastAsia="Book Antiqua" w:hAnsi="Book Antiqua" w:cs="Book Antiqua"/>
          <w:b/>
          <w:color w:val="000000"/>
          <w:highlight w:val="yellow"/>
        </w:rPr>
        <w:t>oday</w:t>
      </w:r>
      <w:r>
        <w:rPr>
          <w:rFonts w:ascii="Book Antiqua" w:hAnsi="Book Antiqua" w:cs="Book Antiqua" w:hint="eastAsia"/>
          <w:color w:val="000000"/>
          <w:highlight w:val="yellow"/>
          <w:lang w:eastAsia="zh-CN"/>
        </w:rPr>
        <w:t xml:space="preserve">. </w:t>
      </w:r>
      <w:r>
        <w:rPr>
          <w:rFonts w:ascii="Book Antiqua" w:eastAsia="Book Antiqua" w:hAnsi="Book Antiqua" w:cs="Book Antiqua"/>
          <w:color w:val="000000"/>
          <w:highlight w:val="yellow"/>
        </w:rPr>
        <w:t>International Agency for Research on Cancer</w:t>
      </w:r>
      <w:r w:rsidRPr="00850675">
        <w:rPr>
          <w:rFonts w:ascii="Book Antiqua" w:eastAsia="Book Antiqua" w:hAnsi="Book Antiqua" w:cs="Book Antiqua"/>
          <w:color w:val="000000"/>
          <w:highlight w:val="yellow"/>
        </w:rPr>
        <w:t xml:space="preserve"> WHO. </w:t>
      </w:r>
      <w:r w:rsidRPr="00850675">
        <w:rPr>
          <w:rFonts w:ascii="Book Antiqua" w:hAnsi="Book Antiqua" w:cs="Book Antiqua" w:hint="eastAsia"/>
          <w:color w:val="000000"/>
          <w:highlight w:val="yellow"/>
          <w:lang w:eastAsia="zh-CN"/>
        </w:rPr>
        <w:t xml:space="preserve">[cited </w:t>
      </w:r>
      <w:r w:rsidR="00850675" w:rsidRPr="00850675">
        <w:rPr>
          <w:rFonts w:ascii="Book Antiqua" w:hAnsi="Book Antiqua" w:cs="Book Antiqua" w:hint="eastAsia"/>
          <w:color w:val="000000"/>
          <w:highlight w:val="yellow"/>
          <w:lang w:eastAsia="zh-CN"/>
        </w:rPr>
        <w:t xml:space="preserve">26 </w:t>
      </w:r>
      <w:r w:rsidR="00850675" w:rsidRPr="00850675">
        <w:rPr>
          <w:rFonts w:ascii="Book Antiqua" w:hAnsi="Book Antiqua" w:cs="Book Antiqua"/>
          <w:color w:val="000000"/>
          <w:highlight w:val="yellow"/>
          <w:lang w:eastAsia="zh-CN"/>
        </w:rPr>
        <w:t>December</w:t>
      </w:r>
      <w:r w:rsidR="00850675" w:rsidRPr="00850675">
        <w:rPr>
          <w:rFonts w:ascii="Book Antiqua" w:hAnsi="Book Antiqua" w:cs="Book Antiqua" w:hint="eastAsia"/>
          <w:color w:val="000000"/>
          <w:highlight w:val="yellow"/>
          <w:lang w:eastAsia="zh-CN"/>
        </w:rPr>
        <w:t xml:space="preserve"> </w:t>
      </w:r>
      <w:r w:rsidRPr="00850675">
        <w:rPr>
          <w:rFonts w:ascii="Book Antiqua" w:hAnsi="Book Antiqua" w:cs="Book Antiqua" w:hint="eastAsia"/>
          <w:color w:val="000000"/>
          <w:highlight w:val="yellow"/>
          <w:lang w:eastAsia="zh-CN"/>
        </w:rPr>
        <w:t xml:space="preserve">2020]. In: </w:t>
      </w:r>
      <w:r w:rsidRPr="00850675">
        <w:rPr>
          <w:rFonts w:ascii="Book Antiqua" w:eastAsia="Book Antiqua" w:hAnsi="Book Antiqua" w:cs="Book Antiqua"/>
          <w:color w:val="000000"/>
          <w:highlight w:val="yellow"/>
        </w:rPr>
        <w:t xml:space="preserve">Cancer </w:t>
      </w:r>
      <w:r w:rsidRPr="00850675">
        <w:rPr>
          <w:rFonts w:ascii="Book Antiqua" w:hAnsi="Book Antiqua" w:cs="Book Antiqua" w:hint="eastAsia"/>
          <w:color w:val="000000"/>
          <w:highlight w:val="yellow"/>
          <w:lang w:eastAsia="zh-CN"/>
        </w:rPr>
        <w:t>T</w:t>
      </w:r>
      <w:r w:rsidRPr="00850675">
        <w:rPr>
          <w:rFonts w:ascii="Book Antiqua" w:eastAsia="Book Antiqua" w:hAnsi="Book Antiqua" w:cs="Book Antiqua"/>
          <w:color w:val="000000"/>
          <w:highlight w:val="yellow"/>
        </w:rPr>
        <w:t>oday</w:t>
      </w:r>
      <w:r w:rsidRPr="00850675">
        <w:rPr>
          <w:rFonts w:ascii="Book Antiqua" w:hAnsi="Book Antiqua" w:cs="Book Antiqua" w:hint="eastAsia"/>
          <w:color w:val="000000"/>
          <w:highlight w:val="yellow"/>
          <w:lang w:eastAsia="zh-CN"/>
        </w:rPr>
        <w:t xml:space="preserve"> [Internet]. Available from: </w:t>
      </w:r>
      <w:r w:rsidRPr="00850675">
        <w:rPr>
          <w:rFonts w:ascii="Book Antiqua" w:eastAsia="Book Antiqua" w:hAnsi="Book Antiqua" w:cs="Book Antiqua"/>
          <w:color w:val="000000"/>
          <w:highlight w:val="yellow"/>
        </w:rPr>
        <w:t>https://gco.iarc.fr/today/home</w:t>
      </w:r>
    </w:p>
    <w:p w14:paraId="40D17BE3" w14:textId="77777777" w:rsidR="008D3CE8" w:rsidRDefault="00092F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Wei W</w:t>
      </w:r>
      <w:r>
        <w:rPr>
          <w:rFonts w:ascii="Book Antiqua" w:eastAsia="Book Antiqua" w:hAnsi="Book Antiqua" w:cs="Book Antiqua"/>
          <w:color w:val="000000"/>
        </w:rPr>
        <w:t xml:space="preserve">, Zeng H, Zheng R, Zhang S, An L, Chen R, Wang S, Sun K, Matsuda T, Bray F, He J. Cancer registration in China and its role in cancer prevention and control.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e342-e349 [PMID: 32615118 DOI: 10.1016/S1470-2045(20)30073-5]</w:t>
      </w:r>
    </w:p>
    <w:p w14:paraId="3F8A8EA7" w14:textId="77777777" w:rsidR="008D3CE8" w:rsidRDefault="00092F3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Zucman</w:t>
      </w:r>
      <w:proofErr w:type="spellEnd"/>
      <w:r>
        <w:rPr>
          <w:rFonts w:ascii="Book Antiqua" w:eastAsia="Book Antiqua" w:hAnsi="Book Antiqua" w:cs="Book Antiqua"/>
          <w:color w:val="000000"/>
        </w:rPr>
        <w:t xml:space="preserve">-Rossi 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14:paraId="418F78AE" w14:textId="77777777" w:rsidR="008D3CE8" w:rsidRDefault="00092F3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Salmaninejad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Valilou</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Shabgah</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Aslani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Alimardani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PD-1/PD-L1 pathway: Basic biology and role in cancer immunotherapy.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16824-16837 [PMID: 30784085 DOI: 10.1002/jcp.28358]</w:t>
      </w:r>
    </w:p>
    <w:p w14:paraId="38158726" w14:textId="77777777" w:rsidR="008D3CE8" w:rsidRDefault="00092F35">
      <w:pPr>
        <w:spacing w:line="360" w:lineRule="auto"/>
        <w:jc w:val="both"/>
        <w:rPr>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bCs/>
          <w:color w:val="000000"/>
        </w:rPr>
        <w:t>,</w:t>
      </w:r>
      <w:r>
        <w:rPr>
          <w:rFonts w:ascii="Book Antiqua" w:eastAsia="Book Antiqua" w:hAnsi="Book Antiqua" w:cs="Book Antiqua"/>
          <w:color w:val="000000"/>
        </w:rPr>
        <w:t xml:space="preserve"> Park JW, Finn RS, Cheng A-L, Mathurin P,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Kudo M, Han K-H,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w:t>
      </w:r>
      <w:proofErr w:type="spellStart"/>
      <w:r>
        <w:rPr>
          <w:rFonts w:ascii="Book Antiqua" w:eastAsia="Book Antiqua" w:hAnsi="Book Antiqua" w:cs="Book Antiqua"/>
          <w:color w:val="000000"/>
        </w:rPr>
        <w:t>Begic</w:t>
      </w:r>
      <w:proofErr w:type="spellEnd"/>
      <w:r>
        <w:rPr>
          <w:rFonts w:ascii="Book Antiqua" w:eastAsia="Book Antiqua" w:hAnsi="Book Antiqua" w:cs="Book Antiqua"/>
          <w:color w:val="000000"/>
        </w:rPr>
        <w:t xml:space="preserve"> D, Chen G, Neely J, Anderson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30</w:t>
      </w:r>
      <w:r>
        <w:rPr>
          <w:rFonts w:ascii="Book Antiqua" w:hAnsi="Book Antiqua" w:cs="Book Antiqua" w:hint="eastAsia"/>
          <w:color w:val="000000"/>
          <w:lang w:eastAsia="zh-CN"/>
        </w:rPr>
        <w:t>: 459</w:t>
      </w:r>
    </w:p>
    <w:p w14:paraId="2CEE91C6" w14:textId="77777777" w:rsidR="008D3CE8" w:rsidRDefault="00092F3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Verset</w:t>
      </w:r>
      <w:proofErr w:type="spellEnd"/>
      <w:r>
        <w:rPr>
          <w:rFonts w:ascii="Book Antiqua" w:eastAsia="Book Antiqua" w:hAnsi="Book Antiqua" w:cs="Book Antiqua"/>
          <w:color w:val="000000"/>
        </w:rPr>
        <w:t xml:space="preserve"> G, Chan SL, Knox J, Daniele B, Webber AL, Ebbinghaus SW, Ma J, Siegel AB, Cheng AL, Kudo M; KEYNOTE-224 investigators. Pembrolizumab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575B3205" w14:textId="77777777" w:rsidR="008D3CE8" w:rsidRDefault="00092F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Merle P, Kudo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Chao Y, Ogasawara S,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609AC288" w14:textId="77777777" w:rsidR="008D3CE8" w:rsidRDefault="00092F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Qin S</w:t>
      </w:r>
      <w:r>
        <w:rPr>
          <w:rFonts w:ascii="Book Antiqua" w:eastAsia="Book Antiqua" w:hAnsi="Book Antiqua" w:cs="Book Antiqua"/>
          <w:color w:val="000000"/>
        </w:rPr>
        <w:t xml:space="preserve">, Ren Z, Meng Z, Chen Z, Chai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Bai Y, Yang L, Zhu H, Fang W, Lin X, Chen X, Li E, Wang L, Chen C, Zou J.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in patients with previously treated advanced hepatocellular carcinoma: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parallel-group,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571-580 [PMID: 32112738 DOI: 10.1016/S1470-2045(20)30011-5]</w:t>
      </w:r>
    </w:p>
    <w:p w14:paraId="2C25B7A5" w14:textId="77777777" w:rsidR="008D3CE8" w:rsidRDefault="00092F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w:t>
      </w:r>
      <w:r>
        <w:rPr>
          <w:rFonts w:ascii="Book Antiqua" w:eastAsia="Book Antiqua" w:hAnsi="Book Antiqua" w:cs="Book Antiqua"/>
          <w:bCs/>
          <w:color w:val="000000"/>
        </w:rPr>
        <w:t>,</w:t>
      </w:r>
      <w:r>
        <w:rPr>
          <w:rFonts w:ascii="Book Antiqua" w:eastAsia="Book Antiqua" w:hAnsi="Book Antiqua" w:cs="Book Antiqua"/>
          <w:color w:val="000000"/>
        </w:rPr>
        <w:t xml:space="preserve"> Segal N, Jaeger D, Lee K, Marshall J, Antonia S, Butler M, Sanborn R, </w:t>
      </w:r>
      <w:proofErr w:type="spellStart"/>
      <w:r>
        <w:rPr>
          <w:rFonts w:ascii="Book Antiqua" w:eastAsia="Book Antiqua" w:hAnsi="Book Antiqua" w:cs="Book Antiqua"/>
          <w:color w:val="000000"/>
        </w:rPr>
        <w:t>Nemunaitis</w:t>
      </w:r>
      <w:proofErr w:type="spellEnd"/>
      <w:r>
        <w:rPr>
          <w:rFonts w:ascii="Book Antiqua" w:eastAsia="Book Antiqua" w:hAnsi="Book Antiqua" w:cs="Book Antiqua"/>
          <w:color w:val="000000"/>
        </w:rPr>
        <w:t xml:space="preserve"> J, Carlson C, Finn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Antal</w:t>
      </w:r>
      <w:proofErr w:type="spellEnd"/>
      <w:r>
        <w:rPr>
          <w:rFonts w:ascii="Book Antiqua" w:eastAsia="Book Antiqua" w:hAnsi="Book Antiqua" w:cs="Book Antiqua"/>
          <w:color w:val="000000"/>
        </w:rPr>
        <w:t xml:space="preserve"> J, Gupta A, </w:t>
      </w:r>
      <w:proofErr w:type="spellStart"/>
      <w:r>
        <w:rPr>
          <w:rFonts w:ascii="Book Antiqua" w:eastAsia="Book Antiqua" w:hAnsi="Book Antiqua" w:cs="Book Antiqua"/>
          <w:color w:val="000000"/>
        </w:rPr>
        <w:t>Massard</w:t>
      </w:r>
      <w:proofErr w:type="spellEnd"/>
      <w:r>
        <w:rPr>
          <w:rFonts w:ascii="Book Antiqua" w:eastAsia="Book Antiqua" w:hAnsi="Book Antiqua" w:cs="Book Antiqua"/>
          <w:color w:val="000000"/>
        </w:rPr>
        <w:t xml:space="preserve"> C. Safety and clinical activity of durvalumab monotherapy in patients with hepatocellular carcinoma (HCC).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color w:val="000000"/>
        </w:rPr>
        <w:t>35</w:t>
      </w:r>
      <w:r>
        <w:rPr>
          <w:rFonts w:ascii="Book Antiqua" w:eastAsia="Book Antiqua" w:hAnsi="Book Antiqua" w:cs="Book Antiqua"/>
          <w:color w:val="000000"/>
        </w:rPr>
        <w:t xml:space="preserve">: 4071 </w:t>
      </w:r>
      <w:r>
        <w:rPr>
          <w:rFonts w:ascii="Book Antiqua" w:hAnsi="Book Antiqua" w:cs="Book Antiqua" w:hint="eastAsia"/>
          <w:color w:val="000000"/>
          <w:lang w:eastAsia="zh-CN"/>
        </w:rPr>
        <w:t>[</w:t>
      </w:r>
      <w:r>
        <w:rPr>
          <w:rFonts w:ascii="Book Antiqua" w:eastAsia="Book Antiqua" w:hAnsi="Book Antiqua" w:cs="Book Antiqua"/>
          <w:color w:val="000000"/>
        </w:rPr>
        <w:t>DOI: 10.1200/JCO.2017.35.15_suppl.4071]</w:t>
      </w:r>
    </w:p>
    <w:p w14:paraId="3E02FF6C" w14:textId="77777777" w:rsidR="008D3CE8" w:rsidRDefault="00092F35">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Lee M</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Hsu C-H,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Stein S, Verret W, Hack S,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 Liu B, Abdullah H, He R, Lee K-H.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efficacy and safety results for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 bevacizumab (Bev) in patients (pts) with previously untreated, unresectable hepatocellular carcinoma (HCC). </w:t>
      </w:r>
      <w:r>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30</w:t>
      </w:r>
      <w:r>
        <w:rPr>
          <w:rFonts w:ascii="Book Antiqua" w:eastAsia="Book Antiqua" w:hAnsi="Book Antiqua" w:cs="Book Antiqua"/>
          <w:color w:val="000000"/>
        </w:rPr>
        <w:t>:</w:t>
      </w:r>
      <w:r>
        <w:rPr>
          <w:rFonts w:ascii="Book Antiqua" w:hAnsi="Book Antiqua" w:cs="Book Antiqua" w:hint="eastAsia"/>
          <w:color w:val="000000"/>
          <w:lang w:eastAsia="zh-CN"/>
        </w:rPr>
        <w:t xml:space="preserve"> v875</w:t>
      </w:r>
    </w:p>
    <w:p w14:paraId="140D9AD8" w14:textId="77777777" w:rsidR="008D3CE8" w:rsidRDefault="00092F3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Nishino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Sholl</w:t>
      </w:r>
      <w:proofErr w:type="spellEnd"/>
      <w:r>
        <w:rPr>
          <w:rFonts w:ascii="Book Antiqua" w:eastAsia="Book Antiqua" w:hAnsi="Book Antiqua" w:cs="Book Antiqua"/>
          <w:color w:val="000000"/>
        </w:rPr>
        <w:t xml:space="preserve"> LM, Hodi FS, </w:t>
      </w:r>
      <w:proofErr w:type="spellStart"/>
      <w:r>
        <w:rPr>
          <w:rFonts w:ascii="Book Antiqua" w:eastAsia="Book Antiqua" w:hAnsi="Book Antiqua" w:cs="Book Antiqua"/>
          <w:color w:val="000000"/>
        </w:rPr>
        <w:t>Hatabu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Ramaiya</w:t>
      </w:r>
      <w:proofErr w:type="spellEnd"/>
      <w:r>
        <w:rPr>
          <w:rFonts w:ascii="Book Antiqua" w:eastAsia="Book Antiqua" w:hAnsi="Book Antiqua" w:cs="Book Antiqua"/>
          <w:color w:val="000000"/>
        </w:rPr>
        <w:t xml:space="preserve"> NH. Anti-PD-1-Related Pneumonitis during Cancer Immunotherapy.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288-290 [PMID: 26176400 DOI: 10.1056/NEJMc1505197]</w:t>
      </w:r>
    </w:p>
    <w:p w14:paraId="68FA0451" w14:textId="77777777" w:rsidR="008D3CE8" w:rsidRDefault="00092F35">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Lin DY, Park JW, Kudo M, Qin S, Chung HC, Song X, Xu J, Poggi G,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Pitman </w:t>
      </w:r>
      <w:proofErr w:type="spellStart"/>
      <w:r>
        <w:rPr>
          <w:rFonts w:ascii="Book Antiqua" w:eastAsia="Book Antiqua" w:hAnsi="Book Antiqua" w:cs="Book Antiqua"/>
          <w:color w:val="000000"/>
        </w:rPr>
        <w:t>Lowenthal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Lanzalone</w:t>
      </w:r>
      <w:proofErr w:type="spellEnd"/>
      <w:r>
        <w:rPr>
          <w:rFonts w:ascii="Book Antiqua" w:eastAsia="Book Antiqua" w:hAnsi="Book Antiqua" w:cs="Book Antiqua"/>
          <w:color w:val="000000"/>
        </w:rPr>
        <w:t xml:space="preserve"> S, Yang L, </w:t>
      </w:r>
      <w:proofErr w:type="spellStart"/>
      <w:r>
        <w:rPr>
          <w:rFonts w:ascii="Book Antiqua" w:eastAsia="Book Antiqua" w:hAnsi="Book Antiqua" w:cs="Book Antiqua"/>
          <w:color w:val="000000"/>
        </w:rPr>
        <w:t>Lechuga</w:t>
      </w:r>
      <w:proofErr w:type="spellEnd"/>
      <w:r>
        <w:rPr>
          <w:rFonts w:ascii="Book Antiqua" w:eastAsia="Book Antiqua" w:hAnsi="Book Antiqua" w:cs="Book Antiqua"/>
          <w:color w:val="000000"/>
        </w:rPr>
        <w:t xml:space="preserve"> MJ, Raymond E. Sunitinib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advanced hepatocellular cancer: results of a randomized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4067-4075 [PMID: 24081937 DOI: 10.1200/JCO.2012.45.8372]</w:t>
      </w:r>
    </w:p>
    <w:p w14:paraId="5A848BF0" w14:textId="77777777" w:rsidR="008D3CE8" w:rsidRDefault="00092F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Qin S, Park JW, Poon RT, Raoul JL, Philip PA, Hsu CH, Hu TH,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Xu J, Lu L, Chao Y, Boucher E, Han KH, Paik SW, Robles-</w:t>
      </w:r>
      <w:proofErr w:type="spellStart"/>
      <w:r>
        <w:rPr>
          <w:rFonts w:ascii="Book Antiqua" w:eastAsia="Book Antiqua" w:hAnsi="Book Antiqua" w:cs="Book Antiqua"/>
          <w:color w:val="000000"/>
        </w:rPr>
        <w:t>Aviña</w:t>
      </w:r>
      <w:proofErr w:type="spellEnd"/>
      <w:r>
        <w:rPr>
          <w:rFonts w:ascii="Book Antiqua" w:eastAsia="Book Antiqua" w:hAnsi="Book Antiqua" w:cs="Book Antiqua"/>
          <w:color w:val="000000"/>
        </w:rPr>
        <w:t xml:space="preserve"> J, Kudo M, Yan L, </w:t>
      </w:r>
      <w:proofErr w:type="spellStart"/>
      <w:r>
        <w:rPr>
          <w:rFonts w:ascii="Book Antiqua" w:eastAsia="Book Antiqua" w:hAnsi="Book Antiqua" w:cs="Book Antiqua"/>
          <w:color w:val="000000"/>
        </w:rPr>
        <w:t>Sobhonslidsuk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LB, Liu D, </w:t>
      </w:r>
      <w:proofErr w:type="spellStart"/>
      <w:r>
        <w:rPr>
          <w:rFonts w:ascii="Book Antiqua" w:eastAsia="Book Antiqua" w:hAnsi="Book Antiqua" w:cs="Book Antiqua"/>
          <w:color w:val="000000"/>
        </w:rPr>
        <w:t>Ezzeddine</w:t>
      </w:r>
      <w:proofErr w:type="spellEnd"/>
      <w:r>
        <w:rPr>
          <w:rFonts w:ascii="Book Antiqua" w:eastAsia="Book Antiqua" w:hAnsi="Book Antiqua" w:cs="Book Antiqua"/>
          <w:color w:val="000000"/>
        </w:rPr>
        <w:t xml:space="preserve"> R, Walters I, Cheng AL. </w:t>
      </w:r>
      <w:proofErr w:type="spellStart"/>
      <w:r>
        <w:rPr>
          <w:rFonts w:ascii="Book Antiqua" w:eastAsia="Book Antiqua" w:hAnsi="Book Antiqua" w:cs="Book Antiqua"/>
          <w:color w:val="000000"/>
        </w:rPr>
        <w:t>Brivanib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as first-line therapy in patients with unresectable, advanced hepatocellular carcinoma: results from the randomized phase III BRISK-FL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3517-3524 [PMID: 23980084 DOI: 10.1200/JCO.2012.48.4410]</w:t>
      </w:r>
    </w:p>
    <w:p w14:paraId="29F96156" w14:textId="77777777" w:rsidR="008D3CE8" w:rsidRDefault="00092F3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Cainap</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Qin S, Huang WT, Chung IJ, Pan H, Cheng Y, Kudo M, Kang YK, Chen PJ,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Gorbunova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 Qian J, McKee MD, Ricker JL, Carlson DM, El-</w:t>
      </w:r>
      <w:proofErr w:type="spellStart"/>
      <w:r>
        <w:rPr>
          <w:rFonts w:ascii="Book Antiqua" w:eastAsia="Book Antiqua" w:hAnsi="Book Antiqua" w:cs="Book Antiqua"/>
          <w:color w:val="000000"/>
        </w:rPr>
        <w:t>Nowiem</w:t>
      </w:r>
      <w:proofErr w:type="spellEnd"/>
      <w:r>
        <w:rPr>
          <w:rFonts w:ascii="Book Antiqua" w:eastAsia="Book Antiqua" w:hAnsi="Book Antiqua" w:cs="Book Antiqua"/>
          <w:color w:val="000000"/>
        </w:rPr>
        <w:t xml:space="preserve"> S. Linifanib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advanced hepatocellular carcinoma: results of a randomized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172-179 [PMID: 25488963 DOI: 10.1200/JCO.2013.54.3298]</w:t>
      </w:r>
    </w:p>
    <w:p w14:paraId="5F17F057" w14:textId="77777777" w:rsidR="008D3CE8" w:rsidRDefault="00092F3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Zhu AX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Evans TR, Ross PJ, Santoro A,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Qin S,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Jensen M, Meinhardt G, Kang YK. SEARCH: a phase III, randomized, double-blind, placebo-controlled trial of sorafenib plus erlotinib in patients with advanced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559-566 [PMID: 25547503 DOI: 10.1200/JCO.2013.53.7746]</w:t>
      </w:r>
    </w:p>
    <w:p w14:paraId="346C1A1D" w14:textId="77777777" w:rsidR="008D3CE8" w:rsidRDefault="00092F3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Abou</w:t>
      </w:r>
      <w:proofErr w:type="spellEnd"/>
      <w:r>
        <w:rPr>
          <w:rFonts w:ascii="Book Antiqua" w:eastAsia="Book Antiqua" w:hAnsi="Book Antiqua" w:cs="Book Antiqua"/>
          <w:b/>
          <w:bCs/>
          <w:color w:val="000000"/>
        </w:rPr>
        <w:t>-Alfa G</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Niedzwieski</w:t>
      </w:r>
      <w:proofErr w:type="spellEnd"/>
      <w:r>
        <w:rPr>
          <w:rFonts w:ascii="Book Antiqua" w:eastAsia="Book Antiqua" w:hAnsi="Book Antiqua" w:cs="Book Antiqua"/>
          <w:color w:val="000000"/>
        </w:rPr>
        <w:t xml:space="preserve"> D, Knox J, </w:t>
      </w:r>
      <w:proofErr w:type="spellStart"/>
      <w:r>
        <w:rPr>
          <w:rFonts w:ascii="Book Antiqua" w:eastAsia="Book Antiqua" w:hAnsi="Book Antiqua" w:cs="Book Antiqua"/>
          <w:color w:val="000000"/>
        </w:rPr>
        <w:t>Kaubisch</w:t>
      </w:r>
      <w:proofErr w:type="spellEnd"/>
      <w:r>
        <w:rPr>
          <w:rFonts w:ascii="Book Antiqua" w:eastAsia="Book Antiqua" w:hAnsi="Book Antiqua" w:cs="Book Antiqua"/>
          <w:color w:val="000000"/>
        </w:rPr>
        <w:t xml:space="preserve"> A, Posey J, Tan B,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R, Murray J,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Tam V,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Kelley R, Siegel A, </w:t>
      </w:r>
      <w:proofErr w:type="spellStart"/>
      <w:r>
        <w:rPr>
          <w:rFonts w:ascii="Book Antiqua" w:eastAsia="Book Antiqua" w:hAnsi="Book Antiqua" w:cs="Book Antiqua"/>
          <w:color w:val="000000"/>
        </w:rPr>
        <w:t>Balletti</w:t>
      </w:r>
      <w:proofErr w:type="spellEnd"/>
      <w:r>
        <w:rPr>
          <w:rFonts w:ascii="Book Antiqua" w:eastAsia="Book Antiqua" w:hAnsi="Book Antiqua" w:cs="Book Antiqua"/>
          <w:color w:val="000000"/>
        </w:rPr>
        <w:t xml:space="preserve"> J, Harding J, Schwartz L, Goldberg R,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 Phase III randomized study of sorafenib plus doxorubicin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advanced hepatocellular carcinoma (HCC): CALGB 80802 (Alliance).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color w:val="000000"/>
        </w:rPr>
        <w:t>34</w:t>
      </w:r>
      <w:r>
        <w:rPr>
          <w:rFonts w:ascii="Book Antiqua" w:eastAsia="Book Antiqua" w:hAnsi="Book Antiqua" w:cs="Book Antiqua"/>
          <w:color w:val="000000"/>
        </w:rPr>
        <w:t xml:space="preserve">: 192 </w:t>
      </w:r>
      <w:r>
        <w:rPr>
          <w:rFonts w:ascii="Book Antiqua" w:hAnsi="Book Antiqua" w:cs="Book Antiqua" w:hint="eastAsia"/>
          <w:color w:val="000000"/>
          <w:lang w:eastAsia="zh-CN"/>
        </w:rPr>
        <w:t>[</w:t>
      </w:r>
      <w:r>
        <w:rPr>
          <w:rFonts w:ascii="Book Antiqua" w:eastAsia="Book Antiqua" w:hAnsi="Book Antiqua" w:cs="Book Antiqua"/>
          <w:color w:val="000000"/>
        </w:rPr>
        <w:t>DOI: 10.1200/jco.2016.34.4_suppl.192]</w:t>
      </w:r>
    </w:p>
    <w:p w14:paraId="3232A294" w14:textId="77777777" w:rsidR="008D3CE8" w:rsidRDefault="00092F3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w:t>
      </w:r>
      <w:r>
        <w:rPr>
          <w:rFonts w:ascii="Book Antiqua" w:eastAsia="Book Antiqua" w:hAnsi="Book Antiqua" w:cs="Book Antiqua"/>
          <w:color w:val="000000"/>
        </w:rPr>
        <w:lastRenderedPageBreak/>
        <w:t xml:space="preserve">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5B93CBA6" w14:textId="77777777" w:rsidR="008D3CE8" w:rsidRDefault="00092F3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Qin S,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Ross PJ, Song T,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Ollivier-Hourmand</w:t>
      </w:r>
      <w:proofErr w:type="spellEnd"/>
      <w:r>
        <w:rPr>
          <w:rFonts w:ascii="Book Antiqua" w:eastAsia="Book Antiqua" w:hAnsi="Book Antiqua" w:cs="Book Antiqua"/>
          <w:color w:val="000000"/>
        </w:rPr>
        <w:t xml:space="preserve"> I, Kudo M, Cheng AL,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Finn RS,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Baumhauer</w:t>
      </w:r>
      <w:proofErr w:type="spellEnd"/>
      <w:r>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4FF88EDF" w14:textId="77777777" w:rsidR="008D3CE8" w:rsidRDefault="00092F3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Wilhelm S</w:t>
      </w:r>
      <w:r>
        <w:rPr>
          <w:rFonts w:ascii="Book Antiqua" w:eastAsia="Book Antiqua" w:hAnsi="Book Antiqua" w:cs="Book Antiqua"/>
          <w:color w:val="000000"/>
        </w:rPr>
        <w:t xml:space="preserve">, Carter C, Lynch M, Lowinger T, Dumas J, Smith RA, Schwartz B, </w:t>
      </w:r>
      <w:proofErr w:type="spellStart"/>
      <w:r>
        <w:rPr>
          <w:rFonts w:ascii="Book Antiqua" w:eastAsia="Book Antiqua" w:hAnsi="Book Antiqua" w:cs="Book Antiqua"/>
          <w:color w:val="000000"/>
        </w:rPr>
        <w:t>Simantov</w:t>
      </w:r>
      <w:proofErr w:type="spellEnd"/>
      <w:r>
        <w:rPr>
          <w:rFonts w:ascii="Book Antiqua" w:eastAsia="Book Antiqua" w:hAnsi="Book Antiqua" w:cs="Book Antiqua"/>
          <w:color w:val="000000"/>
        </w:rPr>
        <w:t xml:space="preserve"> R, Kelley S. Discovery and development of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for treating cancer.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835-844 [PMID: 17016424 DOI: 10.1038/nrd2130]</w:t>
      </w:r>
    </w:p>
    <w:p w14:paraId="0D8DEC9D" w14:textId="77777777" w:rsidR="008D3CE8" w:rsidRDefault="00092F3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Hilgard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Porta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Moscovici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Sorafenib in advanced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18BAF038" w14:textId="77777777" w:rsidR="008D3CE8" w:rsidRDefault="00092F3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Pan H, </w:t>
      </w:r>
      <w:proofErr w:type="spellStart"/>
      <w:r>
        <w:rPr>
          <w:rFonts w:ascii="Book Antiqua" w:eastAsia="Book Antiqua" w:hAnsi="Book Antiqua" w:cs="Book Antiqua"/>
          <w:color w:val="000000"/>
        </w:rPr>
        <w:t>Burock</w:t>
      </w:r>
      <w:proofErr w:type="spellEnd"/>
      <w:r>
        <w:rPr>
          <w:rFonts w:ascii="Book Antiqua" w:eastAsia="Book Antiqua" w:hAnsi="Book Antiqua" w:cs="Book Antiqua"/>
          <w:color w:val="000000"/>
        </w:rPr>
        <w:t xml:space="preserve"> K, Zou J,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569E5C20" w14:textId="77777777" w:rsidR="008D3CE8" w:rsidRDefault="00092F3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Tohyama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Matsui J, Kodama K, </w:t>
      </w:r>
      <w:proofErr w:type="spellStart"/>
      <w:r>
        <w:rPr>
          <w:rFonts w:ascii="Book Antiqua" w:eastAsia="Book Antiqua" w:hAnsi="Book Antiqua" w:cs="Book Antiqua"/>
          <w:color w:val="000000"/>
        </w:rPr>
        <w:t>Hata-Sugi</w:t>
      </w:r>
      <w:proofErr w:type="spellEnd"/>
      <w:r>
        <w:rPr>
          <w:rFonts w:ascii="Book Antiqua" w:eastAsia="Book Antiqua" w:hAnsi="Book Antiqua" w:cs="Book Antiqua"/>
          <w:color w:val="000000"/>
        </w:rPr>
        <w:t xml:space="preserve"> N, Kimura T, Okamoto K, </w:t>
      </w:r>
      <w:proofErr w:type="spellStart"/>
      <w:r>
        <w:rPr>
          <w:rFonts w:ascii="Book Antiqua" w:eastAsia="Book Antiqua" w:hAnsi="Book Antiqua" w:cs="Book Antiqua"/>
          <w:color w:val="000000"/>
        </w:rPr>
        <w:t>Minoshima</w:t>
      </w:r>
      <w:proofErr w:type="spellEnd"/>
      <w:r>
        <w:rPr>
          <w:rFonts w:ascii="Book Antiqua" w:eastAsia="Book Antiqua" w:hAnsi="Book Antiqua" w:cs="Book Antiqua"/>
          <w:color w:val="000000"/>
        </w:rPr>
        <w:t xml:space="preserve"> Y, Iwata M,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Y. Antitumor activity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(e7080): an angiogenesis inhibitor that targets multiple receptor tyrosine kinases in preclinical human thyroid cancer models. </w:t>
      </w:r>
      <w:r>
        <w:rPr>
          <w:rFonts w:ascii="Book Antiqua" w:eastAsia="Book Antiqua" w:hAnsi="Book Antiqua" w:cs="Book Antiqua"/>
          <w:i/>
          <w:iCs/>
          <w:color w:val="000000"/>
        </w:rPr>
        <w:t>J Thyroid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638747 [PMID: 25295214 DOI: 10.1155/2014/638747]</w:t>
      </w:r>
    </w:p>
    <w:p w14:paraId="144111EB" w14:textId="77777777" w:rsidR="008D3CE8" w:rsidRDefault="00092F3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Caparello</w:t>
      </w:r>
      <w:proofErr w:type="spellEnd"/>
      <w:r>
        <w:rPr>
          <w:rFonts w:ascii="Book Antiqua" w:eastAsia="Book Antiqua" w:hAnsi="Book Antiqua" w:cs="Book Antiqua"/>
          <w:color w:val="000000"/>
        </w:rPr>
        <w:t xml:space="preserve"> C, Cabrera R, Chang C, Sun W,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lastRenderedPageBreak/>
        <w:t>Baumhauer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Meinhardt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Outcomes of sequential treatment with sorafenib followed by regorafenib for HCC: Additional analyses from the phase III RESORCE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353-358 [PMID: 29704513 DOI: 10.1016/j.jhep.2018.04.010]</w:t>
      </w:r>
    </w:p>
    <w:p w14:paraId="1F591321" w14:textId="77777777" w:rsidR="008D3CE8" w:rsidRDefault="00092F3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Yakes</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Chen J, Tan J, Yamaguchi K, Shi Y, Yu P, Qian F, Chu F, </w:t>
      </w:r>
      <w:proofErr w:type="spellStart"/>
      <w:r>
        <w:rPr>
          <w:rFonts w:ascii="Book Antiqua" w:eastAsia="Book Antiqua" w:hAnsi="Book Antiqua" w:cs="Book Antiqua"/>
          <w:color w:val="000000"/>
        </w:rPr>
        <w:t>Bentzien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Cancilla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J, You A, Laird AD, </w:t>
      </w:r>
      <w:proofErr w:type="spellStart"/>
      <w:r>
        <w:rPr>
          <w:rFonts w:ascii="Book Antiqua" w:eastAsia="Book Antiqua" w:hAnsi="Book Antiqua" w:cs="Book Antiqua"/>
          <w:color w:val="000000"/>
        </w:rPr>
        <w:t>Engst</w:t>
      </w:r>
      <w:proofErr w:type="spellEnd"/>
      <w:r>
        <w:rPr>
          <w:rFonts w:ascii="Book Antiqua" w:eastAsia="Book Antiqua" w:hAnsi="Book Antiqua" w:cs="Book Antiqua"/>
          <w:color w:val="000000"/>
        </w:rPr>
        <w:t xml:space="preserve"> S, Lee L,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J, Chou YC, Joly AH.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(XL184), a novel MET and VEGFR2 inhibitor, simultaneously suppresses metastasis, angiogenesis, and tumor growth.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2298-2308 [PMID: 21926191 DOI: 10.1158/1535-7163.MCT-11-0264]</w:t>
      </w:r>
    </w:p>
    <w:p w14:paraId="373F99A7" w14:textId="77777777" w:rsidR="008D3CE8" w:rsidRDefault="00092F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Abou-Alfa G</w:t>
      </w:r>
      <w:r>
        <w:rPr>
          <w:rFonts w:ascii="Book Antiqua" w:eastAsia="Book Antiqua" w:hAnsi="Book Antiqua" w:cs="Book Antiqua"/>
          <w:bCs/>
          <w:color w:val="000000"/>
        </w:rPr>
        <w:t>,</w:t>
      </w:r>
      <w:r>
        <w:rPr>
          <w:rFonts w:ascii="Book Antiqua" w:eastAsia="Book Antiqua" w:hAnsi="Book Antiqua" w:cs="Book Antiqua"/>
          <w:color w:val="000000"/>
        </w:rPr>
        <w:t xml:space="preserve"> Meyer T, Cheng A,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Cicin</w:t>
      </w:r>
      <w:proofErr w:type="spellEnd"/>
      <w:r>
        <w:rPr>
          <w:rFonts w:ascii="Book Antiqua" w:eastAsia="Book Antiqua" w:hAnsi="Book Antiqua" w:cs="Book Antiqua"/>
          <w:color w:val="000000"/>
        </w:rPr>
        <w:t xml:space="preserve"> I, Merle P, Park J, Blanc J,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 Chan S, </w:t>
      </w:r>
      <w:proofErr w:type="spellStart"/>
      <w:r>
        <w:rPr>
          <w:rFonts w:ascii="Book Antiqua" w:eastAsia="Book Antiqua" w:hAnsi="Book Antiqua" w:cs="Book Antiqua"/>
          <w:color w:val="000000"/>
        </w:rPr>
        <w:t>Dadduzio</w:t>
      </w:r>
      <w:proofErr w:type="spellEnd"/>
      <w:r>
        <w:rPr>
          <w:rFonts w:ascii="Book Antiqua" w:eastAsia="Book Antiqua" w:hAnsi="Book Antiqua" w:cs="Book Antiqua"/>
          <w:color w:val="000000"/>
        </w:rPr>
        <w:t xml:space="preserve"> V, Hessel C, </w:t>
      </w:r>
      <w:proofErr w:type="spellStart"/>
      <w:r>
        <w:rPr>
          <w:rFonts w:ascii="Book Antiqua" w:eastAsia="Book Antiqua" w:hAnsi="Book Antiqua" w:cs="Book Antiqua"/>
          <w:color w:val="000000"/>
        </w:rPr>
        <w:t>Borgman-Hagey</w:t>
      </w:r>
      <w:proofErr w:type="spellEnd"/>
      <w:r>
        <w:rPr>
          <w:rFonts w:ascii="Book Antiqua" w:eastAsia="Book Antiqua" w:hAnsi="Book Antiqua" w:cs="Book Antiqua"/>
          <w:color w:val="000000"/>
        </w:rPr>
        <w:t xml:space="preserve"> A, Schwab G, Kelley 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 in patients (pts) with advanced hepatocellular carcinoma (HCC) who have received prior sorafenib: Results from the randomized phase III CELESTIAL trial.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color w:val="000000"/>
        </w:rPr>
        <w:t>36</w:t>
      </w:r>
      <w:r>
        <w:rPr>
          <w:rFonts w:ascii="Book Antiqua" w:eastAsia="Book Antiqua" w:hAnsi="Book Antiqua" w:cs="Book Antiqua"/>
          <w:color w:val="000000"/>
        </w:rPr>
        <w:t xml:space="preserve">: 207 </w:t>
      </w:r>
      <w:r>
        <w:rPr>
          <w:rFonts w:ascii="Book Antiqua" w:hAnsi="Book Antiqua" w:cs="Book Antiqua" w:hint="eastAsia"/>
          <w:color w:val="000000"/>
          <w:lang w:eastAsia="zh-CN"/>
        </w:rPr>
        <w:t>[</w:t>
      </w:r>
      <w:r>
        <w:rPr>
          <w:rFonts w:ascii="Book Antiqua" w:eastAsia="Book Antiqua" w:hAnsi="Book Antiqua" w:cs="Book Antiqua"/>
          <w:color w:val="000000"/>
        </w:rPr>
        <w:t>DOI: 10.1200/JCO.2018.36.4_suppl.207]</w:t>
      </w:r>
    </w:p>
    <w:p w14:paraId="1DF66C25" w14:textId="77777777" w:rsidR="008D3CE8" w:rsidRDefault="00092F3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Faivre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Finn RS. Molecular therapies for HCC: Looking outside the box.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342-352 [PMID: 31954496 DOI: 10.1016/j.jhep.2019.09.010]</w:t>
      </w:r>
    </w:p>
    <w:p w14:paraId="119F7E11" w14:textId="77777777" w:rsidR="008D3CE8" w:rsidRDefault="00092F3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Peña CE, </w:t>
      </w:r>
      <w:proofErr w:type="spellStart"/>
      <w:r>
        <w:rPr>
          <w:rFonts w:ascii="Book Antiqua" w:eastAsia="Book Antiqua" w:hAnsi="Book Antiqua" w:cs="Book Antiqua"/>
          <w:color w:val="000000"/>
        </w:rPr>
        <w:t>Lathia</w:t>
      </w:r>
      <w:proofErr w:type="spellEnd"/>
      <w:r>
        <w:rPr>
          <w:rFonts w:ascii="Book Antiqua" w:eastAsia="Book Antiqua" w:hAnsi="Book Antiqua" w:cs="Book Antiqua"/>
          <w:color w:val="000000"/>
        </w:rPr>
        <w:t xml:space="preserve"> CD, Shan M, </w:t>
      </w:r>
      <w:proofErr w:type="spellStart"/>
      <w:r>
        <w:rPr>
          <w:rFonts w:ascii="Book Antiqua" w:eastAsia="Book Antiqua" w:hAnsi="Book Antiqua" w:cs="Book Antiqua"/>
          <w:color w:val="000000"/>
        </w:rPr>
        <w:t>Meinhardt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Plasma biomarkers as predictors of outcome in patients with advanced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2290-2300 [PMID: 22374331 DOI: 10.1158/1078-0432.CCR-11-2175]</w:t>
      </w:r>
    </w:p>
    <w:p w14:paraId="2EB4159D" w14:textId="77777777" w:rsidR="008D3CE8" w:rsidRDefault="00092F3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Ikeda M, Zhu AX, Sung MW, Baron AD, Kudo M,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Kobayashi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Kaneko S,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Mamontov</w:t>
      </w:r>
      <w:proofErr w:type="spellEnd"/>
      <w:r>
        <w:rPr>
          <w:rFonts w:ascii="Book Antiqua" w:eastAsia="Book Antiqua" w:hAnsi="Book Antiqua" w:cs="Book Antiqua"/>
          <w:color w:val="000000"/>
        </w:rPr>
        <w:t xml:space="preserve"> K, Meyer T, Kubota T,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CE, Saito K, Siegel AB, </w:t>
      </w:r>
      <w:proofErr w:type="spellStart"/>
      <w:r>
        <w:rPr>
          <w:rFonts w:ascii="Book Antiqua" w:eastAsia="Book Antiqua" w:hAnsi="Book Antiqua" w:cs="Book Antiqua"/>
          <w:color w:val="000000"/>
        </w:rPr>
        <w:t>Dubrovsky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Phase </w:t>
      </w:r>
      <w:proofErr w:type="spellStart"/>
      <w:proofErr w:type="gramStart"/>
      <w:r>
        <w:rPr>
          <w:rFonts w:ascii="Book Antiqua" w:eastAsia="Book Antiqua" w:hAnsi="Book Antiqua" w:cs="Book Antiqua"/>
          <w:color w:val="000000"/>
        </w:rPr>
        <w:t>Ib</w:t>
      </w:r>
      <w:proofErr w:type="spellEnd"/>
      <w:proofErr w:type="gram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in Patients With Unresectable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2960-2970 [PMID: 32716739 DOI: 10.1200/JCO.20.00808]</w:t>
      </w:r>
    </w:p>
    <w:p w14:paraId="4DADEDCB" w14:textId="77777777" w:rsidR="008D3CE8" w:rsidRDefault="00092F3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Kudo M</w:t>
      </w:r>
      <w:r>
        <w:rPr>
          <w:rFonts w:ascii="Book Antiqua" w:eastAsia="Book Antiqua" w:hAnsi="Book Antiqua" w:cs="Book Antiqua"/>
          <w:bCs/>
          <w:color w:val="000000"/>
        </w:rPr>
        <w:t>,</w:t>
      </w:r>
      <w:r>
        <w:rPr>
          <w:rFonts w:ascii="Book Antiqua" w:eastAsia="Book Antiqua" w:hAnsi="Book Antiqua" w:cs="Book Antiqua"/>
          <w:color w:val="000000"/>
        </w:rPr>
        <w:t xml:space="preserve"> Ikeda M,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Kato N,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T, Suzuki M, </w:t>
      </w:r>
      <w:proofErr w:type="spellStart"/>
      <w:r>
        <w:rPr>
          <w:rFonts w:ascii="Book Antiqua" w:eastAsia="Book Antiqua" w:hAnsi="Book Antiqua" w:cs="Book Antiqua"/>
          <w:color w:val="000000"/>
        </w:rPr>
        <w:t>Ikezawa</w:t>
      </w:r>
      <w:proofErr w:type="spellEnd"/>
      <w:r>
        <w:rPr>
          <w:rFonts w:ascii="Book Antiqua" w:eastAsia="Book Antiqua" w:hAnsi="Book Antiqua" w:cs="Book Antiqua"/>
          <w:color w:val="000000"/>
        </w:rPr>
        <w:t xml:space="preserve"> H, Iwata T,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Kobayashi M.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(LEN) plus nivolumab (NIV) in patients (pts) with unresectable hepatocellular carcinoma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Study 117.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38</w:t>
      </w:r>
      <w:r>
        <w:rPr>
          <w:rFonts w:ascii="Book Antiqua" w:eastAsia="Book Antiqua" w:hAnsi="Book Antiqua" w:cs="Book Antiqua"/>
          <w:color w:val="000000"/>
        </w:rPr>
        <w:t xml:space="preserve">: 513 </w:t>
      </w:r>
      <w:r>
        <w:rPr>
          <w:rFonts w:ascii="Book Antiqua" w:hAnsi="Book Antiqua" w:cs="Book Antiqua" w:hint="eastAsia"/>
          <w:color w:val="000000"/>
          <w:lang w:eastAsia="zh-CN"/>
        </w:rPr>
        <w:t>[</w:t>
      </w:r>
      <w:r>
        <w:rPr>
          <w:rFonts w:ascii="Book Antiqua" w:eastAsia="Book Antiqua" w:hAnsi="Book Antiqua" w:cs="Book Antiqua"/>
          <w:color w:val="000000"/>
        </w:rPr>
        <w:t>DOI: 10.1200/JCO.2020.38.4_suppl.513]</w:t>
      </w:r>
    </w:p>
    <w:p w14:paraId="248862B5" w14:textId="77777777" w:rsidR="008D3CE8" w:rsidRDefault="00092F35">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Kudo M</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K, Wada Y, Inaba Y, Sakamoto Y, Kurosaki M, </w:t>
      </w:r>
      <w:proofErr w:type="spellStart"/>
      <w:r>
        <w:rPr>
          <w:rFonts w:ascii="Book Antiqua" w:eastAsia="Book Antiqua" w:hAnsi="Book Antiqua" w:cs="Book Antiqua"/>
          <w:color w:val="000000"/>
        </w:rPr>
        <w:t>Umeyama</w:t>
      </w:r>
      <w:proofErr w:type="spellEnd"/>
      <w:r>
        <w:rPr>
          <w:rFonts w:ascii="Book Antiqua" w:eastAsia="Book Antiqua" w:hAnsi="Book Antiqua" w:cs="Book Antiqua"/>
          <w:color w:val="000000"/>
        </w:rPr>
        <w:t xml:space="preserve"> Y, Kamei Y,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Aizawa M, Robbins P,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First-line </w:t>
      </w:r>
      <w:proofErr w:type="spellStart"/>
      <w:r>
        <w:rPr>
          <w:rFonts w:ascii="Book Antiqua" w:eastAsia="Book Antiqua" w:hAnsi="Book Antiqua" w:cs="Book Antiqua"/>
          <w:color w:val="000000"/>
        </w:rPr>
        <w:t>avelumab</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in patients with advanced hepatocellular carcinoma: Results from a phase 1b trial (VEGF Liver 100).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37</w:t>
      </w:r>
      <w:r>
        <w:rPr>
          <w:rFonts w:ascii="Book Antiqua" w:eastAsia="Book Antiqua" w:hAnsi="Book Antiqua" w:cs="Book Antiqua"/>
          <w:color w:val="000000"/>
        </w:rPr>
        <w:t xml:space="preserve">: 4072 </w:t>
      </w:r>
      <w:r>
        <w:rPr>
          <w:rFonts w:ascii="Book Antiqua" w:hAnsi="Book Antiqua" w:cs="Book Antiqua" w:hint="eastAsia"/>
          <w:color w:val="000000"/>
          <w:lang w:eastAsia="zh-CN"/>
        </w:rPr>
        <w:t>[</w:t>
      </w:r>
      <w:r>
        <w:rPr>
          <w:rFonts w:ascii="Book Antiqua" w:eastAsia="Book Antiqua" w:hAnsi="Book Antiqua" w:cs="Book Antiqua"/>
          <w:color w:val="000000"/>
        </w:rPr>
        <w:t>DOI: 10.1200/JCO.2019.37.15_suppl.4072]</w:t>
      </w:r>
    </w:p>
    <w:p w14:paraId="1F3F8B0E" w14:textId="77777777" w:rsidR="008D3CE8" w:rsidRDefault="00092F35">
      <w:pPr>
        <w:spacing w:line="360" w:lineRule="auto"/>
        <w:jc w:val="both"/>
        <w:rPr>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Galle PR</w:t>
      </w:r>
      <w:r>
        <w:rPr>
          <w:rFonts w:ascii="Book Antiqua" w:eastAsia="Book Antiqua" w:hAnsi="Book Antiqua" w:cs="Book Antiqua"/>
          <w:bCs/>
          <w:color w:val="000000"/>
        </w:rPr>
        <w:t>,</w:t>
      </w:r>
      <w:r>
        <w:rPr>
          <w:rFonts w:ascii="Book Antiqua" w:eastAsia="Book Antiqua" w:hAnsi="Book Antiqua" w:cs="Book Antiqua"/>
          <w:color w:val="000000"/>
        </w:rPr>
        <w:t xml:space="preserve"> Kim RD, Sung MW, Harris WP, </w:t>
      </w:r>
      <w:proofErr w:type="spellStart"/>
      <w:r>
        <w:rPr>
          <w:rFonts w:ascii="Book Antiqua" w:eastAsia="Book Antiqua" w:hAnsi="Book Antiqua" w:cs="Book Antiqua"/>
          <w:color w:val="000000"/>
        </w:rPr>
        <w:t>Waldschmidt</w:t>
      </w:r>
      <w:proofErr w:type="spellEnd"/>
      <w:r>
        <w:rPr>
          <w:rFonts w:ascii="Book Antiqua" w:eastAsia="Book Antiqua" w:hAnsi="Book Antiqua" w:cs="Book Antiqua"/>
          <w:color w:val="000000"/>
        </w:rPr>
        <w:t xml:space="preserve"> D, Cabrera R, Mueller U, Nakajima K, Ishida T,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990P Updated results of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(REG) plus pembrolizumab (PEMBRO) for first-line treatment of advanced hepatocellular carcinoma (HCC). </w:t>
      </w:r>
      <w:r>
        <w:rPr>
          <w:rFonts w:ascii="Book Antiqua" w:eastAsia="Book Antiqua" w:hAnsi="Book Antiqua" w:cs="Book Antiqua"/>
          <w:i/>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31</w:t>
      </w:r>
      <w:r>
        <w:rPr>
          <w:rFonts w:ascii="Book Antiqua" w:eastAsia="Book Antiqua" w:hAnsi="Book Antiqua" w:cs="Book Antiqua"/>
          <w:color w:val="000000"/>
        </w:rPr>
        <w:t>:</w:t>
      </w:r>
      <w:r>
        <w:rPr>
          <w:rFonts w:ascii="Book Antiqua" w:hAnsi="Book Antiqua" w:cs="Book Antiqua" w:hint="eastAsia"/>
          <w:color w:val="000000"/>
          <w:lang w:eastAsia="zh-CN"/>
        </w:rPr>
        <w:t xml:space="preserve"> 990</w:t>
      </w:r>
    </w:p>
    <w:p w14:paraId="63C64EA2" w14:textId="77777777" w:rsidR="008D3CE8" w:rsidRDefault="00092F3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J</w:t>
      </w:r>
      <w:r>
        <w:rPr>
          <w:rFonts w:ascii="Book Antiqua" w:eastAsia="Book Antiqua" w:hAnsi="Book Antiqua" w:cs="Book Antiqua"/>
          <w:color w:val="000000"/>
        </w:rPr>
        <w:t xml:space="preserve">, Shen J, Gu S, Zhang Y, Wu L, Wu J, Shao G, Zhang Y, Xu L, Yin T, Liu J, Ren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Mao X, Zhang L, Yang J, Li L, Chen X, Wang Z, Gu K, Chen X, Pan Z, Ma K, Zhou X, Yu Z, Li E, Yin G, Zhang X, Wang S, Wang Q.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in Combination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in Patients with Advanced Hepatocellular Carcinoma (RESCUE): A Nonrandomized, Open-label, Phase II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1003-1011 [PMID: 33087333 DOI: 10.1158/1078-0432.CCR-20-2571]</w:t>
      </w:r>
    </w:p>
    <w:p w14:paraId="49C37FAF" w14:textId="77777777" w:rsidR="008D3CE8" w:rsidRDefault="00092F35">
      <w:pPr>
        <w:spacing w:line="360" w:lineRule="auto"/>
        <w:jc w:val="both"/>
        <w:rPr>
          <w:lang w:eastAsia="zh-CN"/>
        </w:rPr>
      </w:pPr>
      <w:r>
        <w:rPr>
          <w:rFonts w:ascii="Book Antiqua" w:eastAsia="Book Antiqua" w:hAnsi="Book Antiqua" w:cs="Book Antiqua"/>
          <w:color w:val="000000"/>
        </w:rPr>
        <w:t xml:space="preserve">34 </w:t>
      </w:r>
      <w:r>
        <w:rPr>
          <w:rFonts w:ascii="Book Antiqua" w:eastAsia="Book Antiqua" w:hAnsi="Book Antiqua" w:cs="Book Antiqua"/>
          <w:b/>
          <w:color w:val="000000"/>
        </w:rPr>
        <w:t>Finn</w:t>
      </w:r>
      <w:r>
        <w:rPr>
          <w:rFonts w:ascii="Book Antiqua" w:hAnsi="Book Antiqua" w:cs="Book Antiqua" w:hint="eastAsia"/>
          <w:b/>
          <w:color w:val="000000"/>
          <w:lang w:eastAsia="zh-CN"/>
        </w:rPr>
        <w:t xml:space="preserve"> RS</w:t>
      </w:r>
      <w:r>
        <w:rPr>
          <w:rFonts w:ascii="Book Antiqua" w:eastAsia="Book Antiqua" w:hAnsi="Book Antiqua" w:cs="Book Antiqua"/>
          <w:color w:val="000000"/>
        </w:rPr>
        <w:t>, Qin</w:t>
      </w:r>
      <w:r>
        <w:rPr>
          <w:rFonts w:ascii="Book Antiqua" w:hAnsi="Book Antiqua" w:cs="Book Antiqua" w:hint="eastAsia"/>
          <w:color w:val="000000"/>
          <w:lang w:eastAsia="zh-CN"/>
        </w:rPr>
        <w:t xml:space="preserve"> S</w:t>
      </w:r>
      <w:r>
        <w:rPr>
          <w:rFonts w:ascii="Book Antiqua" w:eastAsia="Book Antiqua" w:hAnsi="Book Antiqua" w:cs="Book Antiqua"/>
          <w:color w:val="000000"/>
        </w:rPr>
        <w:t>, Ikeda</w:t>
      </w:r>
      <w:r>
        <w:rPr>
          <w:rFonts w:ascii="Book Antiqua" w:hAnsi="Book Antiqua" w:cs="Book Antiqua" w:hint="eastAsia"/>
          <w:color w:val="000000"/>
          <w:lang w:eastAsia="zh-CN"/>
        </w:rPr>
        <w:t xml:space="preserve"> M</w:t>
      </w:r>
      <w:r>
        <w:rPr>
          <w:rFonts w:ascii="Book Antiqua" w:eastAsia="Book Antiqua" w:hAnsi="Book Antiqua" w:cs="Book Antiqua"/>
          <w:color w:val="000000"/>
        </w:rPr>
        <w:t>, Galle</w:t>
      </w:r>
      <w:r>
        <w:rPr>
          <w:rFonts w:ascii="Book Antiqua" w:hAnsi="Book Antiqua" w:cs="Book Antiqua" w:hint="eastAsia"/>
          <w:color w:val="000000"/>
          <w:lang w:eastAsia="zh-CN"/>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Ducreux</w:t>
      </w:r>
      <w:proofErr w:type="spellEnd"/>
      <w:r>
        <w:rPr>
          <w:rFonts w:ascii="Book Antiqua" w:hAnsi="Book Antiqua" w:cs="Book Antiqua" w:hint="eastAsia"/>
          <w:color w:val="000000"/>
          <w:lang w:eastAsia="zh-CN"/>
        </w:rPr>
        <w:t xml:space="preserve"> M</w:t>
      </w:r>
      <w:r>
        <w:rPr>
          <w:rFonts w:ascii="Book Antiqua" w:eastAsia="Book Antiqua" w:hAnsi="Book Antiqua" w:cs="Book Antiqua"/>
          <w:color w:val="000000"/>
        </w:rPr>
        <w:t>, Kim</w:t>
      </w:r>
      <w:r>
        <w:rPr>
          <w:rFonts w:ascii="Book Antiqua" w:hAnsi="Book Antiqua" w:cs="Book Antiqua" w:hint="eastAsia"/>
          <w:color w:val="000000"/>
          <w:lang w:eastAsia="zh-CN"/>
        </w:rPr>
        <w:t xml:space="preserve"> TY</w:t>
      </w:r>
      <w:r>
        <w:rPr>
          <w:rFonts w:ascii="Book Antiqua" w:eastAsia="Book Antiqua" w:hAnsi="Book Antiqua" w:cs="Book Antiqua"/>
          <w:color w:val="000000"/>
        </w:rPr>
        <w:t>, Lim</w:t>
      </w:r>
      <w:r>
        <w:rPr>
          <w:rFonts w:ascii="Book Antiqua" w:hAnsi="Book Antiqua" w:cs="Book Antiqua" w:hint="eastAsia"/>
          <w:color w:val="000000"/>
          <w:lang w:eastAsia="zh-CN"/>
        </w:rPr>
        <w:t xml:space="preserve"> HY</w:t>
      </w:r>
      <w:r>
        <w:rPr>
          <w:rFonts w:ascii="Book Antiqua" w:eastAsia="Book Antiqua" w:hAnsi="Book Antiqua" w:cs="Book Antiqua"/>
          <w:color w:val="000000"/>
        </w:rPr>
        <w:t>, Kudo</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Breder</w:t>
      </w:r>
      <w:proofErr w:type="spellEnd"/>
      <w:r>
        <w:rPr>
          <w:rFonts w:ascii="Book Antiqua" w:hAnsi="Book Antiqua" w:cs="Book Antiqua" w:hint="eastAsia"/>
          <w:color w:val="000000"/>
          <w:lang w:eastAsia="zh-CN"/>
        </w:rPr>
        <w:t xml:space="preserve"> VV</w:t>
      </w:r>
      <w:r>
        <w:rPr>
          <w:rFonts w:ascii="Book Antiqua" w:eastAsia="Book Antiqua" w:hAnsi="Book Antiqua" w:cs="Book Antiqua"/>
          <w:color w:val="000000"/>
        </w:rPr>
        <w:t>, Merle</w:t>
      </w:r>
      <w:r>
        <w:rPr>
          <w:rFonts w:ascii="Book Antiqua" w:hAnsi="Book Antiqua" w:cs="Book Antiqua" w:hint="eastAsia"/>
          <w:color w:val="000000"/>
          <w:lang w:eastAsia="zh-CN"/>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Kaseb</w:t>
      </w:r>
      <w:proofErr w:type="spellEnd"/>
      <w:r>
        <w:rPr>
          <w:rFonts w:ascii="Book Antiqua" w:hAnsi="Book Antiqua" w:cs="Book Antiqua" w:hint="eastAsia"/>
          <w:color w:val="000000"/>
          <w:lang w:eastAsia="zh-CN"/>
        </w:rPr>
        <w:t xml:space="preserve"> AO</w:t>
      </w:r>
      <w:r>
        <w:rPr>
          <w:rFonts w:ascii="Book Antiqua" w:eastAsia="Book Antiqua" w:hAnsi="Book Antiqua" w:cs="Book Antiqua"/>
          <w:color w:val="000000"/>
        </w:rPr>
        <w:t>, Li</w:t>
      </w:r>
      <w:r>
        <w:rPr>
          <w:rFonts w:ascii="Book Antiqua" w:hAnsi="Book Antiqua" w:cs="Book Antiqua" w:hint="eastAsia"/>
          <w:color w:val="000000"/>
          <w:lang w:eastAsia="zh-CN"/>
        </w:rPr>
        <w:t xml:space="preserve"> D</w:t>
      </w:r>
      <w:r>
        <w:rPr>
          <w:rFonts w:ascii="Book Antiqua" w:eastAsia="Book Antiqua" w:hAnsi="Book Antiqua" w:cs="Book Antiqua"/>
          <w:color w:val="000000"/>
        </w:rPr>
        <w:t>, Verret</w:t>
      </w:r>
      <w:r>
        <w:rPr>
          <w:rFonts w:ascii="Book Antiqua" w:hAnsi="Book Antiqua" w:cs="Book Antiqua" w:hint="eastAsia"/>
          <w:color w:val="000000"/>
          <w:lang w:eastAsia="zh-CN"/>
        </w:rPr>
        <w:t xml:space="preserve"> W</w:t>
      </w:r>
      <w:r>
        <w:rPr>
          <w:rFonts w:ascii="Book Antiqua" w:eastAsia="Book Antiqua" w:hAnsi="Book Antiqua" w:cs="Book Antiqua"/>
          <w:color w:val="000000"/>
        </w:rPr>
        <w:t>, Shao</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J</w:t>
      </w:r>
      <w:r>
        <w:rPr>
          <w:rFonts w:ascii="Book Antiqua" w:eastAsia="Book Antiqua" w:hAnsi="Book Antiqua" w:cs="Book Antiqua"/>
          <w:color w:val="000000"/>
        </w:rPr>
        <w:t>, Li</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AX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w:t>
      </w:r>
      <w:r>
        <w:rPr>
          <w:rFonts w:ascii="Book Antiqua" w:hAnsi="Book Antiqua" w:cs="Book Antiqua" w:hint="eastAsia"/>
          <w:color w:val="000000"/>
          <w:lang w:eastAsia="zh-CN"/>
        </w:rPr>
        <w:t>AL</w:t>
      </w:r>
      <w:proofErr w:type="spellEnd"/>
      <w:r>
        <w:rPr>
          <w:rFonts w:ascii="Book Antiqua" w:hAnsi="Book Antiqua" w:cs="Book Antiqua" w:hint="eastAsia"/>
          <w:color w:val="000000"/>
          <w:lang w:eastAsia="zh-CN"/>
        </w:rPr>
        <w:t xml:space="preserve">. </w:t>
      </w:r>
      <w:r>
        <w:rPr>
          <w:rFonts w:ascii="Book Antiqua" w:eastAsia="Book Antiqua" w:hAnsi="Book Antiqua" w:cs="Book Antiqua"/>
          <w:bCs/>
          <w:color w:val="000000"/>
        </w:rPr>
        <w:t>IMbrave150: Updated overall survival (OS) data from a global,</w:t>
      </w:r>
      <w:r>
        <w:rPr>
          <w:rFonts w:ascii="Book Antiqua" w:eastAsia="Book Antiqua" w:hAnsi="Book Antiqua" w:cs="Book Antiqua"/>
          <w:color w:val="000000"/>
        </w:rPr>
        <w:t xml:space="preserve"> randomized, open-label phase III study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 bevacizumab (</w:t>
      </w:r>
      <w:proofErr w:type="spellStart"/>
      <w:r>
        <w:rPr>
          <w:rFonts w:ascii="Book Antiqua" w:eastAsia="Book Antiqua" w:hAnsi="Book Antiqua" w:cs="Book Antiqua"/>
          <w:color w:val="000000"/>
        </w:rPr>
        <w:t>bev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w:t>
      </w:r>
      <w:proofErr w:type="spellEnd"/>
      <w:r>
        <w:rPr>
          <w:rFonts w:ascii="Book Antiqua" w:eastAsia="Book Antiqua" w:hAnsi="Book Antiqua" w:cs="Book Antiqua"/>
          <w:color w:val="000000"/>
        </w:rPr>
        <w:t>) in patients (pts) with unresectable 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w:t>
      </w:r>
      <w:r>
        <w:rPr>
          <w:rFonts w:ascii="Book Antiqua" w:hAnsi="Book Antiqua" w:cs="Book Antiqua" w:hint="eastAsia"/>
          <w:color w:val="000000"/>
          <w:lang w:eastAsia="zh-CN"/>
        </w:rPr>
        <w:t>21</w:t>
      </w:r>
      <w:r>
        <w:rPr>
          <w:rFonts w:ascii="Book Antiqua" w:eastAsia="Book Antiqua" w:hAnsi="Book Antiqua" w:cs="Book Antiqua"/>
          <w:color w:val="000000"/>
        </w:rPr>
        <w:t xml:space="preserve">; </w:t>
      </w:r>
      <w:r>
        <w:rPr>
          <w:rFonts w:ascii="Book Antiqua" w:eastAsia="Book Antiqua" w:hAnsi="Book Antiqua" w:cs="Book Antiqua"/>
          <w:b/>
          <w:color w:val="000000"/>
        </w:rPr>
        <w:t>3</w:t>
      </w:r>
      <w:r>
        <w:rPr>
          <w:rFonts w:ascii="Book Antiqua" w:hAnsi="Book Antiqua" w:cs="Book Antiqua" w:hint="eastAsia"/>
          <w:b/>
          <w:color w:val="000000"/>
          <w:lang w:eastAsia="zh-CN"/>
        </w:rPr>
        <w:t>9</w:t>
      </w:r>
      <w:r>
        <w:rPr>
          <w:rFonts w:ascii="Book Antiqua" w:eastAsia="Book Antiqua" w:hAnsi="Book Antiqua" w:cs="Book Antiqua"/>
          <w:color w:val="000000"/>
        </w:rPr>
        <w:t xml:space="preserve">: </w:t>
      </w:r>
      <w:r>
        <w:rPr>
          <w:rFonts w:ascii="Book Antiqua" w:hAnsi="Book Antiqua" w:cs="Book Antiqua" w:hint="eastAsia"/>
          <w:color w:val="000000"/>
          <w:lang w:eastAsia="zh-CN"/>
        </w:rPr>
        <w:t>267</w:t>
      </w:r>
    </w:p>
    <w:p w14:paraId="6C062673" w14:textId="77777777" w:rsidR="008D3CE8" w:rsidRDefault="00092F3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bCs/>
          <w:color w:val="000000"/>
        </w:rPr>
        <w:t>,</w:t>
      </w:r>
      <w:r>
        <w:rPr>
          <w:rFonts w:ascii="Book Antiqua" w:eastAsia="Book Antiqua" w:hAnsi="Book Antiqua" w:cs="Book Antiqua"/>
          <w:color w:val="000000"/>
        </w:rPr>
        <w:t xml:space="preserve"> Kudo M, Cheng A, Finn R, Galle P, Kaneko S, Meyer T, Qin S,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Chen E, </w:t>
      </w:r>
      <w:proofErr w:type="spellStart"/>
      <w:r>
        <w:rPr>
          <w:rFonts w:ascii="Book Antiqua" w:eastAsia="Book Antiqua" w:hAnsi="Book Antiqua" w:cs="Book Antiqua"/>
          <w:color w:val="000000"/>
        </w:rPr>
        <w:t>Dubrovsky</w:t>
      </w:r>
      <w:proofErr w:type="spellEnd"/>
      <w:r>
        <w:rPr>
          <w:rFonts w:ascii="Book Antiqua" w:eastAsia="Book Antiqua" w:hAnsi="Book Antiqua" w:cs="Book Antiqua"/>
          <w:color w:val="000000"/>
        </w:rPr>
        <w:t xml:space="preserve"> L, Zhu A.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w:t>
      </w:r>
      <w:proofErr w:type="spellEnd"/>
      <w:r>
        <w:rPr>
          <w:rFonts w:ascii="Book Antiqua" w:eastAsia="Book Antiqua" w:hAnsi="Book Antiqua" w:cs="Book Antiqua"/>
          <w:color w:val="000000"/>
        </w:rPr>
        <w:t xml:space="preserve">) for the first-line treatment of patients (pts) with advanced hepatocellular carcinoma (HCC): Phase 3 LEAP-002 study.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37</w:t>
      </w:r>
      <w:r>
        <w:rPr>
          <w:rFonts w:ascii="Book Antiqua" w:eastAsia="Book Antiqua" w:hAnsi="Book Antiqua" w:cs="Book Antiqua"/>
          <w:color w:val="000000"/>
        </w:rPr>
        <w:t xml:space="preserve">: TPS4152 </w:t>
      </w:r>
      <w:r>
        <w:rPr>
          <w:rFonts w:ascii="Book Antiqua" w:hAnsi="Book Antiqua" w:cs="Book Antiqua" w:hint="eastAsia"/>
          <w:color w:val="000000"/>
          <w:lang w:eastAsia="zh-CN"/>
        </w:rPr>
        <w:t>[</w:t>
      </w:r>
      <w:r>
        <w:rPr>
          <w:rFonts w:ascii="Book Antiqua" w:eastAsia="Book Antiqua" w:hAnsi="Book Antiqua" w:cs="Book Antiqua"/>
          <w:color w:val="000000"/>
        </w:rPr>
        <w:t>DOI: 10.1200/JCO.2019.37.15_suppl.TPS4152]</w:t>
      </w:r>
    </w:p>
    <w:p w14:paraId="42FE0DBA" w14:textId="77777777" w:rsidR="008D3CE8" w:rsidRDefault="00092F35">
      <w:pPr>
        <w:spacing w:line="360" w:lineRule="auto"/>
        <w:jc w:val="both"/>
        <w:rPr>
          <w:lang w:eastAsia="zh-CN"/>
        </w:rPr>
      </w:pPr>
      <w:r>
        <w:rPr>
          <w:rFonts w:ascii="Book Antiqua" w:eastAsia="Book Antiqua" w:hAnsi="Book Antiqua" w:cs="Book Antiqua"/>
          <w:color w:val="000000"/>
          <w:highlight w:val="yellow"/>
        </w:rPr>
        <w:t xml:space="preserve">36 </w:t>
      </w:r>
      <w:r>
        <w:rPr>
          <w:rFonts w:ascii="Book Antiqua" w:eastAsia="Book Antiqua" w:hAnsi="Book Antiqua" w:cs="Book Antiqua"/>
          <w:b/>
          <w:color w:val="000000"/>
          <w:highlight w:val="yellow"/>
        </w:rPr>
        <w:t>National Cancer Institute</w:t>
      </w:r>
      <w:r>
        <w:rPr>
          <w:rFonts w:ascii="Book Antiqua" w:hAnsi="Book Antiqua" w:cs="Book Antiqua" w:hint="eastAsia"/>
          <w:color w:val="000000"/>
          <w:highlight w:val="yellow"/>
          <w:lang w:eastAsia="zh-CN"/>
        </w:rPr>
        <w:t xml:space="preserve">. </w:t>
      </w:r>
      <w:r>
        <w:rPr>
          <w:rFonts w:ascii="Book Antiqua" w:eastAsia="Book Antiqua" w:hAnsi="Book Antiqua" w:cs="Book Antiqua"/>
          <w:color w:val="000000"/>
          <w:highlight w:val="yellow"/>
        </w:rPr>
        <w:t xml:space="preserve">A Study to Evaluate SHR-1210 in Combination </w:t>
      </w:r>
      <w:proofErr w:type="gramStart"/>
      <w:r>
        <w:rPr>
          <w:rFonts w:ascii="Book Antiqua" w:eastAsia="Book Antiqua" w:hAnsi="Book Antiqua" w:cs="Book Antiqua"/>
          <w:color w:val="000000"/>
          <w:highlight w:val="yellow"/>
        </w:rPr>
        <w:t>With</w:t>
      </w:r>
      <w:proofErr w:type="gramEnd"/>
      <w:r>
        <w:rPr>
          <w:rFonts w:ascii="Book Antiqua" w:eastAsia="Book Antiqua" w:hAnsi="Book Antiqua" w:cs="Book Antiqua"/>
          <w:color w:val="000000"/>
          <w:highlight w:val="yellow"/>
        </w:rPr>
        <w:t xml:space="preserve"> </w:t>
      </w:r>
      <w:proofErr w:type="spellStart"/>
      <w:r>
        <w:rPr>
          <w:rFonts w:ascii="Book Antiqua" w:eastAsia="Book Antiqua" w:hAnsi="Book Antiqua" w:cs="Book Antiqua"/>
          <w:color w:val="000000"/>
          <w:highlight w:val="yellow"/>
        </w:rPr>
        <w:t>Apatinib</w:t>
      </w:r>
      <w:proofErr w:type="spellEnd"/>
      <w:r>
        <w:rPr>
          <w:rFonts w:ascii="Book Antiqua" w:eastAsia="Book Antiqua" w:hAnsi="Book Antiqua" w:cs="Book Antiqua"/>
          <w:color w:val="000000"/>
          <w:highlight w:val="yellow"/>
        </w:rPr>
        <w:t xml:space="preserve"> as First-Line Therapy in Patients With Advanced HCC</w:t>
      </w:r>
      <w:r>
        <w:rPr>
          <w:rFonts w:ascii="Book Antiqua" w:hAnsi="Book Antiqua" w:cs="Book Antiqua" w:hint="eastAsia"/>
          <w:color w:val="000000"/>
          <w:highlight w:val="yellow"/>
          <w:lang w:eastAsia="zh-CN"/>
        </w:rPr>
        <w:t xml:space="preserve">. [cited </w:t>
      </w:r>
      <w:r w:rsidR="00850675">
        <w:rPr>
          <w:rFonts w:ascii="Book Antiqua" w:hAnsi="Book Antiqua" w:cs="Book Antiqua" w:hint="eastAsia"/>
          <w:color w:val="000000"/>
          <w:highlight w:val="yellow"/>
          <w:lang w:eastAsia="zh-CN"/>
        </w:rPr>
        <w:t>9</w:t>
      </w:r>
      <w:r w:rsidR="00850675" w:rsidRPr="00850675">
        <w:rPr>
          <w:rFonts w:ascii="Book Antiqua" w:hAnsi="Book Antiqua" w:cs="Book Antiqua" w:hint="eastAsia"/>
          <w:color w:val="000000"/>
          <w:highlight w:val="yellow"/>
          <w:lang w:eastAsia="zh-CN"/>
        </w:rPr>
        <w:t xml:space="preserve"> </w:t>
      </w:r>
      <w:r w:rsidR="00850675" w:rsidRPr="00850675">
        <w:rPr>
          <w:rFonts w:ascii="Book Antiqua" w:hAnsi="Book Antiqua" w:cs="Book Antiqua"/>
          <w:color w:val="000000"/>
          <w:highlight w:val="yellow"/>
          <w:lang w:eastAsia="zh-CN"/>
        </w:rPr>
        <w:t>January</w:t>
      </w:r>
      <w:r w:rsidR="00850675" w:rsidRPr="00850675">
        <w:rPr>
          <w:rFonts w:ascii="Book Antiqua" w:hAnsi="Book Antiqua" w:cs="Book Antiqua" w:hint="eastAsia"/>
          <w:color w:val="000000"/>
          <w:highlight w:val="yellow"/>
          <w:lang w:eastAsia="zh-CN"/>
        </w:rPr>
        <w:t xml:space="preserve"> </w:t>
      </w:r>
      <w:r w:rsidRPr="00850675">
        <w:rPr>
          <w:rFonts w:ascii="Book Antiqua" w:hAnsi="Book Antiqua" w:cs="Book Antiqua" w:hint="eastAsia"/>
          <w:color w:val="000000"/>
          <w:highlight w:val="yellow"/>
          <w:lang w:eastAsia="zh-CN"/>
        </w:rPr>
        <w:t>20</w:t>
      </w:r>
      <w:r>
        <w:rPr>
          <w:rFonts w:ascii="Book Antiqua" w:hAnsi="Book Antiqua" w:cs="Book Antiqua" w:hint="eastAsia"/>
          <w:color w:val="000000"/>
          <w:highlight w:val="yellow"/>
          <w:lang w:eastAsia="zh-CN"/>
        </w:rPr>
        <w:t xml:space="preserve">21]. In: </w:t>
      </w:r>
      <w:r>
        <w:rPr>
          <w:rFonts w:ascii="Book Antiqua" w:eastAsia="Book Antiqua" w:hAnsi="Book Antiqua" w:cs="Book Antiqua"/>
          <w:color w:val="000000"/>
          <w:highlight w:val="yellow"/>
        </w:rPr>
        <w:t>National Cancer Institute</w:t>
      </w:r>
      <w:r>
        <w:rPr>
          <w:rFonts w:ascii="Book Antiqua" w:hAnsi="Book Antiqua" w:cs="Book Antiqua" w:hint="eastAsia"/>
          <w:color w:val="000000"/>
          <w:highlight w:val="yellow"/>
          <w:lang w:eastAsia="zh-CN"/>
        </w:rPr>
        <w:t xml:space="preserve"> [Internet]. Available from: </w:t>
      </w:r>
      <w:r>
        <w:rPr>
          <w:rFonts w:ascii="Book Antiqua" w:eastAsia="Book Antiqua" w:hAnsi="Book Antiqua" w:cs="Book Antiqua"/>
          <w:color w:val="000000"/>
          <w:highlight w:val="yellow"/>
        </w:rPr>
        <w:t>https://www.cancer.gov</w:t>
      </w:r>
    </w:p>
    <w:p w14:paraId="27616D77" w14:textId="77777777" w:rsidR="008D3CE8" w:rsidRDefault="00092F3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W Oliver J, </w:t>
      </w:r>
      <w:proofErr w:type="spellStart"/>
      <w:r>
        <w:rPr>
          <w:rFonts w:ascii="Book Antiqua" w:eastAsia="Book Antiqua" w:hAnsi="Book Antiqua" w:cs="Book Antiqua"/>
          <w:color w:val="000000"/>
        </w:rPr>
        <w:t>Hazra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Benzaghou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Cheng AL,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combination with atezolizumab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treatment-naive </w:t>
      </w:r>
      <w:r>
        <w:rPr>
          <w:rFonts w:ascii="Book Antiqua" w:eastAsia="Book Antiqua" w:hAnsi="Book Antiqua" w:cs="Book Antiqua"/>
          <w:color w:val="000000"/>
        </w:rPr>
        <w:lastRenderedPageBreak/>
        <w:t xml:space="preserve">advanced hepatocellular carcinoma: COSMIC-312 Phase III study design.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1525-1536 [PMID: 32491932 DOI: 10.2217/fon-2020-0283]</w:t>
      </w:r>
    </w:p>
    <w:p w14:paraId="5FB1405A" w14:textId="77777777" w:rsidR="008D3CE8" w:rsidRDefault="00092F3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Kimura T</w:t>
      </w:r>
      <w:r>
        <w:rPr>
          <w:rFonts w:ascii="Book Antiqua" w:eastAsia="Book Antiqua" w:hAnsi="Book Antiqua" w:cs="Book Antiqua"/>
          <w:color w:val="000000"/>
        </w:rPr>
        <w:t xml:space="preserve">, Kato Y, Ozawa Y, Kodama K, Ito J, Ichikawa K, Yamada K, Hori Y, Tabata K, Takase K, Matsui J,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K. Immunomodulatory activity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contributes to antitumor activity in the Hepa1-6 hepatocellular carcinoma model.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3993-4002 [PMID: 30447042 DOI: 10.1111/cas.13806]</w:t>
      </w:r>
    </w:p>
    <w:p w14:paraId="2DFE9988" w14:textId="77777777" w:rsidR="008D3CE8" w:rsidRDefault="00092F3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Lencioni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Modified RECIST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assessment for hepatocellular carcinoma.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52-60 [PMID: 20175033 DOI: 10.1055/s-0030-1247132]</w:t>
      </w:r>
    </w:p>
    <w:p w14:paraId="1B54D245" w14:textId="77777777" w:rsidR="008D3CE8" w:rsidRDefault="00092F3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Zhang Y, Jia R, Yue C, Chang L, Liu R, Zhang G, Zhao C, Zhang Y, Chen C, Wang Y, Yi X, Hu Z, Zou J, Wang Q. Anti-PD-1 Antibody SHR-1210 Combined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Advanced Hepatocellular Carcinoma, Gastric, or Esophagogastric Junction Cancer: An Open-label, Dose Escalation and Expansion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515-523 [PMID: 30348638 DOI: 10.1158/1078-0432.CCR-18-2484]</w:t>
      </w:r>
    </w:p>
    <w:p w14:paraId="20136F12" w14:textId="77777777" w:rsidR="008D3CE8" w:rsidRDefault="00092F3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Kudo M</w:t>
      </w:r>
      <w:r>
        <w:rPr>
          <w:rFonts w:ascii="Book Antiqua" w:eastAsia="Book Antiqua" w:hAnsi="Book Antiqua" w:cs="Book Antiqua"/>
          <w:color w:val="000000"/>
        </w:rPr>
        <w:t xml:space="preserve">. A New Era in Systemic Therapy for Hepatocellular Carcinoma: Atezolizumab plus Bevacizumab Combination Therapy.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119-137 [PMID: 32399427 DOI: 10.1159/000505189]</w:t>
      </w:r>
    </w:p>
    <w:p w14:paraId="2498BC63" w14:textId="77777777" w:rsidR="008D3CE8" w:rsidRDefault="00092F3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127FFA4F" w14:textId="77777777" w:rsidR="008D3CE8" w:rsidRDefault="00092F3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Huang LF,</w:t>
      </w:r>
      <w:r>
        <w:rPr>
          <w:rFonts w:ascii="Book Antiqua" w:eastAsia="Book Antiqua" w:hAnsi="Book Antiqua" w:cs="Book Antiqua"/>
          <w:color w:val="000000"/>
        </w:rPr>
        <w:t xml:space="preserve"> Di Y, Xu XH, Sun YY, Wang MM, H</w:t>
      </w:r>
      <w:r>
        <w:rPr>
          <w:rFonts w:ascii="Book Antiqua" w:hAnsi="Book Antiqua" w:cs="Book Antiqua" w:hint="eastAsia"/>
          <w:color w:val="000000"/>
          <w:lang w:eastAsia="zh-CN"/>
        </w:rPr>
        <w:t>e</w:t>
      </w:r>
      <w:r>
        <w:rPr>
          <w:rFonts w:ascii="Book Antiqua" w:eastAsia="Book Antiqua" w:hAnsi="Book Antiqua" w:cs="Book Antiqua"/>
          <w:color w:val="000000"/>
        </w:rPr>
        <w:t xml:space="preserve"> ZX, Jing J, Zhou XN, Wang XL, Ren J. Optimal management of immune-related adverse events associated with PD-1/PD-L1 inhibitors immunotherapy.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Yaowu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Yingyong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Jiance</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14</w:t>
      </w:r>
      <w:r>
        <w:rPr>
          <w:rFonts w:ascii="Book Antiqua" w:eastAsia="Book Antiqua" w:hAnsi="Book Antiqua" w:cs="Book Antiqua"/>
          <w:color w:val="000000"/>
        </w:rPr>
        <w:t>: 177-182</w:t>
      </w:r>
    </w:p>
    <w:p w14:paraId="52B26218" w14:textId="77777777" w:rsidR="008D3CE8" w:rsidRDefault="00092F3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Schutz FAB</w:t>
      </w:r>
      <w:r>
        <w:rPr>
          <w:rFonts w:ascii="Book Antiqua" w:eastAsia="Book Antiqua" w:hAnsi="Book Antiqua" w:cs="Book Antiqua"/>
          <w:bCs/>
          <w:color w:val="000000"/>
        </w:rPr>
        <w:t>,</w:t>
      </w:r>
      <w:r>
        <w:rPr>
          <w:rFonts w:ascii="Book Antiqua" w:eastAsia="Book Antiqua" w:hAnsi="Book Antiqua" w:cs="Book Antiqua"/>
          <w:color w:val="000000"/>
        </w:rPr>
        <w:t xml:space="preserve"> Je Y, Richards CJ, Choueiri TK. Meta-Analysis of Randomized Controlled Trials for the Incidence and Risk of Treatment-Related Mortality in Patients With Cancer Treated With Vascular Endothelial Growth Factor Tyrosine Kinase Inhibitors.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2012; </w:t>
      </w:r>
      <w:r>
        <w:rPr>
          <w:rFonts w:ascii="Book Antiqua" w:eastAsia="Book Antiqua" w:hAnsi="Book Antiqua" w:cs="Book Antiqua"/>
          <w:b/>
          <w:color w:val="000000"/>
        </w:rPr>
        <w:t>30</w:t>
      </w:r>
      <w:r>
        <w:rPr>
          <w:rFonts w:ascii="Book Antiqua" w:eastAsia="Book Antiqua" w:hAnsi="Book Antiqua" w:cs="Book Antiqua"/>
          <w:color w:val="000000"/>
        </w:rPr>
        <w:t xml:space="preserve">: 871 </w:t>
      </w:r>
      <w:r>
        <w:rPr>
          <w:rFonts w:ascii="Book Antiqua" w:hAnsi="Book Antiqua" w:cs="Book Antiqua" w:hint="eastAsia"/>
          <w:color w:val="000000"/>
          <w:lang w:eastAsia="zh-CN"/>
        </w:rPr>
        <w:t>[</w:t>
      </w:r>
      <w:r>
        <w:rPr>
          <w:rFonts w:ascii="Book Antiqua" w:eastAsia="Book Antiqua" w:hAnsi="Book Antiqua" w:cs="Book Antiqua"/>
          <w:color w:val="000000"/>
        </w:rPr>
        <w:t>DOI: 10.1200/JCO.2011.37.1195]</w:t>
      </w:r>
    </w:p>
    <w:p w14:paraId="206A11CE" w14:textId="77777777" w:rsidR="008D3CE8" w:rsidRDefault="00092F35">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Iñarrairaegui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Immunotherapy of Hepatocellular Carcinoma: Facts and Hopes.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1518-1524 [PMID: 29138342 DOI: 10.1158/1078-0432.CCR-17-0289]</w:t>
      </w:r>
    </w:p>
    <w:p w14:paraId="2039D292" w14:textId="77777777" w:rsidR="008D3CE8" w:rsidRDefault="00092F3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O'Donnell JS</w:t>
      </w:r>
      <w:r>
        <w:rPr>
          <w:rFonts w:ascii="Book Antiqua" w:eastAsia="Book Antiqua" w:hAnsi="Book Antiqua" w:cs="Book Antiqua"/>
          <w:color w:val="000000"/>
        </w:rPr>
        <w:t xml:space="preserve">, Long GV, </w:t>
      </w:r>
      <w:proofErr w:type="spellStart"/>
      <w:r>
        <w:rPr>
          <w:rFonts w:ascii="Book Antiqua" w:eastAsia="Book Antiqua" w:hAnsi="Book Antiqua" w:cs="Book Antiqua"/>
          <w:color w:val="000000"/>
        </w:rPr>
        <w:t>Scolyer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MW, Smyth MJ. Resistance to PD1/PDL1 checkpoint inhibition.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71-81 [PMID: 27951441 DOI: 10.1016/j.ctrv.2016.11.007]</w:t>
      </w:r>
    </w:p>
    <w:bookmarkEnd w:id="5"/>
    <w:p w14:paraId="654FF07F" w14:textId="77777777" w:rsidR="008D3CE8" w:rsidRDefault="008D3CE8">
      <w:pPr>
        <w:spacing w:line="360" w:lineRule="auto"/>
        <w:jc w:val="both"/>
        <w:sectPr w:rsidR="008D3CE8">
          <w:footerReference w:type="default" r:id="rId7"/>
          <w:pgSz w:w="12240" w:h="15840"/>
          <w:pgMar w:top="1440" w:right="1440" w:bottom="1440" w:left="1440" w:header="720" w:footer="720" w:gutter="0"/>
          <w:cols w:space="720"/>
          <w:docGrid w:linePitch="360"/>
        </w:sectPr>
      </w:pPr>
    </w:p>
    <w:p w14:paraId="46CA2096" w14:textId="77777777" w:rsidR="008D3CE8" w:rsidRDefault="00092F35">
      <w:pPr>
        <w:spacing w:line="360" w:lineRule="auto"/>
        <w:jc w:val="both"/>
      </w:pPr>
      <w:r>
        <w:rPr>
          <w:rFonts w:ascii="Book Antiqua" w:eastAsia="Book Antiqua" w:hAnsi="Book Antiqua" w:cs="Book Antiqua"/>
          <w:b/>
          <w:color w:val="000000"/>
        </w:rPr>
        <w:lastRenderedPageBreak/>
        <w:t>Footnotes</w:t>
      </w:r>
    </w:p>
    <w:p w14:paraId="5350FC46" w14:textId="6D48E63F" w:rsidR="008D3CE8" w:rsidRPr="000D0A9F" w:rsidRDefault="00092F35">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All the </w:t>
      </w:r>
      <w:r w:rsidR="00546E9B">
        <w:rPr>
          <w:rFonts w:ascii="Book Antiqua" w:eastAsia="Book Antiqua" w:hAnsi="Book Antiqua" w:cs="Book Antiqua"/>
          <w:color w:val="000000"/>
        </w:rPr>
        <w:t>a</w:t>
      </w:r>
      <w:r>
        <w:rPr>
          <w:rFonts w:ascii="Book Antiqua" w:eastAsia="Book Antiqua" w:hAnsi="Book Antiqua" w:cs="Book Antiqua"/>
          <w:color w:val="000000"/>
        </w:rPr>
        <w:t>uthors have no conflict of interest related to the manuscript.</w:t>
      </w:r>
    </w:p>
    <w:p w14:paraId="64EAE4D7" w14:textId="77777777" w:rsidR="008D3CE8" w:rsidRDefault="008D3CE8">
      <w:pPr>
        <w:spacing w:line="360" w:lineRule="auto"/>
        <w:jc w:val="both"/>
      </w:pPr>
    </w:p>
    <w:p w14:paraId="2259FD06" w14:textId="77777777" w:rsidR="008D3CE8" w:rsidRDefault="00092F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4C9EC0" w14:textId="77777777" w:rsidR="008D3CE8" w:rsidRDefault="008D3CE8">
      <w:pPr>
        <w:spacing w:line="360" w:lineRule="auto"/>
        <w:jc w:val="both"/>
      </w:pPr>
    </w:p>
    <w:p w14:paraId="23732835" w14:textId="77777777" w:rsidR="008D3CE8" w:rsidRDefault="00092F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3DA47DB" w14:textId="77777777" w:rsidR="008D3CE8" w:rsidRDefault="008D3CE8">
      <w:pPr>
        <w:spacing w:line="360" w:lineRule="auto"/>
        <w:jc w:val="both"/>
      </w:pPr>
    </w:p>
    <w:p w14:paraId="380364CA" w14:textId="77777777" w:rsidR="008D3CE8" w:rsidRDefault="00092F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753E771D" w14:textId="77777777" w:rsidR="008D3CE8" w:rsidRDefault="00092F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786C9CA7" w14:textId="77777777" w:rsidR="008D3CE8" w:rsidRDefault="00092F35">
      <w:pPr>
        <w:spacing w:line="360" w:lineRule="auto"/>
        <w:jc w:val="both"/>
      </w:pPr>
      <w:r>
        <w:rPr>
          <w:rFonts w:ascii="Book Antiqua" w:eastAsia="Book Antiqua" w:hAnsi="Book Antiqua" w:cs="Book Antiqua"/>
          <w:b/>
          <w:color w:val="000000"/>
        </w:rPr>
        <w:t xml:space="preserve">Article in press: </w:t>
      </w:r>
    </w:p>
    <w:p w14:paraId="79C29C17" w14:textId="77777777" w:rsidR="008D3CE8" w:rsidRDefault="008D3CE8">
      <w:pPr>
        <w:spacing w:line="360" w:lineRule="auto"/>
        <w:jc w:val="both"/>
      </w:pPr>
    </w:p>
    <w:p w14:paraId="39EB0E13" w14:textId="77777777" w:rsidR="008D3CE8" w:rsidRDefault="00092F35">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0987C227" w14:textId="77777777" w:rsidR="008D3CE8" w:rsidRDefault="00092F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2FFE14" w14:textId="77777777" w:rsidR="008D3CE8" w:rsidRDefault="00092F35">
      <w:pPr>
        <w:spacing w:line="360" w:lineRule="auto"/>
        <w:jc w:val="both"/>
      </w:pPr>
      <w:r>
        <w:rPr>
          <w:rFonts w:ascii="Book Antiqua" w:eastAsia="Book Antiqua" w:hAnsi="Book Antiqua" w:cs="Book Antiqua"/>
          <w:b/>
          <w:color w:val="000000"/>
        </w:rPr>
        <w:t>Peer-review report’s scientific quality classification</w:t>
      </w:r>
    </w:p>
    <w:p w14:paraId="243309AD" w14:textId="77777777" w:rsidR="008D3CE8" w:rsidRDefault="00092F35">
      <w:pPr>
        <w:spacing w:line="360" w:lineRule="auto"/>
        <w:jc w:val="both"/>
      </w:pPr>
      <w:r>
        <w:rPr>
          <w:rFonts w:ascii="Book Antiqua" w:eastAsia="Book Antiqua" w:hAnsi="Book Antiqua" w:cs="Book Antiqua"/>
          <w:color w:val="000000"/>
        </w:rPr>
        <w:t>Grade A (Excellent): 0</w:t>
      </w:r>
    </w:p>
    <w:p w14:paraId="55070577" w14:textId="77777777" w:rsidR="008D3CE8" w:rsidRDefault="00092F35">
      <w:pPr>
        <w:spacing w:line="360" w:lineRule="auto"/>
        <w:jc w:val="both"/>
      </w:pPr>
      <w:r>
        <w:rPr>
          <w:rFonts w:ascii="Book Antiqua" w:eastAsia="Book Antiqua" w:hAnsi="Book Antiqua" w:cs="Book Antiqua"/>
          <w:color w:val="000000"/>
        </w:rPr>
        <w:t>Grade B (Very good): B, B, B, B</w:t>
      </w:r>
    </w:p>
    <w:p w14:paraId="09699B59" w14:textId="77777777" w:rsidR="008D3CE8" w:rsidRDefault="00092F35">
      <w:pPr>
        <w:spacing w:line="360" w:lineRule="auto"/>
        <w:jc w:val="both"/>
      </w:pPr>
      <w:r>
        <w:rPr>
          <w:rFonts w:ascii="Book Antiqua" w:eastAsia="Book Antiqua" w:hAnsi="Book Antiqua" w:cs="Book Antiqua"/>
          <w:color w:val="000000"/>
        </w:rPr>
        <w:t>Grade C (Good): 0</w:t>
      </w:r>
    </w:p>
    <w:p w14:paraId="33795523" w14:textId="77777777" w:rsidR="008D3CE8" w:rsidRDefault="00092F35">
      <w:pPr>
        <w:spacing w:line="360" w:lineRule="auto"/>
        <w:jc w:val="both"/>
      </w:pPr>
      <w:r>
        <w:rPr>
          <w:rFonts w:ascii="Book Antiqua" w:eastAsia="Book Antiqua" w:hAnsi="Book Antiqua" w:cs="Book Antiqua"/>
          <w:color w:val="000000"/>
        </w:rPr>
        <w:t>Grade D (Fair): 0</w:t>
      </w:r>
    </w:p>
    <w:p w14:paraId="50C3F535" w14:textId="77777777" w:rsidR="008D3CE8" w:rsidRDefault="00092F35">
      <w:pPr>
        <w:spacing w:line="360" w:lineRule="auto"/>
        <w:jc w:val="both"/>
      </w:pPr>
      <w:r>
        <w:rPr>
          <w:rFonts w:ascii="Book Antiqua" w:eastAsia="Book Antiqua" w:hAnsi="Book Antiqua" w:cs="Book Antiqua"/>
          <w:color w:val="000000"/>
        </w:rPr>
        <w:t>Grade E (Poor): 0</w:t>
      </w:r>
    </w:p>
    <w:p w14:paraId="08A2D5C3" w14:textId="77777777" w:rsidR="008D3CE8" w:rsidRDefault="008D3CE8">
      <w:pPr>
        <w:spacing w:line="360" w:lineRule="auto"/>
        <w:jc w:val="both"/>
      </w:pPr>
    </w:p>
    <w:p w14:paraId="69EF55B5" w14:textId="0905CA4E" w:rsidR="008D3CE8" w:rsidRDefault="00092F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V, Kao JT, </w:t>
      </w:r>
      <w:proofErr w:type="spellStart"/>
      <w:r>
        <w:rPr>
          <w:rFonts w:ascii="Book Antiqua" w:eastAsia="Book Antiqua" w:hAnsi="Book Antiqua" w:cs="Book Antiqua"/>
          <w:color w:val="000000"/>
        </w:rPr>
        <w:t>Prysyazhny</w:t>
      </w:r>
      <w:r>
        <w:rPr>
          <w:rFonts w:ascii="Book Antiqua" w:eastAsia="Book Antiqua" w:hAnsi="Book Antiqua" w:cs="Book Antiqua"/>
          <w:color w:val="000000"/>
        </w:rPr>
        <w:t>uk</w:t>
      </w:r>
      <w:proofErr w:type="spellEnd"/>
      <w:r>
        <w:rPr>
          <w:rFonts w:ascii="Book Antiqua" w:eastAsia="Book Antiqua" w:hAnsi="Book Antiqua" w:cs="Book Antiqua"/>
          <w:color w:val="000000"/>
        </w:rPr>
        <w:t xml:space="preserve"> V, </w:t>
      </w:r>
      <w:proofErr w:type="spellStart"/>
      <w:proofErr w:type="gramStart"/>
      <w:r>
        <w:rPr>
          <w:rFonts w:ascii="Book Antiqua" w:eastAsia="Book Antiqua" w:hAnsi="Book Antiqua" w:cs="Book Antiqua"/>
          <w:color w:val="000000"/>
        </w:rPr>
        <w:t>Servillo</w:t>
      </w:r>
      <w:proofErr w:type="spellEnd"/>
      <w:proofErr w:type="gram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44CC3" w:rsidRPr="004819C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DB7DF9E" w14:textId="77777777" w:rsidR="008D3CE8" w:rsidRDefault="008D3CE8">
      <w:pPr>
        <w:spacing w:line="360" w:lineRule="auto"/>
        <w:jc w:val="both"/>
        <w:rPr>
          <w:rFonts w:ascii="Book Antiqua" w:hAnsi="Book Antiqua" w:cs="Book Antiqua"/>
          <w:b/>
          <w:color w:val="000000"/>
          <w:lang w:eastAsia="zh-CN"/>
        </w:rPr>
        <w:sectPr w:rsidR="008D3CE8">
          <w:pgSz w:w="12240" w:h="15840"/>
          <w:pgMar w:top="1440" w:right="1440" w:bottom="1440" w:left="1440" w:header="720" w:footer="720" w:gutter="0"/>
          <w:cols w:space="720"/>
          <w:docGrid w:linePitch="360"/>
        </w:sectPr>
      </w:pPr>
    </w:p>
    <w:p w14:paraId="320A623A" w14:textId="77777777" w:rsidR="008D3CE8" w:rsidRDefault="00092F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Combination therapy for hepatocellular carcinoma</w:t>
      </w:r>
    </w:p>
    <w:tbl>
      <w:tblPr>
        <w:tblW w:w="5000" w:type="pct"/>
        <w:tblLayout w:type="fixed"/>
        <w:tblCellMar>
          <w:left w:w="0" w:type="dxa"/>
          <w:right w:w="0" w:type="dxa"/>
        </w:tblCellMar>
        <w:tblLook w:val="04A0" w:firstRow="1" w:lastRow="0" w:firstColumn="1" w:lastColumn="0" w:noHBand="0" w:noVBand="1"/>
      </w:tblPr>
      <w:tblGrid>
        <w:gridCol w:w="2056"/>
        <w:gridCol w:w="2048"/>
        <w:gridCol w:w="846"/>
        <w:gridCol w:w="1224"/>
        <w:gridCol w:w="1748"/>
        <w:gridCol w:w="3551"/>
        <w:gridCol w:w="1487"/>
      </w:tblGrid>
      <w:tr w:rsidR="008D3CE8" w14:paraId="727B9D3E" w14:textId="77777777" w:rsidTr="000D0A9F">
        <w:trPr>
          <w:trHeight w:val="1114"/>
        </w:trPr>
        <w:tc>
          <w:tcPr>
            <w:tcW w:w="2059" w:type="dxa"/>
            <w:tcBorders>
              <w:top w:val="single" w:sz="4" w:space="0" w:color="auto"/>
              <w:bottom w:val="single" w:sz="4" w:space="0" w:color="auto"/>
            </w:tcBorders>
            <w:shd w:val="clear" w:color="auto" w:fill="auto"/>
            <w:tcMar>
              <w:top w:w="12" w:type="dxa"/>
              <w:left w:w="12" w:type="dxa"/>
              <w:right w:w="12" w:type="dxa"/>
            </w:tcMar>
          </w:tcPr>
          <w:p w14:paraId="53671CE4"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Combination therapy</w:t>
            </w:r>
          </w:p>
        </w:tc>
        <w:tc>
          <w:tcPr>
            <w:tcW w:w="2052" w:type="dxa"/>
            <w:tcBorders>
              <w:top w:val="single" w:sz="4" w:space="0" w:color="auto"/>
              <w:bottom w:val="single" w:sz="4" w:space="0" w:color="auto"/>
            </w:tcBorders>
            <w:shd w:val="clear" w:color="auto" w:fill="auto"/>
            <w:tcMar>
              <w:top w:w="12" w:type="dxa"/>
              <w:left w:w="12" w:type="dxa"/>
              <w:right w:w="12" w:type="dxa"/>
            </w:tcMar>
          </w:tcPr>
          <w:p w14:paraId="35CC3E28"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Trial name</w:t>
            </w:r>
          </w:p>
        </w:tc>
        <w:tc>
          <w:tcPr>
            <w:tcW w:w="848" w:type="dxa"/>
            <w:tcBorders>
              <w:top w:val="single" w:sz="4" w:space="0" w:color="auto"/>
              <w:bottom w:val="single" w:sz="4" w:space="0" w:color="auto"/>
            </w:tcBorders>
            <w:shd w:val="clear" w:color="auto" w:fill="auto"/>
            <w:tcMar>
              <w:top w:w="12" w:type="dxa"/>
              <w:left w:w="12" w:type="dxa"/>
              <w:right w:w="12" w:type="dxa"/>
            </w:tcMar>
          </w:tcPr>
          <w:p w14:paraId="77794A83"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Phase</w:t>
            </w:r>
          </w:p>
        </w:tc>
        <w:tc>
          <w:tcPr>
            <w:tcW w:w="1226" w:type="dxa"/>
            <w:tcBorders>
              <w:top w:val="single" w:sz="4" w:space="0" w:color="auto"/>
              <w:bottom w:val="single" w:sz="4" w:space="0" w:color="auto"/>
            </w:tcBorders>
            <w:shd w:val="clear" w:color="auto" w:fill="auto"/>
            <w:tcMar>
              <w:top w:w="12" w:type="dxa"/>
              <w:left w:w="12" w:type="dxa"/>
              <w:right w:w="12" w:type="dxa"/>
            </w:tcMar>
          </w:tcPr>
          <w:p w14:paraId="032C7675"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Number of patients</w:t>
            </w:r>
          </w:p>
        </w:tc>
        <w:tc>
          <w:tcPr>
            <w:tcW w:w="1751" w:type="dxa"/>
            <w:tcBorders>
              <w:top w:val="single" w:sz="4" w:space="0" w:color="auto"/>
              <w:bottom w:val="single" w:sz="4" w:space="0" w:color="auto"/>
            </w:tcBorders>
            <w:shd w:val="clear" w:color="auto" w:fill="auto"/>
            <w:tcMar>
              <w:top w:w="12" w:type="dxa"/>
              <w:left w:w="12" w:type="dxa"/>
              <w:right w:w="12" w:type="dxa"/>
            </w:tcMar>
          </w:tcPr>
          <w:p w14:paraId="5BC92B83"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Control</w:t>
            </w:r>
          </w:p>
        </w:tc>
        <w:tc>
          <w:tcPr>
            <w:tcW w:w="3558" w:type="dxa"/>
            <w:tcBorders>
              <w:top w:val="single" w:sz="4" w:space="0" w:color="auto"/>
              <w:bottom w:val="single" w:sz="4" w:space="0" w:color="auto"/>
            </w:tcBorders>
            <w:shd w:val="clear" w:color="auto" w:fill="auto"/>
            <w:tcMar>
              <w:top w:w="12" w:type="dxa"/>
              <w:left w:w="12" w:type="dxa"/>
              <w:right w:w="12" w:type="dxa"/>
            </w:tcMar>
          </w:tcPr>
          <w:p w14:paraId="4F972598"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Outcome (months or rate)</w:t>
            </w:r>
          </w:p>
        </w:tc>
        <w:tc>
          <w:tcPr>
            <w:tcW w:w="1490" w:type="dxa"/>
            <w:tcBorders>
              <w:top w:val="single" w:sz="4" w:space="0" w:color="auto"/>
              <w:bottom w:val="single" w:sz="4" w:space="0" w:color="auto"/>
            </w:tcBorders>
            <w:shd w:val="clear" w:color="auto" w:fill="auto"/>
            <w:tcMar>
              <w:top w:w="12" w:type="dxa"/>
              <w:left w:w="12" w:type="dxa"/>
              <w:right w:w="12" w:type="dxa"/>
            </w:tcMar>
          </w:tcPr>
          <w:p w14:paraId="748A235D"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Ref.</w:t>
            </w:r>
          </w:p>
        </w:tc>
      </w:tr>
      <w:tr w:rsidR="008D3CE8" w14:paraId="5FA6895C" w14:textId="77777777" w:rsidTr="000D0A9F">
        <w:trPr>
          <w:trHeight w:val="500"/>
        </w:trPr>
        <w:tc>
          <w:tcPr>
            <w:tcW w:w="2059" w:type="dxa"/>
            <w:tcBorders>
              <w:top w:val="single" w:sz="4" w:space="0" w:color="auto"/>
            </w:tcBorders>
            <w:shd w:val="clear" w:color="auto" w:fill="auto"/>
            <w:tcMar>
              <w:top w:w="12" w:type="dxa"/>
              <w:left w:w="12" w:type="dxa"/>
              <w:right w:w="12" w:type="dxa"/>
            </w:tcMar>
          </w:tcPr>
          <w:p w14:paraId="0B4C5A79" w14:textId="7801BCAC"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p</w:t>
            </w:r>
            <w:r>
              <w:rPr>
                <w:rFonts w:ascii="Book Antiqua" w:hAnsi="Book Antiqua"/>
                <w:color w:val="000000"/>
                <w:lang w:bidi="ar"/>
              </w:rPr>
              <w:t>embrolizumab</w:t>
            </w:r>
          </w:p>
        </w:tc>
        <w:tc>
          <w:tcPr>
            <w:tcW w:w="2052" w:type="dxa"/>
            <w:tcBorders>
              <w:top w:val="single" w:sz="4" w:space="0" w:color="auto"/>
            </w:tcBorders>
            <w:shd w:val="clear" w:color="auto" w:fill="auto"/>
            <w:tcMar>
              <w:top w:w="12" w:type="dxa"/>
              <w:left w:w="12" w:type="dxa"/>
              <w:right w:w="12" w:type="dxa"/>
            </w:tcMar>
          </w:tcPr>
          <w:p w14:paraId="0B378CA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KEYNOTE-524</w:t>
            </w:r>
          </w:p>
        </w:tc>
        <w:tc>
          <w:tcPr>
            <w:tcW w:w="848" w:type="dxa"/>
            <w:tcBorders>
              <w:top w:val="single" w:sz="4" w:space="0" w:color="auto"/>
            </w:tcBorders>
            <w:shd w:val="clear" w:color="auto" w:fill="auto"/>
            <w:tcMar>
              <w:top w:w="12" w:type="dxa"/>
              <w:left w:w="12" w:type="dxa"/>
              <w:right w:w="12" w:type="dxa"/>
            </w:tcMar>
          </w:tcPr>
          <w:p w14:paraId="6D1CB5F1"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tcBorders>
              <w:top w:val="single" w:sz="4" w:space="0" w:color="auto"/>
            </w:tcBorders>
            <w:shd w:val="clear" w:color="auto" w:fill="auto"/>
            <w:tcMar>
              <w:top w:w="12" w:type="dxa"/>
              <w:left w:w="12" w:type="dxa"/>
              <w:right w:w="12" w:type="dxa"/>
            </w:tcMar>
          </w:tcPr>
          <w:p w14:paraId="017CCA6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100</w:t>
            </w:r>
          </w:p>
        </w:tc>
        <w:tc>
          <w:tcPr>
            <w:tcW w:w="1751" w:type="dxa"/>
            <w:tcBorders>
              <w:top w:val="single" w:sz="4" w:space="0" w:color="auto"/>
            </w:tcBorders>
            <w:shd w:val="clear" w:color="auto" w:fill="auto"/>
            <w:tcMar>
              <w:top w:w="12" w:type="dxa"/>
              <w:left w:w="12" w:type="dxa"/>
              <w:right w:w="12" w:type="dxa"/>
            </w:tcMar>
          </w:tcPr>
          <w:p w14:paraId="2B6C870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tcBorders>
              <w:top w:val="single" w:sz="4" w:space="0" w:color="auto"/>
            </w:tcBorders>
            <w:shd w:val="clear" w:color="auto" w:fill="auto"/>
            <w:tcMar>
              <w:top w:w="12" w:type="dxa"/>
              <w:left w:w="12" w:type="dxa"/>
              <w:right w:w="12" w:type="dxa"/>
            </w:tcMar>
          </w:tcPr>
          <w:p w14:paraId="7D854D04" w14:textId="77777777" w:rsidR="008D3CE8" w:rsidRDefault="00092F35">
            <w:pPr>
              <w:spacing w:line="360" w:lineRule="auto"/>
              <w:jc w:val="both"/>
              <w:rPr>
                <w:rFonts w:ascii="Book Antiqua" w:hAnsi="Book Antiqua"/>
                <w:color w:val="000000"/>
              </w:rPr>
            </w:pPr>
            <w:r>
              <w:rPr>
                <w:rFonts w:ascii="Book Antiqua" w:hAnsi="Book Antiqua"/>
                <w:color w:val="000000"/>
                <w:lang w:bidi="ar"/>
              </w:rPr>
              <w:t xml:space="preserve">ORR: 46% by </w:t>
            </w:r>
            <w:proofErr w:type="spellStart"/>
            <w:r>
              <w:rPr>
                <w:rFonts w:ascii="Book Antiqua" w:hAnsi="Book Antiqua"/>
                <w:color w:val="000000"/>
                <w:lang w:bidi="ar"/>
              </w:rPr>
              <w:t>mRECIST</w:t>
            </w:r>
            <w:proofErr w:type="spellEnd"/>
            <w:r>
              <w:rPr>
                <w:rFonts w:ascii="Book Antiqua" w:hAnsi="Book Antiqua"/>
                <w:color w:val="000000"/>
                <w:lang w:bidi="ar"/>
              </w:rPr>
              <w:t xml:space="preserve"> and 36% by RECIST v1.1; </w:t>
            </w:r>
            <w:proofErr w:type="spellStart"/>
            <w:r>
              <w:rPr>
                <w:rFonts w:ascii="Book Antiqua" w:hAnsi="Book Antiqua"/>
                <w:color w:val="000000"/>
                <w:lang w:bidi="ar"/>
              </w:rPr>
              <w:t>mPFS</w:t>
            </w:r>
            <w:proofErr w:type="spellEnd"/>
            <w:r>
              <w:rPr>
                <w:rFonts w:ascii="Book Antiqua" w:hAnsi="Book Antiqua"/>
                <w:color w:val="000000"/>
                <w:lang w:bidi="ar"/>
              </w:rPr>
              <w:t xml:space="preserve">: 9.3 </w:t>
            </w:r>
            <w:proofErr w:type="spellStart"/>
            <w:r>
              <w:rPr>
                <w:rFonts w:ascii="Book Antiqua" w:hAnsi="Book Antiqua"/>
                <w:color w:val="000000"/>
                <w:lang w:bidi="ar"/>
              </w:rPr>
              <w:t>mo</w:t>
            </w:r>
            <w:proofErr w:type="spellEnd"/>
            <w:r>
              <w:rPr>
                <w:rFonts w:ascii="Book Antiqua" w:hAnsi="Book Antiqua"/>
                <w:color w:val="000000"/>
                <w:lang w:bidi="ar"/>
              </w:rPr>
              <w:t xml:space="preserve"> by </w:t>
            </w:r>
            <w:proofErr w:type="spellStart"/>
            <w:r>
              <w:rPr>
                <w:rFonts w:ascii="Book Antiqua" w:hAnsi="Book Antiqua"/>
                <w:color w:val="000000"/>
                <w:lang w:bidi="ar"/>
              </w:rPr>
              <w:t>mRECIST</w:t>
            </w:r>
            <w:proofErr w:type="spellEnd"/>
            <w:r>
              <w:rPr>
                <w:rFonts w:ascii="Book Antiqua" w:hAnsi="Book Antiqua"/>
                <w:color w:val="000000"/>
                <w:lang w:bidi="ar"/>
              </w:rPr>
              <w:t xml:space="preserve"> and 8.6 </w:t>
            </w:r>
            <w:proofErr w:type="spellStart"/>
            <w:r>
              <w:rPr>
                <w:rFonts w:ascii="Book Antiqua" w:hAnsi="Book Antiqua"/>
                <w:color w:val="000000"/>
                <w:lang w:bidi="ar"/>
              </w:rPr>
              <w:t>mo</w:t>
            </w:r>
            <w:proofErr w:type="spellEnd"/>
            <w:r>
              <w:rPr>
                <w:rFonts w:ascii="Book Antiqua" w:hAnsi="Book Antiqua"/>
                <w:color w:val="000000"/>
                <w:lang w:bidi="ar"/>
              </w:rPr>
              <w:t xml:space="preserve"> by RECIST v1.1; </w:t>
            </w:r>
            <w:proofErr w:type="spellStart"/>
            <w:r>
              <w:rPr>
                <w:rFonts w:ascii="Book Antiqua" w:hAnsi="Book Antiqua"/>
                <w:color w:val="000000"/>
                <w:lang w:bidi="ar"/>
              </w:rPr>
              <w:t>mOS</w:t>
            </w:r>
            <w:proofErr w:type="spellEnd"/>
            <w:r>
              <w:rPr>
                <w:rFonts w:ascii="Book Antiqua" w:hAnsi="Book Antiqua"/>
                <w:color w:val="000000"/>
                <w:lang w:bidi="ar"/>
              </w:rPr>
              <w:t xml:space="preserve">: 22.0 </w:t>
            </w:r>
            <w:proofErr w:type="spellStart"/>
            <w:r>
              <w:rPr>
                <w:rFonts w:ascii="Book Antiqua" w:hAnsi="Book Antiqua"/>
                <w:color w:val="000000"/>
                <w:lang w:bidi="ar"/>
              </w:rPr>
              <w:t>mo</w:t>
            </w:r>
            <w:proofErr w:type="spellEnd"/>
          </w:p>
        </w:tc>
        <w:tc>
          <w:tcPr>
            <w:tcW w:w="1490" w:type="dxa"/>
            <w:tcBorders>
              <w:top w:val="single" w:sz="4" w:space="0" w:color="auto"/>
            </w:tcBorders>
            <w:shd w:val="clear" w:color="auto" w:fill="auto"/>
            <w:tcMar>
              <w:top w:w="12" w:type="dxa"/>
              <w:left w:w="12" w:type="dxa"/>
              <w:right w:w="12" w:type="dxa"/>
            </w:tcMar>
          </w:tcPr>
          <w:p w14:paraId="7DE89B9B" w14:textId="77777777" w:rsidR="008D3CE8" w:rsidRDefault="00092F35">
            <w:pPr>
              <w:spacing w:line="360" w:lineRule="auto"/>
              <w:jc w:val="both"/>
              <w:rPr>
                <w:rFonts w:ascii="Book Antiqua" w:hAnsi="Book Antiqua"/>
                <w:color w:val="000000"/>
                <w:lang w:eastAsia="zh-CN"/>
              </w:rPr>
            </w:pPr>
            <w:r>
              <w:rPr>
                <w:rFonts w:ascii="Book Antiqua" w:eastAsia="Book Antiqua" w:hAnsi="Book Antiqua" w:cs="Book Antiqua"/>
                <w:bCs/>
                <w:color w:val="000000"/>
              </w:rPr>
              <w:t>Finn</w:t>
            </w:r>
            <w:r>
              <w:rPr>
                <w:rFonts w:ascii="Book Antiqua" w:hAnsi="Book Antiqua" w:cs="Book Antiqua" w:hint="eastAsia"/>
                <w:bCs/>
                <w:color w:val="000000"/>
                <w:lang w:eastAsia="zh-CN"/>
              </w:rPr>
              <w:t xml:space="preserve"> </w:t>
            </w:r>
            <w:r>
              <w:rPr>
                <w:rFonts w:ascii="Book Antiqua" w:hAnsi="Book Antiqua" w:cs="Book Antiqua" w:hint="eastAsia"/>
                <w:bCs/>
                <w:i/>
                <w:color w:val="000000"/>
                <w:lang w:eastAsia="zh-CN"/>
              </w:rPr>
              <w:t>et al</w:t>
            </w:r>
            <w:r>
              <w:rPr>
                <w:rFonts w:ascii="Book Antiqua" w:hAnsi="Book Antiqua" w:cs="Book Antiqua" w:hint="eastAsia"/>
                <w:bCs/>
                <w:color w:val="000000"/>
                <w:vertAlign w:val="superscript"/>
                <w:lang w:eastAsia="zh-CN"/>
              </w:rPr>
              <w:t>[29]</w:t>
            </w:r>
          </w:p>
        </w:tc>
      </w:tr>
      <w:tr w:rsidR="008D3CE8" w14:paraId="5FAEA936" w14:textId="77777777" w:rsidTr="000D0A9F">
        <w:trPr>
          <w:trHeight w:val="500"/>
        </w:trPr>
        <w:tc>
          <w:tcPr>
            <w:tcW w:w="2059" w:type="dxa"/>
            <w:shd w:val="clear" w:color="auto" w:fill="auto"/>
            <w:tcMar>
              <w:top w:w="12" w:type="dxa"/>
              <w:left w:w="12" w:type="dxa"/>
              <w:right w:w="12" w:type="dxa"/>
            </w:tcMar>
          </w:tcPr>
          <w:p w14:paraId="12F07899" w14:textId="76BE6984"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n</w:t>
            </w:r>
            <w:r>
              <w:rPr>
                <w:rFonts w:ascii="Book Antiqua" w:hAnsi="Book Antiqua"/>
                <w:color w:val="000000"/>
                <w:lang w:bidi="ar"/>
              </w:rPr>
              <w:t>ivolumab</w:t>
            </w:r>
          </w:p>
        </w:tc>
        <w:tc>
          <w:tcPr>
            <w:tcW w:w="2052" w:type="dxa"/>
            <w:shd w:val="clear" w:color="auto" w:fill="auto"/>
            <w:tcMar>
              <w:top w:w="12" w:type="dxa"/>
              <w:left w:w="12" w:type="dxa"/>
              <w:right w:w="12" w:type="dxa"/>
            </w:tcMar>
          </w:tcPr>
          <w:p w14:paraId="2E4F47D2"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Study-117</w:t>
            </w:r>
          </w:p>
        </w:tc>
        <w:tc>
          <w:tcPr>
            <w:tcW w:w="848" w:type="dxa"/>
            <w:shd w:val="clear" w:color="auto" w:fill="auto"/>
            <w:tcMar>
              <w:top w:w="12" w:type="dxa"/>
              <w:left w:w="12" w:type="dxa"/>
              <w:right w:w="12" w:type="dxa"/>
            </w:tcMar>
          </w:tcPr>
          <w:p w14:paraId="32830CA5"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6888E91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30</w:t>
            </w:r>
          </w:p>
        </w:tc>
        <w:tc>
          <w:tcPr>
            <w:tcW w:w="1751" w:type="dxa"/>
            <w:shd w:val="clear" w:color="auto" w:fill="auto"/>
            <w:tcMar>
              <w:top w:w="12" w:type="dxa"/>
              <w:left w:w="12" w:type="dxa"/>
              <w:right w:w="12" w:type="dxa"/>
            </w:tcMar>
          </w:tcPr>
          <w:p w14:paraId="6763C8D6"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7A1CA8A2"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ORR: 76.7%, DCR: 96.7%, CBR: 83.3%</w:t>
            </w:r>
          </w:p>
        </w:tc>
        <w:tc>
          <w:tcPr>
            <w:tcW w:w="1490" w:type="dxa"/>
            <w:shd w:val="clear" w:color="auto" w:fill="auto"/>
            <w:tcMar>
              <w:top w:w="12" w:type="dxa"/>
              <w:left w:w="12" w:type="dxa"/>
              <w:right w:w="12" w:type="dxa"/>
            </w:tcMar>
          </w:tcPr>
          <w:p w14:paraId="387E4876"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Kudo</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[30]</w:t>
            </w:r>
          </w:p>
        </w:tc>
      </w:tr>
      <w:tr w:rsidR="008D3CE8" w14:paraId="55A3DA79" w14:textId="77777777" w:rsidTr="000D0A9F">
        <w:trPr>
          <w:trHeight w:val="500"/>
        </w:trPr>
        <w:tc>
          <w:tcPr>
            <w:tcW w:w="2059" w:type="dxa"/>
            <w:shd w:val="clear" w:color="auto" w:fill="auto"/>
            <w:tcMar>
              <w:top w:w="12" w:type="dxa"/>
              <w:left w:w="12" w:type="dxa"/>
              <w:right w:w="12" w:type="dxa"/>
            </w:tcMar>
          </w:tcPr>
          <w:p w14:paraId="4A9E6E5C" w14:textId="33419BD6"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Avelumab</w:t>
            </w:r>
            <w:proofErr w:type="spellEnd"/>
            <w:r>
              <w:rPr>
                <w:rFonts w:ascii="Book Antiqua" w:hAnsi="Book Antiqua"/>
                <w:color w:val="000000"/>
                <w:lang w:bidi="ar"/>
              </w:rPr>
              <w:t xml:space="preserve"> +</w:t>
            </w:r>
            <w:r>
              <w:rPr>
                <w:rFonts w:ascii="Book Antiqua" w:hAnsi="Book Antiqua" w:hint="eastAsia"/>
                <w:color w:val="000000"/>
                <w:lang w:eastAsia="zh-CN" w:bidi="ar"/>
              </w:rPr>
              <w:t xml:space="preserve"> </w:t>
            </w:r>
            <w:proofErr w:type="spellStart"/>
            <w:r w:rsidR="00546E9B">
              <w:rPr>
                <w:rFonts w:ascii="Book Antiqua" w:hAnsi="Book Antiqua"/>
                <w:color w:val="000000"/>
                <w:lang w:bidi="ar"/>
              </w:rPr>
              <w:t>a</w:t>
            </w:r>
            <w:r>
              <w:rPr>
                <w:rFonts w:ascii="Book Antiqua" w:hAnsi="Book Antiqua"/>
                <w:color w:val="000000"/>
                <w:lang w:bidi="ar"/>
              </w:rPr>
              <w:t>xitinib</w:t>
            </w:r>
            <w:proofErr w:type="spellEnd"/>
          </w:p>
        </w:tc>
        <w:tc>
          <w:tcPr>
            <w:tcW w:w="2052" w:type="dxa"/>
            <w:shd w:val="clear" w:color="auto" w:fill="auto"/>
            <w:tcMar>
              <w:top w:w="12" w:type="dxa"/>
              <w:left w:w="12" w:type="dxa"/>
              <w:right w:w="12" w:type="dxa"/>
            </w:tcMar>
          </w:tcPr>
          <w:p w14:paraId="3AFC8EE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VEGF </w:t>
            </w:r>
            <w:r>
              <w:rPr>
                <w:rFonts w:ascii="Book Antiqua" w:hAnsi="Book Antiqua" w:hint="eastAsia"/>
                <w:color w:val="000000"/>
                <w:lang w:eastAsia="zh-CN" w:bidi="ar"/>
              </w:rPr>
              <w:t>l</w:t>
            </w:r>
            <w:r>
              <w:rPr>
                <w:rFonts w:ascii="Book Antiqua" w:hAnsi="Book Antiqua"/>
                <w:color w:val="000000"/>
                <w:lang w:bidi="ar"/>
              </w:rPr>
              <w:t>iver</w:t>
            </w:r>
            <w:r>
              <w:rPr>
                <w:rFonts w:ascii="Book Antiqua" w:hAnsi="Book Antiqua" w:hint="eastAsia"/>
                <w:color w:val="000000"/>
                <w:lang w:eastAsia="zh-CN" w:bidi="ar"/>
              </w:rPr>
              <w:t>-</w:t>
            </w:r>
            <w:r>
              <w:rPr>
                <w:rFonts w:ascii="Book Antiqua" w:hAnsi="Book Antiqua"/>
                <w:color w:val="000000"/>
                <w:lang w:bidi="ar"/>
              </w:rPr>
              <w:t>100</w:t>
            </w:r>
          </w:p>
        </w:tc>
        <w:tc>
          <w:tcPr>
            <w:tcW w:w="848" w:type="dxa"/>
            <w:shd w:val="clear" w:color="auto" w:fill="auto"/>
            <w:tcMar>
              <w:top w:w="12" w:type="dxa"/>
              <w:left w:w="12" w:type="dxa"/>
              <w:right w:w="12" w:type="dxa"/>
            </w:tcMar>
          </w:tcPr>
          <w:p w14:paraId="0603C2DD"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59574491"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22</w:t>
            </w:r>
          </w:p>
        </w:tc>
        <w:tc>
          <w:tcPr>
            <w:tcW w:w="1751" w:type="dxa"/>
            <w:shd w:val="clear" w:color="auto" w:fill="auto"/>
            <w:tcMar>
              <w:top w:w="12" w:type="dxa"/>
              <w:left w:w="12" w:type="dxa"/>
              <w:right w:w="12" w:type="dxa"/>
            </w:tcMar>
          </w:tcPr>
          <w:p w14:paraId="03EE55E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69634A79" w14:textId="77777777" w:rsidR="008D3CE8" w:rsidRDefault="00092F35">
            <w:pPr>
              <w:spacing w:line="360" w:lineRule="auto"/>
              <w:jc w:val="both"/>
              <w:rPr>
                <w:rFonts w:ascii="Book Antiqua" w:hAnsi="Book Antiqua"/>
                <w:color w:val="000000"/>
              </w:rPr>
            </w:pPr>
            <w:proofErr w:type="spellStart"/>
            <w:r>
              <w:rPr>
                <w:rFonts w:ascii="Book Antiqua" w:hAnsi="Book Antiqua"/>
                <w:color w:val="000000"/>
                <w:lang w:bidi="ar"/>
              </w:rPr>
              <w:t>mOS</w:t>
            </w:r>
            <w:proofErr w:type="spellEnd"/>
            <w:r>
              <w:rPr>
                <w:rFonts w:ascii="Book Antiqua" w:hAnsi="Book Antiqua"/>
                <w:color w:val="000000"/>
                <w:lang w:bidi="ar"/>
              </w:rPr>
              <w:t xml:space="preserve">: 12.7 </w:t>
            </w:r>
            <w:proofErr w:type="spellStart"/>
            <w:r>
              <w:rPr>
                <w:rFonts w:ascii="Book Antiqua" w:hAnsi="Book Antiqua"/>
                <w:color w:val="000000"/>
                <w:lang w:bidi="ar"/>
              </w:rPr>
              <w:t>mo</w:t>
            </w:r>
            <w:proofErr w:type="spellEnd"/>
            <w:r>
              <w:rPr>
                <w:rFonts w:ascii="Book Antiqua" w:hAnsi="Book Antiqua"/>
                <w:color w:val="000000"/>
                <w:lang w:bidi="ar"/>
              </w:rPr>
              <w:t>, 1-yr OS rate: 54.5%</w:t>
            </w:r>
            <w:r>
              <w:rPr>
                <w:rFonts w:ascii="Book Antiqua" w:hAnsi="Book Antiqua" w:hint="eastAsia"/>
                <w:color w:val="000000"/>
                <w:lang w:eastAsia="zh-CN" w:bidi="ar"/>
              </w:rPr>
              <w:t xml:space="preserve">; </w:t>
            </w:r>
            <w:r>
              <w:rPr>
                <w:rFonts w:ascii="Book Antiqua" w:hAnsi="Book Antiqua"/>
                <w:color w:val="000000"/>
                <w:lang w:bidi="ar"/>
              </w:rPr>
              <w:t>ORR:</w:t>
            </w:r>
            <w:r>
              <w:rPr>
                <w:rFonts w:ascii="Book Antiqua" w:hAnsi="Book Antiqua" w:hint="eastAsia"/>
                <w:color w:val="000000"/>
                <w:lang w:eastAsia="zh-CN" w:bidi="ar"/>
              </w:rPr>
              <w:t xml:space="preserve"> </w:t>
            </w:r>
            <w:r>
              <w:rPr>
                <w:rFonts w:ascii="Book Antiqua" w:hAnsi="Book Antiqua"/>
                <w:color w:val="000000"/>
                <w:lang w:bidi="ar"/>
              </w:rPr>
              <w:t xml:space="preserve">13.6% by RECIST v1.1 and 31.8% by </w:t>
            </w:r>
            <w:proofErr w:type="spellStart"/>
            <w:r>
              <w:rPr>
                <w:rFonts w:ascii="Book Antiqua" w:hAnsi="Book Antiqua"/>
                <w:color w:val="000000"/>
                <w:lang w:bidi="ar"/>
              </w:rPr>
              <w:t>mRECIST</w:t>
            </w:r>
            <w:proofErr w:type="spellEnd"/>
          </w:p>
        </w:tc>
        <w:tc>
          <w:tcPr>
            <w:tcW w:w="1490" w:type="dxa"/>
            <w:shd w:val="clear" w:color="auto" w:fill="auto"/>
            <w:tcMar>
              <w:top w:w="12" w:type="dxa"/>
              <w:left w:w="12" w:type="dxa"/>
              <w:right w:w="12" w:type="dxa"/>
            </w:tcMar>
          </w:tcPr>
          <w:p w14:paraId="212CFAF2"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Kudo</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[31]</w:t>
            </w:r>
          </w:p>
        </w:tc>
      </w:tr>
      <w:tr w:rsidR="008D3CE8" w14:paraId="4E797638" w14:textId="77777777" w:rsidTr="000D0A9F">
        <w:trPr>
          <w:trHeight w:val="713"/>
        </w:trPr>
        <w:tc>
          <w:tcPr>
            <w:tcW w:w="2059" w:type="dxa"/>
            <w:shd w:val="clear" w:color="auto" w:fill="auto"/>
            <w:tcMar>
              <w:top w:w="12" w:type="dxa"/>
              <w:left w:w="12" w:type="dxa"/>
              <w:right w:w="12" w:type="dxa"/>
            </w:tcMar>
          </w:tcPr>
          <w:p w14:paraId="0A013584" w14:textId="7393E32F"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Pembrolizumab + </w:t>
            </w:r>
            <w:r w:rsidR="00546E9B">
              <w:rPr>
                <w:rFonts w:ascii="Book Antiqua" w:hAnsi="Book Antiqua"/>
                <w:color w:val="000000"/>
                <w:lang w:bidi="ar"/>
              </w:rPr>
              <w:t>r</w:t>
            </w:r>
            <w:r>
              <w:rPr>
                <w:rFonts w:ascii="Book Antiqua" w:hAnsi="Book Antiqua"/>
                <w:color w:val="000000"/>
                <w:lang w:bidi="ar"/>
              </w:rPr>
              <w:t>egorafenib</w:t>
            </w:r>
          </w:p>
        </w:tc>
        <w:tc>
          <w:tcPr>
            <w:tcW w:w="2052" w:type="dxa"/>
            <w:shd w:val="clear" w:color="auto" w:fill="auto"/>
            <w:tcMar>
              <w:top w:w="12" w:type="dxa"/>
              <w:left w:w="12" w:type="dxa"/>
              <w:right w:w="12" w:type="dxa"/>
            </w:tcMar>
          </w:tcPr>
          <w:p w14:paraId="6B6ECF7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KN-743</w:t>
            </w:r>
          </w:p>
        </w:tc>
        <w:tc>
          <w:tcPr>
            <w:tcW w:w="848" w:type="dxa"/>
            <w:shd w:val="clear" w:color="auto" w:fill="auto"/>
            <w:tcMar>
              <w:top w:w="12" w:type="dxa"/>
              <w:left w:w="12" w:type="dxa"/>
              <w:right w:w="12" w:type="dxa"/>
            </w:tcMar>
          </w:tcPr>
          <w:p w14:paraId="1519B8C9"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16D2C57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w:t>
            </w:r>
            <w:r>
              <w:rPr>
                <w:rFonts w:ascii="Book Antiqua" w:hAnsi="Book Antiqua"/>
                <w:color w:val="000000"/>
                <w:lang w:eastAsia="zh-CN" w:bidi="ar"/>
              </w:rPr>
              <w:t>6</w:t>
            </w:r>
          </w:p>
        </w:tc>
        <w:tc>
          <w:tcPr>
            <w:tcW w:w="1751" w:type="dxa"/>
            <w:shd w:val="clear" w:color="auto" w:fill="auto"/>
            <w:tcMar>
              <w:top w:w="12" w:type="dxa"/>
              <w:left w:w="12" w:type="dxa"/>
              <w:right w:w="12" w:type="dxa"/>
            </w:tcMar>
          </w:tcPr>
          <w:p w14:paraId="2EEE6D41"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0BE2163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ORR: 28%,</w:t>
            </w:r>
            <w:r>
              <w:rPr>
                <w:rStyle w:val="font01"/>
                <w:rFonts w:ascii="Book Antiqua" w:hAnsi="Book Antiqua" w:hint="default"/>
                <w:sz w:val="24"/>
                <w:szCs w:val="24"/>
              </w:rPr>
              <w:t xml:space="preserve"> </w:t>
            </w:r>
            <w:r>
              <w:rPr>
                <w:rFonts w:ascii="Book Antiqua" w:hAnsi="Book Antiqua"/>
                <w:color w:val="000000"/>
                <w:lang w:bidi="ar"/>
              </w:rPr>
              <w:t>DCR: 91%</w:t>
            </w:r>
          </w:p>
        </w:tc>
        <w:tc>
          <w:tcPr>
            <w:tcW w:w="1490" w:type="dxa"/>
            <w:shd w:val="clear" w:color="auto" w:fill="auto"/>
            <w:tcMar>
              <w:top w:w="12" w:type="dxa"/>
              <w:left w:w="12" w:type="dxa"/>
              <w:right w:w="12" w:type="dxa"/>
            </w:tcMar>
          </w:tcPr>
          <w:p w14:paraId="7B7B9113"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Galle</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[32]</w:t>
            </w:r>
          </w:p>
        </w:tc>
      </w:tr>
      <w:tr w:rsidR="008D3CE8" w14:paraId="5AC41A8E" w14:textId="77777777" w:rsidTr="000D0A9F">
        <w:trPr>
          <w:trHeight w:val="1723"/>
        </w:trPr>
        <w:tc>
          <w:tcPr>
            <w:tcW w:w="2059" w:type="dxa"/>
            <w:shd w:val="clear" w:color="auto" w:fill="auto"/>
            <w:tcMar>
              <w:top w:w="12" w:type="dxa"/>
              <w:left w:w="12" w:type="dxa"/>
              <w:right w:w="12" w:type="dxa"/>
            </w:tcMar>
          </w:tcPr>
          <w:p w14:paraId="24B926F9" w14:textId="038F4747"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p>
        </w:tc>
        <w:tc>
          <w:tcPr>
            <w:tcW w:w="2052" w:type="dxa"/>
            <w:shd w:val="clear" w:color="auto" w:fill="auto"/>
            <w:tcMar>
              <w:top w:w="12" w:type="dxa"/>
              <w:left w:w="12" w:type="dxa"/>
              <w:right w:w="12" w:type="dxa"/>
            </w:tcMar>
          </w:tcPr>
          <w:p w14:paraId="6E18F61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RESCUE</w:t>
            </w:r>
          </w:p>
        </w:tc>
        <w:tc>
          <w:tcPr>
            <w:tcW w:w="848" w:type="dxa"/>
            <w:shd w:val="clear" w:color="auto" w:fill="auto"/>
            <w:tcMar>
              <w:top w:w="12" w:type="dxa"/>
              <w:left w:w="12" w:type="dxa"/>
              <w:right w:w="12" w:type="dxa"/>
            </w:tcMar>
          </w:tcPr>
          <w:p w14:paraId="4EA6F108"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w:t>
            </w:r>
          </w:p>
        </w:tc>
        <w:tc>
          <w:tcPr>
            <w:tcW w:w="1226" w:type="dxa"/>
            <w:shd w:val="clear" w:color="auto" w:fill="auto"/>
            <w:tcMar>
              <w:top w:w="12" w:type="dxa"/>
              <w:left w:w="12" w:type="dxa"/>
              <w:right w:w="12" w:type="dxa"/>
            </w:tcMar>
          </w:tcPr>
          <w:p w14:paraId="75799DC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190</w:t>
            </w:r>
          </w:p>
        </w:tc>
        <w:tc>
          <w:tcPr>
            <w:tcW w:w="1751" w:type="dxa"/>
            <w:shd w:val="clear" w:color="auto" w:fill="auto"/>
            <w:tcMar>
              <w:top w:w="12" w:type="dxa"/>
              <w:left w:w="12" w:type="dxa"/>
              <w:right w:w="12" w:type="dxa"/>
            </w:tcMar>
          </w:tcPr>
          <w:p w14:paraId="55A73F13"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0C2B9CF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ORR for first- and second-line treatment: 34.3% and 22.5%, </w:t>
            </w:r>
            <w:proofErr w:type="spellStart"/>
            <w:r>
              <w:rPr>
                <w:rFonts w:ascii="Book Antiqua" w:hAnsi="Book Antiqua"/>
                <w:color w:val="000000"/>
                <w:lang w:bidi="ar"/>
              </w:rPr>
              <w:t>mPFS</w:t>
            </w:r>
            <w:proofErr w:type="spellEnd"/>
            <w:r>
              <w:rPr>
                <w:rFonts w:ascii="Book Antiqua" w:hAnsi="Book Antiqua"/>
                <w:color w:val="000000"/>
                <w:lang w:bidi="ar"/>
              </w:rPr>
              <w:t xml:space="preserve">: 5.7 and 5.5 </w:t>
            </w:r>
            <w:proofErr w:type="spellStart"/>
            <w:r>
              <w:rPr>
                <w:rFonts w:ascii="Book Antiqua" w:hAnsi="Book Antiqua"/>
                <w:color w:val="000000"/>
                <w:lang w:bidi="ar"/>
              </w:rPr>
              <w:t>mo</w:t>
            </w:r>
            <w:proofErr w:type="spellEnd"/>
            <w:r>
              <w:rPr>
                <w:rFonts w:ascii="Book Antiqua" w:hAnsi="Book Antiqua"/>
                <w:color w:val="000000"/>
                <w:lang w:bidi="ar"/>
              </w:rPr>
              <w:t>; 12-mo OS rate: 74.7% and 68.2%</w:t>
            </w:r>
          </w:p>
        </w:tc>
        <w:tc>
          <w:tcPr>
            <w:tcW w:w="1490" w:type="dxa"/>
            <w:shd w:val="clear" w:color="auto" w:fill="auto"/>
            <w:tcMar>
              <w:top w:w="12" w:type="dxa"/>
              <w:left w:w="12" w:type="dxa"/>
              <w:right w:w="12" w:type="dxa"/>
            </w:tcMar>
          </w:tcPr>
          <w:p w14:paraId="00305F49"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Xu</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[33]</w:t>
            </w:r>
          </w:p>
        </w:tc>
      </w:tr>
      <w:tr w:rsidR="008D3CE8" w14:paraId="048A3CC1" w14:textId="77777777" w:rsidTr="000D0A9F">
        <w:trPr>
          <w:trHeight w:val="500"/>
        </w:trPr>
        <w:tc>
          <w:tcPr>
            <w:tcW w:w="2059" w:type="dxa"/>
            <w:shd w:val="clear" w:color="auto" w:fill="auto"/>
            <w:tcMar>
              <w:top w:w="12" w:type="dxa"/>
              <w:left w:w="12" w:type="dxa"/>
              <w:right w:w="12" w:type="dxa"/>
            </w:tcMar>
          </w:tcPr>
          <w:p w14:paraId="303BABC8" w14:textId="4EBB43FA"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Atezolizumab +</w:t>
            </w:r>
            <w:r>
              <w:rPr>
                <w:rFonts w:ascii="Book Antiqua" w:hAnsi="Book Antiqua" w:hint="eastAsia"/>
                <w:color w:val="000000"/>
                <w:lang w:eastAsia="zh-CN" w:bidi="ar"/>
              </w:rPr>
              <w:t xml:space="preserve"> </w:t>
            </w:r>
            <w:r w:rsidR="00546E9B">
              <w:rPr>
                <w:rFonts w:ascii="Book Antiqua" w:hAnsi="Book Antiqua"/>
                <w:color w:val="000000"/>
                <w:lang w:bidi="ar"/>
              </w:rPr>
              <w:t>b</w:t>
            </w:r>
            <w:r>
              <w:rPr>
                <w:rFonts w:ascii="Book Antiqua" w:hAnsi="Book Antiqua"/>
                <w:color w:val="000000"/>
                <w:lang w:bidi="ar"/>
              </w:rPr>
              <w:t>evacizumab</w:t>
            </w:r>
          </w:p>
        </w:tc>
        <w:tc>
          <w:tcPr>
            <w:tcW w:w="2052" w:type="dxa"/>
            <w:shd w:val="clear" w:color="auto" w:fill="auto"/>
            <w:tcMar>
              <w:top w:w="12" w:type="dxa"/>
              <w:left w:w="12" w:type="dxa"/>
              <w:right w:w="12" w:type="dxa"/>
            </w:tcMar>
          </w:tcPr>
          <w:p w14:paraId="7C39D29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IMbrave150</w:t>
            </w:r>
          </w:p>
        </w:tc>
        <w:tc>
          <w:tcPr>
            <w:tcW w:w="848" w:type="dxa"/>
            <w:shd w:val="clear" w:color="auto" w:fill="auto"/>
            <w:tcMar>
              <w:top w:w="12" w:type="dxa"/>
              <w:left w:w="12" w:type="dxa"/>
              <w:right w:w="12" w:type="dxa"/>
            </w:tcMar>
          </w:tcPr>
          <w:p w14:paraId="51521C17"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shd w:val="clear" w:color="auto" w:fill="auto"/>
            <w:tcMar>
              <w:top w:w="12" w:type="dxa"/>
              <w:left w:w="12" w:type="dxa"/>
              <w:right w:w="12" w:type="dxa"/>
            </w:tcMar>
          </w:tcPr>
          <w:p w14:paraId="560C81C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501</w:t>
            </w:r>
          </w:p>
        </w:tc>
        <w:tc>
          <w:tcPr>
            <w:tcW w:w="1751" w:type="dxa"/>
            <w:shd w:val="clear" w:color="auto" w:fill="auto"/>
            <w:tcMar>
              <w:top w:w="12" w:type="dxa"/>
              <w:left w:w="12" w:type="dxa"/>
              <w:right w:w="12" w:type="dxa"/>
            </w:tcMar>
          </w:tcPr>
          <w:p w14:paraId="38DBD748"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Sorafenib</w:t>
            </w:r>
          </w:p>
        </w:tc>
        <w:tc>
          <w:tcPr>
            <w:tcW w:w="3558" w:type="dxa"/>
            <w:shd w:val="clear" w:color="auto" w:fill="auto"/>
            <w:tcMar>
              <w:top w:w="12" w:type="dxa"/>
              <w:left w:w="12" w:type="dxa"/>
              <w:right w:w="12" w:type="dxa"/>
            </w:tcMar>
          </w:tcPr>
          <w:p w14:paraId="64DEC822" w14:textId="77777777"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mOS</w:t>
            </w:r>
            <w:proofErr w:type="spellEnd"/>
            <w:r>
              <w:rPr>
                <w:rFonts w:ascii="Book Antiqua" w:hAnsi="Book Antiqua"/>
                <w:color w:val="000000"/>
                <w:lang w:bidi="ar"/>
              </w:rPr>
              <w:t xml:space="preserve">: </w:t>
            </w:r>
            <w:r>
              <w:rPr>
                <w:rFonts w:ascii="Book Antiqua" w:hAnsi="Book Antiqua"/>
                <w:color w:val="000000"/>
                <w:lang w:eastAsia="zh-CN" w:bidi="ar"/>
              </w:rPr>
              <w:t>19.2</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i/>
                <w:color w:val="000000"/>
                <w:lang w:bidi="ar"/>
              </w:rPr>
              <w:t xml:space="preserve"> vs</w:t>
            </w:r>
            <w:r>
              <w:rPr>
                <w:rFonts w:ascii="Book Antiqua" w:hAnsi="Book Antiqua"/>
                <w:color w:val="000000"/>
                <w:lang w:bidi="ar"/>
              </w:rPr>
              <w:t xml:space="preserve"> 13.</w:t>
            </w:r>
            <w:r>
              <w:rPr>
                <w:rFonts w:ascii="Book Antiqua" w:hAnsi="Book Antiqua"/>
                <w:color w:val="000000"/>
                <w:lang w:eastAsia="zh-CN" w:bidi="ar"/>
              </w:rPr>
              <w:t>4</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hint="eastAsia"/>
                <w:color w:val="000000"/>
                <w:lang w:eastAsia="zh-CN" w:bidi="ar"/>
              </w:rPr>
              <w:t xml:space="preserve">; </w:t>
            </w:r>
            <w:proofErr w:type="spellStart"/>
            <w:r>
              <w:rPr>
                <w:rFonts w:ascii="Book Antiqua" w:hAnsi="Book Antiqua"/>
                <w:color w:val="000000"/>
                <w:lang w:bidi="ar"/>
              </w:rPr>
              <w:t>mPFS</w:t>
            </w:r>
            <w:proofErr w:type="spellEnd"/>
            <w:r>
              <w:rPr>
                <w:rFonts w:ascii="Book Antiqua" w:hAnsi="Book Antiqua"/>
                <w:color w:val="000000"/>
                <w:lang w:bidi="ar"/>
              </w:rPr>
              <w:t>: 6.</w:t>
            </w:r>
            <w:r>
              <w:rPr>
                <w:rFonts w:ascii="Book Antiqua" w:hAnsi="Book Antiqua"/>
                <w:color w:val="000000"/>
                <w:lang w:eastAsia="zh-CN" w:bidi="ar"/>
              </w:rPr>
              <w:t>9</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i/>
                <w:color w:val="000000"/>
                <w:lang w:bidi="ar"/>
              </w:rPr>
              <w:t xml:space="preserve"> vs</w:t>
            </w:r>
            <w:r>
              <w:rPr>
                <w:rFonts w:ascii="Book Antiqua" w:hAnsi="Book Antiqua"/>
                <w:color w:val="000000"/>
                <w:lang w:bidi="ar"/>
              </w:rPr>
              <w:t xml:space="preserve"> 4.3 </w:t>
            </w:r>
            <w:proofErr w:type="spellStart"/>
            <w:r>
              <w:rPr>
                <w:rFonts w:ascii="Book Antiqua" w:hAnsi="Book Antiqua"/>
                <w:color w:val="000000"/>
                <w:lang w:bidi="ar"/>
              </w:rPr>
              <w:t>mo</w:t>
            </w:r>
            <w:proofErr w:type="spellEnd"/>
          </w:p>
        </w:tc>
        <w:tc>
          <w:tcPr>
            <w:tcW w:w="1490" w:type="dxa"/>
            <w:shd w:val="clear" w:color="auto" w:fill="auto"/>
            <w:tcMar>
              <w:top w:w="12" w:type="dxa"/>
              <w:left w:w="12" w:type="dxa"/>
              <w:right w:w="12" w:type="dxa"/>
            </w:tcMar>
          </w:tcPr>
          <w:p w14:paraId="51B0BE88" w14:textId="77777777" w:rsidR="008D3CE8" w:rsidRDefault="00092F35">
            <w:pPr>
              <w:spacing w:line="360" w:lineRule="auto"/>
              <w:jc w:val="both"/>
              <w:rPr>
                <w:rFonts w:ascii="Book Antiqua" w:hAnsi="Book Antiqua"/>
                <w:color w:val="000000"/>
              </w:rPr>
            </w:pPr>
            <w:r>
              <w:rPr>
                <w:rFonts w:ascii="Book Antiqua" w:hAnsi="Book Antiqua"/>
                <w:color w:val="000000"/>
                <w:lang w:bidi="ar"/>
              </w:rPr>
              <w:t>Finn</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[34]</w:t>
            </w:r>
          </w:p>
        </w:tc>
      </w:tr>
      <w:tr w:rsidR="008D3CE8" w14:paraId="0A2EF90D" w14:textId="77777777" w:rsidTr="000D0A9F">
        <w:trPr>
          <w:trHeight w:val="500"/>
        </w:trPr>
        <w:tc>
          <w:tcPr>
            <w:tcW w:w="2059" w:type="dxa"/>
            <w:shd w:val="clear" w:color="auto" w:fill="auto"/>
            <w:tcMar>
              <w:top w:w="12" w:type="dxa"/>
              <w:left w:w="12" w:type="dxa"/>
              <w:right w:w="12" w:type="dxa"/>
            </w:tcMar>
          </w:tcPr>
          <w:p w14:paraId="46496751" w14:textId="6334BD48" w:rsidR="008D3CE8" w:rsidRDefault="00092F35">
            <w:pPr>
              <w:spacing w:line="360" w:lineRule="auto"/>
              <w:jc w:val="both"/>
              <w:textAlignment w:val="top"/>
              <w:rPr>
                <w:rFonts w:ascii="Book Antiqua" w:hAnsi="Book Antiqua"/>
                <w:color w:val="000000"/>
                <w:lang w:bidi="ar"/>
              </w:rPr>
            </w:pPr>
            <w:r>
              <w:rPr>
                <w:rFonts w:ascii="Book Antiqua" w:hAnsi="Book Antiqua"/>
                <w:color w:val="000000"/>
                <w:lang w:bidi="ar"/>
              </w:rPr>
              <w:lastRenderedPageBreak/>
              <w:t xml:space="preserve">Lenvatinib + </w:t>
            </w:r>
            <w:r w:rsidR="00546E9B">
              <w:rPr>
                <w:rFonts w:ascii="Book Antiqua" w:hAnsi="Book Antiqua"/>
                <w:color w:val="000000"/>
                <w:lang w:bidi="ar"/>
              </w:rPr>
              <w:t>p</w:t>
            </w:r>
            <w:r>
              <w:rPr>
                <w:rFonts w:ascii="Book Antiqua" w:hAnsi="Book Antiqua"/>
                <w:color w:val="000000"/>
                <w:lang w:bidi="ar"/>
              </w:rPr>
              <w:t>embrolizumab</w:t>
            </w:r>
          </w:p>
        </w:tc>
        <w:tc>
          <w:tcPr>
            <w:tcW w:w="2052" w:type="dxa"/>
            <w:shd w:val="clear" w:color="auto" w:fill="auto"/>
            <w:tcMar>
              <w:top w:w="12" w:type="dxa"/>
              <w:left w:w="12" w:type="dxa"/>
              <w:right w:w="12" w:type="dxa"/>
            </w:tcMar>
          </w:tcPr>
          <w:p w14:paraId="090D78E7"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LEAP-002</w:t>
            </w:r>
          </w:p>
        </w:tc>
        <w:tc>
          <w:tcPr>
            <w:tcW w:w="848" w:type="dxa"/>
            <w:shd w:val="clear" w:color="auto" w:fill="auto"/>
            <w:tcMar>
              <w:top w:w="12" w:type="dxa"/>
              <w:left w:w="12" w:type="dxa"/>
              <w:right w:w="12" w:type="dxa"/>
            </w:tcMar>
          </w:tcPr>
          <w:p w14:paraId="64E3EDA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shd w:val="clear" w:color="auto" w:fill="auto"/>
            <w:tcMar>
              <w:top w:w="12" w:type="dxa"/>
              <w:left w:w="12" w:type="dxa"/>
              <w:right w:w="12" w:type="dxa"/>
            </w:tcMar>
          </w:tcPr>
          <w:p w14:paraId="172171FF" w14:textId="77777777" w:rsidR="008D3CE8" w:rsidRDefault="00092F35">
            <w:pPr>
              <w:spacing w:line="360" w:lineRule="auto"/>
              <w:jc w:val="both"/>
              <w:textAlignment w:val="center"/>
              <w:rPr>
                <w:rFonts w:ascii="Book Antiqua" w:hAnsi="Book Antiqua"/>
                <w:color w:val="000000" w:themeColor="text1"/>
              </w:rPr>
            </w:pPr>
            <w:r>
              <w:rPr>
                <w:rFonts w:ascii="Book Antiqua" w:hAnsi="Book Antiqua"/>
                <w:color w:val="000000" w:themeColor="text1"/>
                <w:lang w:bidi="ar"/>
              </w:rPr>
              <w:t>750</w:t>
            </w:r>
          </w:p>
        </w:tc>
        <w:tc>
          <w:tcPr>
            <w:tcW w:w="1751" w:type="dxa"/>
            <w:shd w:val="clear" w:color="auto" w:fill="auto"/>
            <w:tcMar>
              <w:top w:w="12" w:type="dxa"/>
              <w:left w:w="12" w:type="dxa"/>
              <w:right w:w="12" w:type="dxa"/>
            </w:tcMar>
          </w:tcPr>
          <w:p w14:paraId="791EF1F0" w14:textId="77777777" w:rsidR="008D3CE8" w:rsidRDefault="00092F35">
            <w:pPr>
              <w:spacing w:line="360" w:lineRule="auto"/>
              <w:jc w:val="both"/>
              <w:textAlignment w:val="center"/>
              <w:rPr>
                <w:rFonts w:ascii="Book Antiqua" w:hAnsi="Book Antiqua"/>
                <w:color w:val="000000" w:themeColor="text1"/>
              </w:rPr>
            </w:pPr>
            <w:r>
              <w:rPr>
                <w:rFonts w:ascii="Book Antiqua" w:hAnsi="Book Antiqua"/>
                <w:color w:val="000000" w:themeColor="text1"/>
                <w:lang w:bidi="ar"/>
              </w:rPr>
              <w:t>Lenvatinib + placebo</w:t>
            </w:r>
          </w:p>
        </w:tc>
        <w:tc>
          <w:tcPr>
            <w:tcW w:w="3558" w:type="dxa"/>
            <w:shd w:val="clear" w:color="auto" w:fill="auto"/>
            <w:tcMar>
              <w:top w:w="12" w:type="dxa"/>
              <w:left w:w="12" w:type="dxa"/>
              <w:right w:w="12" w:type="dxa"/>
            </w:tcMar>
          </w:tcPr>
          <w:p w14:paraId="33348E22"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Ongoing</w:t>
            </w:r>
          </w:p>
        </w:tc>
        <w:tc>
          <w:tcPr>
            <w:tcW w:w="1490" w:type="dxa"/>
            <w:shd w:val="clear" w:color="auto" w:fill="auto"/>
            <w:tcMar>
              <w:top w:w="12" w:type="dxa"/>
              <w:left w:w="12" w:type="dxa"/>
              <w:right w:w="12" w:type="dxa"/>
            </w:tcMar>
          </w:tcPr>
          <w:p w14:paraId="023D7144" w14:textId="77777777" w:rsidR="008D3CE8" w:rsidRDefault="00092F35">
            <w:pPr>
              <w:spacing w:line="360" w:lineRule="auto"/>
              <w:jc w:val="both"/>
              <w:rPr>
                <w:rFonts w:ascii="Book Antiqua" w:hAnsi="Book Antiqua"/>
                <w:color w:val="000000"/>
              </w:rPr>
            </w:pPr>
            <w:proofErr w:type="spellStart"/>
            <w:r>
              <w:rPr>
                <w:rFonts w:ascii="Book Antiqua" w:eastAsia="Book Antiqua" w:hAnsi="Book Antiqua" w:cs="Book Antiqua"/>
                <w:bCs/>
                <w:color w:val="000000"/>
              </w:rPr>
              <w:t>Llovet</w:t>
            </w:r>
            <w:proofErr w:type="spellEnd"/>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[35]</w:t>
            </w:r>
          </w:p>
        </w:tc>
      </w:tr>
      <w:tr w:rsidR="008D3CE8" w14:paraId="29810170" w14:textId="77777777" w:rsidTr="000D0A9F">
        <w:trPr>
          <w:trHeight w:val="500"/>
        </w:trPr>
        <w:tc>
          <w:tcPr>
            <w:tcW w:w="2059" w:type="dxa"/>
            <w:shd w:val="clear" w:color="auto" w:fill="auto"/>
            <w:tcMar>
              <w:top w:w="12" w:type="dxa"/>
              <w:left w:w="12" w:type="dxa"/>
              <w:right w:w="12" w:type="dxa"/>
            </w:tcMar>
          </w:tcPr>
          <w:p w14:paraId="471515CE" w14:textId="57258D35" w:rsidR="008D3CE8" w:rsidRDefault="00546E9B">
            <w:pPr>
              <w:spacing w:line="360" w:lineRule="auto"/>
              <w:jc w:val="both"/>
              <w:textAlignment w:val="center"/>
              <w:rPr>
                <w:rFonts w:ascii="Book Antiqua" w:hAnsi="Book Antiqua"/>
                <w:color w:val="000000"/>
              </w:rPr>
            </w:pPr>
            <w:proofErr w:type="spellStart"/>
            <w:r>
              <w:rPr>
                <w:rFonts w:ascii="Book Antiqua" w:hAnsi="Book Antiqua"/>
                <w:color w:val="000000"/>
                <w:lang w:bidi="ar"/>
              </w:rPr>
              <w:t>c</w:t>
            </w:r>
            <w:r w:rsidR="00092F35">
              <w:rPr>
                <w:rFonts w:ascii="Book Antiqua" w:hAnsi="Book Antiqua"/>
                <w:color w:val="000000"/>
                <w:lang w:bidi="ar"/>
              </w:rPr>
              <w:t>amrelizumab</w:t>
            </w:r>
            <w:proofErr w:type="spellEnd"/>
            <w:r w:rsidR="00092F35">
              <w:rPr>
                <w:rFonts w:ascii="Book Antiqua" w:hAnsi="Book Antiqua"/>
                <w:color w:val="000000"/>
                <w:lang w:bidi="ar"/>
              </w:rPr>
              <w:t xml:space="preserve"> + </w:t>
            </w:r>
            <w:proofErr w:type="spellStart"/>
            <w:r>
              <w:rPr>
                <w:rFonts w:ascii="Book Antiqua" w:hAnsi="Book Antiqua"/>
                <w:color w:val="000000"/>
                <w:lang w:bidi="ar"/>
              </w:rPr>
              <w:t>a</w:t>
            </w:r>
            <w:r w:rsidR="00092F35">
              <w:rPr>
                <w:rFonts w:ascii="Book Antiqua" w:hAnsi="Book Antiqua"/>
                <w:color w:val="000000"/>
                <w:lang w:bidi="ar"/>
              </w:rPr>
              <w:t>patinib</w:t>
            </w:r>
            <w:proofErr w:type="spellEnd"/>
          </w:p>
        </w:tc>
        <w:tc>
          <w:tcPr>
            <w:tcW w:w="2052" w:type="dxa"/>
            <w:shd w:val="clear" w:color="auto" w:fill="auto"/>
            <w:tcMar>
              <w:top w:w="12" w:type="dxa"/>
              <w:left w:w="12" w:type="dxa"/>
              <w:right w:w="12" w:type="dxa"/>
            </w:tcMar>
          </w:tcPr>
          <w:p w14:paraId="0EF26582"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NCT03764293</w:t>
            </w:r>
          </w:p>
        </w:tc>
        <w:tc>
          <w:tcPr>
            <w:tcW w:w="848" w:type="dxa"/>
            <w:shd w:val="clear" w:color="auto" w:fill="auto"/>
            <w:tcMar>
              <w:top w:w="12" w:type="dxa"/>
              <w:left w:w="12" w:type="dxa"/>
              <w:right w:w="12" w:type="dxa"/>
            </w:tcMar>
          </w:tcPr>
          <w:p w14:paraId="042CE314"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III</w:t>
            </w:r>
          </w:p>
        </w:tc>
        <w:tc>
          <w:tcPr>
            <w:tcW w:w="1226" w:type="dxa"/>
            <w:shd w:val="clear" w:color="auto" w:fill="auto"/>
            <w:tcMar>
              <w:top w:w="12" w:type="dxa"/>
              <w:left w:w="12" w:type="dxa"/>
              <w:right w:w="12" w:type="dxa"/>
            </w:tcMar>
          </w:tcPr>
          <w:p w14:paraId="4910283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510</w:t>
            </w:r>
          </w:p>
        </w:tc>
        <w:tc>
          <w:tcPr>
            <w:tcW w:w="1751" w:type="dxa"/>
            <w:shd w:val="clear" w:color="auto" w:fill="auto"/>
            <w:tcMar>
              <w:top w:w="12" w:type="dxa"/>
              <w:left w:w="12" w:type="dxa"/>
              <w:right w:w="12" w:type="dxa"/>
            </w:tcMar>
          </w:tcPr>
          <w:p w14:paraId="0BE4B24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Sorafenib</w:t>
            </w:r>
          </w:p>
        </w:tc>
        <w:tc>
          <w:tcPr>
            <w:tcW w:w="3558" w:type="dxa"/>
            <w:shd w:val="clear" w:color="auto" w:fill="auto"/>
            <w:tcMar>
              <w:top w:w="12" w:type="dxa"/>
              <w:left w:w="12" w:type="dxa"/>
              <w:right w:w="12" w:type="dxa"/>
            </w:tcMar>
          </w:tcPr>
          <w:p w14:paraId="5F98533D"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Ongoing</w:t>
            </w:r>
          </w:p>
        </w:tc>
        <w:tc>
          <w:tcPr>
            <w:tcW w:w="1490" w:type="dxa"/>
            <w:shd w:val="clear" w:color="auto" w:fill="auto"/>
            <w:tcMar>
              <w:top w:w="12" w:type="dxa"/>
              <w:left w:w="12" w:type="dxa"/>
              <w:right w:w="12" w:type="dxa"/>
            </w:tcMar>
          </w:tcPr>
          <w:p w14:paraId="71BE3841" w14:textId="77777777" w:rsidR="008D3CE8" w:rsidRDefault="00092F35">
            <w:pPr>
              <w:spacing w:line="360" w:lineRule="auto"/>
              <w:jc w:val="both"/>
              <w:rPr>
                <w:rFonts w:ascii="Book Antiqua" w:hAnsi="Book Antiqua"/>
                <w:color w:val="000000"/>
              </w:rPr>
            </w:pPr>
            <w:r>
              <w:rPr>
                <w:rFonts w:ascii="Book Antiqua" w:eastAsia="Book Antiqua" w:hAnsi="Book Antiqua" w:cs="Book Antiqua"/>
                <w:color w:val="000000"/>
              </w:rPr>
              <w:t>National Cancer Institute</w:t>
            </w:r>
            <w:r>
              <w:rPr>
                <w:rFonts w:ascii="Book Antiqua" w:hAnsi="Book Antiqua" w:cs="Book Antiqua" w:hint="eastAsia"/>
                <w:bCs/>
                <w:color w:val="000000"/>
                <w:vertAlign w:val="superscript"/>
                <w:lang w:eastAsia="zh-CN"/>
              </w:rPr>
              <w:t>[36]</w:t>
            </w:r>
          </w:p>
        </w:tc>
      </w:tr>
      <w:tr w:rsidR="008D3CE8" w14:paraId="6BAB9815" w14:textId="77777777" w:rsidTr="000D0A9F">
        <w:trPr>
          <w:trHeight w:val="500"/>
        </w:trPr>
        <w:tc>
          <w:tcPr>
            <w:tcW w:w="2059" w:type="dxa"/>
            <w:tcBorders>
              <w:bottom w:val="single" w:sz="4" w:space="0" w:color="auto"/>
            </w:tcBorders>
            <w:shd w:val="clear" w:color="auto" w:fill="auto"/>
            <w:tcMar>
              <w:top w:w="12" w:type="dxa"/>
              <w:left w:w="12" w:type="dxa"/>
              <w:right w:w="12" w:type="dxa"/>
            </w:tcMar>
          </w:tcPr>
          <w:p w14:paraId="5520E7D9" w14:textId="006A9FF0"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Cabozantinib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aa</w:t>
            </w:r>
            <w:r>
              <w:rPr>
                <w:rFonts w:ascii="Book Antiqua" w:hAnsi="Book Antiqua"/>
                <w:color w:val="000000"/>
                <w:lang w:bidi="ar"/>
              </w:rPr>
              <w:t>tezolizumab</w:t>
            </w:r>
            <w:proofErr w:type="spellEnd"/>
          </w:p>
        </w:tc>
        <w:tc>
          <w:tcPr>
            <w:tcW w:w="2052" w:type="dxa"/>
            <w:tcBorders>
              <w:bottom w:val="single" w:sz="4" w:space="0" w:color="auto"/>
            </w:tcBorders>
            <w:shd w:val="clear" w:color="auto" w:fill="auto"/>
            <w:tcMar>
              <w:top w:w="12" w:type="dxa"/>
              <w:left w:w="12" w:type="dxa"/>
              <w:right w:w="12" w:type="dxa"/>
            </w:tcMar>
          </w:tcPr>
          <w:p w14:paraId="6A6B5894"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COSMIC-</w:t>
            </w:r>
          </w:p>
          <w:p w14:paraId="3332236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312</w:t>
            </w:r>
          </w:p>
        </w:tc>
        <w:tc>
          <w:tcPr>
            <w:tcW w:w="848" w:type="dxa"/>
            <w:tcBorders>
              <w:bottom w:val="single" w:sz="4" w:space="0" w:color="auto"/>
            </w:tcBorders>
            <w:shd w:val="clear" w:color="auto" w:fill="auto"/>
            <w:tcMar>
              <w:top w:w="12" w:type="dxa"/>
              <w:left w:w="12" w:type="dxa"/>
              <w:right w:w="12" w:type="dxa"/>
            </w:tcMar>
          </w:tcPr>
          <w:p w14:paraId="2585B12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tcBorders>
              <w:bottom w:val="single" w:sz="4" w:space="0" w:color="auto"/>
            </w:tcBorders>
            <w:shd w:val="clear" w:color="auto" w:fill="auto"/>
            <w:tcMar>
              <w:top w:w="12" w:type="dxa"/>
              <w:left w:w="12" w:type="dxa"/>
              <w:right w:w="12" w:type="dxa"/>
            </w:tcMar>
          </w:tcPr>
          <w:p w14:paraId="14EA645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740</w:t>
            </w:r>
          </w:p>
        </w:tc>
        <w:tc>
          <w:tcPr>
            <w:tcW w:w="1751" w:type="dxa"/>
            <w:tcBorders>
              <w:bottom w:val="single" w:sz="4" w:space="0" w:color="auto"/>
            </w:tcBorders>
            <w:shd w:val="clear" w:color="auto" w:fill="auto"/>
            <w:tcMar>
              <w:top w:w="12" w:type="dxa"/>
              <w:left w:w="12" w:type="dxa"/>
              <w:right w:w="12" w:type="dxa"/>
            </w:tcMar>
          </w:tcPr>
          <w:p w14:paraId="7F17128C" w14:textId="77777777"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Sorafenib</w:t>
            </w:r>
            <w:proofErr w:type="spellEnd"/>
            <w:r>
              <w:rPr>
                <w:rFonts w:ascii="Book Antiqua" w:hAnsi="Book Antiqua"/>
                <w:color w:val="000000"/>
                <w:lang w:bidi="ar"/>
              </w:rPr>
              <w:t xml:space="preserve"> or </w:t>
            </w:r>
            <w:proofErr w:type="spellStart"/>
            <w:r>
              <w:rPr>
                <w:rFonts w:ascii="Book Antiqua" w:hAnsi="Book Antiqua"/>
                <w:color w:val="000000"/>
                <w:lang w:bidi="ar"/>
              </w:rPr>
              <w:t>cabozantinib</w:t>
            </w:r>
            <w:proofErr w:type="spellEnd"/>
          </w:p>
        </w:tc>
        <w:tc>
          <w:tcPr>
            <w:tcW w:w="3558" w:type="dxa"/>
            <w:tcBorders>
              <w:bottom w:val="single" w:sz="4" w:space="0" w:color="auto"/>
            </w:tcBorders>
            <w:shd w:val="clear" w:color="auto" w:fill="auto"/>
            <w:tcMar>
              <w:top w:w="12" w:type="dxa"/>
              <w:left w:w="12" w:type="dxa"/>
              <w:right w:w="12" w:type="dxa"/>
            </w:tcMar>
          </w:tcPr>
          <w:p w14:paraId="332F7B9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c>
          <w:tcPr>
            <w:tcW w:w="1490" w:type="dxa"/>
            <w:tcBorders>
              <w:bottom w:val="single" w:sz="4" w:space="0" w:color="auto"/>
            </w:tcBorders>
            <w:shd w:val="clear" w:color="auto" w:fill="auto"/>
            <w:tcMar>
              <w:top w:w="12" w:type="dxa"/>
              <w:left w:w="12" w:type="dxa"/>
              <w:right w:w="12" w:type="dxa"/>
            </w:tcMar>
          </w:tcPr>
          <w:p w14:paraId="3FA658DB"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Kelley</w:t>
            </w:r>
            <w:r>
              <w:rPr>
                <w:rFonts w:ascii="Book Antiqua" w:hAnsi="Book Antiqua" w:cs="Book Antiqua" w:hint="eastAsia"/>
                <w:bCs/>
                <w:i/>
                <w:color w:val="000000"/>
                <w:lang w:eastAsia="zh-CN"/>
              </w:rPr>
              <w:t xml:space="preserve"> et al</w:t>
            </w:r>
            <w:r>
              <w:rPr>
                <w:rFonts w:ascii="Book Antiqua" w:hAnsi="Book Antiqua" w:cs="Book Antiqua" w:hint="eastAsia"/>
                <w:bCs/>
                <w:color w:val="000000"/>
                <w:vertAlign w:val="superscript"/>
                <w:lang w:eastAsia="zh-CN"/>
              </w:rPr>
              <w:t>[37]</w:t>
            </w:r>
          </w:p>
        </w:tc>
      </w:tr>
    </w:tbl>
    <w:p w14:paraId="30F64542" w14:textId="77777777" w:rsidR="008D3CE8" w:rsidRDefault="00092F35">
      <w:pPr>
        <w:spacing w:line="360" w:lineRule="auto"/>
        <w:jc w:val="both"/>
        <w:rPr>
          <w:rFonts w:ascii="Book Antiqua" w:hAnsi="Book Antiqua" w:cs="Book Antiqua"/>
          <w:color w:val="000000"/>
          <w:lang w:eastAsia="zh-CN"/>
        </w:rPr>
      </w:pPr>
      <w:r>
        <w:rPr>
          <w:rFonts w:ascii="Book Antiqua" w:hAnsi="Book Antiqua"/>
          <w:lang w:eastAsia="zh-CN"/>
        </w:rPr>
        <w:t>CBR:</w:t>
      </w:r>
      <w:r>
        <w:rPr>
          <w:rFonts w:ascii="Book Antiqua" w:hAnsi="Book Antiqua" w:hint="eastAsia"/>
          <w:lang w:eastAsia="zh-CN"/>
        </w:rPr>
        <w:t xml:space="preserve"> </w:t>
      </w:r>
      <w:r>
        <w:rPr>
          <w:rFonts w:ascii="Book Antiqua" w:hAnsi="Book Antiqua"/>
          <w:lang w:eastAsia="zh-CN"/>
        </w:rPr>
        <w:t>Clinical benefit rate; DCR: Disease control rate; HCC: Hepatocellular carcinoma; HR: Hazard ratio; MOS: Median overall survival; MPFS: Median progression-free survival; MRECIST: Modified response evaluation criteria in solid tumors; RECIST v1.1: Response evaluation criteria in solid tumors version 1.1;</w:t>
      </w:r>
      <w:r>
        <w:rPr>
          <w:rFonts w:ascii="Book Antiqua" w:hAnsi="Book Antiqua" w:hint="eastAsia"/>
          <w:lang w:eastAsia="zh-CN"/>
        </w:rPr>
        <w:t xml:space="preserve"> </w:t>
      </w:r>
      <w:r>
        <w:rPr>
          <w:rFonts w:ascii="Book Antiqua" w:hAnsi="Book Antiqua"/>
          <w:lang w:eastAsia="zh-CN"/>
        </w:rPr>
        <w:t>NE: Not estimable; ORR: Objective response rate; OS: Overall survival</w:t>
      </w:r>
      <w:r>
        <w:rPr>
          <w:rFonts w:ascii="Book Antiqua" w:hAnsi="Book Antiqua" w:hint="eastAsia"/>
          <w:lang w:eastAsia="zh-CN"/>
        </w:rPr>
        <w:t xml:space="preserve">; </w:t>
      </w:r>
      <w:r>
        <w:rPr>
          <w:rFonts w:ascii="Book Antiqua" w:hAnsi="Book Antiqua"/>
          <w:color w:val="000000"/>
          <w:lang w:bidi="ar"/>
        </w:rPr>
        <w:t>VEGF</w:t>
      </w:r>
      <w:r>
        <w:rPr>
          <w:rFonts w:ascii="Book Antiqua" w:hAnsi="Book Antiqua" w:hint="eastAsia"/>
          <w:color w:val="000000"/>
          <w:lang w:eastAsia="zh-CN" w:bidi="ar"/>
        </w:rPr>
        <w:t xml:space="preserve">: </w:t>
      </w:r>
      <w:r>
        <w:rPr>
          <w:rFonts w:ascii="Book Antiqua" w:hAnsi="Book Antiqua" w:cs="Book Antiqua" w:hint="eastAsia"/>
          <w:color w:val="000000"/>
          <w:lang w:eastAsia="zh-CN"/>
        </w:rPr>
        <w:t>V</w:t>
      </w:r>
      <w:r>
        <w:rPr>
          <w:rFonts w:ascii="Book Antiqua" w:eastAsia="Book Antiqua" w:hAnsi="Book Antiqua" w:cs="Book Antiqua"/>
          <w:color w:val="000000"/>
        </w:rPr>
        <w:t>ascular endothelial-derived growth factor</w:t>
      </w:r>
      <w:r>
        <w:rPr>
          <w:rFonts w:ascii="Book Antiqua" w:hAnsi="Book Antiqua" w:cs="Book Antiqua" w:hint="eastAsia"/>
          <w:color w:val="000000"/>
          <w:lang w:eastAsia="zh-CN"/>
        </w:rPr>
        <w:t>.</w:t>
      </w:r>
    </w:p>
    <w:p w14:paraId="72CBB08B" w14:textId="77777777" w:rsidR="008D3CE8" w:rsidRDefault="008D3CE8">
      <w:pPr>
        <w:spacing w:line="360" w:lineRule="auto"/>
        <w:jc w:val="both"/>
        <w:rPr>
          <w:rFonts w:ascii="Book Antiqua" w:hAnsi="Book Antiqua" w:cs="Book Antiqua"/>
          <w:color w:val="000000"/>
          <w:lang w:eastAsia="zh-CN"/>
        </w:rPr>
        <w:sectPr w:rsidR="008D3CE8">
          <w:pgSz w:w="15840" w:h="12240" w:orient="landscape"/>
          <w:pgMar w:top="1440" w:right="1440" w:bottom="1440" w:left="1440" w:header="720" w:footer="720" w:gutter="0"/>
          <w:cols w:space="720"/>
          <w:docGrid w:linePitch="360"/>
        </w:sectPr>
      </w:pPr>
    </w:p>
    <w:p w14:paraId="0B40ADD9" w14:textId="77777777" w:rsidR="008D3CE8" w:rsidRDefault="00092F35">
      <w:pPr>
        <w:spacing w:line="360" w:lineRule="auto"/>
        <w:jc w:val="both"/>
        <w:rPr>
          <w:rFonts w:ascii="Book Antiqua" w:hAnsi="Book Antiqua"/>
          <w:b/>
          <w:lang w:eastAsia="zh-CN"/>
        </w:rPr>
      </w:pP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Grade 3/4 adverse events in combination therapy groups</w:t>
      </w:r>
    </w:p>
    <w:tbl>
      <w:tblPr>
        <w:tblW w:w="5000" w:type="pct"/>
        <w:tblLayout w:type="fixed"/>
        <w:tblCellMar>
          <w:left w:w="0" w:type="dxa"/>
          <w:right w:w="0" w:type="dxa"/>
        </w:tblCellMar>
        <w:tblLook w:val="04A0" w:firstRow="1" w:lastRow="0" w:firstColumn="1" w:lastColumn="0" w:noHBand="0" w:noVBand="1"/>
      </w:tblPr>
      <w:tblGrid>
        <w:gridCol w:w="3311"/>
        <w:gridCol w:w="802"/>
        <w:gridCol w:w="5247"/>
      </w:tblGrid>
      <w:tr w:rsidR="008D3CE8" w14:paraId="3830F2B2" w14:textId="77777777" w:rsidTr="000D0A9F">
        <w:trPr>
          <w:trHeight w:val="460"/>
        </w:trPr>
        <w:tc>
          <w:tcPr>
            <w:tcW w:w="3319" w:type="dxa"/>
            <w:tcBorders>
              <w:top w:val="single" w:sz="4" w:space="0" w:color="auto"/>
              <w:bottom w:val="single" w:sz="4" w:space="0" w:color="auto"/>
            </w:tcBorders>
            <w:shd w:val="clear" w:color="auto" w:fill="auto"/>
            <w:tcMar>
              <w:top w:w="12" w:type="dxa"/>
              <w:left w:w="12" w:type="dxa"/>
              <w:right w:w="12" w:type="dxa"/>
            </w:tcMar>
          </w:tcPr>
          <w:p w14:paraId="4B5A204B"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Combination therapy group</w:t>
            </w:r>
          </w:p>
        </w:tc>
        <w:tc>
          <w:tcPr>
            <w:tcW w:w="804" w:type="dxa"/>
            <w:tcBorders>
              <w:top w:val="single" w:sz="4" w:space="0" w:color="auto"/>
              <w:bottom w:val="single" w:sz="4" w:space="0" w:color="auto"/>
            </w:tcBorders>
            <w:shd w:val="clear" w:color="auto" w:fill="auto"/>
            <w:tcMar>
              <w:top w:w="12" w:type="dxa"/>
              <w:left w:w="12" w:type="dxa"/>
              <w:right w:w="12" w:type="dxa"/>
            </w:tcMar>
          </w:tcPr>
          <w:p w14:paraId="5B95BB81"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Phase</w:t>
            </w:r>
          </w:p>
        </w:tc>
        <w:tc>
          <w:tcPr>
            <w:tcW w:w="5261" w:type="dxa"/>
            <w:tcBorders>
              <w:top w:val="single" w:sz="4" w:space="0" w:color="auto"/>
              <w:bottom w:val="single" w:sz="4" w:space="0" w:color="auto"/>
            </w:tcBorders>
            <w:shd w:val="clear" w:color="auto" w:fill="auto"/>
            <w:tcMar>
              <w:top w:w="12" w:type="dxa"/>
              <w:left w:w="12" w:type="dxa"/>
              <w:right w:w="12" w:type="dxa"/>
            </w:tcMar>
          </w:tcPr>
          <w:p w14:paraId="1A473109" w14:textId="77777777" w:rsidR="008D3CE8" w:rsidRDefault="00092F35">
            <w:pPr>
              <w:spacing w:line="360" w:lineRule="auto"/>
              <w:jc w:val="both"/>
              <w:textAlignment w:val="center"/>
              <w:rPr>
                <w:rFonts w:ascii="Book Antiqua" w:eastAsia="OTNEJMScalaSansLF" w:hAnsi="Book Antiqua"/>
                <w:b/>
                <w:color w:val="231F20"/>
              </w:rPr>
            </w:pPr>
            <w:r>
              <w:rPr>
                <w:rFonts w:ascii="Book Antiqua" w:eastAsia="OTNEJMScalaSansLF" w:hAnsi="Book Antiqua"/>
                <w:b/>
                <w:color w:val="231F20"/>
                <w:lang w:bidi="ar"/>
              </w:rPr>
              <w:t>Grade 3/4 adverse events (%)</w:t>
            </w:r>
          </w:p>
        </w:tc>
      </w:tr>
      <w:tr w:rsidR="008D3CE8" w14:paraId="466A1282" w14:textId="77777777" w:rsidTr="000D0A9F">
        <w:trPr>
          <w:trHeight w:val="400"/>
        </w:trPr>
        <w:tc>
          <w:tcPr>
            <w:tcW w:w="3319" w:type="dxa"/>
            <w:tcBorders>
              <w:top w:val="single" w:sz="4" w:space="0" w:color="auto"/>
            </w:tcBorders>
            <w:shd w:val="clear" w:color="auto" w:fill="auto"/>
            <w:tcMar>
              <w:top w:w="12" w:type="dxa"/>
              <w:left w:w="12" w:type="dxa"/>
              <w:right w:w="12" w:type="dxa"/>
            </w:tcMar>
          </w:tcPr>
          <w:p w14:paraId="48DB7AFE" w14:textId="633ACCA2"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p</w:t>
            </w:r>
            <w:r>
              <w:rPr>
                <w:rFonts w:ascii="Book Antiqua" w:hAnsi="Book Antiqua"/>
                <w:color w:val="000000"/>
                <w:lang w:bidi="ar"/>
              </w:rPr>
              <w:t>embrolizumab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100)</w:t>
            </w:r>
          </w:p>
        </w:tc>
        <w:tc>
          <w:tcPr>
            <w:tcW w:w="804" w:type="dxa"/>
            <w:tcBorders>
              <w:top w:val="single" w:sz="4" w:space="0" w:color="auto"/>
            </w:tcBorders>
            <w:shd w:val="clear" w:color="auto" w:fill="auto"/>
            <w:tcMar>
              <w:top w:w="12" w:type="dxa"/>
              <w:left w:w="12" w:type="dxa"/>
              <w:right w:w="12" w:type="dxa"/>
            </w:tcMar>
          </w:tcPr>
          <w:p w14:paraId="270A446E"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tcBorders>
              <w:top w:val="single" w:sz="4" w:space="0" w:color="auto"/>
            </w:tcBorders>
            <w:shd w:val="clear" w:color="auto" w:fill="auto"/>
            <w:tcMar>
              <w:top w:w="12" w:type="dxa"/>
              <w:left w:w="12" w:type="dxa"/>
              <w:right w:w="12" w:type="dxa"/>
            </w:tcMar>
          </w:tcPr>
          <w:p w14:paraId="4FF007DA" w14:textId="77777777" w:rsidR="008D3CE8" w:rsidRDefault="000D0A9F">
            <w:pPr>
              <w:spacing w:line="360" w:lineRule="auto"/>
              <w:jc w:val="both"/>
              <w:textAlignment w:val="center"/>
              <w:rPr>
                <w:rFonts w:ascii="Book Antiqua" w:hAnsi="Book Antiqua"/>
                <w:color w:val="231F20"/>
              </w:rPr>
            </w:pPr>
            <w:r>
              <w:rPr>
                <w:rFonts w:ascii="Book Antiqua" w:hAnsi="Book Antiqua"/>
                <w:color w:val="231F20"/>
                <w:lang w:bidi="ar"/>
              </w:rPr>
              <w:t>Hypertension (17), AST increased (11</w:t>
            </w:r>
            <w:r w:rsidR="00092F35">
              <w:rPr>
                <w:rFonts w:ascii="Book Antiqua" w:hAnsi="Book Antiqua"/>
                <w:color w:val="231F20"/>
                <w:lang w:bidi="ar"/>
              </w:rPr>
              <w:t xml:space="preserve">), </w:t>
            </w:r>
            <w:r>
              <w:rPr>
                <w:rFonts w:ascii="Book Antiqua" w:hAnsi="Book Antiqua"/>
                <w:color w:val="231F20"/>
                <w:lang w:bidi="ar"/>
              </w:rPr>
              <w:t>diarrhea (5</w:t>
            </w:r>
            <w:r w:rsidR="00092F35">
              <w:rPr>
                <w:rFonts w:ascii="Book Antiqua" w:hAnsi="Book Antiqua"/>
                <w:color w:val="231F20"/>
                <w:lang w:bidi="ar"/>
              </w:rPr>
              <w:t>),</w:t>
            </w:r>
            <w:r w:rsidR="00092F35">
              <w:rPr>
                <w:rFonts w:ascii="Book Antiqua" w:hAnsi="Book Antiqua" w:hint="eastAsia"/>
                <w:color w:val="231F20"/>
                <w:lang w:eastAsia="zh-CN" w:bidi="ar"/>
              </w:rPr>
              <w:t xml:space="preserve"> </w:t>
            </w:r>
            <w:r>
              <w:rPr>
                <w:rFonts w:ascii="Book Antiqua" w:hAnsi="Book Antiqua"/>
                <w:color w:val="231F20"/>
                <w:lang w:bidi="ar"/>
              </w:rPr>
              <w:t>asthenia (5), fatigue (4</w:t>
            </w:r>
            <w:r w:rsidR="00092F35">
              <w:rPr>
                <w:rFonts w:ascii="Book Antiqua" w:hAnsi="Book Antiqua"/>
                <w:color w:val="231F20"/>
                <w:lang w:bidi="ar"/>
              </w:rPr>
              <w:t>)</w:t>
            </w:r>
          </w:p>
        </w:tc>
      </w:tr>
      <w:tr w:rsidR="008D3CE8" w14:paraId="01C087F8" w14:textId="77777777" w:rsidTr="000D0A9F">
        <w:trPr>
          <w:trHeight w:val="400"/>
        </w:trPr>
        <w:tc>
          <w:tcPr>
            <w:tcW w:w="3319" w:type="dxa"/>
            <w:shd w:val="clear" w:color="auto" w:fill="auto"/>
            <w:tcMar>
              <w:top w:w="12" w:type="dxa"/>
              <w:left w:w="12" w:type="dxa"/>
              <w:right w:w="12" w:type="dxa"/>
            </w:tcMar>
          </w:tcPr>
          <w:p w14:paraId="6E54D6AC" w14:textId="032B116B"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n</w:t>
            </w:r>
            <w:r>
              <w:rPr>
                <w:rFonts w:ascii="Book Antiqua" w:hAnsi="Book Antiqua"/>
                <w:color w:val="000000"/>
                <w:lang w:bidi="ar"/>
              </w:rPr>
              <w:t>ivolumab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30)</w:t>
            </w:r>
          </w:p>
        </w:tc>
        <w:tc>
          <w:tcPr>
            <w:tcW w:w="804" w:type="dxa"/>
            <w:shd w:val="clear" w:color="auto" w:fill="auto"/>
            <w:tcMar>
              <w:top w:w="12" w:type="dxa"/>
              <w:left w:w="12" w:type="dxa"/>
              <w:right w:w="12" w:type="dxa"/>
            </w:tcMar>
          </w:tcPr>
          <w:p w14:paraId="47BC6F55"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2307EA9F" w14:textId="77777777" w:rsidR="008D3CE8" w:rsidRDefault="00092F35">
            <w:pPr>
              <w:spacing w:line="360" w:lineRule="auto"/>
              <w:jc w:val="both"/>
              <w:textAlignment w:val="center"/>
              <w:rPr>
                <w:rFonts w:ascii="Book Antiqua" w:hAnsi="Book Antiqua"/>
                <w:color w:val="333333"/>
              </w:rPr>
            </w:pPr>
            <w:r>
              <w:rPr>
                <w:rFonts w:ascii="Book Antiqua" w:hAnsi="Book Antiqua"/>
                <w:color w:val="333333"/>
                <w:lang w:bidi="ar"/>
              </w:rPr>
              <w:t>Palmar</w:t>
            </w:r>
            <w:r>
              <w:rPr>
                <w:rFonts w:ascii="Book Antiqua" w:hAnsi="Book Antiqua" w:hint="eastAsia"/>
                <w:color w:val="333333"/>
                <w:lang w:eastAsia="zh-CN" w:bidi="ar"/>
              </w:rPr>
              <w:t>-</w:t>
            </w:r>
            <w:r>
              <w:rPr>
                <w:rFonts w:ascii="Book Antiqua" w:hAnsi="Book Antiqua"/>
                <w:color w:val="333333"/>
                <w:lang w:bidi="ar"/>
              </w:rPr>
              <w:t xml:space="preserve">plantar </w:t>
            </w:r>
            <w:proofErr w:type="spellStart"/>
            <w:r>
              <w:rPr>
                <w:rFonts w:ascii="Book Antiqua" w:hAnsi="Book Antiqua"/>
                <w:color w:val="333333"/>
                <w:lang w:bidi="ar"/>
              </w:rPr>
              <w:t>erythrodyses</w:t>
            </w:r>
            <w:r w:rsidR="000D0A9F">
              <w:rPr>
                <w:rFonts w:ascii="Book Antiqua" w:hAnsi="Book Antiqua"/>
                <w:color w:val="333333"/>
                <w:lang w:bidi="ar"/>
              </w:rPr>
              <w:t>thesia</w:t>
            </w:r>
            <w:proofErr w:type="spellEnd"/>
            <w:r w:rsidR="000D0A9F">
              <w:rPr>
                <w:rFonts w:ascii="Book Antiqua" w:hAnsi="Book Antiqua"/>
                <w:color w:val="333333"/>
                <w:lang w:bidi="ar"/>
              </w:rPr>
              <w:t xml:space="preserve"> (56.7), dysphonia (53.3</w:t>
            </w:r>
            <w:r>
              <w:rPr>
                <w:rFonts w:ascii="Book Antiqua" w:hAnsi="Book Antiqua"/>
                <w:color w:val="333333"/>
                <w:lang w:bidi="ar"/>
              </w:rPr>
              <w:t>)</w:t>
            </w:r>
          </w:p>
        </w:tc>
      </w:tr>
      <w:tr w:rsidR="008D3CE8" w14:paraId="16A00F87" w14:textId="77777777" w:rsidTr="000D0A9F">
        <w:trPr>
          <w:trHeight w:val="400"/>
        </w:trPr>
        <w:tc>
          <w:tcPr>
            <w:tcW w:w="3319" w:type="dxa"/>
            <w:shd w:val="clear" w:color="auto" w:fill="auto"/>
            <w:tcMar>
              <w:top w:w="12" w:type="dxa"/>
              <w:left w:w="12" w:type="dxa"/>
              <w:right w:w="12" w:type="dxa"/>
            </w:tcMar>
          </w:tcPr>
          <w:p w14:paraId="522CDD08" w14:textId="31C9B63F"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Avelumab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xitinib</w:t>
            </w:r>
            <w:proofErr w:type="spellEnd"/>
            <w:r>
              <w:rPr>
                <w:rFonts w:ascii="Book Antiqua" w:hAnsi="Book Antiqua"/>
                <w:color w:val="000000"/>
                <w:lang w:bidi="ar"/>
              </w:rPr>
              <w:t xml:space="preserve">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22)</w:t>
            </w:r>
          </w:p>
        </w:tc>
        <w:tc>
          <w:tcPr>
            <w:tcW w:w="804" w:type="dxa"/>
            <w:shd w:val="clear" w:color="auto" w:fill="auto"/>
            <w:tcMar>
              <w:top w:w="12" w:type="dxa"/>
              <w:left w:w="12" w:type="dxa"/>
              <w:right w:w="12" w:type="dxa"/>
            </w:tcMar>
          </w:tcPr>
          <w:p w14:paraId="1E284EA2"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0B5D555A" w14:textId="77777777" w:rsidR="008D3CE8" w:rsidRDefault="000D0A9F">
            <w:pPr>
              <w:spacing w:line="360" w:lineRule="auto"/>
              <w:jc w:val="both"/>
              <w:textAlignment w:val="center"/>
              <w:rPr>
                <w:rFonts w:ascii="Book Antiqua" w:hAnsi="Book Antiqua"/>
                <w:color w:val="000000"/>
              </w:rPr>
            </w:pPr>
            <w:r>
              <w:rPr>
                <w:rFonts w:ascii="Book Antiqua" w:hAnsi="Book Antiqua"/>
                <w:color w:val="000000"/>
                <w:lang w:bidi="ar"/>
              </w:rPr>
              <w:t>Hypertension (50.0), HFSR (22.7</w:t>
            </w:r>
            <w:r w:rsidR="00092F35">
              <w:rPr>
                <w:rFonts w:ascii="Book Antiqua" w:hAnsi="Book Antiqua"/>
                <w:color w:val="000000"/>
                <w:lang w:bidi="ar"/>
              </w:rPr>
              <w:t>)</w:t>
            </w:r>
          </w:p>
        </w:tc>
      </w:tr>
      <w:tr w:rsidR="008D3CE8" w14:paraId="499885A7" w14:textId="77777777" w:rsidTr="000D0A9F">
        <w:trPr>
          <w:trHeight w:val="400"/>
        </w:trPr>
        <w:tc>
          <w:tcPr>
            <w:tcW w:w="3319" w:type="dxa"/>
            <w:shd w:val="clear" w:color="auto" w:fill="auto"/>
            <w:tcMar>
              <w:top w:w="12" w:type="dxa"/>
              <w:left w:w="12" w:type="dxa"/>
              <w:right w:w="12" w:type="dxa"/>
            </w:tcMar>
          </w:tcPr>
          <w:p w14:paraId="15805981" w14:textId="0C26EE53"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 xml:space="preserve">Pembrolizumab + </w:t>
            </w:r>
            <w:r w:rsidR="00546E9B">
              <w:rPr>
                <w:rFonts w:ascii="Book Antiqua" w:hAnsi="Book Antiqua"/>
                <w:color w:val="000000"/>
                <w:lang w:bidi="ar"/>
              </w:rPr>
              <w:t>r</w:t>
            </w:r>
            <w:r>
              <w:rPr>
                <w:rFonts w:ascii="Book Antiqua" w:hAnsi="Book Antiqua"/>
                <w:color w:val="000000"/>
                <w:lang w:bidi="ar"/>
              </w:rPr>
              <w:t>egorafenib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w:t>
            </w:r>
            <w:r>
              <w:rPr>
                <w:rFonts w:ascii="Book Antiqua" w:hAnsi="Book Antiqua"/>
                <w:color w:val="000000"/>
                <w:lang w:eastAsia="zh-CN" w:bidi="ar"/>
              </w:rPr>
              <w:t>6</w:t>
            </w:r>
            <w:r>
              <w:rPr>
                <w:rFonts w:ascii="Book Antiqua" w:hAnsi="Book Antiqua"/>
                <w:color w:val="000000"/>
                <w:lang w:bidi="ar"/>
              </w:rPr>
              <w:t>)</w:t>
            </w:r>
          </w:p>
        </w:tc>
        <w:tc>
          <w:tcPr>
            <w:tcW w:w="804" w:type="dxa"/>
            <w:shd w:val="clear" w:color="auto" w:fill="auto"/>
            <w:tcMar>
              <w:top w:w="12" w:type="dxa"/>
              <w:left w:w="12" w:type="dxa"/>
              <w:right w:w="12" w:type="dxa"/>
            </w:tcMar>
          </w:tcPr>
          <w:p w14:paraId="77F66AD3" w14:textId="77777777" w:rsidR="008D3CE8" w:rsidRDefault="00092F35">
            <w:pPr>
              <w:spacing w:line="360" w:lineRule="auto"/>
              <w:jc w:val="both"/>
              <w:textAlignment w:val="top"/>
              <w:rPr>
                <w:rFonts w:ascii="Book Antiqua" w:hAnsi="Book Antiqua"/>
                <w:color w:val="000000"/>
                <w:lang w:bidi="ar"/>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436D0D00"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rPr>
              <w:t>AST increase</w:t>
            </w:r>
            <w:r>
              <w:rPr>
                <w:rFonts w:ascii="Book Antiqua" w:hAnsi="Book Antiqua"/>
                <w:color w:val="000000"/>
                <w:lang w:eastAsia="zh-CN"/>
              </w:rPr>
              <w:t xml:space="preserve"> (</w:t>
            </w:r>
            <w:r w:rsidR="000D0A9F">
              <w:rPr>
                <w:rFonts w:ascii="Book Antiqua" w:hAnsi="Book Antiqua"/>
                <w:color w:val="000000"/>
              </w:rPr>
              <w:t>19</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ALT increase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hypertension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bilirubin increase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lipase increase</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color w:val="000000"/>
              </w:rPr>
              <w:t>1</w:t>
            </w:r>
            <w:r>
              <w:rPr>
                <w:rFonts w:ascii="Book Antiqua" w:hAnsi="Book Antiqua"/>
                <w:color w:val="000000"/>
                <w:lang w:eastAsia="zh-CN"/>
              </w:rPr>
              <w:t>1)</w:t>
            </w:r>
          </w:p>
        </w:tc>
      </w:tr>
      <w:tr w:rsidR="008D3CE8" w14:paraId="78C78026" w14:textId="77777777" w:rsidTr="000D0A9F">
        <w:trPr>
          <w:trHeight w:val="400"/>
        </w:trPr>
        <w:tc>
          <w:tcPr>
            <w:tcW w:w="3319" w:type="dxa"/>
            <w:shd w:val="clear" w:color="auto" w:fill="auto"/>
            <w:tcMar>
              <w:top w:w="12" w:type="dxa"/>
              <w:left w:w="12" w:type="dxa"/>
              <w:right w:w="12" w:type="dxa"/>
            </w:tcMar>
          </w:tcPr>
          <w:p w14:paraId="7B4C2A89" w14:textId="0B9C8630"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r>
              <w:rPr>
                <w:rFonts w:ascii="Book Antiqua" w:hAnsi="Book Antiqua"/>
                <w:color w:val="000000"/>
                <w:lang w:bidi="ar"/>
              </w:rPr>
              <w:t xml:space="preserve">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190)</w:t>
            </w:r>
          </w:p>
        </w:tc>
        <w:tc>
          <w:tcPr>
            <w:tcW w:w="804" w:type="dxa"/>
            <w:shd w:val="clear" w:color="auto" w:fill="auto"/>
            <w:tcMar>
              <w:top w:w="12" w:type="dxa"/>
              <w:left w:w="12" w:type="dxa"/>
              <w:right w:w="12" w:type="dxa"/>
            </w:tcMar>
          </w:tcPr>
          <w:p w14:paraId="3408C5ED"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w:t>
            </w:r>
          </w:p>
        </w:tc>
        <w:tc>
          <w:tcPr>
            <w:tcW w:w="5261" w:type="dxa"/>
            <w:shd w:val="clear" w:color="auto" w:fill="auto"/>
            <w:tcMar>
              <w:top w:w="12" w:type="dxa"/>
              <w:left w:w="12" w:type="dxa"/>
              <w:right w:w="12" w:type="dxa"/>
            </w:tcMar>
          </w:tcPr>
          <w:p w14:paraId="4F9DEE30" w14:textId="77777777" w:rsidR="008D3CE8" w:rsidRDefault="000D0A9F">
            <w:pPr>
              <w:spacing w:line="360" w:lineRule="auto"/>
              <w:jc w:val="both"/>
              <w:textAlignment w:val="center"/>
              <w:rPr>
                <w:rFonts w:ascii="Book Antiqua" w:hAnsi="Book Antiqua"/>
                <w:color w:val="000000"/>
              </w:rPr>
            </w:pPr>
            <w:r>
              <w:rPr>
                <w:rFonts w:ascii="Book Antiqua" w:hAnsi="Book Antiqua"/>
                <w:color w:val="000000"/>
                <w:lang w:bidi="ar"/>
              </w:rPr>
              <w:t>Hypertension (34.2</w:t>
            </w:r>
            <w:r w:rsidR="00092F35">
              <w:rPr>
                <w:rFonts w:ascii="Book Antiqua" w:hAnsi="Book Antiqua"/>
                <w:color w:val="000000"/>
                <w:lang w:bidi="ar"/>
              </w:rPr>
              <w:t>), gamma-</w:t>
            </w:r>
            <w:proofErr w:type="spellStart"/>
            <w:r w:rsidR="00092F35">
              <w:rPr>
                <w:rFonts w:ascii="Book Antiqua" w:hAnsi="Book Antiqua"/>
                <w:color w:val="000000"/>
                <w:lang w:bidi="ar"/>
              </w:rPr>
              <w:t>glu</w:t>
            </w:r>
            <w:r>
              <w:rPr>
                <w:rFonts w:ascii="Book Antiqua" w:hAnsi="Book Antiqua"/>
                <w:color w:val="000000"/>
                <w:lang w:bidi="ar"/>
              </w:rPr>
              <w:t>tamyltransferase</w:t>
            </w:r>
            <w:proofErr w:type="spellEnd"/>
            <w:r>
              <w:rPr>
                <w:rFonts w:ascii="Book Antiqua" w:hAnsi="Book Antiqua"/>
                <w:color w:val="000000"/>
                <w:lang w:bidi="ar"/>
              </w:rPr>
              <w:t xml:space="preserve"> increase (11.6), neutropenia (11.1</w:t>
            </w:r>
            <w:r w:rsidR="00092F35">
              <w:rPr>
                <w:rFonts w:ascii="Book Antiqua" w:hAnsi="Book Antiqua"/>
                <w:color w:val="000000"/>
                <w:lang w:bidi="ar"/>
              </w:rPr>
              <w:t>)</w:t>
            </w:r>
          </w:p>
        </w:tc>
      </w:tr>
      <w:tr w:rsidR="008D3CE8" w14:paraId="7F723604" w14:textId="77777777" w:rsidTr="000D0A9F">
        <w:trPr>
          <w:trHeight w:val="400"/>
        </w:trPr>
        <w:tc>
          <w:tcPr>
            <w:tcW w:w="3319" w:type="dxa"/>
            <w:shd w:val="clear" w:color="auto" w:fill="auto"/>
            <w:tcMar>
              <w:top w:w="12" w:type="dxa"/>
              <w:left w:w="12" w:type="dxa"/>
              <w:right w:w="12" w:type="dxa"/>
            </w:tcMar>
          </w:tcPr>
          <w:p w14:paraId="188C3468" w14:textId="09C1E774"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Atezolizumab + </w:t>
            </w:r>
            <w:r w:rsidR="00546E9B">
              <w:rPr>
                <w:rFonts w:ascii="Book Antiqua" w:hAnsi="Book Antiqua"/>
                <w:color w:val="000000"/>
                <w:lang w:bidi="ar"/>
              </w:rPr>
              <w:t>b</w:t>
            </w:r>
            <w:r>
              <w:rPr>
                <w:rFonts w:ascii="Book Antiqua" w:hAnsi="Book Antiqua"/>
                <w:color w:val="000000"/>
                <w:lang w:bidi="ar"/>
              </w:rPr>
              <w:t>evacizumab group</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329)</w:t>
            </w:r>
          </w:p>
        </w:tc>
        <w:tc>
          <w:tcPr>
            <w:tcW w:w="804" w:type="dxa"/>
            <w:shd w:val="clear" w:color="auto" w:fill="auto"/>
            <w:tcMar>
              <w:top w:w="12" w:type="dxa"/>
              <w:left w:w="12" w:type="dxa"/>
              <w:right w:w="12" w:type="dxa"/>
            </w:tcMar>
          </w:tcPr>
          <w:p w14:paraId="55C3445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3F2166D1" w14:textId="77777777" w:rsidR="008D3CE8" w:rsidRDefault="000D0A9F">
            <w:pPr>
              <w:spacing w:line="360" w:lineRule="auto"/>
              <w:jc w:val="both"/>
              <w:textAlignment w:val="center"/>
              <w:rPr>
                <w:rFonts w:ascii="Book Antiqua" w:hAnsi="Book Antiqua"/>
                <w:color w:val="000000"/>
                <w:lang w:bidi="ar"/>
              </w:rPr>
            </w:pPr>
            <w:r>
              <w:rPr>
                <w:rFonts w:ascii="Book Antiqua" w:hAnsi="Book Antiqua"/>
                <w:color w:val="000000"/>
                <w:lang w:bidi="ar"/>
              </w:rPr>
              <w:t>Hypertension (15.2), AST increase (7.0</w:t>
            </w:r>
            <w:r w:rsidR="00092F35">
              <w:rPr>
                <w:rFonts w:ascii="Book Antiqua" w:hAnsi="Book Antiqua"/>
                <w:color w:val="000000"/>
                <w:lang w:bidi="ar"/>
              </w:rPr>
              <w:t>), ALT increase</w:t>
            </w:r>
            <w:r w:rsidR="00092F35">
              <w:rPr>
                <w:rFonts w:ascii="Book Antiqua" w:hAnsi="Book Antiqua" w:hint="eastAsia"/>
                <w:color w:val="000000"/>
                <w:lang w:eastAsia="zh-CN" w:bidi="ar"/>
              </w:rPr>
              <w:t xml:space="preserve"> </w:t>
            </w:r>
            <w:r>
              <w:rPr>
                <w:rFonts w:ascii="Book Antiqua" w:hAnsi="Book Antiqua"/>
                <w:color w:val="000000"/>
                <w:lang w:bidi="ar"/>
              </w:rPr>
              <w:t>(3.6), platelet count decrease (3.3), proteinuria (3.0</w:t>
            </w:r>
            <w:r w:rsidR="00092F35">
              <w:rPr>
                <w:rFonts w:ascii="Book Antiqua" w:hAnsi="Book Antiqua"/>
                <w:color w:val="000000"/>
                <w:lang w:bidi="ar"/>
              </w:rPr>
              <w:t>)</w:t>
            </w:r>
          </w:p>
        </w:tc>
      </w:tr>
      <w:tr w:rsidR="008D3CE8" w14:paraId="50E94343" w14:textId="77777777" w:rsidTr="000D0A9F">
        <w:trPr>
          <w:trHeight w:val="400"/>
        </w:trPr>
        <w:tc>
          <w:tcPr>
            <w:tcW w:w="3319" w:type="dxa"/>
            <w:shd w:val="clear" w:color="auto" w:fill="auto"/>
            <w:tcMar>
              <w:top w:w="12" w:type="dxa"/>
              <w:left w:w="12" w:type="dxa"/>
              <w:right w:w="12" w:type="dxa"/>
            </w:tcMar>
          </w:tcPr>
          <w:p w14:paraId="5B8F2C57" w14:textId="3E6559E7" w:rsidR="008D3CE8" w:rsidRDefault="00092F35">
            <w:pPr>
              <w:spacing w:line="360" w:lineRule="auto"/>
              <w:jc w:val="both"/>
              <w:textAlignment w:val="center"/>
              <w:rPr>
                <w:rFonts w:ascii="Book Antiqua" w:hAnsi="Book Antiqua"/>
                <w:color w:val="000000"/>
              </w:rPr>
            </w:pPr>
            <w:bookmarkStart w:id="6" w:name="_GoBack"/>
            <w:proofErr w:type="spellStart"/>
            <w:r>
              <w:rPr>
                <w:rFonts w:ascii="Book Antiqua" w:hAnsi="Book Antiqua"/>
                <w:color w:val="000000"/>
                <w:lang w:bidi="ar"/>
              </w:rPr>
              <w:t>Lenvatinib</w:t>
            </w:r>
            <w:proofErr w:type="spellEnd"/>
            <w:r w:rsidR="00773461">
              <w:rPr>
                <w:rFonts w:ascii="Book Antiqua" w:hAnsi="Book Antiqua"/>
                <w:color w:val="000000"/>
                <w:lang w:bidi="ar"/>
              </w:rPr>
              <w:t xml:space="preserve"> </w:t>
            </w:r>
            <w:r>
              <w:rPr>
                <w:rFonts w:ascii="Book Antiqua" w:hAnsi="Book Antiqua"/>
                <w:color w:val="000000"/>
                <w:lang w:bidi="ar"/>
              </w:rPr>
              <w:t xml:space="preserve">+ </w:t>
            </w:r>
            <w:proofErr w:type="spellStart"/>
            <w:r w:rsidR="00546E9B">
              <w:rPr>
                <w:rFonts w:ascii="Book Antiqua" w:hAnsi="Book Antiqua"/>
                <w:color w:val="000000"/>
                <w:lang w:bidi="ar"/>
              </w:rPr>
              <w:t>p</w:t>
            </w:r>
            <w:r>
              <w:rPr>
                <w:rFonts w:ascii="Book Antiqua" w:hAnsi="Book Antiqua"/>
                <w:color w:val="000000"/>
                <w:lang w:bidi="ar"/>
              </w:rPr>
              <w:t>embrolizumab</w:t>
            </w:r>
            <w:proofErr w:type="spellEnd"/>
            <w:r>
              <w:rPr>
                <w:rFonts w:ascii="Book Antiqua" w:hAnsi="Book Antiqua"/>
                <w:color w:val="000000"/>
                <w:lang w:bidi="ar"/>
              </w:rPr>
              <w:t xml:space="preserve"> group</w:t>
            </w:r>
          </w:p>
        </w:tc>
        <w:tc>
          <w:tcPr>
            <w:tcW w:w="804" w:type="dxa"/>
            <w:shd w:val="clear" w:color="auto" w:fill="auto"/>
            <w:tcMar>
              <w:top w:w="12" w:type="dxa"/>
              <w:left w:w="12" w:type="dxa"/>
              <w:right w:w="12" w:type="dxa"/>
            </w:tcMar>
          </w:tcPr>
          <w:p w14:paraId="1EA4ED3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382DD24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r w:rsidR="008D3CE8" w14:paraId="049D96CD" w14:textId="77777777" w:rsidTr="000D0A9F">
        <w:trPr>
          <w:trHeight w:val="400"/>
        </w:trPr>
        <w:tc>
          <w:tcPr>
            <w:tcW w:w="3319" w:type="dxa"/>
            <w:shd w:val="clear" w:color="auto" w:fill="auto"/>
            <w:tcMar>
              <w:top w:w="12" w:type="dxa"/>
              <w:left w:w="12" w:type="dxa"/>
              <w:right w:w="12" w:type="dxa"/>
            </w:tcMar>
          </w:tcPr>
          <w:p w14:paraId="1FC64E23" w14:textId="6E6A95DF"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r>
              <w:rPr>
                <w:rFonts w:ascii="Book Antiqua" w:hAnsi="Book Antiqua"/>
                <w:color w:val="000000"/>
                <w:lang w:bidi="ar"/>
              </w:rPr>
              <w:t xml:space="preserve"> group</w:t>
            </w:r>
          </w:p>
        </w:tc>
        <w:tc>
          <w:tcPr>
            <w:tcW w:w="804" w:type="dxa"/>
            <w:shd w:val="clear" w:color="auto" w:fill="auto"/>
            <w:tcMar>
              <w:top w:w="12" w:type="dxa"/>
              <w:left w:w="12" w:type="dxa"/>
              <w:right w:w="12" w:type="dxa"/>
            </w:tcMar>
          </w:tcPr>
          <w:p w14:paraId="15B064A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2B12A05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r w:rsidR="008D3CE8" w14:paraId="44F41FB9" w14:textId="77777777" w:rsidTr="000D0A9F">
        <w:trPr>
          <w:trHeight w:val="400"/>
        </w:trPr>
        <w:tc>
          <w:tcPr>
            <w:tcW w:w="3319" w:type="dxa"/>
            <w:tcBorders>
              <w:bottom w:val="single" w:sz="4" w:space="0" w:color="auto"/>
            </w:tcBorders>
            <w:shd w:val="clear" w:color="auto" w:fill="auto"/>
            <w:tcMar>
              <w:top w:w="12" w:type="dxa"/>
              <w:left w:w="12" w:type="dxa"/>
              <w:right w:w="12" w:type="dxa"/>
            </w:tcMar>
          </w:tcPr>
          <w:p w14:paraId="2CAEF99C" w14:textId="280AB8EE"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Cabozantinib</w:t>
            </w:r>
            <w:proofErr w:type="spellEnd"/>
            <w:r w:rsidR="00773461">
              <w:rPr>
                <w:rFonts w:ascii="Book Antiqua" w:hAnsi="Book Antiqua"/>
                <w:color w:val="000000"/>
                <w:lang w:bidi="ar"/>
              </w:rPr>
              <w:t xml:space="preserve"> </w:t>
            </w:r>
            <w:r>
              <w:rPr>
                <w:rFonts w:ascii="Book Antiqua" w:hAnsi="Book Antiqua"/>
                <w:color w:val="000000"/>
                <w:lang w:bidi="ar"/>
              </w:rPr>
              <w:t xml:space="preserve">+ </w:t>
            </w:r>
            <w:proofErr w:type="spellStart"/>
            <w:r w:rsidR="00546E9B">
              <w:rPr>
                <w:rFonts w:ascii="Book Antiqua" w:hAnsi="Book Antiqua"/>
                <w:color w:val="000000"/>
                <w:lang w:bidi="ar"/>
              </w:rPr>
              <w:t>a</w:t>
            </w:r>
            <w:r>
              <w:rPr>
                <w:rFonts w:ascii="Book Antiqua" w:hAnsi="Book Antiqua"/>
                <w:color w:val="000000"/>
                <w:lang w:bidi="ar"/>
              </w:rPr>
              <w:t>tezolizumab</w:t>
            </w:r>
            <w:proofErr w:type="spellEnd"/>
            <w:r>
              <w:rPr>
                <w:rFonts w:ascii="Book Antiqua" w:hAnsi="Book Antiqua"/>
                <w:color w:val="000000"/>
                <w:lang w:bidi="ar"/>
              </w:rPr>
              <w:t xml:space="preserve"> group</w:t>
            </w:r>
          </w:p>
        </w:tc>
        <w:tc>
          <w:tcPr>
            <w:tcW w:w="804" w:type="dxa"/>
            <w:tcBorders>
              <w:bottom w:val="single" w:sz="4" w:space="0" w:color="auto"/>
            </w:tcBorders>
            <w:shd w:val="clear" w:color="auto" w:fill="auto"/>
            <w:tcMar>
              <w:top w:w="12" w:type="dxa"/>
              <w:left w:w="12" w:type="dxa"/>
              <w:right w:w="12" w:type="dxa"/>
            </w:tcMar>
          </w:tcPr>
          <w:p w14:paraId="4FAAA5E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tcBorders>
              <w:bottom w:val="single" w:sz="4" w:space="0" w:color="auto"/>
            </w:tcBorders>
            <w:shd w:val="clear" w:color="auto" w:fill="auto"/>
            <w:tcMar>
              <w:top w:w="12" w:type="dxa"/>
              <w:left w:w="12" w:type="dxa"/>
              <w:right w:w="12" w:type="dxa"/>
            </w:tcMar>
          </w:tcPr>
          <w:p w14:paraId="60AC16D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bl>
    <w:p w14:paraId="6471E734" w14:textId="77777777" w:rsidR="008D3CE8" w:rsidRDefault="00092F35">
      <w:pPr>
        <w:spacing w:line="360" w:lineRule="auto"/>
        <w:jc w:val="both"/>
        <w:rPr>
          <w:rFonts w:ascii="Book Antiqua" w:hAnsi="Book Antiqua"/>
          <w:lang w:eastAsia="zh-CN"/>
        </w:rPr>
      </w:pPr>
      <w:r>
        <w:rPr>
          <w:rFonts w:ascii="Book Antiqua" w:hAnsi="Book Antiqua"/>
          <w:lang w:eastAsia="zh-CN"/>
        </w:rPr>
        <w:t>AST: Aspartate aminotransferase;</w:t>
      </w:r>
      <w:r>
        <w:rPr>
          <w:rFonts w:ascii="Book Antiqua" w:hAnsi="Book Antiqua" w:hint="eastAsia"/>
          <w:lang w:eastAsia="zh-CN"/>
        </w:rPr>
        <w:t xml:space="preserve"> </w:t>
      </w:r>
      <w:r>
        <w:rPr>
          <w:rFonts w:ascii="Book Antiqua" w:hAnsi="Book Antiqua"/>
          <w:lang w:eastAsia="zh-CN"/>
        </w:rPr>
        <w:t>ALT: Alanine aminotransferase;</w:t>
      </w:r>
      <w:r>
        <w:rPr>
          <w:rFonts w:ascii="Book Antiqua" w:hAnsi="Book Antiqua" w:hint="eastAsia"/>
          <w:lang w:eastAsia="zh-CN"/>
        </w:rPr>
        <w:t xml:space="preserve"> </w:t>
      </w:r>
      <w:r>
        <w:rPr>
          <w:rFonts w:ascii="Book Antiqua" w:hAnsi="Book Antiqua"/>
          <w:lang w:eastAsia="zh-CN"/>
        </w:rPr>
        <w:t>HFSR: Hand–foot skin reaction.</w:t>
      </w:r>
      <w:bookmarkEnd w:id="6"/>
    </w:p>
    <w:sectPr w:rsidR="008D3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6BA4" w14:textId="77777777" w:rsidR="0035626D" w:rsidRDefault="0035626D">
      <w:r>
        <w:separator/>
      </w:r>
    </w:p>
  </w:endnote>
  <w:endnote w:type="continuationSeparator" w:id="0">
    <w:p w14:paraId="08E6C856" w14:textId="77777777" w:rsidR="0035626D" w:rsidRDefault="0035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A0000287" w:usb1="28CF3C52" w:usb2="00000016" w:usb3="00000000" w:csb0="0004001F" w:csb1="00000000"/>
  </w:font>
  <w:font w:name="OTNEJMScalaSansL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35283"/>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110ADE18" w14:textId="77777777" w:rsidR="008D3CE8" w:rsidRDefault="00092F3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819C3">
              <w:rPr>
                <w:rFonts w:ascii="Book Antiqua" w:hAnsi="Book Antiqua"/>
                <w:bCs/>
                <w:noProof/>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819C3">
              <w:rPr>
                <w:rFonts w:ascii="Book Antiqua" w:hAnsi="Book Antiqua"/>
                <w:bCs/>
                <w:noProof/>
                <w:sz w:val="24"/>
                <w:szCs w:val="24"/>
              </w:rPr>
              <w:t>30</w:t>
            </w:r>
            <w:r>
              <w:rPr>
                <w:rFonts w:ascii="Book Antiqua" w:hAnsi="Book Antiqua"/>
                <w:bCs/>
                <w:sz w:val="24"/>
                <w:szCs w:val="24"/>
              </w:rPr>
              <w:fldChar w:fldCharType="end"/>
            </w:r>
          </w:p>
        </w:sdtContent>
      </w:sdt>
    </w:sdtContent>
  </w:sdt>
  <w:p w14:paraId="68F6EFCB" w14:textId="77777777" w:rsidR="008D3CE8" w:rsidRDefault="008D3CE8">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7F6A" w14:textId="77777777" w:rsidR="0035626D" w:rsidRDefault="0035626D">
      <w:r>
        <w:separator/>
      </w:r>
    </w:p>
  </w:footnote>
  <w:footnote w:type="continuationSeparator" w:id="0">
    <w:p w14:paraId="5922E269" w14:textId="77777777" w:rsidR="0035626D" w:rsidRDefault="0035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2F35"/>
    <w:rsid w:val="000D0A9F"/>
    <w:rsid w:val="001634D4"/>
    <w:rsid w:val="00242820"/>
    <w:rsid w:val="0035626D"/>
    <w:rsid w:val="00466AB6"/>
    <w:rsid w:val="004819C3"/>
    <w:rsid w:val="005361CD"/>
    <w:rsid w:val="00546E9B"/>
    <w:rsid w:val="005B5B19"/>
    <w:rsid w:val="006E1A82"/>
    <w:rsid w:val="00773461"/>
    <w:rsid w:val="007B4A79"/>
    <w:rsid w:val="00840552"/>
    <w:rsid w:val="00850675"/>
    <w:rsid w:val="00870C20"/>
    <w:rsid w:val="00874688"/>
    <w:rsid w:val="008D3CE8"/>
    <w:rsid w:val="008F270D"/>
    <w:rsid w:val="009425B9"/>
    <w:rsid w:val="009750D8"/>
    <w:rsid w:val="009D0F08"/>
    <w:rsid w:val="00A77B3E"/>
    <w:rsid w:val="00A8304E"/>
    <w:rsid w:val="00B32357"/>
    <w:rsid w:val="00B44CC3"/>
    <w:rsid w:val="00C86043"/>
    <w:rsid w:val="00CA2A55"/>
    <w:rsid w:val="00D61F53"/>
    <w:rsid w:val="00D93153"/>
    <w:rsid w:val="00DB51DF"/>
    <w:rsid w:val="00DF4700"/>
    <w:rsid w:val="00E320CE"/>
    <w:rsid w:val="00E60D42"/>
    <w:rsid w:val="00E67750"/>
    <w:rsid w:val="00F9544C"/>
    <w:rsid w:val="00FA0E3A"/>
    <w:rsid w:val="0CA84444"/>
    <w:rsid w:val="62C5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73BB5"/>
  <w15:docId w15:val="{20E3223F-CE5B-4680-9804-A790763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MsoCommentReference0">
    <w:name w:val="MsoCommentReference"/>
    <w:basedOn w:val="a0"/>
    <w:qFormat/>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8429</Words>
  <Characters>48048</Characters>
  <Application>Microsoft Office Word</Application>
  <DocSecurity>0</DocSecurity>
  <Lines>400</Lines>
  <Paragraphs>112</Paragraphs>
  <ScaleCrop>false</ScaleCrop>
  <Company>HP Inc.</Company>
  <LinksUpToDate>false</LinksUpToDate>
  <CharactersWithSpaces>56365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2021-09-12T10:09:00Z</dcterms:created>
  <dcterms:modified xsi:type="dcterms:W3CDTF">2021-09-12T10:12:00Z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