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C1BE9D" w14:textId="77777777" w:rsidR="00A77B3E" w:rsidRDefault="00CD1199" w:rsidP="003D4BF7">
      <w:pPr>
        <w:adjustRightInd w:val="0"/>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Cardiology</w:t>
      </w:r>
    </w:p>
    <w:p w14:paraId="6FBA5317" w14:textId="77777777" w:rsidR="00A77B3E" w:rsidRDefault="00CD1199" w:rsidP="003D4BF7">
      <w:pPr>
        <w:adjustRightInd w:val="0"/>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64015</w:t>
      </w:r>
    </w:p>
    <w:p w14:paraId="5A129330" w14:textId="77777777" w:rsidR="00A77B3E" w:rsidRDefault="00CD1199" w:rsidP="003D4BF7">
      <w:pPr>
        <w:adjustRightInd w:val="0"/>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OPINION REVIEW</w:t>
      </w:r>
    </w:p>
    <w:p w14:paraId="15A57FC4" w14:textId="77777777" w:rsidR="00A77B3E" w:rsidRDefault="00A77B3E" w:rsidP="003D4BF7">
      <w:pPr>
        <w:adjustRightInd w:val="0"/>
        <w:spacing w:line="360" w:lineRule="auto"/>
        <w:jc w:val="both"/>
      </w:pPr>
    </w:p>
    <w:p w14:paraId="09234831" w14:textId="77777777" w:rsidR="00A77B3E" w:rsidRDefault="00CD1199" w:rsidP="003D4BF7">
      <w:pPr>
        <w:adjustRightInd w:val="0"/>
        <w:spacing w:line="360" w:lineRule="auto"/>
        <w:jc w:val="both"/>
      </w:pPr>
      <w:bookmarkStart w:id="0" w:name="OLE_LINK1"/>
      <w:bookmarkStart w:id="1" w:name="OLE_LINK2"/>
      <w:bookmarkStart w:id="2" w:name="OLE_LINK3"/>
      <w:r>
        <w:rPr>
          <w:rFonts w:ascii="Book Antiqua" w:eastAsia="Book Antiqua" w:hAnsi="Book Antiqua" w:cs="Book Antiqua"/>
          <w:b/>
          <w:bCs/>
          <w:color w:val="000000"/>
        </w:rPr>
        <w:t>Drug-induced gingival overgrowth in cardiovascular patients</w:t>
      </w:r>
    </w:p>
    <w:bookmarkEnd w:id="0"/>
    <w:bookmarkEnd w:id="1"/>
    <w:bookmarkEnd w:id="2"/>
    <w:p w14:paraId="299525F1" w14:textId="77777777" w:rsidR="00A77B3E" w:rsidRDefault="00A77B3E" w:rsidP="003D4BF7">
      <w:pPr>
        <w:adjustRightInd w:val="0"/>
        <w:spacing w:line="360" w:lineRule="auto"/>
        <w:jc w:val="both"/>
      </w:pPr>
    </w:p>
    <w:p w14:paraId="59DD537C" w14:textId="16B2748E" w:rsidR="00A77B3E" w:rsidRDefault="00A35668" w:rsidP="003D4BF7">
      <w:pPr>
        <w:adjustRightInd w:val="0"/>
        <w:spacing w:line="360" w:lineRule="auto"/>
        <w:jc w:val="both"/>
      </w:pPr>
      <w:proofErr w:type="spellStart"/>
      <w:r>
        <w:rPr>
          <w:rFonts w:ascii="Book Antiqua" w:eastAsia="Book Antiqua" w:hAnsi="Book Antiqua" w:cs="Book Antiqua"/>
          <w:color w:val="000000"/>
        </w:rPr>
        <w:t>Bajkovec</w:t>
      </w:r>
      <w:proofErr w:type="spellEnd"/>
      <w:r>
        <w:rPr>
          <w:rFonts w:ascii="Book Antiqua" w:eastAsia="Book Antiqua" w:hAnsi="Book Antiqua" w:cs="Book Antiqua"/>
          <w:color w:val="000000"/>
        </w:rPr>
        <w:t xml:space="preserve"> L </w:t>
      </w:r>
      <w:r w:rsidRPr="00A35668">
        <w:rPr>
          <w:rFonts w:ascii="Book Antiqua" w:eastAsia="Book Antiqua" w:hAnsi="Book Antiqua" w:cs="Book Antiqua"/>
          <w:i/>
          <w:color w:val="000000"/>
        </w:rPr>
        <w:t>et al</w:t>
      </w:r>
      <w:r>
        <w:rPr>
          <w:rFonts w:ascii="Book Antiqua" w:eastAsia="Book Antiqua" w:hAnsi="Book Antiqua" w:cs="Book Antiqua"/>
          <w:color w:val="000000"/>
        </w:rPr>
        <w:t xml:space="preserve">. </w:t>
      </w:r>
      <w:r w:rsidR="00CD1199">
        <w:rPr>
          <w:rFonts w:ascii="Book Antiqua" w:eastAsia="Book Antiqua" w:hAnsi="Book Antiqua" w:cs="Book Antiqua"/>
          <w:color w:val="000000"/>
        </w:rPr>
        <w:t>DIGO in cardiovascular patients</w:t>
      </w:r>
    </w:p>
    <w:p w14:paraId="1AD89A16" w14:textId="77777777" w:rsidR="00A77B3E" w:rsidRDefault="00A77B3E" w:rsidP="003D4BF7">
      <w:pPr>
        <w:adjustRightInd w:val="0"/>
        <w:spacing w:line="360" w:lineRule="auto"/>
        <w:jc w:val="both"/>
      </w:pPr>
    </w:p>
    <w:p w14:paraId="029BEFE6" w14:textId="4D051C6E" w:rsidR="00A77B3E" w:rsidRDefault="00CD1199" w:rsidP="003D4BF7">
      <w:pPr>
        <w:adjustRightInd w:val="0"/>
        <w:spacing w:line="360" w:lineRule="auto"/>
        <w:jc w:val="both"/>
      </w:pPr>
      <w:proofErr w:type="spellStart"/>
      <w:r>
        <w:rPr>
          <w:rFonts w:ascii="Book Antiqua" w:eastAsia="Book Antiqua" w:hAnsi="Book Antiqua" w:cs="Book Antiqua"/>
          <w:color w:val="000000"/>
        </w:rPr>
        <w:t>Lucija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Bajkovec</w:t>
      </w:r>
      <w:proofErr w:type="spellEnd"/>
      <w:r>
        <w:rPr>
          <w:rFonts w:ascii="Book Antiqua" w:eastAsia="Book Antiqua" w:hAnsi="Book Antiqua" w:cs="Book Antiqua"/>
          <w:color w:val="000000"/>
        </w:rPr>
        <w:t xml:space="preserve">, Anna </w:t>
      </w:r>
      <w:proofErr w:type="spellStart"/>
      <w:r>
        <w:rPr>
          <w:rFonts w:ascii="Book Antiqua" w:eastAsia="Book Antiqua" w:hAnsi="Book Antiqua" w:cs="Book Antiqua"/>
          <w:color w:val="000000"/>
        </w:rPr>
        <w:t>Mrzljak</w:t>
      </w:r>
      <w:proofErr w:type="spellEnd"/>
      <w:r>
        <w:rPr>
          <w:rFonts w:ascii="Book Antiqua" w:eastAsia="Book Antiqua" w:hAnsi="Book Antiqua" w:cs="Book Antiqua"/>
          <w:color w:val="000000"/>
        </w:rPr>
        <w:t xml:space="preserve">, Robert </w:t>
      </w:r>
      <w:proofErr w:type="spellStart"/>
      <w:r w:rsidR="00A35668">
        <w:rPr>
          <w:rFonts w:ascii="Book Antiqua" w:eastAsia="Book Antiqua" w:hAnsi="Book Antiqua" w:cs="Book Antiqua"/>
          <w:color w:val="000000"/>
        </w:rPr>
        <w:t>Liki</w:t>
      </w:r>
      <w:r w:rsidR="005E03A9">
        <w:rPr>
          <w:rFonts w:ascii="Book Antiqua" w:eastAsia="Book Antiqua" w:hAnsi="Book Antiqua" w:cs="Book Antiqua"/>
          <w:color w:val="000000"/>
        </w:rPr>
        <w:t>c</w:t>
      </w:r>
      <w:proofErr w:type="spellEnd"/>
      <w:r>
        <w:rPr>
          <w:rFonts w:ascii="Book Antiqua" w:eastAsia="Book Antiqua" w:hAnsi="Book Antiqua" w:cs="Book Antiqua"/>
          <w:color w:val="000000"/>
        </w:rPr>
        <w:t xml:space="preserve">, Ivan </w:t>
      </w:r>
      <w:proofErr w:type="spellStart"/>
      <w:r>
        <w:rPr>
          <w:rFonts w:ascii="Book Antiqua" w:eastAsia="Book Antiqua" w:hAnsi="Book Antiqua" w:cs="Book Antiqua"/>
          <w:color w:val="000000"/>
        </w:rPr>
        <w:t>Alajbeg</w:t>
      </w:r>
      <w:proofErr w:type="spellEnd"/>
    </w:p>
    <w:p w14:paraId="334EFCFC" w14:textId="77777777" w:rsidR="00A77B3E" w:rsidRDefault="00A77B3E" w:rsidP="003D4BF7">
      <w:pPr>
        <w:adjustRightInd w:val="0"/>
        <w:spacing w:line="360" w:lineRule="auto"/>
        <w:jc w:val="both"/>
      </w:pPr>
    </w:p>
    <w:p w14:paraId="784C0C63" w14:textId="58207CA1" w:rsidR="00A77B3E" w:rsidRDefault="00CD1199" w:rsidP="003D4BF7">
      <w:pPr>
        <w:adjustRightInd w:val="0"/>
        <w:spacing w:line="360" w:lineRule="auto"/>
        <w:jc w:val="both"/>
      </w:pPr>
      <w:proofErr w:type="spellStart"/>
      <w:r>
        <w:rPr>
          <w:rFonts w:ascii="Book Antiqua" w:eastAsia="Book Antiqua" w:hAnsi="Book Antiqua" w:cs="Book Antiqua"/>
          <w:b/>
          <w:bCs/>
          <w:color w:val="000000"/>
        </w:rPr>
        <w:t>Lucija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Bajkovec</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Institute of Emergency Medicine of </w:t>
      </w:r>
      <w:proofErr w:type="spellStart"/>
      <w:r>
        <w:rPr>
          <w:rFonts w:ascii="Book Antiqua" w:eastAsia="Book Antiqua" w:hAnsi="Book Antiqua" w:cs="Book Antiqua"/>
          <w:color w:val="000000"/>
        </w:rPr>
        <w:t>Me</w:t>
      </w:r>
      <w:r w:rsidR="005E03A9">
        <w:rPr>
          <w:rFonts w:ascii="Book Antiqua" w:eastAsia="Book Antiqua" w:hAnsi="Book Antiqua" w:cs="Book Antiqua"/>
          <w:color w:val="000000"/>
        </w:rPr>
        <w:t>d</w:t>
      </w:r>
      <w:r>
        <w:rPr>
          <w:rFonts w:ascii="Book Antiqua" w:eastAsia="Book Antiqua" w:hAnsi="Book Antiqua" w:cs="Book Antiqua"/>
          <w:color w:val="000000"/>
        </w:rPr>
        <w:t>imurje</w:t>
      </w:r>
      <w:proofErr w:type="spellEnd"/>
      <w:r>
        <w:rPr>
          <w:rFonts w:ascii="Book Antiqua" w:eastAsia="Book Antiqua" w:hAnsi="Book Antiqua" w:cs="Book Antiqua"/>
          <w:color w:val="000000"/>
        </w:rPr>
        <w:t xml:space="preserve"> County, Institute of Emergency Medicine of </w:t>
      </w:r>
      <w:proofErr w:type="spellStart"/>
      <w:r>
        <w:rPr>
          <w:rFonts w:ascii="Book Antiqua" w:eastAsia="Book Antiqua" w:hAnsi="Book Antiqua" w:cs="Book Antiqua"/>
          <w:color w:val="000000"/>
        </w:rPr>
        <w:t>Međimurje</w:t>
      </w:r>
      <w:proofErr w:type="spellEnd"/>
      <w:r>
        <w:rPr>
          <w:rFonts w:ascii="Book Antiqua" w:eastAsia="Book Antiqua" w:hAnsi="Book Antiqua" w:cs="Book Antiqua"/>
          <w:color w:val="000000"/>
        </w:rPr>
        <w:t xml:space="preserve"> County, </w:t>
      </w:r>
      <w:proofErr w:type="spellStart"/>
      <w:r>
        <w:rPr>
          <w:rFonts w:ascii="Book Antiqua" w:eastAsia="Book Antiqua" w:hAnsi="Book Antiqua" w:cs="Book Antiqua"/>
          <w:color w:val="000000"/>
        </w:rPr>
        <w:t>Cakovec</w:t>
      </w:r>
      <w:proofErr w:type="spellEnd"/>
      <w:r>
        <w:rPr>
          <w:rFonts w:ascii="Book Antiqua" w:eastAsia="Book Antiqua" w:hAnsi="Book Antiqua" w:cs="Book Antiqua"/>
          <w:color w:val="000000"/>
        </w:rPr>
        <w:t xml:space="preserve"> 40000, Croatia</w:t>
      </w:r>
    </w:p>
    <w:p w14:paraId="188435B1" w14:textId="77777777" w:rsidR="00A77B3E" w:rsidRDefault="00A77B3E" w:rsidP="003D4BF7">
      <w:pPr>
        <w:adjustRightInd w:val="0"/>
        <w:spacing w:line="360" w:lineRule="auto"/>
        <w:jc w:val="both"/>
      </w:pPr>
    </w:p>
    <w:p w14:paraId="230C875E" w14:textId="77777777" w:rsidR="00A77B3E" w:rsidRDefault="00CD1199" w:rsidP="003D4BF7">
      <w:pPr>
        <w:adjustRightInd w:val="0"/>
        <w:spacing w:line="360" w:lineRule="auto"/>
        <w:jc w:val="both"/>
      </w:pPr>
      <w:r>
        <w:rPr>
          <w:rFonts w:ascii="Book Antiqua" w:eastAsia="Book Antiqua" w:hAnsi="Book Antiqua" w:cs="Book Antiqua"/>
          <w:b/>
          <w:bCs/>
          <w:color w:val="000000"/>
        </w:rPr>
        <w:t xml:space="preserve">Anna Mrzljak, </w:t>
      </w:r>
      <w:r>
        <w:rPr>
          <w:rFonts w:ascii="Book Antiqua" w:eastAsia="Book Antiqua" w:hAnsi="Book Antiqua" w:cs="Book Antiqua"/>
          <w:color w:val="000000"/>
        </w:rPr>
        <w:t xml:space="preserve">Department of Medicine, </w:t>
      </w:r>
      <w:proofErr w:type="spellStart"/>
      <w:r>
        <w:rPr>
          <w:rFonts w:ascii="Book Antiqua" w:eastAsia="Book Antiqua" w:hAnsi="Book Antiqua" w:cs="Book Antiqua"/>
          <w:color w:val="000000"/>
        </w:rPr>
        <w:t>Merkur</w:t>
      </w:r>
      <w:proofErr w:type="spellEnd"/>
      <w:r>
        <w:rPr>
          <w:rFonts w:ascii="Book Antiqua" w:eastAsia="Book Antiqua" w:hAnsi="Book Antiqua" w:cs="Book Antiqua"/>
          <w:color w:val="000000"/>
        </w:rPr>
        <w:t xml:space="preserve"> University Hospital, Zagreb 10000, Croatia</w:t>
      </w:r>
    </w:p>
    <w:p w14:paraId="32B1E03D" w14:textId="1E264419" w:rsidR="00A77B3E" w:rsidRDefault="00A77B3E" w:rsidP="003D4BF7">
      <w:pPr>
        <w:adjustRightInd w:val="0"/>
        <w:spacing w:line="360" w:lineRule="auto"/>
        <w:jc w:val="both"/>
      </w:pPr>
    </w:p>
    <w:p w14:paraId="096F4BD0" w14:textId="77777777" w:rsidR="00C051A8" w:rsidRDefault="00C051A8" w:rsidP="00C051A8">
      <w:pPr>
        <w:adjustRightInd w:val="0"/>
        <w:spacing w:line="360" w:lineRule="auto"/>
        <w:jc w:val="both"/>
        <w:rPr>
          <w:rFonts w:ascii="Book Antiqua" w:hAnsi="Book Antiqua"/>
        </w:rPr>
      </w:pPr>
      <w:r w:rsidRPr="00B76214">
        <w:rPr>
          <w:rFonts w:ascii="Book Antiqua" w:hAnsi="Book Antiqua"/>
          <w:b/>
          <w:bCs/>
        </w:rPr>
        <w:t xml:space="preserve">Anna </w:t>
      </w:r>
      <w:proofErr w:type="spellStart"/>
      <w:r w:rsidRPr="00B76214">
        <w:rPr>
          <w:rFonts w:ascii="Book Antiqua" w:hAnsi="Book Antiqua"/>
          <w:b/>
          <w:bCs/>
        </w:rPr>
        <w:t>Mrzljak</w:t>
      </w:r>
      <w:proofErr w:type="spellEnd"/>
      <w:r>
        <w:rPr>
          <w:rFonts w:ascii="Book Antiqua" w:hAnsi="Book Antiqua"/>
          <w:b/>
          <w:bCs/>
        </w:rPr>
        <w:t>,</w:t>
      </w:r>
      <w:r w:rsidRPr="00B76214">
        <w:rPr>
          <w:rFonts w:ascii="Book Antiqua" w:hAnsi="Book Antiqua"/>
          <w:b/>
          <w:bCs/>
        </w:rPr>
        <w:t xml:space="preserve"> </w:t>
      </w:r>
      <w:proofErr w:type="spellStart"/>
      <w:r w:rsidRPr="00B76214">
        <w:rPr>
          <w:rFonts w:ascii="Book Antiqua" w:hAnsi="Book Antiqua"/>
          <w:b/>
          <w:bCs/>
        </w:rPr>
        <w:t>Robet</w:t>
      </w:r>
      <w:proofErr w:type="spellEnd"/>
      <w:r w:rsidRPr="00B76214">
        <w:rPr>
          <w:rFonts w:ascii="Book Antiqua" w:hAnsi="Book Antiqua"/>
          <w:b/>
          <w:bCs/>
        </w:rPr>
        <w:t xml:space="preserve"> </w:t>
      </w:r>
      <w:proofErr w:type="spellStart"/>
      <w:r w:rsidRPr="00B76214">
        <w:rPr>
          <w:rFonts w:ascii="Book Antiqua" w:hAnsi="Book Antiqua"/>
          <w:b/>
          <w:bCs/>
        </w:rPr>
        <w:t>Likic</w:t>
      </w:r>
      <w:proofErr w:type="spellEnd"/>
      <w:r w:rsidRPr="00B76214">
        <w:rPr>
          <w:rFonts w:ascii="Book Antiqua" w:hAnsi="Book Antiqua"/>
          <w:b/>
          <w:bCs/>
        </w:rPr>
        <w:t>,</w:t>
      </w:r>
      <w:r>
        <w:rPr>
          <w:rFonts w:ascii="Book Antiqua" w:hAnsi="Book Antiqua"/>
        </w:rPr>
        <w:t xml:space="preserve"> School of Medicine, University of Zagreb, Zagreb 10000, Croatia</w:t>
      </w:r>
    </w:p>
    <w:p w14:paraId="3D0F279B" w14:textId="77777777" w:rsidR="00C051A8" w:rsidRDefault="00C051A8" w:rsidP="003D4BF7">
      <w:pPr>
        <w:adjustRightInd w:val="0"/>
        <w:spacing w:line="360" w:lineRule="auto"/>
        <w:jc w:val="both"/>
      </w:pPr>
    </w:p>
    <w:p w14:paraId="7570BB8C" w14:textId="63C6F560" w:rsidR="00A77B3E" w:rsidRDefault="00CD1199" w:rsidP="003D4BF7">
      <w:pPr>
        <w:adjustRightInd w:val="0"/>
        <w:spacing w:line="360" w:lineRule="auto"/>
        <w:jc w:val="both"/>
      </w:pPr>
      <w:r>
        <w:rPr>
          <w:rFonts w:ascii="Book Antiqua" w:eastAsia="Book Antiqua" w:hAnsi="Book Antiqua" w:cs="Book Antiqua"/>
          <w:b/>
          <w:bCs/>
          <w:color w:val="000000"/>
        </w:rPr>
        <w:t xml:space="preserve">Robert </w:t>
      </w:r>
      <w:proofErr w:type="spellStart"/>
      <w:r w:rsidR="00A35668" w:rsidRPr="00A35668">
        <w:rPr>
          <w:rFonts w:ascii="Book Antiqua" w:eastAsia="Book Antiqua" w:hAnsi="Book Antiqua" w:cs="Book Antiqua"/>
          <w:b/>
          <w:color w:val="000000"/>
        </w:rPr>
        <w:t>Liki</w:t>
      </w:r>
      <w:r w:rsidR="002C184C">
        <w:rPr>
          <w:rFonts w:ascii="Book Antiqua" w:eastAsia="Book Antiqua" w:hAnsi="Book Antiqua" w:cs="Book Antiqua"/>
          <w:b/>
          <w:color w:val="000000"/>
        </w:rPr>
        <w:t>c</w:t>
      </w:r>
      <w:proofErr w:type="spellEnd"/>
      <w:r w:rsidRPr="00A35668">
        <w:rPr>
          <w:rFonts w:ascii="Book Antiqua" w:eastAsia="Book Antiqua" w:hAnsi="Book Antiqua" w:cs="Book Antiqua"/>
          <w:b/>
          <w:bCs/>
          <w:color w:val="000000"/>
        </w:rPr>
        <w:t>,</w:t>
      </w:r>
      <w:r>
        <w:rPr>
          <w:rFonts w:ascii="Book Antiqua" w:eastAsia="Book Antiqua" w:hAnsi="Book Antiqua" w:cs="Book Antiqua"/>
          <w:b/>
          <w:bCs/>
          <w:color w:val="000000"/>
        </w:rPr>
        <w:t xml:space="preserve"> </w:t>
      </w:r>
      <w:r w:rsidR="005E03A9" w:rsidRPr="00B76214">
        <w:rPr>
          <w:rFonts w:ascii="Book Antiqua" w:eastAsia="Book Antiqua" w:hAnsi="Book Antiqua" w:cs="Book Antiqua"/>
          <w:color w:val="000000"/>
        </w:rPr>
        <w:t>Unit for Clinical Pharmacology and Therapeutics</w:t>
      </w:r>
      <w:r w:rsidR="005E03A9">
        <w:rPr>
          <w:rFonts w:ascii="Book Antiqua" w:eastAsia="Book Antiqua" w:hAnsi="Book Antiqua" w:cs="Book Antiqua"/>
          <w:b/>
          <w:bCs/>
          <w:color w:val="000000"/>
        </w:rPr>
        <w:t xml:space="preserve">, </w:t>
      </w:r>
      <w:r>
        <w:rPr>
          <w:rFonts w:ascii="Book Antiqua" w:eastAsia="Book Antiqua" w:hAnsi="Book Antiqua" w:cs="Book Antiqua"/>
          <w:color w:val="000000"/>
        </w:rPr>
        <w:t>Department of Internal Medicine, University Hospital Centre Zagreb, Zagreb 10000, Croatia</w:t>
      </w:r>
    </w:p>
    <w:p w14:paraId="224BF44D" w14:textId="77777777" w:rsidR="002C184C" w:rsidRPr="00B76214" w:rsidRDefault="002C184C" w:rsidP="003D4BF7">
      <w:pPr>
        <w:adjustRightInd w:val="0"/>
        <w:spacing w:line="360" w:lineRule="auto"/>
        <w:jc w:val="both"/>
        <w:rPr>
          <w:rFonts w:ascii="Book Antiqua" w:hAnsi="Book Antiqua"/>
        </w:rPr>
      </w:pPr>
    </w:p>
    <w:p w14:paraId="00D7F228" w14:textId="77777777" w:rsidR="00A77B3E" w:rsidRDefault="00CD1199" w:rsidP="003D4BF7">
      <w:pPr>
        <w:adjustRightInd w:val="0"/>
        <w:spacing w:line="360" w:lineRule="auto"/>
        <w:jc w:val="both"/>
      </w:pPr>
      <w:r>
        <w:rPr>
          <w:rFonts w:ascii="Book Antiqua" w:eastAsia="Book Antiqua" w:hAnsi="Book Antiqua" w:cs="Book Antiqua"/>
          <w:b/>
          <w:bCs/>
          <w:color w:val="000000"/>
        </w:rPr>
        <w:t xml:space="preserve">Ivan </w:t>
      </w:r>
      <w:proofErr w:type="spellStart"/>
      <w:r>
        <w:rPr>
          <w:rFonts w:ascii="Book Antiqua" w:eastAsia="Book Antiqua" w:hAnsi="Book Antiqua" w:cs="Book Antiqua"/>
          <w:b/>
          <w:bCs/>
          <w:color w:val="000000"/>
        </w:rPr>
        <w:t>Alajbeg</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Oral Medicine, University of Zagreb School of Dental Medicine and University Hospital Centre Zagreb, Zagreb 10000, Croatia</w:t>
      </w:r>
    </w:p>
    <w:p w14:paraId="7771AB97" w14:textId="77777777" w:rsidR="00A77B3E" w:rsidRDefault="00A77B3E" w:rsidP="003D4BF7">
      <w:pPr>
        <w:adjustRightInd w:val="0"/>
        <w:spacing w:line="360" w:lineRule="auto"/>
        <w:jc w:val="both"/>
      </w:pPr>
    </w:p>
    <w:p w14:paraId="5ED0AF80" w14:textId="10DA7AD0" w:rsidR="00A77B3E" w:rsidRDefault="00CD1199" w:rsidP="003D4BF7">
      <w:pPr>
        <w:adjustRightInd w:val="0"/>
        <w:spacing w:line="360" w:lineRule="auto"/>
        <w:jc w:val="both"/>
      </w:pPr>
      <w:r>
        <w:rPr>
          <w:rFonts w:ascii="Book Antiqua" w:eastAsia="Book Antiqua" w:hAnsi="Book Antiqua" w:cs="Book Antiqua"/>
          <w:b/>
          <w:bCs/>
          <w:color w:val="000000"/>
        </w:rPr>
        <w:t xml:space="preserve">Author contributions: </w:t>
      </w:r>
      <w:bookmarkStart w:id="3" w:name="OLE_LINK14"/>
      <w:bookmarkStart w:id="4" w:name="OLE_LINK15"/>
      <w:proofErr w:type="spellStart"/>
      <w:r>
        <w:rPr>
          <w:rFonts w:ascii="Book Antiqua" w:eastAsia="Book Antiqua" w:hAnsi="Book Antiqua" w:cs="Book Antiqua"/>
          <w:color w:val="000000"/>
        </w:rPr>
        <w:t>Bajkovec</w:t>
      </w:r>
      <w:proofErr w:type="spellEnd"/>
      <w:r>
        <w:rPr>
          <w:rFonts w:ascii="Book Antiqua" w:eastAsia="Book Antiqua" w:hAnsi="Book Antiqua" w:cs="Book Antiqua"/>
          <w:color w:val="000000"/>
        </w:rPr>
        <w:t xml:space="preserve"> L made contributions to the conception and design of the study</w:t>
      </w:r>
      <w:r w:rsidR="002C184C">
        <w:rPr>
          <w:rFonts w:ascii="Book Antiqua" w:eastAsia="Book Antiqua" w:hAnsi="Book Antiqua" w:cs="Book Antiqua"/>
          <w:color w:val="000000"/>
        </w:rPr>
        <w:t xml:space="preserve">, </w:t>
      </w:r>
      <w:r>
        <w:rPr>
          <w:rFonts w:ascii="Book Antiqua" w:eastAsia="Book Antiqua" w:hAnsi="Book Antiqua" w:cs="Book Antiqua"/>
          <w:color w:val="000000"/>
        </w:rPr>
        <w:t>draft</w:t>
      </w:r>
      <w:r w:rsidR="002C184C">
        <w:rPr>
          <w:rFonts w:ascii="Book Antiqua" w:eastAsia="Book Antiqua" w:hAnsi="Book Antiqua" w:cs="Book Antiqua"/>
          <w:color w:val="000000"/>
        </w:rPr>
        <w:t>ed</w:t>
      </w:r>
      <w:r>
        <w:rPr>
          <w:rFonts w:ascii="Book Antiqua" w:eastAsia="Book Antiqua" w:hAnsi="Book Antiqua" w:cs="Book Antiqua"/>
          <w:color w:val="000000"/>
        </w:rPr>
        <w:t xml:space="preserve"> and revis</w:t>
      </w:r>
      <w:r w:rsidR="002C184C">
        <w:rPr>
          <w:rFonts w:ascii="Book Antiqua" w:eastAsia="Book Antiqua" w:hAnsi="Book Antiqua" w:cs="Book Antiqua"/>
          <w:color w:val="000000"/>
        </w:rPr>
        <w:t>ed</w:t>
      </w:r>
      <w:r>
        <w:rPr>
          <w:rFonts w:ascii="Book Antiqua" w:eastAsia="Book Antiqua" w:hAnsi="Book Antiqua" w:cs="Book Antiqua"/>
          <w:color w:val="000000"/>
        </w:rPr>
        <w:t xml:space="preserve"> the manuscript critically; </w:t>
      </w:r>
      <w:proofErr w:type="spellStart"/>
      <w:r>
        <w:rPr>
          <w:rFonts w:ascii="Book Antiqua" w:eastAsia="Book Antiqua" w:hAnsi="Book Antiqua" w:cs="Book Antiqua"/>
          <w:color w:val="000000"/>
        </w:rPr>
        <w:t>Mrzljak</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Alajbeg</w:t>
      </w:r>
      <w:proofErr w:type="spellEnd"/>
      <w:r>
        <w:rPr>
          <w:rFonts w:ascii="Book Antiqua" w:eastAsia="Book Antiqua" w:hAnsi="Book Antiqua" w:cs="Book Antiqua"/>
          <w:color w:val="000000"/>
        </w:rPr>
        <w:t xml:space="preserve"> I and </w:t>
      </w:r>
      <w:bookmarkStart w:id="5" w:name="OLE_LINK7"/>
      <w:bookmarkStart w:id="6" w:name="OLE_LINK8"/>
      <w:proofErr w:type="spellStart"/>
      <w:r>
        <w:rPr>
          <w:rFonts w:ascii="Book Antiqua" w:eastAsia="Book Antiqua" w:hAnsi="Book Antiqua" w:cs="Book Antiqua"/>
          <w:color w:val="000000"/>
        </w:rPr>
        <w:t>Liki</w:t>
      </w:r>
      <w:r w:rsidR="002C184C">
        <w:rPr>
          <w:rFonts w:ascii="Book Antiqua" w:eastAsia="Book Antiqua" w:hAnsi="Book Antiqua" w:cs="Book Antiqua"/>
          <w:color w:val="000000"/>
        </w:rPr>
        <w:t>c</w:t>
      </w:r>
      <w:bookmarkEnd w:id="5"/>
      <w:bookmarkEnd w:id="6"/>
      <w:proofErr w:type="spellEnd"/>
      <w:r>
        <w:rPr>
          <w:rFonts w:ascii="Book Antiqua" w:eastAsia="Book Antiqua" w:hAnsi="Book Antiqua" w:cs="Book Antiqua"/>
          <w:color w:val="000000"/>
        </w:rPr>
        <w:t xml:space="preserve"> R</w:t>
      </w:r>
      <w:r w:rsidR="002C184C">
        <w:rPr>
          <w:rFonts w:ascii="Book Antiqua" w:eastAsia="Book Antiqua" w:hAnsi="Book Antiqua" w:cs="Book Antiqua"/>
          <w:color w:val="000000"/>
        </w:rPr>
        <w:t xml:space="preserve"> </w:t>
      </w:r>
      <w:r>
        <w:rPr>
          <w:rFonts w:ascii="Book Antiqua" w:eastAsia="Book Antiqua" w:hAnsi="Book Antiqua" w:cs="Book Antiqua"/>
          <w:color w:val="000000"/>
        </w:rPr>
        <w:t>collect</w:t>
      </w:r>
      <w:r w:rsidR="002C184C">
        <w:rPr>
          <w:rFonts w:ascii="Book Antiqua" w:eastAsia="Book Antiqua" w:hAnsi="Book Antiqua" w:cs="Book Antiqua"/>
          <w:color w:val="000000"/>
        </w:rPr>
        <w:t>ed</w:t>
      </w:r>
      <w:r>
        <w:rPr>
          <w:rFonts w:ascii="Book Antiqua" w:eastAsia="Book Antiqua" w:hAnsi="Book Antiqua" w:cs="Book Antiqua"/>
          <w:color w:val="000000"/>
        </w:rPr>
        <w:t xml:space="preserve"> data, draft</w:t>
      </w:r>
      <w:r w:rsidR="002C184C">
        <w:rPr>
          <w:rFonts w:ascii="Book Antiqua" w:eastAsia="Book Antiqua" w:hAnsi="Book Antiqua" w:cs="Book Antiqua"/>
          <w:color w:val="000000"/>
        </w:rPr>
        <w:t>ed</w:t>
      </w:r>
      <w:r>
        <w:rPr>
          <w:rFonts w:ascii="Book Antiqua" w:eastAsia="Book Antiqua" w:hAnsi="Book Antiqua" w:cs="Book Antiqua"/>
          <w:color w:val="000000"/>
        </w:rPr>
        <w:t xml:space="preserve"> and wr</w:t>
      </w:r>
      <w:r w:rsidR="002C184C">
        <w:rPr>
          <w:rFonts w:ascii="Book Antiqua" w:eastAsia="Book Antiqua" w:hAnsi="Book Antiqua" w:cs="Book Antiqua"/>
          <w:color w:val="000000"/>
        </w:rPr>
        <w:t>ote</w:t>
      </w:r>
      <w:r>
        <w:rPr>
          <w:rFonts w:ascii="Book Antiqua" w:eastAsia="Book Antiqua" w:hAnsi="Book Antiqua" w:cs="Book Antiqua"/>
          <w:color w:val="000000"/>
        </w:rPr>
        <w:t xml:space="preserve"> the manuscript</w:t>
      </w:r>
      <w:r w:rsidR="00C051A8">
        <w:rPr>
          <w:rFonts w:ascii="Book Antiqua" w:eastAsia="Book Antiqua" w:hAnsi="Book Antiqua" w:cs="Book Antiqua"/>
          <w:color w:val="000000"/>
        </w:rPr>
        <w:t>;</w:t>
      </w:r>
      <w:r>
        <w:rPr>
          <w:rFonts w:ascii="Book Antiqua" w:eastAsia="Book Antiqua" w:hAnsi="Book Antiqua" w:cs="Book Antiqua"/>
          <w:color w:val="000000"/>
        </w:rPr>
        <w:t xml:space="preserve"> </w:t>
      </w:r>
      <w:r w:rsidR="00C051A8">
        <w:rPr>
          <w:rFonts w:ascii="Book Antiqua" w:eastAsia="Book Antiqua" w:hAnsi="Book Antiqua" w:cs="Book Antiqua"/>
          <w:color w:val="000000"/>
        </w:rPr>
        <w:t>a</w:t>
      </w:r>
      <w:r>
        <w:rPr>
          <w:rFonts w:ascii="Book Antiqua" w:eastAsia="Book Antiqua" w:hAnsi="Book Antiqua" w:cs="Book Antiqua"/>
          <w:color w:val="000000"/>
        </w:rPr>
        <w:t>ll authors read and approved the final manuscript.</w:t>
      </w:r>
    </w:p>
    <w:bookmarkEnd w:id="3"/>
    <w:bookmarkEnd w:id="4"/>
    <w:p w14:paraId="06E9993F" w14:textId="77777777" w:rsidR="00A77B3E" w:rsidRDefault="00A77B3E" w:rsidP="003D4BF7">
      <w:pPr>
        <w:adjustRightInd w:val="0"/>
        <w:spacing w:line="360" w:lineRule="auto"/>
        <w:jc w:val="both"/>
      </w:pPr>
    </w:p>
    <w:p w14:paraId="4AA8ADE6" w14:textId="77777777" w:rsidR="00A77B3E" w:rsidRDefault="00CD1199" w:rsidP="003D4BF7">
      <w:pPr>
        <w:adjustRightInd w:val="0"/>
        <w:spacing w:line="360" w:lineRule="auto"/>
        <w:jc w:val="both"/>
      </w:pPr>
      <w:r>
        <w:rPr>
          <w:rFonts w:ascii="Book Antiqua" w:eastAsia="Book Antiqua" w:hAnsi="Book Antiqua" w:cs="Book Antiqua"/>
          <w:b/>
          <w:bCs/>
          <w:color w:val="000000"/>
        </w:rPr>
        <w:lastRenderedPageBreak/>
        <w:t xml:space="preserve">Corresponding author: Anna Mrzljak, FEBG, PhD, Associate Professor, </w:t>
      </w:r>
      <w:r>
        <w:rPr>
          <w:rFonts w:ascii="Book Antiqua" w:eastAsia="Book Antiqua" w:hAnsi="Book Antiqua" w:cs="Book Antiqua"/>
          <w:color w:val="000000"/>
        </w:rPr>
        <w:t xml:space="preserve">Department of Medicine, </w:t>
      </w:r>
      <w:proofErr w:type="spellStart"/>
      <w:r>
        <w:rPr>
          <w:rFonts w:ascii="Book Antiqua" w:eastAsia="Book Antiqua" w:hAnsi="Book Antiqua" w:cs="Book Antiqua"/>
          <w:color w:val="000000"/>
        </w:rPr>
        <w:t>Merkur</w:t>
      </w:r>
      <w:proofErr w:type="spellEnd"/>
      <w:r>
        <w:rPr>
          <w:rFonts w:ascii="Book Antiqua" w:eastAsia="Book Antiqua" w:hAnsi="Book Antiqua" w:cs="Book Antiqua"/>
          <w:color w:val="000000"/>
        </w:rPr>
        <w:t xml:space="preserve"> University Hospital, </w:t>
      </w:r>
      <w:proofErr w:type="spellStart"/>
      <w:r>
        <w:rPr>
          <w:rFonts w:ascii="Book Antiqua" w:eastAsia="Book Antiqua" w:hAnsi="Book Antiqua" w:cs="Book Antiqua"/>
          <w:color w:val="000000"/>
        </w:rPr>
        <w:t>Zajceva</w:t>
      </w:r>
      <w:proofErr w:type="spellEnd"/>
      <w:r>
        <w:rPr>
          <w:rFonts w:ascii="Book Antiqua" w:eastAsia="Book Antiqua" w:hAnsi="Book Antiqua" w:cs="Book Antiqua"/>
          <w:color w:val="000000"/>
        </w:rPr>
        <w:t xml:space="preserve"> 19, Zagreb 10000, Croatia. anna.mrzljak@gmail.com</w:t>
      </w:r>
    </w:p>
    <w:p w14:paraId="44242A3E" w14:textId="77777777" w:rsidR="00A77B3E" w:rsidRDefault="00A77B3E" w:rsidP="003D4BF7">
      <w:pPr>
        <w:adjustRightInd w:val="0"/>
        <w:spacing w:line="360" w:lineRule="auto"/>
        <w:jc w:val="both"/>
      </w:pPr>
    </w:p>
    <w:p w14:paraId="3A75769F" w14:textId="77777777" w:rsidR="00A77B3E" w:rsidRDefault="00CD1199" w:rsidP="003D4BF7">
      <w:pPr>
        <w:adjustRightInd w:val="0"/>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February 7, 2021</w:t>
      </w:r>
    </w:p>
    <w:p w14:paraId="47549365" w14:textId="77777777" w:rsidR="00A77B3E" w:rsidRDefault="00CD1199" w:rsidP="003D4BF7">
      <w:pPr>
        <w:adjustRightInd w:val="0"/>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March 1, 2021</w:t>
      </w:r>
    </w:p>
    <w:p w14:paraId="12A7572C" w14:textId="13B30DFC" w:rsidR="00A77B3E" w:rsidRDefault="00CD1199" w:rsidP="003D4BF7">
      <w:pPr>
        <w:adjustRightInd w:val="0"/>
        <w:spacing w:line="360" w:lineRule="auto"/>
        <w:jc w:val="both"/>
      </w:pPr>
      <w:r>
        <w:rPr>
          <w:rFonts w:ascii="Book Antiqua" w:eastAsia="Book Antiqua" w:hAnsi="Book Antiqua" w:cs="Book Antiqua"/>
          <w:b/>
          <w:bCs/>
          <w:color w:val="000000"/>
        </w:rPr>
        <w:t xml:space="preserve">Accepted: </w:t>
      </w:r>
      <w:r w:rsidR="00626609" w:rsidRPr="00626609">
        <w:rPr>
          <w:rFonts w:ascii="Book Antiqua" w:eastAsia="Book Antiqua" w:hAnsi="Book Antiqua" w:cs="Book Antiqua"/>
          <w:color w:val="000000"/>
        </w:rPr>
        <w:t>March 29, 2021</w:t>
      </w:r>
    </w:p>
    <w:p w14:paraId="38C7DF6B" w14:textId="675D14E8" w:rsidR="00A77B3E" w:rsidRDefault="00CD1199" w:rsidP="003D4BF7">
      <w:pPr>
        <w:adjustRightInd w:val="0"/>
        <w:spacing w:line="360" w:lineRule="auto"/>
        <w:jc w:val="both"/>
      </w:pPr>
      <w:r>
        <w:rPr>
          <w:rFonts w:ascii="Book Antiqua" w:eastAsia="Book Antiqua" w:hAnsi="Book Antiqua" w:cs="Book Antiqua"/>
          <w:b/>
          <w:bCs/>
          <w:color w:val="000000"/>
        </w:rPr>
        <w:t xml:space="preserve">Published online: </w:t>
      </w:r>
      <w:r w:rsidR="00C36740" w:rsidRPr="00C36740">
        <w:rPr>
          <w:rFonts w:ascii="Book Antiqua" w:eastAsia="Book Antiqua" w:hAnsi="Book Antiqua" w:cs="Book Antiqua"/>
          <w:color w:val="000000"/>
        </w:rPr>
        <w:t>April 26, 2021</w:t>
      </w:r>
    </w:p>
    <w:p w14:paraId="66D2DAB2" w14:textId="77777777" w:rsidR="00A77B3E" w:rsidRDefault="00A77B3E" w:rsidP="003D4BF7">
      <w:pPr>
        <w:adjustRightInd w:val="0"/>
        <w:spacing w:line="360" w:lineRule="auto"/>
        <w:jc w:val="both"/>
        <w:sectPr w:rsidR="00A77B3E" w:rsidSect="00E91088">
          <w:footerReference w:type="default" r:id="rId7"/>
          <w:pgSz w:w="12240" w:h="15840"/>
          <w:pgMar w:top="1440" w:right="1800" w:bottom="1440" w:left="1800" w:header="720" w:footer="720" w:gutter="0"/>
          <w:cols w:space="720"/>
          <w:docGrid w:linePitch="360"/>
        </w:sectPr>
      </w:pPr>
    </w:p>
    <w:p w14:paraId="421CBBCD" w14:textId="77777777" w:rsidR="00A77B3E" w:rsidRDefault="00CD1199" w:rsidP="003D4BF7">
      <w:pPr>
        <w:adjustRightInd w:val="0"/>
        <w:spacing w:line="360" w:lineRule="auto"/>
        <w:jc w:val="both"/>
      </w:pPr>
      <w:r>
        <w:rPr>
          <w:rFonts w:ascii="Book Antiqua" w:eastAsia="Book Antiqua" w:hAnsi="Book Antiqua" w:cs="Book Antiqua"/>
          <w:b/>
          <w:color w:val="000000"/>
        </w:rPr>
        <w:lastRenderedPageBreak/>
        <w:t>Abstract</w:t>
      </w:r>
    </w:p>
    <w:p w14:paraId="635D78D8" w14:textId="54D507DE" w:rsidR="00A77B3E" w:rsidRDefault="00CD1199" w:rsidP="003D4BF7">
      <w:pPr>
        <w:adjustRightInd w:val="0"/>
        <w:spacing w:line="360" w:lineRule="auto"/>
        <w:jc w:val="both"/>
      </w:pPr>
      <w:bookmarkStart w:id="7" w:name="OLE_LINK20"/>
      <w:bookmarkStart w:id="8" w:name="OLE_LINK21"/>
      <w:r>
        <w:rPr>
          <w:rFonts w:ascii="Book Antiqua" w:eastAsia="Book Antiqua" w:hAnsi="Book Antiqua" w:cs="Book Antiqua"/>
          <w:color w:val="000000"/>
        </w:rPr>
        <w:t>Drug-induced gingival overgrowth (DIGO) is a pathological growth of gingival tissue, primarily associated with calcium channel blockers and immunosuppressants. Consequently, it is mainly seen in cardiovascular and transplanted patients. Nifedipine remains the main calcium channel blocker related to the development of this unpleasant side-effect. As for immunosuppressants, cyclosporin is the leading causative agent, whereas other drugs from this drug-group, including tacrolimus, have better safety profiles. Accumulated collagen with inflammatory infiltrates is the histological hallmark of this condition. Several factors are involved in the pathogenesis and can increase the risk, such as male gender, younger age, pre-existing periodontal inflammation, and concomitant use of other DIGO-inducing medications. Patients with DIGO may experience severe discomfort, trouble with speech and mastication, pain, and teeth loss, aside from cosmetic implications. Furthermore, these patients also have an increased risk for cardiovascular diseases. The interdisciplinary approach and cooperation with dental care experts are necessary for patient management. Treatment includes discontinuing the drug and switching to one with a better profile, improving oral hygiene, and surgical removal of enlarged tissue. Recognizing the potential of commonly used medications to cause DIGO and its effect on patients' health is necessary for early detection and adequate management of this complication.</w:t>
      </w:r>
    </w:p>
    <w:bookmarkEnd w:id="7"/>
    <w:bookmarkEnd w:id="8"/>
    <w:p w14:paraId="13F1DA5A" w14:textId="77777777" w:rsidR="00A77B3E" w:rsidRDefault="00A77B3E" w:rsidP="003D4BF7">
      <w:pPr>
        <w:adjustRightInd w:val="0"/>
        <w:spacing w:line="360" w:lineRule="auto"/>
        <w:jc w:val="both"/>
      </w:pPr>
    </w:p>
    <w:p w14:paraId="4052670B" w14:textId="3C5F9887" w:rsidR="00A77B3E" w:rsidRDefault="00CD1199" w:rsidP="003D4BF7">
      <w:pPr>
        <w:adjustRightInd w:val="0"/>
        <w:spacing w:line="360" w:lineRule="auto"/>
        <w:jc w:val="both"/>
      </w:pPr>
      <w:r>
        <w:rPr>
          <w:rFonts w:ascii="Book Antiqua" w:eastAsia="Book Antiqua" w:hAnsi="Book Antiqua" w:cs="Book Antiqua"/>
          <w:b/>
          <w:bCs/>
          <w:color w:val="000000"/>
        </w:rPr>
        <w:t xml:space="preserve">Key Words: </w:t>
      </w:r>
      <w:bookmarkStart w:id="9" w:name="OLE_LINK16"/>
      <w:bookmarkStart w:id="10" w:name="OLE_LINK17"/>
      <w:r>
        <w:rPr>
          <w:rFonts w:ascii="Book Antiqua" w:eastAsia="Book Antiqua" w:hAnsi="Book Antiqua" w:cs="Book Antiqua"/>
          <w:color w:val="000000"/>
        </w:rPr>
        <w:t>Drug-induced gingival overgrowth; Calcium channel blocker; Nifedipine; Calcineurin inhibitor; Cyclosporin; Cardiovascular</w:t>
      </w:r>
    </w:p>
    <w:p w14:paraId="54F73023" w14:textId="77777777" w:rsidR="00C239D6" w:rsidRDefault="00C239D6" w:rsidP="00C239D6">
      <w:pPr>
        <w:spacing w:line="360" w:lineRule="auto"/>
        <w:jc w:val="both"/>
        <w:rPr>
          <w:lang w:eastAsia="zh-CN"/>
        </w:rPr>
      </w:pPr>
      <w:bookmarkStart w:id="11" w:name="OLE_LINK4"/>
      <w:bookmarkStart w:id="12" w:name="OLE_LINK13"/>
      <w:bookmarkEnd w:id="9"/>
      <w:bookmarkEnd w:id="10"/>
    </w:p>
    <w:p w14:paraId="29FE9F2F" w14:textId="77777777" w:rsidR="00C239D6" w:rsidRPr="00026CB8" w:rsidRDefault="00C239D6" w:rsidP="00C239D6">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 All rights reserved. </w:t>
      </w:r>
    </w:p>
    <w:p w14:paraId="282D9A34" w14:textId="77777777" w:rsidR="00C239D6" w:rsidRPr="009C101B" w:rsidRDefault="00C239D6" w:rsidP="00C239D6">
      <w:pPr>
        <w:spacing w:line="360" w:lineRule="auto"/>
        <w:jc w:val="both"/>
        <w:rPr>
          <w:lang w:eastAsia="zh-CN"/>
        </w:rPr>
      </w:pPr>
    </w:p>
    <w:p w14:paraId="3ED26734" w14:textId="418CE5A4" w:rsidR="00F652B7" w:rsidRDefault="00C239D6" w:rsidP="00C239D6">
      <w:pPr>
        <w:adjustRightInd w:val="0"/>
        <w:spacing w:line="360" w:lineRule="auto"/>
        <w:jc w:val="both"/>
        <w:rPr>
          <w:rFonts w:ascii="Book Antiqua" w:eastAsia="Book Antiqua" w:hAnsi="Book Antiqua" w:cs="Book Antiqua"/>
          <w:color w:val="000000"/>
        </w:rPr>
      </w:pPr>
      <w:r w:rsidRPr="00AE1DD1">
        <w:rPr>
          <w:rFonts w:ascii="Book Antiqua" w:hAnsi="Book Antiqua" w:cs="Book Antiqua" w:hint="eastAsia"/>
          <w:b/>
          <w:color w:val="000000"/>
          <w:lang w:eastAsia="zh-CN"/>
        </w:rPr>
        <w:lastRenderedPageBreak/>
        <w:t>Citation:</w:t>
      </w:r>
      <w:r>
        <w:rPr>
          <w:rFonts w:ascii="Book Antiqua" w:hAnsi="Book Antiqua" w:cs="Book Antiqua" w:hint="eastAsia"/>
          <w:color w:val="000000"/>
          <w:lang w:eastAsia="zh-CN"/>
        </w:rPr>
        <w:t xml:space="preserve"> </w:t>
      </w:r>
      <w:proofErr w:type="spellStart"/>
      <w:r w:rsidR="00CD1199">
        <w:rPr>
          <w:rFonts w:ascii="Book Antiqua" w:eastAsia="Book Antiqua" w:hAnsi="Book Antiqua" w:cs="Book Antiqua"/>
          <w:color w:val="000000"/>
        </w:rPr>
        <w:t>Bajkovec</w:t>
      </w:r>
      <w:proofErr w:type="spellEnd"/>
      <w:r w:rsidR="00CD1199">
        <w:rPr>
          <w:rFonts w:ascii="Book Antiqua" w:eastAsia="Book Antiqua" w:hAnsi="Book Antiqua" w:cs="Book Antiqua"/>
          <w:color w:val="000000"/>
        </w:rPr>
        <w:t xml:space="preserve"> L, </w:t>
      </w:r>
      <w:proofErr w:type="spellStart"/>
      <w:r w:rsidR="00CD1199">
        <w:rPr>
          <w:rFonts w:ascii="Book Antiqua" w:eastAsia="Book Antiqua" w:hAnsi="Book Antiqua" w:cs="Book Antiqua"/>
          <w:color w:val="000000"/>
        </w:rPr>
        <w:t>Mrzljak</w:t>
      </w:r>
      <w:proofErr w:type="spellEnd"/>
      <w:r w:rsidR="00CD1199">
        <w:rPr>
          <w:rFonts w:ascii="Book Antiqua" w:eastAsia="Book Antiqua" w:hAnsi="Book Antiqua" w:cs="Book Antiqua"/>
          <w:color w:val="000000"/>
        </w:rPr>
        <w:t xml:space="preserve"> A, </w:t>
      </w:r>
      <w:bookmarkStart w:id="13" w:name="OLE_LINK34"/>
      <w:bookmarkStart w:id="14" w:name="OLE_LINK35"/>
      <w:proofErr w:type="spellStart"/>
      <w:r w:rsidR="00205C83">
        <w:rPr>
          <w:rFonts w:ascii="Book Antiqua" w:eastAsia="Book Antiqua" w:hAnsi="Book Antiqua" w:cs="Book Antiqua"/>
          <w:color w:val="000000"/>
        </w:rPr>
        <w:t>Liki</w:t>
      </w:r>
      <w:r w:rsidR="002C184C">
        <w:rPr>
          <w:rFonts w:ascii="Book Antiqua" w:eastAsia="Book Antiqua" w:hAnsi="Book Antiqua" w:cs="Book Antiqua"/>
          <w:color w:val="000000"/>
        </w:rPr>
        <w:t>c</w:t>
      </w:r>
      <w:bookmarkEnd w:id="13"/>
      <w:bookmarkEnd w:id="14"/>
      <w:proofErr w:type="spellEnd"/>
      <w:r w:rsidR="00CD1199">
        <w:rPr>
          <w:rFonts w:ascii="Book Antiqua" w:eastAsia="Book Antiqua" w:hAnsi="Book Antiqua" w:cs="Book Antiqua"/>
          <w:color w:val="000000"/>
        </w:rPr>
        <w:t xml:space="preserve"> R, </w:t>
      </w:r>
      <w:proofErr w:type="spellStart"/>
      <w:r w:rsidR="00CD1199">
        <w:rPr>
          <w:rFonts w:ascii="Book Antiqua" w:eastAsia="Book Antiqua" w:hAnsi="Book Antiqua" w:cs="Book Antiqua"/>
          <w:color w:val="000000"/>
        </w:rPr>
        <w:t>Alajbeg</w:t>
      </w:r>
      <w:proofErr w:type="spellEnd"/>
      <w:r w:rsidR="00CD1199">
        <w:rPr>
          <w:rFonts w:ascii="Book Antiqua" w:eastAsia="Book Antiqua" w:hAnsi="Book Antiqua" w:cs="Book Antiqua"/>
          <w:color w:val="000000"/>
        </w:rPr>
        <w:t xml:space="preserve"> I. Drug-induced gingival overgrowth in cardiovascular patients. </w:t>
      </w:r>
      <w:r w:rsidR="00CD1199">
        <w:rPr>
          <w:rFonts w:ascii="Book Antiqua" w:eastAsia="Book Antiqua" w:hAnsi="Book Antiqua" w:cs="Book Antiqua"/>
          <w:i/>
          <w:iCs/>
          <w:color w:val="000000"/>
        </w:rPr>
        <w:t xml:space="preserve">World J </w:t>
      </w:r>
      <w:proofErr w:type="spellStart"/>
      <w:r w:rsidR="00CD1199">
        <w:rPr>
          <w:rFonts w:ascii="Book Antiqua" w:eastAsia="Book Antiqua" w:hAnsi="Book Antiqua" w:cs="Book Antiqua"/>
          <w:i/>
          <w:iCs/>
          <w:color w:val="000000"/>
        </w:rPr>
        <w:t>Cardiol</w:t>
      </w:r>
      <w:proofErr w:type="spellEnd"/>
      <w:r w:rsidR="00CD1199">
        <w:rPr>
          <w:rFonts w:ascii="Book Antiqua" w:eastAsia="Book Antiqua" w:hAnsi="Book Antiqua" w:cs="Book Antiqua"/>
          <w:color w:val="000000"/>
        </w:rPr>
        <w:t xml:space="preserve"> 2021; </w:t>
      </w:r>
      <w:r w:rsidR="006C2AEE" w:rsidRPr="006C2AEE">
        <w:rPr>
          <w:rFonts w:ascii="Book Antiqua" w:eastAsia="Book Antiqua" w:hAnsi="Book Antiqua" w:cs="Book Antiqua"/>
          <w:color w:val="000000"/>
        </w:rPr>
        <w:t xml:space="preserve">13(4): </w:t>
      </w:r>
      <w:r w:rsidR="00F652B7">
        <w:rPr>
          <w:rFonts w:ascii="Book Antiqua" w:eastAsia="Book Antiqua" w:hAnsi="Book Antiqua" w:cs="Book Antiqua"/>
          <w:color w:val="000000"/>
        </w:rPr>
        <w:t>68</w:t>
      </w:r>
      <w:r w:rsidR="00F652B7">
        <w:rPr>
          <w:rFonts w:asciiTheme="minorEastAsia" w:hAnsiTheme="minorEastAsia" w:cs="Book Antiqua" w:hint="eastAsia"/>
          <w:color w:val="000000"/>
          <w:lang w:eastAsia="zh-CN"/>
        </w:rPr>
        <w:t>-</w:t>
      </w:r>
      <w:r w:rsidR="00F652B7">
        <w:rPr>
          <w:rFonts w:ascii="Book Antiqua" w:eastAsia="Book Antiqua" w:hAnsi="Book Antiqua" w:cs="Book Antiqua"/>
          <w:color w:val="000000"/>
        </w:rPr>
        <w:t>75</w:t>
      </w:r>
    </w:p>
    <w:p w14:paraId="25574EB0" w14:textId="1D82EF0F" w:rsidR="00F652B7" w:rsidRDefault="006C2AEE" w:rsidP="00C239D6">
      <w:pPr>
        <w:adjustRightInd w:val="0"/>
        <w:spacing w:line="360" w:lineRule="auto"/>
        <w:jc w:val="both"/>
        <w:rPr>
          <w:rFonts w:ascii="Book Antiqua" w:eastAsia="Book Antiqua" w:hAnsi="Book Antiqua" w:cs="Book Antiqua"/>
          <w:color w:val="000000"/>
        </w:rPr>
      </w:pPr>
      <w:r w:rsidRPr="006C2AEE">
        <w:rPr>
          <w:rFonts w:ascii="Book Antiqua" w:eastAsia="Book Antiqua" w:hAnsi="Book Antiqua" w:cs="Book Antiqua"/>
          <w:color w:val="000000"/>
        </w:rPr>
        <w:t>URL: https://www.wjgnet.com/1949-8462/full/v13/i4/</w:t>
      </w:r>
      <w:r w:rsidR="00F652B7">
        <w:rPr>
          <w:rFonts w:ascii="Book Antiqua" w:eastAsia="Book Antiqua" w:hAnsi="Book Antiqua" w:cs="Book Antiqua"/>
          <w:color w:val="000000"/>
        </w:rPr>
        <w:t>68</w:t>
      </w:r>
      <w:r w:rsidRPr="006C2AEE">
        <w:rPr>
          <w:rFonts w:ascii="Book Antiqua" w:eastAsia="Book Antiqua" w:hAnsi="Book Antiqua" w:cs="Book Antiqua"/>
          <w:color w:val="000000"/>
        </w:rPr>
        <w:t xml:space="preserve">.htm  </w:t>
      </w:r>
    </w:p>
    <w:p w14:paraId="43B30050" w14:textId="5978720F" w:rsidR="00A77B3E" w:rsidRDefault="006C2AEE" w:rsidP="00C239D6">
      <w:pPr>
        <w:adjustRightInd w:val="0"/>
        <w:spacing w:line="360" w:lineRule="auto"/>
        <w:jc w:val="both"/>
      </w:pPr>
      <w:r w:rsidRPr="006C2AEE">
        <w:rPr>
          <w:rFonts w:ascii="Book Antiqua" w:eastAsia="Book Antiqua" w:hAnsi="Book Antiqua" w:cs="Book Antiqua"/>
          <w:color w:val="000000"/>
        </w:rPr>
        <w:t>DOI: https://dx.doi.org/10.4330/wjc.v13.i4.</w:t>
      </w:r>
      <w:r w:rsidR="00F652B7">
        <w:rPr>
          <w:rFonts w:ascii="Book Antiqua" w:eastAsia="Book Antiqua" w:hAnsi="Book Antiqua" w:cs="Book Antiqua"/>
          <w:color w:val="000000"/>
        </w:rPr>
        <w:t>68</w:t>
      </w:r>
    </w:p>
    <w:bookmarkEnd w:id="11"/>
    <w:bookmarkEnd w:id="12"/>
    <w:p w14:paraId="451FE3A4" w14:textId="77777777" w:rsidR="00A77B3E" w:rsidRDefault="00A77B3E" w:rsidP="003D4BF7">
      <w:pPr>
        <w:adjustRightInd w:val="0"/>
        <w:spacing w:line="360" w:lineRule="auto"/>
        <w:jc w:val="both"/>
      </w:pPr>
    </w:p>
    <w:p w14:paraId="736CD79A" w14:textId="3A6B3EF2" w:rsidR="00A77B3E" w:rsidRDefault="00CD1199" w:rsidP="003D4BF7">
      <w:pPr>
        <w:adjustRightInd w:val="0"/>
        <w:spacing w:line="360" w:lineRule="auto"/>
        <w:jc w:val="both"/>
      </w:pPr>
      <w:r>
        <w:rPr>
          <w:rFonts w:ascii="Book Antiqua" w:eastAsia="Book Antiqua" w:hAnsi="Book Antiqua" w:cs="Book Antiqua"/>
          <w:b/>
          <w:bCs/>
          <w:color w:val="000000"/>
          <w:szCs w:val="22"/>
        </w:rPr>
        <w:t xml:space="preserve">Core Tip: </w:t>
      </w:r>
      <w:bookmarkStart w:id="15" w:name="OLE_LINK5"/>
      <w:bookmarkStart w:id="16" w:name="OLE_LINK6"/>
      <w:bookmarkStart w:id="17" w:name="OLE_LINK18"/>
      <w:bookmarkStart w:id="18" w:name="OLE_LINK19"/>
      <w:r>
        <w:rPr>
          <w:rFonts w:ascii="Book Antiqua" w:eastAsia="Book Antiqua" w:hAnsi="Book Antiqua" w:cs="Book Antiqua"/>
          <w:color w:val="000000"/>
        </w:rPr>
        <w:t>Drug-induced gingival overgrowth is a side-effect of the drugs such as calcium channel blockers and immunosuppressants, commonly used in cardiovascular and transplanted patients. The condition is multifactorial and mainly depends on the potential of the used drug to cause gingival changes and the state of oral hygiene. Patients who develop drug-induced gingival overgrowth may experience severe discomfort and pain in addition to troubles with mastication, speech, and maintaining oral hygiene. Since it significantly reduces the quality of life, preventive and curative measures should be implemented as part of a care plan for patients at risk.</w:t>
      </w:r>
      <w:bookmarkEnd w:id="15"/>
      <w:bookmarkEnd w:id="16"/>
    </w:p>
    <w:bookmarkEnd w:id="17"/>
    <w:bookmarkEnd w:id="18"/>
    <w:p w14:paraId="319824A9" w14:textId="77777777" w:rsidR="00A77B3E" w:rsidRDefault="00A77B3E" w:rsidP="003D4BF7">
      <w:pPr>
        <w:adjustRightInd w:val="0"/>
        <w:spacing w:line="360" w:lineRule="auto"/>
        <w:jc w:val="both"/>
      </w:pPr>
    </w:p>
    <w:p w14:paraId="34C328A8" w14:textId="3F5AA3D4" w:rsidR="00A77B3E" w:rsidRDefault="00E938F4" w:rsidP="003D4BF7">
      <w:pPr>
        <w:adjustRightInd w:val="0"/>
        <w:spacing w:line="360" w:lineRule="auto"/>
        <w:jc w:val="both"/>
      </w:pPr>
      <w:r>
        <w:rPr>
          <w:rFonts w:ascii="Book Antiqua" w:eastAsia="Book Antiqua" w:hAnsi="Book Antiqua" w:cs="Book Antiqua"/>
          <w:b/>
          <w:caps/>
          <w:color w:val="000000"/>
          <w:u w:val="single"/>
        </w:rPr>
        <w:br w:type="page"/>
      </w:r>
      <w:r w:rsidR="00CD1199">
        <w:rPr>
          <w:rFonts w:ascii="Book Antiqua" w:eastAsia="Book Antiqua" w:hAnsi="Book Antiqua" w:cs="Book Antiqua"/>
          <w:b/>
          <w:caps/>
          <w:color w:val="000000"/>
          <w:u w:val="single"/>
        </w:rPr>
        <w:lastRenderedPageBreak/>
        <w:t>INTRODUCTION</w:t>
      </w:r>
    </w:p>
    <w:p w14:paraId="3DFB96E3" w14:textId="77777777" w:rsidR="00A77B3E" w:rsidRDefault="00CD1199" w:rsidP="003D4BF7">
      <w:pPr>
        <w:adjustRightInd w:val="0"/>
        <w:spacing w:line="360" w:lineRule="auto"/>
        <w:jc w:val="both"/>
      </w:pPr>
      <w:bookmarkStart w:id="19" w:name="OLE_LINK22"/>
      <w:bookmarkStart w:id="20" w:name="OLE_LINK23"/>
      <w:r>
        <w:rPr>
          <w:rFonts w:ascii="Book Antiqua" w:eastAsia="Book Antiqua" w:hAnsi="Book Antiqua" w:cs="Book Antiqua"/>
          <w:color w:val="000000"/>
        </w:rPr>
        <w:t xml:space="preserve">Drug-induced gingival overgrowth (DIGO) is a pathological growth of the gingiva characterized by the accumulation of connective tissue that primarily affects the anterior regions of the maxilla and </w:t>
      </w:r>
      <w:proofErr w:type="gramStart"/>
      <w:r>
        <w:rPr>
          <w:rFonts w:ascii="Book Antiqua" w:eastAsia="Book Antiqua" w:hAnsi="Book Antiqua" w:cs="Book Antiqua"/>
          <w:color w:val="000000"/>
        </w:rPr>
        <w:t>mandibula</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1-3]</w:t>
      </w:r>
      <w:r>
        <w:rPr>
          <w:rFonts w:ascii="Book Antiqua" w:eastAsia="Book Antiqua" w:hAnsi="Book Antiqua" w:cs="Book Antiqua"/>
          <w:color w:val="000000"/>
        </w:rPr>
        <w:t xml:space="preserve">. The first large DIGO case series was described in 1939, showing DIGO in 68 out of 119 patients treated by antiepileptic drug </w:t>
      </w:r>
      <w:proofErr w:type="gramStart"/>
      <w:r>
        <w:rPr>
          <w:rFonts w:ascii="Book Antiqua" w:eastAsia="Book Antiqua" w:hAnsi="Book Antiqua" w:cs="Book Antiqua"/>
          <w:color w:val="000000"/>
        </w:rPr>
        <w:t>phenytoin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w:t>
      </w:r>
      <w:r>
        <w:rPr>
          <w:rFonts w:ascii="Book Antiqua" w:eastAsia="Book Antiqua" w:hAnsi="Book Antiqua" w:cs="Book Antiqua"/>
          <w:color w:val="000000"/>
        </w:rPr>
        <w:t>.</w:t>
      </w:r>
    </w:p>
    <w:p w14:paraId="77D864D8" w14:textId="4DDD5231" w:rsidR="00A77B3E" w:rsidRDefault="00CD1199" w:rsidP="00205C83">
      <w:pPr>
        <w:adjustRightInd w:val="0"/>
        <w:spacing w:line="360" w:lineRule="auto"/>
        <w:ind w:firstLineChars="100" w:firstLine="240"/>
        <w:jc w:val="both"/>
      </w:pPr>
      <w:r>
        <w:rPr>
          <w:rFonts w:ascii="Book Antiqua" w:eastAsia="Book Antiqua" w:hAnsi="Book Antiqua" w:cs="Book Antiqua"/>
          <w:color w:val="000000"/>
        </w:rPr>
        <w:t>Since then, various medications showed to be associated with this side-</w:t>
      </w:r>
      <w:proofErr w:type="gramStart"/>
      <w:r>
        <w:rPr>
          <w:rFonts w:ascii="Book Antiqua" w:eastAsia="Book Antiqua" w:hAnsi="Book Antiqua" w:cs="Book Antiqua"/>
          <w:color w:val="000000"/>
        </w:rPr>
        <w:t>effect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w:t>
      </w:r>
      <w:r>
        <w:rPr>
          <w:rFonts w:ascii="Book Antiqua" w:eastAsia="Book Antiqua" w:hAnsi="Book Antiqua" w:cs="Book Antiqua"/>
          <w:color w:val="000000"/>
        </w:rPr>
        <w:t xml:space="preserve">. Although more than 20 different drugs are now known to cause DIGO, it most frequently results from calcium channel blockers (CCBs) and </w:t>
      </w:r>
      <w:proofErr w:type="gramStart"/>
      <w:r>
        <w:rPr>
          <w:rFonts w:ascii="Book Antiqua" w:eastAsia="Book Antiqua" w:hAnsi="Book Antiqua" w:cs="Book Antiqua"/>
          <w:color w:val="000000"/>
        </w:rPr>
        <w:t>immunosuppressants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6,7]</w:t>
      </w:r>
      <w:r>
        <w:rPr>
          <w:rFonts w:ascii="Book Antiqua" w:eastAsia="Book Antiqua" w:hAnsi="Book Antiqua" w:cs="Book Antiqua"/>
          <w:color w:val="000000"/>
        </w:rPr>
        <w:t>. Antiepic drugs (</w:t>
      </w:r>
      <w:r>
        <w:rPr>
          <w:rFonts w:ascii="Book Antiqua" w:eastAsia="Book Antiqua" w:hAnsi="Book Antiqua" w:cs="Book Antiqua"/>
          <w:i/>
          <w:iCs/>
          <w:color w:val="000000"/>
        </w:rPr>
        <w:t>e.g</w:t>
      </w:r>
      <w:r w:rsidR="00205C83">
        <w:rPr>
          <w:rFonts w:ascii="Book Antiqua" w:eastAsia="Book Antiqua" w:hAnsi="Book Antiqua" w:cs="Book Antiqua"/>
          <w:i/>
          <w:iCs/>
          <w:color w:val="000000"/>
        </w:rPr>
        <w:t>.</w:t>
      </w:r>
      <w:r>
        <w:rPr>
          <w:rFonts w:ascii="Book Antiqua" w:eastAsia="Book Antiqua" w:hAnsi="Book Antiqua" w:cs="Book Antiqua"/>
          <w:color w:val="000000"/>
        </w:rPr>
        <w:t>, phenytoin, valproic acid, phenobarbital, vigabatrin) are recognized as a prominent group of medications causing DIGO, although</w:t>
      </w:r>
      <w:r w:rsidR="00A80438">
        <w:rPr>
          <w:rFonts w:ascii="Book Antiqua" w:eastAsia="Book Antiqua" w:hAnsi="Book Antiqua" w:cs="Book Antiqua"/>
          <w:color w:val="000000"/>
        </w:rPr>
        <w:t xml:space="preserve"> </w:t>
      </w:r>
      <w:r w:rsidR="00A80438" w:rsidRPr="00A80438">
        <w:rPr>
          <w:rFonts w:ascii="Book Antiqua" w:eastAsia="Book Antiqua" w:hAnsi="Book Antiqua" w:cs="Book Antiqua"/>
          <w:color w:val="000000"/>
        </w:rPr>
        <w:t xml:space="preserve">in recent years, cases of DIGO resulting from these drugs were less frequently </w:t>
      </w:r>
      <w:proofErr w:type="gramStart"/>
      <w:r w:rsidR="00A80438" w:rsidRPr="00A80438">
        <w:rPr>
          <w:rFonts w:ascii="Book Antiqua" w:eastAsia="Book Antiqua" w:hAnsi="Book Antiqua" w:cs="Book Antiqua"/>
          <w:color w:val="000000"/>
        </w:rPr>
        <w:t>reported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8]</w:t>
      </w:r>
      <w:r>
        <w:rPr>
          <w:rFonts w:ascii="Book Antiqua" w:eastAsia="Book Antiqua" w:hAnsi="Book Antiqua" w:cs="Book Antiqua"/>
          <w:color w:val="000000"/>
        </w:rPr>
        <w:t>.</w:t>
      </w:r>
    </w:p>
    <w:p w14:paraId="43A19F44" w14:textId="77777777" w:rsidR="00A77B3E" w:rsidRDefault="00CD1199" w:rsidP="00205C83">
      <w:pPr>
        <w:adjustRightInd w:val="0"/>
        <w:spacing w:line="360" w:lineRule="auto"/>
        <w:ind w:firstLineChars="100" w:firstLine="240"/>
        <w:jc w:val="both"/>
      </w:pPr>
      <w:r>
        <w:rPr>
          <w:rFonts w:ascii="Book Antiqua" w:eastAsia="Book Antiqua" w:hAnsi="Book Antiqua" w:cs="Book Antiqua"/>
          <w:color w:val="000000"/>
        </w:rPr>
        <w:t xml:space="preserve">Cardiovascular and transplanted patients are at particular risk due to the extensive use of CCBs alone or in combination with </w:t>
      </w:r>
      <w:proofErr w:type="gramStart"/>
      <w:r>
        <w:rPr>
          <w:rFonts w:ascii="Book Antiqua" w:eastAsia="Book Antiqua" w:hAnsi="Book Antiqua" w:cs="Book Antiqua"/>
          <w:color w:val="000000"/>
        </w:rPr>
        <w:t>immunosuppressants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9,10]</w:t>
      </w:r>
      <w:r>
        <w:rPr>
          <w:rFonts w:ascii="Book Antiqua" w:eastAsia="Book Antiqua" w:hAnsi="Book Antiqua" w:cs="Book Antiqua"/>
          <w:color w:val="000000"/>
        </w:rPr>
        <w:t xml:space="preserve">. Significant variability among patients medicated with the same drugs is </w:t>
      </w:r>
      <w:proofErr w:type="gramStart"/>
      <w:r>
        <w:rPr>
          <w:rFonts w:ascii="Book Antiqua" w:eastAsia="Book Antiqua" w:hAnsi="Book Antiqua" w:cs="Book Antiqua"/>
          <w:color w:val="000000"/>
        </w:rPr>
        <w:t>observed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xml:space="preserve">, indicating the importance of additional risk factors involved in the pathogenesis. Genetic factors, male gender, bacterial plaque, and gingival inflammation are associated with increased DIGO </w:t>
      </w:r>
      <w:proofErr w:type="gramStart"/>
      <w:r>
        <w:rPr>
          <w:rFonts w:ascii="Book Antiqua" w:eastAsia="Book Antiqua" w:hAnsi="Book Antiqua" w:cs="Book Antiqua"/>
          <w:color w:val="000000"/>
        </w:rPr>
        <w:t>risk</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11]</w:t>
      </w:r>
      <w:r>
        <w:rPr>
          <w:rFonts w:ascii="Book Antiqua" w:eastAsia="Book Antiqua" w:hAnsi="Book Antiqua" w:cs="Book Antiqua"/>
          <w:color w:val="000000"/>
        </w:rPr>
        <w:t xml:space="preserve">. Aside from the cosmetic effect, which is the most apparent feature, patients who develop DIGO experience difficulty maintaining oral hygiene, pronunciation, and mastication. Simultaneously, the extensive disease can cause pain and loss of the teeth. As a result, quality of life is reduced </w:t>
      </w:r>
      <w:proofErr w:type="gramStart"/>
      <w:r>
        <w:rPr>
          <w:rFonts w:ascii="Book Antiqua" w:eastAsia="Book Antiqua" w:hAnsi="Book Antiqua" w:cs="Book Antiqua"/>
          <w:color w:val="000000"/>
        </w:rPr>
        <w:t>significantly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12,13]</w:t>
      </w:r>
      <w:r>
        <w:rPr>
          <w:rFonts w:ascii="Book Antiqua" w:eastAsia="Book Antiqua" w:hAnsi="Book Antiqua" w:cs="Book Antiqua"/>
          <w:color w:val="000000"/>
        </w:rPr>
        <w:t>. Since this side-effect is not rare in a group of cardiovascular patients, oral health needs to be emphasized and included as part of a care plan for patients treated with the drugs mentioned above.</w:t>
      </w:r>
    </w:p>
    <w:bookmarkEnd w:id="19"/>
    <w:bookmarkEnd w:id="20"/>
    <w:p w14:paraId="2A67C3A7" w14:textId="77777777" w:rsidR="00A77B3E" w:rsidRDefault="00A77B3E" w:rsidP="003D4BF7">
      <w:pPr>
        <w:adjustRightInd w:val="0"/>
        <w:spacing w:line="360" w:lineRule="auto"/>
        <w:jc w:val="both"/>
      </w:pPr>
    </w:p>
    <w:p w14:paraId="69C9B03D" w14:textId="77777777" w:rsidR="00A77B3E" w:rsidRDefault="00CD1199" w:rsidP="003D4BF7">
      <w:pPr>
        <w:adjustRightInd w:val="0"/>
        <w:spacing w:line="360" w:lineRule="auto"/>
        <w:jc w:val="both"/>
      </w:pPr>
      <w:r>
        <w:rPr>
          <w:rFonts w:ascii="Book Antiqua" w:eastAsia="Book Antiqua" w:hAnsi="Book Antiqua" w:cs="Book Antiqua"/>
          <w:b/>
          <w:bCs/>
          <w:caps/>
          <w:color w:val="000000"/>
          <w:u w:val="single"/>
        </w:rPr>
        <w:t>CLINICAL FEATURES AND PATHOGENESIS</w:t>
      </w:r>
    </w:p>
    <w:p w14:paraId="797AF471" w14:textId="37FDA06A" w:rsidR="00A77B3E" w:rsidRDefault="00CD1199" w:rsidP="003D4BF7">
      <w:pPr>
        <w:adjustRightInd w:val="0"/>
        <w:spacing w:line="360" w:lineRule="auto"/>
        <w:jc w:val="both"/>
      </w:pPr>
      <w:bookmarkStart w:id="21" w:name="OLE_LINK24"/>
      <w:bookmarkStart w:id="22" w:name="OLE_LINK25"/>
      <w:r>
        <w:rPr>
          <w:rFonts w:ascii="Book Antiqua" w:eastAsia="Book Antiqua" w:hAnsi="Book Antiqua" w:cs="Book Antiqua"/>
          <w:color w:val="000000"/>
        </w:rPr>
        <w:t xml:space="preserve">DIGO usually starts as painless enlargement of interdental papillae and progresses towards facial and lingual margins, covering the teeth crowns. Fully developed, it </w:t>
      </w:r>
      <w:r>
        <w:rPr>
          <w:rFonts w:ascii="Book Antiqua" w:eastAsia="Book Antiqua" w:hAnsi="Book Antiqua" w:cs="Book Antiqua"/>
          <w:color w:val="000000"/>
        </w:rPr>
        <w:lastRenderedPageBreak/>
        <w:t xml:space="preserve">forms generalized changes throughout the mouth, affecting the anterior gingiva the </w:t>
      </w:r>
      <w:proofErr w:type="gramStart"/>
      <w:r>
        <w:rPr>
          <w:rFonts w:ascii="Book Antiqua" w:eastAsia="Book Antiqua" w:hAnsi="Book Antiqua" w:cs="Book Antiqua"/>
          <w:color w:val="000000"/>
        </w:rPr>
        <w:t>most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w:t>
      </w:r>
      <w:r>
        <w:rPr>
          <w:rFonts w:ascii="Book Antiqua" w:eastAsia="Book Antiqua" w:hAnsi="Book Antiqua" w:cs="Book Antiqua"/>
          <w:color w:val="000000"/>
        </w:rPr>
        <w:t>, although it can also occur as a localized lesion</w:t>
      </w:r>
      <w:r>
        <w:rPr>
          <w:rFonts w:ascii="Book Antiqua" w:eastAsia="Book Antiqua" w:hAnsi="Book Antiqua" w:cs="Book Antiqua"/>
          <w:color w:val="000000"/>
          <w:szCs w:val="20"/>
          <w:vertAlign w:val="superscript"/>
        </w:rPr>
        <w:t>[14]</w:t>
      </w:r>
      <w:r>
        <w:rPr>
          <w:rFonts w:ascii="Book Antiqua" w:eastAsia="Book Antiqua" w:hAnsi="Book Antiqua" w:cs="Book Antiqua"/>
          <w:color w:val="000000"/>
        </w:rPr>
        <w:t xml:space="preserve">. A possible explanation for the predominance of lesions in anterior regions could be higher exposure of anterior gingiva to the irritation resulting from </w:t>
      </w:r>
      <w:proofErr w:type="gramStart"/>
      <w:r>
        <w:rPr>
          <w:rFonts w:ascii="Book Antiqua" w:eastAsia="Book Antiqua" w:hAnsi="Book Antiqua" w:cs="Book Antiqua"/>
          <w:color w:val="000000"/>
        </w:rPr>
        <w:t>plaque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15]</w:t>
      </w:r>
      <w:r>
        <w:rPr>
          <w:rFonts w:ascii="Book Antiqua" w:eastAsia="Book Antiqua" w:hAnsi="Book Antiqua" w:cs="Book Antiqua"/>
          <w:color w:val="000000"/>
        </w:rPr>
        <w:t xml:space="preserve">. DIGO initially appears as pink, lobulated, and thickened gingival tissue without concomitant inflammation, with no tendency to </w:t>
      </w:r>
      <w:proofErr w:type="gramStart"/>
      <w:r>
        <w:rPr>
          <w:rFonts w:ascii="Book Antiqua" w:eastAsia="Book Antiqua" w:hAnsi="Book Antiqua" w:cs="Book Antiqua"/>
          <w:color w:val="000000"/>
        </w:rPr>
        <w:t>bleed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5,16]</w:t>
      </w:r>
      <w:r>
        <w:rPr>
          <w:rFonts w:ascii="Book Antiqua" w:eastAsia="Book Antiqua" w:hAnsi="Book Antiqua" w:cs="Book Antiqua"/>
          <w:color w:val="000000"/>
        </w:rPr>
        <w:t>. I</w:t>
      </w:r>
      <w:r w:rsidR="00A80438">
        <w:rPr>
          <w:rFonts w:ascii="Book Antiqua" w:eastAsia="Book Antiqua" w:hAnsi="Book Antiqua" w:cs="Book Antiqua"/>
          <w:color w:val="000000"/>
        </w:rPr>
        <w:t>n i</w:t>
      </w:r>
      <w:r>
        <w:rPr>
          <w:rFonts w:ascii="Book Antiqua" w:eastAsia="Book Antiqua" w:hAnsi="Book Antiqua" w:cs="Book Antiqua"/>
          <w:color w:val="000000"/>
        </w:rPr>
        <w:t xml:space="preserve">ts course </w:t>
      </w:r>
      <w:r w:rsidR="00A80438">
        <w:rPr>
          <w:rFonts w:ascii="Book Antiqua" w:eastAsia="Book Antiqua" w:hAnsi="Book Antiqua" w:cs="Book Antiqua"/>
          <w:color w:val="000000"/>
        </w:rPr>
        <w:t xml:space="preserve">it </w:t>
      </w:r>
      <w:r>
        <w:rPr>
          <w:rFonts w:ascii="Book Antiqua" w:eastAsia="Book Antiqua" w:hAnsi="Book Antiqua" w:cs="Book Antiqua"/>
          <w:color w:val="000000"/>
        </w:rPr>
        <w:t xml:space="preserve">becomes </w:t>
      </w:r>
      <w:bookmarkStart w:id="23" w:name="OLE_LINK2696"/>
      <w:bookmarkStart w:id="24" w:name="OLE_LINK2697"/>
      <w:proofErr w:type="spellStart"/>
      <w:r>
        <w:rPr>
          <w:rFonts w:ascii="Book Antiqua" w:eastAsia="Book Antiqua" w:hAnsi="Book Antiqua" w:cs="Book Antiqua"/>
          <w:color w:val="000000"/>
        </w:rPr>
        <w:t>inflammat</w:t>
      </w:r>
      <w:r w:rsidR="00A80438">
        <w:rPr>
          <w:rFonts w:ascii="Book Antiqua" w:eastAsia="Book Antiqua" w:hAnsi="Book Antiqua" w:cs="Book Antiqua"/>
          <w:color w:val="000000"/>
        </w:rPr>
        <w:t>ed</w:t>
      </w:r>
      <w:proofErr w:type="spellEnd"/>
      <w:r w:rsidR="00A80438">
        <w:rPr>
          <w:rFonts w:ascii="Book Antiqua" w:eastAsia="Book Antiqua" w:hAnsi="Book Antiqua" w:cs="Book Antiqua"/>
          <w:color w:val="000000"/>
        </w:rPr>
        <w:t xml:space="preserve"> </w:t>
      </w:r>
      <w:bookmarkEnd w:id="23"/>
      <w:bookmarkEnd w:id="24"/>
      <w:r w:rsidR="00A80438">
        <w:rPr>
          <w:rFonts w:ascii="Book Antiqua" w:eastAsia="Book Antiqua" w:hAnsi="Book Antiqua" w:cs="Book Antiqua"/>
          <w:color w:val="000000"/>
        </w:rPr>
        <w:t xml:space="preserve">with </w:t>
      </w:r>
      <w:r>
        <w:rPr>
          <w:rFonts w:ascii="Book Antiqua" w:eastAsia="Book Antiqua" w:hAnsi="Book Antiqua" w:cs="Book Antiqua"/>
          <w:color w:val="000000"/>
        </w:rPr>
        <w:t xml:space="preserve">red or bluish-red discolorations with increased </w:t>
      </w:r>
      <w:proofErr w:type="gramStart"/>
      <w:r>
        <w:rPr>
          <w:rFonts w:ascii="Book Antiqua" w:eastAsia="Book Antiqua" w:hAnsi="Book Antiqua" w:cs="Book Antiqua"/>
          <w:color w:val="000000"/>
        </w:rPr>
        <w:t>bleeding</w:t>
      </w:r>
      <w:r w:rsidR="00A80438">
        <w:rPr>
          <w:rFonts w:ascii="Book Antiqua" w:eastAsia="Book Antiqua" w:hAnsi="Book Antiqua" w:cs="Book Antiqua"/>
          <w:color w:val="000000"/>
        </w:rPr>
        <w:t>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w:t>
      </w:r>
      <w:r>
        <w:rPr>
          <w:rFonts w:ascii="Book Antiqua" w:eastAsia="Book Antiqua" w:hAnsi="Book Antiqua" w:cs="Book Antiqua"/>
          <w:color w:val="000000"/>
        </w:rPr>
        <w:t xml:space="preserve">. As it progresses, it spreads both vertically and horizontally and affects mastication and </w:t>
      </w:r>
      <w:proofErr w:type="gramStart"/>
      <w:r>
        <w:rPr>
          <w:rFonts w:ascii="Book Antiqua" w:eastAsia="Book Antiqua" w:hAnsi="Book Antiqua" w:cs="Book Antiqua"/>
          <w:color w:val="000000"/>
        </w:rPr>
        <w:t>speech</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14]</w:t>
      </w:r>
      <w:r>
        <w:rPr>
          <w:rFonts w:ascii="Book Antiqua" w:eastAsia="Book Antiqua" w:hAnsi="Book Antiqua" w:cs="Book Antiqua"/>
          <w:color w:val="000000"/>
        </w:rPr>
        <w:t>.</w:t>
      </w:r>
    </w:p>
    <w:p w14:paraId="7D007C8C" w14:textId="17FFDD66" w:rsidR="00A77B3E" w:rsidRDefault="00CD1199" w:rsidP="00205C83">
      <w:pPr>
        <w:adjustRightInd w:val="0"/>
        <w:spacing w:line="360" w:lineRule="auto"/>
        <w:ind w:firstLineChars="100" w:firstLine="240"/>
        <w:jc w:val="both"/>
      </w:pPr>
      <w:r>
        <w:rPr>
          <w:rFonts w:ascii="Book Antiqua" w:eastAsia="Book Antiqua" w:hAnsi="Book Antiqua" w:cs="Book Antiqua"/>
          <w:color w:val="000000"/>
        </w:rPr>
        <w:t xml:space="preserve">In advanced forms, enlarged gingiva may even interfere with the </w:t>
      </w:r>
      <w:proofErr w:type="gramStart"/>
      <w:r>
        <w:rPr>
          <w:rFonts w:ascii="Book Antiqua" w:eastAsia="Book Antiqua" w:hAnsi="Book Antiqua" w:cs="Book Antiqua"/>
          <w:color w:val="000000"/>
        </w:rPr>
        <w:t>occlusion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w:t>
      </w:r>
      <w:r>
        <w:rPr>
          <w:rFonts w:ascii="Book Antiqua" w:eastAsia="Book Antiqua" w:hAnsi="Book Antiqua" w:cs="Book Antiqua"/>
          <w:color w:val="000000"/>
        </w:rPr>
        <w:t xml:space="preserve">. Patients with DIGO have problems maintaining oral hygiene, which leads to susceptibility to infections and periodontal disease and may result in the loss of the </w:t>
      </w:r>
      <w:proofErr w:type="gramStart"/>
      <w:r>
        <w:rPr>
          <w:rFonts w:ascii="Book Antiqua" w:eastAsia="Book Antiqua" w:hAnsi="Book Antiqua" w:cs="Book Antiqua"/>
          <w:color w:val="000000"/>
        </w:rPr>
        <w:t>teeth</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14]</w:t>
      </w:r>
      <w:r>
        <w:rPr>
          <w:rFonts w:ascii="Book Antiqua" w:eastAsia="Book Antiqua" w:hAnsi="Book Antiqua" w:cs="Book Antiqua"/>
          <w:color w:val="000000"/>
        </w:rPr>
        <w:t xml:space="preserve">. A weakened immune system predisposes to more severe periodontal disease and puts patients on immunosuppressants at additional </w:t>
      </w:r>
      <w:proofErr w:type="gramStart"/>
      <w:r>
        <w:rPr>
          <w:rFonts w:ascii="Book Antiqua" w:eastAsia="Book Antiqua" w:hAnsi="Book Antiqua" w:cs="Book Antiqua"/>
          <w:color w:val="000000"/>
        </w:rPr>
        <w:t>risk</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17]</w:t>
      </w:r>
      <w:r>
        <w:rPr>
          <w:rFonts w:ascii="Book Antiqua" w:eastAsia="Book Antiqua" w:hAnsi="Book Antiqua" w:cs="Book Antiqua"/>
          <w:color w:val="000000"/>
        </w:rPr>
        <w:t>. Furthermore, periodontitis may potentially carry a risk for cardiovascular diseases, including myocardial infarction, peripheral artery disease, stroke, and heart failure. In theory, possible mechanisms behind this association could be disseminati</w:t>
      </w:r>
      <w:r w:rsidR="00A80438">
        <w:rPr>
          <w:rFonts w:ascii="Book Antiqua" w:eastAsia="Book Antiqua" w:hAnsi="Book Antiqua" w:cs="Book Antiqua"/>
          <w:color w:val="000000"/>
        </w:rPr>
        <w:t>on of</w:t>
      </w:r>
      <w:r>
        <w:rPr>
          <w:rFonts w:ascii="Book Antiqua" w:eastAsia="Book Antiqua" w:hAnsi="Book Antiqua" w:cs="Book Antiqua"/>
          <w:color w:val="000000"/>
        </w:rPr>
        <w:t xml:space="preserve"> oral pathogens into the bloodstream and invasion of cardiovascular organs and tissues to induce inflammatory response on a local and systemic </w:t>
      </w:r>
      <w:proofErr w:type="gramStart"/>
      <w:r>
        <w:rPr>
          <w:rFonts w:ascii="Book Antiqua" w:eastAsia="Book Antiqua" w:hAnsi="Book Antiqua" w:cs="Book Antiqua"/>
          <w:color w:val="000000"/>
        </w:rPr>
        <w:t>level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18]</w:t>
      </w:r>
      <w:r>
        <w:rPr>
          <w:rFonts w:ascii="Book Antiqua" w:eastAsia="Book Antiqua" w:hAnsi="Book Antiqua" w:cs="Book Antiqua"/>
          <w:color w:val="000000"/>
        </w:rPr>
        <w:t xml:space="preserve">. Additionally, periodontitis is associated with endothelial dysfunction, an important factor in atherosclerosis </w:t>
      </w:r>
      <w:proofErr w:type="gramStart"/>
      <w:r>
        <w:rPr>
          <w:rFonts w:ascii="Book Antiqua" w:eastAsia="Book Antiqua" w:hAnsi="Book Antiqua" w:cs="Book Antiqua"/>
          <w:color w:val="000000"/>
        </w:rPr>
        <w:t>development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18,19]</w:t>
      </w:r>
      <w:r>
        <w:rPr>
          <w:rFonts w:ascii="Book Antiqua" w:eastAsia="Book Antiqua" w:hAnsi="Book Antiqua" w:cs="Book Antiqua"/>
          <w:color w:val="000000"/>
        </w:rPr>
        <w:t xml:space="preserve">. Aside from the functional impairment and cardiovascular risk, gingival changes also represent a significant esthetic problem for the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14]</w:t>
      </w:r>
      <w:r>
        <w:rPr>
          <w:rFonts w:ascii="Book Antiqua" w:eastAsia="Book Antiqua" w:hAnsi="Book Antiqua" w:cs="Book Antiqua"/>
          <w:color w:val="000000"/>
        </w:rPr>
        <w:t>.</w:t>
      </w:r>
    </w:p>
    <w:p w14:paraId="16B6FD79" w14:textId="5309078D" w:rsidR="00A77B3E" w:rsidRDefault="00CD1199" w:rsidP="00205C83">
      <w:pPr>
        <w:adjustRightInd w:val="0"/>
        <w:spacing w:line="360" w:lineRule="auto"/>
        <w:ind w:firstLineChars="100" w:firstLine="240"/>
        <w:jc w:val="both"/>
      </w:pPr>
      <w:r>
        <w:rPr>
          <w:rFonts w:ascii="Book Antiqua" w:eastAsia="Book Antiqua" w:hAnsi="Book Antiqua" w:cs="Book Antiqua"/>
          <w:color w:val="000000"/>
        </w:rPr>
        <w:t xml:space="preserve">Etiopathology of DIGO is multifactorial and not fully </w:t>
      </w:r>
      <w:proofErr w:type="gramStart"/>
      <w:r>
        <w:rPr>
          <w:rFonts w:ascii="Book Antiqua" w:eastAsia="Book Antiqua" w:hAnsi="Book Antiqua" w:cs="Book Antiqua"/>
          <w:color w:val="000000"/>
        </w:rPr>
        <w:t>understood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2,20]</w:t>
      </w:r>
      <w:r>
        <w:rPr>
          <w:rFonts w:ascii="Book Antiqua" w:eastAsia="Book Antiqua" w:hAnsi="Book Antiqua" w:cs="Book Antiqua"/>
          <w:color w:val="000000"/>
        </w:rPr>
        <w:t xml:space="preserve">. Genetic factors (cytochrome P450, HLA, and MDR1 gene polymorphisms) influence the interindividual difference in gingival response to DIGO-inducing drugs and could have a role in identifying patients at </w:t>
      </w:r>
      <w:proofErr w:type="gramStart"/>
      <w:r>
        <w:rPr>
          <w:rFonts w:ascii="Book Antiqua" w:eastAsia="Book Antiqua" w:hAnsi="Book Antiqua" w:cs="Book Antiqua"/>
          <w:color w:val="000000"/>
        </w:rPr>
        <w:t>risk</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2,21,22]</w:t>
      </w:r>
      <w:r>
        <w:rPr>
          <w:rFonts w:ascii="Book Antiqua" w:eastAsia="Book Antiqua" w:hAnsi="Book Antiqua" w:cs="Book Antiqua"/>
          <w:color w:val="000000"/>
        </w:rPr>
        <w:t xml:space="preserve">. The main histological finding in DIGO is the accumulation of collagen in the gingiva's extracellular matrix, along with the infiltration of inflammatory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xml:space="preserve">. Most of the DIGO-inducing drugs act </w:t>
      </w:r>
      <w:r>
        <w:rPr>
          <w:rFonts w:ascii="Book Antiqua" w:eastAsia="Book Antiqua" w:hAnsi="Book Antiqua" w:cs="Book Antiqua"/>
          <w:color w:val="000000"/>
        </w:rPr>
        <w:lastRenderedPageBreak/>
        <w:t xml:space="preserve">as inhibitors of calcium ion </w:t>
      </w:r>
      <w:proofErr w:type="gramStart"/>
      <w:r>
        <w:rPr>
          <w:rFonts w:ascii="Book Antiqua" w:eastAsia="Book Antiqua" w:hAnsi="Book Antiqua" w:cs="Book Antiqua"/>
          <w:color w:val="000000"/>
        </w:rPr>
        <w:t>influx</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23]</w:t>
      </w:r>
      <w:r>
        <w:rPr>
          <w:rFonts w:ascii="Book Antiqua" w:eastAsia="Book Antiqua" w:hAnsi="Book Antiqua" w:cs="Book Antiqua"/>
          <w:color w:val="000000"/>
        </w:rPr>
        <w:t xml:space="preserve">. An inhibited influx of cations into fibroblasts causes a decrease in cation-dependent folic acid uptake. Folic acid is necessary for the proper function of matrix metalloproteinases, which activate collagenase. With no collagenase, there is no collagen breakdown, and it accumulates in connective </w:t>
      </w:r>
      <w:proofErr w:type="gramStart"/>
      <w:r>
        <w:rPr>
          <w:rFonts w:ascii="Book Antiqua" w:eastAsia="Book Antiqua" w:hAnsi="Book Antiqua" w:cs="Book Antiqua"/>
          <w:color w:val="000000"/>
        </w:rPr>
        <w:t>tissue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xml:space="preserve">. Furthermore, studies demonstrated a drug-induced increase in </w:t>
      </w:r>
      <w:proofErr w:type="gramStart"/>
      <w:r>
        <w:rPr>
          <w:rFonts w:ascii="Book Antiqua" w:eastAsia="Book Antiqua" w:hAnsi="Book Antiqua" w:cs="Book Antiqua"/>
          <w:color w:val="000000"/>
        </w:rPr>
        <w:t>glycosaminoglycans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xml:space="preserve"> and collagen</w:t>
      </w:r>
      <w:r>
        <w:rPr>
          <w:rFonts w:ascii="Book Antiqua" w:eastAsia="Book Antiqua" w:hAnsi="Book Antiqua" w:cs="Book Antiqua"/>
          <w:color w:val="000000"/>
          <w:szCs w:val="20"/>
          <w:vertAlign w:val="superscript"/>
        </w:rPr>
        <w:t>[24]</w:t>
      </w:r>
      <w:r>
        <w:rPr>
          <w:rFonts w:ascii="Book Antiqua" w:eastAsia="Book Antiqua" w:hAnsi="Book Antiqua" w:cs="Book Antiqua"/>
          <w:color w:val="000000"/>
        </w:rPr>
        <w:t xml:space="preserve"> production along with the proliferation of gingival fibroblasts</w:t>
      </w:r>
      <w:r>
        <w:rPr>
          <w:rFonts w:ascii="Book Antiqua" w:eastAsia="Book Antiqua" w:hAnsi="Book Antiqua" w:cs="Book Antiqua"/>
          <w:color w:val="000000"/>
          <w:szCs w:val="20"/>
          <w:vertAlign w:val="superscript"/>
        </w:rPr>
        <w:t>[25]</w:t>
      </w:r>
      <w:r>
        <w:rPr>
          <w:rFonts w:ascii="Book Antiqua" w:eastAsia="Book Antiqua" w:hAnsi="Book Antiqua" w:cs="Book Antiqua"/>
          <w:color w:val="000000"/>
        </w:rPr>
        <w:t xml:space="preserve">. These changes are mainly mediated by inflammatory cytokines that are a part of an inflammatory response to </w:t>
      </w:r>
      <w:proofErr w:type="gramStart"/>
      <w:r>
        <w:rPr>
          <w:rFonts w:ascii="Book Antiqua" w:eastAsia="Book Antiqua" w:hAnsi="Book Antiqua" w:cs="Book Antiqua"/>
          <w:color w:val="000000"/>
        </w:rPr>
        <w:t>drugs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23]</w:t>
      </w:r>
      <w:r>
        <w:rPr>
          <w:rFonts w:ascii="Book Antiqua" w:eastAsia="Book Antiqua" w:hAnsi="Book Antiqua" w:cs="Book Antiqua"/>
          <w:color w:val="000000"/>
        </w:rPr>
        <w:t xml:space="preserve">. Inflammatory infiltrates found in the gingiva mainly consist of plasma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26]</w:t>
      </w:r>
      <w:r>
        <w:rPr>
          <w:rFonts w:ascii="Book Antiqua" w:eastAsia="Book Antiqua" w:hAnsi="Book Antiqua" w:cs="Book Antiqua"/>
          <w:color w:val="000000"/>
        </w:rPr>
        <w:t xml:space="preserve">. Periodontal status is a significant predictor of DIGO, as bacterial plaque induces inflammation. A significant correlation was found between bacterial plaque and a higher risk for DIGO in patients treated with CCBs or </w:t>
      </w:r>
      <w:proofErr w:type="gramStart"/>
      <w:r>
        <w:rPr>
          <w:rFonts w:ascii="Book Antiqua" w:eastAsia="Book Antiqua" w:hAnsi="Book Antiqua" w:cs="Book Antiqua"/>
          <w:color w:val="000000"/>
        </w:rPr>
        <w:t>cyclosporin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1,15,27]</w:t>
      </w:r>
      <w:r>
        <w:rPr>
          <w:rFonts w:ascii="Book Antiqua" w:eastAsia="Book Antiqua" w:hAnsi="Book Antiqua" w:cs="Book Antiqua"/>
          <w:color w:val="000000"/>
        </w:rPr>
        <w:t>. In gingival tissue of patients with CCBs</w:t>
      </w:r>
      <w:r w:rsidR="00A80438">
        <w:rPr>
          <w:rFonts w:ascii="Book Antiqua" w:eastAsia="Book Antiqua" w:hAnsi="Book Antiqua" w:cs="Book Antiqua"/>
          <w:color w:val="000000"/>
        </w:rPr>
        <w:t>-</w:t>
      </w:r>
      <w:r>
        <w:rPr>
          <w:rFonts w:ascii="Book Antiqua" w:eastAsia="Book Antiqua" w:hAnsi="Book Antiqua" w:cs="Book Antiqua"/>
          <w:color w:val="000000"/>
        </w:rPr>
        <w:t>associated DIGO, higher expression of androgen receptors accompanied with higher levels of type I collagen were detected, implying androgens' role in its pathogenesis</w:t>
      </w:r>
      <w:r>
        <w:rPr>
          <w:rFonts w:ascii="Book Antiqua" w:eastAsia="Book Antiqua" w:hAnsi="Book Antiqua" w:cs="Book Antiqua"/>
          <w:color w:val="000000"/>
          <w:szCs w:val="20"/>
          <w:vertAlign w:val="superscript"/>
        </w:rPr>
        <w:t>[28]</w:t>
      </w:r>
      <w:r>
        <w:rPr>
          <w:rFonts w:ascii="Book Antiqua" w:eastAsia="Book Antiqua" w:hAnsi="Book Antiqua" w:cs="Book Antiqua"/>
          <w:color w:val="000000"/>
        </w:rPr>
        <w:t>.</w:t>
      </w:r>
    </w:p>
    <w:bookmarkEnd w:id="21"/>
    <w:bookmarkEnd w:id="22"/>
    <w:p w14:paraId="0526D31E" w14:textId="77777777" w:rsidR="00A77B3E" w:rsidRDefault="00A77B3E" w:rsidP="003D4BF7">
      <w:pPr>
        <w:adjustRightInd w:val="0"/>
        <w:spacing w:line="360" w:lineRule="auto"/>
        <w:jc w:val="both"/>
      </w:pPr>
    </w:p>
    <w:p w14:paraId="3D7DD64D" w14:textId="77777777" w:rsidR="00A77B3E" w:rsidRDefault="00CD1199" w:rsidP="003D4BF7">
      <w:pPr>
        <w:adjustRightInd w:val="0"/>
        <w:spacing w:line="360" w:lineRule="auto"/>
        <w:jc w:val="both"/>
      </w:pPr>
      <w:r>
        <w:rPr>
          <w:rFonts w:ascii="Book Antiqua" w:eastAsia="Book Antiqua" w:hAnsi="Book Antiqua" w:cs="Book Antiqua"/>
          <w:b/>
          <w:bCs/>
          <w:caps/>
          <w:color w:val="000000"/>
          <w:u w:val="single"/>
        </w:rPr>
        <w:t>DIGO-INDUCING DRUGS</w:t>
      </w:r>
    </w:p>
    <w:p w14:paraId="1F932EDA" w14:textId="223C5181" w:rsidR="00A77B3E" w:rsidRDefault="00CD1199" w:rsidP="003D4BF7">
      <w:pPr>
        <w:adjustRightInd w:val="0"/>
        <w:spacing w:line="360" w:lineRule="auto"/>
        <w:jc w:val="both"/>
      </w:pPr>
      <w:r>
        <w:rPr>
          <w:rFonts w:ascii="Book Antiqua" w:eastAsia="Book Antiqua" w:hAnsi="Book Antiqua" w:cs="Book Antiqua"/>
          <w:color w:val="000000"/>
        </w:rPr>
        <w:t xml:space="preserve">The first CCB-DIGO cases date from the early 80-ties, primarily associated with </w:t>
      </w:r>
      <w:proofErr w:type="gramStart"/>
      <w:r>
        <w:rPr>
          <w:rFonts w:ascii="Book Antiqua" w:eastAsia="Book Antiqua" w:hAnsi="Book Antiqua" w:cs="Book Antiqua"/>
          <w:color w:val="000000"/>
        </w:rPr>
        <w:t>nifedipine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29]</w:t>
      </w:r>
      <w:r>
        <w:rPr>
          <w:rFonts w:ascii="Book Antiqua" w:eastAsia="Book Antiqua" w:hAnsi="Book Antiqua" w:cs="Book Antiqua"/>
          <w:color w:val="000000"/>
        </w:rPr>
        <w:t xml:space="preserve"> and later with the use of other CCBs such as verapamil, diltiazem, amlodipine, and felodipine</w:t>
      </w:r>
      <w:r>
        <w:rPr>
          <w:rFonts w:ascii="Book Antiqua" w:eastAsia="Book Antiqua" w:hAnsi="Book Antiqua" w:cs="Book Antiqua"/>
          <w:color w:val="000000"/>
          <w:szCs w:val="20"/>
          <w:vertAlign w:val="superscript"/>
        </w:rPr>
        <w:t>[30]</w:t>
      </w:r>
      <w:r>
        <w:rPr>
          <w:rFonts w:ascii="Book Antiqua" w:eastAsia="Book Antiqua" w:hAnsi="Book Antiqua" w:cs="Book Antiqua"/>
          <w:color w:val="000000"/>
        </w:rPr>
        <w:t xml:space="preserve">. Early studies demonstrated the highest prevalence in patients on nifedipine (6.3%), which remains to date the leading cause of DIGO in this drug group. Other CCBs, such as amlodipine (1.7%) and diltiazem (2.2%), have a lower potential to cause </w:t>
      </w:r>
      <w:proofErr w:type="gramStart"/>
      <w:r>
        <w:rPr>
          <w:rFonts w:ascii="Book Antiqua" w:eastAsia="Book Antiqua" w:hAnsi="Book Antiqua" w:cs="Book Antiqua"/>
          <w:color w:val="000000"/>
        </w:rPr>
        <w:t>DIGO</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31]</w:t>
      </w:r>
      <w:r>
        <w:rPr>
          <w:rFonts w:ascii="Book Antiqua" w:eastAsia="Book Antiqua" w:hAnsi="Book Antiqua" w:cs="Book Antiqua"/>
          <w:color w:val="000000"/>
        </w:rPr>
        <w:t xml:space="preserve">. The various prevalence of DIGO among different CCBs may be a consequence of pharmacokinetic characteristics, as nifedipine is more lipophilic, so it passes through cell membranes more quickly and has a half-life which allows it to reach peak levels in the plasma needed for the initiation of gingival </w:t>
      </w:r>
      <w:proofErr w:type="gramStart"/>
      <w:r>
        <w:rPr>
          <w:rFonts w:ascii="Book Antiqua" w:eastAsia="Book Antiqua" w:hAnsi="Book Antiqua" w:cs="Book Antiqua"/>
          <w:color w:val="000000"/>
        </w:rPr>
        <w:t>changes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31]</w:t>
      </w:r>
      <w:r>
        <w:rPr>
          <w:rFonts w:ascii="Book Antiqua" w:eastAsia="Book Antiqua" w:hAnsi="Book Antiqua" w:cs="Book Antiqua"/>
          <w:color w:val="000000"/>
        </w:rPr>
        <w:t>. However, the prevalence of DIGO caused by CCBs varies in various studies, as for CCBs in general, it ranges between 10%-20</w:t>
      </w:r>
      <w:proofErr w:type="gramStart"/>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32]</w:t>
      </w:r>
      <w:r>
        <w:rPr>
          <w:rFonts w:ascii="Book Antiqua" w:eastAsia="Book Antiqua" w:hAnsi="Book Antiqua" w:cs="Book Antiqua"/>
          <w:color w:val="000000"/>
        </w:rPr>
        <w:t>. It amounts from 15% to 85</w:t>
      </w:r>
      <w:proofErr w:type="gramStart"/>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33,34]</w:t>
      </w:r>
      <w:r>
        <w:rPr>
          <w:rFonts w:ascii="Book Antiqua" w:eastAsia="Book Antiqua" w:hAnsi="Book Antiqua" w:cs="Book Antiqua"/>
          <w:color w:val="000000"/>
        </w:rPr>
        <w:t xml:space="preserve">, for nifedipine, meaning that there are </w:t>
      </w:r>
      <w:r>
        <w:rPr>
          <w:rFonts w:ascii="Book Antiqua" w:eastAsia="Book Antiqua" w:hAnsi="Book Antiqua" w:cs="Book Antiqua"/>
          <w:color w:val="000000"/>
        </w:rPr>
        <w:lastRenderedPageBreak/>
        <w:t xml:space="preserve">additional influencing factors. Male gender, drug dosage, smoking, periodontal status, previous myocardial infarction, and concomitant use of diuretics or antiepileptic drugs increase the risk of developing DIGO in CCBs </w:t>
      </w:r>
      <w:proofErr w:type="gramStart"/>
      <w:r>
        <w:rPr>
          <w:rFonts w:ascii="Book Antiqua" w:eastAsia="Book Antiqua" w:hAnsi="Book Antiqua" w:cs="Book Antiqua"/>
          <w:color w:val="000000"/>
        </w:rPr>
        <w:t>users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12,31,35]</w:t>
      </w:r>
      <w:r>
        <w:rPr>
          <w:rFonts w:ascii="Book Antiqua" w:eastAsia="Book Antiqua" w:hAnsi="Book Antiqua" w:cs="Book Antiqua"/>
          <w:color w:val="000000"/>
        </w:rPr>
        <w:t xml:space="preserve">. However, drug dosage depends mostly on pharmacokinetics and pharmacodynamics and is thought to be an unreliable </w:t>
      </w:r>
      <w:proofErr w:type="gramStart"/>
      <w:r>
        <w:rPr>
          <w:rFonts w:ascii="Book Antiqua" w:eastAsia="Book Antiqua" w:hAnsi="Book Antiqua" w:cs="Book Antiqua"/>
          <w:color w:val="000000"/>
        </w:rPr>
        <w:t>predictor</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36]</w:t>
      </w:r>
      <w:r>
        <w:rPr>
          <w:rFonts w:ascii="Book Antiqua" w:eastAsia="Book Antiqua" w:hAnsi="Book Antiqua" w:cs="Book Antiqua"/>
          <w:color w:val="000000"/>
        </w:rPr>
        <w:t xml:space="preserve">. The majority of cases develop in the first six months of therapy, with the greatest occurrence in the first month, whereas the incidence decreases with long-term </w:t>
      </w:r>
      <w:proofErr w:type="gramStart"/>
      <w:r>
        <w:rPr>
          <w:rFonts w:ascii="Book Antiqua" w:eastAsia="Book Antiqua" w:hAnsi="Book Antiqua" w:cs="Book Antiqua"/>
          <w:color w:val="000000"/>
        </w:rPr>
        <w:t>use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 xml:space="preserve">. On the other hand, the study of </w:t>
      </w:r>
      <w:proofErr w:type="spellStart"/>
      <w:r>
        <w:rPr>
          <w:rFonts w:ascii="Book Antiqua" w:eastAsia="Book Antiqua" w:hAnsi="Book Antiqua" w:cs="Book Antiqua"/>
          <w:color w:val="000000"/>
        </w:rPr>
        <w:t>Hatahira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80126F">
        <w:rPr>
          <w:rFonts w:ascii="Book Antiqua" w:eastAsia="Book Antiqua" w:hAnsi="Book Antiqua" w:cs="Book Antiqua"/>
          <w:color w:val="000000"/>
          <w:szCs w:val="20"/>
          <w:vertAlign w:val="superscript"/>
        </w:rPr>
        <w:t>[</w:t>
      </w:r>
      <w:proofErr w:type="gramEnd"/>
      <w:r w:rsidR="0080126F">
        <w:rPr>
          <w:rFonts w:ascii="Book Antiqua" w:eastAsia="Book Antiqua" w:hAnsi="Book Antiqua" w:cs="Book Antiqua"/>
          <w:color w:val="000000"/>
          <w:szCs w:val="20"/>
          <w:vertAlign w:val="superscript"/>
        </w:rPr>
        <w:t>13]</w:t>
      </w:r>
      <w:r>
        <w:rPr>
          <w:rFonts w:ascii="Book Antiqua" w:eastAsia="Book Antiqua" w:hAnsi="Book Antiqua" w:cs="Book Antiqua"/>
          <w:color w:val="000000"/>
        </w:rPr>
        <w:t xml:space="preserve"> detected a median time to onset of 262 d, so long-term monitoring is still needed for patients who will develop the changes later. DIGO occurs less often using other antihypertensive drugs, such as angiotensin receptor blockers, angiotensin-converting enzyme inhibitors, and beta-</w:t>
      </w:r>
      <w:proofErr w:type="gramStart"/>
      <w:r>
        <w:rPr>
          <w:rFonts w:ascii="Book Antiqua" w:eastAsia="Book Antiqua" w:hAnsi="Book Antiqua" w:cs="Book Antiqua"/>
          <w:color w:val="000000"/>
        </w:rPr>
        <w:t>blockers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3,37]</w:t>
      </w:r>
      <w:r>
        <w:rPr>
          <w:rFonts w:ascii="Book Antiqua" w:eastAsia="Book Antiqua" w:hAnsi="Book Antiqua" w:cs="Book Antiqua"/>
          <w:color w:val="000000"/>
        </w:rPr>
        <w:t>. Therefore, in patients at risk for developing DIGO or those who already did, switching to CCBs with better safety profiles or other antihypertensive drugs is a treatment option.</w:t>
      </w:r>
    </w:p>
    <w:p w14:paraId="6C7923BB" w14:textId="26DE8120" w:rsidR="00A77B3E" w:rsidRDefault="00CD1199" w:rsidP="00205C83">
      <w:pPr>
        <w:adjustRightInd w:val="0"/>
        <w:spacing w:line="360" w:lineRule="auto"/>
        <w:ind w:firstLineChars="100" w:firstLine="240"/>
        <w:jc w:val="both"/>
      </w:pPr>
      <w:r>
        <w:rPr>
          <w:rFonts w:ascii="Book Antiqua" w:eastAsia="Book Antiqua" w:hAnsi="Book Antiqua" w:cs="Book Antiqua"/>
          <w:color w:val="000000"/>
        </w:rPr>
        <w:t xml:space="preserve">Cyclosporin and tacrolimus, from the group of calcineurin inhibitors, are the leading cause of DIGO among immunosuppressive </w:t>
      </w:r>
      <w:proofErr w:type="gramStart"/>
      <w:r>
        <w:rPr>
          <w:rFonts w:ascii="Book Antiqua" w:eastAsia="Book Antiqua" w:hAnsi="Book Antiqua" w:cs="Book Antiqua"/>
          <w:color w:val="000000"/>
        </w:rPr>
        <w:t>drugs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38]</w:t>
      </w:r>
      <w:r>
        <w:rPr>
          <w:rFonts w:ascii="Book Antiqua" w:eastAsia="Book Antiqua" w:hAnsi="Book Antiqua" w:cs="Book Antiqua"/>
          <w:color w:val="000000"/>
        </w:rPr>
        <w:t>. Cyclosporin was the primary immunosuppressive drug in heart-transplant patients since 1980</w:t>
      </w:r>
      <w:r>
        <w:rPr>
          <w:rFonts w:ascii="Book Antiqua" w:eastAsia="Book Antiqua" w:hAnsi="Book Antiqua" w:cs="Book Antiqua"/>
          <w:color w:val="000000"/>
          <w:szCs w:val="20"/>
          <w:vertAlign w:val="superscript"/>
        </w:rPr>
        <w:t>[39]</w:t>
      </w:r>
      <w:r>
        <w:rPr>
          <w:rFonts w:ascii="Book Antiqua" w:eastAsia="Book Antiqua" w:hAnsi="Book Antiqua" w:cs="Book Antiqua"/>
          <w:color w:val="000000"/>
        </w:rPr>
        <w:t>. Many heart transplant recipients (8.3%</w:t>
      </w:r>
      <w:r w:rsidR="00C051A8">
        <w:rPr>
          <w:rFonts w:ascii="Book Antiqua" w:eastAsia="Book Antiqua" w:hAnsi="Book Antiqua" w:cs="Book Antiqua"/>
          <w:color w:val="000000"/>
        </w:rPr>
        <w:t>-</w:t>
      </w:r>
      <w:r>
        <w:rPr>
          <w:rFonts w:ascii="Book Antiqua" w:eastAsia="Book Antiqua" w:hAnsi="Book Antiqua" w:cs="Book Antiqua"/>
          <w:color w:val="000000"/>
        </w:rPr>
        <w:t xml:space="preserve">67%) develop gingival enlargement, most of whom are treated with </w:t>
      </w:r>
      <w:proofErr w:type="gramStart"/>
      <w:r>
        <w:rPr>
          <w:rFonts w:ascii="Book Antiqua" w:eastAsia="Book Antiqua" w:hAnsi="Book Antiqua" w:cs="Book Antiqua"/>
          <w:color w:val="000000"/>
        </w:rPr>
        <w:t>cyclosporin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40]</w:t>
      </w:r>
      <w:r>
        <w:rPr>
          <w:rFonts w:ascii="Book Antiqua" w:eastAsia="Book Antiqua" w:hAnsi="Book Antiqua" w:cs="Book Antiqua"/>
          <w:color w:val="000000"/>
        </w:rPr>
        <w:t xml:space="preserve">. The role of cyclosporin as an inducing drug in DIGO development is well known and </w:t>
      </w:r>
      <w:proofErr w:type="gramStart"/>
      <w:r>
        <w:rPr>
          <w:rFonts w:ascii="Book Antiqua" w:eastAsia="Book Antiqua" w:hAnsi="Book Antiqua" w:cs="Book Antiqua"/>
          <w:color w:val="000000"/>
        </w:rPr>
        <w:t>recognized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41]</w:t>
      </w:r>
      <w:r>
        <w:rPr>
          <w:rFonts w:ascii="Book Antiqua" w:eastAsia="Book Antiqua" w:hAnsi="Book Antiqua" w:cs="Book Antiqua"/>
          <w:color w:val="000000"/>
        </w:rPr>
        <w:t xml:space="preserve">. Gingival changes in patients treated with cyclosporine show symmetry between mandibula and maxilla and within the jaw, while incisors and canines are affected the </w:t>
      </w:r>
      <w:proofErr w:type="gramStart"/>
      <w:r>
        <w:rPr>
          <w:rFonts w:ascii="Book Antiqua" w:eastAsia="Book Antiqua" w:hAnsi="Book Antiqua" w:cs="Book Antiqua"/>
          <w:color w:val="000000"/>
        </w:rPr>
        <w:t>most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15]</w:t>
      </w:r>
      <w:r>
        <w:rPr>
          <w:rFonts w:ascii="Book Antiqua" w:eastAsia="Book Antiqua" w:hAnsi="Book Antiqua" w:cs="Book Antiqua"/>
          <w:color w:val="000000"/>
        </w:rPr>
        <w:t xml:space="preserve">. According to the research of </w:t>
      </w:r>
      <w:proofErr w:type="spellStart"/>
      <w:r>
        <w:rPr>
          <w:rFonts w:ascii="Book Antiqua" w:eastAsia="Book Antiqua" w:hAnsi="Book Antiqua" w:cs="Book Antiqua"/>
          <w:color w:val="000000"/>
        </w:rPr>
        <w:t>Hatahira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13]</w:t>
      </w:r>
      <w:r>
        <w:rPr>
          <w:rFonts w:ascii="Book Antiqua" w:eastAsia="Book Antiqua" w:hAnsi="Book Antiqua" w:cs="Book Antiqua"/>
          <w:color w:val="000000"/>
        </w:rPr>
        <w:t xml:space="preserve">, 70% of gingival overgrowth is attributed to cyclosporin. On the other hand, tacrolimus is another immunosuppressant often used as an alternative to cyclosporin in primary or rescue </w:t>
      </w:r>
      <w:proofErr w:type="gramStart"/>
      <w:r>
        <w:rPr>
          <w:rFonts w:ascii="Book Antiqua" w:eastAsia="Book Antiqua" w:hAnsi="Book Antiqua" w:cs="Book Antiqua"/>
          <w:color w:val="000000"/>
        </w:rPr>
        <w:t>therapy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27]</w:t>
      </w:r>
      <w:r>
        <w:rPr>
          <w:rFonts w:ascii="Book Antiqua" w:eastAsia="Book Antiqua" w:hAnsi="Book Antiqua" w:cs="Book Antiqua"/>
          <w:color w:val="000000"/>
        </w:rPr>
        <w:t xml:space="preserve">. It is 100 times more potent and tends to cause some side-effects common to other </w:t>
      </w:r>
      <w:proofErr w:type="gramStart"/>
      <w:r>
        <w:rPr>
          <w:rFonts w:ascii="Book Antiqua" w:eastAsia="Book Antiqua" w:hAnsi="Book Antiqua" w:cs="Book Antiqua"/>
          <w:color w:val="000000"/>
        </w:rPr>
        <w:t>immunosuppressants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27,42]</w:t>
      </w:r>
      <w:r>
        <w:rPr>
          <w:rFonts w:ascii="Book Antiqua" w:eastAsia="Book Antiqua" w:hAnsi="Book Antiqua" w:cs="Book Antiqua"/>
          <w:color w:val="000000"/>
        </w:rPr>
        <w:t xml:space="preserve">. However, it less often causes gingival overgrowth, and changes are less severe than those caused by </w:t>
      </w:r>
      <w:proofErr w:type="gramStart"/>
      <w:r>
        <w:rPr>
          <w:rFonts w:ascii="Book Antiqua" w:eastAsia="Book Antiqua" w:hAnsi="Book Antiqua" w:cs="Book Antiqua"/>
          <w:color w:val="000000"/>
        </w:rPr>
        <w:t>cyclosporin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27]</w:t>
      </w:r>
      <w:r>
        <w:rPr>
          <w:rFonts w:ascii="Book Antiqua" w:eastAsia="Book Antiqua" w:hAnsi="Book Antiqua" w:cs="Book Antiqua"/>
          <w:color w:val="000000"/>
        </w:rPr>
        <w:t>. The prevalence of DIGO among tacrolimus treated patients is around 14</w:t>
      </w:r>
      <w:proofErr w:type="gramStart"/>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27,43]</w:t>
      </w:r>
      <w:r>
        <w:rPr>
          <w:rFonts w:ascii="Book Antiqua" w:eastAsia="Book Antiqua" w:hAnsi="Book Antiqua" w:cs="Book Antiqua"/>
          <w:color w:val="000000"/>
        </w:rPr>
        <w:t xml:space="preserve">. DIGO </w:t>
      </w:r>
      <w:r>
        <w:rPr>
          <w:rFonts w:ascii="Book Antiqua" w:eastAsia="Book Antiqua" w:hAnsi="Book Antiqua" w:cs="Book Antiqua"/>
          <w:color w:val="000000"/>
        </w:rPr>
        <w:lastRenderedPageBreak/>
        <w:t xml:space="preserve">can be detected as soon as 1-3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immunosuppressive therapy initiation, and the plateau phase is reached at 9-12 </w:t>
      </w:r>
      <w:proofErr w:type="spellStart"/>
      <w:proofErr w:type="gramStart"/>
      <w:r>
        <w:rPr>
          <w:rFonts w:ascii="Book Antiqua" w:eastAsia="Book Antiqua" w:hAnsi="Book Antiqua" w:cs="Book Antiqua"/>
          <w:color w:val="000000"/>
        </w:rPr>
        <w:t>mo</w:t>
      </w:r>
      <w:proofErr w:type="spellEnd"/>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44]</w:t>
      </w:r>
      <w:r>
        <w:rPr>
          <w:rFonts w:ascii="Book Antiqua" w:eastAsia="Book Antiqua" w:hAnsi="Book Antiqua" w:cs="Book Antiqua"/>
          <w:color w:val="000000"/>
        </w:rPr>
        <w:t xml:space="preserve">. However, gingival changes resulting from tacrolimus use appear later compared to cyclosporin, as in various studies, no changes were observed before 90 d of </w:t>
      </w:r>
      <w:proofErr w:type="gramStart"/>
      <w:r>
        <w:rPr>
          <w:rFonts w:ascii="Book Antiqua" w:eastAsia="Book Antiqua" w:hAnsi="Book Antiqua" w:cs="Book Antiqua"/>
          <w:color w:val="000000"/>
        </w:rPr>
        <w:t>treatment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38,45]</w:t>
      </w:r>
      <w:r>
        <w:rPr>
          <w:rFonts w:ascii="Book Antiqua" w:eastAsia="Book Antiqua" w:hAnsi="Book Antiqua" w:cs="Book Antiqua"/>
          <w:color w:val="000000"/>
        </w:rPr>
        <w:t xml:space="preserve">. Interestingly, immunosuppressants differ from other DIGO-inducing drugs since high inflammation levels and low fibrosis mostly mediate the </w:t>
      </w:r>
      <w:proofErr w:type="gramStart"/>
      <w:r>
        <w:rPr>
          <w:rFonts w:ascii="Book Antiqua" w:eastAsia="Book Antiqua" w:hAnsi="Book Antiqua" w:cs="Book Antiqua"/>
          <w:color w:val="000000"/>
        </w:rPr>
        <w:t>changes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46]</w:t>
      </w:r>
      <w:r>
        <w:rPr>
          <w:rFonts w:ascii="Book Antiqua" w:eastAsia="Book Antiqua" w:hAnsi="Book Antiqua" w:cs="Book Antiqua"/>
          <w:color w:val="000000"/>
        </w:rPr>
        <w:t xml:space="preserve">. Some of the predisposing factors among cyclosporin users are male gender, gingivitis, bacterial plaque, and higher cyclosporine </w:t>
      </w:r>
      <w:proofErr w:type="gramStart"/>
      <w:r>
        <w:rPr>
          <w:rFonts w:ascii="Book Antiqua" w:eastAsia="Book Antiqua" w:hAnsi="Book Antiqua" w:cs="Book Antiqua"/>
          <w:color w:val="000000"/>
        </w:rPr>
        <w:t>concentrations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15,22]</w:t>
      </w:r>
      <w:r>
        <w:rPr>
          <w:rFonts w:ascii="Book Antiqua" w:eastAsia="Book Antiqua" w:hAnsi="Book Antiqua" w:cs="Book Antiqua"/>
          <w:color w:val="000000"/>
        </w:rPr>
        <w:t xml:space="preserve">. Furthermore, younger patients are more frequently affected by </w:t>
      </w:r>
      <w:proofErr w:type="gramStart"/>
      <w:r>
        <w:rPr>
          <w:rFonts w:ascii="Book Antiqua" w:eastAsia="Book Antiqua" w:hAnsi="Book Antiqua" w:cs="Book Antiqua"/>
          <w:color w:val="000000"/>
        </w:rPr>
        <w:t>DIGO</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15]</w:t>
      </w:r>
      <w:r>
        <w:rPr>
          <w:rFonts w:ascii="Book Antiqua" w:eastAsia="Book Antiqua" w:hAnsi="Book Antiqua" w:cs="Book Antiqua"/>
          <w:color w:val="000000"/>
        </w:rPr>
        <w:t>, and high rates have been reported among the group of pediatric heart-transplant patients treated with cyclosporin</w:t>
      </w:r>
      <w:r>
        <w:rPr>
          <w:rFonts w:ascii="Book Antiqua" w:eastAsia="Book Antiqua" w:hAnsi="Book Antiqua" w:cs="Book Antiqua"/>
          <w:color w:val="000000"/>
          <w:szCs w:val="20"/>
          <w:vertAlign w:val="superscript"/>
        </w:rPr>
        <w:t>[39,47,48]</w:t>
      </w:r>
      <w:r>
        <w:rPr>
          <w:rFonts w:ascii="Book Antiqua" w:eastAsia="Book Antiqua" w:hAnsi="Book Antiqua" w:cs="Book Antiqua"/>
          <w:color w:val="000000"/>
        </w:rPr>
        <w:t xml:space="preserve">. Younger age was also a risk factor for more severe changes in patients on </w:t>
      </w:r>
      <w:proofErr w:type="gramStart"/>
      <w:r>
        <w:rPr>
          <w:rFonts w:ascii="Book Antiqua" w:eastAsia="Book Antiqua" w:hAnsi="Book Antiqua" w:cs="Book Antiqua"/>
          <w:color w:val="000000"/>
        </w:rPr>
        <w:t>tacrolimus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27]</w:t>
      </w:r>
      <w:r>
        <w:rPr>
          <w:rFonts w:ascii="Book Antiqua" w:eastAsia="Book Antiqua" w:hAnsi="Book Antiqua" w:cs="Book Antiqua"/>
          <w:color w:val="000000"/>
        </w:rPr>
        <w:t xml:space="preserve">. Different therapeutic patterns and higher potential of fibroblasts to proliferate and produce collagen in a group of younger patients could be a possible </w:t>
      </w:r>
      <w:proofErr w:type="gramStart"/>
      <w:r>
        <w:rPr>
          <w:rFonts w:ascii="Book Antiqua" w:eastAsia="Book Antiqua" w:hAnsi="Book Antiqua" w:cs="Book Antiqua"/>
          <w:color w:val="000000"/>
        </w:rPr>
        <w:t>explanation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15,49]</w:t>
      </w:r>
      <w:r>
        <w:rPr>
          <w:rFonts w:ascii="Book Antiqua" w:eastAsia="Book Antiqua" w:hAnsi="Book Antiqua" w:cs="Book Antiqua"/>
          <w:color w:val="000000"/>
        </w:rPr>
        <w:t xml:space="preserve">. Additionally, a higher risk for DIGO in tacrolimus users was observed in patients with the worse periodontal state, those previously medicated with </w:t>
      </w:r>
      <w:proofErr w:type="gramStart"/>
      <w:r>
        <w:rPr>
          <w:rFonts w:ascii="Book Antiqua" w:eastAsia="Book Antiqua" w:hAnsi="Book Antiqua" w:cs="Book Antiqua"/>
          <w:color w:val="000000"/>
        </w:rPr>
        <w:t>cyclosporin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27]</w:t>
      </w:r>
      <w:r>
        <w:rPr>
          <w:rFonts w:ascii="Book Antiqua" w:eastAsia="Book Antiqua" w:hAnsi="Book Antiqua" w:cs="Book Antiqua"/>
          <w:color w:val="000000"/>
        </w:rPr>
        <w:t>, and a longer duration</w:t>
      </w:r>
      <w:r w:rsidR="00A80438">
        <w:rPr>
          <w:rFonts w:ascii="Book Antiqua" w:eastAsia="Book Antiqua" w:hAnsi="Book Antiqua" w:cs="Book Antiqua"/>
          <w:color w:val="000000"/>
        </w:rPr>
        <w:t xml:space="preserve"> of</w:t>
      </w:r>
      <w:r>
        <w:rPr>
          <w:rFonts w:ascii="Book Antiqua" w:eastAsia="Book Antiqua" w:hAnsi="Book Antiqua" w:cs="Book Antiqua"/>
          <w:color w:val="000000"/>
        </w:rPr>
        <w:t xml:space="preserve"> tacrolimus therapy</w:t>
      </w:r>
      <w:r>
        <w:rPr>
          <w:rFonts w:ascii="Book Antiqua" w:eastAsia="Book Antiqua" w:hAnsi="Book Antiqua" w:cs="Book Antiqua"/>
          <w:color w:val="000000"/>
          <w:szCs w:val="20"/>
          <w:vertAlign w:val="superscript"/>
        </w:rPr>
        <w:t>[50]</w:t>
      </w:r>
      <w:r>
        <w:rPr>
          <w:rFonts w:ascii="Book Antiqua" w:eastAsia="Book Antiqua" w:hAnsi="Book Antiqua" w:cs="Book Antiqua"/>
          <w:color w:val="000000"/>
        </w:rPr>
        <w:t xml:space="preserve">. The occurrence and severity of changes also depend on the concomitant use of other medications. Simultaneous use of cyclosporin and CCBs doubles the risk for DIGO, compared to using cyclosporin alone (51.9% </w:t>
      </w:r>
      <w:r>
        <w:rPr>
          <w:rFonts w:ascii="Book Antiqua" w:eastAsia="Book Antiqua" w:hAnsi="Book Antiqua" w:cs="Book Antiqua"/>
          <w:i/>
          <w:iCs/>
          <w:color w:val="000000"/>
        </w:rPr>
        <w:t>vs</w:t>
      </w:r>
      <w:r>
        <w:rPr>
          <w:rFonts w:ascii="Book Antiqua" w:eastAsia="Book Antiqua" w:hAnsi="Book Antiqua" w:cs="Book Antiqua"/>
          <w:color w:val="000000"/>
        </w:rPr>
        <w:t xml:space="preserve"> 25</w:t>
      </w:r>
      <w:proofErr w:type="gramStart"/>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22]</w:t>
      </w:r>
      <w:r>
        <w:rPr>
          <w:rFonts w:ascii="Book Antiqua" w:eastAsia="Book Antiqua" w:hAnsi="Book Antiqua" w:cs="Book Antiqua"/>
          <w:color w:val="000000"/>
        </w:rPr>
        <w:t xml:space="preserve">. Furthermore, the use of CCBs in tacrolimus-treated patients results in higher severity of gingival </w:t>
      </w:r>
      <w:proofErr w:type="gramStart"/>
      <w:r>
        <w:rPr>
          <w:rFonts w:ascii="Book Antiqua" w:eastAsia="Book Antiqua" w:hAnsi="Book Antiqua" w:cs="Book Antiqua"/>
          <w:color w:val="000000"/>
        </w:rPr>
        <w:t>changes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27]</w:t>
      </w:r>
      <w:r>
        <w:rPr>
          <w:rFonts w:ascii="Book Antiqua" w:eastAsia="Book Antiqua" w:hAnsi="Book Antiqua" w:cs="Book Antiqua"/>
          <w:color w:val="000000"/>
        </w:rPr>
        <w:t xml:space="preserve">. These findings indicate the synergistic effect of CCBs and calcineurin inhibitors. On the contrary, azathioprine has a protective effect in patients on cyclosporin or tacrolimus and lowers the risk for </w:t>
      </w:r>
      <w:proofErr w:type="gramStart"/>
      <w:r>
        <w:rPr>
          <w:rFonts w:ascii="Book Antiqua" w:eastAsia="Book Antiqua" w:hAnsi="Book Antiqua" w:cs="Book Antiqua"/>
          <w:color w:val="000000"/>
        </w:rPr>
        <w:t>DIGO</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27,51]</w:t>
      </w:r>
      <w:r>
        <w:rPr>
          <w:rFonts w:ascii="Book Antiqua" w:eastAsia="Book Antiqua" w:hAnsi="Book Antiqua" w:cs="Book Antiqua"/>
          <w:color w:val="000000"/>
        </w:rPr>
        <w:t xml:space="preserve">. Although tacrolimus provides a better safety profile regarding DIGO and could be a treatment option in patients with cyclosporin-induced gingival overgrowth, it is important to point out that in some cases, changes persist even after the switching of therapy, especially with concomitant use of </w:t>
      </w:r>
      <w:proofErr w:type="gramStart"/>
      <w:r>
        <w:rPr>
          <w:rFonts w:ascii="Book Antiqua" w:eastAsia="Book Antiqua" w:hAnsi="Book Antiqua" w:cs="Book Antiqua"/>
          <w:color w:val="000000"/>
        </w:rPr>
        <w:t>CCBs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27]</w:t>
      </w:r>
      <w:r>
        <w:rPr>
          <w:rFonts w:ascii="Book Antiqua" w:eastAsia="Book Antiqua" w:hAnsi="Book Antiqua" w:cs="Book Antiqua"/>
          <w:color w:val="000000"/>
        </w:rPr>
        <w:t>.</w:t>
      </w:r>
    </w:p>
    <w:p w14:paraId="7E5CA229" w14:textId="77777777" w:rsidR="00A77B3E" w:rsidRDefault="00A77B3E" w:rsidP="003D4BF7">
      <w:pPr>
        <w:adjustRightInd w:val="0"/>
        <w:spacing w:line="360" w:lineRule="auto"/>
        <w:jc w:val="both"/>
      </w:pPr>
    </w:p>
    <w:p w14:paraId="42C5E805" w14:textId="77777777" w:rsidR="00A77B3E" w:rsidRDefault="00CD1199" w:rsidP="003D4BF7">
      <w:pPr>
        <w:adjustRightInd w:val="0"/>
        <w:spacing w:line="360" w:lineRule="auto"/>
        <w:jc w:val="both"/>
      </w:pPr>
      <w:r>
        <w:rPr>
          <w:rFonts w:ascii="Book Antiqua" w:eastAsia="Book Antiqua" w:hAnsi="Book Antiqua" w:cs="Book Antiqua"/>
          <w:b/>
          <w:bCs/>
          <w:caps/>
          <w:color w:val="000000"/>
          <w:u w:val="single"/>
        </w:rPr>
        <w:t>TREATMENT OPTIONS</w:t>
      </w:r>
    </w:p>
    <w:p w14:paraId="3D62DBA9" w14:textId="3BD51679" w:rsidR="00A77B3E" w:rsidRDefault="00CD1199" w:rsidP="003D4BF7">
      <w:pPr>
        <w:adjustRightInd w:val="0"/>
        <w:spacing w:line="360" w:lineRule="auto"/>
        <w:jc w:val="both"/>
      </w:pPr>
      <w:r>
        <w:rPr>
          <w:rFonts w:ascii="Book Antiqua" w:eastAsia="Book Antiqua" w:hAnsi="Book Antiqua" w:cs="Book Antiqua"/>
          <w:color w:val="000000"/>
        </w:rPr>
        <w:lastRenderedPageBreak/>
        <w:t xml:space="preserve">Management of DIGO can be conservative or surgical, with the aim to provide a satisfactory cosmetic outcome and minimize discomfort and </w:t>
      </w:r>
      <w:proofErr w:type="gramStart"/>
      <w:r>
        <w:rPr>
          <w:rFonts w:ascii="Book Antiqua" w:eastAsia="Book Antiqua" w:hAnsi="Book Antiqua" w:cs="Book Antiqua"/>
          <w:color w:val="000000"/>
        </w:rPr>
        <w:t>pain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xml:space="preserve">. Non-surgical methods are the treatment of choice, including proper oral hygiene and mechanical removal of dental plaque, together with the mandatory exclusion of the offending </w:t>
      </w:r>
      <w:proofErr w:type="gramStart"/>
      <w:r>
        <w:rPr>
          <w:rFonts w:ascii="Book Antiqua" w:eastAsia="Book Antiqua" w:hAnsi="Book Antiqua" w:cs="Book Antiqua"/>
          <w:color w:val="000000"/>
        </w:rPr>
        <w:t>drug</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14]</w:t>
      </w:r>
      <w:r>
        <w:rPr>
          <w:rFonts w:ascii="Book Antiqua" w:eastAsia="Book Antiqua" w:hAnsi="Book Antiqua" w:cs="Book Antiqua"/>
          <w:color w:val="000000"/>
        </w:rPr>
        <w:t xml:space="preserve">. Periodontal treatment reduces inflammation and prevents the need for surgical treatment in cyclosporin-treated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52]</w:t>
      </w:r>
      <w:r>
        <w:rPr>
          <w:rFonts w:ascii="Book Antiqua" w:eastAsia="Book Antiqua" w:hAnsi="Book Antiqua" w:cs="Book Antiqua"/>
          <w:color w:val="000000"/>
        </w:rPr>
        <w:t xml:space="preserve">. A rigorous oral hygiene regime has been recommended for patients with DIGO resulting from CCBs </w:t>
      </w:r>
      <w:proofErr w:type="gramStart"/>
      <w:r>
        <w:rPr>
          <w:rFonts w:ascii="Book Antiqua" w:eastAsia="Book Antiqua" w:hAnsi="Book Antiqua" w:cs="Book Antiqua"/>
          <w:color w:val="000000"/>
        </w:rPr>
        <w:t>use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32]</w:t>
      </w:r>
      <w:r>
        <w:rPr>
          <w:rFonts w:ascii="Book Antiqua" w:eastAsia="Book Antiqua" w:hAnsi="Book Antiqua" w:cs="Book Antiqua"/>
          <w:color w:val="000000"/>
        </w:rPr>
        <w:t xml:space="preserve">. Since a worse periodontal state has been associated with a higher risk for </w:t>
      </w:r>
      <w:proofErr w:type="gramStart"/>
      <w:r>
        <w:rPr>
          <w:rFonts w:ascii="Book Antiqua" w:eastAsia="Book Antiqua" w:hAnsi="Book Antiqua" w:cs="Book Antiqua"/>
          <w:color w:val="000000"/>
        </w:rPr>
        <w:t>DIGO</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15,27]</w:t>
      </w:r>
      <w:r>
        <w:rPr>
          <w:rFonts w:ascii="Book Antiqua" w:eastAsia="Book Antiqua" w:hAnsi="Book Antiqua" w:cs="Book Antiqua"/>
          <w:color w:val="000000"/>
        </w:rPr>
        <w:t xml:space="preserve">, preventive measures targeting oral health could be valuable. Reduction of drug dose or switching to that of a lower potential for side-effects should always be considered, if possible. In that case, complete improvement can be expected in 1-8 </w:t>
      </w:r>
      <w:proofErr w:type="spellStart"/>
      <w:proofErr w:type="gramStart"/>
      <w:r>
        <w:rPr>
          <w:rFonts w:ascii="Book Antiqua" w:eastAsia="Book Antiqua" w:hAnsi="Book Antiqua" w:cs="Book Antiqua"/>
          <w:color w:val="000000"/>
        </w:rPr>
        <w:t>wk</w:t>
      </w:r>
      <w:proofErr w:type="spellEnd"/>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53]</w:t>
      </w:r>
      <w:r w:rsidR="00C55C70">
        <w:rPr>
          <w:rFonts w:ascii="Book Antiqua" w:eastAsia="Book Antiqua" w:hAnsi="Book Antiqua" w:cs="Book Antiqua"/>
          <w:color w:val="000000"/>
          <w:szCs w:val="20"/>
          <w:vertAlign w:val="superscript"/>
        </w:rPr>
        <w:t xml:space="preserve"> </w:t>
      </w:r>
      <w:r w:rsidR="005E03A9">
        <w:rPr>
          <w:rFonts w:ascii="Book Antiqua" w:eastAsia="Book Antiqua" w:hAnsi="Book Antiqua" w:cs="Book Antiqua"/>
          <w:color w:val="000000"/>
          <w:szCs w:val="20"/>
        </w:rPr>
        <w:t>(Figure 1)</w:t>
      </w:r>
      <w:r>
        <w:rPr>
          <w:rFonts w:ascii="Book Antiqua" w:eastAsia="Book Antiqua" w:hAnsi="Book Antiqua" w:cs="Book Antiqua"/>
          <w:color w:val="000000"/>
        </w:rPr>
        <w:t>.</w:t>
      </w:r>
    </w:p>
    <w:p w14:paraId="1491C60D" w14:textId="07DA2A40" w:rsidR="00A77B3E" w:rsidRDefault="00CD1199" w:rsidP="00205C83">
      <w:pPr>
        <w:adjustRightInd w:val="0"/>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Stopping the use of CCBs or switching to non-CCB antihypertensives provides satisfactory results, but it is not always possible, as some patients may have problems controlling their </w:t>
      </w:r>
      <w:proofErr w:type="gramStart"/>
      <w:r>
        <w:rPr>
          <w:rFonts w:ascii="Book Antiqua" w:eastAsia="Book Antiqua" w:hAnsi="Book Antiqua" w:cs="Book Antiqua"/>
          <w:color w:val="000000"/>
        </w:rPr>
        <w:t>hypertension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54]</w:t>
      </w:r>
      <w:r>
        <w:rPr>
          <w:rFonts w:ascii="Book Antiqua" w:eastAsia="Book Antiqua" w:hAnsi="Book Antiqua" w:cs="Book Antiqua"/>
          <w:color w:val="000000"/>
        </w:rPr>
        <w:t xml:space="preserve">. In an attempt to treat gingival overgrowth caused by cyclosporin, replacing this medication with tacrolimus or </w:t>
      </w:r>
      <w:proofErr w:type="spellStart"/>
      <w:r>
        <w:rPr>
          <w:rFonts w:ascii="Book Antiqua" w:eastAsia="Book Antiqua" w:hAnsi="Book Antiqua" w:cs="Book Antiqua"/>
          <w:color w:val="000000"/>
        </w:rPr>
        <w:t>everolimus</w:t>
      </w:r>
      <w:proofErr w:type="spellEnd"/>
      <w:r>
        <w:rPr>
          <w:rFonts w:ascii="Book Antiqua" w:eastAsia="Book Antiqua" w:hAnsi="Book Antiqua" w:cs="Book Antiqua"/>
          <w:color w:val="000000"/>
        </w:rPr>
        <w:t xml:space="preserve"> remains an </w:t>
      </w:r>
      <w:proofErr w:type="gramStart"/>
      <w:r>
        <w:rPr>
          <w:rFonts w:ascii="Book Antiqua" w:eastAsia="Book Antiqua" w:hAnsi="Book Antiqua" w:cs="Book Antiqua"/>
          <w:color w:val="000000"/>
        </w:rPr>
        <w:t>option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55,56]</w:t>
      </w:r>
      <w:r w:rsidR="00C55C70">
        <w:rPr>
          <w:rFonts w:ascii="Book Antiqua" w:eastAsia="Book Antiqua" w:hAnsi="Book Antiqua" w:cs="Book Antiqua"/>
          <w:color w:val="000000"/>
          <w:szCs w:val="20"/>
          <w:vertAlign w:val="superscript"/>
        </w:rPr>
        <w:t xml:space="preserve"> </w:t>
      </w:r>
      <w:r w:rsidR="005E03A9">
        <w:rPr>
          <w:rFonts w:ascii="Book Antiqua" w:eastAsia="Book Antiqua" w:hAnsi="Book Antiqua" w:cs="Book Antiqua"/>
          <w:color w:val="000000"/>
          <w:szCs w:val="20"/>
        </w:rPr>
        <w:t>(Figure 2)</w:t>
      </w:r>
      <w:r>
        <w:rPr>
          <w:rFonts w:ascii="Book Antiqua" w:eastAsia="Book Antiqua" w:hAnsi="Book Antiqua" w:cs="Book Antiqua"/>
          <w:color w:val="000000"/>
        </w:rPr>
        <w:t>.</w:t>
      </w:r>
    </w:p>
    <w:p w14:paraId="017A1ECB" w14:textId="0C45DDB8" w:rsidR="00137CFC" w:rsidRDefault="00137CFC" w:rsidP="00205C83">
      <w:pPr>
        <w:adjustRightInd w:val="0"/>
        <w:spacing w:line="360" w:lineRule="auto"/>
        <w:ind w:firstLineChars="100" w:firstLine="240"/>
        <w:jc w:val="both"/>
      </w:pPr>
      <w:r>
        <w:rPr>
          <w:rFonts w:ascii="Book Antiqua" w:eastAsia="Book Antiqua" w:hAnsi="Book Antiqua" w:cs="Book Antiqua"/>
          <w:color w:val="000000"/>
        </w:rPr>
        <w:t xml:space="preserve">Flutamide, an androgen receptor antagonist, inhibits gingival cells' response to nifedipine and could be used to prevent or treat nifedipine associated </w:t>
      </w:r>
      <w:proofErr w:type="gramStart"/>
      <w:r>
        <w:rPr>
          <w:rFonts w:ascii="Book Antiqua" w:eastAsia="Book Antiqua" w:hAnsi="Book Antiqua" w:cs="Book Antiqua"/>
          <w:color w:val="000000"/>
        </w:rPr>
        <w:t>DIGO</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28]</w:t>
      </w:r>
      <w:r>
        <w:rPr>
          <w:rFonts w:ascii="Book Antiqua" w:eastAsia="Book Antiqua" w:hAnsi="Book Antiqua" w:cs="Book Antiqua"/>
          <w:color w:val="000000"/>
        </w:rPr>
        <w:t xml:space="preserve">. Non-surgical methods are often not sufficient if the drug cannot be withdrawn for other </w:t>
      </w:r>
      <w:proofErr w:type="gramStart"/>
      <w:r>
        <w:rPr>
          <w:rFonts w:ascii="Book Antiqua" w:eastAsia="Book Antiqua" w:hAnsi="Book Antiqua" w:cs="Book Antiqua"/>
          <w:color w:val="000000"/>
        </w:rPr>
        <w:t>reasons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54]</w:t>
      </w:r>
      <w:r>
        <w:rPr>
          <w:rFonts w:ascii="Book Antiqua" w:eastAsia="Book Antiqua" w:hAnsi="Book Antiqua" w:cs="Book Antiqua"/>
          <w:color w:val="000000"/>
        </w:rPr>
        <w:t xml:space="preserve">. Persistent DIGO requires surgical treatment, which could either involve gingivectomy or periodontal </w:t>
      </w:r>
      <w:proofErr w:type="gramStart"/>
      <w:r>
        <w:rPr>
          <w:rFonts w:ascii="Book Antiqua" w:eastAsia="Book Antiqua" w:hAnsi="Book Antiqua" w:cs="Book Antiqua"/>
          <w:color w:val="000000"/>
        </w:rPr>
        <w:t>flap</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57]</w:t>
      </w:r>
      <w:r>
        <w:rPr>
          <w:rFonts w:ascii="Book Antiqua" w:eastAsia="Book Antiqua" w:hAnsi="Book Antiqua" w:cs="Book Antiqua"/>
          <w:color w:val="000000"/>
        </w:rPr>
        <w:t xml:space="preserve">. The use of carbon dioxide lasers is a solid choice that provides adequate postoperative </w:t>
      </w:r>
      <w:proofErr w:type="gramStart"/>
      <w:r>
        <w:rPr>
          <w:rFonts w:ascii="Book Antiqua" w:eastAsia="Book Antiqua" w:hAnsi="Book Antiqua" w:cs="Book Antiqua"/>
          <w:color w:val="000000"/>
        </w:rPr>
        <w:t>hemostasis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23]</w:t>
      </w:r>
      <w:r>
        <w:rPr>
          <w:rFonts w:ascii="Book Antiqua" w:eastAsia="Book Antiqua" w:hAnsi="Book Antiqua" w:cs="Book Antiqua"/>
          <w:color w:val="000000"/>
        </w:rPr>
        <w:t xml:space="preserve">. Recurrence of DIGO after surgical treatment was reported in about 40% of the patients still treated with the offending </w:t>
      </w:r>
      <w:proofErr w:type="gramStart"/>
      <w:r>
        <w:rPr>
          <w:rFonts w:ascii="Book Antiqua" w:eastAsia="Book Antiqua" w:hAnsi="Book Antiqua" w:cs="Book Antiqua"/>
          <w:color w:val="000000"/>
        </w:rPr>
        <w:t>drug</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58]</w:t>
      </w:r>
      <w:r>
        <w:rPr>
          <w:rFonts w:ascii="Book Antiqua" w:eastAsia="Book Antiqua" w:hAnsi="Book Antiqua" w:cs="Book Antiqua"/>
          <w:color w:val="000000"/>
        </w:rPr>
        <w:t xml:space="preserve">. In conclusion, the prognosis of DIGO is good, as it can be successfully managed and resolved with discontinuation of the inducing </w:t>
      </w:r>
      <w:proofErr w:type="gramStart"/>
      <w:r>
        <w:rPr>
          <w:rFonts w:ascii="Book Antiqua" w:eastAsia="Book Antiqua" w:hAnsi="Book Antiqua" w:cs="Book Antiqua"/>
          <w:color w:val="000000"/>
        </w:rPr>
        <w:t>drugs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w:t>
      </w:r>
    </w:p>
    <w:p w14:paraId="3767AA87" w14:textId="77777777" w:rsidR="00A77B3E" w:rsidRDefault="00A77B3E" w:rsidP="003D4BF7">
      <w:pPr>
        <w:adjustRightInd w:val="0"/>
        <w:spacing w:line="360" w:lineRule="auto"/>
        <w:jc w:val="both"/>
      </w:pPr>
    </w:p>
    <w:p w14:paraId="1F05D3AA" w14:textId="77777777" w:rsidR="00A77B3E" w:rsidRDefault="00CD1199" w:rsidP="003D4BF7">
      <w:pPr>
        <w:adjustRightInd w:val="0"/>
        <w:spacing w:line="360" w:lineRule="auto"/>
        <w:jc w:val="both"/>
      </w:pPr>
      <w:r>
        <w:rPr>
          <w:rFonts w:ascii="Book Antiqua" w:eastAsia="Book Antiqua" w:hAnsi="Book Antiqua" w:cs="Book Antiqua"/>
          <w:b/>
          <w:caps/>
          <w:color w:val="000000"/>
          <w:u w:val="single"/>
        </w:rPr>
        <w:t>CONCLUSION</w:t>
      </w:r>
    </w:p>
    <w:p w14:paraId="3D95D356" w14:textId="77777777" w:rsidR="00A77B3E" w:rsidRDefault="00CD1199" w:rsidP="003D4BF7">
      <w:pPr>
        <w:adjustRightInd w:val="0"/>
        <w:spacing w:line="360" w:lineRule="auto"/>
        <w:jc w:val="both"/>
      </w:pPr>
      <w:bookmarkStart w:id="25" w:name="OLE_LINK26"/>
      <w:bookmarkStart w:id="26" w:name="OLE_LINK27"/>
      <w:r>
        <w:rPr>
          <w:rFonts w:ascii="Book Antiqua" w:eastAsia="Book Antiqua" w:hAnsi="Book Antiqua" w:cs="Book Antiqua"/>
          <w:color w:val="000000"/>
        </w:rPr>
        <w:lastRenderedPageBreak/>
        <w:t xml:space="preserve">Since CCBs and immunosuppressants are widely used medications in patients with hypertension or after heart </w:t>
      </w:r>
      <w:proofErr w:type="gramStart"/>
      <w:r>
        <w:rPr>
          <w:rFonts w:ascii="Book Antiqua" w:eastAsia="Book Antiqua" w:hAnsi="Book Antiqua" w:cs="Book Antiqua"/>
          <w:color w:val="000000"/>
        </w:rPr>
        <w:t>transplantation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9,10]</w:t>
      </w:r>
      <w:r>
        <w:rPr>
          <w:rFonts w:ascii="Book Antiqua" w:eastAsia="Book Antiqua" w:hAnsi="Book Antiqua" w:cs="Book Antiqua"/>
          <w:color w:val="000000"/>
        </w:rPr>
        <w:t>, health professionals should be aware of gingival overgrowth as an unpleasant side-effect that can result from the use of these drugs</w:t>
      </w:r>
      <w:r>
        <w:rPr>
          <w:rFonts w:ascii="Book Antiqua" w:eastAsia="Book Antiqua" w:hAnsi="Book Antiqua" w:cs="Book Antiqua"/>
          <w:color w:val="000000"/>
          <w:szCs w:val="20"/>
          <w:vertAlign w:val="superscript"/>
        </w:rPr>
        <w:t>[23,55]</w:t>
      </w:r>
      <w:r>
        <w:rPr>
          <w:rFonts w:ascii="Book Antiqua" w:eastAsia="Book Antiqua" w:hAnsi="Book Antiqua" w:cs="Book Antiqua"/>
          <w:color w:val="000000"/>
        </w:rPr>
        <w:t xml:space="preserve">. Although it might not be life-threatening, it poses a significant problem for the patients, not only because of the cosmetic effect but also due to the impairment of speech, eating, and maintaining oral </w:t>
      </w:r>
      <w:proofErr w:type="gramStart"/>
      <w:r>
        <w:rPr>
          <w:rFonts w:ascii="Book Antiqua" w:eastAsia="Book Antiqua" w:hAnsi="Book Antiqua" w:cs="Book Antiqua"/>
          <w:color w:val="000000"/>
        </w:rPr>
        <w:t>hygiene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12,13]</w:t>
      </w:r>
      <w:r>
        <w:rPr>
          <w:rFonts w:ascii="Book Antiqua" w:eastAsia="Book Antiqua" w:hAnsi="Book Antiqua" w:cs="Book Antiqua"/>
          <w:color w:val="000000"/>
        </w:rPr>
        <w:t xml:space="preserve">. Furthermore, infections resulting from the lack of proper oral hygiene could enhance the risk for cardiovascular </w:t>
      </w:r>
      <w:proofErr w:type="gramStart"/>
      <w:r>
        <w:rPr>
          <w:rFonts w:ascii="Book Antiqua" w:eastAsia="Book Antiqua" w:hAnsi="Book Antiqua" w:cs="Book Antiqua"/>
          <w:color w:val="000000"/>
        </w:rPr>
        <w:t>diseases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59]</w:t>
      </w:r>
      <w:r>
        <w:rPr>
          <w:rFonts w:ascii="Book Antiqua" w:eastAsia="Book Antiqua" w:hAnsi="Book Antiqua" w:cs="Book Antiqua"/>
          <w:color w:val="000000"/>
        </w:rPr>
        <w:t>. Recognizing the importance of DIGO and its effect on the patients' health is crucial for providing better health outcomes and satisfactory quality of life. If possible, treatment of choice should be changing of a drug and conservative periodontal treatment, whereas surgical treatment is reasonable only in resistant cases. Since it is multifactorial and reoccurs if the drug must be continued, efforts need to be made to find each patient's optimal treatment. An interdisciplinary approach and cooperation of medical and dental professionals are necessary to reach this goal.</w:t>
      </w:r>
    </w:p>
    <w:bookmarkEnd w:id="25"/>
    <w:bookmarkEnd w:id="26"/>
    <w:p w14:paraId="157BFC6C" w14:textId="77777777" w:rsidR="00E938F4" w:rsidRDefault="00E938F4" w:rsidP="003D4BF7">
      <w:pPr>
        <w:adjustRightInd w:val="0"/>
        <w:spacing w:line="360" w:lineRule="auto"/>
        <w:jc w:val="both"/>
      </w:pPr>
    </w:p>
    <w:p w14:paraId="279F854C" w14:textId="77777777" w:rsidR="00A77B3E" w:rsidRDefault="00CD1199" w:rsidP="003D4BF7">
      <w:pPr>
        <w:adjustRightInd w:val="0"/>
        <w:spacing w:line="360" w:lineRule="auto"/>
        <w:jc w:val="both"/>
      </w:pPr>
      <w:r>
        <w:rPr>
          <w:rFonts w:ascii="Book Antiqua" w:eastAsia="Book Antiqua" w:hAnsi="Book Antiqua" w:cs="Book Antiqua"/>
          <w:b/>
          <w:color w:val="000000"/>
        </w:rPr>
        <w:t>REFERENCES</w:t>
      </w:r>
    </w:p>
    <w:p w14:paraId="2DC97E57" w14:textId="77777777" w:rsidR="00A77B3E" w:rsidRPr="003B0AE4" w:rsidRDefault="00CD1199" w:rsidP="003D4BF7">
      <w:pPr>
        <w:adjustRightInd w:val="0"/>
        <w:spacing w:line="360" w:lineRule="auto"/>
        <w:jc w:val="both"/>
      </w:pPr>
      <w:bookmarkStart w:id="27" w:name="OLE_LINK28"/>
      <w:bookmarkStart w:id="28" w:name="OLE_LINK29"/>
      <w:bookmarkStart w:id="29" w:name="OLE_LINK2695"/>
      <w:r w:rsidRPr="003B0AE4">
        <w:rPr>
          <w:rFonts w:ascii="Book Antiqua" w:eastAsia="Book Antiqua" w:hAnsi="Book Antiqua" w:cs="Book Antiqua"/>
          <w:color w:val="000000"/>
        </w:rPr>
        <w:t xml:space="preserve">1 </w:t>
      </w:r>
      <w:proofErr w:type="spellStart"/>
      <w:r w:rsidRPr="003B0AE4">
        <w:rPr>
          <w:rFonts w:ascii="Book Antiqua" w:eastAsia="Book Antiqua" w:hAnsi="Book Antiqua" w:cs="Book Antiqua"/>
          <w:b/>
          <w:bCs/>
          <w:color w:val="000000"/>
        </w:rPr>
        <w:t>Tungare</w:t>
      </w:r>
      <w:proofErr w:type="spellEnd"/>
      <w:r w:rsidRPr="003B0AE4">
        <w:rPr>
          <w:rFonts w:ascii="Book Antiqua" w:eastAsia="Book Antiqua" w:hAnsi="Book Antiqua" w:cs="Book Antiqua"/>
          <w:b/>
          <w:bCs/>
          <w:color w:val="000000"/>
        </w:rPr>
        <w:t xml:space="preserve"> S</w:t>
      </w:r>
      <w:r w:rsidRPr="003B0AE4">
        <w:rPr>
          <w:rFonts w:ascii="Book Antiqua" w:eastAsia="Book Antiqua" w:hAnsi="Book Antiqua" w:cs="Book Antiqua"/>
          <w:color w:val="000000"/>
        </w:rPr>
        <w:t xml:space="preserve">, </w:t>
      </w:r>
      <w:proofErr w:type="spellStart"/>
      <w:r w:rsidRPr="003B0AE4">
        <w:rPr>
          <w:rFonts w:ascii="Book Antiqua" w:eastAsia="Book Antiqua" w:hAnsi="Book Antiqua" w:cs="Book Antiqua"/>
          <w:color w:val="000000"/>
        </w:rPr>
        <w:t>Paranjpe</w:t>
      </w:r>
      <w:proofErr w:type="spellEnd"/>
      <w:r w:rsidRPr="003B0AE4">
        <w:rPr>
          <w:rFonts w:ascii="Book Antiqua" w:eastAsia="Book Antiqua" w:hAnsi="Book Antiqua" w:cs="Book Antiqua"/>
          <w:color w:val="000000"/>
        </w:rPr>
        <w:t xml:space="preserve"> AG. Drug Induced Gingival Overgrowth 2021 [PMID: 30860753]</w:t>
      </w:r>
    </w:p>
    <w:p w14:paraId="26009F42" w14:textId="77777777" w:rsidR="00A77B3E" w:rsidRPr="003B0AE4" w:rsidRDefault="00CD1199" w:rsidP="003D4BF7">
      <w:pPr>
        <w:adjustRightInd w:val="0"/>
        <w:spacing w:line="360" w:lineRule="auto"/>
        <w:jc w:val="both"/>
      </w:pPr>
      <w:r w:rsidRPr="003B0AE4">
        <w:rPr>
          <w:rFonts w:ascii="Book Antiqua" w:eastAsia="Book Antiqua" w:hAnsi="Book Antiqua" w:cs="Book Antiqua"/>
          <w:color w:val="000000"/>
        </w:rPr>
        <w:t xml:space="preserve">2 </w:t>
      </w:r>
      <w:r w:rsidRPr="003B0AE4">
        <w:rPr>
          <w:rFonts w:ascii="Book Antiqua" w:eastAsia="Book Antiqua" w:hAnsi="Book Antiqua" w:cs="Book Antiqua"/>
          <w:b/>
          <w:bCs/>
          <w:color w:val="000000"/>
        </w:rPr>
        <w:t>Seymour RA</w:t>
      </w:r>
      <w:r w:rsidRPr="003B0AE4">
        <w:rPr>
          <w:rFonts w:ascii="Book Antiqua" w:eastAsia="Book Antiqua" w:hAnsi="Book Antiqua" w:cs="Book Antiqua"/>
          <w:color w:val="000000"/>
        </w:rPr>
        <w:t xml:space="preserve">, Thomason JM, Ellis JS. The pathogenesis of drug-induced gingival overgrowth. </w:t>
      </w:r>
      <w:r w:rsidRPr="003B0AE4">
        <w:rPr>
          <w:rFonts w:ascii="Book Antiqua" w:eastAsia="Book Antiqua" w:hAnsi="Book Antiqua" w:cs="Book Antiqua"/>
          <w:i/>
          <w:iCs/>
          <w:color w:val="000000"/>
        </w:rPr>
        <w:t xml:space="preserve">J Clin </w:t>
      </w:r>
      <w:proofErr w:type="spellStart"/>
      <w:r w:rsidRPr="003B0AE4">
        <w:rPr>
          <w:rFonts w:ascii="Book Antiqua" w:eastAsia="Book Antiqua" w:hAnsi="Book Antiqua" w:cs="Book Antiqua"/>
          <w:i/>
          <w:iCs/>
          <w:color w:val="000000"/>
        </w:rPr>
        <w:t>Periodontol</w:t>
      </w:r>
      <w:proofErr w:type="spellEnd"/>
      <w:r w:rsidRPr="003B0AE4">
        <w:rPr>
          <w:rFonts w:ascii="Book Antiqua" w:eastAsia="Book Antiqua" w:hAnsi="Book Antiqua" w:cs="Book Antiqua"/>
          <w:color w:val="000000"/>
        </w:rPr>
        <w:t xml:space="preserve"> 1996; </w:t>
      </w:r>
      <w:r w:rsidRPr="003B0AE4">
        <w:rPr>
          <w:rFonts w:ascii="Book Antiqua" w:eastAsia="Book Antiqua" w:hAnsi="Book Antiqua" w:cs="Book Antiqua"/>
          <w:b/>
          <w:bCs/>
          <w:color w:val="000000"/>
        </w:rPr>
        <w:t>23</w:t>
      </w:r>
      <w:r w:rsidRPr="003B0AE4">
        <w:rPr>
          <w:rFonts w:ascii="Book Antiqua" w:eastAsia="Book Antiqua" w:hAnsi="Book Antiqua" w:cs="Book Antiqua"/>
          <w:color w:val="000000"/>
        </w:rPr>
        <w:t>: 165-175 [PMID: 8707974 DOI: 10.1111/j.1600-051x.1996.tb02072.x]</w:t>
      </w:r>
    </w:p>
    <w:p w14:paraId="00EA5DAE" w14:textId="77777777" w:rsidR="00A77B3E" w:rsidRPr="003B0AE4" w:rsidRDefault="00CD1199" w:rsidP="003D4BF7">
      <w:pPr>
        <w:adjustRightInd w:val="0"/>
        <w:spacing w:line="360" w:lineRule="auto"/>
        <w:jc w:val="both"/>
      </w:pPr>
      <w:r w:rsidRPr="003B0AE4">
        <w:rPr>
          <w:rFonts w:ascii="Book Antiqua" w:eastAsia="Book Antiqua" w:hAnsi="Book Antiqua" w:cs="Book Antiqua"/>
          <w:color w:val="000000"/>
        </w:rPr>
        <w:t xml:space="preserve">3 </w:t>
      </w:r>
      <w:proofErr w:type="spellStart"/>
      <w:r w:rsidRPr="003B0AE4">
        <w:rPr>
          <w:rFonts w:ascii="Book Antiqua" w:eastAsia="Book Antiqua" w:hAnsi="Book Antiqua" w:cs="Book Antiqua"/>
          <w:b/>
          <w:bCs/>
          <w:color w:val="000000"/>
        </w:rPr>
        <w:t>Ustaoğlu</w:t>
      </w:r>
      <w:proofErr w:type="spellEnd"/>
      <w:r w:rsidRPr="003B0AE4">
        <w:rPr>
          <w:rFonts w:ascii="Book Antiqua" w:eastAsia="Book Antiqua" w:hAnsi="Book Antiqua" w:cs="Book Antiqua"/>
          <w:b/>
          <w:bCs/>
          <w:color w:val="000000"/>
        </w:rPr>
        <w:t xml:space="preserve"> G</w:t>
      </w:r>
      <w:r w:rsidRPr="003B0AE4">
        <w:rPr>
          <w:rFonts w:ascii="Book Antiqua" w:eastAsia="Book Antiqua" w:hAnsi="Book Antiqua" w:cs="Book Antiqua"/>
          <w:color w:val="000000"/>
        </w:rPr>
        <w:t xml:space="preserve">, </w:t>
      </w:r>
      <w:proofErr w:type="spellStart"/>
      <w:r w:rsidRPr="003B0AE4">
        <w:rPr>
          <w:rFonts w:ascii="Book Antiqua" w:eastAsia="Book Antiqua" w:hAnsi="Book Antiqua" w:cs="Book Antiqua"/>
          <w:color w:val="000000"/>
        </w:rPr>
        <w:t>Erdal</w:t>
      </w:r>
      <w:proofErr w:type="spellEnd"/>
      <w:r w:rsidRPr="003B0AE4">
        <w:rPr>
          <w:rFonts w:ascii="Book Antiqua" w:eastAsia="Book Antiqua" w:hAnsi="Book Antiqua" w:cs="Book Antiqua"/>
          <w:color w:val="000000"/>
        </w:rPr>
        <w:t xml:space="preserve"> E, </w:t>
      </w:r>
      <w:proofErr w:type="spellStart"/>
      <w:r w:rsidRPr="003B0AE4">
        <w:rPr>
          <w:rFonts w:ascii="Book Antiqua" w:eastAsia="Book Antiqua" w:hAnsi="Book Antiqua" w:cs="Book Antiqua"/>
          <w:color w:val="000000"/>
        </w:rPr>
        <w:t>Karaş</w:t>
      </w:r>
      <w:proofErr w:type="spellEnd"/>
      <w:r w:rsidRPr="003B0AE4">
        <w:rPr>
          <w:rFonts w:ascii="Book Antiqua" w:eastAsia="Book Antiqua" w:hAnsi="Book Antiqua" w:cs="Book Antiqua"/>
          <w:color w:val="000000"/>
        </w:rPr>
        <w:t xml:space="preserve"> Z. Influence of different anti-hypertensive drugs on gingival overgrowth: A cross-sectional study in a Turkish population. </w:t>
      </w:r>
      <w:r w:rsidRPr="003B0AE4">
        <w:rPr>
          <w:rFonts w:ascii="Book Antiqua" w:eastAsia="Book Antiqua" w:hAnsi="Book Antiqua" w:cs="Book Antiqua"/>
          <w:i/>
          <w:iCs/>
          <w:color w:val="000000"/>
        </w:rPr>
        <w:t>Oral Dis</w:t>
      </w:r>
      <w:r w:rsidRPr="003B0AE4">
        <w:rPr>
          <w:rFonts w:ascii="Book Antiqua" w:eastAsia="Book Antiqua" w:hAnsi="Book Antiqua" w:cs="Book Antiqua"/>
          <w:color w:val="000000"/>
        </w:rPr>
        <w:t xml:space="preserve"> 2020 [PMID: 32991012 DOI: 10.1111/odi.13655]</w:t>
      </w:r>
    </w:p>
    <w:p w14:paraId="3A188041" w14:textId="175AA7E4" w:rsidR="00A77B3E" w:rsidRPr="003B0AE4" w:rsidRDefault="00CD1199" w:rsidP="003D4BF7">
      <w:pPr>
        <w:adjustRightInd w:val="0"/>
        <w:spacing w:line="360" w:lineRule="auto"/>
        <w:jc w:val="both"/>
      </w:pPr>
      <w:r w:rsidRPr="003B0AE4">
        <w:rPr>
          <w:rFonts w:ascii="Book Antiqua" w:eastAsia="Book Antiqua" w:hAnsi="Book Antiqua" w:cs="Book Antiqua"/>
          <w:color w:val="000000"/>
        </w:rPr>
        <w:t xml:space="preserve">4 </w:t>
      </w:r>
      <w:r w:rsidRPr="003B0AE4">
        <w:rPr>
          <w:rFonts w:ascii="Book Antiqua" w:eastAsia="Book Antiqua" w:hAnsi="Book Antiqua" w:cs="Book Antiqua"/>
          <w:b/>
          <w:color w:val="000000"/>
        </w:rPr>
        <w:t>Kimball OP</w:t>
      </w:r>
      <w:r w:rsidRPr="003B0AE4">
        <w:rPr>
          <w:rFonts w:ascii="Book Antiqua" w:eastAsia="Book Antiqua" w:hAnsi="Book Antiqua" w:cs="Book Antiqua"/>
          <w:bCs/>
          <w:color w:val="000000"/>
        </w:rPr>
        <w:t>.</w:t>
      </w:r>
      <w:r w:rsidRPr="003B0AE4">
        <w:rPr>
          <w:rFonts w:ascii="Book Antiqua" w:eastAsia="Book Antiqua" w:hAnsi="Book Antiqua" w:cs="Book Antiqua"/>
          <w:color w:val="000000"/>
        </w:rPr>
        <w:t xml:space="preserve"> </w:t>
      </w:r>
      <w:bookmarkStart w:id="30" w:name="OLE_LINK11"/>
      <w:bookmarkStart w:id="31" w:name="OLE_LINK12"/>
      <w:r w:rsidRPr="003B0AE4">
        <w:rPr>
          <w:rFonts w:ascii="Book Antiqua" w:eastAsia="Book Antiqua" w:hAnsi="Book Antiqua" w:cs="Book Antiqua"/>
          <w:color w:val="000000"/>
        </w:rPr>
        <w:t xml:space="preserve">The treatment of epilepsy with sodium diphenyl </w:t>
      </w:r>
      <w:proofErr w:type="spellStart"/>
      <w:r w:rsidRPr="003B0AE4">
        <w:rPr>
          <w:rFonts w:ascii="Book Antiqua" w:eastAsia="Book Antiqua" w:hAnsi="Book Antiqua" w:cs="Book Antiqua"/>
          <w:color w:val="000000"/>
        </w:rPr>
        <w:t>hydantoinate</w:t>
      </w:r>
      <w:bookmarkEnd w:id="30"/>
      <w:bookmarkEnd w:id="31"/>
      <w:proofErr w:type="spellEnd"/>
      <w:r w:rsidRPr="003B0AE4">
        <w:rPr>
          <w:rFonts w:ascii="Book Antiqua" w:eastAsia="Book Antiqua" w:hAnsi="Book Antiqua" w:cs="Book Antiqua"/>
          <w:color w:val="000000"/>
        </w:rPr>
        <w:t xml:space="preserve">. </w:t>
      </w:r>
      <w:r w:rsidRPr="003B0AE4">
        <w:rPr>
          <w:rFonts w:ascii="Book Antiqua" w:eastAsia="Book Antiqua" w:hAnsi="Book Antiqua" w:cs="Book Antiqua"/>
          <w:i/>
          <w:color w:val="000000"/>
        </w:rPr>
        <w:t xml:space="preserve">JAMA </w:t>
      </w:r>
      <w:r w:rsidR="00C21AB9" w:rsidRPr="003B0AE4">
        <w:rPr>
          <w:rFonts w:ascii="Book Antiqua" w:eastAsia="Book Antiqua" w:hAnsi="Book Antiqua" w:cs="Book Antiqua"/>
          <w:color w:val="000000"/>
        </w:rPr>
        <w:t xml:space="preserve">1939; </w:t>
      </w:r>
      <w:r w:rsidR="00C21AB9" w:rsidRPr="003B0AE4">
        <w:rPr>
          <w:rFonts w:ascii="Book Antiqua" w:eastAsia="Book Antiqua" w:hAnsi="Book Antiqua" w:cs="Book Antiqua"/>
          <w:b/>
          <w:color w:val="000000"/>
        </w:rPr>
        <w:t>112</w:t>
      </w:r>
      <w:r w:rsidRPr="003B0AE4">
        <w:rPr>
          <w:rFonts w:ascii="Book Antiqua" w:eastAsia="Book Antiqua" w:hAnsi="Book Antiqua" w:cs="Book Antiqua"/>
          <w:bCs/>
          <w:color w:val="000000"/>
        </w:rPr>
        <w:t>:</w:t>
      </w:r>
      <w:r w:rsidRPr="003B0AE4">
        <w:rPr>
          <w:rFonts w:ascii="Book Antiqua" w:eastAsia="Book Antiqua" w:hAnsi="Book Antiqua" w:cs="Book Antiqua"/>
          <w:b/>
          <w:color w:val="000000"/>
        </w:rPr>
        <w:t xml:space="preserve"> </w:t>
      </w:r>
      <w:r w:rsidRPr="003B0AE4">
        <w:rPr>
          <w:rFonts w:ascii="Book Antiqua" w:eastAsia="Book Antiqua" w:hAnsi="Book Antiqua" w:cs="Book Antiqua"/>
          <w:color w:val="000000"/>
        </w:rPr>
        <w:t>1244</w:t>
      </w:r>
      <w:r w:rsidR="00C051A8" w:rsidRPr="003B0AE4">
        <w:rPr>
          <w:rFonts w:ascii="Book Antiqua" w:eastAsia="Book Antiqua" w:hAnsi="Book Antiqua" w:cs="Book Antiqua"/>
          <w:color w:val="000000"/>
        </w:rPr>
        <w:t>-</w:t>
      </w:r>
      <w:r w:rsidRPr="003B0AE4">
        <w:rPr>
          <w:rFonts w:ascii="Book Antiqua" w:eastAsia="Book Antiqua" w:hAnsi="Book Antiqua" w:cs="Book Antiqua"/>
          <w:color w:val="000000"/>
        </w:rPr>
        <w:t>1245 [DOI:</w:t>
      </w:r>
      <w:r w:rsidR="00C21AB9" w:rsidRPr="003B0AE4">
        <w:rPr>
          <w:rFonts w:ascii="Book Antiqua" w:eastAsia="Book Antiqua" w:hAnsi="Book Antiqua" w:cs="Book Antiqua"/>
          <w:color w:val="000000"/>
        </w:rPr>
        <w:t xml:space="preserve"> </w:t>
      </w:r>
      <w:r w:rsidRPr="003B0AE4">
        <w:rPr>
          <w:rFonts w:ascii="Book Antiqua" w:eastAsia="Book Antiqua" w:hAnsi="Book Antiqua" w:cs="Book Antiqua"/>
          <w:color w:val="000000"/>
        </w:rPr>
        <w:t>10.1001/jama.1939.02800130028009]</w:t>
      </w:r>
    </w:p>
    <w:p w14:paraId="58FCFF40" w14:textId="0D5050B5" w:rsidR="00A77B3E" w:rsidRPr="003B0AE4" w:rsidRDefault="00CD1199" w:rsidP="003D4BF7">
      <w:pPr>
        <w:adjustRightInd w:val="0"/>
        <w:spacing w:line="360" w:lineRule="auto"/>
        <w:jc w:val="both"/>
      </w:pPr>
      <w:r w:rsidRPr="003B0AE4">
        <w:rPr>
          <w:rFonts w:ascii="Book Antiqua" w:eastAsia="Book Antiqua" w:hAnsi="Book Antiqua" w:cs="Book Antiqua"/>
          <w:color w:val="000000"/>
        </w:rPr>
        <w:t xml:space="preserve">5 </w:t>
      </w:r>
      <w:proofErr w:type="spellStart"/>
      <w:r w:rsidRPr="003B0AE4">
        <w:rPr>
          <w:rFonts w:ascii="Book Antiqua" w:eastAsia="Book Antiqua" w:hAnsi="Book Antiqua" w:cs="Book Antiqua"/>
          <w:b/>
          <w:bCs/>
          <w:color w:val="000000"/>
        </w:rPr>
        <w:t>Kanade</w:t>
      </w:r>
      <w:proofErr w:type="spellEnd"/>
      <w:r w:rsidRPr="003B0AE4">
        <w:rPr>
          <w:rFonts w:ascii="Book Antiqua" w:eastAsia="Book Antiqua" w:hAnsi="Book Antiqua" w:cs="Book Antiqua"/>
          <w:b/>
          <w:bCs/>
          <w:color w:val="000000"/>
        </w:rPr>
        <w:t xml:space="preserve"> K</w:t>
      </w:r>
      <w:r w:rsidRPr="003B0AE4">
        <w:rPr>
          <w:rFonts w:ascii="Book Antiqua" w:eastAsia="Book Antiqua" w:hAnsi="Book Antiqua" w:cs="Book Antiqua"/>
          <w:color w:val="000000"/>
        </w:rPr>
        <w:t>.</w:t>
      </w:r>
      <w:r w:rsidRPr="003B0AE4">
        <w:rPr>
          <w:rFonts w:ascii="Book Antiqua" w:eastAsia="Book Antiqua" w:hAnsi="Book Antiqua" w:cs="Book Antiqua"/>
          <w:b/>
          <w:bCs/>
          <w:color w:val="000000"/>
        </w:rPr>
        <w:t xml:space="preserve"> </w:t>
      </w:r>
      <w:r w:rsidRPr="003B0AE4">
        <w:rPr>
          <w:rFonts w:ascii="Book Antiqua" w:eastAsia="Book Antiqua" w:hAnsi="Book Antiqua" w:cs="Book Antiqua"/>
          <w:bCs/>
          <w:color w:val="000000"/>
        </w:rPr>
        <w:t>Drug Induced Gingival Enlargement. Munich: GRIN Verlag,</w:t>
      </w:r>
      <w:r w:rsidRPr="003B0AE4">
        <w:rPr>
          <w:rFonts w:ascii="Book Antiqua" w:eastAsia="Book Antiqua" w:hAnsi="Book Antiqua" w:cs="Book Antiqua"/>
          <w:color w:val="000000"/>
        </w:rPr>
        <w:t xml:space="preserve"> 2018: 2-10</w:t>
      </w:r>
    </w:p>
    <w:p w14:paraId="7CD9240C" w14:textId="77777777" w:rsidR="00A77B3E" w:rsidRPr="003B0AE4" w:rsidRDefault="00CD1199" w:rsidP="003D4BF7">
      <w:pPr>
        <w:adjustRightInd w:val="0"/>
        <w:spacing w:line="360" w:lineRule="auto"/>
        <w:jc w:val="both"/>
      </w:pPr>
      <w:r w:rsidRPr="003B0AE4">
        <w:rPr>
          <w:rFonts w:ascii="Book Antiqua" w:eastAsia="Book Antiqua" w:hAnsi="Book Antiqua" w:cs="Book Antiqua"/>
          <w:color w:val="000000"/>
        </w:rPr>
        <w:lastRenderedPageBreak/>
        <w:t xml:space="preserve">6 </w:t>
      </w:r>
      <w:r w:rsidRPr="003B0AE4">
        <w:rPr>
          <w:rFonts w:ascii="Book Antiqua" w:eastAsia="Book Antiqua" w:hAnsi="Book Antiqua" w:cs="Book Antiqua"/>
          <w:b/>
          <w:bCs/>
          <w:color w:val="000000"/>
        </w:rPr>
        <w:t>Rees TD</w:t>
      </w:r>
      <w:r w:rsidRPr="003B0AE4">
        <w:rPr>
          <w:rFonts w:ascii="Book Antiqua" w:eastAsia="Book Antiqua" w:hAnsi="Book Antiqua" w:cs="Book Antiqua"/>
          <w:color w:val="000000"/>
        </w:rPr>
        <w:t xml:space="preserve">, Levine RA. Systematic drugs as a risk factor for periodontal disease initiation and progression. </w:t>
      </w:r>
      <w:r w:rsidRPr="003B0AE4">
        <w:rPr>
          <w:rFonts w:ascii="Book Antiqua" w:eastAsia="Book Antiqua" w:hAnsi="Book Antiqua" w:cs="Book Antiqua"/>
          <w:i/>
          <w:iCs/>
          <w:color w:val="000000"/>
        </w:rPr>
        <w:t>Compendium</w:t>
      </w:r>
      <w:r w:rsidRPr="003B0AE4">
        <w:rPr>
          <w:rFonts w:ascii="Book Antiqua" w:eastAsia="Book Antiqua" w:hAnsi="Book Antiqua" w:cs="Book Antiqua"/>
          <w:color w:val="000000"/>
        </w:rPr>
        <w:t xml:space="preserve"> 1995; </w:t>
      </w:r>
      <w:r w:rsidRPr="003B0AE4">
        <w:rPr>
          <w:rFonts w:ascii="Book Antiqua" w:eastAsia="Book Antiqua" w:hAnsi="Book Antiqua" w:cs="Book Antiqua"/>
          <w:b/>
          <w:bCs/>
          <w:color w:val="000000"/>
        </w:rPr>
        <w:t>16</w:t>
      </w:r>
      <w:r w:rsidRPr="003B0AE4">
        <w:rPr>
          <w:rFonts w:ascii="Book Antiqua" w:eastAsia="Book Antiqua" w:hAnsi="Book Antiqua" w:cs="Book Antiqua"/>
          <w:color w:val="000000"/>
        </w:rPr>
        <w:t>: 20, 22, 26 passim; quiz 42 [PMID: 7758039]</w:t>
      </w:r>
    </w:p>
    <w:p w14:paraId="3148CC7B" w14:textId="77777777" w:rsidR="00A77B3E" w:rsidRPr="003B0AE4" w:rsidRDefault="00CD1199" w:rsidP="003D4BF7">
      <w:pPr>
        <w:adjustRightInd w:val="0"/>
        <w:spacing w:line="360" w:lineRule="auto"/>
        <w:jc w:val="both"/>
      </w:pPr>
      <w:r w:rsidRPr="003B0AE4">
        <w:rPr>
          <w:rFonts w:ascii="Book Antiqua" w:eastAsia="Book Antiqua" w:hAnsi="Book Antiqua" w:cs="Book Antiqua"/>
          <w:color w:val="000000"/>
        </w:rPr>
        <w:t xml:space="preserve">7 </w:t>
      </w:r>
      <w:r w:rsidRPr="003B0AE4">
        <w:rPr>
          <w:rFonts w:ascii="Book Antiqua" w:eastAsia="Book Antiqua" w:hAnsi="Book Antiqua" w:cs="Book Antiqua"/>
          <w:b/>
          <w:bCs/>
          <w:color w:val="000000"/>
        </w:rPr>
        <w:t>Marshall RI</w:t>
      </w:r>
      <w:r w:rsidRPr="003B0AE4">
        <w:rPr>
          <w:rFonts w:ascii="Book Antiqua" w:eastAsia="Book Antiqua" w:hAnsi="Book Antiqua" w:cs="Book Antiqua"/>
          <w:color w:val="000000"/>
        </w:rPr>
        <w:t xml:space="preserve">, </w:t>
      </w:r>
      <w:proofErr w:type="spellStart"/>
      <w:r w:rsidRPr="003B0AE4">
        <w:rPr>
          <w:rFonts w:ascii="Book Antiqua" w:eastAsia="Book Antiqua" w:hAnsi="Book Antiqua" w:cs="Book Antiqua"/>
          <w:color w:val="000000"/>
        </w:rPr>
        <w:t>Bartold</w:t>
      </w:r>
      <w:proofErr w:type="spellEnd"/>
      <w:r w:rsidRPr="003B0AE4">
        <w:rPr>
          <w:rFonts w:ascii="Book Antiqua" w:eastAsia="Book Antiqua" w:hAnsi="Book Antiqua" w:cs="Book Antiqua"/>
          <w:color w:val="000000"/>
        </w:rPr>
        <w:t xml:space="preserve"> PM. Medication induced gingival overgrowth. </w:t>
      </w:r>
      <w:r w:rsidRPr="003B0AE4">
        <w:rPr>
          <w:rFonts w:ascii="Book Antiqua" w:eastAsia="Book Antiqua" w:hAnsi="Book Antiqua" w:cs="Book Antiqua"/>
          <w:i/>
          <w:iCs/>
          <w:color w:val="000000"/>
        </w:rPr>
        <w:t>Oral Dis</w:t>
      </w:r>
      <w:r w:rsidRPr="003B0AE4">
        <w:rPr>
          <w:rFonts w:ascii="Book Antiqua" w:eastAsia="Book Antiqua" w:hAnsi="Book Antiqua" w:cs="Book Antiqua"/>
          <w:color w:val="000000"/>
        </w:rPr>
        <w:t xml:space="preserve"> 1998; </w:t>
      </w:r>
      <w:r w:rsidRPr="003B0AE4">
        <w:rPr>
          <w:rFonts w:ascii="Book Antiqua" w:eastAsia="Book Antiqua" w:hAnsi="Book Antiqua" w:cs="Book Antiqua"/>
          <w:b/>
          <w:bCs/>
          <w:color w:val="000000"/>
        </w:rPr>
        <w:t>4</w:t>
      </w:r>
      <w:r w:rsidRPr="003B0AE4">
        <w:rPr>
          <w:rFonts w:ascii="Book Antiqua" w:eastAsia="Book Antiqua" w:hAnsi="Book Antiqua" w:cs="Book Antiqua"/>
          <w:color w:val="000000"/>
        </w:rPr>
        <w:t>: 130-151 [PMID: 9680902 DOI: 10.1111/j.1601-0825.1998.tb00269.x]</w:t>
      </w:r>
    </w:p>
    <w:p w14:paraId="50D968B8" w14:textId="0BE78137" w:rsidR="00A77B3E" w:rsidRPr="003B0AE4" w:rsidRDefault="00CD1199" w:rsidP="003D4BF7">
      <w:pPr>
        <w:adjustRightInd w:val="0"/>
        <w:spacing w:line="360" w:lineRule="auto"/>
        <w:jc w:val="both"/>
      </w:pPr>
      <w:r w:rsidRPr="003B0AE4">
        <w:rPr>
          <w:rFonts w:ascii="Book Antiqua" w:eastAsia="Book Antiqua" w:hAnsi="Book Antiqua" w:cs="Book Antiqua"/>
          <w:color w:val="000000"/>
        </w:rPr>
        <w:t xml:space="preserve">8 </w:t>
      </w:r>
      <w:r w:rsidRPr="003B0AE4">
        <w:rPr>
          <w:rFonts w:ascii="Book Antiqua" w:eastAsia="Book Antiqua" w:hAnsi="Book Antiqua" w:cs="Book Antiqua"/>
          <w:b/>
          <w:bCs/>
          <w:color w:val="000000"/>
        </w:rPr>
        <w:t>Lin K</w:t>
      </w:r>
      <w:r w:rsidRPr="003B0AE4">
        <w:rPr>
          <w:rFonts w:ascii="Book Antiqua" w:eastAsia="Book Antiqua" w:hAnsi="Book Antiqua" w:cs="Book Antiqua"/>
          <w:color w:val="000000"/>
        </w:rPr>
        <w:t xml:space="preserve">, </w:t>
      </w:r>
      <w:proofErr w:type="spellStart"/>
      <w:r w:rsidRPr="003B0AE4">
        <w:rPr>
          <w:rFonts w:ascii="Book Antiqua" w:eastAsia="Book Antiqua" w:hAnsi="Book Antiqua" w:cs="Book Antiqua"/>
          <w:color w:val="000000"/>
        </w:rPr>
        <w:t>Guilhoto</w:t>
      </w:r>
      <w:proofErr w:type="spellEnd"/>
      <w:r w:rsidRPr="003B0AE4">
        <w:rPr>
          <w:rFonts w:ascii="Book Antiqua" w:eastAsia="Book Antiqua" w:hAnsi="Book Antiqua" w:cs="Book Antiqua"/>
          <w:color w:val="000000"/>
        </w:rPr>
        <w:t xml:space="preserve"> LMFF, </w:t>
      </w:r>
      <w:proofErr w:type="spellStart"/>
      <w:r w:rsidRPr="003B0AE4">
        <w:rPr>
          <w:rFonts w:ascii="Book Antiqua" w:eastAsia="Book Antiqua" w:hAnsi="Book Antiqua" w:cs="Book Antiqua"/>
          <w:color w:val="000000"/>
        </w:rPr>
        <w:t>Yacubian</w:t>
      </w:r>
      <w:proofErr w:type="spellEnd"/>
      <w:r w:rsidRPr="003B0AE4">
        <w:rPr>
          <w:rFonts w:ascii="Book Antiqua" w:eastAsia="Book Antiqua" w:hAnsi="Book Antiqua" w:cs="Book Antiqua"/>
          <w:color w:val="000000"/>
        </w:rPr>
        <w:t xml:space="preserve"> EMT. Drug-induced gingival enlargement - Part II. Antiepileptic drugs: not only phenytoin is involved. </w:t>
      </w:r>
      <w:r w:rsidRPr="003B0AE4">
        <w:rPr>
          <w:rFonts w:ascii="Book Antiqua" w:eastAsia="Book Antiqua" w:hAnsi="Book Antiqua" w:cs="Book Antiqua"/>
          <w:i/>
          <w:color w:val="000000"/>
        </w:rPr>
        <w:t xml:space="preserve">J Epilepsy Clin </w:t>
      </w:r>
      <w:proofErr w:type="spellStart"/>
      <w:r w:rsidRPr="003B0AE4">
        <w:rPr>
          <w:rFonts w:ascii="Book Antiqua" w:eastAsia="Book Antiqua" w:hAnsi="Book Antiqua" w:cs="Book Antiqua"/>
          <w:i/>
          <w:color w:val="000000"/>
        </w:rPr>
        <w:t>Neurophysiol</w:t>
      </w:r>
      <w:proofErr w:type="spellEnd"/>
      <w:r w:rsidRPr="003B0AE4">
        <w:rPr>
          <w:rFonts w:ascii="Book Antiqua" w:eastAsia="Book Antiqua" w:hAnsi="Book Antiqua" w:cs="Book Antiqua"/>
          <w:i/>
          <w:color w:val="000000"/>
        </w:rPr>
        <w:t xml:space="preserve"> </w:t>
      </w:r>
      <w:r w:rsidR="00C21AB9" w:rsidRPr="003B0AE4">
        <w:rPr>
          <w:rFonts w:ascii="Book Antiqua" w:eastAsia="Book Antiqua" w:hAnsi="Book Antiqua" w:cs="Book Antiqua"/>
          <w:color w:val="000000"/>
        </w:rPr>
        <w:t xml:space="preserve">2007; </w:t>
      </w:r>
      <w:r w:rsidR="00C21AB9" w:rsidRPr="003B0AE4">
        <w:rPr>
          <w:rFonts w:ascii="Book Antiqua" w:eastAsia="Book Antiqua" w:hAnsi="Book Antiqua" w:cs="Book Antiqua"/>
          <w:b/>
          <w:color w:val="000000"/>
        </w:rPr>
        <w:t>13</w:t>
      </w:r>
      <w:r w:rsidRPr="003B0AE4">
        <w:rPr>
          <w:rFonts w:ascii="Book Antiqua" w:eastAsia="Book Antiqua" w:hAnsi="Book Antiqua" w:cs="Book Antiqua"/>
          <w:bCs/>
          <w:color w:val="000000"/>
        </w:rPr>
        <w:t>:</w:t>
      </w:r>
      <w:r w:rsidRPr="003B0AE4">
        <w:rPr>
          <w:rFonts w:ascii="Book Antiqua" w:eastAsia="Book Antiqua" w:hAnsi="Book Antiqua" w:cs="Book Antiqua"/>
          <w:b/>
          <w:color w:val="000000"/>
        </w:rPr>
        <w:t xml:space="preserve"> </w:t>
      </w:r>
      <w:r w:rsidRPr="003B0AE4">
        <w:rPr>
          <w:rFonts w:ascii="Book Antiqua" w:eastAsia="Book Antiqua" w:hAnsi="Book Antiqua" w:cs="Book Antiqua"/>
          <w:color w:val="000000"/>
        </w:rPr>
        <w:t>83-88 [DOI: 10.1590/S1676-26492007000200009]</w:t>
      </w:r>
    </w:p>
    <w:p w14:paraId="3F93331C" w14:textId="77777777" w:rsidR="00A77B3E" w:rsidRPr="003B0AE4" w:rsidRDefault="00CD1199" w:rsidP="003D4BF7">
      <w:pPr>
        <w:adjustRightInd w:val="0"/>
        <w:spacing w:line="360" w:lineRule="auto"/>
        <w:jc w:val="both"/>
      </w:pPr>
      <w:r w:rsidRPr="003B0AE4">
        <w:rPr>
          <w:rFonts w:ascii="Book Antiqua" w:eastAsia="Book Antiqua" w:hAnsi="Book Antiqua" w:cs="Book Antiqua"/>
          <w:color w:val="000000"/>
        </w:rPr>
        <w:t xml:space="preserve">9 </w:t>
      </w:r>
      <w:r w:rsidRPr="003B0AE4">
        <w:rPr>
          <w:rFonts w:ascii="Book Antiqua" w:eastAsia="Book Antiqua" w:hAnsi="Book Antiqua" w:cs="Book Antiqua"/>
          <w:b/>
          <w:bCs/>
          <w:color w:val="000000"/>
        </w:rPr>
        <w:t>Asif SM</w:t>
      </w:r>
      <w:r w:rsidRPr="003B0AE4">
        <w:rPr>
          <w:rFonts w:ascii="Book Antiqua" w:eastAsia="Book Antiqua" w:hAnsi="Book Antiqua" w:cs="Book Antiqua"/>
          <w:color w:val="000000"/>
        </w:rPr>
        <w:t xml:space="preserve">, Shaik N, </w:t>
      </w:r>
      <w:proofErr w:type="spellStart"/>
      <w:r w:rsidRPr="003B0AE4">
        <w:rPr>
          <w:rFonts w:ascii="Book Antiqua" w:eastAsia="Book Antiqua" w:hAnsi="Book Antiqua" w:cs="Book Antiqua"/>
          <w:color w:val="000000"/>
        </w:rPr>
        <w:t>Barthunia</w:t>
      </w:r>
      <w:proofErr w:type="spellEnd"/>
      <w:r w:rsidRPr="003B0AE4">
        <w:rPr>
          <w:rFonts w:ascii="Book Antiqua" w:eastAsia="Book Antiqua" w:hAnsi="Book Antiqua" w:cs="Book Antiqua"/>
          <w:color w:val="000000"/>
        </w:rPr>
        <w:t xml:space="preserve"> B, Kaleem SM, </w:t>
      </w:r>
      <w:proofErr w:type="spellStart"/>
      <w:r w:rsidRPr="003B0AE4">
        <w:rPr>
          <w:rFonts w:ascii="Book Antiqua" w:eastAsia="Book Antiqua" w:hAnsi="Book Antiqua" w:cs="Book Antiqua"/>
          <w:color w:val="000000"/>
        </w:rPr>
        <w:t>Zakirulla</w:t>
      </w:r>
      <w:proofErr w:type="spellEnd"/>
      <w:r w:rsidRPr="003B0AE4">
        <w:rPr>
          <w:rFonts w:ascii="Book Antiqua" w:eastAsia="Book Antiqua" w:hAnsi="Book Antiqua" w:cs="Book Antiqua"/>
          <w:color w:val="000000"/>
        </w:rPr>
        <w:t xml:space="preserve"> M, Kota MZ, </w:t>
      </w:r>
      <w:proofErr w:type="spellStart"/>
      <w:r w:rsidRPr="003B0AE4">
        <w:rPr>
          <w:rFonts w:ascii="Book Antiqua" w:eastAsia="Book Antiqua" w:hAnsi="Book Antiqua" w:cs="Book Antiqua"/>
          <w:color w:val="000000"/>
        </w:rPr>
        <w:t>Baig</w:t>
      </w:r>
      <w:proofErr w:type="spellEnd"/>
      <w:r w:rsidRPr="003B0AE4">
        <w:rPr>
          <w:rFonts w:ascii="Book Antiqua" w:eastAsia="Book Antiqua" w:hAnsi="Book Antiqua" w:cs="Book Antiqua"/>
          <w:color w:val="000000"/>
        </w:rPr>
        <w:t xml:space="preserve"> FAH. Nifedipine induced gingival enlargement in an edentulous patient: a case report with one year follow up. </w:t>
      </w:r>
      <w:r w:rsidRPr="003B0AE4">
        <w:rPr>
          <w:rFonts w:ascii="Book Antiqua" w:eastAsia="Book Antiqua" w:hAnsi="Book Antiqua" w:cs="Book Antiqua"/>
          <w:i/>
          <w:iCs/>
          <w:color w:val="000000"/>
        </w:rPr>
        <w:t>BMC Oral Health</w:t>
      </w:r>
      <w:r w:rsidRPr="003B0AE4">
        <w:rPr>
          <w:rFonts w:ascii="Book Antiqua" w:eastAsia="Book Antiqua" w:hAnsi="Book Antiqua" w:cs="Book Antiqua"/>
          <w:color w:val="000000"/>
        </w:rPr>
        <w:t xml:space="preserve"> 2018; </w:t>
      </w:r>
      <w:r w:rsidRPr="003B0AE4">
        <w:rPr>
          <w:rFonts w:ascii="Book Antiqua" w:eastAsia="Book Antiqua" w:hAnsi="Book Antiqua" w:cs="Book Antiqua"/>
          <w:b/>
          <w:bCs/>
          <w:color w:val="000000"/>
        </w:rPr>
        <w:t>18</w:t>
      </w:r>
      <w:r w:rsidRPr="003B0AE4">
        <w:rPr>
          <w:rFonts w:ascii="Book Antiqua" w:eastAsia="Book Antiqua" w:hAnsi="Book Antiqua" w:cs="Book Antiqua"/>
          <w:color w:val="000000"/>
        </w:rPr>
        <w:t>: 227 [PMID: 30587167 DOI: 10.1186/s12903-018-0690-4]</w:t>
      </w:r>
    </w:p>
    <w:p w14:paraId="0D1C91F7" w14:textId="107B44ED" w:rsidR="00A77B3E" w:rsidRPr="003B0AE4" w:rsidRDefault="00CD1199" w:rsidP="003D4BF7">
      <w:pPr>
        <w:adjustRightInd w:val="0"/>
        <w:spacing w:line="360" w:lineRule="auto"/>
        <w:jc w:val="both"/>
      </w:pPr>
      <w:r w:rsidRPr="003B0AE4">
        <w:rPr>
          <w:rFonts w:ascii="Book Antiqua" w:eastAsia="Book Antiqua" w:hAnsi="Book Antiqua" w:cs="Book Antiqua"/>
          <w:color w:val="000000"/>
        </w:rPr>
        <w:t xml:space="preserve">10 </w:t>
      </w:r>
      <w:proofErr w:type="spellStart"/>
      <w:r w:rsidRPr="003B0AE4">
        <w:rPr>
          <w:rFonts w:ascii="Book Antiqua" w:eastAsia="Book Antiqua" w:hAnsi="Book Antiqua" w:cs="Book Antiqua"/>
          <w:b/>
          <w:bCs/>
          <w:color w:val="000000"/>
        </w:rPr>
        <w:t>Kobashigawa</w:t>
      </w:r>
      <w:proofErr w:type="spellEnd"/>
      <w:r w:rsidRPr="003B0AE4">
        <w:rPr>
          <w:rFonts w:ascii="Book Antiqua" w:eastAsia="Book Antiqua" w:hAnsi="Book Antiqua" w:cs="Book Antiqua"/>
          <w:b/>
          <w:bCs/>
          <w:color w:val="000000"/>
        </w:rPr>
        <w:t xml:space="preserve"> J</w:t>
      </w:r>
      <w:r w:rsidRPr="003B0AE4">
        <w:rPr>
          <w:rFonts w:ascii="Book Antiqua" w:eastAsia="Book Antiqua" w:hAnsi="Book Antiqua" w:cs="Book Antiqua"/>
          <w:color w:val="000000"/>
        </w:rPr>
        <w:t xml:space="preserve">, </w:t>
      </w:r>
      <w:proofErr w:type="spellStart"/>
      <w:r w:rsidRPr="003B0AE4">
        <w:rPr>
          <w:rFonts w:ascii="Book Antiqua" w:eastAsia="Book Antiqua" w:hAnsi="Book Antiqua" w:cs="Book Antiqua"/>
          <w:color w:val="000000"/>
        </w:rPr>
        <w:t>Luu</w:t>
      </w:r>
      <w:proofErr w:type="spellEnd"/>
      <w:r w:rsidRPr="003B0AE4">
        <w:rPr>
          <w:rFonts w:ascii="Book Antiqua" w:eastAsia="Book Antiqua" w:hAnsi="Book Antiqua" w:cs="Book Antiqua"/>
          <w:color w:val="000000"/>
        </w:rPr>
        <w:t xml:space="preserve"> M. Immunosuppression Strategies in Heart Transplantation. In: </w:t>
      </w:r>
      <w:proofErr w:type="spellStart"/>
      <w:r w:rsidRPr="003B0AE4">
        <w:rPr>
          <w:rFonts w:ascii="Book Antiqua" w:eastAsia="Book Antiqua" w:hAnsi="Book Antiqua" w:cs="Book Antiqua"/>
          <w:color w:val="000000"/>
        </w:rPr>
        <w:t>Kobashigawa</w:t>
      </w:r>
      <w:proofErr w:type="spellEnd"/>
      <w:r w:rsidRPr="003B0AE4">
        <w:rPr>
          <w:rFonts w:ascii="Book Antiqua" w:eastAsia="Book Antiqua" w:hAnsi="Book Antiqua" w:cs="Book Antiqua"/>
          <w:color w:val="000000"/>
        </w:rPr>
        <w:t xml:space="preserve"> J. Clinical Guide to Heart Transplantation. 1</w:t>
      </w:r>
      <w:r w:rsidRPr="003B0AE4">
        <w:rPr>
          <w:rFonts w:ascii="Book Antiqua" w:eastAsia="Book Antiqua" w:hAnsi="Book Antiqua" w:cs="Book Antiqua"/>
          <w:color w:val="000000"/>
          <w:vertAlign w:val="superscript"/>
        </w:rPr>
        <w:t>st</w:t>
      </w:r>
      <w:r w:rsidRPr="003B0AE4">
        <w:rPr>
          <w:rFonts w:ascii="Book Antiqua" w:eastAsia="Book Antiqua" w:hAnsi="Book Antiqua" w:cs="Book Antiqua"/>
          <w:color w:val="000000"/>
        </w:rPr>
        <w:t xml:space="preserve"> ed. Cham: Springer, 2017: 109</w:t>
      </w:r>
      <w:r w:rsidR="00C051A8" w:rsidRPr="003B0AE4">
        <w:rPr>
          <w:rFonts w:ascii="Book Antiqua" w:eastAsia="Book Antiqua" w:hAnsi="Book Antiqua" w:cs="Book Antiqua"/>
          <w:color w:val="000000"/>
        </w:rPr>
        <w:t>-</w:t>
      </w:r>
      <w:r w:rsidRPr="003B0AE4">
        <w:rPr>
          <w:rFonts w:ascii="Book Antiqua" w:eastAsia="Book Antiqua" w:hAnsi="Book Antiqua" w:cs="Book Antiqua"/>
          <w:color w:val="000000"/>
        </w:rPr>
        <w:t>135</w:t>
      </w:r>
    </w:p>
    <w:p w14:paraId="1C186D93" w14:textId="77777777" w:rsidR="00A77B3E" w:rsidRPr="003B0AE4" w:rsidRDefault="00CD1199" w:rsidP="003D4BF7">
      <w:pPr>
        <w:adjustRightInd w:val="0"/>
        <w:spacing w:line="360" w:lineRule="auto"/>
        <w:jc w:val="both"/>
      </w:pPr>
      <w:r w:rsidRPr="003B0AE4">
        <w:rPr>
          <w:rFonts w:ascii="Book Antiqua" w:eastAsia="Book Antiqua" w:hAnsi="Book Antiqua" w:cs="Book Antiqua"/>
          <w:color w:val="000000"/>
        </w:rPr>
        <w:t xml:space="preserve">11 </w:t>
      </w:r>
      <w:r w:rsidRPr="003B0AE4">
        <w:rPr>
          <w:rFonts w:ascii="Book Antiqua" w:eastAsia="Book Antiqua" w:hAnsi="Book Antiqua" w:cs="Book Antiqua"/>
          <w:b/>
          <w:bCs/>
          <w:color w:val="000000"/>
        </w:rPr>
        <w:t>Seymour RA</w:t>
      </w:r>
      <w:r w:rsidRPr="003B0AE4">
        <w:rPr>
          <w:rFonts w:ascii="Book Antiqua" w:eastAsia="Book Antiqua" w:hAnsi="Book Antiqua" w:cs="Book Antiqua"/>
          <w:color w:val="000000"/>
        </w:rPr>
        <w:t xml:space="preserve">, Ellis JS, Thomason JM. Risk factors for drug-induced gingival overgrowth. </w:t>
      </w:r>
      <w:r w:rsidRPr="003B0AE4">
        <w:rPr>
          <w:rFonts w:ascii="Book Antiqua" w:eastAsia="Book Antiqua" w:hAnsi="Book Antiqua" w:cs="Book Antiqua"/>
          <w:i/>
          <w:iCs/>
          <w:color w:val="000000"/>
        </w:rPr>
        <w:t xml:space="preserve">J Clin </w:t>
      </w:r>
      <w:proofErr w:type="spellStart"/>
      <w:r w:rsidRPr="003B0AE4">
        <w:rPr>
          <w:rFonts w:ascii="Book Antiqua" w:eastAsia="Book Antiqua" w:hAnsi="Book Antiqua" w:cs="Book Antiqua"/>
          <w:i/>
          <w:iCs/>
          <w:color w:val="000000"/>
        </w:rPr>
        <w:t>Periodontol</w:t>
      </w:r>
      <w:proofErr w:type="spellEnd"/>
      <w:r w:rsidRPr="003B0AE4">
        <w:rPr>
          <w:rFonts w:ascii="Book Antiqua" w:eastAsia="Book Antiqua" w:hAnsi="Book Antiqua" w:cs="Book Antiqua"/>
          <w:color w:val="000000"/>
        </w:rPr>
        <w:t xml:space="preserve"> 2000; </w:t>
      </w:r>
      <w:r w:rsidRPr="003B0AE4">
        <w:rPr>
          <w:rFonts w:ascii="Book Antiqua" w:eastAsia="Book Antiqua" w:hAnsi="Book Antiqua" w:cs="Book Antiqua"/>
          <w:b/>
          <w:bCs/>
          <w:color w:val="000000"/>
        </w:rPr>
        <w:t>27</w:t>
      </w:r>
      <w:r w:rsidRPr="003B0AE4">
        <w:rPr>
          <w:rFonts w:ascii="Book Antiqua" w:eastAsia="Book Antiqua" w:hAnsi="Book Antiqua" w:cs="Book Antiqua"/>
          <w:color w:val="000000"/>
        </w:rPr>
        <w:t>: 217-223 [PMID: 10783833 DOI: 10.1034/j.1600-051x.2000.027004217.x]</w:t>
      </w:r>
    </w:p>
    <w:p w14:paraId="703066C2" w14:textId="77777777" w:rsidR="00A77B3E" w:rsidRPr="003B0AE4" w:rsidRDefault="00CD1199" w:rsidP="003D4BF7">
      <w:pPr>
        <w:adjustRightInd w:val="0"/>
        <w:spacing w:line="360" w:lineRule="auto"/>
        <w:jc w:val="both"/>
      </w:pPr>
      <w:r w:rsidRPr="003B0AE4">
        <w:rPr>
          <w:rFonts w:ascii="Book Antiqua" w:eastAsia="Book Antiqua" w:hAnsi="Book Antiqua" w:cs="Book Antiqua"/>
          <w:color w:val="000000"/>
        </w:rPr>
        <w:t xml:space="preserve">12 </w:t>
      </w:r>
      <w:r w:rsidRPr="003B0AE4">
        <w:rPr>
          <w:rFonts w:ascii="Book Antiqua" w:eastAsia="Book Antiqua" w:hAnsi="Book Antiqua" w:cs="Book Antiqua"/>
          <w:b/>
          <w:bCs/>
          <w:color w:val="000000"/>
        </w:rPr>
        <w:t>Kaur G</w:t>
      </w:r>
      <w:r w:rsidRPr="003B0AE4">
        <w:rPr>
          <w:rFonts w:ascii="Book Antiqua" w:eastAsia="Book Antiqua" w:hAnsi="Book Antiqua" w:cs="Book Antiqua"/>
          <w:color w:val="000000"/>
        </w:rPr>
        <w:t xml:space="preserve">, </w:t>
      </w:r>
      <w:proofErr w:type="spellStart"/>
      <w:r w:rsidRPr="003B0AE4">
        <w:rPr>
          <w:rFonts w:ascii="Book Antiqua" w:eastAsia="Book Antiqua" w:hAnsi="Book Antiqua" w:cs="Book Antiqua"/>
          <w:color w:val="000000"/>
        </w:rPr>
        <w:t>Verhamme</w:t>
      </w:r>
      <w:proofErr w:type="spellEnd"/>
      <w:r w:rsidRPr="003B0AE4">
        <w:rPr>
          <w:rFonts w:ascii="Book Antiqua" w:eastAsia="Book Antiqua" w:hAnsi="Book Antiqua" w:cs="Book Antiqua"/>
          <w:color w:val="000000"/>
        </w:rPr>
        <w:t xml:space="preserve"> KM, Dieleman JP, </w:t>
      </w:r>
      <w:proofErr w:type="spellStart"/>
      <w:r w:rsidRPr="003B0AE4">
        <w:rPr>
          <w:rFonts w:ascii="Book Antiqua" w:eastAsia="Book Antiqua" w:hAnsi="Book Antiqua" w:cs="Book Antiqua"/>
          <w:color w:val="000000"/>
        </w:rPr>
        <w:t>Vanrolleghem</w:t>
      </w:r>
      <w:proofErr w:type="spellEnd"/>
      <w:r w:rsidRPr="003B0AE4">
        <w:rPr>
          <w:rFonts w:ascii="Book Antiqua" w:eastAsia="Book Antiqua" w:hAnsi="Book Antiqua" w:cs="Book Antiqua"/>
          <w:color w:val="000000"/>
        </w:rPr>
        <w:t xml:space="preserve"> A, van </w:t>
      </w:r>
      <w:proofErr w:type="spellStart"/>
      <w:r w:rsidRPr="003B0AE4">
        <w:rPr>
          <w:rFonts w:ascii="Book Antiqua" w:eastAsia="Book Antiqua" w:hAnsi="Book Antiqua" w:cs="Book Antiqua"/>
          <w:color w:val="000000"/>
        </w:rPr>
        <w:t>Soest</w:t>
      </w:r>
      <w:proofErr w:type="spellEnd"/>
      <w:r w:rsidRPr="003B0AE4">
        <w:rPr>
          <w:rFonts w:ascii="Book Antiqua" w:eastAsia="Book Antiqua" w:hAnsi="Book Antiqua" w:cs="Book Antiqua"/>
          <w:color w:val="000000"/>
        </w:rPr>
        <w:t xml:space="preserve"> EM, Stricker BH, </w:t>
      </w:r>
      <w:proofErr w:type="spellStart"/>
      <w:r w:rsidRPr="003B0AE4">
        <w:rPr>
          <w:rFonts w:ascii="Book Antiqua" w:eastAsia="Book Antiqua" w:hAnsi="Book Antiqua" w:cs="Book Antiqua"/>
          <w:color w:val="000000"/>
        </w:rPr>
        <w:t>Sturkenboom</w:t>
      </w:r>
      <w:proofErr w:type="spellEnd"/>
      <w:r w:rsidRPr="003B0AE4">
        <w:rPr>
          <w:rFonts w:ascii="Book Antiqua" w:eastAsia="Book Antiqua" w:hAnsi="Book Antiqua" w:cs="Book Antiqua"/>
          <w:color w:val="000000"/>
        </w:rPr>
        <w:t xml:space="preserve"> MC. Association between calcium channel blockers and gingival hyperplasia. </w:t>
      </w:r>
      <w:r w:rsidRPr="003B0AE4">
        <w:rPr>
          <w:rFonts w:ascii="Book Antiqua" w:eastAsia="Book Antiqua" w:hAnsi="Book Antiqua" w:cs="Book Antiqua"/>
          <w:i/>
          <w:iCs/>
          <w:color w:val="000000"/>
        </w:rPr>
        <w:t xml:space="preserve">J Clin </w:t>
      </w:r>
      <w:proofErr w:type="spellStart"/>
      <w:r w:rsidRPr="003B0AE4">
        <w:rPr>
          <w:rFonts w:ascii="Book Antiqua" w:eastAsia="Book Antiqua" w:hAnsi="Book Antiqua" w:cs="Book Antiqua"/>
          <w:i/>
          <w:iCs/>
          <w:color w:val="000000"/>
        </w:rPr>
        <w:t>Periodontol</w:t>
      </w:r>
      <w:proofErr w:type="spellEnd"/>
      <w:r w:rsidRPr="003B0AE4">
        <w:rPr>
          <w:rFonts w:ascii="Book Antiqua" w:eastAsia="Book Antiqua" w:hAnsi="Book Antiqua" w:cs="Book Antiqua"/>
          <w:color w:val="000000"/>
        </w:rPr>
        <w:t xml:space="preserve"> 2010; </w:t>
      </w:r>
      <w:r w:rsidRPr="003B0AE4">
        <w:rPr>
          <w:rFonts w:ascii="Book Antiqua" w:eastAsia="Book Antiqua" w:hAnsi="Book Antiqua" w:cs="Book Antiqua"/>
          <w:b/>
          <w:bCs/>
          <w:color w:val="000000"/>
        </w:rPr>
        <w:t>37</w:t>
      </w:r>
      <w:r w:rsidRPr="003B0AE4">
        <w:rPr>
          <w:rFonts w:ascii="Book Antiqua" w:eastAsia="Book Antiqua" w:hAnsi="Book Antiqua" w:cs="Book Antiqua"/>
          <w:color w:val="000000"/>
        </w:rPr>
        <w:t>: 625-630 [PMID: 20642630 DOI: 10.1111/j.1600-051X.2010.01574.x]</w:t>
      </w:r>
    </w:p>
    <w:p w14:paraId="0BE30FD3" w14:textId="77777777" w:rsidR="00A77B3E" w:rsidRPr="003B0AE4" w:rsidRDefault="00CD1199" w:rsidP="003D4BF7">
      <w:pPr>
        <w:adjustRightInd w:val="0"/>
        <w:spacing w:line="360" w:lineRule="auto"/>
        <w:jc w:val="both"/>
      </w:pPr>
      <w:r w:rsidRPr="003B0AE4">
        <w:rPr>
          <w:rFonts w:ascii="Book Antiqua" w:eastAsia="Book Antiqua" w:hAnsi="Book Antiqua" w:cs="Book Antiqua"/>
          <w:color w:val="000000"/>
        </w:rPr>
        <w:t xml:space="preserve">13 </w:t>
      </w:r>
      <w:proofErr w:type="spellStart"/>
      <w:r w:rsidRPr="003B0AE4">
        <w:rPr>
          <w:rFonts w:ascii="Book Antiqua" w:eastAsia="Book Antiqua" w:hAnsi="Book Antiqua" w:cs="Book Antiqua"/>
          <w:b/>
          <w:bCs/>
          <w:color w:val="000000"/>
        </w:rPr>
        <w:t>Hatahira</w:t>
      </w:r>
      <w:proofErr w:type="spellEnd"/>
      <w:r w:rsidRPr="003B0AE4">
        <w:rPr>
          <w:rFonts w:ascii="Book Antiqua" w:eastAsia="Book Antiqua" w:hAnsi="Book Antiqua" w:cs="Book Antiqua"/>
          <w:b/>
          <w:bCs/>
          <w:color w:val="000000"/>
        </w:rPr>
        <w:t xml:space="preserve"> H</w:t>
      </w:r>
      <w:r w:rsidRPr="003B0AE4">
        <w:rPr>
          <w:rFonts w:ascii="Book Antiqua" w:eastAsia="Book Antiqua" w:hAnsi="Book Antiqua" w:cs="Book Antiqua"/>
          <w:color w:val="000000"/>
        </w:rPr>
        <w:t xml:space="preserve">, Abe J, </w:t>
      </w:r>
      <w:proofErr w:type="spellStart"/>
      <w:r w:rsidRPr="003B0AE4">
        <w:rPr>
          <w:rFonts w:ascii="Book Antiqua" w:eastAsia="Book Antiqua" w:hAnsi="Book Antiqua" w:cs="Book Antiqua"/>
          <w:color w:val="000000"/>
        </w:rPr>
        <w:t>Hane</w:t>
      </w:r>
      <w:proofErr w:type="spellEnd"/>
      <w:r w:rsidRPr="003B0AE4">
        <w:rPr>
          <w:rFonts w:ascii="Book Antiqua" w:eastAsia="Book Antiqua" w:hAnsi="Book Antiqua" w:cs="Book Antiqua"/>
          <w:color w:val="000000"/>
        </w:rPr>
        <w:t xml:space="preserve"> Y, Matsui T, </w:t>
      </w:r>
      <w:proofErr w:type="spellStart"/>
      <w:r w:rsidRPr="003B0AE4">
        <w:rPr>
          <w:rFonts w:ascii="Book Antiqua" w:eastAsia="Book Antiqua" w:hAnsi="Book Antiqua" w:cs="Book Antiqua"/>
          <w:color w:val="000000"/>
        </w:rPr>
        <w:t>Sasaoka</w:t>
      </w:r>
      <w:proofErr w:type="spellEnd"/>
      <w:r w:rsidRPr="003B0AE4">
        <w:rPr>
          <w:rFonts w:ascii="Book Antiqua" w:eastAsia="Book Antiqua" w:hAnsi="Book Antiqua" w:cs="Book Antiqua"/>
          <w:color w:val="000000"/>
        </w:rPr>
        <w:t xml:space="preserve"> S, </w:t>
      </w:r>
      <w:proofErr w:type="spellStart"/>
      <w:r w:rsidRPr="003B0AE4">
        <w:rPr>
          <w:rFonts w:ascii="Book Antiqua" w:eastAsia="Book Antiqua" w:hAnsi="Book Antiqua" w:cs="Book Antiqua"/>
          <w:color w:val="000000"/>
        </w:rPr>
        <w:t>Motooka</w:t>
      </w:r>
      <w:proofErr w:type="spellEnd"/>
      <w:r w:rsidRPr="003B0AE4">
        <w:rPr>
          <w:rFonts w:ascii="Book Antiqua" w:eastAsia="Book Antiqua" w:hAnsi="Book Antiqua" w:cs="Book Antiqua"/>
          <w:color w:val="000000"/>
        </w:rPr>
        <w:t xml:space="preserve"> Y, Hasegawa S, Fukuda A, </w:t>
      </w:r>
      <w:proofErr w:type="spellStart"/>
      <w:r w:rsidRPr="003B0AE4">
        <w:rPr>
          <w:rFonts w:ascii="Book Antiqua" w:eastAsia="Book Antiqua" w:hAnsi="Book Antiqua" w:cs="Book Antiqua"/>
          <w:color w:val="000000"/>
        </w:rPr>
        <w:t>Naganuma</w:t>
      </w:r>
      <w:proofErr w:type="spellEnd"/>
      <w:r w:rsidRPr="003B0AE4">
        <w:rPr>
          <w:rFonts w:ascii="Book Antiqua" w:eastAsia="Book Antiqua" w:hAnsi="Book Antiqua" w:cs="Book Antiqua"/>
          <w:color w:val="000000"/>
        </w:rPr>
        <w:t xml:space="preserve"> M, </w:t>
      </w:r>
      <w:proofErr w:type="spellStart"/>
      <w:r w:rsidRPr="003B0AE4">
        <w:rPr>
          <w:rFonts w:ascii="Book Antiqua" w:eastAsia="Book Antiqua" w:hAnsi="Book Antiqua" w:cs="Book Antiqua"/>
          <w:color w:val="000000"/>
        </w:rPr>
        <w:t>Ohmori</w:t>
      </w:r>
      <w:proofErr w:type="spellEnd"/>
      <w:r w:rsidRPr="003B0AE4">
        <w:rPr>
          <w:rFonts w:ascii="Book Antiqua" w:eastAsia="Book Antiqua" w:hAnsi="Book Antiqua" w:cs="Book Antiqua"/>
          <w:color w:val="000000"/>
        </w:rPr>
        <w:t xml:space="preserve"> T, </w:t>
      </w:r>
      <w:proofErr w:type="spellStart"/>
      <w:r w:rsidRPr="003B0AE4">
        <w:rPr>
          <w:rFonts w:ascii="Book Antiqua" w:eastAsia="Book Antiqua" w:hAnsi="Book Antiqua" w:cs="Book Antiqua"/>
          <w:color w:val="000000"/>
        </w:rPr>
        <w:t>Kinosada</w:t>
      </w:r>
      <w:proofErr w:type="spellEnd"/>
      <w:r w:rsidRPr="003B0AE4">
        <w:rPr>
          <w:rFonts w:ascii="Book Antiqua" w:eastAsia="Book Antiqua" w:hAnsi="Book Antiqua" w:cs="Book Antiqua"/>
          <w:color w:val="000000"/>
        </w:rPr>
        <w:t xml:space="preserve"> Y, Nakamura M. Drug-induced gingival hyperplasia: a retrospective study using spontaneous reporting system databases. </w:t>
      </w:r>
      <w:r w:rsidRPr="003B0AE4">
        <w:rPr>
          <w:rFonts w:ascii="Book Antiqua" w:eastAsia="Book Antiqua" w:hAnsi="Book Antiqua" w:cs="Book Antiqua"/>
          <w:i/>
          <w:iCs/>
          <w:color w:val="000000"/>
        </w:rPr>
        <w:t>J Pharm Health Care Sci</w:t>
      </w:r>
      <w:r w:rsidRPr="003B0AE4">
        <w:rPr>
          <w:rFonts w:ascii="Book Antiqua" w:eastAsia="Book Antiqua" w:hAnsi="Book Antiqua" w:cs="Book Antiqua"/>
          <w:color w:val="000000"/>
        </w:rPr>
        <w:t xml:space="preserve"> 2017; </w:t>
      </w:r>
      <w:r w:rsidRPr="003B0AE4">
        <w:rPr>
          <w:rFonts w:ascii="Book Antiqua" w:eastAsia="Book Antiqua" w:hAnsi="Book Antiqua" w:cs="Book Antiqua"/>
          <w:b/>
          <w:bCs/>
          <w:color w:val="000000"/>
        </w:rPr>
        <w:t>3</w:t>
      </w:r>
      <w:r w:rsidRPr="003B0AE4">
        <w:rPr>
          <w:rFonts w:ascii="Book Antiqua" w:eastAsia="Book Antiqua" w:hAnsi="Book Antiqua" w:cs="Book Antiqua"/>
          <w:color w:val="000000"/>
        </w:rPr>
        <w:t>: 19 [PMID: 28729910 DOI: 10.1186/s40780-017-0088-5]</w:t>
      </w:r>
    </w:p>
    <w:p w14:paraId="20E2C222" w14:textId="77777777" w:rsidR="00A77B3E" w:rsidRPr="003B0AE4" w:rsidRDefault="00CD1199" w:rsidP="003D4BF7">
      <w:pPr>
        <w:adjustRightInd w:val="0"/>
        <w:spacing w:line="360" w:lineRule="auto"/>
        <w:jc w:val="both"/>
      </w:pPr>
      <w:r w:rsidRPr="003B0AE4">
        <w:rPr>
          <w:rFonts w:ascii="Book Antiqua" w:eastAsia="Book Antiqua" w:hAnsi="Book Antiqua" w:cs="Book Antiqua"/>
          <w:color w:val="000000"/>
        </w:rPr>
        <w:t xml:space="preserve">14 </w:t>
      </w:r>
      <w:proofErr w:type="spellStart"/>
      <w:r w:rsidRPr="003B0AE4">
        <w:rPr>
          <w:rFonts w:ascii="Book Antiqua" w:eastAsia="Book Antiqua" w:hAnsi="Book Antiqua" w:cs="Book Antiqua"/>
          <w:b/>
          <w:bCs/>
          <w:color w:val="000000"/>
        </w:rPr>
        <w:t>Livada</w:t>
      </w:r>
      <w:proofErr w:type="spellEnd"/>
      <w:r w:rsidRPr="003B0AE4">
        <w:rPr>
          <w:rFonts w:ascii="Book Antiqua" w:eastAsia="Book Antiqua" w:hAnsi="Book Antiqua" w:cs="Book Antiqua"/>
          <w:b/>
          <w:bCs/>
          <w:color w:val="000000"/>
        </w:rPr>
        <w:t xml:space="preserve"> R</w:t>
      </w:r>
      <w:r w:rsidRPr="003B0AE4">
        <w:rPr>
          <w:rFonts w:ascii="Book Antiqua" w:eastAsia="Book Antiqua" w:hAnsi="Book Antiqua" w:cs="Book Antiqua"/>
          <w:color w:val="000000"/>
        </w:rPr>
        <w:t xml:space="preserve">, </w:t>
      </w:r>
      <w:proofErr w:type="spellStart"/>
      <w:r w:rsidRPr="003B0AE4">
        <w:rPr>
          <w:rFonts w:ascii="Book Antiqua" w:eastAsia="Book Antiqua" w:hAnsi="Book Antiqua" w:cs="Book Antiqua"/>
          <w:color w:val="000000"/>
        </w:rPr>
        <w:t>Shiloah</w:t>
      </w:r>
      <w:proofErr w:type="spellEnd"/>
      <w:r w:rsidRPr="003B0AE4">
        <w:rPr>
          <w:rFonts w:ascii="Book Antiqua" w:eastAsia="Book Antiqua" w:hAnsi="Book Antiqua" w:cs="Book Antiqua"/>
          <w:color w:val="000000"/>
        </w:rPr>
        <w:t xml:space="preserve"> J. Calcium channel blocker-induced gingival enlargement. </w:t>
      </w:r>
      <w:r w:rsidRPr="003B0AE4">
        <w:rPr>
          <w:rFonts w:ascii="Book Antiqua" w:eastAsia="Book Antiqua" w:hAnsi="Book Antiqua" w:cs="Book Antiqua"/>
          <w:i/>
          <w:iCs/>
          <w:color w:val="000000"/>
        </w:rPr>
        <w:t xml:space="preserve">J Hum </w:t>
      </w:r>
      <w:proofErr w:type="spellStart"/>
      <w:r w:rsidRPr="003B0AE4">
        <w:rPr>
          <w:rFonts w:ascii="Book Antiqua" w:eastAsia="Book Antiqua" w:hAnsi="Book Antiqua" w:cs="Book Antiqua"/>
          <w:i/>
          <w:iCs/>
          <w:color w:val="000000"/>
        </w:rPr>
        <w:t>Hypertens</w:t>
      </w:r>
      <w:proofErr w:type="spellEnd"/>
      <w:r w:rsidRPr="003B0AE4">
        <w:rPr>
          <w:rFonts w:ascii="Book Antiqua" w:eastAsia="Book Antiqua" w:hAnsi="Book Antiqua" w:cs="Book Antiqua"/>
          <w:color w:val="000000"/>
        </w:rPr>
        <w:t xml:space="preserve"> 2014; </w:t>
      </w:r>
      <w:r w:rsidRPr="003B0AE4">
        <w:rPr>
          <w:rFonts w:ascii="Book Antiqua" w:eastAsia="Book Antiqua" w:hAnsi="Book Antiqua" w:cs="Book Antiqua"/>
          <w:b/>
          <w:bCs/>
          <w:color w:val="000000"/>
        </w:rPr>
        <w:t>28</w:t>
      </w:r>
      <w:r w:rsidRPr="003B0AE4">
        <w:rPr>
          <w:rFonts w:ascii="Book Antiqua" w:eastAsia="Book Antiqua" w:hAnsi="Book Antiqua" w:cs="Book Antiqua"/>
          <w:color w:val="000000"/>
        </w:rPr>
        <w:t>: 10-14 [PMID: 23739159 DOI: 10.1038/jhh.2013.47]</w:t>
      </w:r>
    </w:p>
    <w:p w14:paraId="363E59D6" w14:textId="77777777" w:rsidR="00A77B3E" w:rsidRPr="003B0AE4" w:rsidRDefault="00CD1199" w:rsidP="003D4BF7">
      <w:pPr>
        <w:adjustRightInd w:val="0"/>
        <w:spacing w:line="360" w:lineRule="auto"/>
        <w:jc w:val="both"/>
      </w:pPr>
      <w:r w:rsidRPr="003B0AE4">
        <w:rPr>
          <w:rFonts w:ascii="Book Antiqua" w:eastAsia="Book Antiqua" w:hAnsi="Book Antiqua" w:cs="Book Antiqua"/>
          <w:color w:val="000000"/>
        </w:rPr>
        <w:lastRenderedPageBreak/>
        <w:t xml:space="preserve">15 </w:t>
      </w:r>
      <w:proofErr w:type="spellStart"/>
      <w:r w:rsidRPr="003B0AE4">
        <w:rPr>
          <w:rFonts w:ascii="Book Antiqua" w:eastAsia="Book Antiqua" w:hAnsi="Book Antiqua" w:cs="Book Antiqua"/>
          <w:b/>
          <w:bCs/>
          <w:color w:val="000000"/>
        </w:rPr>
        <w:t>Somacarrera</w:t>
      </w:r>
      <w:proofErr w:type="spellEnd"/>
      <w:r w:rsidRPr="003B0AE4">
        <w:rPr>
          <w:rFonts w:ascii="Book Antiqua" w:eastAsia="Book Antiqua" w:hAnsi="Book Antiqua" w:cs="Book Antiqua"/>
          <w:b/>
          <w:bCs/>
          <w:color w:val="000000"/>
        </w:rPr>
        <w:t xml:space="preserve"> ML</w:t>
      </w:r>
      <w:r w:rsidRPr="003B0AE4">
        <w:rPr>
          <w:rFonts w:ascii="Book Antiqua" w:eastAsia="Book Antiqua" w:hAnsi="Book Antiqua" w:cs="Book Antiqua"/>
          <w:color w:val="000000"/>
        </w:rPr>
        <w:t xml:space="preserve">, Hernández G, </w:t>
      </w:r>
      <w:proofErr w:type="spellStart"/>
      <w:r w:rsidRPr="003B0AE4">
        <w:rPr>
          <w:rFonts w:ascii="Book Antiqua" w:eastAsia="Book Antiqua" w:hAnsi="Book Antiqua" w:cs="Book Antiqua"/>
          <w:color w:val="000000"/>
        </w:rPr>
        <w:t>Acero</w:t>
      </w:r>
      <w:proofErr w:type="spellEnd"/>
      <w:r w:rsidRPr="003B0AE4">
        <w:rPr>
          <w:rFonts w:ascii="Book Antiqua" w:eastAsia="Book Antiqua" w:hAnsi="Book Antiqua" w:cs="Book Antiqua"/>
          <w:color w:val="000000"/>
        </w:rPr>
        <w:t xml:space="preserve"> J, </w:t>
      </w:r>
      <w:proofErr w:type="spellStart"/>
      <w:r w:rsidRPr="003B0AE4">
        <w:rPr>
          <w:rFonts w:ascii="Book Antiqua" w:eastAsia="Book Antiqua" w:hAnsi="Book Antiqua" w:cs="Book Antiqua"/>
          <w:color w:val="000000"/>
        </w:rPr>
        <w:t>Moskow</w:t>
      </w:r>
      <w:proofErr w:type="spellEnd"/>
      <w:r w:rsidRPr="003B0AE4">
        <w:rPr>
          <w:rFonts w:ascii="Book Antiqua" w:eastAsia="Book Antiqua" w:hAnsi="Book Antiqua" w:cs="Book Antiqua"/>
          <w:color w:val="000000"/>
        </w:rPr>
        <w:t xml:space="preserve"> BS. Factors related to the incidence and severity of cyclosporin-induced gingival overgrowth in transplant patients. A longitudinal study. </w:t>
      </w:r>
      <w:r w:rsidRPr="003B0AE4">
        <w:rPr>
          <w:rFonts w:ascii="Book Antiqua" w:eastAsia="Book Antiqua" w:hAnsi="Book Antiqua" w:cs="Book Antiqua"/>
          <w:i/>
          <w:iCs/>
          <w:color w:val="000000"/>
        </w:rPr>
        <w:t xml:space="preserve">J </w:t>
      </w:r>
      <w:proofErr w:type="spellStart"/>
      <w:r w:rsidRPr="003B0AE4">
        <w:rPr>
          <w:rFonts w:ascii="Book Antiqua" w:eastAsia="Book Antiqua" w:hAnsi="Book Antiqua" w:cs="Book Antiqua"/>
          <w:i/>
          <w:iCs/>
          <w:color w:val="000000"/>
        </w:rPr>
        <w:t>Periodontol</w:t>
      </w:r>
      <w:proofErr w:type="spellEnd"/>
      <w:r w:rsidRPr="003B0AE4">
        <w:rPr>
          <w:rFonts w:ascii="Book Antiqua" w:eastAsia="Book Antiqua" w:hAnsi="Book Antiqua" w:cs="Book Antiqua"/>
          <w:color w:val="000000"/>
        </w:rPr>
        <w:t xml:space="preserve"> 1994; </w:t>
      </w:r>
      <w:r w:rsidRPr="003B0AE4">
        <w:rPr>
          <w:rFonts w:ascii="Book Antiqua" w:eastAsia="Book Antiqua" w:hAnsi="Book Antiqua" w:cs="Book Antiqua"/>
          <w:b/>
          <w:bCs/>
          <w:color w:val="000000"/>
        </w:rPr>
        <w:t>65</w:t>
      </w:r>
      <w:r w:rsidRPr="003B0AE4">
        <w:rPr>
          <w:rFonts w:ascii="Book Antiqua" w:eastAsia="Book Antiqua" w:hAnsi="Book Antiqua" w:cs="Book Antiqua"/>
          <w:color w:val="000000"/>
        </w:rPr>
        <w:t>: 671-675 [PMID: 7608843 DOI: 10.1902/jop.1994.65.7.671]</w:t>
      </w:r>
    </w:p>
    <w:p w14:paraId="11092529" w14:textId="77777777" w:rsidR="00A77B3E" w:rsidRPr="003B0AE4" w:rsidRDefault="00CD1199" w:rsidP="003D4BF7">
      <w:pPr>
        <w:adjustRightInd w:val="0"/>
        <w:spacing w:line="360" w:lineRule="auto"/>
        <w:jc w:val="both"/>
      </w:pPr>
      <w:r w:rsidRPr="003B0AE4">
        <w:rPr>
          <w:rFonts w:ascii="Book Antiqua" w:eastAsia="Book Antiqua" w:hAnsi="Book Antiqua" w:cs="Book Antiqua"/>
          <w:color w:val="000000"/>
        </w:rPr>
        <w:t xml:space="preserve">16 </w:t>
      </w:r>
      <w:proofErr w:type="spellStart"/>
      <w:r w:rsidRPr="003B0AE4">
        <w:rPr>
          <w:rFonts w:ascii="Book Antiqua" w:eastAsia="Book Antiqua" w:hAnsi="Book Antiqua" w:cs="Book Antiqua"/>
          <w:b/>
          <w:bCs/>
          <w:color w:val="000000"/>
        </w:rPr>
        <w:t>Sabarudin</w:t>
      </w:r>
      <w:proofErr w:type="spellEnd"/>
      <w:r w:rsidRPr="003B0AE4">
        <w:rPr>
          <w:rFonts w:ascii="Book Antiqua" w:eastAsia="Book Antiqua" w:hAnsi="Book Antiqua" w:cs="Book Antiqua"/>
          <w:b/>
          <w:bCs/>
          <w:color w:val="000000"/>
        </w:rPr>
        <w:t xml:space="preserve"> MA</w:t>
      </w:r>
      <w:r w:rsidRPr="003B0AE4">
        <w:rPr>
          <w:rFonts w:ascii="Book Antiqua" w:eastAsia="Book Antiqua" w:hAnsi="Book Antiqua" w:cs="Book Antiqua"/>
          <w:color w:val="000000"/>
        </w:rPr>
        <w:t xml:space="preserve">, </w:t>
      </w:r>
      <w:proofErr w:type="spellStart"/>
      <w:r w:rsidRPr="003B0AE4">
        <w:rPr>
          <w:rFonts w:ascii="Book Antiqua" w:eastAsia="Book Antiqua" w:hAnsi="Book Antiqua" w:cs="Book Antiqua"/>
          <w:color w:val="000000"/>
        </w:rPr>
        <w:t>Taib</w:t>
      </w:r>
      <w:proofErr w:type="spellEnd"/>
      <w:r w:rsidRPr="003B0AE4">
        <w:rPr>
          <w:rFonts w:ascii="Book Antiqua" w:eastAsia="Book Antiqua" w:hAnsi="Book Antiqua" w:cs="Book Antiqua"/>
          <w:color w:val="000000"/>
        </w:rPr>
        <w:t xml:space="preserve"> H. Drug-influenced Gingival Enlargement: Overview of the Clinical Features and Assessment Methods. </w:t>
      </w:r>
      <w:r w:rsidRPr="003B0AE4">
        <w:rPr>
          <w:rFonts w:ascii="Book Antiqua" w:eastAsia="Book Antiqua" w:hAnsi="Book Antiqua" w:cs="Book Antiqua"/>
          <w:i/>
          <w:color w:val="000000"/>
        </w:rPr>
        <w:t>J Dentists</w:t>
      </w:r>
      <w:r w:rsidRPr="003B0AE4">
        <w:rPr>
          <w:rFonts w:ascii="Book Antiqua" w:eastAsia="Book Antiqua" w:hAnsi="Book Antiqua" w:cs="Book Antiqua"/>
          <w:color w:val="000000"/>
        </w:rPr>
        <w:t xml:space="preserve"> 2019; </w:t>
      </w:r>
      <w:r w:rsidRPr="003B0AE4">
        <w:rPr>
          <w:rFonts w:ascii="Book Antiqua" w:eastAsia="Book Antiqua" w:hAnsi="Book Antiqua" w:cs="Book Antiqua"/>
          <w:b/>
          <w:color w:val="000000"/>
        </w:rPr>
        <w:t>7</w:t>
      </w:r>
      <w:r w:rsidRPr="003B0AE4">
        <w:rPr>
          <w:rFonts w:ascii="Book Antiqua" w:eastAsia="Book Antiqua" w:hAnsi="Book Antiqua" w:cs="Book Antiqua"/>
          <w:bCs/>
          <w:color w:val="000000"/>
        </w:rPr>
        <w:t>:</w:t>
      </w:r>
      <w:r w:rsidRPr="003B0AE4">
        <w:rPr>
          <w:rFonts w:ascii="Book Antiqua" w:eastAsia="Book Antiqua" w:hAnsi="Book Antiqua" w:cs="Book Antiqua"/>
          <w:b/>
          <w:color w:val="000000"/>
        </w:rPr>
        <w:t xml:space="preserve"> </w:t>
      </w:r>
      <w:r w:rsidRPr="003B0AE4">
        <w:rPr>
          <w:rFonts w:ascii="Book Antiqua" w:eastAsia="Book Antiqua" w:hAnsi="Book Antiqua" w:cs="Book Antiqua"/>
          <w:color w:val="000000"/>
        </w:rPr>
        <w:t>1-7 [DOI: 10.12974/2311-8695.2019.07.1]</w:t>
      </w:r>
    </w:p>
    <w:p w14:paraId="26E35523" w14:textId="77777777" w:rsidR="00A77B3E" w:rsidRPr="003B0AE4" w:rsidRDefault="00CD1199" w:rsidP="003D4BF7">
      <w:pPr>
        <w:adjustRightInd w:val="0"/>
        <w:spacing w:line="360" w:lineRule="auto"/>
        <w:jc w:val="both"/>
      </w:pPr>
      <w:r w:rsidRPr="003B0AE4">
        <w:rPr>
          <w:rFonts w:ascii="Book Antiqua" w:eastAsia="Book Antiqua" w:hAnsi="Book Antiqua" w:cs="Book Antiqua"/>
          <w:color w:val="000000"/>
        </w:rPr>
        <w:t xml:space="preserve">17 </w:t>
      </w:r>
      <w:proofErr w:type="spellStart"/>
      <w:r w:rsidRPr="003B0AE4">
        <w:rPr>
          <w:rFonts w:ascii="Book Antiqua" w:eastAsia="Book Antiqua" w:hAnsi="Book Antiqua" w:cs="Book Antiqua"/>
          <w:b/>
          <w:bCs/>
          <w:color w:val="000000"/>
        </w:rPr>
        <w:t>Hasturk</w:t>
      </w:r>
      <w:proofErr w:type="spellEnd"/>
      <w:r w:rsidRPr="003B0AE4">
        <w:rPr>
          <w:rFonts w:ascii="Book Antiqua" w:eastAsia="Book Antiqua" w:hAnsi="Book Antiqua" w:cs="Book Antiqua"/>
          <w:b/>
          <w:bCs/>
          <w:color w:val="000000"/>
        </w:rPr>
        <w:t xml:space="preserve"> H</w:t>
      </w:r>
      <w:r w:rsidRPr="003B0AE4">
        <w:rPr>
          <w:rFonts w:ascii="Book Antiqua" w:eastAsia="Book Antiqua" w:hAnsi="Book Antiqua" w:cs="Book Antiqua"/>
          <w:color w:val="000000"/>
        </w:rPr>
        <w:t xml:space="preserve">, </w:t>
      </w:r>
      <w:proofErr w:type="spellStart"/>
      <w:r w:rsidRPr="003B0AE4">
        <w:rPr>
          <w:rFonts w:ascii="Book Antiqua" w:eastAsia="Book Antiqua" w:hAnsi="Book Antiqua" w:cs="Book Antiqua"/>
          <w:color w:val="000000"/>
        </w:rPr>
        <w:t>Kantarci</w:t>
      </w:r>
      <w:proofErr w:type="spellEnd"/>
      <w:r w:rsidRPr="003B0AE4">
        <w:rPr>
          <w:rFonts w:ascii="Book Antiqua" w:eastAsia="Book Antiqua" w:hAnsi="Book Antiqua" w:cs="Book Antiqua"/>
          <w:color w:val="000000"/>
        </w:rPr>
        <w:t xml:space="preserve"> A. Activation and resolution of periodontal inflammation and its systemic impact. </w:t>
      </w:r>
      <w:proofErr w:type="spellStart"/>
      <w:r w:rsidRPr="003B0AE4">
        <w:rPr>
          <w:rFonts w:ascii="Book Antiqua" w:eastAsia="Book Antiqua" w:hAnsi="Book Antiqua" w:cs="Book Antiqua"/>
          <w:i/>
          <w:iCs/>
          <w:color w:val="000000"/>
        </w:rPr>
        <w:t>Periodontol</w:t>
      </w:r>
      <w:proofErr w:type="spellEnd"/>
      <w:r w:rsidRPr="003B0AE4">
        <w:rPr>
          <w:rFonts w:ascii="Book Antiqua" w:eastAsia="Book Antiqua" w:hAnsi="Book Antiqua" w:cs="Book Antiqua"/>
          <w:i/>
          <w:iCs/>
          <w:color w:val="000000"/>
        </w:rPr>
        <w:t xml:space="preserve"> 2000</w:t>
      </w:r>
      <w:r w:rsidRPr="003B0AE4">
        <w:rPr>
          <w:rFonts w:ascii="Book Antiqua" w:eastAsia="Book Antiqua" w:hAnsi="Book Antiqua" w:cs="Book Antiqua"/>
          <w:color w:val="000000"/>
        </w:rPr>
        <w:t xml:space="preserve"> 2015; </w:t>
      </w:r>
      <w:r w:rsidRPr="003B0AE4">
        <w:rPr>
          <w:rFonts w:ascii="Book Antiqua" w:eastAsia="Book Antiqua" w:hAnsi="Book Antiqua" w:cs="Book Antiqua"/>
          <w:b/>
          <w:bCs/>
          <w:color w:val="000000"/>
        </w:rPr>
        <w:t>69</w:t>
      </w:r>
      <w:r w:rsidRPr="003B0AE4">
        <w:rPr>
          <w:rFonts w:ascii="Book Antiqua" w:eastAsia="Book Antiqua" w:hAnsi="Book Antiqua" w:cs="Book Antiqua"/>
          <w:color w:val="000000"/>
        </w:rPr>
        <w:t>: 255-273 [PMID: 26252412 DOI: 10.1111/prd.12105]</w:t>
      </w:r>
    </w:p>
    <w:p w14:paraId="7A45DEE0" w14:textId="77777777" w:rsidR="00A77B3E" w:rsidRPr="003B0AE4" w:rsidRDefault="00CD1199" w:rsidP="003D4BF7">
      <w:pPr>
        <w:adjustRightInd w:val="0"/>
        <w:spacing w:line="360" w:lineRule="auto"/>
        <w:jc w:val="both"/>
      </w:pPr>
      <w:r w:rsidRPr="003B0AE4">
        <w:rPr>
          <w:rFonts w:ascii="Book Antiqua" w:eastAsia="Book Antiqua" w:hAnsi="Book Antiqua" w:cs="Book Antiqua"/>
          <w:color w:val="000000"/>
        </w:rPr>
        <w:t xml:space="preserve">18 </w:t>
      </w:r>
      <w:proofErr w:type="spellStart"/>
      <w:r w:rsidRPr="003B0AE4">
        <w:rPr>
          <w:rFonts w:ascii="Book Antiqua" w:eastAsia="Book Antiqua" w:hAnsi="Book Antiqua" w:cs="Book Antiqua"/>
          <w:b/>
          <w:bCs/>
          <w:color w:val="000000"/>
        </w:rPr>
        <w:t>Liccardo</w:t>
      </w:r>
      <w:proofErr w:type="spellEnd"/>
      <w:r w:rsidRPr="003B0AE4">
        <w:rPr>
          <w:rFonts w:ascii="Book Antiqua" w:eastAsia="Book Antiqua" w:hAnsi="Book Antiqua" w:cs="Book Antiqua"/>
          <w:b/>
          <w:bCs/>
          <w:color w:val="000000"/>
        </w:rPr>
        <w:t xml:space="preserve"> D</w:t>
      </w:r>
      <w:r w:rsidRPr="003B0AE4">
        <w:rPr>
          <w:rFonts w:ascii="Book Antiqua" w:eastAsia="Book Antiqua" w:hAnsi="Book Antiqua" w:cs="Book Antiqua"/>
          <w:color w:val="000000"/>
        </w:rPr>
        <w:t xml:space="preserve">, </w:t>
      </w:r>
      <w:proofErr w:type="spellStart"/>
      <w:r w:rsidRPr="003B0AE4">
        <w:rPr>
          <w:rFonts w:ascii="Book Antiqua" w:eastAsia="Book Antiqua" w:hAnsi="Book Antiqua" w:cs="Book Antiqua"/>
          <w:color w:val="000000"/>
        </w:rPr>
        <w:t>Cannavo</w:t>
      </w:r>
      <w:proofErr w:type="spellEnd"/>
      <w:r w:rsidRPr="003B0AE4">
        <w:rPr>
          <w:rFonts w:ascii="Book Antiqua" w:eastAsia="Book Antiqua" w:hAnsi="Book Antiqua" w:cs="Book Antiqua"/>
          <w:color w:val="000000"/>
        </w:rPr>
        <w:t xml:space="preserve"> A, Spagnuolo G, Ferrara N, </w:t>
      </w:r>
      <w:proofErr w:type="spellStart"/>
      <w:r w:rsidRPr="003B0AE4">
        <w:rPr>
          <w:rFonts w:ascii="Book Antiqua" w:eastAsia="Book Antiqua" w:hAnsi="Book Antiqua" w:cs="Book Antiqua"/>
          <w:color w:val="000000"/>
        </w:rPr>
        <w:t>Cittadini</w:t>
      </w:r>
      <w:proofErr w:type="spellEnd"/>
      <w:r w:rsidRPr="003B0AE4">
        <w:rPr>
          <w:rFonts w:ascii="Book Antiqua" w:eastAsia="Book Antiqua" w:hAnsi="Book Antiqua" w:cs="Book Antiqua"/>
          <w:color w:val="000000"/>
        </w:rPr>
        <w:t xml:space="preserve"> A, Rengo C, Rengo G. Periodontal Disease: A Risk Factor for Diabetes and Cardiovascular Disease. </w:t>
      </w:r>
      <w:r w:rsidRPr="003B0AE4">
        <w:rPr>
          <w:rFonts w:ascii="Book Antiqua" w:eastAsia="Book Antiqua" w:hAnsi="Book Antiqua" w:cs="Book Antiqua"/>
          <w:i/>
          <w:iCs/>
          <w:color w:val="000000"/>
        </w:rPr>
        <w:t>Int J Mol Sci</w:t>
      </w:r>
      <w:r w:rsidRPr="003B0AE4">
        <w:rPr>
          <w:rFonts w:ascii="Book Antiqua" w:eastAsia="Book Antiqua" w:hAnsi="Book Antiqua" w:cs="Book Antiqua"/>
          <w:color w:val="000000"/>
        </w:rPr>
        <w:t xml:space="preserve"> 2019; </w:t>
      </w:r>
      <w:r w:rsidRPr="003B0AE4">
        <w:rPr>
          <w:rFonts w:ascii="Book Antiqua" w:eastAsia="Book Antiqua" w:hAnsi="Book Antiqua" w:cs="Book Antiqua"/>
          <w:b/>
          <w:bCs/>
          <w:color w:val="000000"/>
        </w:rPr>
        <w:t>20</w:t>
      </w:r>
      <w:r w:rsidRPr="003B0AE4">
        <w:rPr>
          <w:rFonts w:ascii="Book Antiqua" w:eastAsia="Book Antiqua" w:hAnsi="Book Antiqua" w:cs="Book Antiqua"/>
          <w:color w:val="000000"/>
        </w:rPr>
        <w:t xml:space="preserve"> [PMID: 30897827 DOI: 10.3390/ijms20061414]</w:t>
      </w:r>
    </w:p>
    <w:p w14:paraId="65843C4C" w14:textId="77777777" w:rsidR="00A77B3E" w:rsidRPr="003B0AE4" w:rsidRDefault="00CD1199" w:rsidP="003D4BF7">
      <w:pPr>
        <w:adjustRightInd w:val="0"/>
        <w:spacing w:line="360" w:lineRule="auto"/>
        <w:jc w:val="both"/>
      </w:pPr>
      <w:r w:rsidRPr="003B0AE4">
        <w:rPr>
          <w:rFonts w:ascii="Book Antiqua" w:eastAsia="Book Antiqua" w:hAnsi="Book Antiqua" w:cs="Book Antiqua"/>
          <w:color w:val="000000"/>
        </w:rPr>
        <w:t xml:space="preserve">19 </w:t>
      </w:r>
      <w:r w:rsidRPr="003B0AE4">
        <w:rPr>
          <w:rFonts w:ascii="Book Antiqua" w:eastAsia="Book Antiqua" w:hAnsi="Book Antiqua" w:cs="Book Antiqua"/>
          <w:b/>
          <w:bCs/>
          <w:color w:val="000000"/>
        </w:rPr>
        <w:t>Radomski MW</w:t>
      </w:r>
      <w:r w:rsidRPr="003B0AE4">
        <w:rPr>
          <w:rFonts w:ascii="Book Antiqua" w:eastAsia="Book Antiqua" w:hAnsi="Book Antiqua" w:cs="Book Antiqua"/>
          <w:color w:val="000000"/>
        </w:rPr>
        <w:t xml:space="preserve">, Palmer RM, Moncada S. Comparative pharmacology of endothelium-derived relaxing factor, nitric oxide and prostacyclin in platelets. </w:t>
      </w:r>
      <w:r w:rsidRPr="003B0AE4">
        <w:rPr>
          <w:rFonts w:ascii="Book Antiqua" w:eastAsia="Book Antiqua" w:hAnsi="Book Antiqua" w:cs="Book Antiqua"/>
          <w:i/>
          <w:iCs/>
          <w:color w:val="000000"/>
        </w:rPr>
        <w:t xml:space="preserve">Br J </w:t>
      </w:r>
      <w:proofErr w:type="spellStart"/>
      <w:r w:rsidRPr="003B0AE4">
        <w:rPr>
          <w:rFonts w:ascii="Book Antiqua" w:eastAsia="Book Antiqua" w:hAnsi="Book Antiqua" w:cs="Book Antiqua"/>
          <w:i/>
          <w:iCs/>
          <w:color w:val="000000"/>
        </w:rPr>
        <w:t>Pharmacol</w:t>
      </w:r>
      <w:proofErr w:type="spellEnd"/>
      <w:r w:rsidRPr="003B0AE4">
        <w:rPr>
          <w:rFonts w:ascii="Book Antiqua" w:eastAsia="Book Antiqua" w:hAnsi="Book Antiqua" w:cs="Book Antiqua"/>
          <w:color w:val="000000"/>
        </w:rPr>
        <w:t xml:space="preserve"> 1987; </w:t>
      </w:r>
      <w:r w:rsidRPr="003B0AE4">
        <w:rPr>
          <w:rFonts w:ascii="Book Antiqua" w:eastAsia="Book Antiqua" w:hAnsi="Book Antiqua" w:cs="Book Antiqua"/>
          <w:b/>
          <w:bCs/>
          <w:color w:val="000000"/>
        </w:rPr>
        <w:t>92</w:t>
      </w:r>
      <w:r w:rsidRPr="003B0AE4">
        <w:rPr>
          <w:rFonts w:ascii="Book Antiqua" w:eastAsia="Book Antiqua" w:hAnsi="Book Antiqua" w:cs="Book Antiqua"/>
          <w:color w:val="000000"/>
        </w:rPr>
        <w:t>: 181-187 [PMID: 3311265 DOI: 10.1111/j.1476-5381.1987.tb11310.x]</w:t>
      </w:r>
    </w:p>
    <w:p w14:paraId="1D0A1271" w14:textId="77777777" w:rsidR="00A77B3E" w:rsidRPr="003B0AE4" w:rsidRDefault="00CD1199" w:rsidP="003D4BF7">
      <w:pPr>
        <w:adjustRightInd w:val="0"/>
        <w:spacing w:line="360" w:lineRule="auto"/>
        <w:jc w:val="both"/>
      </w:pPr>
      <w:r w:rsidRPr="003B0AE4">
        <w:rPr>
          <w:rFonts w:ascii="Book Antiqua" w:eastAsia="Book Antiqua" w:hAnsi="Book Antiqua" w:cs="Book Antiqua"/>
          <w:color w:val="000000"/>
        </w:rPr>
        <w:t xml:space="preserve">20 </w:t>
      </w:r>
      <w:proofErr w:type="spellStart"/>
      <w:r w:rsidRPr="003B0AE4">
        <w:rPr>
          <w:rFonts w:ascii="Book Antiqua" w:eastAsia="Book Antiqua" w:hAnsi="Book Antiqua" w:cs="Book Antiqua"/>
          <w:b/>
          <w:bCs/>
          <w:color w:val="000000"/>
        </w:rPr>
        <w:t>Rapone</w:t>
      </w:r>
      <w:proofErr w:type="spellEnd"/>
      <w:r w:rsidRPr="003B0AE4">
        <w:rPr>
          <w:rFonts w:ascii="Book Antiqua" w:eastAsia="Book Antiqua" w:hAnsi="Book Antiqua" w:cs="Book Antiqua"/>
          <w:b/>
          <w:bCs/>
          <w:color w:val="000000"/>
        </w:rPr>
        <w:t xml:space="preserve"> B</w:t>
      </w:r>
      <w:r w:rsidRPr="003B0AE4">
        <w:rPr>
          <w:rFonts w:ascii="Book Antiqua" w:eastAsia="Book Antiqua" w:hAnsi="Book Antiqua" w:cs="Book Antiqua"/>
          <w:color w:val="000000"/>
        </w:rPr>
        <w:t xml:space="preserve">, Ferrara E, </w:t>
      </w:r>
      <w:proofErr w:type="spellStart"/>
      <w:r w:rsidRPr="003B0AE4">
        <w:rPr>
          <w:rFonts w:ascii="Book Antiqua" w:eastAsia="Book Antiqua" w:hAnsi="Book Antiqua" w:cs="Book Antiqua"/>
          <w:color w:val="000000"/>
        </w:rPr>
        <w:t>Santacroce</w:t>
      </w:r>
      <w:proofErr w:type="spellEnd"/>
      <w:r w:rsidRPr="003B0AE4">
        <w:rPr>
          <w:rFonts w:ascii="Book Antiqua" w:eastAsia="Book Antiqua" w:hAnsi="Book Antiqua" w:cs="Book Antiqua"/>
          <w:color w:val="000000"/>
        </w:rPr>
        <w:t xml:space="preserve"> L, </w:t>
      </w:r>
      <w:proofErr w:type="spellStart"/>
      <w:r w:rsidRPr="003B0AE4">
        <w:rPr>
          <w:rFonts w:ascii="Book Antiqua" w:eastAsia="Book Antiqua" w:hAnsi="Book Antiqua" w:cs="Book Antiqua"/>
          <w:color w:val="000000"/>
        </w:rPr>
        <w:t>Cesarano</w:t>
      </w:r>
      <w:proofErr w:type="spellEnd"/>
      <w:r w:rsidRPr="003B0AE4">
        <w:rPr>
          <w:rFonts w:ascii="Book Antiqua" w:eastAsia="Book Antiqua" w:hAnsi="Book Antiqua" w:cs="Book Antiqua"/>
          <w:color w:val="000000"/>
        </w:rPr>
        <w:t xml:space="preserve"> F, </w:t>
      </w:r>
      <w:proofErr w:type="spellStart"/>
      <w:r w:rsidRPr="003B0AE4">
        <w:rPr>
          <w:rFonts w:ascii="Book Antiqua" w:eastAsia="Book Antiqua" w:hAnsi="Book Antiqua" w:cs="Book Antiqua"/>
          <w:color w:val="000000"/>
        </w:rPr>
        <w:t>Arazzi</w:t>
      </w:r>
      <w:proofErr w:type="spellEnd"/>
      <w:r w:rsidRPr="003B0AE4">
        <w:rPr>
          <w:rFonts w:ascii="Book Antiqua" w:eastAsia="Book Antiqua" w:hAnsi="Book Antiqua" w:cs="Book Antiqua"/>
          <w:color w:val="000000"/>
        </w:rPr>
        <w:t xml:space="preserve"> M, </w:t>
      </w:r>
      <w:proofErr w:type="spellStart"/>
      <w:r w:rsidRPr="003B0AE4">
        <w:rPr>
          <w:rFonts w:ascii="Book Antiqua" w:eastAsia="Book Antiqua" w:hAnsi="Book Antiqua" w:cs="Book Antiqua"/>
          <w:color w:val="000000"/>
        </w:rPr>
        <w:t>Liberato</w:t>
      </w:r>
      <w:proofErr w:type="spellEnd"/>
      <w:r w:rsidRPr="003B0AE4">
        <w:rPr>
          <w:rFonts w:ascii="Book Antiqua" w:eastAsia="Book Antiqua" w:hAnsi="Book Antiqua" w:cs="Book Antiqua"/>
          <w:color w:val="000000"/>
        </w:rPr>
        <w:t xml:space="preserve"> LD, </w:t>
      </w:r>
      <w:proofErr w:type="spellStart"/>
      <w:r w:rsidRPr="003B0AE4">
        <w:rPr>
          <w:rFonts w:ascii="Book Antiqua" w:eastAsia="Book Antiqua" w:hAnsi="Book Antiqua" w:cs="Book Antiqua"/>
          <w:color w:val="000000"/>
        </w:rPr>
        <w:t>Scacco</w:t>
      </w:r>
      <w:proofErr w:type="spellEnd"/>
      <w:r w:rsidRPr="003B0AE4">
        <w:rPr>
          <w:rFonts w:ascii="Book Antiqua" w:eastAsia="Book Antiqua" w:hAnsi="Book Antiqua" w:cs="Book Antiqua"/>
          <w:color w:val="000000"/>
        </w:rPr>
        <w:t xml:space="preserve"> S, Grassi R, Grassi FR, </w:t>
      </w:r>
      <w:proofErr w:type="spellStart"/>
      <w:r w:rsidRPr="003B0AE4">
        <w:rPr>
          <w:rFonts w:ascii="Book Antiqua" w:eastAsia="Book Antiqua" w:hAnsi="Book Antiqua" w:cs="Book Antiqua"/>
          <w:color w:val="000000"/>
        </w:rPr>
        <w:t>Gnoni</w:t>
      </w:r>
      <w:proofErr w:type="spellEnd"/>
      <w:r w:rsidRPr="003B0AE4">
        <w:rPr>
          <w:rFonts w:ascii="Book Antiqua" w:eastAsia="Book Antiqua" w:hAnsi="Book Antiqua" w:cs="Book Antiqua"/>
          <w:color w:val="000000"/>
        </w:rPr>
        <w:t xml:space="preserve"> A, </w:t>
      </w:r>
      <w:proofErr w:type="spellStart"/>
      <w:r w:rsidRPr="003B0AE4">
        <w:rPr>
          <w:rFonts w:ascii="Book Antiqua" w:eastAsia="Book Antiqua" w:hAnsi="Book Antiqua" w:cs="Book Antiqua"/>
          <w:color w:val="000000"/>
        </w:rPr>
        <w:t>Nardi</w:t>
      </w:r>
      <w:proofErr w:type="spellEnd"/>
      <w:r w:rsidRPr="003B0AE4">
        <w:rPr>
          <w:rFonts w:ascii="Book Antiqua" w:eastAsia="Book Antiqua" w:hAnsi="Book Antiqua" w:cs="Book Antiqua"/>
          <w:color w:val="000000"/>
        </w:rPr>
        <w:t xml:space="preserve"> GM. Periodontal Microbiological Status Influences the Occurrence of Cyclosporine-A and Tacrolimus-Induced Gingival Overgrowth. </w:t>
      </w:r>
      <w:r w:rsidRPr="003B0AE4">
        <w:rPr>
          <w:rFonts w:ascii="Book Antiqua" w:eastAsia="Book Antiqua" w:hAnsi="Book Antiqua" w:cs="Book Antiqua"/>
          <w:i/>
          <w:iCs/>
          <w:color w:val="000000"/>
        </w:rPr>
        <w:t>Antibiotics (Basel)</w:t>
      </w:r>
      <w:r w:rsidRPr="003B0AE4">
        <w:rPr>
          <w:rFonts w:ascii="Book Antiqua" w:eastAsia="Book Antiqua" w:hAnsi="Book Antiqua" w:cs="Book Antiqua"/>
          <w:color w:val="000000"/>
        </w:rPr>
        <w:t xml:space="preserve"> 2019; </w:t>
      </w:r>
      <w:r w:rsidRPr="003B0AE4">
        <w:rPr>
          <w:rFonts w:ascii="Book Antiqua" w:eastAsia="Book Antiqua" w:hAnsi="Book Antiqua" w:cs="Book Antiqua"/>
          <w:b/>
          <w:bCs/>
          <w:color w:val="000000"/>
        </w:rPr>
        <w:t>8</w:t>
      </w:r>
      <w:r w:rsidRPr="003B0AE4">
        <w:rPr>
          <w:rFonts w:ascii="Book Antiqua" w:eastAsia="Book Antiqua" w:hAnsi="Book Antiqua" w:cs="Book Antiqua"/>
          <w:color w:val="000000"/>
        </w:rPr>
        <w:t xml:space="preserve"> [PMID: 31438651 DOI: 10.3390/antibiotics8030124]</w:t>
      </w:r>
    </w:p>
    <w:p w14:paraId="267242EF" w14:textId="77777777" w:rsidR="00A77B3E" w:rsidRPr="003B0AE4" w:rsidRDefault="00CD1199" w:rsidP="003D4BF7">
      <w:pPr>
        <w:adjustRightInd w:val="0"/>
        <w:spacing w:line="360" w:lineRule="auto"/>
        <w:jc w:val="both"/>
      </w:pPr>
      <w:r w:rsidRPr="003B0AE4">
        <w:rPr>
          <w:rFonts w:ascii="Book Antiqua" w:eastAsia="Book Antiqua" w:hAnsi="Book Antiqua" w:cs="Book Antiqua"/>
          <w:color w:val="000000"/>
        </w:rPr>
        <w:t xml:space="preserve">21 </w:t>
      </w:r>
      <w:r w:rsidRPr="003B0AE4">
        <w:rPr>
          <w:rFonts w:ascii="Book Antiqua" w:eastAsia="Book Antiqua" w:hAnsi="Book Antiqua" w:cs="Book Antiqua"/>
          <w:b/>
          <w:bCs/>
          <w:color w:val="000000"/>
        </w:rPr>
        <w:t>Meisel P</w:t>
      </w:r>
      <w:r w:rsidRPr="003B0AE4">
        <w:rPr>
          <w:rFonts w:ascii="Book Antiqua" w:eastAsia="Book Antiqua" w:hAnsi="Book Antiqua" w:cs="Book Antiqua"/>
          <w:color w:val="000000"/>
        </w:rPr>
        <w:t xml:space="preserve">, </w:t>
      </w:r>
      <w:proofErr w:type="spellStart"/>
      <w:r w:rsidRPr="003B0AE4">
        <w:rPr>
          <w:rFonts w:ascii="Book Antiqua" w:eastAsia="Book Antiqua" w:hAnsi="Book Antiqua" w:cs="Book Antiqua"/>
          <w:color w:val="000000"/>
        </w:rPr>
        <w:t>Giebel</w:t>
      </w:r>
      <w:proofErr w:type="spellEnd"/>
      <w:r w:rsidRPr="003B0AE4">
        <w:rPr>
          <w:rFonts w:ascii="Book Antiqua" w:eastAsia="Book Antiqua" w:hAnsi="Book Antiqua" w:cs="Book Antiqua"/>
          <w:color w:val="000000"/>
        </w:rPr>
        <w:t xml:space="preserve"> J, </w:t>
      </w:r>
      <w:proofErr w:type="spellStart"/>
      <w:r w:rsidRPr="003B0AE4">
        <w:rPr>
          <w:rFonts w:ascii="Book Antiqua" w:eastAsia="Book Antiqua" w:hAnsi="Book Antiqua" w:cs="Book Antiqua"/>
          <w:color w:val="000000"/>
        </w:rPr>
        <w:t>Kunert</w:t>
      </w:r>
      <w:proofErr w:type="spellEnd"/>
      <w:r w:rsidRPr="003B0AE4">
        <w:rPr>
          <w:rFonts w:ascii="Book Antiqua" w:eastAsia="Book Antiqua" w:hAnsi="Book Antiqua" w:cs="Book Antiqua"/>
          <w:color w:val="000000"/>
        </w:rPr>
        <w:t xml:space="preserve">-Keil C, </w:t>
      </w:r>
      <w:proofErr w:type="spellStart"/>
      <w:r w:rsidRPr="003B0AE4">
        <w:rPr>
          <w:rFonts w:ascii="Book Antiqua" w:eastAsia="Book Antiqua" w:hAnsi="Book Antiqua" w:cs="Book Antiqua"/>
          <w:color w:val="000000"/>
        </w:rPr>
        <w:t>Dazert</w:t>
      </w:r>
      <w:proofErr w:type="spellEnd"/>
      <w:r w:rsidRPr="003B0AE4">
        <w:rPr>
          <w:rFonts w:ascii="Book Antiqua" w:eastAsia="Book Antiqua" w:hAnsi="Book Antiqua" w:cs="Book Antiqua"/>
          <w:color w:val="000000"/>
        </w:rPr>
        <w:t xml:space="preserve"> P, Kroemer HK, Kocher T. MDR1 gene polymorphisms and risk of gingival hyperplasia induced by calcium antagonists. </w:t>
      </w:r>
      <w:r w:rsidRPr="003B0AE4">
        <w:rPr>
          <w:rFonts w:ascii="Book Antiqua" w:eastAsia="Book Antiqua" w:hAnsi="Book Antiqua" w:cs="Book Antiqua"/>
          <w:i/>
          <w:iCs/>
          <w:color w:val="000000"/>
        </w:rPr>
        <w:t xml:space="preserve">Clin </w:t>
      </w:r>
      <w:proofErr w:type="spellStart"/>
      <w:r w:rsidRPr="003B0AE4">
        <w:rPr>
          <w:rFonts w:ascii="Book Antiqua" w:eastAsia="Book Antiqua" w:hAnsi="Book Antiqua" w:cs="Book Antiqua"/>
          <w:i/>
          <w:iCs/>
          <w:color w:val="000000"/>
        </w:rPr>
        <w:t>Pharmacol</w:t>
      </w:r>
      <w:proofErr w:type="spellEnd"/>
      <w:r w:rsidRPr="003B0AE4">
        <w:rPr>
          <w:rFonts w:ascii="Book Antiqua" w:eastAsia="Book Antiqua" w:hAnsi="Book Antiqua" w:cs="Book Antiqua"/>
          <w:i/>
          <w:iCs/>
          <w:color w:val="000000"/>
        </w:rPr>
        <w:t xml:space="preserve"> </w:t>
      </w:r>
      <w:proofErr w:type="spellStart"/>
      <w:r w:rsidRPr="003B0AE4">
        <w:rPr>
          <w:rFonts w:ascii="Book Antiqua" w:eastAsia="Book Antiqua" w:hAnsi="Book Antiqua" w:cs="Book Antiqua"/>
          <w:i/>
          <w:iCs/>
          <w:color w:val="000000"/>
        </w:rPr>
        <w:t>Ther</w:t>
      </w:r>
      <w:proofErr w:type="spellEnd"/>
      <w:r w:rsidRPr="003B0AE4">
        <w:rPr>
          <w:rFonts w:ascii="Book Antiqua" w:eastAsia="Book Antiqua" w:hAnsi="Book Antiqua" w:cs="Book Antiqua"/>
          <w:color w:val="000000"/>
        </w:rPr>
        <w:t xml:space="preserve"> 2006; </w:t>
      </w:r>
      <w:r w:rsidRPr="003B0AE4">
        <w:rPr>
          <w:rFonts w:ascii="Book Antiqua" w:eastAsia="Book Antiqua" w:hAnsi="Book Antiqua" w:cs="Book Antiqua"/>
          <w:b/>
          <w:bCs/>
          <w:color w:val="000000"/>
        </w:rPr>
        <w:t>79</w:t>
      </w:r>
      <w:r w:rsidRPr="003B0AE4">
        <w:rPr>
          <w:rFonts w:ascii="Book Antiqua" w:eastAsia="Book Antiqua" w:hAnsi="Book Antiqua" w:cs="Book Antiqua"/>
          <w:color w:val="000000"/>
        </w:rPr>
        <w:t>: 62-71 [PMID: 16413242 DOI: 10.1016/j.clpt.2005.09.008]</w:t>
      </w:r>
    </w:p>
    <w:p w14:paraId="087E820D" w14:textId="77777777" w:rsidR="00A77B3E" w:rsidRPr="003B0AE4" w:rsidRDefault="00CD1199" w:rsidP="003D4BF7">
      <w:pPr>
        <w:adjustRightInd w:val="0"/>
        <w:spacing w:line="360" w:lineRule="auto"/>
        <w:jc w:val="both"/>
      </w:pPr>
      <w:r w:rsidRPr="003B0AE4">
        <w:rPr>
          <w:rFonts w:ascii="Book Antiqua" w:eastAsia="Book Antiqua" w:hAnsi="Book Antiqua" w:cs="Book Antiqua"/>
          <w:color w:val="000000"/>
        </w:rPr>
        <w:t xml:space="preserve">22 </w:t>
      </w:r>
      <w:r w:rsidRPr="003B0AE4">
        <w:rPr>
          <w:rFonts w:ascii="Book Antiqua" w:eastAsia="Book Antiqua" w:hAnsi="Book Antiqua" w:cs="Book Antiqua"/>
          <w:b/>
          <w:bCs/>
          <w:color w:val="000000"/>
        </w:rPr>
        <w:t>Thomason JM</w:t>
      </w:r>
      <w:r w:rsidRPr="003B0AE4">
        <w:rPr>
          <w:rFonts w:ascii="Book Antiqua" w:eastAsia="Book Antiqua" w:hAnsi="Book Antiqua" w:cs="Book Antiqua"/>
          <w:color w:val="000000"/>
        </w:rPr>
        <w:t xml:space="preserve">, Seymour RA, Ellis JS, Kelly PJ, Parry G, Dark J, Wilkinson R, </w:t>
      </w:r>
      <w:proofErr w:type="spellStart"/>
      <w:r w:rsidRPr="003B0AE4">
        <w:rPr>
          <w:rFonts w:ascii="Book Antiqua" w:eastAsia="Book Antiqua" w:hAnsi="Book Antiqua" w:cs="Book Antiqua"/>
          <w:color w:val="000000"/>
        </w:rPr>
        <w:t>Ilde</w:t>
      </w:r>
      <w:proofErr w:type="spellEnd"/>
      <w:r w:rsidRPr="003B0AE4">
        <w:rPr>
          <w:rFonts w:ascii="Book Antiqua" w:eastAsia="Book Antiqua" w:hAnsi="Book Antiqua" w:cs="Book Antiqua"/>
          <w:color w:val="000000"/>
        </w:rPr>
        <w:t xml:space="preserve"> JR. Determinants of gingival overgrowth severity in organ transplant patients. </w:t>
      </w:r>
      <w:r w:rsidRPr="003B0AE4">
        <w:rPr>
          <w:rFonts w:ascii="Book Antiqua" w:eastAsia="Book Antiqua" w:hAnsi="Book Antiqua" w:cs="Book Antiqua"/>
          <w:color w:val="000000"/>
        </w:rPr>
        <w:lastRenderedPageBreak/>
        <w:t xml:space="preserve">An examination of the </w:t>
      </w:r>
      <w:proofErr w:type="spellStart"/>
      <w:r w:rsidRPr="003B0AE4">
        <w:rPr>
          <w:rFonts w:ascii="Book Antiqua" w:eastAsia="Book Antiqua" w:hAnsi="Book Antiqua" w:cs="Book Antiqua"/>
          <w:color w:val="000000"/>
        </w:rPr>
        <w:t>rôle</w:t>
      </w:r>
      <w:proofErr w:type="spellEnd"/>
      <w:r w:rsidRPr="003B0AE4">
        <w:rPr>
          <w:rFonts w:ascii="Book Antiqua" w:eastAsia="Book Antiqua" w:hAnsi="Book Antiqua" w:cs="Book Antiqua"/>
          <w:color w:val="000000"/>
        </w:rPr>
        <w:t xml:space="preserve"> of HLA phenotype. </w:t>
      </w:r>
      <w:r w:rsidRPr="003B0AE4">
        <w:rPr>
          <w:rFonts w:ascii="Book Antiqua" w:eastAsia="Book Antiqua" w:hAnsi="Book Antiqua" w:cs="Book Antiqua"/>
          <w:i/>
          <w:iCs/>
          <w:color w:val="000000"/>
        </w:rPr>
        <w:t xml:space="preserve">J Clin </w:t>
      </w:r>
      <w:proofErr w:type="spellStart"/>
      <w:r w:rsidRPr="003B0AE4">
        <w:rPr>
          <w:rFonts w:ascii="Book Antiqua" w:eastAsia="Book Antiqua" w:hAnsi="Book Antiqua" w:cs="Book Antiqua"/>
          <w:i/>
          <w:iCs/>
          <w:color w:val="000000"/>
        </w:rPr>
        <w:t>Periodontol</w:t>
      </w:r>
      <w:proofErr w:type="spellEnd"/>
      <w:r w:rsidRPr="003B0AE4">
        <w:rPr>
          <w:rFonts w:ascii="Book Antiqua" w:eastAsia="Book Antiqua" w:hAnsi="Book Antiqua" w:cs="Book Antiqua"/>
          <w:color w:val="000000"/>
        </w:rPr>
        <w:t xml:space="preserve"> 1996; </w:t>
      </w:r>
      <w:r w:rsidRPr="003B0AE4">
        <w:rPr>
          <w:rFonts w:ascii="Book Antiqua" w:eastAsia="Book Antiqua" w:hAnsi="Book Antiqua" w:cs="Book Antiqua"/>
          <w:b/>
          <w:bCs/>
          <w:color w:val="000000"/>
        </w:rPr>
        <w:t>23</w:t>
      </w:r>
      <w:r w:rsidRPr="003B0AE4">
        <w:rPr>
          <w:rFonts w:ascii="Book Antiqua" w:eastAsia="Book Antiqua" w:hAnsi="Book Antiqua" w:cs="Book Antiqua"/>
          <w:color w:val="000000"/>
        </w:rPr>
        <w:t>: 628-634 [PMID: 8841894 DOI: 10.1111/j.1600-051x.1996.tb00586.x]</w:t>
      </w:r>
    </w:p>
    <w:p w14:paraId="784FDB2D" w14:textId="77777777" w:rsidR="00A77B3E" w:rsidRPr="003B0AE4" w:rsidRDefault="00CD1199" w:rsidP="003D4BF7">
      <w:pPr>
        <w:adjustRightInd w:val="0"/>
        <w:spacing w:line="360" w:lineRule="auto"/>
        <w:jc w:val="both"/>
      </w:pPr>
      <w:r w:rsidRPr="003B0AE4">
        <w:rPr>
          <w:rFonts w:ascii="Book Antiqua" w:eastAsia="Book Antiqua" w:hAnsi="Book Antiqua" w:cs="Book Antiqua"/>
          <w:color w:val="000000"/>
        </w:rPr>
        <w:t xml:space="preserve">23 </w:t>
      </w:r>
      <w:proofErr w:type="spellStart"/>
      <w:r w:rsidRPr="003B0AE4">
        <w:rPr>
          <w:rFonts w:ascii="Book Antiqua" w:eastAsia="Book Antiqua" w:hAnsi="Book Antiqua" w:cs="Book Antiqua"/>
          <w:b/>
          <w:bCs/>
          <w:color w:val="000000"/>
        </w:rPr>
        <w:t>Dongari-Bagtzoglou</w:t>
      </w:r>
      <w:proofErr w:type="spellEnd"/>
      <w:r w:rsidRPr="003B0AE4">
        <w:rPr>
          <w:rFonts w:ascii="Book Antiqua" w:eastAsia="Book Antiqua" w:hAnsi="Book Antiqua" w:cs="Book Antiqua"/>
          <w:b/>
          <w:bCs/>
          <w:color w:val="000000"/>
        </w:rPr>
        <w:t xml:space="preserve"> A</w:t>
      </w:r>
      <w:r w:rsidRPr="003B0AE4">
        <w:rPr>
          <w:rFonts w:ascii="Book Antiqua" w:eastAsia="Book Antiqua" w:hAnsi="Book Antiqua" w:cs="Book Antiqua"/>
          <w:color w:val="000000"/>
        </w:rPr>
        <w:t xml:space="preserve">; Research, Science and Therapy Committee, American Academy of Periodontology. Drug-associated gingival enlargement. </w:t>
      </w:r>
      <w:r w:rsidRPr="003B0AE4">
        <w:rPr>
          <w:rFonts w:ascii="Book Antiqua" w:eastAsia="Book Antiqua" w:hAnsi="Book Antiqua" w:cs="Book Antiqua"/>
          <w:i/>
          <w:iCs/>
          <w:color w:val="000000"/>
        </w:rPr>
        <w:t xml:space="preserve">J </w:t>
      </w:r>
      <w:proofErr w:type="spellStart"/>
      <w:r w:rsidRPr="003B0AE4">
        <w:rPr>
          <w:rFonts w:ascii="Book Antiqua" w:eastAsia="Book Antiqua" w:hAnsi="Book Antiqua" w:cs="Book Antiqua"/>
          <w:i/>
          <w:iCs/>
          <w:color w:val="000000"/>
        </w:rPr>
        <w:t>Periodontol</w:t>
      </w:r>
      <w:proofErr w:type="spellEnd"/>
      <w:r w:rsidRPr="003B0AE4">
        <w:rPr>
          <w:rFonts w:ascii="Book Antiqua" w:eastAsia="Book Antiqua" w:hAnsi="Book Antiqua" w:cs="Book Antiqua"/>
          <w:color w:val="000000"/>
        </w:rPr>
        <w:t xml:space="preserve"> 2004; </w:t>
      </w:r>
      <w:r w:rsidRPr="003B0AE4">
        <w:rPr>
          <w:rFonts w:ascii="Book Antiqua" w:eastAsia="Book Antiqua" w:hAnsi="Book Antiqua" w:cs="Book Antiqua"/>
          <w:b/>
          <w:bCs/>
          <w:color w:val="000000"/>
        </w:rPr>
        <w:t>75</w:t>
      </w:r>
      <w:r w:rsidRPr="003B0AE4">
        <w:rPr>
          <w:rFonts w:ascii="Book Antiqua" w:eastAsia="Book Antiqua" w:hAnsi="Book Antiqua" w:cs="Book Antiqua"/>
          <w:color w:val="000000"/>
        </w:rPr>
        <w:t>: 1424-1431 [PMID: 15562922 DOI: 10.1902/jop.2004.75.10.1424]</w:t>
      </w:r>
    </w:p>
    <w:p w14:paraId="2A983EDE" w14:textId="77777777" w:rsidR="00A77B3E" w:rsidRPr="003B0AE4" w:rsidRDefault="00CD1199" w:rsidP="003D4BF7">
      <w:pPr>
        <w:adjustRightInd w:val="0"/>
        <w:spacing w:line="360" w:lineRule="auto"/>
        <w:jc w:val="both"/>
      </w:pPr>
      <w:r w:rsidRPr="003B0AE4">
        <w:rPr>
          <w:rFonts w:ascii="Book Antiqua" w:eastAsia="Book Antiqua" w:hAnsi="Book Antiqua" w:cs="Book Antiqua"/>
          <w:color w:val="000000"/>
        </w:rPr>
        <w:t xml:space="preserve">24 </w:t>
      </w:r>
      <w:r w:rsidRPr="003B0AE4">
        <w:rPr>
          <w:rFonts w:ascii="Book Antiqua" w:eastAsia="Book Antiqua" w:hAnsi="Book Antiqua" w:cs="Book Antiqua"/>
          <w:b/>
          <w:bCs/>
          <w:color w:val="000000"/>
        </w:rPr>
        <w:t>Duncan MR</w:t>
      </w:r>
      <w:r w:rsidRPr="003B0AE4">
        <w:rPr>
          <w:rFonts w:ascii="Book Antiqua" w:eastAsia="Book Antiqua" w:hAnsi="Book Antiqua" w:cs="Book Antiqua"/>
          <w:color w:val="000000"/>
        </w:rPr>
        <w:t xml:space="preserve">, Berman B. Stimulation of collagen and glycosaminoglycan production in cultured human adult dermal fibroblasts by recombinant human interleukin 6. </w:t>
      </w:r>
      <w:r w:rsidRPr="003B0AE4">
        <w:rPr>
          <w:rFonts w:ascii="Book Antiqua" w:eastAsia="Book Antiqua" w:hAnsi="Book Antiqua" w:cs="Book Antiqua"/>
          <w:i/>
          <w:iCs/>
          <w:color w:val="000000"/>
        </w:rPr>
        <w:t>J Invest Dermatol</w:t>
      </w:r>
      <w:r w:rsidRPr="003B0AE4">
        <w:rPr>
          <w:rFonts w:ascii="Book Antiqua" w:eastAsia="Book Antiqua" w:hAnsi="Book Antiqua" w:cs="Book Antiqua"/>
          <w:color w:val="000000"/>
        </w:rPr>
        <w:t xml:space="preserve"> 1991; </w:t>
      </w:r>
      <w:r w:rsidRPr="003B0AE4">
        <w:rPr>
          <w:rFonts w:ascii="Book Antiqua" w:eastAsia="Book Antiqua" w:hAnsi="Book Antiqua" w:cs="Book Antiqua"/>
          <w:b/>
          <w:bCs/>
          <w:color w:val="000000"/>
        </w:rPr>
        <w:t>97</w:t>
      </w:r>
      <w:r w:rsidRPr="003B0AE4">
        <w:rPr>
          <w:rFonts w:ascii="Book Antiqua" w:eastAsia="Book Antiqua" w:hAnsi="Book Antiqua" w:cs="Book Antiqua"/>
          <w:color w:val="000000"/>
        </w:rPr>
        <w:t>: 686-692 [PMID: 1940439 DOI: 10.1111/1523-1747.ep12483971]</w:t>
      </w:r>
    </w:p>
    <w:p w14:paraId="2DB08552" w14:textId="77777777" w:rsidR="00A77B3E" w:rsidRPr="003B0AE4" w:rsidRDefault="00CD1199" w:rsidP="003D4BF7">
      <w:pPr>
        <w:adjustRightInd w:val="0"/>
        <w:spacing w:line="360" w:lineRule="auto"/>
        <w:jc w:val="both"/>
      </w:pPr>
      <w:r w:rsidRPr="003B0AE4">
        <w:rPr>
          <w:rFonts w:ascii="Book Antiqua" w:eastAsia="Book Antiqua" w:hAnsi="Book Antiqua" w:cs="Book Antiqua"/>
          <w:color w:val="000000"/>
        </w:rPr>
        <w:t xml:space="preserve">25 </w:t>
      </w:r>
      <w:proofErr w:type="spellStart"/>
      <w:r w:rsidRPr="003B0AE4">
        <w:rPr>
          <w:rFonts w:ascii="Book Antiqua" w:eastAsia="Book Antiqua" w:hAnsi="Book Antiqua" w:cs="Book Antiqua"/>
          <w:b/>
          <w:bCs/>
          <w:color w:val="000000"/>
        </w:rPr>
        <w:t>Goriuc</w:t>
      </w:r>
      <w:proofErr w:type="spellEnd"/>
      <w:r w:rsidRPr="003B0AE4">
        <w:rPr>
          <w:rFonts w:ascii="Book Antiqua" w:eastAsia="Book Antiqua" w:hAnsi="Book Antiqua" w:cs="Book Antiqua"/>
          <w:b/>
          <w:bCs/>
          <w:color w:val="000000"/>
        </w:rPr>
        <w:t xml:space="preserve"> A</w:t>
      </w:r>
      <w:r w:rsidRPr="003B0AE4">
        <w:rPr>
          <w:rFonts w:ascii="Book Antiqua" w:eastAsia="Book Antiqua" w:hAnsi="Book Antiqua" w:cs="Book Antiqua"/>
          <w:color w:val="000000"/>
        </w:rPr>
        <w:t xml:space="preserve">, </w:t>
      </w:r>
      <w:proofErr w:type="spellStart"/>
      <w:r w:rsidRPr="003B0AE4">
        <w:rPr>
          <w:rFonts w:ascii="Book Antiqua" w:eastAsia="Book Antiqua" w:hAnsi="Book Antiqua" w:cs="Book Antiqua"/>
          <w:color w:val="000000"/>
        </w:rPr>
        <w:t>Foia</w:t>
      </w:r>
      <w:proofErr w:type="spellEnd"/>
      <w:r w:rsidRPr="003B0AE4">
        <w:rPr>
          <w:rFonts w:ascii="Book Antiqua" w:eastAsia="Book Antiqua" w:hAnsi="Book Antiqua" w:cs="Book Antiqua"/>
          <w:color w:val="000000"/>
        </w:rPr>
        <w:t xml:space="preserve"> LG, </w:t>
      </w:r>
      <w:proofErr w:type="spellStart"/>
      <w:r w:rsidRPr="003B0AE4">
        <w:rPr>
          <w:rFonts w:ascii="Book Antiqua" w:eastAsia="Book Antiqua" w:hAnsi="Book Antiqua" w:cs="Book Antiqua"/>
          <w:color w:val="000000"/>
        </w:rPr>
        <w:t>Minea</w:t>
      </w:r>
      <w:proofErr w:type="spellEnd"/>
      <w:r w:rsidRPr="003B0AE4">
        <w:rPr>
          <w:rFonts w:ascii="Book Antiqua" w:eastAsia="Book Antiqua" w:hAnsi="Book Antiqua" w:cs="Book Antiqua"/>
          <w:color w:val="000000"/>
        </w:rPr>
        <w:t xml:space="preserve"> B, </w:t>
      </w:r>
      <w:proofErr w:type="spellStart"/>
      <w:r w:rsidRPr="003B0AE4">
        <w:rPr>
          <w:rFonts w:ascii="Book Antiqua" w:eastAsia="Book Antiqua" w:hAnsi="Book Antiqua" w:cs="Book Antiqua"/>
          <w:color w:val="000000"/>
        </w:rPr>
        <w:t>Luchian</w:t>
      </w:r>
      <w:proofErr w:type="spellEnd"/>
      <w:r w:rsidRPr="003B0AE4">
        <w:rPr>
          <w:rFonts w:ascii="Book Antiqua" w:eastAsia="Book Antiqua" w:hAnsi="Book Antiqua" w:cs="Book Antiqua"/>
          <w:color w:val="000000"/>
        </w:rPr>
        <w:t xml:space="preserve"> AI, </w:t>
      </w:r>
      <w:proofErr w:type="spellStart"/>
      <w:r w:rsidRPr="003B0AE4">
        <w:rPr>
          <w:rFonts w:ascii="Book Antiqua" w:eastAsia="Book Antiqua" w:hAnsi="Book Antiqua" w:cs="Book Antiqua"/>
          <w:color w:val="000000"/>
        </w:rPr>
        <w:t>Surdu</w:t>
      </w:r>
      <w:proofErr w:type="spellEnd"/>
      <w:r w:rsidRPr="003B0AE4">
        <w:rPr>
          <w:rFonts w:ascii="Book Antiqua" w:eastAsia="Book Antiqua" w:hAnsi="Book Antiqua" w:cs="Book Antiqua"/>
          <w:color w:val="000000"/>
        </w:rPr>
        <w:t xml:space="preserve"> AE, Toma V, </w:t>
      </w:r>
      <w:proofErr w:type="spellStart"/>
      <w:r w:rsidRPr="003B0AE4">
        <w:rPr>
          <w:rFonts w:ascii="Book Antiqua" w:eastAsia="Book Antiqua" w:hAnsi="Book Antiqua" w:cs="Book Antiqua"/>
          <w:color w:val="000000"/>
        </w:rPr>
        <w:t>Costuleanu</w:t>
      </w:r>
      <w:proofErr w:type="spellEnd"/>
      <w:r w:rsidRPr="003B0AE4">
        <w:rPr>
          <w:rFonts w:ascii="Book Antiqua" w:eastAsia="Book Antiqua" w:hAnsi="Book Antiqua" w:cs="Book Antiqua"/>
          <w:color w:val="000000"/>
        </w:rPr>
        <w:t xml:space="preserve"> M, </w:t>
      </w:r>
      <w:proofErr w:type="spellStart"/>
      <w:r w:rsidRPr="003B0AE4">
        <w:rPr>
          <w:rFonts w:ascii="Book Antiqua" w:eastAsia="Book Antiqua" w:hAnsi="Book Antiqua" w:cs="Book Antiqua"/>
          <w:color w:val="000000"/>
        </w:rPr>
        <w:t>Mârţu</w:t>
      </w:r>
      <w:proofErr w:type="spellEnd"/>
      <w:r w:rsidRPr="003B0AE4">
        <w:rPr>
          <w:rFonts w:ascii="Book Antiqua" w:eastAsia="Book Antiqua" w:hAnsi="Book Antiqua" w:cs="Book Antiqua"/>
          <w:color w:val="000000"/>
        </w:rPr>
        <w:t xml:space="preserve"> I. Drug-induced gingival hyperplasia - experimental model. </w:t>
      </w:r>
      <w:r w:rsidRPr="003B0AE4">
        <w:rPr>
          <w:rFonts w:ascii="Book Antiqua" w:eastAsia="Book Antiqua" w:hAnsi="Book Antiqua" w:cs="Book Antiqua"/>
          <w:i/>
          <w:iCs/>
          <w:color w:val="000000"/>
        </w:rPr>
        <w:t xml:space="preserve">Rom J </w:t>
      </w:r>
      <w:proofErr w:type="spellStart"/>
      <w:r w:rsidRPr="003B0AE4">
        <w:rPr>
          <w:rFonts w:ascii="Book Antiqua" w:eastAsia="Book Antiqua" w:hAnsi="Book Antiqua" w:cs="Book Antiqua"/>
          <w:i/>
          <w:iCs/>
          <w:color w:val="000000"/>
        </w:rPr>
        <w:t>Morphol</w:t>
      </w:r>
      <w:proofErr w:type="spellEnd"/>
      <w:r w:rsidRPr="003B0AE4">
        <w:rPr>
          <w:rFonts w:ascii="Book Antiqua" w:eastAsia="Book Antiqua" w:hAnsi="Book Antiqua" w:cs="Book Antiqua"/>
          <w:i/>
          <w:iCs/>
          <w:color w:val="000000"/>
        </w:rPr>
        <w:t xml:space="preserve"> </w:t>
      </w:r>
      <w:proofErr w:type="spellStart"/>
      <w:r w:rsidRPr="003B0AE4">
        <w:rPr>
          <w:rFonts w:ascii="Book Antiqua" w:eastAsia="Book Antiqua" w:hAnsi="Book Antiqua" w:cs="Book Antiqua"/>
          <w:i/>
          <w:iCs/>
          <w:color w:val="000000"/>
        </w:rPr>
        <w:t>Embryol</w:t>
      </w:r>
      <w:proofErr w:type="spellEnd"/>
      <w:r w:rsidRPr="003B0AE4">
        <w:rPr>
          <w:rFonts w:ascii="Book Antiqua" w:eastAsia="Book Antiqua" w:hAnsi="Book Antiqua" w:cs="Book Antiqua"/>
          <w:color w:val="000000"/>
        </w:rPr>
        <w:t xml:space="preserve"> 2017; </w:t>
      </w:r>
      <w:r w:rsidRPr="003B0AE4">
        <w:rPr>
          <w:rFonts w:ascii="Book Antiqua" w:eastAsia="Book Antiqua" w:hAnsi="Book Antiqua" w:cs="Book Antiqua"/>
          <w:b/>
          <w:bCs/>
          <w:color w:val="000000"/>
        </w:rPr>
        <w:t>58</w:t>
      </w:r>
      <w:r w:rsidRPr="003B0AE4">
        <w:rPr>
          <w:rFonts w:ascii="Book Antiqua" w:eastAsia="Book Antiqua" w:hAnsi="Book Antiqua" w:cs="Book Antiqua"/>
          <w:color w:val="000000"/>
        </w:rPr>
        <w:t>: 1371-1376 [PMID: 29556630]</w:t>
      </w:r>
    </w:p>
    <w:p w14:paraId="67F756E1" w14:textId="77777777" w:rsidR="00A77B3E" w:rsidRPr="003B0AE4" w:rsidRDefault="00CD1199" w:rsidP="003D4BF7">
      <w:pPr>
        <w:adjustRightInd w:val="0"/>
        <w:spacing w:line="360" w:lineRule="auto"/>
        <w:jc w:val="both"/>
      </w:pPr>
      <w:r w:rsidRPr="003B0AE4">
        <w:rPr>
          <w:rFonts w:ascii="Book Antiqua" w:eastAsia="Book Antiqua" w:hAnsi="Book Antiqua" w:cs="Book Antiqua"/>
          <w:color w:val="000000"/>
        </w:rPr>
        <w:t xml:space="preserve">26 </w:t>
      </w:r>
      <w:proofErr w:type="spellStart"/>
      <w:r w:rsidRPr="003B0AE4">
        <w:rPr>
          <w:rFonts w:ascii="Book Antiqua" w:eastAsia="Book Antiqua" w:hAnsi="Book Antiqua" w:cs="Book Antiqua"/>
          <w:b/>
          <w:bCs/>
          <w:color w:val="000000"/>
        </w:rPr>
        <w:t>Deliliers</w:t>
      </w:r>
      <w:proofErr w:type="spellEnd"/>
      <w:r w:rsidRPr="003B0AE4">
        <w:rPr>
          <w:rFonts w:ascii="Book Antiqua" w:eastAsia="Book Antiqua" w:hAnsi="Book Antiqua" w:cs="Book Antiqua"/>
          <w:b/>
          <w:bCs/>
          <w:color w:val="000000"/>
        </w:rPr>
        <w:t xml:space="preserve"> GL</w:t>
      </w:r>
      <w:r w:rsidRPr="003B0AE4">
        <w:rPr>
          <w:rFonts w:ascii="Book Antiqua" w:eastAsia="Book Antiqua" w:hAnsi="Book Antiqua" w:cs="Book Antiqua"/>
          <w:color w:val="000000"/>
        </w:rPr>
        <w:t xml:space="preserve">, Santoro F, </w:t>
      </w:r>
      <w:proofErr w:type="spellStart"/>
      <w:r w:rsidRPr="003B0AE4">
        <w:rPr>
          <w:rFonts w:ascii="Book Antiqua" w:eastAsia="Book Antiqua" w:hAnsi="Book Antiqua" w:cs="Book Antiqua"/>
          <w:color w:val="000000"/>
        </w:rPr>
        <w:t>Polli</w:t>
      </w:r>
      <w:proofErr w:type="spellEnd"/>
      <w:r w:rsidRPr="003B0AE4">
        <w:rPr>
          <w:rFonts w:ascii="Book Antiqua" w:eastAsia="Book Antiqua" w:hAnsi="Book Antiqua" w:cs="Book Antiqua"/>
          <w:color w:val="000000"/>
        </w:rPr>
        <w:t xml:space="preserve"> N, Bruno E, </w:t>
      </w:r>
      <w:proofErr w:type="spellStart"/>
      <w:r w:rsidRPr="003B0AE4">
        <w:rPr>
          <w:rFonts w:ascii="Book Antiqua" w:eastAsia="Book Antiqua" w:hAnsi="Book Antiqua" w:cs="Book Antiqua"/>
          <w:color w:val="000000"/>
        </w:rPr>
        <w:t>Fumagalli</w:t>
      </w:r>
      <w:proofErr w:type="spellEnd"/>
      <w:r w:rsidRPr="003B0AE4">
        <w:rPr>
          <w:rFonts w:ascii="Book Antiqua" w:eastAsia="Book Antiqua" w:hAnsi="Book Antiqua" w:cs="Book Antiqua"/>
          <w:color w:val="000000"/>
        </w:rPr>
        <w:t xml:space="preserve"> L, </w:t>
      </w:r>
      <w:proofErr w:type="spellStart"/>
      <w:r w:rsidRPr="003B0AE4">
        <w:rPr>
          <w:rFonts w:ascii="Book Antiqua" w:eastAsia="Book Antiqua" w:hAnsi="Book Antiqua" w:cs="Book Antiqua"/>
          <w:color w:val="000000"/>
        </w:rPr>
        <w:t>Risciotti</w:t>
      </w:r>
      <w:proofErr w:type="spellEnd"/>
      <w:r w:rsidRPr="003B0AE4">
        <w:rPr>
          <w:rFonts w:ascii="Book Antiqua" w:eastAsia="Book Antiqua" w:hAnsi="Book Antiqua" w:cs="Book Antiqua"/>
          <w:color w:val="000000"/>
        </w:rPr>
        <w:t xml:space="preserve"> E. Light and electron microscopic study of cyclosporin A-induced gingival hyperplasia. </w:t>
      </w:r>
      <w:r w:rsidRPr="003B0AE4">
        <w:rPr>
          <w:rFonts w:ascii="Book Antiqua" w:eastAsia="Book Antiqua" w:hAnsi="Book Antiqua" w:cs="Book Antiqua"/>
          <w:i/>
          <w:iCs/>
          <w:color w:val="000000"/>
        </w:rPr>
        <w:t xml:space="preserve">J </w:t>
      </w:r>
      <w:proofErr w:type="spellStart"/>
      <w:r w:rsidRPr="003B0AE4">
        <w:rPr>
          <w:rFonts w:ascii="Book Antiqua" w:eastAsia="Book Antiqua" w:hAnsi="Book Antiqua" w:cs="Book Antiqua"/>
          <w:i/>
          <w:iCs/>
          <w:color w:val="000000"/>
        </w:rPr>
        <w:t>Periodontol</w:t>
      </w:r>
      <w:proofErr w:type="spellEnd"/>
      <w:r w:rsidRPr="003B0AE4">
        <w:rPr>
          <w:rFonts w:ascii="Book Antiqua" w:eastAsia="Book Antiqua" w:hAnsi="Book Antiqua" w:cs="Book Antiqua"/>
          <w:color w:val="000000"/>
        </w:rPr>
        <w:t xml:space="preserve"> 1986; </w:t>
      </w:r>
      <w:r w:rsidRPr="003B0AE4">
        <w:rPr>
          <w:rFonts w:ascii="Book Antiqua" w:eastAsia="Book Antiqua" w:hAnsi="Book Antiqua" w:cs="Book Antiqua"/>
          <w:b/>
          <w:bCs/>
          <w:color w:val="000000"/>
        </w:rPr>
        <w:t>57</w:t>
      </w:r>
      <w:r w:rsidRPr="003B0AE4">
        <w:rPr>
          <w:rFonts w:ascii="Book Antiqua" w:eastAsia="Book Antiqua" w:hAnsi="Book Antiqua" w:cs="Book Antiqua"/>
          <w:color w:val="000000"/>
        </w:rPr>
        <w:t>: 771-775 [PMID: 3467061 DOI: 10.1902/jop.1986.57.12.771]</w:t>
      </w:r>
    </w:p>
    <w:p w14:paraId="16CCE981" w14:textId="77777777" w:rsidR="00A77B3E" w:rsidRPr="003B0AE4" w:rsidRDefault="00CD1199" w:rsidP="003D4BF7">
      <w:pPr>
        <w:adjustRightInd w:val="0"/>
        <w:spacing w:line="360" w:lineRule="auto"/>
        <w:jc w:val="both"/>
      </w:pPr>
      <w:r w:rsidRPr="003B0AE4">
        <w:rPr>
          <w:rFonts w:ascii="Book Antiqua" w:eastAsia="Book Antiqua" w:hAnsi="Book Antiqua" w:cs="Book Antiqua"/>
          <w:color w:val="000000"/>
        </w:rPr>
        <w:t xml:space="preserve">27 </w:t>
      </w:r>
      <w:r w:rsidRPr="003B0AE4">
        <w:rPr>
          <w:rFonts w:ascii="Book Antiqua" w:eastAsia="Book Antiqua" w:hAnsi="Book Antiqua" w:cs="Book Antiqua"/>
          <w:b/>
          <w:bCs/>
          <w:color w:val="000000"/>
        </w:rPr>
        <w:t>Ellis JS</w:t>
      </w:r>
      <w:r w:rsidRPr="003B0AE4">
        <w:rPr>
          <w:rFonts w:ascii="Book Antiqua" w:eastAsia="Book Antiqua" w:hAnsi="Book Antiqua" w:cs="Book Antiqua"/>
          <w:color w:val="000000"/>
        </w:rPr>
        <w:t xml:space="preserve">, Seymour RA, Taylor JJ, Thomason JM. Prevalence of gingival overgrowth in transplant patients immunosuppressed with tacrolimus. </w:t>
      </w:r>
      <w:r w:rsidRPr="003B0AE4">
        <w:rPr>
          <w:rFonts w:ascii="Book Antiqua" w:eastAsia="Book Antiqua" w:hAnsi="Book Antiqua" w:cs="Book Antiqua"/>
          <w:i/>
          <w:iCs/>
          <w:color w:val="000000"/>
        </w:rPr>
        <w:t xml:space="preserve">J Clin </w:t>
      </w:r>
      <w:proofErr w:type="spellStart"/>
      <w:r w:rsidRPr="003B0AE4">
        <w:rPr>
          <w:rFonts w:ascii="Book Antiqua" w:eastAsia="Book Antiqua" w:hAnsi="Book Antiqua" w:cs="Book Antiqua"/>
          <w:i/>
          <w:iCs/>
          <w:color w:val="000000"/>
        </w:rPr>
        <w:t>Periodontol</w:t>
      </w:r>
      <w:proofErr w:type="spellEnd"/>
      <w:r w:rsidRPr="003B0AE4">
        <w:rPr>
          <w:rFonts w:ascii="Book Antiqua" w:eastAsia="Book Antiqua" w:hAnsi="Book Antiqua" w:cs="Book Antiqua"/>
          <w:color w:val="000000"/>
        </w:rPr>
        <w:t xml:space="preserve"> 2004; </w:t>
      </w:r>
      <w:r w:rsidRPr="003B0AE4">
        <w:rPr>
          <w:rFonts w:ascii="Book Antiqua" w:eastAsia="Book Antiqua" w:hAnsi="Book Antiqua" w:cs="Book Antiqua"/>
          <w:b/>
          <w:bCs/>
          <w:color w:val="000000"/>
        </w:rPr>
        <w:t>31</w:t>
      </w:r>
      <w:r w:rsidRPr="003B0AE4">
        <w:rPr>
          <w:rFonts w:ascii="Book Antiqua" w:eastAsia="Book Antiqua" w:hAnsi="Book Antiqua" w:cs="Book Antiqua"/>
          <w:color w:val="000000"/>
        </w:rPr>
        <w:t>: 126-131 [PMID: 15016038 DOI: 10.1111/j.0303-6979.2004.00459.x]</w:t>
      </w:r>
    </w:p>
    <w:p w14:paraId="4E26C5B1" w14:textId="77777777" w:rsidR="00A77B3E" w:rsidRPr="003B0AE4" w:rsidRDefault="00CD1199" w:rsidP="003D4BF7">
      <w:pPr>
        <w:adjustRightInd w:val="0"/>
        <w:spacing w:line="360" w:lineRule="auto"/>
        <w:jc w:val="both"/>
      </w:pPr>
      <w:r w:rsidRPr="003B0AE4">
        <w:rPr>
          <w:rFonts w:ascii="Book Antiqua" w:eastAsia="Book Antiqua" w:hAnsi="Book Antiqua" w:cs="Book Antiqua"/>
          <w:color w:val="000000"/>
        </w:rPr>
        <w:t xml:space="preserve">28 </w:t>
      </w:r>
      <w:r w:rsidRPr="003B0AE4">
        <w:rPr>
          <w:rFonts w:ascii="Book Antiqua" w:eastAsia="Book Antiqua" w:hAnsi="Book Antiqua" w:cs="Book Antiqua"/>
          <w:b/>
          <w:bCs/>
          <w:color w:val="000000"/>
        </w:rPr>
        <w:t>Lu HK</w:t>
      </w:r>
      <w:r w:rsidRPr="003B0AE4">
        <w:rPr>
          <w:rFonts w:ascii="Book Antiqua" w:eastAsia="Book Antiqua" w:hAnsi="Book Antiqua" w:cs="Book Antiqua"/>
          <w:color w:val="000000"/>
        </w:rPr>
        <w:t xml:space="preserve">, Tseng CC, Lee YH, Li CL, Wang LF. Flutamide inhibits nifedipine- and interleukin-1 beta-induced collagen overproduction in gingival fibroblasts. </w:t>
      </w:r>
      <w:r w:rsidRPr="003B0AE4">
        <w:rPr>
          <w:rFonts w:ascii="Book Antiqua" w:eastAsia="Book Antiqua" w:hAnsi="Book Antiqua" w:cs="Book Antiqua"/>
          <w:i/>
          <w:iCs/>
          <w:color w:val="000000"/>
        </w:rPr>
        <w:t>J Periodontal Res</w:t>
      </w:r>
      <w:r w:rsidRPr="003B0AE4">
        <w:rPr>
          <w:rFonts w:ascii="Book Antiqua" w:eastAsia="Book Antiqua" w:hAnsi="Book Antiqua" w:cs="Book Antiqua"/>
          <w:color w:val="000000"/>
        </w:rPr>
        <w:t xml:space="preserve"> 2010; </w:t>
      </w:r>
      <w:r w:rsidRPr="003B0AE4">
        <w:rPr>
          <w:rFonts w:ascii="Book Antiqua" w:eastAsia="Book Antiqua" w:hAnsi="Book Antiqua" w:cs="Book Antiqua"/>
          <w:b/>
          <w:bCs/>
          <w:color w:val="000000"/>
        </w:rPr>
        <w:t>45</w:t>
      </w:r>
      <w:r w:rsidRPr="003B0AE4">
        <w:rPr>
          <w:rFonts w:ascii="Book Antiqua" w:eastAsia="Book Antiqua" w:hAnsi="Book Antiqua" w:cs="Book Antiqua"/>
          <w:color w:val="000000"/>
        </w:rPr>
        <w:t>: 451-457 [PMID: 20337887 DOI: 10.1111/j.1600-0765.2009.01255.x]</w:t>
      </w:r>
    </w:p>
    <w:p w14:paraId="407AEA3F" w14:textId="77777777" w:rsidR="00A77B3E" w:rsidRPr="003B0AE4" w:rsidRDefault="00CD1199" w:rsidP="003D4BF7">
      <w:pPr>
        <w:adjustRightInd w:val="0"/>
        <w:spacing w:line="360" w:lineRule="auto"/>
        <w:jc w:val="both"/>
      </w:pPr>
      <w:r w:rsidRPr="003B0AE4">
        <w:rPr>
          <w:rFonts w:ascii="Book Antiqua" w:eastAsia="Book Antiqua" w:hAnsi="Book Antiqua" w:cs="Book Antiqua"/>
          <w:color w:val="000000"/>
        </w:rPr>
        <w:t xml:space="preserve">29 </w:t>
      </w:r>
      <w:r w:rsidRPr="003B0AE4">
        <w:rPr>
          <w:rFonts w:ascii="Book Antiqua" w:eastAsia="Book Antiqua" w:hAnsi="Book Antiqua" w:cs="Book Antiqua"/>
          <w:b/>
          <w:bCs/>
          <w:color w:val="000000"/>
        </w:rPr>
        <w:t>Lederman D</w:t>
      </w:r>
      <w:r w:rsidRPr="003B0AE4">
        <w:rPr>
          <w:rFonts w:ascii="Book Antiqua" w:eastAsia="Book Antiqua" w:hAnsi="Book Antiqua" w:cs="Book Antiqua"/>
          <w:color w:val="000000"/>
        </w:rPr>
        <w:t xml:space="preserve">, </w:t>
      </w:r>
      <w:proofErr w:type="spellStart"/>
      <w:r w:rsidRPr="003B0AE4">
        <w:rPr>
          <w:rFonts w:ascii="Book Antiqua" w:eastAsia="Book Antiqua" w:hAnsi="Book Antiqua" w:cs="Book Antiqua"/>
          <w:color w:val="000000"/>
        </w:rPr>
        <w:t>Lumerman</w:t>
      </w:r>
      <w:proofErr w:type="spellEnd"/>
      <w:r w:rsidRPr="003B0AE4">
        <w:rPr>
          <w:rFonts w:ascii="Book Antiqua" w:eastAsia="Book Antiqua" w:hAnsi="Book Antiqua" w:cs="Book Antiqua"/>
          <w:color w:val="000000"/>
        </w:rPr>
        <w:t xml:space="preserve"> H, Reuben S, Freedman PD. Gingival hyperplasia associated with nifedipine therapy. Report of a case. </w:t>
      </w:r>
      <w:r w:rsidRPr="003B0AE4">
        <w:rPr>
          <w:rFonts w:ascii="Book Antiqua" w:eastAsia="Book Antiqua" w:hAnsi="Book Antiqua" w:cs="Book Antiqua"/>
          <w:i/>
          <w:iCs/>
          <w:color w:val="000000"/>
        </w:rPr>
        <w:t xml:space="preserve">Oral Surg Oral Med Oral </w:t>
      </w:r>
      <w:proofErr w:type="spellStart"/>
      <w:r w:rsidRPr="003B0AE4">
        <w:rPr>
          <w:rFonts w:ascii="Book Antiqua" w:eastAsia="Book Antiqua" w:hAnsi="Book Antiqua" w:cs="Book Antiqua"/>
          <w:i/>
          <w:iCs/>
          <w:color w:val="000000"/>
        </w:rPr>
        <w:t>Pathol</w:t>
      </w:r>
      <w:proofErr w:type="spellEnd"/>
      <w:r w:rsidRPr="003B0AE4">
        <w:rPr>
          <w:rFonts w:ascii="Book Antiqua" w:eastAsia="Book Antiqua" w:hAnsi="Book Antiqua" w:cs="Book Antiqua"/>
          <w:color w:val="000000"/>
        </w:rPr>
        <w:t xml:space="preserve"> 1984; </w:t>
      </w:r>
      <w:r w:rsidRPr="003B0AE4">
        <w:rPr>
          <w:rFonts w:ascii="Book Antiqua" w:eastAsia="Book Antiqua" w:hAnsi="Book Antiqua" w:cs="Book Antiqua"/>
          <w:b/>
          <w:bCs/>
          <w:color w:val="000000"/>
        </w:rPr>
        <w:t>57</w:t>
      </w:r>
      <w:r w:rsidRPr="003B0AE4">
        <w:rPr>
          <w:rFonts w:ascii="Book Antiqua" w:eastAsia="Book Antiqua" w:hAnsi="Book Antiqua" w:cs="Book Antiqua"/>
          <w:color w:val="000000"/>
        </w:rPr>
        <w:t>: 620-622 [PMID: 6588343 DOI: 10.1016/0030-4220(84)90283-4]</w:t>
      </w:r>
    </w:p>
    <w:p w14:paraId="46794FA6" w14:textId="77777777" w:rsidR="00A77B3E" w:rsidRPr="003B0AE4" w:rsidRDefault="00CD1199" w:rsidP="003D4BF7">
      <w:pPr>
        <w:adjustRightInd w:val="0"/>
        <w:spacing w:line="360" w:lineRule="auto"/>
        <w:jc w:val="both"/>
      </w:pPr>
      <w:r w:rsidRPr="003B0AE4">
        <w:rPr>
          <w:rFonts w:ascii="Book Antiqua" w:eastAsia="Book Antiqua" w:hAnsi="Book Antiqua" w:cs="Book Antiqua"/>
          <w:color w:val="000000"/>
        </w:rPr>
        <w:t xml:space="preserve">30 </w:t>
      </w:r>
      <w:r w:rsidRPr="003B0AE4">
        <w:rPr>
          <w:rFonts w:ascii="Book Antiqua" w:eastAsia="Book Antiqua" w:hAnsi="Book Antiqua" w:cs="Book Antiqua"/>
          <w:b/>
          <w:bCs/>
          <w:color w:val="000000"/>
        </w:rPr>
        <w:t>Marshall RI</w:t>
      </w:r>
      <w:r w:rsidRPr="003B0AE4">
        <w:rPr>
          <w:rFonts w:ascii="Book Antiqua" w:eastAsia="Book Antiqua" w:hAnsi="Book Antiqua" w:cs="Book Antiqua"/>
          <w:color w:val="000000"/>
        </w:rPr>
        <w:t xml:space="preserve">, </w:t>
      </w:r>
      <w:proofErr w:type="spellStart"/>
      <w:r w:rsidRPr="003B0AE4">
        <w:rPr>
          <w:rFonts w:ascii="Book Antiqua" w:eastAsia="Book Antiqua" w:hAnsi="Book Antiqua" w:cs="Book Antiqua"/>
          <w:color w:val="000000"/>
        </w:rPr>
        <w:t>Bartold</w:t>
      </w:r>
      <w:proofErr w:type="spellEnd"/>
      <w:r w:rsidRPr="003B0AE4">
        <w:rPr>
          <w:rFonts w:ascii="Book Antiqua" w:eastAsia="Book Antiqua" w:hAnsi="Book Antiqua" w:cs="Book Antiqua"/>
          <w:color w:val="000000"/>
        </w:rPr>
        <w:t xml:space="preserve"> PM. A clinical review of drug-induced gingival overgrowths. </w:t>
      </w:r>
      <w:r w:rsidRPr="003B0AE4">
        <w:rPr>
          <w:rFonts w:ascii="Book Antiqua" w:eastAsia="Book Antiqua" w:hAnsi="Book Antiqua" w:cs="Book Antiqua"/>
          <w:i/>
          <w:iCs/>
          <w:color w:val="000000"/>
        </w:rPr>
        <w:t>Aust Dent J</w:t>
      </w:r>
      <w:r w:rsidRPr="003B0AE4">
        <w:rPr>
          <w:rFonts w:ascii="Book Antiqua" w:eastAsia="Book Antiqua" w:hAnsi="Book Antiqua" w:cs="Book Antiqua"/>
          <w:color w:val="000000"/>
        </w:rPr>
        <w:t xml:space="preserve"> 1999; </w:t>
      </w:r>
      <w:r w:rsidRPr="003B0AE4">
        <w:rPr>
          <w:rFonts w:ascii="Book Antiqua" w:eastAsia="Book Antiqua" w:hAnsi="Book Antiqua" w:cs="Book Antiqua"/>
          <w:b/>
          <w:bCs/>
          <w:color w:val="000000"/>
        </w:rPr>
        <w:t>44</w:t>
      </w:r>
      <w:r w:rsidRPr="003B0AE4">
        <w:rPr>
          <w:rFonts w:ascii="Book Antiqua" w:eastAsia="Book Antiqua" w:hAnsi="Book Antiqua" w:cs="Book Antiqua"/>
          <w:color w:val="000000"/>
        </w:rPr>
        <w:t>: 219-232 [PMID: 10687229 DOI: 10.1111/j.1834-7819.1999.tb00224.x]</w:t>
      </w:r>
    </w:p>
    <w:p w14:paraId="36F16833" w14:textId="77777777" w:rsidR="00A77B3E" w:rsidRPr="003B0AE4" w:rsidRDefault="00CD1199" w:rsidP="003D4BF7">
      <w:pPr>
        <w:adjustRightInd w:val="0"/>
        <w:spacing w:line="360" w:lineRule="auto"/>
        <w:jc w:val="both"/>
      </w:pPr>
      <w:r w:rsidRPr="003B0AE4">
        <w:rPr>
          <w:rFonts w:ascii="Book Antiqua" w:eastAsia="Book Antiqua" w:hAnsi="Book Antiqua" w:cs="Book Antiqua"/>
          <w:color w:val="000000"/>
        </w:rPr>
        <w:lastRenderedPageBreak/>
        <w:t xml:space="preserve">31 </w:t>
      </w:r>
      <w:r w:rsidRPr="003B0AE4">
        <w:rPr>
          <w:rFonts w:ascii="Book Antiqua" w:eastAsia="Book Antiqua" w:hAnsi="Book Antiqua" w:cs="Book Antiqua"/>
          <w:b/>
          <w:bCs/>
          <w:color w:val="000000"/>
        </w:rPr>
        <w:t>Ellis JS</w:t>
      </w:r>
      <w:r w:rsidRPr="003B0AE4">
        <w:rPr>
          <w:rFonts w:ascii="Book Antiqua" w:eastAsia="Book Antiqua" w:hAnsi="Book Antiqua" w:cs="Book Antiqua"/>
          <w:color w:val="000000"/>
        </w:rPr>
        <w:t xml:space="preserve">, Seymour RA, Steele JG, Robertson P, Butler TJ, Thomason JM. Prevalence of gingival overgrowth induced by calcium channel blockers: a community-based study. </w:t>
      </w:r>
      <w:r w:rsidRPr="003B0AE4">
        <w:rPr>
          <w:rFonts w:ascii="Book Antiqua" w:eastAsia="Book Antiqua" w:hAnsi="Book Antiqua" w:cs="Book Antiqua"/>
          <w:i/>
          <w:iCs/>
          <w:color w:val="000000"/>
        </w:rPr>
        <w:t xml:space="preserve">J </w:t>
      </w:r>
      <w:proofErr w:type="spellStart"/>
      <w:r w:rsidRPr="003B0AE4">
        <w:rPr>
          <w:rFonts w:ascii="Book Antiqua" w:eastAsia="Book Antiqua" w:hAnsi="Book Antiqua" w:cs="Book Antiqua"/>
          <w:i/>
          <w:iCs/>
          <w:color w:val="000000"/>
        </w:rPr>
        <w:t>Periodontol</w:t>
      </w:r>
      <w:proofErr w:type="spellEnd"/>
      <w:r w:rsidRPr="003B0AE4">
        <w:rPr>
          <w:rFonts w:ascii="Book Antiqua" w:eastAsia="Book Antiqua" w:hAnsi="Book Antiqua" w:cs="Book Antiqua"/>
          <w:color w:val="000000"/>
        </w:rPr>
        <w:t xml:space="preserve"> 1999; </w:t>
      </w:r>
      <w:r w:rsidRPr="003B0AE4">
        <w:rPr>
          <w:rFonts w:ascii="Book Antiqua" w:eastAsia="Book Antiqua" w:hAnsi="Book Antiqua" w:cs="Book Antiqua"/>
          <w:b/>
          <w:bCs/>
          <w:color w:val="000000"/>
        </w:rPr>
        <w:t>70</w:t>
      </w:r>
      <w:r w:rsidRPr="003B0AE4">
        <w:rPr>
          <w:rFonts w:ascii="Book Antiqua" w:eastAsia="Book Antiqua" w:hAnsi="Book Antiqua" w:cs="Book Antiqua"/>
          <w:color w:val="000000"/>
        </w:rPr>
        <w:t>: 63-67 [PMID: 10052772 DOI: 10.1902/jop.1999.70.1.63]</w:t>
      </w:r>
    </w:p>
    <w:p w14:paraId="66373EA6" w14:textId="77777777" w:rsidR="00A77B3E" w:rsidRPr="003B0AE4" w:rsidRDefault="00CD1199" w:rsidP="003D4BF7">
      <w:pPr>
        <w:adjustRightInd w:val="0"/>
        <w:spacing w:line="360" w:lineRule="auto"/>
        <w:jc w:val="both"/>
      </w:pPr>
      <w:r w:rsidRPr="003B0AE4">
        <w:rPr>
          <w:rFonts w:ascii="Book Antiqua" w:eastAsia="Book Antiqua" w:hAnsi="Book Antiqua" w:cs="Book Antiqua"/>
          <w:color w:val="000000"/>
        </w:rPr>
        <w:t xml:space="preserve">32 </w:t>
      </w:r>
      <w:r w:rsidRPr="003B0AE4">
        <w:rPr>
          <w:rFonts w:ascii="Book Antiqua" w:eastAsia="Book Antiqua" w:hAnsi="Book Antiqua" w:cs="Book Antiqua"/>
          <w:b/>
          <w:bCs/>
          <w:color w:val="000000"/>
        </w:rPr>
        <w:t>Meisel P</w:t>
      </w:r>
      <w:r w:rsidRPr="003B0AE4">
        <w:rPr>
          <w:rFonts w:ascii="Book Antiqua" w:eastAsia="Book Antiqua" w:hAnsi="Book Antiqua" w:cs="Book Antiqua"/>
          <w:color w:val="000000"/>
        </w:rPr>
        <w:t xml:space="preserve">, </w:t>
      </w:r>
      <w:proofErr w:type="spellStart"/>
      <w:r w:rsidRPr="003B0AE4">
        <w:rPr>
          <w:rFonts w:ascii="Book Antiqua" w:eastAsia="Book Antiqua" w:hAnsi="Book Antiqua" w:cs="Book Antiqua"/>
          <w:color w:val="000000"/>
        </w:rPr>
        <w:t>Schwahn</w:t>
      </w:r>
      <w:proofErr w:type="spellEnd"/>
      <w:r w:rsidRPr="003B0AE4">
        <w:rPr>
          <w:rFonts w:ascii="Book Antiqua" w:eastAsia="Book Antiqua" w:hAnsi="Book Antiqua" w:cs="Book Antiqua"/>
          <w:color w:val="000000"/>
        </w:rPr>
        <w:t xml:space="preserve"> C, John U, Kroemer HK, Kocher T. Calcium antagonists and deep gingival pockets in the population-based SHIP study. </w:t>
      </w:r>
      <w:r w:rsidRPr="003B0AE4">
        <w:rPr>
          <w:rFonts w:ascii="Book Antiqua" w:eastAsia="Book Antiqua" w:hAnsi="Book Antiqua" w:cs="Book Antiqua"/>
          <w:i/>
          <w:iCs/>
          <w:color w:val="000000"/>
        </w:rPr>
        <w:t xml:space="preserve">Br J Clin </w:t>
      </w:r>
      <w:proofErr w:type="spellStart"/>
      <w:r w:rsidRPr="003B0AE4">
        <w:rPr>
          <w:rFonts w:ascii="Book Antiqua" w:eastAsia="Book Antiqua" w:hAnsi="Book Antiqua" w:cs="Book Antiqua"/>
          <w:i/>
          <w:iCs/>
          <w:color w:val="000000"/>
        </w:rPr>
        <w:t>Pharmacol</w:t>
      </w:r>
      <w:proofErr w:type="spellEnd"/>
      <w:r w:rsidRPr="003B0AE4">
        <w:rPr>
          <w:rFonts w:ascii="Book Antiqua" w:eastAsia="Book Antiqua" w:hAnsi="Book Antiqua" w:cs="Book Antiqua"/>
          <w:color w:val="000000"/>
        </w:rPr>
        <w:t xml:space="preserve"> 2005; </w:t>
      </w:r>
      <w:r w:rsidRPr="003B0AE4">
        <w:rPr>
          <w:rFonts w:ascii="Book Antiqua" w:eastAsia="Book Antiqua" w:hAnsi="Book Antiqua" w:cs="Book Antiqua"/>
          <w:b/>
          <w:bCs/>
          <w:color w:val="000000"/>
        </w:rPr>
        <w:t>60</w:t>
      </w:r>
      <w:r w:rsidRPr="003B0AE4">
        <w:rPr>
          <w:rFonts w:ascii="Book Antiqua" w:eastAsia="Book Antiqua" w:hAnsi="Book Antiqua" w:cs="Book Antiqua"/>
          <w:color w:val="000000"/>
        </w:rPr>
        <w:t>: 552-559 [PMID: 16236046 DOI: 10.1111/j.1365-2125.2005.02485.x]</w:t>
      </w:r>
    </w:p>
    <w:p w14:paraId="706B4323" w14:textId="77777777" w:rsidR="00A77B3E" w:rsidRPr="003B0AE4" w:rsidRDefault="00CD1199" w:rsidP="003D4BF7">
      <w:pPr>
        <w:adjustRightInd w:val="0"/>
        <w:spacing w:line="360" w:lineRule="auto"/>
        <w:jc w:val="both"/>
      </w:pPr>
      <w:r w:rsidRPr="003B0AE4">
        <w:rPr>
          <w:rFonts w:ascii="Book Antiqua" w:eastAsia="Book Antiqua" w:hAnsi="Book Antiqua" w:cs="Book Antiqua"/>
          <w:color w:val="000000"/>
        </w:rPr>
        <w:t xml:space="preserve">33 </w:t>
      </w:r>
      <w:r w:rsidRPr="003B0AE4">
        <w:rPr>
          <w:rFonts w:ascii="Book Antiqua" w:eastAsia="Book Antiqua" w:hAnsi="Book Antiqua" w:cs="Book Antiqua"/>
          <w:b/>
          <w:bCs/>
          <w:color w:val="000000"/>
        </w:rPr>
        <w:t>Barak S</w:t>
      </w:r>
      <w:r w:rsidRPr="003B0AE4">
        <w:rPr>
          <w:rFonts w:ascii="Book Antiqua" w:eastAsia="Book Antiqua" w:hAnsi="Book Antiqua" w:cs="Book Antiqua"/>
          <w:color w:val="000000"/>
        </w:rPr>
        <w:t xml:space="preserve">, </w:t>
      </w:r>
      <w:proofErr w:type="spellStart"/>
      <w:r w:rsidRPr="003B0AE4">
        <w:rPr>
          <w:rFonts w:ascii="Book Antiqua" w:eastAsia="Book Antiqua" w:hAnsi="Book Antiqua" w:cs="Book Antiqua"/>
          <w:color w:val="000000"/>
        </w:rPr>
        <w:t>Engelberg</w:t>
      </w:r>
      <w:proofErr w:type="spellEnd"/>
      <w:r w:rsidRPr="003B0AE4">
        <w:rPr>
          <w:rFonts w:ascii="Book Antiqua" w:eastAsia="Book Antiqua" w:hAnsi="Book Antiqua" w:cs="Book Antiqua"/>
          <w:color w:val="000000"/>
        </w:rPr>
        <w:t xml:space="preserve"> IS, Hiss J. Gingival hyperplasia caused by nifedipine. Histopathologic findings. </w:t>
      </w:r>
      <w:r w:rsidRPr="003B0AE4">
        <w:rPr>
          <w:rFonts w:ascii="Book Antiqua" w:eastAsia="Book Antiqua" w:hAnsi="Book Antiqua" w:cs="Book Antiqua"/>
          <w:i/>
          <w:iCs/>
          <w:color w:val="000000"/>
        </w:rPr>
        <w:t xml:space="preserve">J </w:t>
      </w:r>
      <w:proofErr w:type="spellStart"/>
      <w:r w:rsidRPr="003B0AE4">
        <w:rPr>
          <w:rFonts w:ascii="Book Antiqua" w:eastAsia="Book Antiqua" w:hAnsi="Book Antiqua" w:cs="Book Antiqua"/>
          <w:i/>
          <w:iCs/>
          <w:color w:val="000000"/>
        </w:rPr>
        <w:t>Periodontol</w:t>
      </w:r>
      <w:proofErr w:type="spellEnd"/>
      <w:r w:rsidRPr="003B0AE4">
        <w:rPr>
          <w:rFonts w:ascii="Book Antiqua" w:eastAsia="Book Antiqua" w:hAnsi="Book Antiqua" w:cs="Book Antiqua"/>
          <w:color w:val="000000"/>
        </w:rPr>
        <w:t xml:space="preserve"> 1987; </w:t>
      </w:r>
      <w:r w:rsidRPr="003B0AE4">
        <w:rPr>
          <w:rFonts w:ascii="Book Antiqua" w:eastAsia="Book Antiqua" w:hAnsi="Book Antiqua" w:cs="Book Antiqua"/>
          <w:b/>
          <w:bCs/>
          <w:color w:val="000000"/>
        </w:rPr>
        <w:t>58</w:t>
      </w:r>
      <w:r w:rsidRPr="003B0AE4">
        <w:rPr>
          <w:rFonts w:ascii="Book Antiqua" w:eastAsia="Book Antiqua" w:hAnsi="Book Antiqua" w:cs="Book Antiqua"/>
          <w:color w:val="000000"/>
        </w:rPr>
        <w:t>: 639-642 [PMID: 3477631 DOI: 10.1902/jop.1987.58.9.639]</w:t>
      </w:r>
    </w:p>
    <w:p w14:paraId="5DFB97F0" w14:textId="77777777" w:rsidR="00A77B3E" w:rsidRPr="003B0AE4" w:rsidRDefault="00CD1199" w:rsidP="003D4BF7">
      <w:pPr>
        <w:adjustRightInd w:val="0"/>
        <w:spacing w:line="360" w:lineRule="auto"/>
        <w:jc w:val="both"/>
      </w:pPr>
      <w:r w:rsidRPr="003B0AE4">
        <w:rPr>
          <w:rFonts w:ascii="Book Antiqua" w:eastAsia="Book Antiqua" w:hAnsi="Book Antiqua" w:cs="Book Antiqua"/>
          <w:color w:val="000000"/>
        </w:rPr>
        <w:t xml:space="preserve">34 </w:t>
      </w:r>
      <w:proofErr w:type="spellStart"/>
      <w:r w:rsidRPr="003B0AE4">
        <w:rPr>
          <w:rFonts w:ascii="Book Antiqua" w:eastAsia="Book Antiqua" w:hAnsi="Book Antiqua" w:cs="Book Antiqua"/>
          <w:b/>
          <w:bCs/>
          <w:color w:val="000000"/>
        </w:rPr>
        <w:t>Fattore</w:t>
      </w:r>
      <w:proofErr w:type="spellEnd"/>
      <w:r w:rsidRPr="003B0AE4">
        <w:rPr>
          <w:rFonts w:ascii="Book Antiqua" w:eastAsia="Book Antiqua" w:hAnsi="Book Antiqua" w:cs="Book Antiqua"/>
          <w:b/>
          <w:bCs/>
          <w:color w:val="000000"/>
        </w:rPr>
        <w:t xml:space="preserve"> L</w:t>
      </w:r>
      <w:r w:rsidRPr="003B0AE4">
        <w:rPr>
          <w:rFonts w:ascii="Book Antiqua" w:eastAsia="Book Antiqua" w:hAnsi="Book Antiqua" w:cs="Book Antiqua"/>
          <w:color w:val="000000"/>
        </w:rPr>
        <w:t xml:space="preserve">, </w:t>
      </w:r>
      <w:proofErr w:type="spellStart"/>
      <w:r w:rsidRPr="003B0AE4">
        <w:rPr>
          <w:rFonts w:ascii="Book Antiqua" w:eastAsia="Book Antiqua" w:hAnsi="Book Antiqua" w:cs="Book Antiqua"/>
          <w:color w:val="000000"/>
        </w:rPr>
        <w:t>Stablein</w:t>
      </w:r>
      <w:proofErr w:type="spellEnd"/>
      <w:r w:rsidRPr="003B0AE4">
        <w:rPr>
          <w:rFonts w:ascii="Book Antiqua" w:eastAsia="Book Antiqua" w:hAnsi="Book Antiqua" w:cs="Book Antiqua"/>
          <w:color w:val="000000"/>
        </w:rPr>
        <w:t xml:space="preserve"> M, </w:t>
      </w:r>
      <w:proofErr w:type="spellStart"/>
      <w:r w:rsidRPr="003B0AE4">
        <w:rPr>
          <w:rFonts w:ascii="Book Antiqua" w:eastAsia="Book Antiqua" w:hAnsi="Book Antiqua" w:cs="Book Antiqua"/>
          <w:color w:val="000000"/>
        </w:rPr>
        <w:t>Bredfeldt</w:t>
      </w:r>
      <w:proofErr w:type="spellEnd"/>
      <w:r w:rsidRPr="003B0AE4">
        <w:rPr>
          <w:rFonts w:ascii="Book Antiqua" w:eastAsia="Book Antiqua" w:hAnsi="Book Antiqua" w:cs="Book Antiqua"/>
          <w:color w:val="000000"/>
        </w:rPr>
        <w:t xml:space="preserve"> G, </w:t>
      </w:r>
      <w:proofErr w:type="spellStart"/>
      <w:r w:rsidRPr="003B0AE4">
        <w:rPr>
          <w:rFonts w:ascii="Book Antiqua" w:eastAsia="Book Antiqua" w:hAnsi="Book Antiqua" w:cs="Book Antiqua"/>
          <w:color w:val="000000"/>
        </w:rPr>
        <w:t>Semla</w:t>
      </w:r>
      <w:proofErr w:type="spellEnd"/>
      <w:r w:rsidRPr="003B0AE4">
        <w:rPr>
          <w:rFonts w:ascii="Book Antiqua" w:eastAsia="Book Antiqua" w:hAnsi="Book Antiqua" w:cs="Book Antiqua"/>
          <w:color w:val="000000"/>
        </w:rPr>
        <w:t xml:space="preserve"> T, Moran M, Doherty-Greenberg JM. Gingival hyperplasia: a side effect of nifedipine and diltiazem. </w:t>
      </w:r>
      <w:r w:rsidRPr="003B0AE4">
        <w:rPr>
          <w:rFonts w:ascii="Book Antiqua" w:eastAsia="Book Antiqua" w:hAnsi="Book Antiqua" w:cs="Book Antiqua"/>
          <w:i/>
          <w:iCs/>
          <w:color w:val="000000"/>
        </w:rPr>
        <w:t>Spec Care Dentist</w:t>
      </w:r>
      <w:r w:rsidRPr="003B0AE4">
        <w:rPr>
          <w:rFonts w:ascii="Book Antiqua" w:eastAsia="Book Antiqua" w:hAnsi="Book Antiqua" w:cs="Book Antiqua"/>
          <w:color w:val="000000"/>
        </w:rPr>
        <w:t xml:space="preserve"> 1991; </w:t>
      </w:r>
      <w:r w:rsidRPr="003B0AE4">
        <w:rPr>
          <w:rFonts w:ascii="Book Antiqua" w:eastAsia="Book Antiqua" w:hAnsi="Book Antiqua" w:cs="Book Antiqua"/>
          <w:b/>
          <w:bCs/>
          <w:color w:val="000000"/>
        </w:rPr>
        <w:t>11</w:t>
      </w:r>
      <w:r w:rsidRPr="003B0AE4">
        <w:rPr>
          <w:rFonts w:ascii="Book Antiqua" w:eastAsia="Book Antiqua" w:hAnsi="Book Antiqua" w:cs="Book Antiqua"/>
          <w:color w:val="000000"/>
        </w:rPr>
        <w:t>: 107-109 [PMID: 1887359 DOI: 10.1111/j.1754-4505.1991.tb00828.x]</w:t>
      </w:r>
    </w:p>
    <w:p w14:paraId="1800C6B4" w14:textId="77777777" w:rsidR="00A77B3E" w:rsidRPr="003B0AE4" w:rsidRDefault="00CD1199" w:rsidP="003D4BF7">
      <w:pPr>
        <w:adjustRightInd w:val="0"/>
        <w:spacing w:line="360" w:lineRule="auto"/>
        <w:jc w:val="both"/>
      </w:pPr>
      <w:r w:rsidRPr="003B0AE4">
        <w:rPr>
          <w:rFonts w:ascii="Book Antiqua" w:eastAsia="Book Antiqua" w:hAnsi="Book Antiqua" w:cs="Book Antiqua"/>
          <w:color w:val="000000"/>
        </w:rPr>
        <w:t xml:space="preserve">35 </w:t>
      </w:r>
      <w:r w:rsidRPr="003B0AE4">
        <w:rPr>
          <w:rFonts w:ascii="Book Antiqua" w:eastAsia="Book Antiqua" w:hAnsi="Book Antiqua" w:cs="Book Antiqua"/>
          <w:b/>
          <w:bCs/>
          <w:color w:val="000000"/>
        </w:rPr>
        <w:t>Nery EB</w:t>
      </w:r>
      <w:r w:rsidRPr="003B0AE4">
        <w:rPr>
          <w:rFonts w:ascii="Book Antiqua" w:eastAsia="Book Antiqua" w:hAnsi="Book Antiqua" w:cs="Book Antiqua"/>
          <w:color w:val="000000"/>
        </w:rPr>
        <w:t xml:space="preserve">, Edson RG, Lee KK, </w:t>
      </w:r>
      <w:proofErr w:type="spellStart"/>
      <w:r w:rsidRPr="003B0AE4">
        <w:rPr>
          <w:rFonts w:ascii="Book Antiqua" w:eastAsia="Book Antiqua" w:hAnsi="Book Antiqua" w:cs="Book Antiqua"/>
          <w:color w:val="000000"/>
        </w:rPr>
        <w:t>Pruthi</w:t>
      </w:r>
      <w:proofErr w:type="spellEnd"/>
      <w:r w:rsidRPr="003B0AE4">
        <w:rPr>
          <w:rFonts w:ascii="Book Antiqua" w:eastAsia="Book Antiqua" w:hAnsi="Book Antiqua" w:cs="Book Antiqua"/>
          <w:color w:val="000000"/>
        </w:rPr>
        <w:t xml:space="preserve"> VK, Watson J. Prevalence of nifedipine-induced gingival hyperplasia. </w:t>
      </w:r>
      <w:r w:rsidRPr="003B0AE4">
        <w:rPr>
          <w:rFonts w:ascii="Book Antiqua" w:eastAsia="Book Antiqua" w:hAnsi="Book Antiqua" w:cs="Book Antiqua"/>
          <w:i/>
          <w:iCs/>
          <w:color w:val="000000"/>
        </w:rPr>
        <w:t xml:space="preserve">J </w:t>
      </w:r>
      <w:proofErr w:type="spellStart"/>
      <w:r w:rsidRPr="003B0AE4">
        <w:rPr>
          <w:rFonts w:ascii="Book Antiqua" w:eastAsia="Book Antiqua" w:hAnsi="Book Antiqua" w:cs="Book Antiqua"/>
          <w:i/>
          <w:iCs/>
          <w:color w:val="000000"/>
        </w:rPr>
        <w:t>Periodontol</w:t>
      </w:r>
      <w:proofErr w:type="spellEnd"/>
      <w:r w:rsidRPr="003B0AE4">
        <w:rPr>
          <w:rFonts w:ascii="Book Antiqua" w:eastAsia="Book Antiqua" w:hAnsi="Book Antiqua" w:cs="Book Antiqua"/>
          <w:color w:val="000000"/>
        </w:rPr>
        <w:t xml:space="preserve"> 1995; </w:t>
      </w:r>
      <w:r w:rsidRPr="003B0AE4">
        <w:rPr>
          <w:rFonts w:ascii="Book Antiqua" w:eastAsia="Book Antiqua" w:hAnsi="Book Antiqua" w:cs="Book Antiqua"/>
          <w:b/>
          <w:bCs/>
          <w:color w:val="000000"/>
        </w:rPr>
        <w:t>66</w:t>
      </w:r>
      <w:r w:rsidRPr="003B0AE4">
        <w:rPr>
          <w:rFonts w:ascii="Book Antiqua" w:eastAsia="Book Antiqua" w:hAnsi="Book Antiqua" w:cs="Book Antiqua"/>
          <w:color w:val="000000"/>
        </w:rPr>
        <w:t>: 572-578 [PMID: 7562349 DOI: 10.1902/jop.1995.66.7.572]</w:t>
      </w:r>
    </w:p>
    <w:p w14:paraId="70D3AC2C" w14:textId="24BF1D58" w:rsidR="00A77B3E" w:rsidRPr="003B0AE4" w:rsidRDefault="00CD1199" w:rsidP="003D4BF7">
      <w:pPr>
        <w:adjustRightInd w:val="0"/>
        <w:spacing w:line="360" w:lineRule="auto"/>
        <w:jc w:val="both"/>
      </w:pPr>
      <w:r w:rsidRPr="003B0AE4">
        <w:rPr>
          <w:rFonts w:ascii="Book Antiqua" w:eastAsia="Book Antiqua" w:hAnsi="Book Antiqua" w:cs="Book Antiqua"/>
          <w:color w:val="000000"/>
        </w:rPr>
        <w:t xml:space="preserve">36 </w:t>
      </w:r>
      <w:r w:rsidRPr="003B0AE4">
        <w:rPr>
          <w:rFonts w:ascii="Book Antiqua" w:eastAsia="Book Antiqua" w:hAnsi="Book Antiqua" w:cs="Book Antiqua"/>
          <w:b/>
          <w:bCs/>
          <w:color w:val="000000"/>
        </w:rPr>
        <w:t>Andrew W</w:t>
      </w:r>
      <w:r w:rsidRPr="003B0AE4">
        <w:rPr>
          <w:rFonts w:ascii="Book Antiqua" w:eastAsia="Book Antiqua" w:hAnsi="Book Antiqua" w:cs="Book Antiqua"/>
          <w:color w:val="000000"/>
        </w:rPr>
        <w:t xml:space="preserve">, Evelyn W, Francis M, Mark J, Mark C. Pattern of Gingival Overgrowth among Patients on Antihypertensive Pharmacotherapy at a Nairobi Hospital in Kenya. </w:t>
      </w:r>
      <w:r w:rsidRPr="003B0AE4">
        <w:rPr>
          <w:rFonts w:ascii="Book Antiqua" w:eastAsia="Book Antiqua" w:hAnsi="Book Antiqua" w:cs="Book Antiqua"/>
          <w:i/>
          <w:color w:val="000000"/>
        </w:rPr>
        <w:t xml:space="preserve">Open J </w:t>
      </w:r>
      <w:proofErr w:type="spellStart"/>
      <w:r w:rsidRPr="003B0AE4">
        <w:rPr>
          <w:rFonts w:ascii="Book Antiqua" w:eastAsia="Book Antiqua" w:hAnsi="Book Antiqua" w:cs="Book Antiqua"/>
          <w:i/>
          <w:color w:val="000000"/>
        </w:rPr>
        <w:t>Stomato</w:t>
      </w:r>
      <w:proofErr w:type="spellEnd"/>
      <w:r w:rsidRPr="003B0AE4">
        <w:rPr>
          <w:rFonts w:ascii="Book Antiqua" w:eastAsia="Book Antiqua" w:hAnsi="Book Antiqua" w:cs="Book Antiqua"/>
          <w:color w:val="000000"/>
        </w:rPr>
        <w:t xml:space="preserve"> 2014; </w:t>
      </w:r>
      <w:r w:rsidRPr="003B0AE4">
        <w:rPr>
          <w:rFonts w:ascii="Book Antiqua" w:eastAsia="Book Antiqua" w:hAnsi="Book Antiqua" w:cs="Book Antiqua"/>
          <w:b/>
          <w:color w:val="000000"/>
        </w:rPr>
        <w:t>4</w:t>
      </w:r>
      <w:r w:rsidRPr="003B0AE4">
        <w:rPr>
          <w:rFonts w:ascii="Book Antiqua" w:eastAsia="Book Antiqua" w:hAnsi="Book Antiqua" w:cs="Book Antiqua"/>
          <w:color w:val="000000"/>
        </w:rPr>
        <w:t>: 169-173 [DOI:</w:t>
      </w:r>
      <w:r w:rsidR="00C21AB9" w:rsidRPr="003B0AE4">
        <w:rPr>
          <w:rFonts w:ascii="Book Antiqua" w:eastAsia="Book Antiqua" w:hAnsi="Book Antiqua" w:cs="Book Antiqua"/>
          <w:color w:val="000000"/>
        </w:rPr>
        <w:t xml:space="preserve"> </w:t>
      </w:r>
      <w:r w:rsidRPr="003B0AE4">
        <w:rPr>
          <w:rFonts w:ascii="Book Antiqua" w:eastAsia="Book Antiqua" w:hAnsi="Book Antiqua" w:cs="Book Antiqua"/>
          <w:color w:val="000000"/>
        </w:rPr>
        <w:t>10.4236/ojst.2014.44025]</w:t>
      </w:r>
    </w:p>
    <w:p w14:paraId="03810A73" w14:textId="77777777" w:rsidR="00A77B3E" w:rsidRPr="003B0AE4" w:rsidRDefault="00CD1199" w:rsidP="003D4BF7">
      <w:pPr>
        <w:adjustRightInd w:val="0"/>
        <w:spacing w:line="360" w:lineRule="auto"/>
        <w:jc w:val="both"/>
      </w:pPr>
      <w:r w:rsidRPr="003B0AE4">
        <w:rPr>
          <w:rFonts w:ascii="Book Antiqua" w:eastAsia="Book Antiqua" w:hAnsi="Book Antiqua" w:cs="Book Antiqua"/>
          <w:color w:val="000000"/>
        </w:rPr>
        <w:t xml:space="preserve">37 </w:t>
      </w:r>
      <w:r w:rsidRPr="003B0AE4">
        <w:rPr>
          <w:rFonts w:ascii="Book Antiqua" w:eastAsia="Book Antiqua" w:hAnsi="Book Antiqua" w:cs="Book Antiqua"/>
          <w:b/>
          <w:bCs/>
          <w:color w:val="000000"/>
        </w:rPr>
        <w:t>Pradhan S</w:t>
      </w:r>
      <w:r w:rsidRPr="003B0AE4">
        <w:rPr>
          <w:rFonts w:ascii="Book Antiqua" w:eastAsia="Book Antiqua" w:hAnsi="Book Antiqua" w:cs="Book Antiqua"/>
          <w:color w:val="000000"/>
        </w:rPr>
        <w:t xml:space="preserve">, Mishra P. Gingival enlargement in antihypertensive medication. </w:t>
      </w:r>
      <w:r w:rsidRPr="003B0AE4">
        <w:rPr>
          <w:rFonts w:ascii="Book Antiqua" w:eastAsia="Book Antiqua" w:hAnsi="Book Antiqua" w:cs="Book Antiqua"/>
          <w:i/>
          <w:iCs/>
          <w:color w:val="000000"/>
        </w:rPr>
        <w:t>JNMA J Nepal Med Assoc</w:t>
      </w:r>
      <w:r w:rsidRPr="003B0AE4">
        <w:rPr>
          <w:rFonts w:ascii="Book Antiqua" w:eastAsia="Book Antiqua" w:hAnsi="Book Antiqua" w:cs="Book Antiqua"/>
          <w:color w:val="000000"/>
        </w:rPr>
        <w:t xml:space="preserve"> 2009; </w:t>
      </w:r>
      <w:r w:rsidRPr="003B0AE4">
        <w:rPr>
          <w:rFonts w:ascii="Book Antiqua" w:eastAsia="Book Antiqua" w:hAnsi="Book Antiqua" w:cs="Book Antiqua"/>
          <w:b/>
          <w:bCs/>
          <w:color w:val="000000"/>
        </w:rPr>
        <w:t>48</w:t>
      </w:r>
      <w:r w:rsidRPr="003B0AE4">
        <w:rPr>
          <w:rFonts w:ascii="Book Antiqua" w:eastAsia="Book Antiqua" w:hAnsi="Book Antiqua" w:cs="Book Antiqua"/>
          <w:color w:val="000000"/>
        </w:rPr>
        <w:t>: 149-152 [PMID: 20387357]</w:t>
      </w:r>
    </w:p>
    <w:p w14:paraId="087A9800" w14:textId="77777777" w:rsidR="00A77B3E" w:rsidRPr="003B0AE4" w:rsidRDefault="00CD1199" w:rsidP="003D4BF7">
      <w:pPr>
        <w:adjustRightInd w:val="0"/>
        <w:spacing w:line="360" w:lineRule="auto"/>
        <w:jc w:val="both"/>
      </w:pPr>
      <w:r w:rsidRPr="003B0AE4">
        <w:rPr>
          <w:rFonts w:ascii="Book Antiqua" w:eastAsia="Book Antiqua" w:hAnsi="Book Antiqua" w:cs="Book Antiqua"/>
          <w:color w:val="000000"/>
        </w:rPr>
        <w:t xml:space="preserve">38 </w:t>
      </w:r>
      <w:r w:rsidRPr="003B0AE4">
        <w:rPr>
          <w:rFonts w:ascii="Book Antiqua" w:eastAsia="Book Antiqua" w:hAnsi="Book Antiqua" w:cs="Book Antiqua"/>
          <w:b/>
          <w:bCs/>
          <w:color w:val="000000"/>
        </w:rPr>
        <w:t>Sekiguchi RT</w:t>
      </w:r>
      <w:r w:rsidRPr="003B0AE4">
        <w:rPr>
          <w:rFonts w:ascii="Book Antiqua" w:eastAsia="Book Antiqua" w:hAnsi="Book Antiqua" w:cs="Book Antiqua"/>
          <w:color w:val="000000"/>
        </w:rPr>
        <w:t xml:space="preserve">, </w:t>
      </w:r>
      <w:proofErr w:type="spellStart"/>
      <w:r w:rsidRPr="003B0AE4">
        <w:rPr>
          <w:rFonts w:ascii="Book Antiqua" w:eastAsia="Book Antiqua" w:hAnsi="Book Antiqua" w:cs="Book Antiqua"/>
          <w:color w:val="000000"/>
        </w:rPr>
        <w:t>Paixão</w:t>
      </w:r>
      <w:proofErr w:type="spellEnd"/>
      <w:r w:rsidRPr="003B0AE4">
        <w:rPr>
          <w:rFonts w:ascii="Book Antiqua" w:eastAsia="Book Antiqua" w:hAnsi="Book Antiqua" w:cs="Book Antiqua"/>
          <w:color w:val="000000"/>
        </w:rPr>
        <w:t xml:space="preserve"> CG, Saraiva L, </w:t>
      </w:r>
      <w:proofErr w:type="spellStart"/>
      <w:r w:rsidRPr="003B0AE4">
        <w:rPr>
          <w:rFonts w:ascii="Book Antiqua" w:eastAsia="Book Antiqua" w:hAnsi="Book Antiqua" w:cs="Book Antiqua"/>
          <w:color w:val="000000"/>
        </w:rPr>
        <w:t>Romito</w:t>
      </w:r>
      <w:proofErr w:type="spellEnd"/>
      <w:r w:rsidRPr="003B0AE4">
        <w:rPr>
          <w:rFonts w:ascii="Book Antiqua" w:eastAsia="Book Antiqua" w:hAnsi="Book Antiqua" w:cs="Book Antiqua"/>
          <w:color w:val="000000"/>
        </w:rPr>
        <w:t xml:space="preserve"> GA, </w:t>
      </w:r>
      <w:proofErr w:type="spellStart"/>
      <w:r w:rsidRPr="003B0AE4">
        <w:rPr>
          <w:rFonts w:ascii="Book Antiqua" w:eastAsia="Book Antiqua" w:hAnsi="Book Antiqua" w:cs="Book Antiqua"/>
          <w:color w:val="000000"/>
        </w:rPr>
        <w:t>Pannuti</w:t>
      </w:r>
      <w:proofErr w:type="spellEnd"/>
      <w:r w:rsidRPr="003B0AE4">
        <w:rPr>
          <w:rFonts w:ascii="Book Antiqua" w:eastAsia="Book Antiqua" w:hAnsi="Book Antiqua" w:cs="Book Antiqua"/>
          <w:color w:val="000000"/>
        </w:rPr>
        <w:t xml:space="preserve"> CM, </w:t>
      </w:r>
      <w:proofErr w:type="spellStart"/>
      <w:r w:rsidRPr="003B0AE4">
        <w:rPr>
          <w:rFonts w:ascii="Book Antiqua" w:eastAsia="Book Antiqua" w:hAnsi="Book Antiqua" w:cs="Book Antiqua"/>
          <w:color w:val="000000"/>
        </w:rPr>
        <w:t>Lotufo</w:t>
      </w:r>
      <w:proofErr w:type="spellEnd"/>
      <w:r w:rsidRPr="003B0AE4">
        <w:rPr>
          <w:rFonts w:ascii="Book Antiqua" w:eastAsia="Book Antiqua" w:hAnsi="Book Antiqua" w:cs="Book Antiqua"/>
          <w:color w:val="000000"/>
        </w:rPr>
        <w:t xml:space="preserve"> RF. Incidence of tacrolimus-induced gingival overgrowth in the absence of calcium channel blockers: a short-term study. </w:t>
      </w:r>
      <w:r w:rsidRPr="003B0AE4">
        <w:rPr>
          <w:rFonts w:ascii="Book Antiqua" w:eastAsia="Book Antiqua" w:hAnsi="Book Antiqua" w:cs="Book Antiqua"/>
          <w:i/>
          <w:iCs/>
          <w:color w:val="000000"/>
        </w:rPr>
        <w:t xml:space="preserve">J Clin </w:t>
      </w:r>
      <w:proofErr w:type="spellStart"/>
      <w:r w:rsidRPr="003B0AE4">
        <w:rPr>
          <w:rFonts w:ascii="Book Antiqua" w:eastAsia="Book Antiqua" w:hAnsi="Book Antiqua" w:cs="Book Antiqua"/>
          <w:i/>
          <w:iCs/>
          <w:color w:val="000000"/>
        </w:rPr>
        <w:t>Periodontol</w:t>
      </w:r>
      <w:proofErr w:type="spellEnd"/>
      <w:r w:rsidRPr="003B0AE4">
        <w:rPr>
          <w:rFonts w:ascii="Book Antiqua" w:eastAsia="Book Antiqua" w:hAnsi="Book Antiqua" w:cs="Book Antiqua"/>
          <w:color w:val="000000"/>
        </w:rPr>
        <w:t xml:space="preserve"> 2007; </w:t>
      </w:r>
      <w:r w:rsidRPr="003B0AE4">
        <w:rPr>
          <w:rFonts w:ascii="Book Antiqua" w:eastAsia="Book Antiqua" w:hAnsi="Book Antiqua" w:cs="Book Antiqua"/>
          <w:b/>
          <w:bCs/>
          <w:color w:val="000000"/>
        </w:rPr>
        <w:t>34</w:t>
      </w:r>
      <w:r w:rsidRPr="003B0AE4">
        <w:rPr>
          <w:rFonts w:ascii="Book Antiqua" w:eastAsia="Book Antiqua" w:hAnsi="Book Antiqua" w:cs="Book Antiqua"/>
          <w:color w:val="000000"/>
        </w:rPr>
        <w:t>: 545-550 [PMID: 17433046 DOI: 10.1111/j.1600-051X.2007.01074.x]</w:t>
      </w:r>
    </w:p>
    <w:p w14:paraId="6225F0A5" w14:textId="77777777" w:rsidR="00A77B3E" w:rsidRPr="003B0AE4" w:rsidRDefault="00CD1199" w:rsidP="003D4BF7">
      <w:pPr>
        <w:adjustRightInd w:val="0"/>
        <w:spacing w:line="360" w:lineRule="auto"/>
        <w:jc w:val="both"/>
      </w:pPr>
      <w:r w:rsidRPr="003B0AE4">
        <w:rPr>
          <w:rFonts w:ascii="Book Antiqua" w:eastAsia="Book Antiqua" w:hAnsi="Book Antiqua" w:cs="Book Antiqua"/>
          <w:color w:val="000000"/>
        </w:rPr>
        <w:t xml:space="preserve">39 </w:t>
      </w:r>
      <w:r w:rsidRPr="003B0AE4">
        <w:rPr>
          <w:rFonts w:ascii="Book Antiqua" w:eastAsia="Book Antiqua" w:hAnsi="Book Antiqua" w:cs="Book Antiqua"/>
          <w:b/>
          <w:bCs/>
          <w:color w:val="000000"/>
        </w:rPr>
        <w:t>Minami K</w:t>
      </w:r>
      <w:r w:rsidRPr="003B0AE4">
        <w:rPr>
          <w:rFonts w:ascii="Book Antiqua" w:eastAsia="Book Antiqua" w:hAnsi="Book Antiqua" w:cs="Book Antiqua"/>
          <w:color w:val="000000"/>
        </w:rPr>
        <w:t xml:space="preserve">, von </w:t>
      </w:r>
      <w:proofErr w:type="spellStart"/>
      <w:r w:rsidRPr="003B0AE4">
        <w:rPr>
          <w:rFonts w:ascii="Book Antiqua" w:eastAsia="Book Antiqua" w:hAnsi="Book Antiqua" w:cs="Book Antiqua"/>
          <w:color w:val="000000"/>
        </w:rPr>
        <w:t>Knyphausen</w:t>
      </w:r>
      <w:proofErr w:type="spellEnd"/>
      <w:r w:rsidRPr="003B0AE4">
        <w:rPr>
          <w:rFonts w:ascii="Book Antiqua" w:eastAsia="Book Antiqua" w:hAnsi="Book Antiqua" w:cs="Book Antiqua"/>
          <w:color w:val="000000"/>
        </w:rPr>
        <w:t xml:space="preserve"> E, </w:t>
      </w:r>
      <w:proofErr w:type="spellStart"/>
      <w:r w:rsidRPr="003B0AE4">
        <w:rPr>
          <w:rFonts w:ascii="Book Antiqua" w:eastAsia="Book Antiqua" w:hAnsi="Book Antiqua" w:cs="Book Antiqua"/>
          <w:color w:val="000000"/>
        </w:rPr>
        <w:t>Niino</w:t>
      </w:r>
      <w:proofErr w:type="spellEnd"/>
      <w:r w:rsidRPr="003B0AE4">
        <w:rPr>
          <w:rFonts w:ascii="Book Antiqua" w:eastAsia="Book Antiqua" w:hAnsi="Book Antiqua" w:cs="Book Antiqua"/>
          <w:color w:val="000000"/>
        </w:rPr>
        <w:t xml:space="preserve"> T, Blanz U, </w:t>
      </w:r>
      <w:proofErr w:type="spellStart"/>
      <w:r w:rsidRPr="003B0AE4">
        <w:rPr>
          <w:rFonts w:ascii="Book Antiqua" w:eastAsia="Book Antiqua" w:hAnsi="Book Antiqua" w:cs="Book Antiqua"/>
          <w:color w:val="000000"/>
        </w:rPr>
        <w:t>Tenderich</w:t>
      </w:r>
      <w:proofErr w:type="spellEnd"/>
      <w:r w:rsidRPr="003B0AE4">
        <w:rPr>
          <w:rFonts w:ascii="Book Antiqua" w:eastAsia="Book Antiqua" w:hAnsi="Book Antiqua" w:cs="Book Antiqua"/>
          <w:color w:val="000000"/>
        </w:rPr>
        <w:t xml:space="preserve"> G, </w:t>
      </w:r>
      <w:proofErr w:type="spellStart"/>
      <w:r w:rsidRPr="003B0AE4">
        <w:rPr>
          <w:rFonts w:ascii="Book Antiqua" w:eastAsia="Book Antiqua" w:hAnsi="Book Antiqua" w:cs="Book Antiqua"/>
          <w:color w:val="000000"/>
        </w:rPr>
        <w:t>Wlost</w:t>
      </w:r>
      <w:proofErr w:type="spellEnd"/>
      <w:r w:rsidRPr="003B0AE4">
        <w:rPr>
          <w:rFonts w:ascii="Book Antiqua" w:eastAsia="Book Antiqua" w:hAnsi="Book Antiqua" w:cs="Book Antiqua"/>
          <w:color w:val="000000"/>
        </w:rPr>
        <w:t xml:space="preserve"> S, Meyer H, </w:t>
      </w:r>
      <w:proofErr w:type="spellStart"/>
      <w:r w:rsidRPr="003B0AE4">
        <w:rPr>
          <w:rFonts w:ascii="Book Antiqua" w:eastAsia="Book Antiqua" w:hAnsi="Book Antiqua" w:cs="Book Antiqua"/>
          <w:color w:val="000000"/>
        </w:rPr>
        <w:t>Körfer</w:t>
      </w:r>
      <w:proofErr w:type="spellEnd"/>
      <w:r w:rsidRPr="003B0AE4">
        <w:rPr>
          <w:rFonts w:ascii="Book Antiqua" w:eastAsia="Book Antiqua" w:hAnsi="Book Antiqua" w:cs="Book Antiqua"/>
          <w:color w:val="000000"/>
        </w:rPr>
        <w:t xml:space="preserve"> R. Long-term results of pediatric heart transplantation. </w:t>
      </w:r>
      <w:r w:rsidRPr="003B0AE4">
        <w:rPr>
          <w:rFonts w:ascii="Book Antiqua" w:eastAsia="Book Antiqua" w:hAnsi="Book Antiqua" w:cs="Book Antiqua"/>
          <w:i/>
          <w:iCs/>
          <w:color w:val="000000"/>
        </w:rPr>
        <w:t xml:space="preserve">Ann </w:t>
      </w:r>
      <w:proofErr w:type="spellStart"/>
      <w:r w:rsidRPr="003B0AE4">
        <w:rPr>
          <w:rFonts w:ascii="Book Antiqua" w:eastAsia="Book Antiqua" w:hAnsi="Book Antiqua" w:cs="Book Antiqua"/>
          <w:i/>
          <w:iCs/>
          <w:color w:val="000000"/>
        </w:rPr>
        <w:t>Thorac</w:t>
      </w:r>
      <w:proofErr w:type="spellEnd"/>
      <w:r w:rsidRPr="003B0AE4">
        <w:rPr>
          <w:rFonts w:ascii="Book Antiqua" w:eastAsia="Book Antiqua" w:hAnsi="Book Antiqua" w:cs="Book Antiqua"/>
          <w:i/>
          <w:iCs/>
          <w:color w:val="000000"/>
        </w:rPr>
        <w:t xml:space="preserve"> Cardiovasc Surg</w:t>
      </w:r>
      <w:r w:rsidRPr="003B0AE4">
        <w:rPr>
          <w:rFonts w:ascii="Book Antiqua" w:eastAsia="Book Antiqua" w:hAnsi="Book Antiqua" w:cs="Book Antiqua"/>
          <w:color w:val="000000"/>
        </w:rPr>
        <w:t xml:space="preserve"> 2005; </w:t>
      </w:r>
      <w:r w:rsidRPr="003B0AE4">
        <w:rPr>
          <w:rFonts w:ascii="Book Antiqua" w:eastAsia="Book Antiqua" w:hAnsi="Book Antiqua" w:cs="Book Antiqua"/>
          <w:b/>
          <w:bCs/>
          <w:color w:val="000000"/>
        </w:rPr>
        <w:t>11</w:t>
      </w:r>
      <w:r w:rsidRPr="003B0AE4">
        <w:rPr>
          <w:rFonts w:ascii="Book Antiqua" w:eastAsia="Book Antiqua" w:hAnsi="Book Antiqua" w:cs="Book Antiqua"/>
          <w:color w:val="000000"/>
        </w:rPr>
        <w:t>: 386-390 [PMID: 16401987]</w:t>
      </w:r>
    </w:p>
    <w:p w14:paraId="648DD011" w14:textId="77777777" w:rsidR="00A77B3E" w:rsidRPr="003B0AE4" w:rsidRDefault="00CD1199" w:rsidP="003D4BF7">
      <w:pPr>
        <w:adjustRightInd w:val="0"/>
        <w:spacing w:line="360" w:lineRule="auto"/>
        <w:jc w:val="both"/>
      </w:pPr>
      <w:r w:rsidRPr="003B0AE4">
        <w:rPr>
          <w:rFonts w:ascii="Book Antiqua" w:eastAsia="Book Antiqua" w:hAnsi="Book Antiqua" w:cs="Book Antiqua"/>
          <w:color w:val="000000"/>
        </w:rPr>
        <w:lastRenderedPageBreak/>
        <w:t xml:space="preserve">40 </w:t>
      </w:r>
      <w:proofErr w:type="spellStart"/>
      <w:r w:rsidRPr="003B0AE4">
        <w:rPr>
          <w:rFonts w:ascii="Book Antiqua" w:eastAsia="Book Antiqua" w:hAnsi="Book Antiqua" w:cs="Book Antiqua"/>
          <w:b/>
          <w:bCs/>
          <w:color w:val="000000"/>
        </w:rPr>
        <w:t>Gruter</w:t>
      </w:r>
      <w:proofErr w:type="spellEnd"/>
      <w:r w:rsidRPr="003B0AE4">
        <w:rPr>
          <w:rFonts w:ascii="Book Antiqua" w:eastAsia="Book Antiqua" w:hAnsi="Book Antiqua" w:cs="Book Antiqua"/>
          <w:b/>
          <w:bCs/>
          <w:color w:val="000000"/>
        </w:rPr>
        <w:t xml:space="preserve"> MO</w:t>
      </w:r>
      <w:r w:rsidRPr="003B0AE4">
        <w:rPr>
          <w:rFonts w:ascii="Book Antiqua" w:eastAsia="Book Antiqua" w:hAnsi="Book Antiqua" w:cs="Book Antiqua"/>
          <w:color w:val="000000"/>
        </w:rPr>
        <w:t xml:space="preserve">, Brand HS. Oral health complications after a heart transplant: a review. </w:t>
      </w:r>
      <w:r w:rsidRPr="003B0AE4">
        <w:rPr>
          <w:rFonts w:ascii="Book Antiqua" w:eastAsia="Book Antiqua" w:hAnsi="Book Antiqua" w:cs="Book Antiqua"/>
          <w:i/>
          <w:iCs/>
          <w:color w:val="000000"/>
        </w:rPr>
        <w:t>Br Dent J</w:t>
      </w:r>
      <w:r w:rsidRPr="003B0AE4">
        <w:rPr>
          <w:rFonts w:ascii="Book Antiqua" w:eastAsia="Book Antiqua" w:hAnsi="Book Antiqua" w:cs="Book Antiqua"/>
          <w:color w:val="000000"/>
        </w:rPr>
        <w:t xml:space="preserve"> 2020; </w:t>
      </w:r>
      <w:r w:rsidRPr="003B0AE4">
        <w:rPr>
          <w:rFonts w:ascii="Book Antiqua" w:eastAsia="Book Antiqua" w:hAnsi="Book Antiqua" w:cs="Book Antiqua"/>
          <w:b/>
          <w:bCs/>
          <w:color w:val="000000"/>
        </w:rPr>
        <w:t>228</w:t>
      </w:r>
      <w:r w:rsidRPr="003B0AE4">
        <w:rPr>
          <w:rFonts w:ascii="Book Antiqua" w:eastAsia="Book Antiqua" w:hAnsi="Book Antiqua" w:cs="Book Antiqua"/>
          <w:color w:val="000000"/>
        </w:rPr>
        <w:t>: 177-182 [PMID: 32060460 DOI: 10.1038/s41415-020-1244-0]</w:t>
      </w:r>
    </w:p>
    <w:p w14:paraId="2F740C1F" w14:textId="77777777" w:rsidR="00A77B3E" w:rsidRPr="003B0AE4" w:rsidRDefault="00CD1199" w:rsidP="003D4BF7">
      <w:pPr>
        <w:adjustRightInd w:val="0"/>
        <w:spacing w:line="360" w:lineRule="auto"/>
        <w:jc w:val="both"/>
      </w:pPr>
      <w:r w:rsidRPr="003B0AE4">
        <w:rPr>
          <w:rFonts w:ascii="Book Antiqua" w:eastAsia="Book Antiqua" w:hAnsi="Book Antiqua" w:cs="Book Antiqua"/>
          <w:color w:val="000000"/>
        </w:rPr>
        <w:t xml:space="preserve">41 </w:t>
      </w:r>
      <w:proofErr w:type="spellStart"/>
      <w:r w:rsidRPr="003B0AE4">
        <w:rPr>
          <w:rFonts w:ascii="Book Antiqua" w:eastAsia="Book Antiqua" w:hAnsi="Book Antiqua" w:cs="Book Antiqua"/>
          <w:b/>
          <w:bCs/>
          <w:color w:val="000000"/>
        </w:rPr>
        <w:t>Montebugnoli</w:t>
      </w:r>
      <w:proofErr w:type="spellEnd"/>
      <w:r w:rsidRPr="003B0AE4">
        <w:rPr>
          <w:rFonts w:ascii="Book Antiqua" w:eastAsia="Book Antiqua" w:hAnsi="Book Antiqua" w:cs="Book Antiqua"/>
          <w:b/>
          <w:bCs/>
          <w:color w:val="000000"/>
        </w:rPr>
        <w:t xml:space="preserve"> L</w:t>
      </w:r>
      <w:r w:rsidRPr="003B0AE4">
        <w:rPr>
          <w:rFonts w:ascii="Book Antiqua" w:eastAsia="Book Antiqua" w:hAnsi="Book Antiqua" w:cs="Book Antiqua"/>
          <w:color w:val="000000"/>
        </w:rPr>
        <w:t xml:space="preserve">, </w:t>
      </w:r>
      <w:proofErr w:type="spellStart"/>
      <w:r w:rsidRPr="003B0AE4">
        <w:rPr>
          <w:rFonts w:ascii="Book Antiqua" w:eastAsia="Book Antiqua" w:hAnsi="Book Antiqua" w:cs="Book Antiqua"/>
          <w:color w:val="000000"/>
        </w:rPr>
        <w:t>Bernardi</w:t>
      </w:r>
      <w:proofErr w:type="spellEnd"/>
      <w:r w:rsidRPr="003B0AE4">
        <w:rPr>
          <w:rFonts w:ascii="Book Antiqua" w:eastAsia="Book Antiqua" w:hAnsi="Book Antiqua" w:cs="Book Antiqua"/>
          <w:color w:val="000000"/>
        </w:rPr>
        <w:t xml:space="preserve"> F, </w:t>
      </w:r>
      <w:proofErr w:type="spellStart"/>
      <w:r w:rsidRPr="003B0AE4">
        <w:rPr>
          <w:rFonts w:ascii="Book Antiqua" w:eastAsia="Book Antiqua" w:hAnsi="Book Antiqua" w:cs="Book Antiqua"/>
          <w:color w:val="000000"/>
        </w:rPr>
        <w:t>Magelli</w:t>
      </w:r>
      <w:proofErr w:type="spellEnd"/>
      <w:r w:rsidRPr="003B0AE4">
        <w:rPr>
          <w:rFonts w:ascii="Book Antiqua" w:eastAsia="Book Antiqua" w:hAnsi="Book Antiqua" w:cs="Book Antiqua"/>
          <w:color w:val="000000"/>
        </w:rPr>
        <w:t xml:space="preserve"> C. Cyclosporin-A-induced gingival overgrowth in heart transplant patients. A cross-sectional study. </w:t>
      </w:r>
      <w:r w:rsidRPr="003B0AE4">
        <w:rPr>
          <w:rFonts w:ascii="Book Antiqua" w:eastAsia="Book Antiqua" w:hAnsi="Book Antiqua" w:cs="Book Antiqua"/>
          <w:i/>
          <w:iCs/>
          <w:color w:val="000000"/>
        </w:rPr>
        <w:t xml:space="preserve">J Clin </w:t>
      </w:r>
      <w:proofErr w:type="spellStart"/>
      <w:r w:rsidRPr="003B0AE4">
        <w:rPr>
          <w:rFonts w:ascii="Book Antiqua" w:eastAsia="Book Antiqua" w:hAnsi="Book Antiqua" w:cs="Book Antiqua"/>
          <w:i/>
          <w:iCs/>
          <w:color w:val="000000"/>
        </w:rPr>
        <w:t>Periodontol</w:t>
      </w:r>
      <w:proofErr w:type="spellEnd"/>
      <w:r w:rsidRPr="003B0AE4">
        <w:rPr>
          <w:rFonts w:ascii="Book Antiqua" w:eastAsia="Book Antiqua" w:hAnsi="Book Antiqua" w:cs="Book Antiqua"/>
          <w:color w:val="000000"/>
        </w:rPr>
        <w:t xml:space="preserve"> 1996; </w:t>
      </w:r>
      <w:r w:rsidRPr="003B0AE4">
        <w:rPr>
          <w:rFonts w:ascii="Book Antiqua" w:eastAsia="Book Antiqua" w:hAnsi="Book Antiqua" w:cs="Book Antiqua"/>
          <w:b/>
          <w:bCs/>
          <w:color w:val="000000"/>
        </w:rPr>
        <w:t>23</w:t>
      </w:r>
      <w:r w:rsidRPr="003B0AE4">
        <w:rPr>
          <w:rFonts w:ascii="Book Antiqua" w:eastAsia="Book Antiqua" w:hAnsi="Book Antiqua" w:cs="Book Antiqua"/>
          <w:color w:val="000000"/>
        </w:rPr>
        <w:t>: 868-872 [PMID: 8891939 DOI: 10.1111/j.1600-051x.1996.tb00625.x]</w:t>
      </w:r>
    </w:p>
    <w:p w14:paraId="1201C2FA" w14:textId="77777777" w:rsidR="00A77B3E" w:rsidRPr="003B0AE4" w:rsidRDefault="00CD1199" w:rsidP="003D4BF7">
      <w:pPr>
        <w:adjustRightInd w:val="0"/>
        <w:spacing w:line="360" w:lineRule="auto"/>
        <w:jc w:val="both"/>
      </w:pPr>
      <w:r w:rsidRPr="003B0AE4">
        <w:rPr>
          <w:rFonts w:ascii="Book Antiqua" w:eastAsia="Book Antiqua" w:hAnsi="Book Antiqua" w:cs="Book Antiqua"/>
          <w:color w:val="000000"/>
        </w:rPr>
        <w:t xml:space="preserve">42 </w:t>
      </w:r>
      <w:r w:rsidRPr="003B0AE4">
        <w:rPr>
          <w:rFonts w:ascii="Book Antiqua" w:eastAsia="Book Antiqua" w:hAnsi="Book Antiqua" w:cs="Book Antiqua"/>
          <w:b/>
          <w:bCs/>
          <w:color w:val="000000"/>
        </w:rPr>
        <w:t>Jacobson P</w:t>
      </w:r>
      <w:r w:rsidRPr="003B0AE4">
        <w:rPr>
          <w:rFonts w:ascii="Book Antiqua" w:eastAsia="Book Antiqua" w:hAnsi="Book Antiqua" w:cs="Book Antiqua"/>
          <w:color w:val="000000"/>
        </w:rPr>
        <w:t xml:space="preserve">, Uberti J, Davis W, </w:t>
      </w:r>
      <w:proofErr w:type="spellStart"/>
      <w:r w:rsidRPr="003B0AE4">
        <w:rPr>
          <w:rFonts w:ascii="Book Antiqua" w:eastAsia="Book Antiqua" w:hAnsi="Book Antiqua" w:cs="Book Antiqua"/>
          <w:color w:val="000000"/>
        </w:rPr>
        <w:t>Ratanatharathorn</w:t>
      </w:r>
      <w:proofErr w:type="spellEnd"/>
      <w:r w:rsidRPr="003B0AE4">
        <w:rPr>
          <w:rFonts w:ascii="Book Antiqua" w:eastAsia="Book Antiqua" w:hAnsi="Book Antiqua" w:cs="Book Antiqua"/>
          <w:color w:val="000000"/>
        </w:rPr>
        <w:t xml:space="preserve"> V. Tacrolimus: a new agent for the prevention of graft-versus-host disease in hematopoietic stem cell transplantation. </w:t>
      </w:r>
      <w:r w:rsidRPr="003B0AE4">
        <w:rPr>
          <w:rFonts w:ascii="Book Antiqua" w:eastAsia="Book Antiqua" w:hAnsi="Book Antiqua" w:cs="Book Antiqua"/>
          <w:i/>
          <w:iCs/>
          <w:color w:val="000000"/>
        </w:rPr>
        <w:t>Bone Marrow Transplant</w:t>
      </w:r>
      <w:r w:rsidRPr="003B0AE4">
        <w:rPr>
          <w:rFonts w:ascii="Book Antiqua" w:eastAsia="Book Antiqua" w:hAnsi="Book Antiqua" w:cs="Book Antiqua"/>
          <w:color w:val="000000"/>
        </w:rPr>
        <w:t xml:space="preserve"> 1998; </w:t>
      </w:r>
      <w:r w:rsidRPr="003B0AE4">
        <w:rPr>
          <w:rFonts w:ascii="Book Antiqua" w:eastAsia="Book Antiqua" w:hAnsi="Book Antiqua" w:cs="Book Antiqua"/>
          <w:b/>
          <w:bCs/>
          <w:color w:val="000000"/>
        </w:rPr>
        <w:t>22</w:t>
      </w:r>
      <w:r w:rsidRPr="003B0AE4">
        <w:rPr>
          <w:rFonts w:ascii="Book Antiqua" w:eastAsia="Book Antiqua" w:hAnsi="Book Antiqua" w:cs="Book Antiqua"/>
          <w:color w:val="000000"/>
        </w:rPr>
        <w:t>: 217-225 [PMID: 9720734 DOI: 10.1038/sj.bmt.1701331]</w:t>
      </w:r>
    </w:p>
    <w:p w14:paraId="68A1AFC2" w14:textId="77777777" w:rsidR="00A77B3E" w:rsidRPr="003B0AE4" w:rsidRDefault="00CD1199" w:rsidP="003D4BF7">
      <w:pPr>
        <w:adjustRightInd w:val="0"/>
        <w:spacing w:line="360" w:lineRule="auto"/>
        <w:jc w:val="both"/>
      </w:pPr>
      <w:r w:rsidRPr="003B0AE4">
        <w:rPr>
          <w:rFonts w:ascii="Book Antiqua" w:eastAsia="Book Antiqua" w:hAnsi="Book Antiqua" w:cs="Book Antiqua"/>
          <w:color w:val="000000"/>
        </w:rPr>
        <w:t xml:space="preserve">43 </w:t>
      </w:r>
      <w:r w:rsidRPr="003B0AE4">
        <w:rPr>
          <w:rFonts w:ascii="Book Antiqua" w:eastAsia="Book Antiqua" w:hAnsi="Book Antiqua" w:cs="Book Antiqua"/>
          <w:b/>
          <w:bCs/>
          <w:color w:val="000000"/>
        </w:rPr>
        <w:t>Greenberg KV</w:t>
      </w:r>
      <w:r w:rsidRPr="003B0AE4">
        <w:rPr>
          <w:rFonts w:ascii="Book Antiqua" w:eastAsia="Book Antiqua" w:hAnsi="Book Antiqua" w:cs="Book Antiqua"/>
          <w:color w:val="000000"/>
        </w:rPr>
        <w:t xml:space="preserve">, Armitage GC, </w:t>
      </w:r>
      <w:proofErr w:type="spellStart"/>
      <w:r w:rsidRPr="003B0AE4">
        <w:rPr>
          <w:rFonts w:ascii="Book Antiqua" w:eastAsia="Book Antiqua" w:hAnsi="Book Antiqua" w:cs="Book Antiqua"/>
          <w:color w:val="000000"/>
        </w:rPr>
        <w:t>Shiboski</w:t>
      </w:r>
      <w:proofErr w:type="spellEnd"/>
      <w:r w:rsidRPr="003B0AE4">
        <w:rPr>
          <w:rFonts w:ascii="Book Antiqua" w:eastAsia="Book Antiqua" w:hAnsi="Book Antiqua" w:cs="Book Antiqua"/>
          <w:color w:val="000000"/>
        </w:rPr>
        <w:t xml:space="preserve"> CH. Gingival enlargement among renal transplant recipients in the era of new-generation immunosuppressants. </w:t>
      </w:r>
      <w:r w:rsidRPr="003B0AE4">
        <w:rPr>
          <w:rFonts w:ascii="Book Antiqua" w:eastAsia="Book Antiqua" w:hAnsi="Book Antiqua" w:cs="Book Antiqua"/>
          <w:i/>
          <w:iCs/>
          <w:color w:val="000000"/>
        </w:rPr>
        <w:t xml:space="preserve">J </w:t>
      </w:r>
      <w:proofErr w:type="spellStart"/>
      <w:r w:rsidRPr="003B0AE4">
        <w:rPr>
          <w:rFonts w:ascii="Book Antiqua" w:eastAsia="Book Antiqua" w:hAnsi="Book Antiqua" w:cs="Book Antiqua"/>
          <w:i/>
          <w:iCs/>
          <w:color w:val="000000"/>
        </w:rPr>
        <w:t>Periodontol</w:t>
      </w:r>
      <w:proofErr w:type="spellEnd"/>
      <w:r w:rsidRPr="003B0AE4">
        <w:rPr>
          <w:rFonts w:ascii="Book Antiqua" w:eastAsia="Book Antiqua" w:hAnsi="Book Antiqua" w:cs="Book Antiqua"/>
          <w:color w:val="000000"/>
        </w:rPr>
        <w:t xml:space="preserve"> 2008; </w:t>
      </w:r>
      <w:r w:rsidRPr="003B0AE4">
        <w:rPr>
          <w:rFonts w:ascii="Book Antiqua" w:eastAsia="Book Antiqua" w:hAnsi="Book Antiqua" w:cs="Book Antiqua"/>
          <w:b/>
          <w:bCs/>
          <w:color w:val="000000"/>
        </w:rPr>
        <w:t>79</w:t>
      </w:r>
      <w:r w:rsidRPr="003B0AE4">
        <w:rPr>
          <w:rFonts w:ascii="Book Antiqua" w:eastAsia="Book Antiqua" w:hAnsi="Book Antiqua" w:cs="Book Antiqua"/>
          <w:color w:val="000000"/>
        </w:rPr>
        <w:t>: 453-460 [PMID: 18315427 DOI: 10.1902/jop.2008.070434]</w:t>
      </w:r>
    </w:p>
    <w:p w14:paraId="1DE0957F" w14:textId="77777777" w:rsidR="00A77B3E" w:rsidRPr="003B0AE4" w:rsidRDefault="00CD1199" w:rsidP="003D4BF7">
      <w:pPr>
        <w:adjustRightInd w:val="0"/>
        <w:spacing w:line="360" w:lineRule="auto"/>
        <w:jc w:val="both"/>
      </w:pPr>
      <w:r w:rsidRPr="003B0AE4">
        <w:rPr>
          <w:rFonts w:ascii="Book Antiqua" w:eastAsia="Book Antiqua" w:hAnsi="Book Antiqua" w:cs="Book Antiqua"/>
          <w:color w:val="000000"/>
        </w:rPr>
        <w:t xml:space="preserve">44 </w:t>
      </w:r>
      <w:proofErr w:type="spellStart"/>
      <w:r w:rsidRPr="003B0AE4">
        <w:rPr>
          <w:rFonts w:ascii="Book Antiqua" w:eastAsia="Book Antiqua" w:hAnsi="Book Antiqua" w:cs="Book Antiqua"/>
          <w:b/>
          <w:bCs/>
          <w:color w:val="000000"/>
        </w:rPr>
        <w:t>Lauritano</w:t>
      </w:r>
      <w:proofErr w:type="spellEnd"/>
      <w:r w:rsidRPr="003B0AE4">
        <w:rPr>
          <w:rFonts w:ascii="Book Antiqua" w:eastAsia="Book Antiqua" w:hAnsi="Book Antiqua" w:cs="Book Antiqua"/>
          <w:b/>
          <w:bCs/>
          <w:color w:val="000000"/>
        </w:rPr>
        <w:t xml:space="preserve"> D</w:t>
      </w:r>
      <w:r w:rsidRPr="003B0AE4">
        <w:rPr>
          <w:rFonts w:ascii="Book Antiqua" w:eastAsia="Book Antiqua" w:hAnsi="Book Antiqua" w:cs="Book Antiqua"/>
          <w:color w:val="000000"/>
        </w:rPr>
        <w:t xml:space="preserve">, </w:t>
      </w:r>
      <w:proofErr w:type="spellStart"/>
      <w:r w:rsidRPr="003B0AE4">
        <w:rPr>
          <w:rFonts w:ascii="Book Antiqua" w:eastAsia="Book Antiqua" w:hAnsi="Book Antiqua" w:cs="Book Antiqua"/>
          <w:color w:val="000000"/>
        </w:rPr>
        <w:t>Moreo</w:t>
      </w:r>
      <w:proofErr w:type="spellEnd"/>
      <w:r w:rsidRPr="003B0AE4">
        <w:rPr>
          <w:rFonts w:ascii="Book Antiqua" w:eastAsia="Book Antiqua" w:hAnsi="Book Antiqua" w:cs="Book Antiqua"/>
          <w:color w:val="000000"/>
        </w:rPr>
        <w:t xml:space="preserve"> G, </w:t>
      </w:r>
      <w:proofErr w:type="spellStart"/>
      <w:r w:rsidRPr="003B0AE4">
        <w:rPr>
          <w:rFonts w:ascii="Book Antiqua" w:eastAsia="Book Antiqua" w:hAnsi="Book Antiqua" w:cs="Book Antiqua"/>
          <w:color w:val="000000"/>
        </w:rPr>
        <w:t>Limongelli</w:t>
      </w:r>
      <w:proofErr w:type="spellEnd"/>
      <w:r w:rsidRPr="003B0AE4">
        <w:rPr>
          <w:rFonts w:ascii="Book Antiqua" w:eastAsia="Book Antiqua" w:hAnsi="Book Antiqua" w:cs="Book Antiqua"/>
          <w:color w:val="000000"/>
        </w:rPr>
        <w:t xml:space="preserve"> L, Palmieri A, Carinci F. Drug-Induced Gingival Overgrowth: The Effect of Cyclosporin A and Mycophenolate </w:t>
      </w:r>
      <w:proofErr w:type="spellStart"/>
      <w:r w:rsidRPr="003B0AE4">
        <w:rPr>
          <w:rFonts w:ascii="Book Antiqua" w:eastAsia="Book Antiqua" w:hAnsi="Book Antiqua" w:cs="Book Antiqua"/>
          <w:color w:val="000000"/>
        </w:rPr>
        <w:t>Mophetil</w:t>
      </w:r>
      <w:proofErr w:type="spellEnd"/>
      <w:r w:rsidRPr="003B0AE4">
        <w:rPr>
          <w:rFonts w:ascii="Book Antiqua" w:eastAsia="Book Antiqua" w:hAnsi="Book Antiqua" w:cs="Book Antiqua"/>
          <w:color w:val="000000"/>
        </w:rPr>
        <w:t xml:space="preserve"> on Human Gingival Fibroblasts. </w:t>
      </w:r>
      <w:r w:rsidRPr="003B0AE4">
        <w:rPr>
          <w:rFonts w:ascii="Book Antiqua" w:eastAsia="Book Antiqua" w:hAnsi="Book Antiqua" w:cs="Book Antiqua"/>
          <w:i/>
          <w:iCs/>
          <w:color w:val="000000"/>
        </w:rPr>
        <w:t>Biomedicines</w:t>
      </w:r>
      <w:r w:rsidRPr="003B0AE4">
        <w:rPr>
          <w:rFonts w:ascii="Book Antiqua" w:eastAsia="Book Antiqua" w:hAnsi="Book Antiqua" w:cs="Book Antiqua"/>
          <w:color w:val="000000"/>
        </w:rPr>
        <w:t xml:space="preserve"> 2020; </w:t>
      </w:r>
      <w:r w:rsidRPr="003B0AE4">
        <w:rPr>
          <w:rFonts w:ascii="Book Antiqua" w:eastAsia="Book Antiqua" w:hAnsi="Book Antiqua" w:cs="Book Antiqua"/>
          <w:b/>
          <w:bCs/>
          <w:color w:val="000000"/>
        </w:rPr>
        <w:t>8</w:t>
      </w:r>
      <w:r w:rsidRPr="003B0AE4">
        <w:rPr>
          <w:rFonts w:ascii="Book Antiqua" w:eastAsia="Book Antiqua" w:hAnsi="Book Antiqua" w:cs="Book Antiqua"/>
          <w:color w:val="000000"/>
        </w:rPr>
        <w:t xml:space="preserve"> [PMID: 32708980 DOI: 10.3390/biomedicines8070221]</w:t>
      </w:r>
    </w:p>
    <w:p w14:paraId="4BD3F1D1" w14:textId="77777777" w:rsidR="00A77B3E" w:rsidRPr="003B0AE4" w:rsidRDefault="00CD1199" w:rsidP="003D4BF7">
      <w:pPr>
        <w:adjustRightInd w:val="0"/>
        <w:spacing w:line="360" w:lineRule="auto"/>
        <w:jc w:val="both"/>
      </w:pPr>
      <w:r w:rsidRPr="003B0AE4">
        <w:rPr>
          <w:rFonts w:ascii="Book Antiqua" w:eastAsia="Book Antiqua" w:hAnsi="Book Antiqua" w:cs="Book Antiqua"/>
          <w:color w:val="000000"/>
        </w:rPr>
        <w:t xml:space="preserve">45 </w:t>
      </w:r>
      <w:proofErr w:type="spellStart"/>
      <w:r w:rsidRPr="003B0AE4">
        <w:rPr>
          <w:rFonts w:ascii="Book Antiqua" w:eastAsia="Book Antiqua" w:hAnsi="Book Antiqua" w:cs="Book Antiqua"/>
          <w:b/>
          <w:bCs/>
          <w:color w:val="000000"/>
        </w:rPr>
        <w:t>Paixão</w:t>
      </w:r>
      <w:proofErr w:type="spellEnd"/>
      <w:r w:rsidRPr="003B0AE4">
        <w:rPr>
          <w:rFonts w:ascii="Book Antiqua" w:eastAsia="Book Antiqua" w:hAnsi="Book Antiqua" w:cs="Book Antiqua"/>
          <w:b/>
          <w:bCs/>
          <w:color w:val="000000"/>
        </w:rPr>
        <w:t xml:space="preserve"> CG</w:t>
      </w:r>
      <w:r w:rsidRPr="003B0AE4">
        <w:rPr>
          <w:rFonts w:ascii="Book Antiqua" w:eastAsia="Book Antiqua" w:hAnsi="Book Antiqua" w:cs="Book Antiqua"/>
          <w:color w:val="000000"/>
        </w:rPr>
        <w:t xml:space="preserve">, Sekiguchi RT, Saraiva L, </w:t>
      </w:r>
      <w:proofErr w:type="spellStart"/>
      <w:r w:rsidRPr="003B0AE4">
        <w:rPr>
          <w:rFonts w:ascii="Book Antiqua" w:eastAsia="Book Antiqua" w:hAnsi="Book Antiqua" w:cs="Book Antiqua"/>
          <w:color w:val="000000"/>
        </w:rPr>
        <w:t>Pannuti</w:t>
      </w:r>
      <w:proofErr w:type="spellEnd"/>
      <w:r w:rsidRPr="003B0AE4">
        <w:rPr>
          <w:rFonts w:ascii="Book Antiqua" w:eastAsia="Book Antiqua" w:hAnsi="Book Antiqua" w:cs="Book Antiqua"/>
          <w:color w:val="000000"/>
        </w:rPr>
        <w:t xml:space="preserve"> CM, Silva HT, Medina-</w:t>
      </w:r>
      <w:proofErr w:type="spellStart"/>
      <w:r w:rsidRPr="003B0AE4">
        <w:rPr>
          <w:rFonts w:ascii="Book Antiqua" w:eastAsia="Book Antiqua" w:hAnsi="Book Antiqua" w:cs="Book Antiqua"/>
          <w:color w:val="000000"/>
        </w:rPr>
        <w:t>Pestana</w:t>
      </w:r>
      <w:proofErr w:type="spellEnd"/>
      <w:r w:rsidRPr="003B0AE4">
        <w:rPr>
          <w:rFonts w:ascii="Book Antiqua" w:eastAsia="Book Antiqua" w:hAnsi="Book Antiqua" w:cs="Book Antiqua"/>
          <w:color w:val="000000"/>
        </w:rPr>
        <w:t xml:space="preserve"> J, </w:t>
      </w:r>
      <w:proofErr w:type="spellStart"/>
      <w:r w:rsidRPr="003B0AE4">
        <w:rPr>
          <w:rFonts w:ascii="Book Antiqua" w:eastAsia="Book Antiqua" w:hAnsi="Book Antiqua" w:cs="Book Antiqua"/>
          <w:color w:val="000000"/>
        </w:rPr>
        <w:t>Romito</w:t>
      </w:r>
      <w:proofErr w:type="spellEnd"/>
      <w:r w:rsidRPr="003B0AE4">
        <w:rPr>
          <w:rFonts w:ascii="Book Antiqua" w:eastAsia="Book Antiqua" w:hAnsi="Book Antiqua" w:cs="Book Antiqua"/>
          <w:color w:val="000000"/>
        </w:rPr>
        <w:t xml:space="preserve"> GA. Gingival overgrowth among patients medicated with cyclosporin A and tacrolimus undergoing renal transplantation: a prospective study. </w:t>
      </w:r>
      <w:r w:rsidRPr="003B0AE4">
        <w:rPr>
          <w:rFonts w:ascii="Book Antiqua" w:eastAsia="Book Antiqua" w:hAnsi="Book Antiqua" w:cs="Book Antiqua"/>
          <w:i/>
          <w:iCs/>
          <w:color w:val="000000"/>
        </w:rPr>
        <w:t xml:space="preserve">J </w:t>
      </w:r>
      <w:proofErr w:type="spellStart"/>
      <w:r w:rsidRPr="003B0AE4">
        <w:rPr>
          <w:rFonts w:ascii="Book Antiqua" w:eastAsia="Book Antiqua" w:hAnsi="Book Antiqua" w:cs="Book Antiqua"/>
          <w:i/>
          <w:iCs/>
          <w:color w:val="000000"/>
        </w:rPr>
        <w:t>Periodontol</w:t>
      </w:r>
      <w:proofErr w:type="spellEnd"/>
      <w:r w:rsidRPr="003B0AE4">
        <w:rPr>
          <w:rFonts w:ascii="Book Antiqua" w:eastAsia="Book Antiqua" w:hAnsi="Book Antiqua" w:cs="Book Antiqua"/>
          <w:color w:val="000000"/>
        </w:rPr>
        <w:t xml:space="preserve"> 2011; </w:t>
      </w:r>
      <w:r w:rsidRPr="003B0AE4">
        <w:rPr>
          <w:rFonts w:ascii="Book Antiqua" w:eastAsia="Book Antiqua" w:hAnsi="Book Antiqua" w:cs="Book Antiqua"/>
          <w:b/>
          <w:bCs/>
          <w:color w:val="000000"/>
        </w:rPr>
        <w:t>82</w:t>
      </w:r>
      <w:r w:rsidRPr="003B0AE4">
        <w:rPr>
          <w:rFonts w:ascii="Book Antiqua" w:eastAsia="Book Antiqua" w:hAnsi="Book Antiqua" w:cs="Book Antiqua"/>
          <w:color w:val="000000"/>
        </w:rPr>
        <w:t>: 251-258 [PMID: 20722530 DOI: 10.1902/jop.2010.100368]</w:t>
      </w:r>
    </w:p>
    <w:p w14:paraId="1CF0C01C" w14:textId="77777777" w:rsidR="00A77B3E" w:rsidRPr="003B0AE4" w:rsidRDefault="00CD1199" w:rsidP="003D4BF7">
      <w:pPr>
        <w:adjustRightInd w:val="0"/>
        <w:spacing w:line="360" w:lineRule="auto"/>
        <w:jc w:val="both"/>
      </w:pPr>
      <w:r w:rsidRPr="003B0AE4">
        <w:rPr>
          <w:rFonts w:ascii="Book Antiqua" w:eastAsia="Book Antiqua" w:hAnsi="Book Antiqua" w:cs="Book Antiqua"/>
          <w:color w:val="000000"/>
        </w:rPr>
        <w:t xml:space="preserve">46 </w:t>
      </w:r>
      <w:r w:rsidRPr="003B0AE4">
        <w:rPr>
          <w:rFonts w:ascii="Book Antiqua" w:eastAsia="Book Antiqua" w:hAnsi="Book Antiqua" w:cs="Book Antiqua"/>
          <w:b/>
          <w:bCs/>
          <w:color w:val="000000"/>
        </w:rPr>
        <w:t>Trackman PC</w:t>
      </w:r>
      <w:r w:rsidRPr="003B0AE4">
        <w:rPr>
          <w:rFonts w:ascii="Book Antiqua" w:eastAsia="Book Antiqua" w:hAnsi="Book Antiqua" w:cs="Book Antiqua"/>
          <w:color w:val="000000"/>
        </w:rPr>
        <w:t xml:space="preserve">, </w:t>
      </w:r>
      <w:proofErr w:type="spellStart"/>
      <w:r w:rsidRPr="003B0AE4">
        <w:rPr>
          <w:rFonts w:ascii="Book Antiqua" w:eastAsia="Book Antiqua" w:hAnsi="Book Antiqua" w:cs="Book Antiqua"/>
          <w:color w:val="000000"/>
        </w:rPr>
        <w:t>Kantarci</w:t>
      </w:r>
      <w:proofErr w:type="spellEnd"/>
      <w:r w:rsidRPr="003B0AE4">
        <w:rPr>
          <w:rFonts w:ascii="Book Antiqua" w:eastAsia="Book Antiqua" w:hAnsi="Book Antiqua" w:cs="Book Antiqua"/>
          <w:color w:val="000000"/>
        </w:rPr>
        <w:t xml:space="preserve"> A. Molecular and clinical aspects of drug-induced gingival overgrowth. </w:t>
      </w:r>
      <w:r w:rsidRPr="003B0AE4">
        <w:rPr>
          <w:rFonts w:ascii="Book Antiqua" w:eastAsia="Book Antiqua" w:hAnsi="Book Antiqua" w:cs="Book Antiqua"/>
          <w:i/>
          <w:iCs/>
          <w:color w:val="000000"/>
        </w:rPr>
        <w:t>J Dent Res</w:t>
      </w:r>
      <w:r w:rsidRPr="003B0AE4">
        <w:rPr>
          <w:rFonts w:ascii="Book Antiqua" w:eastAsia="Book Antiqua" w:hAnsi="Book Antiqua" w:cs="Book Antiqua"/>
          <w:color w:val="000000"/>
        </w:rPr>
        <w:t xml:space="preserve"> 2015; </w:t>
      </w:r>
      <w:r w:rsidRPr="003B0AE4">
        <w:rPr>
          <w:rFonts w:ascii="Book Antiqua" w:eastAsia="Book Antiqua" w:hAnsi="Book Antiqua" w:cs="Book Antiqua"/>
          <w:b/>
          <w:bCs/>
          <w:color w:val="000000"/>
        </w:rPr>
        <w:t>94</w:t>
      </w:r>
      <w:r w:rsidRPr="003B0AE4">
        <w:rPr>
          <w:rFonts w:ascii="Book Antiqua" w:eastAsia="Book Antiqua" w:hAnsi="Book Antiqua" w:cs="Book Antiqua"/>
          <w:color w:val="000000"/>
        </w:rPr>
        <w:t>: 540-546 [PMID: 25680368 DOI: 10.1177/0022034515571265]</w:t>
      </w:r>
    </w:p>
    <w:p w14:paraId="5B06BC33" w14:textId="77777777" w:rsidR="00A77B3E" w:rsidRPr="003B0AE4" w:rsidRDefault="00CD1199" w:rsidP="003D4BF7">
      <w:pPr>
        <w:adjustRightInd w:val="0"/>
        <w:spacing w:line="360" w:lineRule="auto"/>
        <w:jc w:val="both"/>
      </w:pPr>
      <w:r w:rsidRPr="003B0AE4">
        <w:rPr>
          <w:rFonts w:ascii="Book Antiqua" w:eastAsia="Book Antiqua" w:hAnsi="Book Antiqua" w:cs="Book Antiqua"/>
          <w:color w:val="000000"/>
        </w:rPr>
        <w:t xml:space="preserve">47 </w:t>
      </w:r>
      <w:r w:rsidRPr="003B0AE4">
        <w:rPr>
          <w:rFonts w:ascii="Book Antiqua" w:eastAsia="Book Antiqua" w:hAnsi="Book Antiqua" w:cs="Book Antiqua"/>
          <w:b/>
          <w:bCs/>
          <w:color w:val="000000"/>
        </w:rPr>
        <w:t>Lowry LY</w:t>
      </w:r>
      <w:r w:rsidRPr="003B0AE4">
        <w:rPr>
          <w:rFonts w:ascii="Book Antiqua" w:eastAsia="Book Antiqua" w:hAnsi="Book Antiqua" w:cs="Book Antiqua"/>
          <w:color w:val="000000"/>
        </w:rPr>
        <w:t xml:space="preserve">, </w:t>
      </w:r>
      <w:proofErr w:type="spellStart"/>
      <w:r w:rsidRPr="003B0AE4">
        <w:rPr>
          <w:rFonts w:ascii="Book Antiqua" w:eastAsia="Book Antiqua" w:hAnsi="Book Antiqua" w:cs="Book Antiqua"/>
          <w:color w:val="000000"/>
        </w:rPr>
        <w:t>Welbury</w:t>
      </w:r>
      <w:proofErr w:type="spellEnd"/>
      <w:r w:rsidRPr="003B0AE4">
        <w:rPr>
          <w:rFonts w:ascii="Book Antiqua" w:eastAsia="Book Antiqua" w:hAnsi="Book Antiqua" w:cs="Book Antiqua"/>
          <w:color w:val="000000"/>
        </w:rPr>
        <w:t xml:space="preserve"> RR, Seymour RA, Waterhouse PJ, Hamilton JR. Gingival overgrowth in </w:t>
      </w:r>
      <w:proofErr w:type="spellStart"/>
      <w:r w:rsidRPr="003B0AE4">
        <w:rPr>
          <w:rFonts w:ascii="Book Antiqua" w:eastAsia="Book Antiqua" w:hAnsi="Book Antiqua" w:cs="Book Antiqua"/>
          <w:color w:val="000000"/>
        </w:rPr>
        <w:t>paediatric</w:t>
      </w:r>
      <w:proofErr w:type="spellEnd"/>
      <w:r w:rsidRPr="003B0AE4">
        <w:rPr>
          <w:rFonts w:ascii="Book Antiqua" w:eastAsia="Book Antiqua" w:hAnsi="Book Antiqua" w:cs="Book Antiqua"/>
          <w:color w:val="000000"/>
        </w:rPr>
        <w:t xml:space="preserve"> cardiac transplant patients: a study of 19 patients aged between 2 and 16 years. </w:t>
      </w:r>
      <w:r w:rsidRPr="003B0AE4">
        <w:rPr>
          <w:rFonts w:ascii="Book Antiqua" w:eastAsia="Book Antiqua" w:hAnsi="Book Antiqua" w:cs="Book Antiqua"/>
          <w:i/>
          <w:iCs/>
          <w:color w:val="000000"/>
        </w:rPr>
        <w:t xml:space="preserve">Int J </w:t>
      </w:r>
      <w:proofErr w:type="spellStart"/>
      <w:r w:rsidRPr="003B0AE4">
        <w:rPr>
          <w:rFonts w:ascii="Book Antiqua" w:eastAsia="Book Antiqua" w:hAnsi="Book Antiqua" w:cs="Book Antiqua"/>
          <w:i/>
          <w:iCs/>
          <w:color w:val="000000"/>
        </w:rPr>
        <w:t>Paediatr</w:t>
      </w:r>
      <w:proofErr w:type="spellEnd"/>
      <w:r w:rsidRPr="003B0AE4">
        <w:rPr>
          <w:rFonts w:ascii="Book Antiqua" w:eastAsia="Book Antiqua" w:hAnsi="Book Antiqua" w:cs="Book Antiqua"/>
          <w:i/>
          <w:iCs/>
          <w:color w:val="000000"/>
        </w:rPr>
        <w:t xml:space="preserve"> Dent</w:t>
      </w:r>
      <w:r w:rsidRPr="003B0AE4">
        <w:rPr>
          <w:rFonts w:ascii="Book Antiqua" w:eastAsia="Book Antiqua" w:hAnsi="Book Antiqua" w:cs="Book Antiqua"/>
          <w:color w:val="000000"/>
        </w:rPr>
        <w:t xml:space="preserve"> 1995; </w:t>
      </w:r>
      <w:r w:rsidRPr="003B0AE4">
        <w:rPr>
          <w:rFonts w:ascii="Book Antiqua" w:eastAsia="Book Antiqua" w:hAnsi="Book Antiqua" w:cs="Book Antiqua"/>
          <w:b/>
          <w:bCs/>
          <w:color w:val="000000"/>
        </w:rPr>
        <w:t>5</w:t>
      </w:r>
      <w:r w:rsidRPr="003B0AE4">
        <w:rPr>
          <w:rFonts w:ascii="Book Antiqua" w:eastAsia="Book Antiqua" w:hAnsi="Book Antiqua" w:cs="Book Antiqua"/>
          <w:color w:val="000000"/>
        </w:rPr>
        <w:t>: 217-222 [PMID: 8957834 DOI: 10.1111/j.1365-263x.1995.tb00182.x]</w:t>
      </w:r>
    </w:p>
    <w:p w14:paraId="2C6EDC0D" w14:textId="77777777" w:rsidR="00A77B3E" w:rsidRPr="003B0AE4" w:rsidRDefault="00CD1199" w:rsidP="003D4BF7">
      <w:pPr>
        <w:adjustRightInd w:val="0"/>
        <w:spacing w:line="360" w:lineRule="auto"/>
        <w:jc w:val="both"/>
      </w:pPr>
      <w:r w:rsidRPr="003B0AE4">
        <w:rPr>
          <w:rFonts w:ascii="Book Antiqua" w:eastAsia="Book Antiqua" w:hAnsi="Book Antiqua" w:cs="Book Antiqua"/>
          <w:color w:val="000000"/>
        </w:rPr>
        <w:lastRenderedPageBreak/>
        <w:t xml:space="preserve">48 </w:t>
      </w:r>
      <w:r w:rsidRPr="003B0AE4">
        <w:rPr>
          <w:rFonts w:ascii="Book Antiqua" w:eastAsia="Book Antiqua" w:hAnsi="Book Antiqua" w:cs="Book Antiqua"/>
          <w:b/>
          <w:bCs/>
          <w:color w:val="000000"/>
        </w:rPr>
        <w:t>Ansari F</w:t>
      </w:r>
      <w:r w:rsidRPr="003B0AE4">
        <w:rPr>
          <w:rFonts w:ascii="Book Antiqua" w:eastAsia="Book Antiqua" w:hAnsi="Book Antiqua" w:cs="Book Antiqua"/>
          <w:color w:val="000000"/>
        </w:rPr>
        <w:t xml:space="preserve">, Ferring V, Schulz-Weidner N, Wetzel WE. Concomitant oral findings in children after cardiac transplant. </w:t>
      </w:r>
      <w:proofErr w:type="spellStart"/>
      <w:r w:rsidRPr="003B0AE4">
        <w:rPr>
          <w:rFonts w:ascii="Book Antiqua" w:eastAsia="Book Antiqua" w:hAnsi="Book Antiqua" w:cs="Book Antiqua"/>
          <w:i/>
          <w:iCs/>
          <w:color w:val="000000"/>
        </w:rPr>
        <w:t>Pediatr</w:t>
      </w:r>
      <w:proofErr w:type="spellEnd"/>
      <w:r w:rsidRPr="003B0AE4">
        <w:rPr>
          <w:rFonts w:ascii="Book Antiqua" w:eastAsia="Book Antiqua" w:hAnsi="Book Antiqua" w:cs="Book Antiqua"/>
          <w:i/>
          <w:iCs/>
          <w:color w:val="000000"/>
        </w:rPr>
        <w:t xml:space="preserve"> Transplant</w:t>
      </w:r>
      <w:r w:rsidRPr="003B0AE4">
        <w:rPr>
          <w:rFonts w:ascii="Book Antiqua" w:eastAsia="Book Antiqua" w:hAnsi="Book Antiqua" w:cs="Book Antiqua"/>
          <w:color w:val="000000"/>
        </w:rPr>
        <w:t xml:space="preserve"> 2006; </w:t>
      </w:r>
      <w:r w:rsidRPr="003B0AE4">
        <w:rPr>
          <w:rFonts w:ascii="Book Antiqua" w:eastAsia="Book Antiqua" w:hAnsi="Book Antiqua" w:cs="Book Antiqua"/>
          <w:b/>
          <w:bCs/>
          <w:color w:val="000000"/>
        </w:rPr>
        <w:t>10</w:t>
      </w:r>
      <w:r w:rsidRPr="003B0AE4">
        <w:rPr>
          <w:rFonts w:ascii="Book Antiqua" w:eastAsia="Book Antiqua" w:hAnsi="Book Antiqua" w:cs="Book Antiqua"/>
          <w:color w:val="000000"/>
        </w:rPr>
        <w:t>: 215-219 [PMID: 16573610 DOI: 10.1111/j.1399-3046.2005.00429.x]</w:t>
      </w:r>
    </w:p>
    <w:p w14:paraId="33FCAB4D" w14:textId="77777777" w:rsidR="00A77B3E" w:rsidRPr="003B0AE4" w:rsidRDefault="00CD1199" w:rsidP="003D4BF7">
      <w:pPr>
        <w:adjustRightInd w:val="0"/>
        <w:spacing w:line="360" w:lineRule="auto"/>
        <w:jc w:val="both"/>
      </w:pPr>
      <w:r w:rsidRPr="003B0AE4">
        <w:rPr>
          <w:rFonts w:ascii="Book Antiqua" w:eastAsia="Book Antiqua" w:hAnsi="Book Antiqua" w:cs="Book Antiqua"/>
          <w:color w:val="000000"/>
        </w:rPr>
        <w:t xml:space="preserve">49 </w:t>
      </w:r>
      <w:r w:rsidRPr="003B0AE4">
        <w:rPr>
          <w:rFonts w:ascii="Book Antiqua" w:eastAsia="Book Antiqua" w:hAnsi="Book Antiqua" w:cs="Book Antiqua"/>
          <w:b/>
          <w:bCs/>
          <w:color w:val="000000"/>
        </w:rPr>
        <w:t>Daley TD</w:t>
      </w:r>
      <w:r w:rsidRPr="003B0AE4">
        <w:rPr>
          <w:rFonts w:ascii="Book Antiqua" w:eastAsia="Book Antiqua" w:hAnsi="Book Antiqua" w:cs="Book Antiqua"/>
          <w:color w:val="000000"/>
        </w:rPr>
        <w:t xml:space="preserve">, Wysocki GP, Day C. Clinical and pharmacologic correlations in cyclosporine-induced gingival hyperplasia. </w:t>
      </w:r>
      <w:r w:rsidRPr="003B0AE4">
        <w:rPr>
          <w:rFonts w:ascii="Book Antiqua" w:eastAsia="Book Antiqua" w:hAnsi="Book Antiqua" w:cs="Book Antiqua"/>
          <w:i/>
          <w:iCs/>
          <w:color w:val="000000"/>
        </w:rPr>
        <w:t xml:space="preserve">Oral Surg Oral Med Oral </w:t>
      </w:r>
      <w:proofErr w:type="spellStart"/>
      <w:r w:rsidRPr="003B0AE4">
        <w:rPr>
          <w:rFonts w:ascii="Book Antiqua" w:eastAsia="Book Antiqua" w:hAnsi="Book Antiqua" w:cs="Book Antiqua"/>
          <w:i/>
          <w:iCs/>
          <w:color w:val="000000"/>
        </w:rPr>
        <w:t>Pathol</w:t>
      </w:r>
      <w:proofErr w:type="spellEnd"/>
      <w:r w:rsidRPr="003B0AE4">
        <w:rPr>
          <w:rFonts w:ascii="Book Antiqua" w:eastAsia="Book Antiqua" w:hAnsi="Book Antiqua" w:cs="Book Antiqua"/>
          <w:color w:val="000000"/>
        </w:rPr>
        <w:t xml:space="preserve"> 1986; </w:t>
      </w:r>
      <w:r w:rsidRPr="003B0AE4">
        <w:rPr>
          <w:rFonts w:ascii="Book Antiqua" w:eastAsia="Book Antiqua" w:hAnsi="Book Antiqua" w:cs="Book Antiqua"/>
          <w:b/>
          <w:bCs/>
          <w:color w:val="000000"/>
        </w:rPr>
        <w:t>62</w:t>
      </w:r>
      <w:r w:rsidRPr="003B0AE4">
        <w:rPr>
          <w:rFonts w:ascii="Book Antiqua" w:eastAsia="Book Antiqua" w:hAnsi="Book Antiqua" w:cs="Book Antiqua"/>
          <w:color w:val="000000"/>
        </w:rPr>
        <w:t>: 417-421 [PMID: 3464914 DOI: 10.1016/0030-4220(86)90291-4]</w:t>
      </w:r>
    </w:p>
    <w:p w14:paraId="7F4474DF" w14:textId="77777777" w:rsidR="00A77B3E" w:rsidRPr="003B0AE4" w:rsidRDefault="00CD1199" w:rsidP="003D4BF7">
      <w:pPr>
        <w:adjustRightInd w:val="0"/>
        <w:spacing w:line="360" w:lineRule="auto"/>
        <w:jc w:val="both"/>
      </w:pPr>
      <w:r w:rsidRPr="003B0AE4">
        <w:rPr>
          <w:rFonts w:ascii="Book Antiqua" w:eastAsia="Book Antiqua" w:hAnsi="Book Antiqua" w:cs="Book Antiqua"/>
          <w:color w:val="000000"/>
        </w:rPr>
        <w:t xml:space="preserve">50 </w:t>
      </w:r>
      <w:r w:rsidRPr="003B0AE4">
        <w:rPr>
          <w:rFonts w:ascii="Book Antiqua" w:eastAsia="Book Antiqua" w:hAnsi="Book Antiqua" w:cs="Book Antiqua"/>
          <w:b/>
          <w:bCs/>
          <w:color w:val="000000"/>
        </w:rPr>
        <w:t>Pamuk F</w:t>
      </w:r>
      <w:r w:rsidRPr="003B0AE4">
        <w:rPr>
          <w:rFonts w:ascii="Book Antiqua" w:eastAsia="Book Antiqua" w:hAnsi="Book Antiqua" w:cs="Book Antiqua"/>
          <w:color w:val="000000"/>
        </w:rPr>
        <w:t xml:space="preserve">, Cetinkaya BO, Gulbahar MY, </w:t>
      </w:r>
      <w:proofErr w:type="spellStart"/>
      <w:r w:rsidRPr="003B0AE4">
        <w:rPr>
          <w:rFonts w:ascii="Book Antiqua" w:eastAsia="Book Antiqua" w:hAnsi="Book Antiqua" w:cs="Book Antiqua"/>
          <w:color w:val="000000"/>
        </w:rPr>
        <w:t>Gacar</w:t>
      </w:r>
      <w:proofErr w:type="spellEnd"/>
      <w:r w:rsidRPr="003B0AE4">
        <w:rPr>
          <w:rFonts w:ascii="Book Antiqua" w:eastAsia="Book Antiqua" w:hAnsi="Book Antiqua" w:cs="Book Antiqua"/>
          <w:color w:val="000000"/>
        </w:rPr>
        <w:t xml:space="preserve"> A, </w:t>
      </w:r>
      <w:proofErr w:type="spellStart"/>
      <w:r w:rsidRPr="003B0AE4">
        <w:rPr>
          <w:rFonts w:ascii="Book Antiqua" w:eastAsia="Book Antiqua" w:hAnsi="Book Antiqua" w:cs="Book Antiqua"/>
          <w:color w:val="000000"/>
        </w:rPr>
        <w:t>Keles</w:t>
      </w:r>
      <w:proofErr w:type="spellEnd"/>
      <w:r w:rsidRPr="003B0AE4">
        <w:rPr>
          <w:rFonts w:ascii="Book Antiqua" w:eastAsia="Book Antiqua" w:hAnsi="Book Antiqua" w:cs="Book Antiqua"/>
          <w:color w:val="000000"/>
        </w:rPr>
        <w:t xml:space="preserve"> GC, </w:t>
      </w:r>
      <w:proofErr w:type="spellStart"/>
      <w:r w:rsidRPr="003B0AE4">
        <w:rPr>
          <w:rFonts w:ascii="Book Antiqua" w:eastAsia="Book Antiqua" w:hAnsi="Book Antiqua" w:cs="Book Antiqua"/>
          <w:color w:val="000000"/>
        </w:rPr>
        <w:t>Erisgin</w:t>
      </w:r>
      <w:proofErr w:type="spellEnd"/>
      <w:r w:rsidRPr="003B0AE4">
        <w:rPr>
          <w:rFonts w:ascii="Book Antiqua" w:eastAsia="Book Antiqua" w:hAnsi="Book Antiqua" w:cs="Book Antiqua"/>
          <w:color w:val="000000"/>
        </w:rPr>
        <w:t xml:space="preserve"> Z, Arik N. Effects of tacrolimus and nifedipine, alone or in combination, on gingival tissues. </w:t>
      </w:r>
      <w:r w:rsidRPr="003B0AE4">
        <w:rPr>
          <w:rFonts w:ascii="Book Antiqua" w:eastAsia="Book Antiqua" w:hAnsi="Book Antiqua" w:cs="Book Antiqua"/>
          <w:i/>
          <w:iCs/>
          <w:color w:val="000000"/>
        </w:rPr>
        <w:t xml:space="preserve">J </w:t>
      </w:r>
      <w:proofErr w:type="spellStart"/>
      <w:r w:rsidRPr="003B0AE4">
        <w:rPr>
          <w:rFonts w:ascii="Book Antiqua" w:eastAsia="Book Antiqua" w:hAnsi="Book Antiqua" w:cs="Book Antiqua"/>
          <w:i/>
          <w:iCs/>
          <w:color w:val="000000"/>
        </w:rPr>
        <w:t>Periodontol</w:t>
      </w:r>
      <w:proofErr w:type="spellEnd"/>
      <w:r w:rsidRPr="003B0AE4">
        <w:rPr>
          <w:rFonts w:ascii="Book Antiqua" w:eastAsia="Book Antiqua" w:hAnsi="Book Antiqua" w:cs="Book Antiqua"/>
          <w:color w:val="000000"/>
        </w:rPr>
        <w:t xml:space="preserve"> 2013; </w:t>
      </w:r>
      <w:r w:rsidRPr="003B0AE4">
        <w:rPr>
          <w:rFonts w:ascii="Book Antiqua" w:eastAsia="Book Antiqua" w:hAnsi="Book Antiqua" w:cs="Book Antiqua"/>
          <w:b/>
          <w:bCs/>
          <w:color w:val="000000"/>
        </w:rPr>
        <w:t>84</w:t>
      </w:r>
      <w:r w:rsidRPr="003B0AE4">
        <w:rPr>
          <w:rFonts w:ascii="Book Antiqua" w:eastAsia="Book Antiqua" w:hAnsi="Book Antiqua" w:cs="Book Antiqua"/>
          <w:color w:val="000000"/>
        </w:rPr>
        <w:t>: 1673-1682 [PMID: 23289868 DOI: 10.1902/jop.2013.120545]</w:t>
      </w:r>
    </w:p>
    <w:p w14:paraId="00448F4B" w14:textId="77777777" w:rsidR="00A77B3E" w:rsidRPr="003B0AE4" w:rsidRDefault="00CD1199" w:rsidP="003D4BF7">
      <w:pPr>
        <w:adjustRightInd w:val="0"/>
        <w:spacing w:line="360" w:lineRule="auto"/>
        <w:jc w:val="both"/>
      </w:pPr>
      <w:r w:rsidRPr="003B0AE4">
        <w:rPr>
          <w:rFonts w:ascii="Book Antiqua" w:eastAsia="Book Antiqua" w:hAnsi="Book Antiqua" w:cs="Book Antiqua"/>
          <w:color w:val="000000"/>
        </w:rPr>
        <w:t xml:space="preserve">51 </w:t>
      </w:r>
      <w:r w:rsidRPr="003B0AE4">
        <w:rPr>
          <w:rFonts w:ascii="Book Antiqua" w:eastAsia="Book Antiqua" w:hAnsi="Book Antiqua" w:cs="Book Antiqua"/>
          <w:b/>
          <w:bCs/>
          <w:color w:val="000000"/>
        </w:rPr>
        <w:t>Wilson RF</w:t>
      </w:r>
      <w:r w:rsidRPr="003B0AE4">
        <w:rPr>
          <w:rFonts w:ascii="Book Antiqua" w:eastAsia="Book Antiqua" w:hAnsi="Book Antiqua" w:cs="Book Antiqua"/>
          <w:color w:val="000000"/>
        </w:rPr>
        <w:t xml:space="preserve">, Morel A, Smith D, </w:t>
      </w:r>
      <w:proofErr w:type="spellStart"/>
      <w:r w:rsidRPr="003B0AE4">
        <w:rPr>
          <w:rFonts w:ascii="Book Antiqua" w:eastAsia="Book Antiqua" w:hAnsi="Book Antiqua" w:cs="Book Antiqua"/>
          <w:color w:val="000000"/>
        </w:rPr>
        <w:t>Koffman</w:t>
      </w:r>
      <w:proofErr w:type="spellEnd"/>
      <w:r w:rsidRPr="003B0AE4">
        <w:rPr>
          <w:rFonts w:ascii="Book Antiqua" w:eastAsia="Book Antiqua" w:hAnsi="Book Antiqua" w:cs="Book Antiqua"/>
          <w:color w:val="000000"/>
        </w:rPr>
        <w:t xml:space="preserve"> CG, </w:t>
      </w:r>
      <w:proofErr w:type="spellStart"/>
      <w:r w:rsidRPr="003B0AE4">
        <w:rPr>
          <w:rFonts w:ascii="Book Antiqua" w:eastAsia="Book Antiqua" w:hAnsi="Book Antiqua" w:cs="Book Antiqua"/>
          <w:color w:val="000000"/>
        </w:rPr>
        <w:t>Ogg</w:t>
      </w:r>
      <w:proofErr w:type="spellEnd"/>
      <w:r w:rsidRPr="003B0AE4">
        <w:rPr>
          <w:rFonts w:ascii="Book Antiqua" w:eastAsia="Book Antiqua" w:hAnsi="Book Antiqua" w:cs="Book Antiqua"/>
          <w:color w:val="000000"/>
        </w:rPr>
        <w:t xml:space="preserve"> CS, </w:t>
      </w:r>
      <w:proofErr w:type="spellStart"/>
      <w:r w:rsidRPr="003B0AE4">
        <w:rPr>
          <w:rFonts w:ascii="Book Antiqua" w:eastAsia="Book Antiqua" w:hAnsi="Book Antiqua" w:cs="Book Antiqua"/>
          <w:color w:val="000000"/>
        </w:rPr>
        <w:t>Rigden</w:t>
      </w:r>
      <w:proofErr w:type="spellEnd"/>
      <w:r w:rsidRPr="003B0AE4">
        <w:rPr>
          <w:rFonts w:ascii="Book Antiqua" w:eastAsia="Book Antiqua" w:hAnsi="Book Antiqua" w:cs="Book Antiqua"/>
          <w:color w:val="000000"/>
        </w:rPr>
        <w:t xml:space="preserve"> SP, Ashley FP. Contribution of individual drugs to gingival overgrowth in adult and juvenile renal transplant patients treated with multiple therapy. </w:t>
      </w:r>
      <w:r w:rsidRPr="003B0AE4">
        <w:rPr>
          <w:rFonts w:ascii="Book Antiqua" w:eastAsia="Book Antiqua" w:hAnsi="Book Antiqua" w:cs="Book Antiqua"/>
          <w:i/>
          <w:iCs/>
          <w:color w:val="000000"/>
        </w:rPr>
        <w:t xml:space="preserve">J Clin </w:t>
      </w:r>
      <w:proofErr w:type="spellStart"/>
      <w:r w:rsidRPr="003B0AE4">
        <w:rPr>
          <w:rFonts w:ascii="Book Antiqua" w:eastAsia="Book Antiqua" w:hAnsi="Book Antiqua" w:cs="Book Antiqua"/>
          <w:i/>
          <w:iCs/>
          <w:color w:val="000000"/>
        </w:rPr>
        <w:t>Periodontol</w:t>
      </w:r>
      <w:proofErr w:type="spellEnd"/>
      <w:r w:rsidRPr="003B0AE4">
        <w:rPr>
          <w:rFonts w:ascii="Book Antiqua" w:eastAsia="Book Antiqua" w:hAnsi="Book Antiqua" w:cs="Book Antiqua"/>
          <w:color w:val="000000"/>
        </w:rPr>
        <w:t xml:space="preserve"> 1998; </w:t>
      </w:r>
      <w:r w:rsidRPr="003B0AE4">
        <w:rPr>
          <w:rFonts w:ascii="Book Antiqua" w:eastAsia="Book Antiqua" w:hAnsi="Book Antiqua" w:cs="Book Antiqua"/>
          <w:b/>
          <w:bCs/>
          <w:color w:val="000000"/>
        </w:rPr>
        <w:t>25</w:t>
      </w:r>
      <w:r w:rsidRPr="003B0AE4">
        <w:rPr>
          <w:rFonts w:ascii="Book Antiqua" w:eastAsia="Book Antiqua" w:hAnsi="Book Antiqua" w:cs="Book Antiqua"/>
          <w:color w:val="000000"/>
        </w:rPr>
        <w:t>: 457-464 [PMID: 9667479 DOI: 10.1111/j.1600-051x.1998.tb02474.x]</w:t>
      </w:r>
    </w:p>
    <w:p w14:paraId="6139E285" w14:textId="77777777" w:rsidR="00A77B3E" w:rsidRPr="003B0AE4" w:rsidRDefault="00CD1199" w:rsidP="003D4BF7">
      <w:pPr>
        <w:adjustRightInd w:val="0"/>
        <w:spacing w:line="360" w:lineRule="auto"/>
        <w:jc w:val="both"/>
      </w:pPr>
      <w:r w:rsidRPr="003B0AE4">
        <w:rPr>
          <w:rFonts w:ascii="Book Antiqua" w:eastAsia="Book Antiqua" w:hAnsi="Book Antiqua" w:cs="Book Antiqua"/>
          <w:color w:val="000000"/>
        </w:rPr>
        <w:t xml:space="preserve">52 </w:t>
      </w:r>
      <w:proofErr w:type="spellStart"/>
      <w:r w:rsidRPr="003B0AE4">
        <w:rPr>
          <w:rFonts w:ascii="Book Antiqua" w:eastAsia="Book Antiqua" w:hAnsi="Book Antiqua" w:cs="Book Antiqua"/>
          <w:b/>
          <w:bCs/>
          <w:color w:val="000000"/>
        </w:rPr>
        <w:t>Aimetti</w:t>
      </w:r>
      <w:proofErr w:type="spellEnd"/>
      <w:r w:rsidRPr="003B0AE4">
        <w:rPr>
          <w:rFonts w:ascii="Book Antiqua" w:eastAsia="Book Antiqua" w:hAnsi="Book Antiqua" w:cs="Book Antiqua"/>
          <w:b/>
          <w:bCs/>
          <w:color w:val="000000"/>
        </w:rPr>
        <w:t xml:space="preserve"> M</w:t>
      </w:r>
      <w:r w:rsidRPr="003B0AE4">
        <w:rPr>
          <w:rFonts w:ascii="Book Antiqua" w:eastAsia="Book Antiqua" w:hAnsi="Book Antiqua" w:cs="Book Antiqua"/>
          <w:color w:val="000000"/>
        </w:rPr>
        <w:t xml:space="preserve">, Romano F, </w:t>
      </w:r>
      <w:proofErr w:type="spellStart"/>
      <w:r w:rsidRPr="003B0AE4">
        <w:rPr>
          <w:rFonts w:ascii="Book Antiqua" w:eastAsia="Book Antiqua" w:hAnsi="Book Antiqua" w:cs="Book Antiqua"/>
          <w:color w:val="000000"/>
        </w:rPr>
        <w:t>Debernardi</w:t>
      </w:r>
      <w:proofErr w:type="spellEnd"/>
      <w:r w:rsidRPr="003B0AE4">
        <w:rPr>
          <w:rFonts w:ascii="Book Antiqua" w:eastAsia="Book Antiqua" w:hAnsi="Book Antiqua" w:cs="Book Antiqua"/>
          <w:color w:val="000000"/>
        </w:rPr>
        <w:t xml:space="preserve"> C. Effectiveness of periodontal therapy on the severity of cyclosporin A-induced gingival overgrowth. </w:t>
      </w:r>
      <w:r w:rsidRPr="003B0AE4">
        <w:rPr>
          <w:rFonts w:ascii="Book Antiqua" w:eastAsia="Book Antiqua" w:hAnsi="Book Antiqua" w:cs="Book Antiqua"/>
          <w:i/>
          <w:iCs/>
          <w:color w:val="000000"/>
        </w:rPr>
        <w:t xml:space="preserve">J Clin </w:t>
      </w:r>
      <w:proofErr w:type="spellStart"/>
      <w:r w:rsidRPr="003B0AE4">
        <w:rPr>
          <w:rFonts w:ascii="Book Antiqua" w:eastAsia="Book Antiqua" w:hAnsi="Book Antiqua" w:cs="Book Antiqua"/>
          <w:i/>
          <w:iCs/>
          <w:color w:val="000000"/>
        </w:rPr>
        <w:t>Periodontol</w:t>
      </w:r>
      <w:proofErr w:type="spellEnd"/>
      <w:r w:rsidRPr="003B0AE4">
        <w:rPr>
          <w:rFonts w:ascii="Book Antiqua" w:eastAsia="Book Antiqua" w:hAnsi="Book Antiqua" w:cs="Book Antiqua"/>
          <w:color w:val="000000"/>
        </w:rPr>
        <w:t xml:space="preserve"> 2005; </w:t>
      </w:r>
      <w:r w:rsidRPr="003B0AE4">
        <w:rPr>
          <w:rFonts w:ascii="Book Antiqua" w:eastAsia="Book Antiqua" w:hAnsi="Book Antiqua" w:cs="Book Antiqua"/>
          <w:b/>
          <w:bCs/>
          <w:color w:val="000000"/>
        </w:rPr>
        <w:t>32</w:t>
      </w:r>
      <w:r w:rsidRPr="003B0AE4">
        <w:rPr>
          <w:rFonts w:ascii="Book Antiqua" w:eastAsia="Book Antiqua" w:hAnsi="Book Antiqua" w:cs="Book Antiqua"/>
          <w:color w:val="000000"/>
        </w:rPr>
        <w:t>: 846-850 [PMID: 15998267 DOI: 10.1111/j.1600-051X.2005.00774.x]</w:t>
      </w:r>
    </w:p>
    <w:p w14:paraId="04B403F4" w14:textId="77777777" w:rsidR="00A77B3E" w:rsidRPr="003B0AE4" w:rsidRDefault="00CD1199" w:rsidP="003D4BF7">
      <w:pPr>
        <w:adjustRightInd w:val="0"/>
        <w:spacing w:line="360" w:lineRule="auto"/>
        <w:jc w:val="both"/>
      </w:pPr>
      <w:r w:rsidRPr="003B0AE4">
        <w:rPr>
          <w:rFonts w:ascii="Book Antiqua" w:eastAsia="Book Antiqua" w:hAnsi="Book Antiqua" w:cs="Book Antiqua"/>
          <w:color w:val="000000"/>
        </w:rPr>
        <w:t xml:space="preserve">53 </w:t>
      </w:r>
      <w:r w:rsidRPr="003B0AE4">
        <w:rPr>
          <w:rFonts w:ascii="Book Antiqua" w:eastAsia="Book Antiqua" w:hAnsi="Book Antiqua" w:cs="Book Antiqua"/>
          <w:b/>
          <w:bCs/>
          <w:color w:val="000000"/>
        </w:rPr>
        <w:t>Wynn RL</w:t>
      </w:r>
      <w:r w:rsidRPr="003B0AE4">
        <w:rPr>
          <w:rFonts w:ascii="Book Antiqua" w:eastAsia="Book Antiqua" w:hAnsi="Book Antiqua" w:cs="Book Antiqua"/>
          <w:color w:val="000000"/>
        </w:rPr>
        <w:t xml:space="preserve">. Calcium channel blockers and gingival hyperplasia. </w:t>
      </w:r>
      <w:r w:rsidRPr="003B0AE4">
        <w:rPr>
          <w:rFonts w:ascii="Book Antiqua" w:eastAsia="Book Antiqua" w:hAnsi="Book Antiqua" w:cs="Book Antiqua"/>
          <w:i/>
          <w:iCs/>
          <w:color w:val="000000"/>
        </w:rPr>
        <w:t>Gen Dent</w:t>
      </w:r>
      <w:r w:rsidRPr="003B0AE4">
        <w:rPr>
          <w:rFonts w:ascii="Book Antiqua" w:eastAsia="Book Antiqua" w:hAnsi="Book Antiqua" w:cs="Book Antiqua"/>
          <w:color w:val="000000"/>
        </w:rPr>
        <w:t xml:space="preserve"> 1991; </w:t>
      </w:r>
      <w:r w:rsidRPr="003B0AE4">
        <w:rPr>
          <w:rFonts w:ascii="Book Antiqua" w:eastAsia="Book Antiqua" w:hAnsi="Book Antiqua" w:cs="Book Antiqua"/>
          <w:b/>
          <w:bCs/>
          <w:color w:val="000000"/>
        </w:rPr>
        <w:t>39</w:t>
      </w:r>
      <w:r w:rsidRPr="003B0AE4">
        <w:rPr>
          <w:rFonts w:ascii="Book Antiqua" w:eastAsia="Book Antiqua" w:hAnsi="Book Antiqua" w:cs="Book Antiqua"/>
          <w:color w:val="000000"/>
        </w:rPr>
        <w:t>: 240-243 [PMID: 1916193]</w:t>
      </w:r>
    </w:p>
    <w:p w14:paraId="09085E44" w14:textId="77777777" w:rsidR="00A77B3E" w:rsidRPr="003B0AE4" w:rsidRDefault="00CD1199" w:rsidP="003D4BF7">
      <w:pPr>
        <w:adjustRightInd w:val="0"/>
        <w:spacing w:line="360" w:lineRule="auto"/>
        <w:jc w:val="both"/>
      </w:pPr>
      <w:r w:rsidRPr="003B0AE4">
        <w:rPr>
          <w:rFonts w:ascii="Book Antiqua" w:eastAsia="Book Antiqua" w:hAnsi="Book Antiqua" w:cs="Book Antiqua"/>
          <w:color w:val="000000"/>
        </w:rPr>
        <w:t xml:space="preserve">54 </w:t>
      </w:r>
      <w:proofErr w:type="spellStart"/>
      <w:r w:rsidRPr="003B0AE4">
        <w:rPr>
          <w:rFonts w:ascii="Book Antiqua" w:eastAsia="Book Antiqua" w:hAnsi="Book Antiqua" w:cs="Book Antiqua"/>
          <w:b/>
          <w:bCs/>
          <w:color w:val="000000"/>
        </w:rPr>
        <w:t>Fardal</w:t>
      </w:r>
      <w:proofErr w:type="spellEnd"/>
      <w:r w:rsidRPr="003B0AE4">
        <w:rPr>
          <w:rFonts w:ascii="Book Antiqua" w:eastAsia="Book Antiqua" w:hAnsi="Book Antiqua" w:cs="Book Antiqua"/>
          <w:b/>
          <w:bCs/>
          <w:color w:val="000000"/>
        </w:rPr>
        <w:t xml:space="preserve"> Ø</w:t>
      </w:r>
      <w:r w:rsidRPr="003B0AE4">
        <w:rPr>
          <w:rFonts w:ascii="Book Antiqua" w:eastAsia="Book Antiqua" w:hAnsi="Book Antiqua" w:cs="Book Antiqua"/>
          <w:color w:val="000000"/>
        </w:rPr>
        <w:t xml:space="preserve">, </w:t>
      </w:r>
      <w:proofErr w:type="spellStart"/>
      <w:r w:rsidRPr="003B0AE4">
        <w:rPr>
          <w:rFonts w:ascii="Book Antiqua" w:eastAsia="Book Antiqua" w:hAnsi="Book Antiqua" w:cs="Book Antiqua"/>
          <w:color w:val="000000"/>
        </w:rPr>
        <w:t>Lygre</w:t>
      </w:r>
      <w:proofErr w:type="spellEnd"/>
      <w:r w:rsidRPr="003B0AE4">
        <w:rPr>
          <w:rFonts w:ascii="Book Antiqua" w:eastAsia="Book Antiqua" w:hAnsi="Book Antiqua" w:cs="Book Antiqua"/>
          <w:color w:val="000000"/>
        </w:rPr>
        <w:t xml:space="preserve"> H. Management of periodontal disease in patients using calcium channel blockers - gingival overgrowth, prescribed medications, treatment responses and added treatment costs. </w:t>
      </w:r>
      <w:r w:rsidRPr="003B0AE4">
        <w:rPr>
          <w:rFonts w:ascii="Book Antiqua" w:eastAsia="Book Antiqua" w:hAnsi="Book Antiqua" w:cs="Book Antiqua"/>
          <w:i/>
          <w:iCs/>
          <w:color w:val="000000"/>
        </w:rPr>
        <w:t xml:space="preserve">J Clin </w:t>
      </w:r>
      <w:proofErr w:type="spellStart"/>
      <w:r w:rsidRPr="003B0AE4">
        <w:rPr>
          <w:rFonts w:ascii="Book Antiqua" w:eastAsia="Book Antiqua" w:hAnsi="Book Antiqua" w:cs="Book Antiqua"/>
          <w:i/>
          <w:iCs/>
          <w:color w:val="000000"/>
        </w:rPr>
        <w:t>Periodontol</w:t>
      </w:r>
      <w:proofErr w:type="spellEnd"/>
      <w:r w:rsidRPr="003B0AE4">
        <w:rPr>
          <w:rFonts w:ascii="Book Antiqua" w:eastAsia="Book Antiqua" w:hAnsi="Book Antiqua" w:cs="Book Antiqua"/>
          <w:color w:val="000000"/>
        </w:rPr>
        <w:t xml:space="preserve"> 2015; </w:t>
      </w:r>
      <w:r w:rsidRPr="003B0AE4">
        <w:rPr>
          <w:rFonts w:ascii="Book Antiqua" w:eastAsia="Book Antiqua" w:hAnsi="Book Antiqua" w:cs="Book Antiqua"/>
          <w:b/>
          <w:bCs/>
          <w:color w:val="000000"/>
        </w:rPr>
        <w:t>42</w:t>
      </w:r>
      <w:r w:rsidRPr="003B0AE4">
        <w:rPr>
          <w:rFonts w:ascii="Book Antiqua" w:eastAsia="Book Antiqua" w:hAnsi="Book Antiqua" w:cs="Book Antiqua"/>
          <w:color w:val="000000"/>
        </w:rPr>
        <w:t>: 640-646 [PMID: 26076712 DOI: 10.1111/jcpe.12426]</w:t>
      </w:r>
    </w:p>
    <w:p w14:paraId="21151A24" w14:textId="77777777" w:rsidR="00A77B3E" w:rsidRPr="003B0AE4" w:rsidRDefault="00CD1199" w:rsidP="003D4BF7">
      <w:pPr>
        <w:adjustRightInd w:val="0"/>
        <w:spacing w:line="360" w:lineRule="auto"/>
        <w:jc w:val="both"/>
      </w:pPr>
      <w:r w:rsidRPr="003B0AE4">
        <w:rPr>
          <w:rFonts w:ascii="Book Antiqua" w:eastAsia="Book Antiqua" w:hAnsi="Book Antiqua" w:cs="Book Antiqua"/>
          <w:color w:val="000000"/>
        </w:rPr>
        <w:t xml:space="preserve">55 </w:t>
      </w:r>
      <w:proofErr w:type="spellStart"/>
      <w:r w:rsidRPr="003B0AE4">
        <w:rPr>
          <w:rFonts w:ascii="Book Antiqua" w:eastAsia="Book Antiqua" w:hAnsi="Book Antiqua" w:cs="Book Antiqua"/>
          <w:b/>
          <w:bCs/>
          <w:color w:val="000000"/>
        </w:rPr>
        <w:t>Penninga</w:t>
      </w:r>
      <w:proofErr w:type="spellEnd"/>
      <w:r w:rsidRPr="003B0AE4">
        <w:rPr>
          <w:rFonts w:ascii="Book Antiqua" w:eastAsia="Book Antiqua" w:hAnsi="Book Antiqua" w:cs="Book Antiqua"/>
          <w:b/>
          <w:bCs/>
          <w:color w:val="000000"/>
        </w:rPr>
        <w:t xml:space="preserve"> L</w:t>
      </w:r>
      <w:r w:rsidRPr="003B0AE4">
        <w:rPr>
          <w:rFonts w:ascii="Book Antiqua" w:eastAsia="Book Antiqua" w:hAnsi="Book Antiqua" w:cs="Book Antiqua"/>
          <w:color w:val="000000"/>
        </w:rPr>
        <w:t xml:space="preserve">, </w:t>
      </w:r>
      <w:proofErr w:type="spellStart"/>
      <w:r w:rsidRPr="003B0AE4">
        <w:rPr>
          <w:rFonts w:ascii="Book Antiqua" w:eastAsia="Book Antiqua" w:hAnsi="Book Antiqua" w:cs="Book Antiqua"/>
          <w:color w:val="000000"/>
        </w:rPr>
        <w:t>Møller</w:t>
      </w:r>
      <w:proofErr w:type="spellEnd"/>
      <w:r w:rsidRPr="003B0AE4">
        <w:rPr>
          <w:rFonts w:ascii="Book Antiqua" w:eastAsia="Book Antiqua" w:hAnsi="Book Antiqua" w:cs="Book Antiqua"/>
          <w:color w:val="000000"/>
        </w:rPr>
        <w:t xml:space="preserve"> CH, Gustafsson F, </w:t>
      </w:r>
      <w:proofErr w:type="spellStart"/>
      <w:r w:rsidRPr="003B0AE4">
        <w:rPr>
          <w:rFonts w:ascii="Book Antiqua" w:eastAsia="Book Antiqua" w:hAnsi="Book Antiqua" w:cs="Book Antiqua"/>
          <w:color w:val="000000"/>
        </w:rPr>
        <w:t>Steinbrüchel</w:t>
      </w:r>
      <w:proofErr w:type="spellEnd"/>
      <w:r w:rsidRPr="003B0AE4">
        <w:rPr>
          <w:rFonts w:ascii="Book Antiqua" w:eastAsia="Book Antiqua" w:hAnsi="Book Antiqua" w:cs="Book Antiqua"/>
          <w:color w:val="000000"/>
        </w:rPr>
        <w:t xml:space="preserve"> DA, </w:t>
      </w:r>
      <w:proofErr w:type="spellStart"/>
      <w:r w:rsidRPr="003B0AE4">
        <w:rPr>
          <w:rFonts w:ascii="Book Antiqua" w:eastAsia="Book Antiqua" w:hAnsi="Book Antiqua" w:cs="Book Antiqua"/>
          <w:color w:val="000000"/>
        </w:rPr>
        <w:t>Gluud</w:t>
      </w:r>
      <w:proofErr w:type="spellEnd"/>
      <w:r w:rsidRPr="003B0AE4">
        <w:rPr>
          <w:rFonts w:ascii="Book Antiqua" w:eastAsia="Book Antiqua" w:hAnsi="Book Antiqua" w:cs="Book Antiqua"/>
          <w:color w:val="000000"/>
        </w:rPr>
        <w:t xml:space="preserve"> C. Tacrolimus </w:t>
      </w:r>
      <w:r w:rsidRPr="003B0AE4">
        <w:rPr>
          <w:rFonts w:ascii="Book Antiqua" w:eastAsia="Book Antiqua" w:hAnsi="Book Antiqua" w:cs="Book Antiqua"/>
          <w:i/>
          <w:iCs/>
          <w:color w:val="000000"/>
        </w:rPr>
        <w:t>vs</w:t>
      </w:r>
      <w:r w:rsidRPr="003B0AE4">
        <w:rPr>
          <w:rFonts w:ascii="Book Antiqua" w:eastAsia="Book Antiqua" w:hAnsi="Book Antiqua" w:cs="Book Antiqua"/>
          <w:color w:val="000000"/>
        </w:rPr>
        <w:t xml:space="preserve"> cyclosporine as primary immunosuppression after heart transplantation: systematic review with meta-analyses and trial sequential analyses of </w:t>
      </w:r>
      <w:proofErr w:type="spellStart"/>
      <w:r w:rsidRPr="003B0AE4">
        <w:rPr>
          <w:rFonts w:ascii="Book Antiqua" w:eastAsia="Book Antiqua" w:hAnsi="Book Antiqua" w:cs="Book Antiqua"/>
          <w:color w:val="000000"/>
        </w:rPr>
        <w:t>randomised</w:t>
      </w:r>
      <w:proofErr w:type="spellEnd"/>
      <w:r w:rsidRPr="003B0AE4">
        <w:rPr>
          <w:rFonts w:ascii="Book Antiqua" w:eastAsia="Book Antiqua" w:hAnsi="Book Antiqua" w:cs="Book Antiqua"/>
          <w:color w:val="000000"/>
        </w:rPr>
        <w:t xml:space="preserve"> trials. </w:t>
      </w:r>
      <w:r w:rsidRPr="003B0AE4">
        <w:rPr>
          <w:rFonts w:ascii="Book Antiqua" w:eastAsia="Book Antiqua" w:hAnsi="Book Antiqua" w:cs="Book Antiqua"/>
          <w:i/>
          <w:iCs/>
          <w:color w:val="000000"/>
        </w:rPr>
        <w:t xml:space="preserve">Eur J Clin </w:t>
      </w:r>
      <w:proofErr w:type="spellStart"/>
      <w:r w:rsidRPr="003B0AE4">
        <w:rPr>
          <w:rFonts w:ascii="Book Antiqua" w:eastAsia="Book Antiqua" w:hAnsi="Book Antiqua" w:cs="Book Antiqua"/>
          <w:i/>
          <w:iCs/>
          <w:color w:val="000000"/>
        </w:rPr>
        <w:t>Pharmacol</w:t>
      </w:r>
      <w:proofErr w:type="spellEnd"/>
      <w:r w:rsidRPr="003B0AE4">
        <w:rPr>
          <w:rFonts w:ascii="Book Antiqua" w:eastAsia="Book Antiqua" w:hAnsi="Book Antiqua" w:cs="Book Antiqua"/>
          <w:color w:val="000000"/>
        </w:rPr>
        <w:t xml:space="preserve"> 2010; </w:t>
      </w:r>
      <w:r w:rsidRPr="003B0AE4">
        <w:rPr>
          <w:rFonts w:ascii="Book Antiqua" w:eastAsia="Book Antiqua" w:hAnsi="Book Antiqua" w:cs="Book Antiqua"/>
          <w:b/>
          <w:bCs/>
          <w:color w:val="000000"/>
        </w:rPr>
        <w:t>66</w:t>
      </w:r>
      <w:r w:rsidRPr="003B0AE4">
        <w:rPr>
          <w:rFonts w:ascii="Book Antiqua" w:eastAsia="Book Antiqua" w:hAnsi="Book Antiqua" w:cs="Book Antiqua"/>
          <w:color w:val="000000"/>
        </w:rPr>
        <w:t>: 1177-1187 [PMID: 20882273 DOI: 10.1007/s00228-010-0902-6]</w:t>
      </w:r>
    </w:p>
    <w:p w14:paraId="41989CD6" w14:textId="77777777" w:rsidR="00A77B3E" w:rsidRPr="003B0AE4" w:rsidRDefault="00CD1199" w:rsidP="003D4BF7">
      <w:pPr>
        <w:adjustRightInd w:val="0"/>
        <w:spacing w:line="360" w:lineRule="auto"/>
        <w:jc w:val="both"/>
      </w:pPr>
      <w:r w:rsidRPr="003B0AE4">
        <w:rPr>
          <w:rFonts w:ascii="Book Antiqua" w:eastAsia="Book Antiqua" w:hAnsi="Book Antiqua" w:cs="Book Antiqua"/>
          <w:color w:val="000000"/>
        </w:rPr>
        <w:t xml:space="preserve">56 </w:t>
      </w:r>
      <w:proofErr w:type="spellStart"/>
      <w:r w:rsidRPr="003B0AE4">
        <w:rPr>
          <w:rFonts w:ascii="Book Antiqua" w:eastAsia="Book Antiqua" w:hAnsi="Book Antiqua" w:cs="Book Antiqua"/>
          <w:b/>
          <w:bCs/>
          <w:color w:val="000000"/>
        </w:rPr>
        <w:t>Stypmann</w:t>
      </w:r>
      <w:proofErr w:type="spellEnd"/>
      <w:r w:rsidRPr="003B0AE4">
        <w:rPr>
          <w:rFonts w:ascii="Book Antiqua" w:eastAsia="Book Antiqua" w:hAnsi="Book Antiqua" w:cs="Book Antiqua"/>
          <w:b/>
          <w:bCs/>
          <w:color w:val="000000"/>
        </w:rPr>
        <w:t xml:space="preserve"> J</w:t>
      </w:r>
      <w:r w:rsidRPr="003B0AE4">
        <w:rPr>
          <w:rFonts w:ascii="Book Antiqua" w:eastAsia="Book Antiqua" w:hAnsi="Book Antiqua" w:cs="Book Antiqua"/>
          <w:color w:val="000000"/>
        </w:rPr>
        <w:t xml:space="preserve">, </w:t>
      </w:r>
      <w:proofErr w:type="spellStart"/>
      <w:r w:rsidRPr="003B0AE4">
        <w:rPr>
          <w:rFonts w:ascii="Book Antiqua" w:eastAsia="Book Antiqua" w:hAnsi="Book Antiqua" w:cs="Book Antiqua"/>
          <w:color w:val="000000"/>
        </w:rPr>
        <w:t>Engelen</w:t>
      </w:r>
      <w:proofErr w:type="spellEnd"/>
      <w:r w:rsidRPr="003B0AE4">
        <w:rPr>
          <w:rFonts w:ascii="Book Antiqua" w:eastAsia="Book Antiqua" w:hAnsi="Book Antiqua" w:cs="Book Antiqua"/>
          <w:color w:val="000000"/>
        </w:rPr>
        <w:t xml:space="preserve"> MA, </w:t>
      </w:r>
      <w:proofErr w:type="spellStart"/>
      <w:r w:rsidRPr="003B0AE4">
        <w:rPr>
          <w:rFonts w:ascii="Book Antiqua" w:eastAsia="Book Antiqua" w:hAnsi="Book Antiqua" w:cs="Book Antiqua"/>
          <w:color w:val="000000"/>
        </w:rPr>
        <w:t>Eckernkemper</w:t>
      </w:r>
      <w:proofErr w:type="spellEnd"/>
      <w:r w:rsidRPr="003B0AE4">
        <w:rPr>
          <w:rFonts w:ascii="Book Antiqua" w:eastAsia="Book Antiqua" w:hAnsi="Book Antiqua" w:cs="Book Antiqua"/>
          <w:color w:val="000000"/>
        </w:rPr>
        <w:t xml:space="preserve"> S, </w:t>
      </w:r>
      <w:proofErr w:type="spellStart"/>
      <w:r w:rsidRPr="003B0AE4">
        <w:rPr>
          <w:rFonts w:ascii="Book Antiqua" w:eastAsia="Book Antiqua" w:hAnsi="Book Antiqua" w:cs="Book Antiqua"/>
          <w:color w:val="000000"/>
        </w:rPr>
        <w:t>Amler</w:t>
      </w:r>
      <w:proofErr w:type="spellEnd"/>
      <w:r w:rsidRPr="003B0AE4">
        <w:rPr>
          <w:rFonts w:ascii="Book Antiqua" w:eastAsia="Book Antiqua" w:hAnsi="Book Antiqua" w:cs="Book Antiqua"/>
          <w:color w:val="000000"/>
        </w:rPr>
        <w:t xml:space="preserve"> S, </w:t>
      </w:r>
      <w:proofErr w:type="spellStart"/>
      <w:r w:rsidRPr="003B0AE4">
        <w:rPr>
          <w:rFonts w:ascii="Book Antiqua" w:eastAsia="Book Antiqua" w:hAnsi="Book Antiqua" w:cs="Book Antiqua"/>
          <w:color w:val="000000"/>
        </w:rPr>
        <w:t>Gunia</w:t>
      </w:r>
      <w:proofErr w:type="spellEnd"/>
      <w:r w:rsidRPr="003B0AE4">
        <w:rPr>
          <w:rFonts w:ascii="Book Antiqua" w:eastAsia="Book Antiqua" w:hAnsi="Book Antiqua" w:cs="Book Antiqua"/>
          <w:color w:val="000000"/>
        </w:rPr>
        <w:t xml:space="preserve"> S, </w:t>
      </w:r>
      <w:proofErr w:type="spellStart"/>
      <w:r w:rsidRPr="003B0AE4">
        <w:rPr>
          <w:rFonts w:ascii="Book Antiqua" w:eastAsia="Book Antiqua" w:hAnsi="Book Antiqua" w:cs="Book Antiqua"/>
          <w:color w:val="000000"/>
        </w:rPr>
        <w:t>Sindermann</w:t>
      </w:r>
      <w:proofErr w:type="spellEnd"/>
      <w:r w:rsidRPr="003B0AE4">
        <w:rPr>
          <w:rFonts w:ascii="Book Antiqua" w:eastAsia="Book Antiqua" w:hAnsi="Book Antiqua" w:cs="Book Antiqua"/>
          <w:color w:val="000000"/>
        </w:rPr>
        <w:t xml:space="preserve"> JR, </w:t>
      </w:r>
      <w:proofErr w:type="spellStart"/>
      <w:r w:rsidRPr="003B0AE4">
        <w:rPr>
          <w:rFonts w:ascii="Book Antiqua" w:eastAsia="Book Antiqua" w:hAnsi="Book Antiqua" w:cs="Book Antiqua"/>
          <w:color w:val="000000"/>
        </w:rPr>
        <w:t>Rothenburger</w:t>
      </w:r>
      <w:proofErr w:type="spellEnd"/>
      <w:r w:rsidRPr="003B0AE4">
        <w:rPr>
          <w:rFonts w:ascii="Book Antiqua" w:eastAsia="Book Antiqua" w:hAnsi="Book Antiqua" w:cs="Book Antiqua"/>
          <w:color w:val="000000"/>
        </w:rPr>
        <w:t xml:space="preserve"> M, </w:t>
      </w:r>
      <w:proofErr w:type="spellStart"/>
      <w:r w:rsidRPr="003B0AE4">
        <w:rPr>
          <w:rFonts w:ascii="Book Antiqua" w:eastAsia="Book Antiqua" w:hAnsi="Book Antiqua" w:cs="Book Antiqua"/>
          <w:color w:val="000000"/>
        </w:rPr>
        <w:t>Rukosujew</w:t>
      </w:r>
      <w:proofErr w:type="spellEnd"/>
      <w:r w:rsidRPr="003B0AE4">
        <w:rPr>
          <w:rFonts w:ascii="Book Antiqua" w:eastAsia="Book Antiqua" w:hAnsi="Book Antiqua" w:cs="Book Antiqua"/>
          <w:color w:val="000000"/>
        </w:rPr>
        <w:t xml:space="preserve"> A, Drees G, Welp HA. Calcineurin inhibitor-free </w:t>
      </w:r>
      <w:r w:rsidRPr="003B0AE4">
        <w:rPr>
          <w:rFonts w:ascii="Book Antiqua" w:eastAsia="Book Antiqua" w:hAnsi="Book Antiqua" w:cs="Book Antiqua"/>
          <w:color w:val="000000"/>
        </w:rPr>
        <w:lastRenderedPageBreak/>
        <w:t xml:space="preserve">immunosuppression using </w:t>
      </w:r>
      <w:proofErr w:type="spellStart"/>
      <w:r w:rsidRPr="003B0AE4">
        <w:rPr>
          <w:rFonts w:ascii="Book Antiqua" w:eastAsia="Book Antiqua" w:hAnsi="Book Antiqua" w:cs="Book Antiqua"/>
          <w:color w:val="000000"/>
        </w:rPr>
        <w:t>everolimus</w:t>
      </w:r>
      <w:proofErr w:type="spellEnd"/>
      <w:r w:rsidRPr="003B0AE4">
        <w:rPr>
          <w:rFonts w:ascii="Book Antiqua" w:eastAsia="Book Antiqua" w:hAnsi="Book Antiqua" w:cs="Book Antiqua"/>
          <w:color w:val="000000"/>
        </w:rPr>
        <w:t xml:space="preserve"> (</w:t>
      </w:r>
      <w:proofErr w:type="spellStart"/>
      <w:r w:rsidRPr="003B0AE4">
        <w:rPr>
          <w:rFonts w:ascii="Book Antiqua" w:eastAsia="Book Antiqua" w:hAnsi="Book Antiqua" w:cs="Book Antiqua"/>
          <w:color w:val="000000"/>
        </w:rPr>
        <w:t>Certican</w:t>
      </w:r>
      <w:proofErr w:type="spellEnd"/>
      <w:r w:rsidRPr="003B0AE4">
        <w:rPr>
          <w:rFonts w:ascii="Book Antiqua" w:eastAsia="Book Antiqua" w:hAnsi="Book Antiqua" w:cs="Book Antiqua"/>
          <w:color w:val="000000"/>
        </w:rPr>
        <w:t xml:space="preserve">) after heart transplantation: 2 years' follow-up from the University Hospital Münster. </w:t>
      </w:r>
      <w:r w:rsidRPr="003B0AE4">
        <w:rPr>
          <w:rFonts w:ascii="Book Antiqua" w:eastAsia="Book Antiqua" w:hAnsi="Book Antiqua" w:cs="Book Antiqua"/>
          <w:i/>
          <w:iCs/>
          <w:color w:val="000000"/>
        </w:rPr>
        <w:t>Transplant Proc</w:t>
      </w:r>
      <w:r w:rsidRPr="003B0AE4">
        <w:rPr>
          <w:rFonts w:ascii="Book Antiqua" w:eastAsia="Book Antiqua" w:hAnsi="Book Antiqua" w:cs="Book Antiqua"/>
          <w:color w:val="000000"/>
        </w:rPr>
        <w:t xml:space="preserve"> 2011; </w:t>
      </w:r>
      <w:r w:rsidRPr="003B0AE4">
        <w:rPr>
          <w:rFonts w:ascii="Book Antiqua" w:eastAsia="Book Antiqua" w:hAnsi="Book Antiqua" w:cs="Book Antiqua"/>
          <w:b/>
          <w:bCs/>
          <w:color w:val="000000"/>
        </w:rPr>
        <w:t>43</w:t>
      </w:r>
      <w:r w:rsidRPr="003B0AE4">
        <w:rPr>
          <w:rFonts w:ascii="Book Antiqua" w:eastAsia="Book Antiqua" w:hAnsi="Book Antiqua" w:cs="Book Antiqua"/>
          <w:color w:val="000000"/>
        </w:rPr>
        <w:t>: 1847-1852 [PMID: 21693288 DOI: 10.1016/j.transproceed.2010.12.062]</w:t>
      </w:r>
    </w:p>
    <w:p w14:paraId="16C59BB5" w14:textId="77777777" w:rsidR="00A77B3E" w:rsidRPr="003B0AE4" w:rsidRDefault="00CD1199" w:rsidP="003D4BF7">
      <w:pPr>
        <w:adjustRightInd w:val="0"/>
        <w:spacing w:line="360" w:lineRule="auto"/>
        <w:jc w:val="both"/>
      </w:pPr>
      <w:r w:rsidRPr="003B0AE4">
        <w:rPr>
          <w:rFonts w:ascii="Book Antiqua" w:eastAsia="Book Antiqua" w:hAnsi="Book Antiqua" w:cs="Book Antiqua"/>
          <w:color w:val="000000"/>
        </w:rPr>
        <w:t xml:space="preserve">57 </w:t>
      </w:r>
      <w:r w:rsidRPr="003B0AE4">
        <w:rPr>
          <w:rFonts w:ascii="Book Antiqua" w:eastAsia="Book Antiqua" w:hAnsi="Book Antiqua" w:cs="Book Antiqua"/>
          <w:b/>
          <w:bCs/>
          <w:color w:val="000000"/>
        </w:rPr>
        <w:t>Camargo PM</w:t>
      </w:r>
      <w:r w:rsidRPr="003B0AE4">
        <w:rPr>
          <w:rFonts w:ascii="Book Antiqua" w:eastAsia="Book Antiqua" w:hAnsi="Book Antiqua" w:cs="Book Antiqua"/>
          <w:color w:val="000000"/>
        </w:rPr>
        <w:t xml:space="preserve">, Melnick PR, </w:t>
      </w:r>
      <w:proofErr w:type="spellStart"/>
      <w:r w:rsidRPr="003B0AE4">
        <w:rPr>
          <w:rFonts w:ascii="Book Antiqua" w:eastAsia="Book Antiqua" w:hAnsi="Book Antiqua" w:cs="Book Antiqua"/>
          <w:color w:val="000000"/>
        </w:rPr>
        <w:t>Pirih</w:t>
      </w:r>
      <w:proofErr w:type="spellEnd"/>
      <w:r w:rsidRPr="003B0AE4">
        <w:rPr>
          <w:rFonts w:ascii="Book Antiqua" w:eastAsia="Book Antiqua" w:hAnsi="Book Antiqua" w:cs="Book Antiqua"/>
          <w:color w:val="000000"/>
        </w:rPr>
        <w:t xml:space="preserve"> FQ, Lagos R, Takei HH. Treatment of drug-induced gingival enlargement: aesthetic and functional considerations. </w:t>
      </w:r>
      <w:proofErr w:type="spellStart"/>
      <w:r w:rsidRPr="003B0AE4">
        <w:rPr>
          <w:rFonts w:ascii="Book Antiqua" w:eastAsia="Book Antiqua" w:hAnsi="Book Antiqua" w:cs="Book Antiqua"/>
          <w:i/>
          <w:iCs/>
          <w:color w:val="000000"/>
        </w:rPr>
        <w:t>Periodontol</w:t>
      </w:r>
      <w:proofErr w:type="spellEnd"/>
      <w:r w:rsidRPr="003B0AE4">
        <w:rPr>
          <w:rFonts w:ascii="Book Antiqua" w:eastAsia="Book Antiqua" w:hAnsi="Book Antiqua" w:cs="Book Antiqua"/>
          <w:i/>
          <w:iCs/>
          <w:color w:val="000000"/>
        </w:rPr>
        <w:t xml:space="preserve"> 2000</w:t>
      </w:r>
      <w:r w:rsidRPr="003B0AE4">
        <w:rPr>
          <w:rFonts w:ascii="Book Antiqua" w:eastAsia="Book Antiqua" w:hAnsi="Book Antiqua" w:cs="Book Antiqua"/>
          <w:color w:val="000000"/>
        </w:rPr>
        <w:t xml:space="preserve"> 2001; </w:t>
      </w:r>
      <w:r w:rsidRPr="003B0AE4">
        <w:rPr>
          <w:rFonts w:ascii="Book Antiqua" w:eastAsia="Book Antiqua" w:hAnsi="Book Antiqua" w:cs="Book Antiqua"/>
          <w:b/>
          <w:bCs/>
          <w:color w:val="000000"/>
        </w:rPr>
        <w:t>27</w:t>
      </w:r>
      <w:r w:rsidRPr="003B0AE4">
        <w:rPr>
          <w:rFonts w:ascii="Book Antiqua" w:eastAsia="Book Antiqua" w:hAnsi="Book Antiqua" w:cs="Book Antiqua"/>
          <w:color w:val="000000"/>
        </w:rPr>
        <w:t>: 131-138 [PMID: 11551304 DOI: 10.1034/j.1600-0757.2001.027001131.x]</w:t>
      </w:r>
    </w:p>
    <w:p w14:paraId="35F319B0" w14:textId="77777777" w:rsidR="00A77B3E" w:rsidRPr="003B0AE4" w:rsidRDefault="00CD1199" w:rsidP="003D4BF7">
      <w:pPr>
        <w:adjustRightInd w:val="0"/>
        <w:spacing w:line="360" w:lineRule="auto"/>
        <w:jc w:val="both"/>
      </w:pPr>
      <w:r w:rsidRPr="003B0AE4">
        <w:rPr>
          <w:rFonts w:ascii="Book Antiqua" w:eastAsia="Book Antiqua" w:hAnsi="Book Antiqua" w:cs="Book Antiqua"/>
          <w:color w:val="000000"/>
        </w:rPr>
        <w:t xml:space="preserve">58 </w:t>
      </w:r>
      <w:proofErr w:type="spellStart"/>
      <w:r w:rsidRPr="003B0AE4">
        <w:rPr>
          <w:rFonts w:ascii="Book Antiqua" w:eastAsia="Book Antiqua" w:hAnsi="Book Antiqua" w:cs="Book Antiqua"/>
          <w:b/>
          <w:bCs/>
          <w:color w:val="000000"/>
        </w:rPr>
        <w:t>Ilgenli</w:t>
      </w:r>
      <w:proofErr w:type="spellEnd"/>
      <w:r w:rsidRPr="003B0AE4">
        <w:rPr>
          <w:rFonts w:ascii="Book Antiqua" w:eastAsia="Book Antiqua" w:hAnsi="Book Antiqua" w:cs="Book Antiqua"/>
          <w:b/>
          <w:bCs/>
          <w:color w:val="000000"/>
        </w:rPr>
        <w:t xml:space="preserve"> T</w:t>
      </w:r>
      <w:r w:rsidRPr="003B0AE4">
        <w:rPr>
          <w:rFonts w:ascii="Book Antiqua" w:eastAsia="Book Antiqua" w:hAnsi="Book Antiqua" w:cs="Book Antiqua"/>
          <w:color w:val="000000"/>
        </w:rPr>
        <w:t xml:space="preserve">, Atilla G, </w:t>
      </w:r>
      <w:proofErr w:type="spellStart"/>
      <w:r w:rsidRPr="003B0AE4">
        <w:rPr>
          <w:rFonts w:ascii="Book Antiqua" w:eastAsia="Book Antiqua" w:hAnsi="Book Antiqua" w:cs="Book Antiqua"/>
          <w:color w:val="000000"/>
        </w:rPr>
        <w:t>Baylas</w:t>
      </w:r>
      <w:proofErr w:type="spellEnd"/>
      <w:r w:rsidRPr="003B0AE4">
        <w:rPr>
          <w:rFonts w:ascii="Book Antiqua" w:eastAsia="Book Antiqua" w:hAnsi="Book Antiqua" w:cs="Book Antiqua"/>
          <w:color w:val="000000"/>
        </w:rPr>
        <w:t xml:space="preserve"> H. Effectiveness of periodontal therapy in patients with drug-induced gingival overgrowth. Long-term results. </w:t>
      </w:r>
      <w:r w:rsidRPr="003B0AE4">
        <w:rPr>
          <w:rFonts w:ascii="Book Antiqua" w:eastAsia="Book Antiqua" w:hAnsi="Book Antiqua" w:cs="Book Antiqua"/>
          <w:i/>
          <w:iCs/>
          <w:color w:val="000000"/>
        </w:rPr>
        <w:t xml:space="preserve">J </w:t>
      </w:r>
      <w:proofErr w:type="spellStart"/>
      <w:r w:rsidRPr="003B0AE4">
        <w:rPr>
          <w:rFonts w:ascii="Book Antiqua" w:eastAsia="Book Antiqua" w:hAnsi="Book Antiqua" w:cs="Book Antiqua"/>
          <w:i/>
          <w:iCs/>
          <w:color w:val="000000"/>
        </w:rPr>
        <w:t>Periodontol</w:t>
      </w:r>
      <w:proofErr w:type="spellEnd"/>
      <w:r w:rsidRPr="003B0AE4">
        <w:rPr>
          <w:rFonts w:ascii="Book Antiqua" w:eastAsia="Book Antiqua" w:hAnsi="Book Antiqua" w:cs="Book Antiqua"/>
          <w:color w:val="000000"/>
        </w:rPr>
        <w:t xml:space="preserve"> 1999; </w:t>
      </w:r>
      <w:r w:rsidRPr="003B0AE4">
        <w:rPr>
          <w:rFonts w:ascii="Book Antiqua" w:eastAsia="Book Antiqua" w:hAnsi="Book Antiqua" w:cs="Book Antiqua"/>
          <w:b/>
          <w:bCs/>
          <w:color w:val="000000"/>
        </w:rPr>
        <w:t>70</w:t>
      </w:r>
      <w:r w:rsidRPr="003B0AE4">
        <w:rPr>
          <w:rFonts w:ascii="Book Antiqua" w:eastAsia="Book Antiqua" w:hAnsi="Book Antiqua" w:cs="Book Antiqua"/>
          <w:color w:val="000000"/>
        </w:rPr>
        <w:t>: 967-972 [PMID: 10505798 DOI: 10.1902/jop.1999.70.9.967]</w:t>
      </w:r>
    </w:p>
    <w:p w14:paraId="4A2D51D9" w14:textId="77777777" w:rsidR="00A77B3E" w:rsidRDefault="00CD1199" w:rsidP="003D4BF7">
      <w:pPr>
        <w:adjustRightInd w:val="0"/>
        <w:spacing w:line="360" w:lineRule="auto"/>
        <w:jc w:val="both"/>
      </w:pPr>
      <w:r w:rsidRPr="003B0AE4">
        <w:rPr>
          <w:rFonts w:ascii="Book Antiqua" w:eastAsia="Book Antiqua" w:hAnsi="Book Antiqua" w:cs="Book Antiqua"/>
          <w:color w:val="000000"/>
        </w:rPr>
        <w:t xml:space="preserve">59 </w:t>
      </w:r>
      <w:proofErr w:type="spellStart"/>
      <w:r w:rsidRPr="003B0AE4">
        <w:rPr>
          <w:rFonts w:ascii="Book Antiqua" w:eastAsia="Book Antiqua" w:hAnsi="Book Antiqua" w:cs="Book Antiqua"/>
          <w:b/>
          <w:bCs/>
          <w:color w:val="000000"/>
        </w:rPr>
        <w:t>Scannapieco</w:t>
      </w:r>
      <w:proofErr w:type="spellEnd"/>
      <w:r w:rsidRPr="003B0AE4">
        <w:rPr>
          <w:rFonts w:ascii="Book Antiqua" w:eastAsia="Book Antiqua" w:hAnsi="Book Antiqua" w:cs="Book Antiqua"/>
          <w:b/>
          <w:bCs/>
          <w:color w:val="000000"/>
        </w:rPr>
        <w:t xml:space="preserve"> FA</w:t>
      </w:r>
      <w:r w:rsidRPr="003B0AE4">
        <w:rPr>
          <w:rFonts w:ascii="Book Antiqua" w:eastAsia="Book Antiqua" w:hAnsi="Book Antiqua" w:cs="Book Antiqua"/>
          <w:color w:val="000000"/>
        </w:rPr>
        <w:t xml:space="preserve">, Bush RB, Paju S. Associations between periodontal disease and risk for atherosclerosis, cardiovascular disease, and stroke. A systematic review. </w:t>
      </w:r>
      <w:r w:rsidRPr="003B0AE4">
        <w:rPr>
          <w:rFonts w:ascii="Book Antiqua" w:eastAsia="Book Antiqua" w:hAnsi="Book Antiqua" w:cs="Book Antiqua"/>
          <w:i/>
          <w:iCs/>
          <w:color w:val="000000"/>
        </w:rPr>
        <w:t xml:space="preserve">Ann </w:t>
      </w:r>
      <w:proofErr w:type="spellStart"/>
      <w:r w:rsidRPr="003B0AE4">
        <w:rPr>
          <w:rFonts w:ascii="Book Antiqua" w:eastAsia="Book Antiqua" w:hAnsi="Book Antiqua" w:cs="Book Antiqua"/>
          <w:i/>
          <w:iCs/>
          <w:color w:val="000000"/>
        </w:rPr>
        <w:t>Periodontol</w:t>
      </w:r>
      <w:proofErr w:type="spellEnd"/>
      <w:r w:rsidRPr="003B0AE4">
        <w:rPr>
          <w:rFonts w:ascii="Book Antiqua" w:eastAsia="Book Antiqua" w:hAnsi="Book Antiqua" w:cs="Book Antiqua"/>
          <w:color w:val="000000"/>
        </w:rPr>
        <w:t xml:space="preserve"> 2003; </w:t>
      </w:r>
      <w:r w:rsidRPr="003B0AE4">
        <w:rPr>
          <w:rFonts w:ascii="Book Antiqua" w:eastAsia="Book Antiqua" w:hAnsi="Book Antiqua" w:cs="Book Antiqua"/>
          <w:b/>
          <w:bCs/>
          <w:color w:val="000000"/>
        </w:rPr>
        <w:t>8</w:t>
      </w:r>
      <w:r w:rsidRPr="003B0AE4">
        <w:rPr>
          <w:rFonts w:ascii="Book Antiqua" w:eastAsia="Book Antiqua" w:hAnsi="Book Antiqua" w:cs="Book Antiqua"/>
          <w:color w:val="000000"/>
        </w:rPr>
        <w:t>: 38-53 [PMID: 14971247 DOI: 10.1902/annals.2003.8.1.38]</w:t>
      </w:r>
    </w:p>
    <w:bookmarkEnd w:id="27"/>
    <w:bookmarkEnd w:id="28"/>
    <w:bookmarkEnd w:id="29"/>
    <w:p w14:paraId="47A9D4AA" w14:textId="77777777" w:rsidR="00A77B3E" w:rsidRDefault="00A77B3E" w:rsidP="003D4BF7">
      <w:pPr>
        <w:adjustRightInd w:val="0"/>
        <w:spacing w:line="360" w:lineRule="auto"/>
        <w:jc w:val="both"/>
        <w:sectPr w:rsidR="00A77B3E" w:rsidSect="00E91088">
          <w:pgSz w:w="12240" w:h="15840"/>
          <w:pgMar w:top="1440" w:right="1800" w:bottom="1440" w:left="1800" w:header="720" w:footer="720" w:gutter="0"/>
          <w:cols w:space="720"/>
          <w:docGrid w:linePitch="360"/>
        </w:sectPr>
      </w:pPr>
    </w:p>
    <w:p w14:paraId="595047A3" w14:textId="77777777" w:rsidR="00A77B3E" w:rsidRDefault="00CD1199" w:rsidP="003D4BF7">
      <w:pPr>
        <w:adjustRightInd w:val="0"/>
        <w:spacing w:line="360" w:lineRule="auto"/>
        <w:jc w:val="both"/>
      </w:pPr>
      <w:r>
        <w:rPr>
          <w:rFonts w:ascii="Book Antiqua" w:eastAsia="Book Antiqua" w:hAnsi="Book Antiqua" w:cs="Book Antiqua"/>
          <w:b/>
          <w:color w:val="000000"/>
        </w:rPr>
        <w:lastRenderedPageBreak/>
        <w:t>Footnotes</w:t>
      </w:r>
    </w:p>
    <w:p w14:paraId="77D915CC" w14:textId="77777777" w:rsidR="00A77B3E" w:rsidRDefault="00CD1199" w:rsidP="003D4BF7">
      <w:pPr>
        <w:adjustRightInd w:val="0"/>
        <w:spacing w:line="360" w:lineRule="auto"/>
        <w:jc w:val="both"/>
      </w:pPr>
      <w:r>
        <w:rPr>
          <w:rFonts w:ascii="Book Antiqua" w:eastAsia="Book Antiqua" w:hAnsi="Book Antiqua" w:cs="Book Antiqua"/>
          <w:b/>
          <w:bCs/>
          <w:color w:val="000000"/>
        </w:rPr>
        <w:t xml:space="preserve">Conflict-of-interest statement: </w:t>
      </w:r>
      <w:bookmarkStart w:id="32" w:name="OLE_LINK30"/>
      <w:bookmarkStart w:id="33" w:name="OLE_LINK31"/>
      <w:r>
        <w:rPr>
          <w:rFonts w:ascii="Book Antiqua" w:eastAsia="Book Antiqua" w:hAnsi="Book Antiqua" w:cs="Book Antiqua"/>
          <w:color w:val="000000"/>
        </w:rPr>
        <w:t>The authors declare no conflict of interest.</w:t>
      </w:r>
      <w:bookmarkEnd w:id="32"/>
      <w:bookmarkEnd w:id="33"/>
    </w:p>
    <w:p w14:paraId="5E262E4A" w14:textId="77777777" w:rsidR="00A77B3E" w:rsidRDefault="00A77B3E" w:rsidP="003D4BF7">
      <w:pPr>
        <w:adjustRightInd w:val="0"/>
        <w:spacing w:line="360" w:lineRule="auto"/>
        <w:jc w:val="both"/>
      </w:pPr>
    </w:p>
    <w:p w14:paraId="79CABE65" w14:textId="77777777" w:rsidR="00A77B3E" w:rsidRDefault="00CD1199" w:rsidP="003D4BF7">
      <w:pPr>
        <w:adjustRightInd w:val="0"/>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1F73002" w14:textId="77777777" w:rsidR="00A77B3E" w:rsidRDefault="00A77B3E" w:rsidP="003D4BF7">
      <w:pPr>
        <w:adjustRightInd w:val="0"/>
        <w:spacing w:line="360" w:lineRule="auto"/>
        <w:jc w:val="both"/>
      </w:pPr>
    </w:p>
    <w:p w14:paraId="32F9BEBA" w14:textId="780ACD8D" w:rsidR="00A77B3E" w:rsidRDefault="00CD1199" w:rsidP="003D4BF7">
      <w:pPr>
        <w:adjustRightInd w:val="0"/>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9E49DE">
        <w:rPr>
          <w:rFonts w:ascii="Book Antiqua" w:eastAsia="Book Antiqua" w:hAnsi="Book Antiqua" w:cs="Book Antiqua"/>
          <w:color w:val="000000"/>
        </w:rPr>
        <w:t>manuscript</w:t>
      </w:r>
    </w:p>
    <w:p w14:paraId="3216C51B" w14:textId="77777777" w:rsidR="00A77B3E" w:rsidRDefault="00A77B3E" w:rsidP="003D4BF7">
      <w:pPr>
        <w:adjustRightInd w:val="0"/>
        <w:spacing w:line="360" w:lineRule="auto"/>
        <w:jc w:val="both"/>
      </w:pPr>
    </w:p>
    <w:p w14:paraId="2E9466FD" w14:textId="77777777" w:rsidR="00A77B3E" w:rsidRDefault="00CD1199" w:rsidP="003D4BF7">
      <w:pPr>
        <w:adjustRightInd w:val="0"/>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February 7, 2021</w:t>
      </w:r>
    </w:p>
    <w:p w14:paraId="0E3FCB02" w14:textId="77777777" w:rsidR="00A77B3E" w:rsidRDefault="00CD1199" w:rsidP="003D4BF7">
      <w:pPr>
        <w:adjustRightInd w:val="0"/>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28, 2021</w:t>
      </w:r>
    </w:p>
    <w:p w14:paraId="405BD010" w14:textId="692BD960" w:rsidR="00A77B3E" w:rsidRDefault="00CD1199" w:rsidP="003D4BF7">
      <w:pPr>
        <w:adjustRightInd w:val="0"/>
        <w:spacing w:line="360" w:lineRule="auto"/>
        <w:jc w:val="both"/>
      </w:pPr>
      <w:r>
        <w:rPr>
          <w:rFonts w:ascii="Book Antiqua" w:eastAsia="Book Antiqua" w:hAnsi="Book Antiqua" w:cs="Book Antiqua"/>
          <w:b/>
          <w:color w:val="000000"/>
        </w:rPr>
        <w:t xml:space="preserve">Article in press: </w:t>
      </w:r>
      <w:r w:rsidR="00C36740" w:rsidRPr="00626609">
        <w:rPr>
          <w:rFonts w:ascii="Book Antiqua" w:eastAsia="Book Antiqua" w:hAnsi="Book Antiqua" w:cs="Book Antiqua"/>
          <w:color w:val="000000"/>
        </w:rPr>
        <w:t>March 29, 2021</w:t>
      </w:r>
    </w:p>
    <w:p w14:paraId="1D49C277" w14:textId="77777777" w:rsidR="00A77B3E" w:rsidRDefault="00A77B3E" w:rsidP="003D4BF7">
      <w:pPr>
        <w:adjustRightInd w:val="0"/>
        <w:spacing w:line="360" w:lineRule="auto"/>
        <w:jc w:val="both"/>
      </w:pPr>
    </w:p>
    <w:p w14:paraId="31B6221A" w14:textId="2A9AD62F" w:rsidR="00A77B3E" w:rsidRDefault="00CD1199" w:rsidP="003D4BF7">
      <w:pPr>
        <w:adjustRightInd w:val="0"/>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Dentistry, </w:t>
      </w:r>
      <w:r w:rsidR="009E49DE">
        <w:rPr>
          <w:rFonts w:ascii="Book Antiqua" w:eastAsia="Book Antiqua" w:hAnsi="Book Antiqua" w:cs="Book Antiqua"/>
          <w:color w:val="000000"/>
        </w:rPr>
        <w:t xml:space="preserve">oral surgery </w:t>
      </w:r>
      <w:r>
        <w:rPr>
          <w:rFonts w:ascii="Book Antiqua" w:eastAsia="Book Antiqua" w:hAnsi="Book Antiqua" w:cs="Book Antiqua"/>
          <w:color w:val="000000"/>
        </w:rPr>
        <w:t xml:space="preserve">and </w:t>
      </w:r>
      <w:r w:rsidR="009E49DE">
        <w:rPr>
          <w:rFonts w:ascii="Book Antiqua" w:eastAsia="Book Antiqua" w:hAnsi="Book Antiqua" w:cs="Book Antiqua"/>
          <w:color w:val="000000"/>
        </w:rPr>
        <w:t>medicine</w:t>
      </w:r>
    </w:p>
    <w:p w14:paraId="3347153D" w14:textId="77777777" w:rsidR="00A77B3E" w:rsidRDefault="00CD1199" w:rsidP="003D4BF7">
      <w:pPr>
        <w:adjustRightInd w:val="0"/>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Croatia</w:t>
      </w:r>
    </w:p>
    <w:p w14:paraId="49069E2D" w14:textId="77777777" w:rsidR="00A77B3E" w:rsidRDefault="00CD1199" w:rsidP="003D4BF7">
      <w:pPr>
        <w:adjustRightInd w:val="0"/>
        <w:spacing w:line="360" w:lineRule="auto"/>
        <w:jc w:val="both"/>
      </w:pPr>
      <w:r>
        <w:rPr>
          <w:rFonts w:ascii="Book Antiqua" w:eastAsia="Book Antiqua" w:hAnsi="Book Antiqua" w:cs="Book Antiqua"/>
          <w:b/>
          <w:color w:val="000000"/>
        </w:rPr>
        <w:t>Peer-review report’s scientific quality classification</w:t>
      </w:r>
    </w:p>
    <w:p w14:paraId="1DEEF619" w14:textId="77777777" w:rsidR="00A77B3E" w:rsidRDefault="00CD1199" w:rsidP="003D4BF7">
      <w:pPr>
        <w:adjustRightInd w:val="0"/>
        <w:spacing w:line="360" w:lineRule="auto"/>
        <w:jc w:val="both"/>
      </w:pPr>
      <w:r>
        <w:rPr>
          <w:rFonts w:ascii="Book Antiqua" w:eastAsia="Book Antiqua" w:hAnsi="Book Antiqua" w:cs="Book Antiqua"/>
          <w:color w:val="000000"/>
        </w:rPr>
        <w:t>Grade A (Excellent): 0</w:t>
      </w:r>
    </w:p>
    <w:p w14:paraId="7363D713" w14:textId="42F7BE6E" w:rsidR="00A77B3E" w:rsidRDefault="00CD1199" w:rsidP="003D4BF7">
      <w:pPr>
        <w:adjustRightInd w:val="0"/>
        <w:spacing w:line="360" w:lineRule="auto"/>
        <w:jc w:val="both"/>
      </w:pPr>
      <w:r>
        <w:rPr>
          <w:rFonts w:ascii="Book Antiqua" w:eastAsia="Book Antiqua" w:hAnsi="Book Antiqua" w:cs="Book Antiqua"/>
          <w:color w:val="000000"/>
        </w:rPr>
        <w:t xml:space="preserve">Grade B (Very good): </w:t>
      </w:r>
      <w:r w:rsidR="00C051A8">
        <w:rPr>
          <w:rFonts w:ascii="Book Antiqua" w:eastAsia="Book Antiqua" w:hAnsi="Book Antiqua" w:cs="Book Antiqua"/>
          <w:color w:val="000000"/>
        </w:rPr>
        <w:t>B</w:t>
      </w:r>
    </w:p>
    <w:p w14:paraId="583EE45E" w14:textId="77777777" w:rsidR="00A77B3E" w:rsidRDefault="00CD1199" w:rsidP="003D4BF7">
      <w:pPr>
        <w:adjustRightInd w:val="0"/>
        <w:spacing w:line="360" w:lineRule="auto"/>
        <w:jc w:val="both"/>
      </w:pPr>
      <w:r>
        <w:rPr>
          <w:rFonts w:ascii="Book Antiqua" w:eastAsia="Book Antiqua" w:hAnsi="Book Antiqua" w:cs="Book Antiqua"/>
          <w:color w:val="000000"/>
        </w:rPr>
        <w:t>Grade C (Good): C</w:t>
      </w:r>
    </w:p>
    <w:p w14:paraId="7FCBDCB6" w14:textId="77777777" w:rsidR="00A77B3E" w:rsidRDefault="00CD1199" w:rsidP="003D4BF7">
      <w:pPr>
        <w:adjustRightInd w:val="0"/>
        <w:spacing w:line="360" w:lineRule="auto"/>
        <w:jc w:val="both"/>
      </w:pPr>
      <w:r>
        <w:rPr>
          <w:rFonts w:ascii="Book Antiqua" w:eastAsia="Book Antiqua" w:hAnsi="Book Antiqua" w:cs="Book Antiqua"/>
          <w:color w:val="000000"/>
        </w:rPr>
        <w:t>Grade D (Fair): 0</w:t>
      </w:r>
    </w:p>
    <w:p w14:paraId="4ADF27E7" w14:textId="77777777" w:rsidR="00A77B3E" w:rsidRDefault="00CD1199" w:rsidP="003D4BF7">
      <w:pPr>
        <w:adjustRightInd w:val="0"/>
        <w:spacing w:line="360" w:lineRule="auto"/>
        <w:jc w:val="both"/>
      </w:pPr>
      <w:r>
        <w:rPr>
          <w:rFonts w:ascii="Book Antiqua" w:eastAsia="Book Antiqua" w:hAnsi="Book Antiqua" w:cs="Book Antiqua"/>
          <w:color w:val="000000"/>
        </w:rPr>
        <w:t>Grade E (Poor): 0</w:t>
      </w:r>
    </w:p>
    <w:p w14:paraId="6E0AB76F" w14:textId="77777777" w:rsidR="00A77B3E" w:rsidRDefault="00A77B3E" w:rsidP="003D4BF7">
      <w:pPr>
        <w:adjustRightInd w:val="0"/>
        <w:spacing w:line="360" w:lineRule="auto"/>
        <w:jc w:val="both"/>
      </w:pPr>
    </w:p>
    <w:p w14:paraId="2C2C1A75" w14:textId="643CED6A" w:rsidR="00A77B3E" w:rsidRPr="00700B43" w:rsidRDefault="00CD1199" w:rsidP="003D4BF7">
      <w:pPr>
        <w:adjustRightInd w:val="0"/>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 xml:space="preserve">P-Reviewer: </w:t>
      </w:r>
      <w:r w:rsidR="00C051A8" w:rsidRPr="00C051A8">
        <w:rPr>
          <w:rFonts w:ascii="Book Antiqua" w:eastAsia="Book Antiqua" w:hAnsi="Book Antiqua" w:cs="Book Antiqua"/>
          <w:bCs/>
          <w:color w:val="000000"/>
        </w:rPr>
        <w:t>Ciccone MM,</w:t>
      </w:r>
      <w:r w:rsidR="00C051A8">
        <w:rPr>
          <w:rFonts w:ascii="Book Antiqua" w:eastAsia="Book Antiqua" w:hAnsi="Book Antiqua" w:cs="Book Antiqua"/>
          <w:b/>
          <w:color w:val="000000"/>
        </w:rPr>
        <w:t xml:space="preserve"> </w:t>
      </w:r>
      <w:proofErr w:type="spellStart"/>
      <w:r>
        <w:rPr>
          <w:rFonts w:ascii="Book Antiqua" w:eastAsia="Book Antiqua" w:hAnsi="Book Antiqua" w:cs="Book Antiqua"/>
          <w:color w:val="000000"/>
        </w:rPr>
        <w:t>Spartalis</w:t>
      </w:r>
      <w:proofErr w:type="spellEnd"/>
      <w:r>
        <w:rPr>
          <w:rFonts w:ascii="Book Antiqua" w:eastAsia="Book Antiqua" w:hAnsi="Book Antiqua" w:cs="Book Antiqua"/>
          <w:color w:val="000000"/>
        </w:rPr>
        <w:t xml:space="preserve"> M</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 L</w:t>
      </w:r>
      <w:r w:rsidR="0043070D">
        <w:rPr>
          <w:rFonts w:ascii="Book Antiqua" w:eastAsia="Book Antiqua" w:hAnsi="Book Antiqua" w:cs="Book Antiqua"/>
          <w:b/>
          <w:color w:val="000000"/>
        </w:rPr>
        <w:t xml:space="preserve"> L-Editor: </w:t>
      </w:r>
      <w:r w:rsidR="00700B43" w:rsidRPr="00700B43">
        <w:rPr>
          <w:rFonts w:ascii="Book Antiqua" w:eastAsia="Book Antiqua" w:hAnsi="Book Antiqua" w:cs="Book Antiqua"/>
          <w:bCs/>
          <w:color w:val="000000"/>
        </w:rPr>
        <w:t>A</w:t>
      </w:r>
      <w:r w:rsidR="00700B43">
        <w:rPr>
          <w:rFonts w:ascii="Book Antiqua" w:eastAsia="Book Antiqua" w:hAnsi="Book Antiqua" w:cs="Book Antiqua"/>
          <w:b/>
          <w:color w:val="000000"/>
        </w:rPr>
        <w:t xml:space="preserve"> </w:t>
      </w:r>
      <w:r>
        <w:rPr>
          <w:rFonts w:ascii="Book Antiqua" w:eastAsia="Book Antiqua" w:hAnsi="Book Antiqua" w:cs="Book Antiqua"/>
          <w:b/>
          <w:color w:val="000000"/>
        </w:rPr>
        <w:t xml:space="preserve">P-Editor: </w:t>
      </w:r>
      <w:r w:rsidR="00700B43" w:rsidRPr="00700B43">
        <w:rPr>
          <w:rFonts w:ascii="Book Antiqua" w:eastAsia="Book Antiqua" w:hAnsi="Book Antiqua" w:cs="Book Antiqua"/>
          <w:bCs/>
          <w:color w:val="000000"/>
        </w:rPr>
        <w:t>Li JH</w:t>
      </w:r>
    </w:p>
    <w:p w14:paraId="106CDA5F" w14:textId="77777777" w:rsidR="00700B43" w:rsidRDefault="00700B43" w:rsidP="003D4BF7">
      <w:pPr>
        <w:adjustRightInd w:val="0"/>
        <w:spacing w:line="360" w:lineRule="auto"/>
        <w:jc w:val="both"/>
        <w:rPr>
          <w:rFonts w:ascii="Book Antiqua" w:eastAsia="Book Antiqua" w:hAnsi="Book Antiqua" w:cs="Book Antiqua"/>
          <w:b/>
          <w:color w:val="000000"/>
        </w:rPr>
      </w:pPr>
    </w:p>
    <w:p w14:paraId="111784A5" w14:textId="77777777" w:rsidR="009E49DE" w:rsidRDefault="009E49DE" w:rsidP="003D4BF7">
      <w:pPr>
        <w:adjustRightInd w:val="0"/>
        <w:spacing w:line="360" w:lineRule="auto"/>
        <w:jc w:val="both"/>
        <w:sectPr w:rsidR="009E49DE" w:rsidSect="00E91088">
          <w:pgSz w:w="12240" w:h="15840"/>
          <w:pgMar w:top="1440" w:right="1800" w:bottom="1440" w:left="1800" w:header="720" w:footer="720" w:gutter="0"/>
          <w:cols w:space="720"/>
          <w:docGrid w:linePitch="360"/>
        </w:sectPr>
      </w:pPr>
    </w:p>
    <w:p w14:paraId="32FFBB2B" w14:textId="4E4EC3E3" w:rsidR="00A77B3E" w:rsidRDefault="00CD1199" w:rsidP="003D4BF7">
      <w:pPr>
        <w:adjustRightIn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3EBDC749" w14:textId="109D78EE" w:rsidR="00E938F4" w:rsidRDefault="00E938F4" w:rsidP="003D4BF7">
      <w:pPr>
        <w:adjustRightInd w:val="0"/>
        <w:spacing w:line="360" w:lineRule="auto"/>
        <w:jc w:val="both"/>
      </w:pPr>
      <w:r>
        <w:rPr>
          <w:noProof/>
          <w:lang w:eastAsia="zh-CN"/>
        </w:rPr>
        <w:drawing>
          <wp:inline distT="0" distB="0" distL="0" distR="0" wp14:anchorId="0435085F" wp14:editId="6B7E9B2B">
            <wp:extent cx="5943600" cy="21221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122170"/>
                    </a:xfrm>
                    <a:prstGeom prst="rect">
                      <a:avLst/>
                    </a:prstGeom>
                  </pic:spPr>
                </pic:pic>
              </a:graphicData>
            </a:graphic>
          </wp:inline>
        </w:drawing>
      </w:r>
    </w:p>
    <w:p w14:paraId="19BC59E9" w14:textId="06EC86BB" w:rsidR="00A77B3E" w:rsidRDefault="00CD1199" w:rsidP="003D4BF7">
      <w:pPr>
        <w:adjustRightInd w:val="0"/>
        <w:spacing w:line="360" w:lineRule="auto"/>
        <w:jc w:val="both"/>
        <w:rPr>
          <w:rFonts w:ascii="Book Antiqua" w:eastAsia="Book Antiqua" w:hAnsi="Book Antiqua" w:cs="Book Antiqua"/>
          <w:color w:val="000000"/>
        </w:rPr>
      </w:pPr>
      <w:bookmarkStart w:id="34" w:name="OLE_LINK32"/>
      <w:bookmarkStart w:id="35" w:name="OLE_LINK33"/>
      <w:r w:rsidRPr="00137CFC">
        <w:rPr>
          <w:rFonts w:ascii="Book Antiqua" w:eastAsia="Book Antiqua" w:hAnsi="Book Antiqua" w:cs="Book Antiqua"/>
          <w:b/>
          <w:bCs/>
          <w:color w:val="000000"/>
        </w:rPr>
        <w:t xml:space="preserve">Figure 1 </w:t>
      </w:r>
      <w:r w:rsidR="009E49DE" w:rsidRPr="00137CFC">
        <w:rPr>
          <w:rFonts w:ascii="Book Antiqua" w:eastAsia="Book Antiqua" w:hAnsi="Book Antiqua" w:cs="Book Antiqua"/>
          <w:b/>
          <w:bCs/>
          <w:color w:val="000000"/>
        </w:rPr>
        <w:t>A</w:t>
      </w:r>
      <w:r w:rsidRPr="00137CFC">
        <w:rPr>
          <w:rFonts w:ascii="Book Antiqua" w:eastAsia="Book Antiqua" w:hAnsi="Book Antiqua" w:cs="Book Antiqua"/>
          <w:b/>
          <w:bCs/>
          <w:color w:val="000000"/>
        </w:rPr>
        <w:t xml:space="preserve"> complete response of a severe </w:t>
      </w:r>
      <w:r w:rsidR="00206CE2">
        <w:rPr>
          <w:rFonts w:ascii="Book Antiqua" w:eastAsia="Book Antiqua" w:hAnsi="Book Antiqua" w:cs="Book Antiqua"/>
          <w:b/>
          <w:bCs/>
          <w:color w:val="000000"/>
        </w:rPr>
        <w:t>d</w:t>
      </w:r>
      <w:r w:rsidR="00137CFC" w:rsidRPr="00137CFC">
        <w:rPr>
          <w:rFonts w:ascii="Book Antiqua" w:eastAsia="Book Antiqua" w:hAnsi="Book Antiqua" w:cs="Book Antiqua"/>
          <w:b/>
          <w:bCs/>
          <w:color w:val="000000"/>
        </w:rPr>
        <w:t>rug-induced gingival overgrowth</w:t>
      </w:r>
      <w:r w:rsidRPr="00137CFC">
        <w:rPr>
          <w:rFonts w:ascii="Book Antiqua" w:eastAsia="Book Antiqua" w:hAnsi="Book Antiqua" w:cs="Book Antiqua"/>
          <w:b/>
          <w:bCs/>
          <w:color w:val="000000"/>
        </w:rPr>
        <w:t xml:space="preserve"> case following seven weeks after amlodipine removal and six consecutive tooth scaling and cleaning treatments.</w:t>
      </w:r>
      <w:r w:rsidR="0080126F" w:rsidRPr="0080126F">
        <w:rPr>
          <w:rFonts w:ascii="Book Antiqua" w:eastAsia="Book Antiqua" w:hAnsi="Book Antiqua" w:cs="Book Antiqua"/>
          <w:color w:val="000000"/>
        </w:rPr>
        <w:t xml:space="preserve"> </w:t>
      </w:r>
      <w:r w:rsidR="00137CFC">
        <w:rPr>
          <w:rFonts w:ascii="Book Antiqua" w:eastAsia="Book Antiqua" w:hAnsi="Book Antiqua" w:cs="Book Antiqua"/>
          <w:color w:val="000000"/>
        </w:rPr>
        <w:t>A</w:t>
      </w:r>
      <w:r w:rsidR="00137CFC">
        <w:rPr>
          <w:rFonts w:ascii="宋体" w:eastAsia="宋体" w:hAnsi="宋体" w:cs="宋体" w:hint="eastAsia"/>
          <w:color w:val="000000"/>
          <w:lang w:eastAsia="zh-CN"/>
        </w:rPr>
        <w:t>:</w:t>
      </w:r>
      <w:r w:rsidR="00137CFC">
        <w:rPr>
          <w:rFonts w:ascii="Book Antiqua" w:eastAsia="Book Antiqua" w:hAnsi="Book Antiqua" w:cs="Book Antiqua"/>
          <w:color w:val="000000"/>
        </w:rPr>
        <w:t xml:space="preserve"> </w:t>
      </w:r>
      <w:r w:rsidR="0080126F">
        <w:rPr>
          <w:rFonts w:ascii="Book Antiqua" w:eastAsia="Book Antiqua" w:hAnsi="Book Antiqua" w:cs="Book Antiqua"/>
          <w:color w:val="000000"/>
        </w:rPr>
        <w:t>Amlodipine induced gingival overgrowth successfully treated by vigorous weekly plaque control</w:t>
      </w:r>
      <w:r w:rsidR="009E49DE">
        <w:rPr>
          <w:rFonts w:ascii="Book Antiqua" w:eastAsia="Book Antiqua" w:hAnsi="Book Antiqua" w:cs="Book Antiqua"/>
          <w:color w:val="000000"/>
        </w:rPr>
        <w:t>;</w:t>
      </w:r>
      <w:r w:rsidR="0080126F">
        <w:rPr>
          <w:rFonts w:ascii="Book Antiqua" w:eastAsia="Book Antiqua" w:hAnsi="Book Antiqua" w:cs="Book Antiqua"/>
          <w:color w:val="000000"/>
        </w:rPr>
        <w:t xml:space="preserve"> </w:t>
      </w:r>
      <w:r w:rsidR="00137CFC">
        <w:rPr>
          <w:rFonts w:ascii="Book Antiqua" w:eastAsia="Book Antiqua" w:hAnsi="Book Antiqua" w:cs="Book Antiqua"/>
          <w:color w:val="000000"/>
        </w:rPr>
        <w:t xml:space="preserve">B: </w:t>
      </w:r>
      <w:r w:rsidR="009E49DE">
        <w:rPr>
          <w:rFonts w:ascii="Book Antiqua" w:eastAsia="Book Antiqua" w:hAnsi="Book Antiqua" w:cs="Book Antiqua"/>
          <w:color w:val="000000"/>
        </w:rPr>
        <w:t xml:space="preserve">Calculus </w:t>
      </w:r>
      <w:r w:rsidR="0080126F">
        <w:rPr>
          <w:rFonts w:ascii="Book Antiqua" w:eastAsia="Book Antiqua" w:hAnsi="Book Antiqua" w:cs="Book Antiqua"/>
          <w:color w:val="000000"/>
        </w:rPr>
        <w:t xml:space="preserve">removal during seven weeks following the drug withdrawal and substitution by </w:t>
      </w:r>
      <w:bookmarkStart w:id="36" w:name="OLE_LINK9"/>
      <w:bookmarkStart w:id="37" w:name="OLE_LINK10"/>
      <w:r w:rsidR="009E49DE" w:rsidRPr="009E49DE">
        <w:rPr>
          <w:rFonts w:ascii="Book Antiqua" w:eastAsia="Book Antiqua" w:hAnsi="Book Antiqua" w:cs="Book Antiqua"/>
          <w:color w:val="000000"/>
        </w:rPr>
        <w:t>angiotensin-converting enzyme</w:t>
      </w:r>
      <w:bookmarkEnd w:id="36"/>
      <w:bookmarkEnd w:id="37"/>
      <w:r w:rsidR="0080126F">
        <w:rPr>
          <w:rFonts w:ascii="Book Antiqua" w:eastAsia="Book Antiqua" w:hAnsi="Book Antiqua" w:cs="Book Antiqua"/>
          <w:color w:val="000000"/>
        </w:rPr>
        <w:t xml:space="preserve"> inhibitor (courtesy of Prof. </w:t>
      </w:r>
      <w:proofErr w:type="spellStart"/>
      <w:r w:rsidR="0080126F">
        <w:rPr>
          <w:rFonts w:ascii="Book Antiqua" w:eastAsia="Book Antiqua" w:hAnsi="Book Antiqua" w:cs="Book Antiqua"/>
          <w:color w:val="000000"/>
        </w:rPr>
        <w:t>Vlaho</w:t>
      </w:r>
      <w:proofErr w:type="spellEnd"/>
      <w:r w:rsidR="0080126F">
        <w:rPr>
          <w:rFonts w:ascii="Book Antiqua" w:eastAsia="Book Antiqua" w:hAnsi="Book Antiqua" w:cs="Book Antiqua"/>
          <w:color w:val="000000"/>
        </w:rPr>
        <w:t xml:space="preserve"> </w:t>
      </w:r>
      <w:proofErr w:type="spellStart"/>
      <w:r w:rsidR="0080126F">
        <w:rPr>
          <w:rFonts w:ascii="Book Antiqua" w:eastAsia="Book Antiqua" w:hAnsi="Book Antiqua" w:cs="Book Antiqua"/>
          <w:color w:val="000000"/>
        </w:rPr>
        <w:t>Brailo</w:t>
      </w:r>
      <w:proofErr w:type="spellEnd"/>
      <w:r w:rsidR="0080126F">
        <w:rPr>
          <w:rFonts w:ascii="Book Antiqua" w:eastAsia="Book Antiqua" w:hAnsi="Book Antiqua" w:cs="Book Antiqua"/>
          <w:color w:val="000000"/>
        </w:rPr>
        <w:t>).</w:t>
      </w:r>
    </w:p>
    <w:p w14:paraId="11CC9F29" w14:textId="51521A7A" w:rsidR="00E938F4" w:rsidRDefault="00E938F4" w:rsidP="003D4BF7">
      <w:pPr>
        <w:adjustRightInd w:val="0"/>
        <w:spacing w:line="360" w:lineRule="auto"/>
        <w:jc w:val="both"/>
      </w:pPr>
      <w:r>
        <w:rPr>
          <w:rFonts w:ascii="Book Antiqua" w:eastAsia="Book Antiqua" w:hAnsi="Book Antiqua" w:cs="Book Antiqua"/>
          <w:color w:val="000000"/>
        </w:rPr>
        <w:br w:type="page"/>
      </w:r>
      <w:bookmarkEnd w:id="34"/>
      <w:bookmarkEnd w:id="35"/>
      <w:r>
        <w:rPr>
          <w:noProof/>
          <w:lang w:eastAsia="zh-CN"/>
        </w:rPr>
        <w:lastRenderedPageBreak/>
        <w:drawing>
          <wp:inline distT="0" distB="0" distL="0" distR="0" wp14:anchorId="55CEA4CB" wp14:editId="4CEEB57D">
            <wp:extent cx="5943600" cy="43865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386580"/>
                    </a:xfrm>
                    <a:prstGeom prst="rect">
                      <a:avLst/>
                    </a:prstGeom>
                  </pic:spPr>
                </pic:pic>
              </a:graphicData>
            </a:graphic>
          </wp:inline>
        </w:drawing>
      </w:r>
    </w:p>
    <w:p w14:paraId="6B01844F" w14:textId="3C44769B" w:rsidR="00F652B7" w:rsidRDefault="00CD1199" w:rsidP="003D4BF7">
      <w:pPr>
        <w:adjustRightInd w:val="0"/>
        <w:spacing w:line="360" w:lineRule="auto"/>
        <w:jc w:val="both"/>
        <w:rPr>
          <w:rFonts w:ascii="Book Antiqua" w:eastAsia="Book Antiqua" w:hAnsi="Book Antiqua" w:cs="Book Antiqua"/>
          <w:color w:val="000000"/>
        </w:rPr>
      </w:pPr>
      <w:r w:rsidRPr="00137CFC">
        <w:rPr>
          <w:rFonts w:ascii="Book Antiqua" w:eastAsia="Book Antiqua" w:hAnsi="Book Antiqua" w:cs="Book Antiqua"/>
          <w:b/>
          <w:bCs/>
          <w:color w:val="000000"/>
        </w:rPr>
        <w:t>Figure 2</w:t>
      </w:r>
      <w:r w:rsidR="00C55C70">
        <w:rPr>
          <w:rFonts w:ascii="Book Antiqua" w:eastAsia="Book Antiqua" w:hAnsi="Book Antiqua" w:cs="Book Antiqua"/>
          <w:b/>
          <w:bCs/>
          <w:color w:val="000000"/>
        </w:rPr>
        <w:t xml:space="preserve"> </w:t>
      </w:r>
      <w:r w:rsidR="009E49DE" w:rsidRPr="00137CFC">
        <w:rPr>
          <w:rFonts w:ascii="Book Antiqua" w:eastAsia="Book Antiqua" w:hAnsi="Book Antiqua" w:cs="Book Antiqua"/>
          <w:b/>
          <w:bCs/>
          <w:color w:val="000000"/>
        </w:rPr>
        <w:t xml:space="preserve">An </w:t>
      </w:r>
      <w:r w:rsidRPr="00137CFC">
        <w:rPr>
          <w:rFonts w:ascii="Book Antiqua" w:eastAsia="Book Antiqua" w:hAnsi="Book Antiqua" w:cs="Book Antiqua"/>
          <w:b/>
          <w:bCs/>
          <w:color w:val="000000"/>
        </w:rPr>
        <w:t>improvement in a heart transplant patient, whose medication included both cyclosporin and amlodipine, four weeks following professional teeth cleaning and switching to tacrolimus and alternative antihypertensive drug.</w:t>
      </w:r>
      <w:r>
        <w:rPr>
          <w:rFonts w:ascii="Book Antiqua" w:eastAsia="Book Antiqua" w:hAnsi="Book Antiqua" w:cs="Book Antiqua"/>
          <w:color w:val="000000"/>
        </w:rPr>
        <w:t xml:space="preserve"> </w:t>
      </w:r>
      <w:r w:rsidR="009E49DE">
        <w:rPr>
          <w:rFonts w:ascii="Book Antiqua" w:eastAsia="Book Antiqua" w:hAnsi="Book Antiqua" w:cs="Book Antiqua"/>
          <w:color w:val="000000"/>
        </w:rPr>
        <w:t>A and</w:t>
      </w:r>
      <w:r w:rsidR="00137CFC">
        <w:rPr>
          <w:rFonts w:ascii="Book Antiqua" w:eastAsia="Book Antiqua" w:hAnsi="Book Antiqua" w:cs="Book Antiqua"/>
          <w:color w:val="000000"/>
        </w:rPr>
        <w:t xml:space="preserve"> B: Gingival overgrowth in a heart transplant patient receiving bot</w:t>
      </w:r>
      <w:r w:rsidR="009E49DE">
        <w:rPr>
          <w:rFonts w:ascii="Book Antiqua" w:eastAsia="Book Antiqua" w:hAnsi="Book Antiqua" w:cs="Book Antiqua"/>
          <w:color w:val="000000"/>
        </w:rPr>
        <w:t>h cyclosporin and amlodipine; C and</w:t>
      </w:r>
      <w:r w:rsidR="00137CFC">
        <w:rPr>
          <w:rFonts w:ascii="Book Antiqua" w:eastAsia="Book Antiqua" w:hAnsi="Book Antiqua" w:cs="Book Antiqua"/>
          <w:color w:val="000000"/>
        </w:rPr>
        <w:t xml:space="preserve"> D: An improvement is observed following conservative periodontal treatment and four weeks of switching to tacrolimus and </w:t>
      </w:r>
      <w:r w:rsidR="009E49DE" w:rsidRPr="009E49DE">
        <w:rPr>
          <w:rFonts w:ascii="Book Antiqua" w:eastAsia="Book Antiqua" w:hAnsi="Book Antiqua" w:cs="Book Antiqua"/>
          <w:color w:val="000000"/>
        </w:rPr>
        <w:t>angiotensin-converting enzyme</w:t>
      </w:r>
      <w:r w:rsidR="00137CFC">
        <w:rPr>
          <w:rFonts w:ascii="Book Antiqua" w:eastAsia="Book Antiqua" w:hAnsi="Book Antiqua" w:cs="Book Antiqua"/>
          <w:color w:val="000000"/>
        </w:rPr>
        <w:t xml:space="preserve"> inhibitor.</w:t>
      </w:r>
    </w:p>
    <w:p w14:paraId="2986E9C2" w14:textId="77777777" w:rsidR="00F652B7" w:rsidRDefault="00F652B7">
      <w:pPr>
        <w:rPr>
          <w:rFonts w:ascii="Book Antiqua" w:eastAsia="Book Antiqua" w:hAnsi="Book Antiqua" w:cs="Book Antiqua"/>
          <w:color w:val="000000"/>
        </w:rPr>
      </w:pPr>
      <w:r>
        <w:rPr>
          <w:rFonts w:ascii="Book Antiqua" w:eastAsia="Book Antiqua" w:hAnsi="Book Antiqua" w:cs="Book Antiqua"/>
          <w:color w:val="000000"/>
        </w:rPr>
        <w:br w:type="page"/>
      </w:r>
    </w:p>
    <w:p w14:paraId="37C27BF6" w14:textId="77777777" w:rsidR="00F652B7" w:rsidRDefault="00F652B7" w:rsidP="00F652B7">
      <w:pPr>
        <w:jc w:val="center"/>
        <w:rPr>
          <w:rFonts w:ascii="Book Antiqua" w:hAnsi="Book Antiqua"/>
          <w:lang w:eastAsia="zh-CN"/>
        </w:rPr>
      </w:pPr>
    </w:p>
    <w:p w14:paraId="3B1A66F5" w14:textId="77777777" w:rsidR="00F652B7" w:rsidRDefault="00F652B7" w:rsidP="00F652B7">
      <w:pPr>
        <w:jc w:val="center"/>
        <w:rPr>
          <w:rFonts w:ascii="Book Antiqua" w:hAnsi="Book Antiqua"/>
          <w:lang w:eastAsia="zh-CN"/>
        </w:rPr>
      </w:pPr>
    </w:p>
    <w:p w14:paraId="7EEC8FA1" w14:textId="77777777" w:rsidR="00F652B7" w:rsidRDefault="00F652B7" w:rsidP="00F652B7">
      <w:pPr>
        <w:jc w:val="center"/>
        <w:rPr>
          <w:rFonts w:ascii="Book Antiqua" w:hAnsi="Book Antiqua"/>
          <w:lang w:eastAsia="zh-CN"/>
        </w:rPr>
      </w:pPr>
    </w:p>
    <w:p w14:paraId="544F1065" w14:textId="77777777" w:rsidR="00F652B7" w:rsidRDefault="00F652B7" w:rsidP="00F652B7">
      <w:pPr>
        <w:jc w:val="center"/>
        <w:rPr>
          <w:rFonts w:ascii="Book Antiqua" w:hAnsi="Book Antiqua"/>
          <w:lang w:eastAsia="zh-CN"/>
        </w:rPr>
      </w:pPr>
    </w:p>
    <w:p w14:paraId="7834C4BC" w14:textId="77777777" w:rsidR="00F652B7" w:rsidRDefault="00F652B7" w:rsidP="00F652B7">
      <w:pPr>
        <w:jc w:val="center"/>
        <w:rPr>
          <w:rFonts w:ascii="Book Antiqua" w:hAnsi="Book Antiqua"/>
          <w:lang w:eastAsia="zh-CN"/>
        </w:rPr>
      </w:pPr>
    </w:p>
    <w:p w14:paraId="1B6C5C88" w14:textId="77777777" w:rsidR="00F652B7" w:rsidRDefault="00F652B7" w:rsidP="00F652B7">
      <w:pPr>
        <w:jc w:val="center"/>
        <w:rPr>
          <w:rFonts w:ascii="Book Antiqua" w:hAnsi="Book Antiqua"/>
          <w:lang w:eastAsia="zh-CN"/>
        </w:rPr>
      </w:pPr>
      <w:r>
        <w:rPr>
          <w:rFonts w:ascii="Book Antiqua" w:hAnsi="Book Antiqua"/>
          <w:noProof/>
          <w:lang w:eastAsia="zh-CN"/>
        </w:rPr>
        <w:drawing>
          <wp:inline distT="0" distB="0" distL="0" distR="0" wp14:anchorId="21B166E9" wp14:editId="2DC5C3B9">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726872E" w14:textId="77777777" w:rsidR="00F652B7" w:rsidRDefault="00F652B7" w:rsidP="00F652B7">
      <w:pPr>
        <w:jc w:val="center"/>
        <w:rPr>
          <w:rFonts w:ascii="Book Antiqua" w:hAnsi="Book Antiqua"/>
          <w:lang w:eastAsia="zh-CN"/>
        </w:rPr>
      </w:pPr>
    </w:p>
    <w:p w14:paraId="0C1CA4EA" w14:textId="77777777" w:rsidR="00F652B7" w:rsidRPr="00763D22" w:rsidRDefault="00F652B7" w:rsidP="00F652B7">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Inc</w:t>
      </w:r>
    </w:p>
    <w:p w14:paraId="41EF5723" w14:textId="77777777" w:rsidR="00F652B7" w:rsidRPr="00763D22" w:rsidRDefault="00F652B7" w:rsidP="00F652B7">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15EEA10D" w14:textId="77777777" w:rsidR="00F652B7" w:rsidRPr="00763D22" w:rsidRDefault="00F652B7" w:rsidP="00F652B7">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EA52033" w14:textId="77777777" w:rsidR="00F652B7" w:rsidRPr="00763D22" w:rsidRDefault="00F652B7" w:rsidP="00F652B7">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FD13260" w14:textId="77777777" w:rsidR="00F652B7" w:rsidRPr="00763D22" w:rsidRDefault="00F652B7" w:rsidP="00F652B7">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37864B71" w14:textId="77777777" w:rsidR="00F652B7" w:rsidRPr="00763D22" w:rsidRDefault="00F652B7" w:rsidP="00F652B7">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3608FB3A" w14:textId="77777777" w:rsidR="00F652B7" w:rsidRDefault="00F652B7" w:rsidP="00F652B7">
      <w:pPr>
        <w:jc w:val="center"/>
        <w:rPr>
          <w:rFonts w:ascii="Book Antiqua" w:hAnsi="Book Antiqua"/>
          <w:lang w:eastAsia="zh-CN"/>
        </w:rPr>
      </w:pPr>
    </w:p>
    <w:p w14:paraId="119ABD5C" w14:textId="77777777" w:rsidR="00F652B7" w:rsidRDefault="00F652B7" w:rsidP="00F652B7">
      <w:pPr>
        <w:jc w:val="center"/>
        <w:rPr>
          <w:rFonts w:ascii="Book Antiqua" w:hAnsi="Book Antiqua"/>
          <w:lang w:eastAsia="zh-CN"/>
        </w:rPr>
      </w:pPr>
    </w:p>
    <w:p w14:paraId="785F2B5D" w14:textId="77777777" w:rsidR="00F652B7" w:rsidRDefault="00F652B7" w:rsidP="00F652B7">
      <w:pPr>
        <w:jc w:val="center"/>
        <w:rPr>
          <w:rFonts w:ascii="Book Antiqua" w:hAnsi="Book Antiqua"/>
          <w:lang w:eastAsia="zh-CN"/>
        </w:rPr>
      </w:pPr>
    </w:p>
    <w:p w14:paraId="760F90C8" w14:textId="77777777" w:rsidR="00F652B7" w:rsidRDefault="00F652B7" w:rsidP="00F652B7">
      <w:pPr>
        <w:jc w:val="center"/>
        <w:rPr>
          <w:rFonts w:ascii="Book Antiqua" w:hAnsi="Book Antiqua"/>
          <w:lang w:eastAsia="zh-CN"/>
        </w:rPr>
      </w:pPr>
      <w:r>
        <w:rPr>
          <w:rFonts w:ascii="Book Antiqua" w:hAnsi="Book Antiqua"/>
          <w:noProof/>
          <w:lang w:eastAsia="zh-CN"/>
        </w:rPr>
        <w:drawing>
          <wp:inline distT="0" distB="0" distL="0" distR="0" wp14:anchorId="16F26A33" wp14:editId="6CE0DFC5">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E324E8D" w14:textId="77777777" w:rsidR="00F652B7" w:rsidRDefault="00F652B7" w:rsidP="00F652B7">
      <w:pPr>
        <w:jc w:val="center"/>
        <w:rPr>
          <w:rFonts w:ascii="Book Antiqua" w:hAnsi="Book Antiqua"/>
          <w:lang w:eastAsia="zh-CN"/>
        </w:rPr>
      </w:pPr>
    </w:p>
    <w:p w14:paraId="7AFC67D6" w14:textId="77777777" w:rsidR="00F652B7" w:rsidRDefault="00F652B7" w:rsidP="00F652B7">
      <w:pPr>
        <w:jc w:val="center"/>
        <w:rPr>
          <w:rFonts w:ascii="Book Antiqua" w:hAnsi="Book Antiqua"/>
          <w:lang w:eastAsia="zh-CN"/>
        </w:rPr>
      </w:pPr>
    </w:p>
    <w:p w14:paraId="40287D2B" w14:textId="77777777" w:rsidR="00F652B7" w:rsidRDefault="00F652B7" w:rsidP="00F652B7">
      <w:pPr>
        <w:jc w:val="center"/>
        <w:rPr>
          <w:rFonts w:ascii="Book Antiqua" w:hAnsi="Book Antiqua"/>
          <w:lang w:eastAsia="zh-CN"/>
        </w:rPr>
      </w:pPr>
    </w:p>
    <w:p w14:paraId="6C56C158" w14:textId="77777777" w:rsidR="00F652B7" w:rsidRDefault="00F652B7" w:rsidP="00F652B7">
      <w:pPr>
        <w:jc w:val="center"/>
        <w:rPr>
          <w:rFonts w:ascii="Book Antiqua" w:hAnsi="Book Antiqua"/>
          <w:lang w:eastAsia="zh-CN"/>
        </w:rPr>
      </w:pPr>
    </w:p>
    <w:p w14:paraId="57444E4B" w14:textId="77777777" w:rsidR="00F652B7" w:rsidRDefault="00F652B7" w:rsidP="00F652B7">
      <w:pPr>
        <w:jc w:val="center"/>
        <w:rPr>
          <w:rFonts w:ascii="Book Antiqua" w:hAnsi="Book Antiqua"/>
          <w:lang w:eastAsia="zh-CN"/>
        </w:rPr>
      </w:pPr>
    </w:p>
    <w:p w14:paraId="727C80DD" w14:textId="77777777" w:rsidR="00F652B7" w:rsidRDefault="00F652B7" w:rsidP="00F652B7">
      <w:pPr>
        <w:jc w:val="center"/>
        <w:rPr>
          <w:rFonts w:ascii="Book Antiqua" w:hAnsi="Book Antiqua"/>
          <w:lang w:eastAsia="zh-CN"/>
        </w:rPr>
      </w:pPr>
    </w:p>
    <w:p w14:paraId="2D689486" w14:textId="77777777" w:rsidR="00F652B7" w:rsidRDefault="00F652B7" w:rsidP="00F652B7">
      <w:pPr>
        <w:jc w:val="center"/>
        <w:rPr>
          <w:rFonts w:ascii="Book Antiqua" w:hAnsi="Book Antiqua"/>
          <w:lang w:eastAsia="zh-CN"/>
        </w:rPr>
      </w:pPr>
    </w:p>
    <w:p w14:paraId="2016A46F" w14:textId="77777777" w:rsidR="00F652B7" w:rsidRDefault="00F652B7" w:rsidP="00F652B7">
      <w:pPr>
        <w:jc w:val="center"/>
        <w:rPr>
          <w:rFonts w:ascii="Book Antiqua" w:hAnsi="Book Antiqua"/>
          <w:lang w:eastAsia="zh-CN"/>
        </w:rPr>
      </w:pPr>
    </w:p>
    <w:p w14:paraId="1FAF024E" w14:textId="77777777" w:rsidR="00F652B7" w:rsidRDefault="00F652B7" w:rsidP="00F652B7">
      <w:pPr>
        <w:jc w:val="center"/>
        <w:rPr>
          <w:rFonts w:ascii="Book Antiqua" w:hAnsi="Book Antiqua"/>
          <w:lang w:eastAsia="zh-CN"/>
        </w:rPr>
      </w:pPr>
    </w:p>
    <w:p w14:paraId="17F824DC" w14:textId="77777777" w:rsidR="00F652B7" w:rsidRPr="00763D22" w:rsidRDefault="00F652B7" w:rsidP="00F652B7">
      <w:pPr>
        <w:jc w:val="right"/>
        <w:rPr>
          <w:rFonts w:ascii="Book Antiqua" w:hAnsi="Book Antiqua"/>
          <w:color w:val="000000" w:themeColor="text1"/>
          <w:lang w:eastAsia="zh-CN"/>
        </w:rPr>
      </w:pPr>
    </w:p>
    <w:p w14:paraId="25AABA14" w14:textId="77777777" w:rsidR="00F652B7" w:rsidRPr="00763D22" w:rsidRDefault="00F652B7" w:rsidP="00F652B7">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710086E8" w14:textId="77777777" w:rsidR="00A77B3E" w:rsidRDefault="00A77B3E" w:rsidP="003D4BF7">
      <w:pPr>
        <w:adjustRightInd w:val="0"/>
        <w:spacing w:line="360" w:lineRule="auto"/>
        <w:jc w:val="both"/>
      </w:pPr>
    </w:p>
    <w:sectPr w:rsidR="00A77B3E" w:rsidSect="00E9108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7D3D9A" w14:textId="77777777" w:rsidR="004557C2" w:rsidRDefault="004557C2" w:rsidP="00E938F4">
      <w:r>
        <w:separator/>
      </w:r>
    </w:p>
  </w:endnote>
  <w:endnote w:type="continuationSeparator" w:id="0">
    <w:p w14:paraId="74D4AB62" w14:textId="77777777" w:rsidR="004557C2" w:rsidRDefault="004557C2" w:rsidP="00E938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6144524"/>
      <w:docPartObj>
        <w:docPartGallery w:val="Page Numbers (Bottom of Page)"/>
        <w:docPartUnique/>
      </w:docPartObj>
    </w:sdtPr>
    <w:sdtEndPr/>
    <w:sdtContent>
      <w:sdt>
        <w:sdtPr>
          <w:id w:val="-1769616900"/>
          <w:docPartObj>
            <w:docPartGallery w:val="Page Numbers (Top of Page)"/>
            <w:docPartUnique/>
          </w:docPartObj>
        </w:sdtPr>
        <w:sdtEndPr/>
        <w:sdtContent>
          <w:p w14:paraId="441B7984" w14:textId="541B1AB7" w:rsidR="00615C4B" w:rsidRDefault="00615C4B">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B76214">
              <w:rPr>
                <w:b/>
                <w:bCs/>
                <w:noProof/>
              </w:rPr>
              <w:t>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B76214">
              <w:rPr>
                <w:b/>
                <w:bCs/>
                <w:noProof/>
              </w:rPr>
              <w:t>21</w:t>
            </w:r>
            <w:r>
              <w:rPr>
                <w:b/>
                <w:bCs/>
                <w:sz w:val="24"/>
                <w:szCs w:val="24"/>
              </w:rPr>
              <w:fldChar w:fldCharType="end"/>
            </w:r>
          </w:p>
        </w:sdtContent>
      </w:sdt>
    </w:sdtContent>
  </w:sdt>
  <w:p w14:paraId="74531336" w14:textId="77777777" w:rsidR="00615C4B" w:rsidRDefault="00615C4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09C8D9" w14:textId="77777777" w:rsidR="004557C2" w:rsidRDefault="004557C2" w:rsidP="00E938F4">
      <w:r>
        <w:separator/>
      </w:r>
    </w:p>
  </w:footnote>
  <w:footnote w:type="continuationSeparator" w:id="0">
    <w:p w14:paraId="25FB8197" w14:textId="77777777" w:rsidR="004557C2" w:rsidRDefault="004557C2" w:rsidP="00E938F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113476"/>
    <w:rsid w:val="00137CFC"/>
    <w:rsid w:val="0017059D"/>
    <w:rsid w:val="001732EC"/>
    <w:rsid w:val="001C03CA"/>
    <w:rsid w:val="00205C83"/>
    <w:rsid w:val="00206CE2"/>
    <w:rsid w:val="002C184C"/>
    <w:rsid w:val="003517C4"/>
    <w:rsid w:val="003B0AE4"/>
    <w:rsid w:val="003C6657"/>
    <w:rsid w:val="003D34A8"/>
    <w:rsid w:val="003D4BF7"/>
    <w:rsid w:val="003D6CCE"/>
    <w:rsid w:val="0043070D"/>
    <w:rsid w:val="004410D2"/>
    <w:rsid w:val="004557C2"/>
    <w:rsid w:val="00491D06"/>
    <w:rsid w:val="004B5BC1"/>
    <w:rsid w:val="005E03A9"/>
    <w:rsid w:val="00615C4B"/>
    <w:rsid w:val="00626609"/>
    <w:rsid w:val="006C2AEE"/>
    <w:rsid w:val="00700B43"/>
    <w:rsid w:val="00705646"/>
    <w:rsid w:val="00790091"/>
    <w:rsid w:val="007A5E97"/>
    <w:rsid w:val="0080126F"/>
    <w:rsid w:val="0081028B"/>
    <w:rsid w:val="00937FB5"/>
    <w:rsid w:val="009E49DE"/>
    <w:rsid w:val="00A35668"/>
    <w:rsid w:val="00A77B3E"/>
    <w:rsid w:val="00A80438"/>
    <w:rsid w:val="00B46F94"/>
    <w:rsid w:val="00B71588"/>
    <w:rsid w:val="00B76214"/>
    <w:rsid w:val="00C051A8"/>
    <w:rsid w:val="00C1029B"/>
    <w:rsid w:val="00C21AB9"/>
    <w:rsid w:val="00C239D6"/>
    <w:rsid w:val="00C36740"/>
    <w:rsid w:val="00C55C70"/>
    <w:rsid w:val="00CA044B"/>
    <w:rsid w:val="00CA2A55"/>
    <w:rsid w:val="00CD1199"/>
    <w:rsid w:val="00E91088"/>
    <w:rsid w:val="00E938F4"/>
    <w:rsid w:val="00F01D36"/>
    <w:rsid w:val="00F652B7"/>
    <w:rsid w:val="00FF3E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11F575B"/>
  <w15:docId w15:val="{29795810-0676-4121-846F-9223E39B9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E938F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E938F4"/>
    <w:rPr>
      <w:sz w:val="18"/>
      <w:szCs w:val="18"/>
    </w:rPr>
  </w:style>
  <w:style w:type="paragraph" w:styleId="a5">
    <w:name w:val="footer"/>
    <w:basedOn w:val="a"/>
    <w:link w:val="a6"/>
    <w:uiPriority w:val="99"/>
    <w:unhideWhenUsed/>
    <w:rsid w:val="00E938F4"/>
    <w:pPr>
      <w:tabs>
        <w:tab w:val="center" w:pos="4153"/>
        <w:tab w:val="right" w:pos="8306"/>
      </w:tabs>
      <w:snapToGrid w:val="0"/>
    </w:pPr>
    <w:rPr>
      <w:sz w:val="18"/>
      <w:szCs w:val="18"/>
    </w:rPr>
  </w:style>
  <w:style w:type="character" w:customStyle="1" w:styleId="a6">
    <w:name w:val="页脚 字符"/>
    <w:basedOn w:val="a0"/>
    <w:link w:val="a5"/>
    <w:uiPriority w:val="99"/>
    <w:rsid w:val="00E938F4"/>
    <w:rPr>
      <w:sz w:val="18"/>
      <w:szCs w:val="18"/>
    </w:rPr>
  </w:style>
  <w:style w:type="paragraph" w:styleId="a7">
    <w:name w:val="Balloon Text"/>
    <w:basedOn w:val="a"/>
    <w:link w:val="a8"/>
    <w:semiHidden/>
    <w:unhideWhenUsed/>
    <w:rsid w:val="00C55C70"/>
    <w:rPr>
      <w:sz w:val="18"/>
      <w:szCs w:val="18"/>
    </w:rPr>
  </w:style>
  <w:style w:type="character" w:customStyle="1" w:styleId="a8">
    <w:name w:val="批注框文本 字符"/>
    <w:basedOn w:val="a0"/>
    <w:link w:val="a7"/>
    <w:semiHidden/>
    <w:rsid w:val="00C55C7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34B488-1A96-4B5B-B30E-4B1EE5999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22</Pages>
  <Words>5013</Words>
  <Characters>28579</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Mrzljak</dc:creator>
  <cp:lastModifiedBy>Li Jia-Hui</cp:lastModifiedBy>
  <cp:revision>15</cp:revision>
  <dcterms:created xsi:type="dcterms:W3CDTF">2021-03-30T04:17:00Z</dcterms:created>
  <dcterms:modified xsi:type="dcterms:W3CDTF">2021-04-21T02:20:00Z</dcterms:modified>
</cp:coreProperties>
</file>