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377B" w14:textId="4941340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Name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of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Journal: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i/>
        </w:rPr>
        <w:t>World</w:t>
      </w:r>
      <w:r w:rsidR="00255BA7" w:rsidRPr="00E367D1">
        <w:rPr>
          <w:rFonts w:ascii="Book Antiqua" w:eastAsia="Book Antiqua" w:hAnsi="Book Antiqua" w:cs="Book Antiqua"/>
          <w:i/>
        </w:rPr>
        <w:t xml:space="preserve"> </w:t>
      </w:r>
      <w:r w:rsidRPr="00E367D1">
        <w:rPr>
          <w:rFonts w:ascii="Book Antiqua" w:eastAsia="Book Antiqua" w:hAnsi="Book Antiqua" w:cs="Book Antiqua"/>
          <w:i/>
        </w:rPr>
        <w:t>Journal</w:t>
      </w:r>
      <w:r w:rsidR="00255BA7" w:rsidRPr="00E367D1">
        <w:rPr>
          <w:rFonts w:ascii="Book Antiqua" w:eastAsia="Book Antiqua" w:hAnsi="Book Antiqua" w:cs="Book Antiqua"/>
          <w:i/>
        </w:rPr>
        <w:t xml:space="preserve"> </w:t>
      </w:r>
      <w:r w:rsidRPr="00E367D1">
        <w:rPr>
          <w:rFonts w:ascii="Book Antiqua" w:eastAsia="Book Antiqua" w:hAnsi="Book Antiqua" w:cs="Book Antiqua"/>
          <w:i/>
        </w:rPr>
        <w:t>of</w:t>
      </w:r>
      <w:r w:rsidR="00255BA7" w:rsidRPr="00E367D1">
        <w:rPr>
          <w:rFonts w:ascii="Book Antiqua" w:eastAsia="Book Antiqua" w:hAnsi="Book Antiqua" w:cs="Book Antiqua"/>
          <w:i/>
        </w:rPr>
        <w:t xml:space="preserve"> </w:t>
      </w:r>
      <w:r w:rsidRPr="00E367D1">
        <w:rPr>
          <w:rFonts w:ascii="Book Antiqua" w:eastAsia="Book Antiqua" w:hAnsi="Book Antiqua" w:cs="Book Antiqua"/>
          <w:i/>
        </w:rPr>
        <w:t>Gastrointestinal</w:t>
      </w:r>
      <w:r w:rsidR="00255BA7" w:rsidRPr="00E367D1">
        <w:rPr>
          <w:rFonts w:ascii="Book Antiqua" w:eastAsia="Book Antiqua" w:hAnsi="Book Antiqua" w:cs="Book Antiqua"/>
          <w:i/>
        </w:rPr>
        <w:t xml:space="preserve"> </w:t>
      </w:r>
      <w:r w:rsidRPr="00E367D1">
        <w:rPr>
          <w:rFonts w:ascii="Book Antiqua" w:eastAsia="Book Antiqua" w:hAnsi="Book Antiqua" w:cs="Book Antiqua"/>
          <w:i/>
        </w:rPr>
        <w:t>Surgery</w:t>
      </w:r>
    </w:p>
    <w:p w14:paraId="4AD162C4" w14:textId="44B8441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Manuscript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NO: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64270</w:t>
      </w:r>
    </w:p>
    <w:p w14:paraId="5DC6E76C" w14:textId="55262C8A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Manuscript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Type: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MINIREVIEWS</w:t>
      </w:r>
    </w:p>
    <w:p w14:paraId="32A8FB7E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C4E1C6" w14:textId="33EC2CF8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Robot</w:t>
      </w:r>
      <w:r w:rsidR="00204CD8" w:rsidRPr="00E367D1">
        <w:rPr>
          <w:rFonts w:ascii="Book Antiqua" w:eastAsia="Book Antiqua" w:hAnsi="Book Antiqua" w:cs="Book Antiqua"/>
          <w:b/>
        </w:rPr>
        <w:t>ic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204CD8" w:rsidRPr="00E367D1">
        <w:rPr>
          <w:rFonts w:ascii="Book Antiqua" w:eastAsia="Book Antiqua" w:hAnsi="Book Antiqua" w:cs="Book Antiqua"/>
          <w:b/>
        </w:rPr>
        <w:t>transanal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204CD8" w:rsidRPr="00E367D1">
        <w:rPr>
          <w:rFonts w:ascii="Book Antiqua" w:eastAsia="Book Antiqua" w:hAnsi="Book Antiqua" w:cs="Book Antiqua"/>
          <w:b/>
        </w:rPr>
        <w:t>total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204CD8" w:rsidRPr="00E367D1">
        <w:rPr>
          <w:rFonts w:ascii="Book Antiqua" w:eastAsia="Book Antiqua" w:hAnsi="Book Antiqua" w:cs="Book Antiqua"/>
          <w:b/>
        </w:rPr>
        <w:t>mesorectal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204CD8" w:rsidRPr="00E367D1">
        <w:rPr>
          <w:rFonts w:ascii="Book Antiqua" w:eastAsia="Book Antiqua" w:hAnsi="Book Antiqua" w:cs="Book Antiqua"/>
          <w:b/>
        </w:rPr>
        <w:t>e</w:t>
      </w:r>
      <w:r w:rsidRPr="00E367D1">
        <w:rPr>
          <w:rFonts w:ascii="Book Antiqua" w:eastAsia="Book Antiqua" w:hAnsi="Book Antiqua" w:cs="Book Antiqua"/>
          <w:b/>
        </w:rPr>
        <w:t>xcision: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Is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the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future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now?</w:t>
      </w:r>
    </w:p>
    <w:p w14:paraId="771629F7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54DC0C" w14:textId="7E044E09" w:rsidR="00A77B3E" w:rsidRPr="008E7E3B" w:rsidRDefault="00CD77B7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D1A5E">
        <w:rPr>
          <w:rFonts w:ascii="Book Antiqua" w:eastAsia="Book Antiqua" w:hAnsi="Book Antiqua" w:cs="Book Antiqua"/>
          <w:lang w:val="es-ES"/>
        </w:rPr>
        <w:t xml:space="preserve">Sebastián-Tomás JC </w:t>
      </w:r>
      <w:r w:rsidRPr="003D1A5E">
        <w:rPr>
          <w:rFonts w:ascii="Book Antiqua" w:eastAsia="Book Antiqua" w:hAnsi="Book Antiqua" w:cs="Book Antiqua"/>
          <w:i/>
          <w:iCs/>
          <w:lang w:val="es-ES"/>
        </w:rPr>
        <w:t>et al</w:t>
      </w:r>
      <w:r w:rsidRPr="003D1A5E">
        <w:rPr>
          <w:rFonts w:ascii="Book Antiqua" w:eastAsia="Book Antiqua" w:hAnsi="Book Antiqua" w:cs="Book Antiqua"/>
          <w:lang w:val="es-ES"/>
        </w:rPr>
        <w:t xml:space="preserve">. </w:t>
      </w:r>
      <w:r w:rsidR="00855082" w:rsidRPr="008E7E3B">
        <w:rPr>
          <w:rFonts w:ascii="Book Antiqua" w:eastAsia="Book Antiqua" w:hAnsi="Book Antiqua" w:cs="Book Antiqua"/>
        </w:rPr>
        <w:t>Robotic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="00204CD8" w:rsidRPr="008E7E3B">
        <w:rPr>
          <w:rFonts w:ascii="Book Antiqua" w:eastAsia="Book Antiqua" w:hAnsi="Book Antiqua" w:cs="Book Antiqua"/>
        </w:rPr>
        <w:t>transanal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="00204CD8" w:rsidRPr="008E7E3B">
        <w:rPr>
          <w:rFonts w:ascii="Book Antiqua" w:eastAsia="Book Antiqua" w:hAnsi="Book Antiqua" w:cs="Book Antiqua"/>
        </w:rPr>
        <w:t>total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="00204CD8" w:rsidRPr="008E7E3B">
        <w:rPr>
          <w:rFonts w:ascii="Book Antiqua" w:eastAsia="Book Antiqua" w:hAnsi="Book Antiqua" w:cs="Book Antiqua"/>
        </w:rPr>
        <w:t>mesorectal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="00204CD8" w:rsidRPr="008E7E3B">
        <w:rPr>
          <w:rFonts w:ascii="Book Antiqua" w:eastAsia="Book Antiqua" w:hAnsi="Book Antiqua" w:cs="Book Antiqua"/>
        </w:rPr>
        <w:t>e</w:t>
      </w:r>
      <w:r w:rsidR="00855082" w:rsidRPr="008E7E3B">
        <w:rPr>
          <w:rFonts w:ascii="Book Antiqua" w:eastAsia="Book Antiqua" w:hAnsi="Book Antiqua" w:cs="Book Antiqua"/>
        </w:rPr>
        <w:t>xcision</w:t>
      </w:r>
    </w:p>
    <w:p w14:paraId="5A8A80D0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7C9E35" w14:textId="47CDE9DD" w:rsidR="00A77B3E" w:rsidRPr="008E7E3B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3D1A5E">
        <w:rPr>
          <w:rFonts w:ascii="Book Antiqua" w:eastAsia="Book Antiqua" w:hAnsi="Book Antiqua" w:cs="Book Antiqua"/>
          <w:lang w:val="es-ES"/>
        </w:rPr>
        <w:t>Juan</w:t>
      </w:r>
      <w:r w:rsidR="00255BA7" w:rsidRPr="003D1A5E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Carlos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Sebastián-Tomás,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Aleix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Martínez-Pérez,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Elías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Martínez-López,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Nicola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de'Angelis,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Marcos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Gómez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Ruiz,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Eduardo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García-Granero</w:t>
      </w:r>
    </w:p>
    <w:p w14:paraId="5DCE0748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3FA3F8E" w14:textId="1EFC4820" w:rsidR="00A77B3E" w:rsidRPr="008E7E3B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8E7E3B">
        <w:rPr>
          <w:rFonts w:ascii="Book Antiqua" w:eastAsia="Book Antiqua" w:hAnsi="Book Antiqua" w:cs="Book Antiqua"/>
          <w:b/>
          <w:bCs/>
          <w:lang w:val="es-ES"/>
        </w:rPr>
        <w:t>Juan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Carlos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Sebastián-Tomás,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Elías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Martínez-López,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Eduardo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García-Granero,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Department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of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Surgery,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Universidad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Valencia,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Valencia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46010,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Spain</w:t>
      </w:r>
    </w:p>
    <w:p w14:paraId="726501BA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28001FED" w14:textId="0CFE1983" w:rsidR="00A77B3E" w:rsidRPr="008E7E3B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8E7E3B">
        <w:rPr>
          <w:rFonts w:ascii="Book Antiqua" w:eastAsia="Book Antiqua" w:hAnsi="Book Antiqua" w:cs="Book Antiqua"/>
          <w:b/>
          <w:bCs/>
          <w:lang w:val="es-ES"/>
        </w:rPr>
        <w:t>Juan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Carlos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Sebastián-Tomás,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Elías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Martínez-López,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Department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of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General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and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Digestive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Surgery,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Hospital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Universitario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Doctor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Peset,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Valencia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46017,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Spain</w:t>
      </w:r>
    </w:p>
    <w:p w14:paraId="11727B18" w14:textId="77777777" w:rsidR="00D84DFD" w:rsidRPr="008E7E3B" w:rsidRDefault="00D84DFD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lang w:val="es-ES"/>
        </w:rPr>
      </w:pPr>
    </w:p>
    <w:p w14:paraId="5E55933A" w14:textId="26F4252F" w:rsidR="00D84DFD" w:rsidRPr="008E7E3B" w:rsidRDefault="00D84DFD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8E7E3B">
        <w:rPr>
          <w:rFonts w:ascii="Book Antiqua" w:eastAsia="Book Antiqua" w:hAnsi="Book Antiqua" w:cs="Book Antiqua"/>
          <w:b/>
          <w:bCs/>
          <w:lang w:val="es-ES"/>
        </w:rPr>
        <w:t>Aleix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Martínez-Pérez,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Faculty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of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Health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Sciences,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Valencian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International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University,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Valencia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46002,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Spain</w:t>
      </w:r>
    </w:p>
    <w:p w14:paraId="27D59B8B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8BCF22C" w14:textId="187ACC1E" w:rsidR="00A77B3E" w:rsidRPr="008E7E3B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7E3B">
        <w:rPr>
          <w:rFonts w:ascii="Book Antiqua" w:eastAsia="Book Antiqua" w:hAnsi="Book Antiqua" w:cs="Book Antiqua"/>
          <w:b/>
          <w:bCs/>
        </w:rPr>
        <w:t>Aleix</w:t>
      </w:r>
      <w:r w:rsidR="00255BA7" w:rsidRPr="008E7E3B">
        <w:rPr>
          <w:rFonts w:ascii="Book Antiqua" w:eastAsia="Book Antiqua" w:hAnsi="Book Antiqua" w:cs="Book Antiqua"/>
          <w:b/>
          <w:bCs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</w:rPr>
        <w:t>Martínez-Pérez,</w:t>
      </w:r>
      <w:r w:rsidR="00255BA7" w:rsidRPr="008E7E3B">
        <w:rPr>
          <w:rFonts w:ascii="Book Antiqua" w:eastAsia="Book Antiqua" w:hAnsi="Book Antiqua" w:cs="Book Antiqua"/>
          <w:b/>
          <w:bCs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</w:rPr>
        <w:t>Nicola</w:t>
      </w:r>
      <w:r w:rsidR="00255BA7" w:rsidRPr="008E7E3B">
        <w:rPr>
          <w:rFonts w:ascii="Book Antiqua" w:eastAsia="Book Antiqua" w:hAnsi="Book Antiqua" w:cs="Book Antiqua"/>
          <w:b/>
          <w:bCs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</w:rPr>
        <w:t>de'Angelis,</w:t>
      </w:r>
      <w:r w:rsidR="00255BA7" w:rsidRPr="008E7E3B">
        <w:rPr>
          <w:rFonts w:ascii="Book Antiqua" w:eastAsia="Book Antiqua" w:hAnsi="Book Antiqua" w:cs="Book Antiqua"/>
          <w:b/>
          <w:bCs/>
        </w:rPr>
        <w:t xml:space="preserve"> </w:t>
      </w:r>
      <w:r w:rsidRPr="008E7E3B">
        <w:rPr>
          <w:rFonts w:ascii="Book Antiqua" w:eastAsia="Book Antiqua" w:hAnsi="Book Antiqua" w:cs="Book Antiqua"/>
        </w:rPr>
        <w:t>Minimally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Invasive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and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Robotic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Digestive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Surgery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Unit,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Miulli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Hospital,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Acquaviva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delle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Fonti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r w:rsidRPr="008E7E3B">
        <w:rPr>
          <w:rFonts w:ascii="Book Antiqua" w:eastAsia="Book Antiqua" w:hAnsi="Book Antiqua" w:cs="Book Antiqua"/>
        </w:rPr>
        <w:t>70021,</w:t>
      </w:r>
      <w:r w:rsidR="00255BA7" w:rsidRPr="008E7E3B">
        <w:rPr>
          <w:rFonts w:ascii="Book Antiqua" w:eastAsia="Book Antiqua" w:hAnsi="Book Antiqua" w:cs="Book Antiqua"/>
        </w:rPr>
        <w:t xml:space="preserve"> </w:t>
      </w:r>
      <w:bookmarkStart w:id="0" w:name="OLE_LINK1"/>
      <w:r w:rsidRPr="008E7E3B">
        <w:rPr>
          <w:rFonts w:ascii="Book Antiqua" w:eastAsia="Book Antiqua" w:hAnsi="Book Antiqua" w:cs="Book Antiqua"/>
        </w:rPr>
        <w:t>Italy</w:t>
      </w:r>
      <w:bookmarkEnd w:id="0"/>
    </w:p>
    <w:p w14:paraId="5240B011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AF6202" w14:textId="78F20316" w:rsidR="00A77B3E" w:rsidRPr="008E7E3B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8E7E3B">
        <w:rPr>
          <w:rFonts w:ascii="Book Antiqua" w:eastAsia="Book Antiqua" w:hAnsi="Book Antiqua" w:cs="Book Antiqua"/>
          <w:b/>
          <w:bCs/>
          <w:lang w:val="es-ES"/>
        </w:rPr>
        <w:t>Marcos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Gómez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Ruiz,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Department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of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General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and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Digestive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Surgery,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Hospital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Universitario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Marqués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Valdecilla,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Santander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39008,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Spain</w:t>
      </w:r>
    </w:p>
    <w:p w14:paraId="614F946E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44FE3885" w14:textId="7043A8C2" w:rsidR="00A77B3E" w:rsidRPr="008E7E3B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  <w:r w:rsidRPr="008E7E3B">
        <w:rPr>
          <w:rFonts w:ascii="Book Antiqua" w:eastAsia="Book Antiqua" w:hAnsi="Book Antiqua" w:cs="Book Antiqua"/>
          <w:b/>
          <w:bCs/>
          <w:lang w:val="es-ES"/>
        </w:rPr>
        <w:t>Marcos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Gómez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b/>
          <w:bCs/>
          <w:lang w:val="es-ES"/>
        </w:rPr>
        <w:t>Ruiz,</w:t>
      </w:r>
      <w:r w:rsidR="00255BA7" w:rsidRPr="008E7E3B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Grupo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Investigación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en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Innovación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Quirúrgica,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Instituto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Investigación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Biomédica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Valdecilla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(IDIVAL),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Santander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39008,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Spain</w:t>
      </w:r>
    </w:p>
    <w:p w14:paraId="67CB2A1E" w14:textId="77777777" w:rsidR="00A77B3E" w:rsidRPr="008E7E3B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ES"/>
        </w:rPr>
      </w:pPr>
    </w:p>
    <w:p w14:paraId="781BBF00" w14:textId="489B7A3D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E367D1">
        <w:rPr>
          <w:rFonts w:ascii="Book Antiqua" w:eastAsia="Book Antiqua" w:hAnsi="Book Antiqua" w:cs="Book Antiqua"/>
          <w:b/>
          <w:bCs/>
        </w:rPr>
        <w:lastRenderedPageBreak/>
        <w:t>Eduardo</w:t>
      </w:r>
      <w:r w:rsidR="00255BA7" w:rsidRPr="00F03C57">
        <w:rPr>
          <w:rFonts w:ascii="Book Antiqua" w:eastAsia="Book Antiqua" w:hAnsi="Book Antiqua" w:cs="Book Antiqua"/>
          <w:b/>
          <w:bCs/>
        </w:rPr>
        <w:t xml:space="preserve"> </w:t>
      </w:r>
      <w:r w:rsidRPr="00F03C57">
        <w:rPr>
          <w:rFonts w:ascii="Book Antiqua" w:eastAsia="Book Antiqua" w:hAnsi="Book Antiqua" w:cs="Book Antiqua"/>
          <w:b/>
          <w:bCs/>
        </w:rPr>
        <w:t>García-Granero,</w:t>
      </w:r>
      <w:r w:rsidR="00255BA7" w:rsidRPr="00F03C57">
        <w:rPr>
          <w:rFonts w:ascii="Book Antiqua" w:eastAsia="Book Antiqua" w:hAnsi="Book Antiqua" w:cs="Book Antiqua"/>
          <w:b/>
          <w:bCs/>
        </w:rPr>
        <w:t xml:space="preserve"> </w:t>
      </w:r>
      <w:r w:rsidRPr="00F03C57">
        <w:rPr>
          <w:rFonts w:ascii="Book Antiqua" w:eastAsia="Book Antiqua" w:hAnsi="Book Antiqua" w:cs="Book Antiqua"/>
        </w:rPr>
        <w:t>Department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of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General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and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Digestive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Surgery,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Hospital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Universitario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y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Politécnico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Valencia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46026,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Spain</w:t>
      </w:r>
    </w:p>
    <w:p w14:paraId="46F25BB4" w14:textId="77777777" w:rsidR="00CD77B7" w:rsidRPr="00E367D1" w:rsidRDefault="00CD77B7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E1C780" w14:textId="00A6FE4E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Author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contributions: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D77B7" w:rsidRPr="008E7E3B">
        <w:rPr>
          <w:rFonts w:ascii="Book Antiqua" w:eastAsia="Book Antiqua" w:hAnsi="Book Antiqua" w:cs="Book Antiqua"/>
        </w:rPr>
        <w:t>Sebastián-Tomás JC</w:t>
      </w:r>
      <w:r w:rsidRPr="00E367D1">
        <w:rPr>
          <w:rFonts w:ascii="Book Antiqua" w:eastAsia="Book Antiqua" w:hAnsi="Book Antiqua" w:cs="Book Antiqua"/>
        </w:rPr>
        <w:t>,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="00CD77B7" w:rsidRPr="008E7E3B">
        <w:rPr>
          <w:rFonts w:ascii="Book Antiqua" w:eastAsia="Book Antiqua" w:hAnsi="Book Antiqua" w:cs="Book Antiqua"/>
        </w:rPr>
        <w:t>Martínez-Pérez A</w:t>
      </w:r>
      <w:r w:rsidRPr="00E367D1">
        <w:rPr>
          <w:rFonts w:ascii="Book Antiqua" w:eastAsia="Book Antiqua" w:hAnsi="Book Antiqua" w:cs="Book Antiqua"/>
        </w:rPr>
        <w:t>,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="00A27BF5" w:rsidRPr="00F03C57">
        <w:rPr>
          <w:rFonts w:ascii="Book Antiqua" w:eastAsia="Book Antiqua" w:hAnsi="Book Antiqua" w:cs="Book Antiqua"/>
        </w:rPr>
        <w:t xml:space="preserve">and </w:t>
      </w:r>
      <w:r w:rsidR="00CD77B7" w:rsidRPr="008E7E3B">
        <w:rPr>
          <w:rFonts w:ascii="Book Antiqua" w:eastAsia="Book Antiqua" w:hAnsi="Book Antiqua" w:cs="Book Antiqua"/>
        </w:rPr>
        <w:t>García-Granero E contributed to c</w:t>
      </w:r>
      <w:r w:rsidR="00CD77B7" w:rsidRPr="00E367D1">
        <w:rPr>
          <w:rFonts w:ascii="Book Antiqua" w:eastAsia="Book Antiqua" w:hAnsi="Book Antiqua" w:cs="Book Antiqua"/>
        </w:rPr>
        <w:t>onception and design of the work</w:t>
      </w:r>
      <w:r w:rsidR="00A27BF5" w:rsidRPr="00F03C57">
        <w:rPr>
          <w:rFonts w:ascii="Book Antiqua" w:eastAsia="Book Antiqua" w:hAnsi="Book Antiqua" w:cs="Book Antiqua"/>
        </w:rPr>
        <w:t xml:space="preserve">; </w:t>
      </w:r>
      <w:r w:rsidR="00A27BF5" w:rsidRPr="00E367D1">
        <w:rPr>
          <w:rFonts w:ascii="Book Antiqua" w:eastAsia="Book Antiqua" w:hAnsi="Book Antiqua" w:cs="Book Antiqua"/>
        </w:rPr>
        <w:t>a</w:t>
      </w:r>
      <w:r w:rsidR="00CD77B7" w:rsidRPr="00E367D1">
        <w:rPr>
          <w:rFonts w:ascii="Book Antiqua" w:eastAsia="Book Antiqua" w:hAnsi="Book Antiqua" w:cs="Book Antiqua"/>
        </w:rPr>
        <w:t>ll authors d</w:t>
      </w:r>
      <w:r w:rsidRPr="00E367D1">
        <w:rPr>
          <w:rFonts w:ascii="Book Antiqua" w:eastAsia="Book Antiqua" w:hAnsi="Book Antiqua" w:cs="Book Antiqua"/>
        </w:rPr>
        <w:t>raft</w:t>
      </w:r>
      <w:r w:rsidR="00CD77B7" w:rsidRPr="00E367D1">
        <w:rPr>
          <w:rFonts w:ascii="Book Antiqua" w:eastAsia="Book Antiqua" w:hAnsi="Book Antiqua" w:cs="Book Antiqua"/>
        </w:rPr>
        <w:t>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manuscript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critical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revis</w:t>
      </w:r>
      <w:r w:rsidR="00CD77B7" w:rsidRPr="00E367D1">
        <w:rPr>
          <w:rFonts w:ascii="Book Antiqua" w:eastAsia="Book Antiqua" w:hAnsi="Book Antiqua" w:cs="Book Antiqua"/>
        </w:rPr>
        <w:t>ed</w:t>
      </w:r>
      <w:r w:rsidR="00A27BF5" w:rsidRPr="00E367D1">
        <w:rPr>
          <w:rFonts w:ascii="Book Antiqua" w:eastAsia="Book Antiqua" w:hAnsi="Book Antiqua" w:cs="Book Antiqua"/>
        </w:rPr>
        <w:t xml:space="preserve"> 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important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intellectual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content</w:t>
      </w:r>
      <w:r w:rsidR="00CD77B7" w:rsidRPr="00E367D1">
        <w:rPr>
          <w:rFonts w:ascii="Book Antiqua" w:eastAsia="Book Antiqua" w:hAnsi="Book Antiqua" w:cs="Book Antiqua"/>
        </w:rPr>
        <w:t>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A27BF5" w:rsidRPr="00E367D1">
        <w:rPr>
          <w:rFonts w:ascii="Book Antiqua" w:eastAsia="Book Antiqua" w:hAnsi="Book Antiqua" w:cs="Book Antiqua"/>
        </w:rPr>
        <w:t>a</w:t>
      </w:r>
      <w:r w:rsidR="0064715F" w:rsidRPr="00E367D1">
        <w:rPr>
          <w:rFonts w:ascii="Book Antiqua" w:eastAsia="Book Antiqua" w:hAnsi="Book Antiqua" w:cs="Book Antiqua"/>
        </w:rPr>
        <w:t>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64715F" w:rsidRPr="00E367D1">
        <w:rPr>
          <w:rFonts w:ascii="Book Antiqua" w:eastAsia="Book Antiqua" w:hAnsi="Book Antiqua" w:cs="Book Antiqua"/>
        </w:rPr>
        <w:t>authors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64715F" w:rsidRPr="00E367D1">
        <w:rPr>
          <w:rFonts w:ascii="Book Antiqua" w:eastAsia="Book Antiqua" w:hAnsi="Book Antiqua" w:cs="Book Antiqua"/>
        </w:rPr>
        <w:t>a</w:t>
      </w:r>
      <w:r w:rsidRPr="00E367D1">
        <w:rPr>
          <w:rFonts w:ascii="Book Antiqua" w:eastAsia="Book Antiqua" w:hAnsi="Book Antiqua" w:cs="Book Antiqua"/>
        </w:rPr>
        <w:t>pprov</w:t>
      </w:r>
      <w:r w:rsidR="00A27BF5" w:rsidRPr="00E367D1">
        <w:rPr>
          <w:rFonts w:ascii="Book Antiqua" w:eastAsia="Book Antiqua" w:hAnsi="Book Antiqua" w:cs="Book Antiqua"/>
        </w:rPr>
        <w:t>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version</w:t>
      </w:r>
      <w:r w:rsidR="0064715F" w:rsidRPr="00E367D1">
        <w:rPr>
          <w:rFonts w:ascii="Book Antiqua" w:eastAsia="Book Antiqua" w:hAnsi="Book Antiqua" w:cs="Book Antiqua"/>
        </w:rPr>
        <w:t>.</w:t>
      </w:r>
    </w:p>
    <w:p w14:paraId="61AF4B2C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3B060" w14:textId="3BE8E613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Corresponding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author: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Aleix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Martínez-Pérez,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MD,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PhD</w:t>
      </w:r>
      <w:r w:rsidR="00CA35EA" w:rsidRPr="00E367D1">
        <w:rPr>
          <w:rFonts w:ascii="Book Antiqua" w:eastAsia="Book Antiqua" w:hAnsi="Book Antiqua" w:cs="Book Antiqua"/>
          <w:b/>
          <w:bCs/>
        </w:rPr>
        <w:t>,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Faculty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Health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Sciences,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Valencian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International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University,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C/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Pintor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Sorolla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21,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Valencia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46002,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CA35EA" w:rsidRPr="00E367D1">
        <w:rPr>
          <w:rFonts w:ascii="Book Antiqua" w:eastAsia="Book Antiqua" w:hAnsi="Book Antiqua" w:cs="Book Antiqua"/>
        </w:rPr>
        <w:t>Spain.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aleix.martinez.perez@gmail.com</w:t>
      </w:r>
    </w:p>
    <w:p w14:paraId="65F22119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ECAE33" w14:textId="5BE777D7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Received: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</w:rPr>
        <w:t>February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13,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2021</w:t>
      </w:r>
    </w:p>
    <w:p w14:paraId="56E3A681" w14:textId="20BC628A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Revised: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="00684B94" w:rsidRPr="00E367D1">
        <w:rPr>
          <w:rFonts w:ascii="Book Antiqua" w:eastAsia="Book Antiqua" w:hAnsi="Book Antiqua" w:cs="Book Antiqua"/>
        </w:rPr>
        <w:t>March 22, 2021</w:t>
      </w:r>
    </w:p>
    <w:p w14:paraId="767783BE" w14:textId="6F34143F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Accepted: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="00020073" w:rsidRPr="00E367D1">
        <w:rPr>
          <w:rFonts w:ascii="Book Antiqua" w:eastAsia="Book Antiqua" w:hAnsi="Book Antiqua" w:cs="Book Antiqua"/>
          <w:bCs/>
        </w:rPr>
        <w:t>July 7, 2021</w:t>
      </w:r>
    </w:p>
    <w:p w14:paraId="62060AE7" w14:textId="284395D9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Published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online: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</w:p>
    <w:p w14:paraId="1CDD3BED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367D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0BE2C" w14:textId="77777777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lastRenderedPageBreak/>
        <w:t>Abstract</w:t>
      </w:r>
    </w:p>
    <w:p w14:paraId="2A9C9E57" w14:textId="5E8CB084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Total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excision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(TME)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standard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radical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invasive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gaining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ground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favored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continuous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advancements.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(TaTME),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especially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and/or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narrow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earliest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promising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raised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concerns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regarding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anastomotic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leaks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recurrences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observed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(R-TaTME)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novel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incorporating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potential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perineal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together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precise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offers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those</w:t>
      </w:r>
      <w:r w:rsidR="00A27BF5" w:rsidRPr="00E367D1">
        <w:rPr>
          <w:rFonts w:ascii="Book Antiqua" w:eastAsia="Book Antiqua" w:hAnsi="Book Antiqua" w:cs="Book Antiqua"/>
        </w:rPr>
        <w:t xml:space="preserve"> advantages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precision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dexterity.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Encouraging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short-term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further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needed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long-term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functional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review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aims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general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overview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analyzing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body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available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literature,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focus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potential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harms,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perspectives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novel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approach.</w:t>
      </w:r>
    </w:p>
    <w:p w14:paraId="557328ED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F5E437" w14:textId="717A9C19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Key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Words: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Minimally-invasive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excis</w:t>
      </w:r>
      <w:r w:rsidRPr="00E367D1">
        <w:rPr>
          <w:rFonts w:ascii="Book Antiqua" w:eastAsia="Book Antiqua" w:hAnsi="Book Antiqua" w:cs="Book Antiqua"/>
        </w:rPr>
        <w:t>ion;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Natural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orifice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</w:p>
    <w:p w14:paraId="1D40DCD6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64C2D3" w14:textId="790CE050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7E3B">
        <w:rPr>
          <w:rFonts w:ascii="Book Antiqua" w:eastAsia="Book Antiqua" w:hAnsi="Book Antiqua" w:cs="Book Antiqua"/>
          <w:lang w:val="es-ES"/>
        </w:rPr>
        <w:t>Sebastián-Tomás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JC,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Martínez-Pérez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A,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Martínez-López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E,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de'Angelis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N,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Gómez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Ruiz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M,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García-Granero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E.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Robotic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Transan</w:t>
      </w:r>
      <w:r w:rsidR="00157359" w:rsidRPr="008E7E3B">
        <w:rPr>
          <w:rFonts w:ascii="Book Antiqua" w:eastAsia="Book Antiqua" w:hAnsi="Book Antiqua" w:cs="Book Antiqua"/>
          <w:lang w:val="es-ES"/>
        </w:rPr>
        <w:t>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="00157359" w:rsidRPr="008E7E3B">
        <w:rPr>
          <w:rFonts w:ascii="Book Antiqua" w:eastAsia="Book Antiqua" w:hAnsi="Book Antiqua" w:cs="Book Antiqua"/>
          <w:lang w:val="es-ES"/>
        </w:rPr>
        <w:t>total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="00157359" w:rsidRPr="008E7E3B">
        <w:rPr>
          <w:rFonts w:ascii="Book Antiqua" w:eastAsia="Book Antiqua" w:hAnsi="Book Antiqua" w:cs="Book Antiqua"/>
          <w:lang w:val="es-ES"/>
        </w:rPr>
        <w:t>mesorectal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="00157359" w:rsidRPr="008E7E3B">
        <w:rPr>
          <w:rFonts w:ascii="Book Antiqua" w:eastAsia="Book Antiqua" w:hAnsi="Book Antiqua" w:cs="Book Antiqua"/>
          <w:lang w:val="es-ES"/>
        </w:rPr>
        <w:t>exci</w:t>
      </w:r>
      <w:r w:rsidRPr="008E7E3B">
        <w:rPr>
          <w:rFonts w:ascii="Book Antiqua" w:eastAsia="Book Antiqua" w:hAnsi="Book Antiqua" w:cs="Book Antiqua"/>
          <w:lang w:val="es-ES"/>
        </w:rPr>
        <w:t>sion: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Is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the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future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8E7E3B">
        <w:rPr>
          <w:rFonts w:ascii="Book Antiqua" w:eastAsia="Book Antiqua" w:hAnsi="Book Antiqua" w:cs="Book Antiqua"/>
          <w:lang w:val="es-ES"/>
        </w:rPr>
        <w:t>now?</w:t>
      </w:r>
      <w:r w:rsidR="00255BA7" w:rsidRPr="008E7E3B">
        <w:rPr>
          <w:rFonts w:ascii="Book Antiqua" w:eastAsia="Book Antiqua" w:hAnsi="Book Antiqua" w:cs="Book Antiqua"/>
          <w:lang w:val="es-ES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World</w:t>
      </w:r>
      <w:r w:rsidR="00255BA7" w:rsidRPr="00F03C57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J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Gastrointest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Surg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2021;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press</w:t>
      </w:r>
    </w:p>
    <w:p w14:paraId="209304A0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53E26" w14:textId="2C5BC68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Core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Tip: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management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issue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concern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discussion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excision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(TME)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considered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paradigm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treatment,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invasive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expanded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worldwide.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could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safety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remains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controversial.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review,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discuss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status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A27BF5" w:rsidRPr="00E367D1">
        <w:rPr>
          <w:rFonts w:ascii="Book Antiqua" w:eastAsia="Book Antiqua" w:hAnsi="Book Antiqua" w:cs="Book Antiqua"/>
        </w:rPr>
        <w:t xml:space="preserve">transanal </w:t>
      </w:r>
      <w:r w:rsidRPr="00E367D1">
        <w:rPr>
          <w:rFonts w:ascii="Book Antiqua" w:eastAsia="Book Antiqua" w:hAnsi="Book Antiqua" w:cs="Book Antiqua"/>
        </w:rPr>
        <w:t>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including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aspects,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short-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long-term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foreseeable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marked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real-time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navigation.</w:t>
      </w:r>
    </w:p>
    <w:p w14:paraId="06CE1159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20F644" w14:textId="52AC587C" w:rsidR="006617EC" w:rsidRDefault="006617EC">
      <w:pPr>
        <w:rPr>
          <w:rFonts w:ascii="Book Antiqua" w:eastAsia="Book Antiqua" w:hAnsi="Book Antiqua" w:cs="Book Antiqua"/>
          <w:b/>
          <w:caps/>
          <w:u w:val="single"/>
        </w:rPr>
      </w:pPr>
      <w:r>
        <w:rPr>
          <w:rFonts w:ascii="Book Antiqua" w:eastAsia="Book Antiqua" w:hAnsi="Book Antiqua" w:cs="Book Antiqua"/>
          <w:b/>
          <w:caps/>
          <w:u w:val="single"/>
        </w:rPr>
        <w:br w:type="page"/>
      </w:r>
    </w:p>
    <w:p w14:paraId="2A7C3922" w14:textId="46653EA4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7AA890DC" w14:textId="70DC3E36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Colorectal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(CRC)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global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health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problem.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incidence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people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younger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50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mid-1990s,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especially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driven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growth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tumors</w:t>
      </w:r>
      <w:r w:rsidRPr="00E367D1">
        <w:rPr>
          <w:rFonts w:ascii="Book Antiqua" w:eastAsia="Book Antiqua" w:hAnsi="Book Antiqua" w:cs="Book Antiqua"/>
          <w:vertAlign w:val="superscript"/>
        </w:rPr>
        <w:t>[1]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(RC)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itself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eighth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common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worldwide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responsible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300000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deaths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2018</w:t>
      </w:r>
      <w:r w:rsidRPr="00E367D1">
        <w:rPr>
          <w:rFonts w:ascii="Book Antiqua" w:eastAsia="Book Antiqua" w:hAnsi="Book Antiqua" w:cs="Book Antiqua"/>
          <w:vertAlign w:val="superscript"/>
        </w:rPr>
        <w:t>[2]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primary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proctectomy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included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multidisciplinary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59407B" w:rsidRPr="00E367D1">
        <w:rPr>
          <w:rFonts w:ascii="Book Antiqua" w:eastAsia="Book Antiqua" w:hAnsi="Book Antiqua" w:cs="Book Antiqua"/>
        </w:rPr>
        <w:t xml:space="preserve">that </w:t>
      </w:r>
      <w:r w:rsidRPr="00E367D1">
        <w:rPr>
          <w:rFonts w:ascii="Book Antiqua" w:eastAsia="Book Antiqua" w:hAnsi="Book Antiqua" w:cs="Book Antiqua"/>
        </w:rPr>
        <w:t>includes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exhaustive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evaluation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neoadjuvant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therapies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disease.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concept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excision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(TME)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Heald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157359" w:rsidRPr="00E367D1">
        <w:rPr>
          <w:rFonts w:ascii="Book Antiqua" w:eastAsia="Book Antiqua" w:hAnsi="Book Antiqua" w:cs="Book Antiqua"/>
          <w:vertAlign w:val="superscript"/>
        </w:rPr>
        <w:t>[3]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1982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widely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accepted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gold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standard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effectiveness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trans-abdominal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jeopardized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particular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  <w:i/>
          <w:iCs/>
        </w:rPr>
        <w:t>e.</w:t>
      </w:r>
      <w:r w:rsidR="0059407B" w:rsidRPr="00E367D1">
        <w:rPr>
          <w:rFonts w:ascii="Book Antiqua" w:eastAsia="Book Antiqua" w:hAnsi="Book Antiqua" w:cs="Book Antiqua"/>
          <w:i/>
          <w:iCs/>
        </w:rPr>
        <w:t>g.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extensive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59407B" w:rsidRPr="00E367D1">
        <w:rPr>
          <w:rFonts w:ascii="Book Antiqua" w:eastAsia="Book Antiqua" w:hAnsi="Book Antiqua" w:cs="Book Antiqua"/>
        </w:rPr>
        <w:t xml:space="preserve">, </w:t>
      </w:r>
      <w:r w:rsidR="0059407B" w:rsidRPr="00E367D1">
        <w:rPr>
          <w:rFonts w:ascii="Book Antiqua" w:eastAsia="Book Antiqua" w:hAnsi="Book Antiqua" w:cs="Book Antiqua"/>
          <w:i/>
          <w:iCs/>
        </w:rPr>
        <w:t>etc</w:t>
      </w:r>
      <w:r w:rsidR="0059407B" w:rsidRPr="00E367D1">
        <w:rPr>
          <w:rFonts w:ascii="Book Antiqua" w:eastAsia="Book Antiqua" w:hAnsi="Book Antiqua" w:cs="Book Antiqua"/>
        </w:rPr>
        <w:t>.)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odds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inadequate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involved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circumferential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(CRM).</w:t>
      </w:r>
      <w:r w:rsidR="00255BA7" w:rsidRPr="00E367D1">
        <w:rPr>
          <w:rFonts w:ascii="Book Antiqua" w:eastAsia="Book Antiqua" w:hAnsi="Book Antiqua" w:cs="Book Antiqua"/>
        </w:rPr>
        <w:t xml:space="preserve"> </w:t>
      </w:r>
    </w:p>
    <w:p w14:paraId="2FCA3B03" w14:textId="17A1A075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2010,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Sylla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="00157359" w:rsidRPr="00E367D1">
        <w:rPr>
          <w:rFonts w:ascii="Book Antiqua" w:eastAsia="Book Antiqua" w:hAnsi="Book Antiqua" w:cs="Book Antiqua"/>
          <w:i/>
          <w:iCs/>
        </w:rPr>
        <w:t>al</w:t>
      </w:r>
      <w:r w:rsidR="00157359" w:rsidRPr="00E367D1">
        <w:rPr>
          <w:rFonts w:ascii="Book Antiqua" w:eastAsia="Book Antiqua" w:hAnsi="Book Antiqua" w:cs="Book Antiqua"/>
          <w:vertAlign w:val="superscript"/>
        </w:rPr>
        <w:t>[4]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novel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based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natural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orifice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transluminal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endoscopic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endoscopic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recto-sigmoid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endoscopic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microsurgery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(TEM)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assistance</w:t>
      </w:r>
      <w:r w:rsidRPr="00E367D1">
        <w:rPr>
          <w:rFonts w:ascii="Book Antiqua" w:eastAsia="Book Antiqua" w:hAnsi="Book Antiqua" w:cs="Book Antiqua"/>
          <w:vertAlign w:val="superscript"/>
        </w:rPr>
        <w:t>[4]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(TaTME)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“down-to-up”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proctectomy.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Conceptually,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seemed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facilitate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especially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narrow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pelvis</w:t>
      </w:r>
      <w:r w:rsidRPr="00E367D1">
        <w:rPr>
          <w:rFonts w:ascii="Book Antiqua" w:eastAsia="Book Antiqua" w:hAnsi="Book Antiqua" w:cs="Book Antiqua"/>
          <w:vertAlign w:val="superscript"/>
        </w:rPr>
        <w:t>[5]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supposed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clearer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identification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specimen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quality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up-to-down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Pr="00E367D1">
        <w:rPr>
          <w:rFonts w:ascii="Book Antiqua" w:eastAsia="Book Antiqua" w:hAnsi="Book Antiqua" w:cs="Book Antiqua"/>
          <w:vertAlign w:val="superscript"/>
        </w:rPr>
        <w:t>[6]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passed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introduction,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randomized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controlled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(RCT)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focusing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effectiveness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published.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ongoing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GRECCAR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11</w:t>
      </w:r>
      <w:r w:rsidRPr="00E367D1">
        <w:rPr>
          <w:rFonts w:ascii="Book Antiqua" w:eastAsia="Book Antiqua" w:hAnsi="Book Antiqua" w:cs="Book Antiqua"/>
          <w:vertAlign w:val="superscript"/>
        </w:rPr>
        <w:t>[7]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COLOR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III</w:t>
      </w:r>
      <w:r w:rsidRPr="00E367D1">
        <w:rPr>
          <w:rFonts w:ascii="Book Antiqua" w:eastAsia="Book Antiqua" w:hAnsi="Book Antiqua" w:cs="Book Antiqua"/>
          <w:vertAlign w:val="superscript"/>
        </w:rPr>
        <w:t>[8]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trials</w:t>
      </w:r>
      <w:r w:rsidR="0059407B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recruiting.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Therefore,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body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evidence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based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clinical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retrospective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Pr="00E367D1">
        <w:rPr>
          <w:rFonts w:ascii="Book Antiqua" w:eastAsia="Book Antiqua" w:hAnsi="Book Antiqua" w:cs="Book Antiqua"/>
          <w:vertAlign w:val="superscript"/>
        </w:rPr>
        <w:t>[9,10]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difficulty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standardized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accreditation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important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drawback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associated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nowadays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exten</w:t>
      </w:r>
      <w:r w:rsidR="0059407B" w:rsidRPr="00E367D1">
        <w:rPr>
          <w:rFonts w:ascii="Book Antiqua" w:eastAsia="Book Antiqua" w:hAnsi="Book Antiqua" w:cs="Book Antiqua"/>
        </w:rPr>
        <w:t>sively 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minimally-invasive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F03C57">
        <w:rPr>
          <w:rFonts w:ascii="Book Antiqua" w:eastAsia="Book Antiqua" w:hAnsi="Book Antiqua" w:cs="Book Antiqua"/>
        </w:rPr>
        <w:t>approach</w:t>
      </w:r>
      <w:r w:rsidR="00255BA7" w:rsidRPr="00F03C57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intraoperative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  <w:i/>
          <w:iCs/>
        </w:rPr>
        <w:t>e</w:t>
      </w:r>
      <w:r w:rsidR="0059407B" w:rsidRPr="00E367D1">
        <w:rPr>
          <w:rFonts w:ascii="Book Antiqua" w:eastAsia="Book Antiqua" w:hAnsi="Book Antiqua" w:cs="Book Antiqua"/>
          <w:i/>
          <w:iCs/>
        </w:rPr>
        <w:t>.g</w:t>
      </w:r>
      <w:r w:rsidRPr="00E367D1">
        <w:rPr>
          <w:rFonts w:ascii="Book Antiqua" w:eastAsia="Book Antiqua" w:hAnsi="Book Antiqua" w:cs="Book Antiqua"/>
          <w:i/>
          <w:iCs/>
        </w:rPr>
        <w:t>.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blood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loss)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clinical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="0059407B" w:rsidRPr="00E367D1">
        <w:rPr>
          <w:rFonts w:ascii="Book Antiqua" w:eastAsia="Book Antiqua" w:hAnsi="Book Antiqua" w:cs="Book Antiqua"/>
          <w:i/>
          <w:iCs/>
        </w:rPr>
        <w:t>e.g.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earlier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bowel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recovery,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hospital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stay)</w:t>
      </w:r>
      <w:r w:rsidRPr="00E367D1">
        <w:rPr>
          <w:rFonts w:ascii="Book Antiqua" w:eastAsia="Book Antiqua" w:hAnsi="Book Antiqua" w:cs="Book Antiqua"/>
          <w:vertAlign w:val="superscript"/>
        </w:rPr>
        <w:t>[11-14]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concerns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regarding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safety</w:t>
      </w:r>
      <w:r w:rsidRPr="00E367D1">
        <w:rPr>
          <w:rFonts w:ascii="Book Antiqua" w:eastAsia="Book Antiqua" w:hAnsi="Book Antiqua" w:cs="Book Antiqua"/>
          <w:vertAlign w:val="superscript"/>
        </w:rPr>
        <w:t>[15-17]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body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available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research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agrees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reflect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disadvantages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instruments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scenarios</w:t>
      </w:r>
      <w:r w:rsidRPr="00E367D1">
        <w:rPr>
          <w:rFonts w:ascii="Book Antiqua" w:eastAsia="Book Antiqua" w:hAnsi="Book Antiqua" w:cs="Book Antiqua"/>
          <w:vertAlign w:val="superscript"/>
        </w:rPr>
        <w:t>[18]</w:t>
      </w:r>
      <w:r w:rsidRPr="00E367D1">
        <w:rPr>
          <w:rFonts w:ascii="Book Antiqua" w:eastAsia="Book Antiqua" w:hAnsi="Book Antiqua" w:cs="Book Antiqua"/>
        </w:rPr>
        <w:t>.</w:t>
      </w:r>
    </w:p>
    <w:p w14:paraId="7C46BBED" w14:textId="61D7A5DE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applied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drawbacks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standard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(up-to-down)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2006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Pigazzi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[19]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continuous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gained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popularity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promising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expectancies.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seems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reduction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conversion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Pr="00E367D1">
        <w:rPr>
          <w:rFonts w:ascii="Book Antiqua" w:eastAsia="Book Antiqua" w:hAnsi="Book Antiqua" w:cs="Book Antiqua"/>
          <w:vertAlign w:val="superscript"/>
        </w:rPr>
        <w:t>[20]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930D6C" w:rsidRPr="00E367D1">
        <w:rPr>
          <w:rFonts w:ascii="Book Antiqua" w:eastAsia="Book Antiqua" w:hAnsi="Book Antiqua" w:cs="Book Antiqua"/>
        </w:rPr>
        <w:t>even 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assistance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seems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facilitate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clear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functional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Pr="00E367D1">
        <w:rPr>
          <w:rFonts w:ascii="Book Antiqua" w:eastAsia="Book Antiqua" w:hAnsi="Book Antiqua" w:cs="Book Antiqua"/>
          <w:vertAlign w:val="superscript"/>
        </w:rPr>
        <w:t>[21,22]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applied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invasive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(R-TAMIS)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small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polyps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rectal-preserving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excisions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early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neoplasms</w:t>
      </w:r>
      <w:r w:rsidRPr="00E367D1">
        <w:rPr>
          <w:rFonts w:ascii="Book Antiqua" w:eastAsia="Book Antiqua" w:hAnsi="Book Antiqua" w:cs="Book Antiqua"/>
          <w:vertAlign w:val="superscript"/>
        </w:rPr>
        <w:t>[23]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(C-TAMIS),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difficult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lesions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facilitates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closure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defects,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similar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pathological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costs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(3562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dollar</w:t>
      </w:r>
      <w:r w:rsidR="00DA0728" w:rsidRPr="00E367D1">
        <w:rPr>
          <w:rFonts w:ascii="Book Antiqua" w:eastAsia="Book Antiqua" w:hAnsi="Book Antiqua" w:cs="Book Antiqua"/>
        </w:rPr>
        <w:t>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C-TAMIS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vs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4441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dollar</w:t>
      </w:r>
      <w:r w:rsidR="00DA0728" w:rsidRPr="00E367D1">
        <w:rPr>
          <w:rFonts w:ascii="Book Antiqua" w:eastAsia="Book Antiqua" w:hAnsi="Book Antiqua" w:cs="Book Antiqua"/>
        </w:rPr>
        <w:t>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R-TAMIS,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=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0.04)</w:t>
      </w:r>
      <w:r w:rsidRPr="00E367D1">
        <w:rPr>
          <w:rFonts w:ascii="Book Antiqua" w:eastAsia="Book Antiqua" w:hAnsi="Book Antiqua" w:cs="Book Antiqua"/>
          <w:vertAlign w:val="superscript"/>
        </w:rPr>
        <w:t>[24]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excision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(R-TaTME)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alternative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930D6C" w:rsidRPr="00E367D1">
        <w:rPr>
          <w:rFonts w:ascii="Book Antiqua" w:eastAsia="Book Antiqua" w:hAnsi="Book Antiqua" w:cs="Book Antiqua"/>
        </w:rPr>
        <w:t xml:space="preserve">that </w:t>
      </w:r>
      <w:r w:rsidRPr="00E367D1">
        <w:rPr>
          <w:rFonts w:ascii="Book Antiqua" w:eastAsia="Book Antiqua" w:hAnsi="Book Antiqua" w:cs="Book Antiqua"/>
        </w:rPr>
        <w:t>allows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736C1E" w:rsidRPr="00E367D1">
        <w:rPr>
          <w:rFonts w:ascii="Book Antiqua" w:eastAsia="Book Antiqua" w:hAnsi="Book Antiqua" w:cs="Book Antiqua"/>
        </w:rPr>
        <w:t xml:space="preserve">resect </w:t>
      </w:r>
      <w:r w:rsidRPr="00E367D1">
        <w:rPr>
          <w:rFonts w:ascii="Book Antiqua" w:eastAsia="Book Antiqua" w:hAnsi="Book Antiqua" w:cs="Book Antiqua"/>
        </w:rPr>
        <w:t>entirely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rectum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below,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combining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potential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indications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appeared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focusing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reporting</w:t>
      </w:r>
      <w:r w:rsidR="00736C1E" w:rsidRPr="00E367D1">
        <w:rPr>
          <w:rFonts w:ascii="Book Antiqua" w:eastAsia="Book Antiqua" w:hAnsi="Book Antiqua" w:cs="Book Antiqua"/>
        </w:rPr>
        <w:t xml:space="preserve"> has shown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encouraging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clinical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</w:t>
      </w:r>
      <w:r w:rsidRPr="00E367D1">
        <w:rPr>
          <w:rFonts w:ascii="Book Antiqua" w:eastAsia="Book Antiqua" w:hAnsi="Book Antiqua" w:cs="Book Antiqua"/>
          <w:vertAlign w:val="superscript"/>
        </w:rPr>
        <w:t>[25-38]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</w:p>
    <w:p w14:paraId="40A46B22" w14:textId="1D658948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review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aims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offer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detailed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description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status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emphasis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perioperative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perspectives.</w:t>
      </w:r>
    </w:p>
    <w:p w14:paraId="7EAED0E3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39096FE" w14:textId="32E21DF6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TECHNOLOGICAL</w:t>
      </w:r>
      <w:r w:rsidR="00255BA7" w:rsidRPr="00E367D1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BACKGROUND</w:t>
      </w:r>
    </w:p>
    <w:p w14:paraId="2CFD51EF" w14:textId="6FA99C5E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157359" w:rsidRPr="00E367D1">
        <w:rPr>
          <w:rFonts w:ascii="Book Antiqua" w:eastAsia="Book Antiqua" w:hAnsi="Book Antiqua" w:cs="Book Antiqua"/>
          <w:vertAlign w:val="superscript"/>
        </w:rPr>
        <w:t>[39,40]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736C1E" w:rsidRPr="00E367D1">
        <w:rPr>
          <w:rFonts w:ascii="Book Antiqua" w:eastAsia="Book Antiqua" w:hAnsi="Book Antiqua" w:cs="Book Antiqua"/>
        </w:rPr>
        <w:t>19</w:t>
      </w:r>
      <w:r w:rsidRPr="00E367D1">
        <w:rPr>
          <w:rFonts w:ascii="Book Antiqua" w:eastAsia="Book Antiqua" w:hAnsi="Book Antiqua" w:cs="Book Antiqua"/>
        </w:rPr>
        <w:t>80s.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acceptable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polyps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early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5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verge</w:t>
      </w:r>
      <w:r w:rsidRPr="00E367D1">
        <w:rPr>
          <w:rFonts w:ascii="Book Antiqua" w:eastAsia="Book Antiqua" w:hAnsi="Book Antiqua" w:cs="Book Antiqua"/>
          <w:vertAlign w:val="superscript"/>
        </w:rPr>
        <w:t>[41]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challenging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associated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non-despicable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learning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curve,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therefore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expansion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many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difficulties,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2009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Atallah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[42]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originally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standard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instruments,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robotic-assistance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implemented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cadaveric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model</w:t>
      </w:r>
      <w:r w:rsidRPr="00E367D1">
        <w:rPr>
          <w:rFonts w:ascii="Book Antiqua" w:eastAsia="Book Antiqua" w:hAnsi="Book Antiqua" w:cs="Book Antiqua"/>
          <w:vertAlign w:val="superscript"/>
        </w:rPr>
        <w:t>[43]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2012</w:t>
      </w:r>
      <w:r w:rsidR="00736C1E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excision</w:t>
      </w:r>
      <w:r w:rsidR="00736C1E" w:rsidRPr="00E367D1">
        <w:rPr>
          <w:rFonts w:ascii="Book Antiqua" w:eastAsia="Book Antiqua" w:hAnsi="Book Antiqua" w:cs="Book Antiqua"/>
        </w:rPr>
        <w:t xml:space="preserve"> was performed</w:t>
      </w:r>
      <w:r w:rsidRPr="00E367D1">
        <w:rPr>
          <w:rFonts w:ascii="Book Antiqua" w:eastAsia="Book Antiqua" w:hAnsi="Book Antiqua" w:cs="Book Antiqua"/>
          <w:vertAlign w:val="superscript"/>
        </w:rPr>
        <w:t>[44]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736C1E" w:rsidRPr="00E367D1">
        <w:rPr>
          <w:rFonts w:ascii="Book Antiqua" w:eastAsia="Book Antiqua" w:hAnsi="Book Antiqua" w:cs="Book Antiqua"/>
        </w:rPr>
        <w:t>Three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Pr="00E367D1">
        <w:rPr>
          <w:rFonts w:ascii="Book Antiqua" w:eastAsia="Book Antiqua" w:hAnsi="Book Antiqua" w:cs="Book Antiqua"/>
          <w:vertAlign w:val="superscript"/>
        </w:rPr>
        <w:t>[4]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successfully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humans</w:t>
      </w:r>
      <w:r w:rsidRPr="00E367D1">
        <w:rPr>
          <w:rFonts w:ascii="Book Antiqua" w:eastAsia="Book Antiqua" w:hAnsi="Book Antiqua" w:cs="Book Antiqua"/>
          <w:vertAlign w:val="superscript"/>
        </w:rPr>
        <w:t>[25]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736C1E" w:rsidRPr="00E367D1">
        <w:rPr>
          <w:rFonts w:ascii="Book Antiqua" w:eastAsia="Book Antiqua" w:hAnsi="Book Antiqua" w:cs="Book Antiqua"/>
        </w:rPr>
        <w:t xml:space="preserve">The patient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familial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adenomatous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polyposis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diagnosed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synchronous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hepatic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flexure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RC</w:t>
      </w:r>
      <w:r w:rsidRPr="00E367D1">
        <w:rPr>
          <w:rFonts w:ascii="Book Antiqua" w:eastAsia="Book Antiqua" w:hAnsi="Book Antiqua" w:cs="Book Antiqua"/>
        </w:rPr>
        <w:t>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736C1E" w:rsidRPr="00E367D1">
        <w:rPr>
          <w:rFonts w:ascii="Book Antiqua" w:eastAsia="Book Antiqua" w:hAnsi="Book Antiqua" w:cs="Book Antiqua"/>
        </w:rPr>
        <w:t xml:space="preserve">done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736C1E" w:rsidRPr="00E367D1">
        <w:rPr>
          <w:rFonts w:ascii="Book Antiqua" w:eastAsia="Book Antiqua" w:hAnsi="Book Antiqua" w:cs="Book Antiqua"/>
        </w:rPr>
        <w:t xml:space="preserve"> was 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Da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Vinci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Si®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GelPOINT</w:t>
      </w:r>
      <w:r w:rsidRPr="00E367D1">
        <w:rPr>
          <w:rFonts w:ascii="Book Antiqua" w:eastAsia="Book Antiqua" w:hAnsi="Book Antiqua" w:cs="Book Antiqua"/>
          <w:i/>
          <w:iCs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interface.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specimen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obtained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presented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nearly-complete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quality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tumor-free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margins</w:t>
      </w:r>
      <w:r w:rsidRPr="00E367D1">
        <w:rPr>
          <w:rFonts w:ascii="Book Antiqua" w:eastAsia="Book Antiqua" w:hAnsi="Book Antiqua" w:cs="Book Antiqua"/>
          <w:vertAlign w:val="superscript"/>
        </w:rPr>
        <w:t>[25]</w:t>
      </w:r>
      <w:r w:rsidRPr="00E367D1">
        <w:rPr>
          <w:rFonts w:ascii="Book Antiqua" w:eastAsia="Book Antiqua" w:hAnsi="Book Antiqua" w:cs="Book Antiqua"/>
        </w:rPr>
        <w:t>.</w:t>
      </w:r>
    </w:p>
    <w:p w14:paraId="0D3D187E" w14:textId="180B7D87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ever-expanding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continue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shape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today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brought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several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possibilities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diagnostic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therapeutic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tools,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especially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minimally-invasive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736C1E" w:rsidRPr="00E367D1">
        <w:rPr>
          <w:rFonts w:ascii="Book Antiqua" w:eastAsia="Book Antiqua" w:hAnsi="Book Antiqua" w:cs="Book Antiqua"/>
        </w:rPr>
        <w:t xml:space="preserve">first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(Intuitive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Sunnyvale,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United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States</w:t>
      </w:r>
      <w:r w:rsidRPr="00E367D1">
        <w:rPr>
          <w:rFonts w:ascii="Book Antiqua" w:eastAsia="Book Antiqua" w:hAnsi="Book Antiqua" w:cs="Book Antiqua"/>
        </w:rPr>
        <w:t>)</w:t>
      </w:r>
      <w:r w:rsidRPr="00E367D1">
        <w:rPr>
          <w:rFonts w:ascii="Book Antiqua" w:eastAsia="Book Antiqua" w:hAnsi="Book Antiqua" w:cs="Book Antiqua"/>
          <w:vertAlign w:val="superscript"/>
        </w:rPr>
        <w:t>[44]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novel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application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supposed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C-TAMIS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TEM,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endo-wristed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instruments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enhance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dexterity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precision.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published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Pr="00E367D1">
        <w:rPr>
          <w:rFonts w:ascii="Book Antiqua" w:eastAsia="Book Antiqua" w:hAnsi="Book Antiqua" w:cs="Book Antiqua"/>
          <w:vertAlign w:val="superscript"/>
        </w:rPr>
        <w:t>[25]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many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demonstrated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effectiveness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following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platform’s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evolution,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System-Si</w:t>
      </w:r>
      <w:r w:rsidRPr="00E367D1">
        <w:rPr>
          <w:rFonts w:ascii="Book Antiqua" w:eastAsia="Book Antiqua" w:hAnsi="Book Antiqua" w:cs="Book Antiqua"/>
          <w:vertAlign w:val="superscript"/>
        </w:rPr>
        <w:t>[25,29-33,35,38]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latest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2014.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Xi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similarly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found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useful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Pr="00E367D1">
        <w:rPr>
          <w:rFonts w:ascii="Book Antiqua" w:eastAsia="Book Antiqua" w:hAnsi="Book Antiqua" w:cs="Book Antiqua"/>
          <w:vertAlign w:val="superscript"/>
        </w:rPr>
        <w:t>[34,37]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latest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generation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several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advantages,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especially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regarding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versatility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docking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thinner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instruments.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</w:p>
    <w:p w14:paraId="7BE14501" w14:textId="7ACB6179" w:rsidR="00A77B3E" w:rsidRPr="00E367D1" w:rsidRDefault="00855082" w:rsidP="00255BA7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distinguished: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</w:rPr>
        <w:t>1)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T</w:t>
      </w:r>
      <w:r w:rsidRPr="00E367D1">
        <w:rPr>
          <w:rFonts w:ascii="Book Antiqua" w:eastAsia="Book Antiqua" w:hAnsi="Book Antiqua" w:cs="Book Antiqua"/>
        </w:rPr>
        <w:t>otally-robotic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(TR-TaTME),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</w:t>
      </w:r>
      <w:r w:rsidRPr="00E367D1">
        <w:rPr>
          <w:rFonts w:ascii="Book Antiqua" w:eastAsia="Book Antiqua" w:hAnsi="Book Antiqua" w:cs="Book Antiqua"/>
          <w:vertAlign w:val="superscript"/>
        </w:rPr>
        <w:t>[27]</w:t>
      </w:r>
      <w:r w:rsidRPr="00E367D1">
        <w:rPr>
          <w:rFonts w:ascii="Book Antiqua" w:eastAsia="Book Antiqua" w:hAnsi="Book Antiqua" w:cs="Book Antiqua"/>
        </w:rPr>
        <w:t>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</w:rPr>
        <w:t>2)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R</w:t>
      </w:r>
      <w:r w:rsidRPr="00E367D1">
        <w:rPr>
          <w:rFonts w:ascii="Book Antiqua" w:eastAsia="Book Antiqua" w:hAnsi="Book Antiqua" w:cs="Book Antiqua"/>
        </w:rPr>
        <w:t>obotic-assisted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(RA-TaTME),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(hybrid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procedures)</w:t>
      </w:r>
      <w:r w:rsidRPr="00E367D1">
        <w:rPr>
          <w:rFonts w:ascii="Book Antiqua" w:eastAsia="Book Antiqua" w:hAnsi="Book Antiqua" w:cs="Book Antiqua"/>
          <w:vertAlign w:val="superscript"/>
        </w:rPr>
        <w:t>[25]</w:t>
      </w:r>
      <w:r w:rsidRPr="00E367D1">
        <w:rPr>
          <w:rFonts w:ascii="Book Antiqua" w:eastAsia="Book Antiqua" w:hAnsi="Book Antiqua" w:cs="Book Antiqua"/>
        </w:rPr>
        <w:t>.</w:t>
      </w:r>
    </w:p>
    <w:p w14:paraId="0C213027" w14:textId="0BDB502E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GelPOINT</w:t>
      </w:r>
      <w:r w:rsidRPr="00E367D1">
        <w:rPr>
          <w:rFonts w:ascii="Book Antiqua" w:eastAsia="Book Antiqua" w:hAnsi="Book Antiqua" w:cs="Book Antiqua"/>
          <w:i/>
          <w:iCs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(Applied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Medical,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Rancho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Santa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Margarita,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</w:t>
      </w:r>
      <w:r w:rsidR="008E06D4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United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States</w:t>
      </w:r>
      <w:r w:rsidRPr="00E367D1">
        <w:rPr>
          <w:rFonts w:ascii="Book Antiqua" w:eastAsia="Book Antiqua" w:hAnsi="Book Antiqua" w:cs="Book Antiqua"/>
        </w:rPr>
        <w:t>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frequently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interface.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specifically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designed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offers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sphincter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protection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rigid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channel.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Gómez-Ruiz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lastRenderedPageBreak/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8E06D4" w:rsidRPr="00E367D1">
        <w:rPr>
          <w:rFonts w:ascii="Book Antiqua" w:eastAsia="Book Antiqua" w:hAnsi="Book Antiqua" w:cs="Book Antiqua"/>
          <w:vertAlign w:val="superscript"/>
        </w:rPr>
        <w:t>[29]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proctoscopy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(PAT,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Developia-HUMV)</w:t>
      </w:r>
      <w:r w:rsidR="008E06D4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lumen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occlusion,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fixed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table.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GelPOINT</w:t>
      </w:r>
      <w:r w:rsidRPr="00E367D1">
        <w:rPr>
          <w:rFonts w:ascii="Book Antiqua" w:eastAsia="Book Antiqua" w:hAnsi="Book Antiqua" w:cs="Book Antiqua"/>
          <w:i/>
          <w:iCs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occluded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proctoscopy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allowed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trocar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placement</w:t>
      </w:r>
      <w:r w:rsidRPr="00E367D1">
        <w:rPr>
          <w:rFonts w:ascii="Book Antiqua" w:eastAsia="Book Antiqua" w:hAnsi="Book Antiqua" w:cs="Book Antiqua"/>
          <w:vertAlign w:val="superscript"/>
        </w:rPr>
        <w:t>[29]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hybrid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between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TAMIS,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reusable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components.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details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literature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displayed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1.</w:t>
      </w:r>
    </w:p>
    <w:p w14:paraId="7040F426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06E3478D" w14:textId="6E2600E6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Hybrid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TaTME</w:t>
      </w:r>
    </w:p>
    <w:p w14:paraId="583C9582" w14:textId="779FA7A9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teams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hybrid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robotic-assistance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combined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Pr="00E367D1">
        <w:rPr>
          <w:rFonts w:ascii="Book Antiqua" w:eastAsia="Book Antiqua" w:hAnsi="Book Antiqua" w:cs="Book Antiqua"/>
          <w:vertAlign w:val="superscript"/>
        </w:rPr>
        <w:t>[45,46]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similar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obtained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Bravo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DA0728" w:rsidRPr="00E367D1">
        <w:rPr>
          <w:rFonts w:ascii="Book Antiqua" w:eastAsia="Book Antiqua" w:hAnsi="Book Antiqua" w:cs="Book Antiqua"/>
          <w:vertAlign w:val="superscript"/>
        </w:rPr>
        <w:t>[45]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simultaneously.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Nikolic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DA0728" w:rsidRPr="00E367D1">
        <w:rPr>
          <w:rFonts w:ascii="Book Antiqua" w:eastAsia="Book Antiqua" w:hAnsi="Book Antiqua" w:cs="Book Antiqua"/>
          <w:vertAlign w:val="superscript"/>
        </w:rPr>
        <w:t>[46]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published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0B7BFC" w:rsidRPr="00E367D1">
        <w:rPr>
          <w:rFonts w:ascii="Book Antiqua" w:eastAsia="Book Antiqua" w:hAnsi="Book Antiqua" w:cs="Book Antiqua"/>
        </w:rPr>
        <w:t>8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="000B7BFC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anastomotic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presacral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abscess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managed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conservatively.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free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obtained.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Samalavicius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DA0728" w:rsidRPr="00E367D1">
        <w:rPr>
          <w:rFonts w:ascii="Book Antiqua" w:eastAsia="Book Antiqua" w:hAnsi="Book Antiqua" w:cs="Book Antiqua"/>
          <w:vertAlign w:val="superscript"/>
        </w:rPr>
        <w:t>[47]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successful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hybrid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Senhance®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Transenterix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course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histologic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uneventful.</w:t>
      </w:r>
    </w:p>
    <w:p w14:paraId="2740794A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6F79D649" w14:textId="1003BE51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BENEFITS</w:t>
      </w:r>
      <w:r w:rsidR="00255BA7" w:rsidRPr="00E367D1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255BA7" w:rsidRPr="00E367D1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LIMITATIONS</w:t>
      </w:r>
    </w:p>
    <w:p w14:paraId="301E9685" w14:textId="4148436A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Preoperative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evaluation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adequate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essential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proper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selection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RC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sense,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evaluation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magnetic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resonance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possibility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neoadjuvant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radiochemotherapy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multidisciplinary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team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discussion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about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each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pivotal</w:t>
      </w:r>
      <w:r w:rsidRPr="00E367D1">
        <w:rPr>
          <w:rFonts w:ascii="Book Antiqua" w:eastAsia="Book Antiqua" w:hAnsi="Book Antiqua" w:cs="Book Antiqua"/>
          <w:vertAlign w:val="superscript"/>
        </w:rPr>
        <w:t>[38]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major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male,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narrow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and/or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verge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8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cm.</w:t>
      </w:r>
    </w:p>
    <w:p w14:paraId="20814AA7" w14:textId="302DB2FE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theoretically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incorporation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assistance.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precise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following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planes,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avoiding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damaging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adjacent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structures.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0B7BFC" w:rsidRPr="00E367D1">
        <w:rPr>
          <w:rFonts w:ascii="Book Antiqua" w:eastAsia="Book Antiqua" w:hAnsi="Book Antiqua" w:cs="Book Antiqua"/>
        </w:rPr>
        <w:t>Three-dimensional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high-definition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imaging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camera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view,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enhanced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movement’s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freedom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tremor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would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help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purse-string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chances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controlling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bleeding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Beyond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advantages,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subjective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feeling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conducting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quality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Pr="00E367D1">
        <w:rPr>
          <w:rFonts w:ascii="Book Antiqua" w:eastAsia="Book Antiqua" w:hAnsi="Book Antiqua" w:cs="Book Antiqua"/>
          <w:vertAlign w:val="superscript"/>
        </w:rPr>
        <w:t>[32]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per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se,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allows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beginning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Moreover,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confers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additional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advantages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</w:t>
      </w:r>
      <w:r w:rsidR="000B7BFC" w:rsidRPr="00E367D1">
        <w:rPr>
          <w:rFonts w:ascii="Book Antiqua" w:eastAsia="Book Antiqua" w:hAnsi="Book Antiqua" w:cs="Book Antiqua"/>
        </w:rPr>
        <w:t>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ambidexterity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lateral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</w:t>
      </w:r>
      <w:r w:rsidR="000B7BFC" w:rsidRPr="00E367D1">
        <w:rPr>
          <w:rFonts w:ascii="Book Antiqua" w:eastAsia="Book Antiqua" w:hAnsi="Book Antiqua" w:cs="Book Antiqua"/>
        </w:rPr>
        <w:t>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fields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steadier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traditional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techniques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reduction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angular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restriction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narrow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space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facilitates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preservation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nerves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their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autonomic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function</w:t>
      </w:r>
      <w:r w:rsidRPr="00E367D1">
        <w:rPr>
          <w:rFonts w:ascii="Book Antiqua" w:eastAsia="Book Antiqua" w:hAnsi="Book Antiqua" w:cs="Book Antiqua"/>
          <w:vertAlign w:val="superscript"/>
        </w:rPr>
        <w:t>[38]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authors,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additionally,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subjective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synergistic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effect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incorporating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Pr="00E367D1">
        <w:rPr>
          <w:rFonts w:ascii="Book Antiqua" w:eastAsia="Book Antiqua" w:hAnsi="Book Antiqua" w:cs="Book Antiqua"/>
          <w:vertAlign w:val="superscript"/>
        </w:rPr>
        <w:t>[33]</w:t>
      </w:r>
      <w:r w:rsidRPr="00E367D1">
        <w:rPr>
          <w:rFonts w:ascii="Book Antiqua" w:eastAsia="Book Antiqua" w:hAnsi="Book Antiqua" w:cs="Book Antiqua"/>
        </w:rPr>
        <w:t>.</w:t>
      </w:r>
    </w:p>
    <w:p w14:paraId="1B19B672" w14:textId="64387431" w:rsidR="00A77B3E" w:rsidRPr="00E367D1" w:rsidRDefault="00855082" w:rsidP="00255BA7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Increased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expenditures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worldwide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intrinsic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attributed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becoming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greatest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anchor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widespread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Cost-analysis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determined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expensive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CRC</w:t>
      </w:r>
      <w:r w:rsidRPr="00E367D1">
        <w:rPr>
          <w:rFonts w:ascii="Book Antiqua" w:eastAsia="Book Antiqua" w:hAnsi="Book Antiqua" w:cs="Book Antiqua"/>
          <w:vertAlign w:val="superscript"/>
        </w:rPr>
        <w:t>[48,49]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ROLARR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costs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robotic-assisted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group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(11853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pounds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13668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dollars</w:t>
      </w:r>
      <w:r w:rsidRPr="00E367D1">
        <w:rPr>
          <w:rFonts w:ascii="Book Antiqua" w:eastAsia="Book Antiqua" w:hAnsi="Book Antiqua" w:cs="Book Antiqua"/>
        </w:rPr>
        <w:t>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group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(10874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pounds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12556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dollars</w:t>
      </w:r>
      <w:r w:rsidRPr="00E367D1">
        <w:rPr>
          <w:rFonts w:ascii="Book Antiqua" w:eastAsia="Book Antiqua" w:hAnsi="Book Antiqua" w:cs="Book Antiqua"/>
        </w:rPr>
        <w:t>)</w:t>
      </w:r>
      <w:r w:rsidRPr="00E367D1">
        <w:rPr>
          <w:rFonts w:ascii="Book Antiqua" w:eastAsia="Book Antiqua" w:hAnsi="Book Antiqua" w:cs="Book Antiqua"/>
          <w:vertAlign w:val="superscript"/>
        </w:rPr>
        <w:t>[21]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Regarding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Atallah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[28]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1500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dollars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including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GelPOINT</w:t>
      </w:r>
      <w:r w:rsidRPr="00E367D1">
        <w:rPr>
          <w:rFonts w:ascii="Book Antiqua" w:eastAsia="Book Antiqua" w:hAnsi="Book Antiqua" w:cs="Book Antiqua"/>
          <w:i/>
          <w:iCs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another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supposed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increase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costs</w:t>
      </w:r>
      <w:r w:rsidRPr="00E367D1">
        <w:rPr>
          <w:rFonts w:ascii="Book Antiqua" w:eastAsia="Book Antiqua" w:hAnsi="Book Antiqua" w:cs="Book Antiqua"/>
          <w:vertAlign w:val="superscript"/>
        </w:rPr>
        <w:t>[38]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reducing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times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two-field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interventions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(hopefully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cheaper)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mitigate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economic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burden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make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accessible.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Additionally,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digestive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noteworthy</w:t>
      </w:r>
      <w:r w:rsidR="000B7BFC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developed.</w:t>
      </w:r>
      <w:r w:rsidR="00255BA7" w:rsidRPr="00E367D1">
        <w:rPr>
          <w:rFonts w:ascii="Book Antiqua" w:eastAsia="Book Antiqua" w:hAnsi="Book Antiqua" w:cs="Book Antiqua"/>
        </w:rPr>
        <w:t xml:space="preserve"> </w:t>
      </w:r>
    </w:p>
    <w:p w14:paraId="4478FBB8" w14:textId="5D110B38" w:rsidR="00A77B3E" w:rsidRPr="00E367D1" w:rsidRDefault="00855082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Technical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drawbacks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important.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</w:t>
      </w:r>
      <w:r w:rsidR="000B7BFC" w:rsidRPr="00E367D1">
        <w:rPr>
          <w:rFonts w:ascii="Book Antiqua" w:eastAsia="Book Antiqua" w:hAnsi="Book Antiqua" w:cs="Book Antiqua"/>
        </w:rPr>
        <w:t>i</w:t>
      </w:r>
      <w:r w:rsidRPr="00E367D1">
        <w:rPr>
          <w:rFonts w:ascii="Book Antiqua" w:eastAsia="Book Antiqua" w:hAnsi="Book Antiqua" w:cs="Book Antiqua"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required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minimum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inter-trocar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8</w:t>
      </w:r>
      <w:r w:rsidR="000B7BFC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cm</w:t>
      </w:r>
      <w:r w:rsidRPr="00E367D1">
        <w:rPr>
          <w:rFonts w:ascii="Book Antiqua" w:eastAsia="Book Antiqua" w:hAnsi="Book Antiqua" w:cs="Book Antiqua"/>
          <w:vertAlign w:val="superscript"/>
        </w:rPr>
        <w:t>[38]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Xi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together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GelPOINT</w:t>
      </w:r>
      <w:r w:rsidRPr="00E367D1">
        <w:rPr>
          <w:rFonts w:ascii="Book Antiqua" w:eastAsia="Book Antiqua" w:hAnsi="Book Antiqua" w:cs="Book Antiqua"/>
          <w:i/>
          <w:iCs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reaching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peritoneal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reflection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hampered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Finally,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two-field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interventions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continue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under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implemented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normal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clinical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practice</w:t>
      </w:r>
      <w:r w:rsidRPr="00E367D1">
        <w:rPr>
          <w:rFonts w:ascii="Book Antiqua" w:eastAsia="Book Antiqua" w:hAnsi="Book Antiqua" w:cs="Book Antiqua"/>
          <w:vertAlign w:val="superscript"/>
        </w:rPr>
        <w:t>[50,51]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learning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unavoidable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requires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training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skills.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Indeed,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20-23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needed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achieve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expertise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Pr="00E367D1">
        <w:rPr>
          <w:rFonts w:ascii="Book Antiqua" w:eastAsia="Book Antiqua" w:hAnsi="Book Antiqua" w:cs="Book Antiqua"/>
          <w:vertAlign w:val="superscript"/>
        </w:rPr>
        <w:t>[52]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hand,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demanding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learning-curve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established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estimated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around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Pr="00E367D1">
        <w:rPr>
          <w:rFonts w:ascii="Book Antiqua" w:eastAsia="Book Antiqua" w:hAnsi="Book Antiqua" w:cs="Book Antiqua"/>
          <w:vertAlign w:val="superscript"/>
        </w:rPr>
        <w:t>[53]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Therefore,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published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experience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learning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period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well-trained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skilled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experts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future,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structured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training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courses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fundamental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shorten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learning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curve.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industry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should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encouraged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continue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innovating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towards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same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end.</w:t>
      </w:r>
    </w:p>
    <w:p w14:paraId="705DA68B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53CB277E" w14:textId="49D1A77E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SURGICAL</w:t>
      </w:r>
      <w:r w:rsidR="00255BA7" w:rsidRPr="00E367D1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OUTCOMES</w:t>
      </w:r>
    </w:p>
    <w:p w14:paraId="33B6F680" w14:textId="4049CE71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review,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identified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11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clinical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71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</w:t>
      </w:r>
      <w:r w:rsidRPr="00E367D1">
        <w:rPr>
          <w:rFonts w:ascii="Book Antiqua" w:eastAsia="Book Antiqua" w:hAnsi="Book Antiqua" w:cs="Book Antiqua"/>
          <w:vertAlign w:val="superscript"/>
        </w:rPr>
        <w:t>[26,29-38]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earliest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Atallah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[25,28]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Gómez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Ruiz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[27]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further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included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larger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2)</w:t>
      </w:r>
    </w:p>
    <w:p w14:paraId="0D1B4B4B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6B2437F6" w14:textId="02EFD8E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Intraoperative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outcomes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</w:p>
    <w:p w14:paraId="6783CFA7" w14:textId="4D250954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decrease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conversion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Pr="00E367D1">
        <w:rPr>
          <w:rFonts w:ascii="Book Antiqua" w:eastAsia="Book Antiqua" w:hAnsi="Book Antiqua" w:cs="Book Antiqua"/>
          <w:vertAlign w:val="superscript"/>
        </w:rPr>
        <w:t>[20-22]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conversions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published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Kuo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[33]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conversions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towards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five-port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ranged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between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132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811C09" w:rsidRPr="00E367D1">
        <w:rPr>
          <w:rFonts w:ascii="Book Antiqua" w:eastAsia="Book Antiqua" w:hAnsi="Book Antiqua" w:cs="Book Antiqua"/>
        </w:rPr>
        <w:t xml:space="preserve">min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530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</w:t>
      </w:r>
      <w:r w:rsidRPr="00E367D1">
        <w:rPr>
          <w:rFonts w:ascii="Book Antiqua" w:eastAsia="Book Antiqua" w:hAnsi="Book Antiqua" w:cs="Book Antiqua"/>
          <w:vertAlign w:val="superscript"/>
        </w:rPr>
        <w:t>[35,36]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largest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included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0B7BFC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interventions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172.3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±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24.2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min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three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faster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Pr="00E367D1">
        <w:rPr>
          <w:rFonts w:ascii="Book Antiqua" w:eastAsia="Book Antiqua" w:hAnsi="Book Antiqua" w:cs="Book Antiqua"/>
          <w:vertAlign w:val="superscript"/>
        </w:rPr>
        <w:t>[32,37,38]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tended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because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run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simultaneously</w:t>
      </w:r>
      <w:r w:rsidRPr="00E367D1">
        <w:rPr>
          <w:rFonts w:ascii="Book Antiqua" w:eastAsia="Book Antiqua" w:hAnsi="Book Antiqua" w:cs="Book Antiqua"/>
          <w:vertAlign w:val="superscript"/>
        </w:rPr>
        <w:t>[29,33,38]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Blood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100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mL.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Pr="00E367D1">
        <w:rPr>
          <w:rFonts w:ascii="Book Antiqua" w:eastAsia="Book Antiqua" w:hAnsi="Book Antiqua" w:cs="Book Antiqua"/>
          <w:vertAlign w:val="superscript"/>
        </w:rPr>
        <w:t>[29,31,33,34,36,38]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Intraoperative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</w:rPr>
        <w:t>1)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Hu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presacral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surface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bleeding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solved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without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conversion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DA0728" w:rsidRPr="00E367D1">
        <w:rPr>
          <w:rFonts w:ascii="Book Antiqua" w:eastAsia="Book Antiqua" w:hAnsi="Book Antiqua" w:cs="Book Antiqua"/>
        </w:rPr>
        <w:t>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</w:rPr>
        <w:t>2)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left-ureter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inadvertently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encompassed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linear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stapler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vessel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transection.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related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inadequate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anterior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vascular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bundle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movement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arms.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incident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identified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repaired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intraoperatively</w:t>
      </w:r>
      <w:r w:rsidRPr="00E367D1">
        <w:rPr>
          <w:rFonts w:ascii="Book Antiqua" w:eastAsia="Book Antiqua" w:hAnsi="Book Antiqua" w:cs="Book Antiqua"/>
          <w:vertAlign w:val="superscript"/>
        </w:rPr>
        <w:t>[33]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majority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received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diverting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stoma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index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3).</w:t>
      </w:r>
    </w:p>
    <w:p w14:paraId="46C21A1A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F702885" w14:textId="0A11BE2D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Postoperative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outcomes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</w:p>
    <w:p w14:paraId="2CCF3E53" w14:textId="410D09C9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E367D1">
        <w:rPr>
          <w:rFonts w:ascii="Book Antiqua" w:eastAsia="Book Antiqua" w:hAnsi="Book Antiqua" w:cs="Book Antiqua"/>
        </w:rPr>
        <w:t>Six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complications</w:t>
      </w:r>
      <w:r w:rsidRPr="00E367D1">
        <w:rPr>
          <w:rFonts w:ascii="Book Antiqua" w:eastAsia="Book Antiqua" w:hAnsi="Book Antiqua" w:cs="Book Antiqua"/>
          <w:vertAlign w:val="superscript"/>
        </w:rPr>
        <w:t>[29,30,32-34,38]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grade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anastomotic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leaks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successfully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conservatively</w:t>
      </w:r>
      <w:r w:rsidRPr="00E367D1">
        <w:rPr>
          <w:rFonts w:ascii="Book Antiqua" w:eastAsia="Book Antiqua" w:hAnsi="Book Antiqua" w:cs="Book Antiqua"/>
          <w:vertAlign w:val="superscript"/>
        </w:rPr>
        <w:t>[29,38]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third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diagnosed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abscess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antibiotics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ileus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  <w:i/>
          <w:iCs/>
        </w:rPr>
        <w:t>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=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2),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duodenal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bleeding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  <w:i/>
          <w:iCs/>
        </w:rPr>
        <w:t>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=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2)</w:t>
      </w:r>
      <w:r w:rsidR="000B7BFC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bleeding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  <w:i/>
          <w:iCs/>
        </w:rPr>
        <w:t>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=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remarkable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complications</w:t>
      </w:r>
      <w:r w:rsidRPr="00E367D1">
        <w:rPr>
          <w:rFonts w:ascii="Book Antiqua" w:eastAsia="Book Antiqua" w:hAnsi="Book Antiqua" w:cs="Book Antiqua"/>
          <w:vertAlign w:val="superscript"/>
        </w:rPr>
        <w:t>[32,34,38]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required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reoperation: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</w:rPr>
        <w:t>1)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L</w:t>
      </w:r>
      <w:r w:rsidRPr="00E367D1">
        <w:rPr>
          <w:rFonts w:ascii="Book Antiqua" w:eastAsia="Book Antiqua" w:hAnsi="Book Antiqua" w:cs="Book Antiqua"/>
        </w:rPr>
        <w:t>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adhesiolysis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intestinal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obstruction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</w:rPr>
        <w:t>2)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W</w:t>
      </w:r>
      <w:r w:rsidRPr="00E367D1">
        <w:rPr>
          <w:rFonts w:ascii="Book Antiqua" w:eastAsia="Book Antiqua" w:hAnsi="Book Antiqua" w:cs="Book Antiqua"/>
        </w:rPr>
        <w:t>ound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bleeding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requiring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hemostasis</w:t>
      </w:r>
      <w:r w:rsidRPr="00E367D1">
        <w:rPr>
          <w:rFonts w:ascii="Book Antiqua" w:eastAsia="Book Antiqua" w:hAnsi="Book Antiqua" w:cs="Book Antiqua"/>
          <w:vertAlign w:val="superscript"/>
        </w:rPr>
        <w:t>[33,41]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17/71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(29</w:t>
      </w:r>
      <w:r w:rsidR="00DA0728" w:rsidRPr="00E367D1">
        <w:rPr>
          <w:rFonts w:ascii="Book Antiqua" w:eastAsia="Book Antiqua" w:hAnsi="Book Antiqua" w:cs="Book Antiqua"/>
        </w:rPr>
        <w:t>.</w:t>
      </w:r>
      <w:r w:rsidRPr="00E367D1">
        <w:rPr>
          <w:rFonts w:ascii="Book Antiqua" w:eastAsia="Book Antiqua" w:hAnsi="Book Antiqua" w:cs="Book Antiqua"/>
        </w:rPr>
        <w:t>94%)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4).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Length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hospital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ranged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between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4.3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14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</w:t>
      </w:r>
      <w:r w:rsidRPr="00E367D1">
        <w:rPr>
          <w:rFonts w:ascii="Book Antiqua" w:eastAsia="Book Antiqua" w:hAnsi="Book Antiqua" w:cs="Book Antiqua"/>
          <w:vertAlign w:val="superscript"/>
        </w:rPr>
        <w:t>[30,35]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mortality.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</w:p>
    <w:p w14:paraId="4C226C42" w14:textId="77777777" w:rsidR="000B7BFC" w:rsidRPr="00E367D1" w:rsidRDefault="000B7BF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96BEFC" w14:textId="69A5A73E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Pathologic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outcomes</w:t>
      </w:r>
    </w:p>
    <w:p w14:paraId="2329924E" w14:textId="41FCCF4E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Maybe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important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single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potential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assistance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colorectal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facilitate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mesorectal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particularly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reduce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positive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combination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precise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control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extremely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promising.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margin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involvements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literature,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Hu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DA0728" w:rsidRPr="00E367D1">
        <w:rPr>
          <w:rFonts w:ascii="Book Antiqua" w:eastAsia="Book Antiqua" w:hAnsi="Book Antiqua" w:cs="Book Antiqua"/>
          <w:vertAlign w:val="superscript"/>
        </w:rPr>
        <w:t>[34]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3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positive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thought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initial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T4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0B7BFC" w:rsidRPr="00E367D1">
        <w:rPr>
          <w:rFonts w:ascii="Book Antiqua" w:eastAsia="Book Antiqua" w:hAnsi="Book Antiqua" w:cs="Book Antiqua"/>
        </w:rPr>
        <w:t>l</w:t>
      </w:r>
      <w:r w:rsidRPr="00E367D1">
        <w:rPr>
          <w:rFonts w:ascii="Book Antiqua" w:eastAsia="Book Antiqua" w:hAnsi="Book Antiqua" w:cs="Book Antiqua"/>
        </w:rPr>
        <w:t>esions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despite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size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reduction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neoadjuvant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treatment,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retained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residual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microscopic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cancer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cells.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third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thought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secondary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metastatic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lymph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authors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discussed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related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original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disease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directly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critical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factor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predict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recurrence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pelvis</w:t>
      </w:r>
      <w:r w:rsidRPr="00E367D1">
        <w:rPr>
          <w:rFonts w:ascii="Book Antiqua" w:eastAsia="Book Antiqua" w:hAnsi="Book Antiqua" w:cs="Book Antiqua"/>
          <w:vertAlign w:val="superscript"/>
        </w:rPr>
        <w:t>[54,55]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quality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near-complete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</w:t>
      </w:r>
      <w:r w:rsidRPr="00E367D1">
        <w:rPr>
          <w:rFonts w:ascii="Book Antiqua" w:eastAsia="Book Antiqua" w:hAnsi="Book Antiqua" w:cs="Book Antiqua"/>
          <w:i/>
          <w:iCs/>
        </w:rPr>
        <w:t>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=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12)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0B7BFC" w:rsidRPr="00E367D1">
        <w:rPr>
          <w:rFonts w:ascii="Book Antiqua" w:eastAsia="Book Antiqua" w:hAnsi="Book Antiqua" w:cs="Book Antiqua"/>
        </w:rPr>
        <w:t>four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series</w:t>
      </w:r>
      <w:r w:rsidRPr="00E367D1">
        <w:rPr>
          <w:rFonts w:ascii="Book Antiqua" w:eastAsia="Book Antiqua" w:hAnsi="Book Antiqua" w:cs="Book Antiqua"/>
          <w:vertAlign w:val="superscript"/>
        </w:rPr>
        <w:t>[30,32,34,38]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reflects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17.1%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non-optimal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quality,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appear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initially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number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lymph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nodes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harvested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ranged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between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33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5).</w:t>
      </w:r>
    </w:p>
    <w:p w14:paraId="0CDE7C20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E4C9D88" w14:textId="35FD27DD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lastRenderedPageBreak/>
        <w:t>Long-term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oncologic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Functional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outcomes</w:t>
      </w:r>
    </w:p>
    <w:p w14:paraId="6C44564D" w14:textId="1AA9B6E2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None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published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adequately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addressed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mid-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long-term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longest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median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follow-up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15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(range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11-18)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</w:t>
      </w:r>
      <w:r w:rsidRPr="00E367D1">
        <w:rPr>
          <w:rFonts w:ascii="Book Antiqua" w:eastAsia="Book Antiqua" w:hAnsi="Book Antiqua" w:cs="Book Antiqua"/>
          <w:vertAlign w:val="superscript"/>
        </w:rPr>
        <w:t>[38]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Hu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identified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recurrence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1.5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metastatic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disease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documented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liver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metastases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7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postoperatively</w:t>
      </w:r>
      <w:r w:rsidRPr="00E367D1">
        <w:rPr>
          <w:rFonts w:ascii="Book Antiqua" w:eastAsia="Book Antiqua" w:hAnsi="Book Antiqua" w:cs="Book Antiqua"/>
          <w:vertAlign w:val="superscript"/>
        </w:rPr>
        <w:t>[34]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hand,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functional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quality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life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essentially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unexplored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Suhardja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="00141B29" w:rsidRPr="00E367D1">
        <w:rPr>
          <w:rFonts w:ascii="Book Antiqua" w:eastAsia="Book Antiqua" w:hAnsi="Book Antiqua" w:cs="Book Antiqua"/>
          <w:vertAlign w:val="superscript"/>
        </w:rPr>
        <w:t>[37]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urinary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sexual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dysfunction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12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follow-up.</w:t>
      </w:r>
    </w:p>
    <w:p w14:paraId="14AFB765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341B5511" w14:textId="556DF461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FUTURE</w:t>
      </w:r>
      <w:r w:rsidR="00255BA7" w:rsidRPr="00E367D1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caps/>
          <w:u w:val="single"/>
        </w:rPr>
        <w:t>PERSPECTIVES</w:t>
      </w:r>
    </w:p>
    <w:p w14:paraId="179B2992" w14:textId="55074F94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TaTME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controversy</w:t>
      </w:r>
    </w:p>
    <w:p w14:paraId="369688F3" w14:textId="51D6D1DB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</w:rPr>
        <w:t>Sylla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DA0728"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="00DA0728" w:rsidRPr="00E367D1">
        <w:rPr>
          <w:rFonts w:ascii="Book Antiqua" w:eastAsia="Book Antiqua" w:hAnsi="Book Antiqua" w:cs="Book Antiqua"/>
          <w:i/>
          <w:iCs/>
        </w:rPr>
        <w:t>al</w:t>
      </w:r>
      <w:r w:rsidR="00DA0728" w:rsidRPr="00E367D1">
        <w:rPr>
          <w:rFonts w:ascii="Book Antiqua" w:eastAsia="Book Antiqua" w:hAnsi="Book Antiqua" w:cs="Book Antiqua"/>
          <w:vertAlign w:val="superscript"/>
        </w:rPr>
        <w:t>[4]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2010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challenges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popularity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rapidly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grew.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enhanced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ergonomics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exposition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anatomy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adjacent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structures.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supposed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impact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demonstrated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lower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conversion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postoperative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complications,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greater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chances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successful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oncologic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resection.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important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international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registry,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anastomotic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failure.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Urethral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injuries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carbon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dioxide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embolisms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found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potentially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severe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Pr="00E367D1">
        <w:rPr>
          <w:rFonts w:ascii="Book Antiqua" w:eastAsia="Book Antiqua" w:hAnsi="Book Antiqua" w:cs="Book Antiqua"/>
          <w:vertAlign w:val="superscript"/>
        </w:rPr>
        <w:t>[56]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Moreover,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meta-analysis,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failed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significant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improvement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functional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outcomes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Pr="00E367D1">
        <w:rPr>
          <w:rFonts w:ascii="Book Antiqua" w:eastAsia="Book Antiqua" w:hAnsi="Book Antiqua" w:cs="Book Antiqua"/>
          <w:vertAlign w:val="superscript"/>
        </w:rPr>
        <w:t>[57]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insult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injury,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Norwegian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Collaborative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Group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frightening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data,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warning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whole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community.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anastomotic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included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NoRGast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(8.4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vs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4.5</w:t>
      </w:r>
      <w:r w:rsidR="00141B29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=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0.047)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recurrence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(7.6%),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atypical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multifocal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pattern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presentation.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According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findings,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RC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suspended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Norway.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clarify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shadows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around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GRECCAR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11</w:t>
      </w:r>
      <w:r w:rsidRPr="00E367D1">
        <w:rPr>
          <w:rFonts w:ascii="Book Antiqua" w:eastAsia="Book Antiqua" w:hAnsi="Book Antiqua" w:cs="Book Antiqua"/>
          <w:vertAlign w:val="superscript"/>
        </w:rPr>
        <w:t>[7]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COLOR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III</w:t>
      </w:r>
      <w:r w:rsidRPr="00E367D1">
        <w:rPr>
          <w:rFonts w:ascii="Book Antiqua" w:eastAsia="Book Antiqua" w:hAnsi="Book Antiqua" w:cs="Book Antiqua"/>
          <w:vertAlign w:val="superscript"/>
        </w:rPr>
        <w:t>[8]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RCT</w:t>
      </w:r>
      <w:r w:rsidR="00E50596" w:rsidRPr="00E367D1">
        <w:rPr>
          <w:rFonts w:ascii="Book Antiqua" w:eastAsia="Book Antiqua" w:hAnsi="Book Antiqua" w:cs="Book Antiqua"/>
        </w:rPr>
        <w:t>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scenario,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agree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recommendation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RCTs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required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evidence</w:t>
      </w:r>
      <w:r w:rsidR="00E50596" w:rsidRPr="00E367D1">
        <w:rPr>
          <w:rFonts w:ascii="Book Antiqua" w:eastAsia="Book Antiqua" w:hAnsi="Book Antiqua" w:cs="Book Antiqua"/>
        </w:rPr>
        <w:t xml:space="preserve"> either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E50596" w:rsidRPr="00E367D1">
        <w:rPr>
          <w:rFonts w:ascii="Book Antiqua" w:eastAsia="Book Antiqua" w:hAnsi="Book Antiqua" w:cs="Book Antiqua"/>
        </w:rPr>
        <w:t xml:space="preserve">support </w:t>
      </w:r>
      <w:r w:rsidRPr="00E367D1">
        <w:rPr>
          <w:rFonts w:ascii="Book Antiqua" w:eastAsia="Book Antiqua" w:hAnsi="Book Antiqua" w:cs="Book Antiqua"/>
        </w:rPr>
        <w:t>definitively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reject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Pr="00E367D1">
        <w:rPr>
          <w:rFonts w:ascii="Book Antiqua" w:eastAsia="Book Antiqua" w:hAnsi="Book Antiqua" w:cs="Book Antiqua"/>
          <w:vertAlign w:val="superscript"/>
        </w:rPr>
        <w:t>[58]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RESET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ongoing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evaluate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E50596" w:rsidRPr="00E367D1">
        <w:rPr>
          <w:rFonts w:ascii="Book Antiqua" w:eastAsia="Book Antiqua" w:hAnsi="Book Antiqua" w:cs="Book Antiqua"/>
        </w:rPr>
        <w:t>low anterior resection plus</w:t>
      </w:r>
      <w:r w:rsidR="00265E79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specific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subgroup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high-risk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</w:t>
      </w:r>
      <w:r w:rsidRPr="00E367D1">
        <w:rPr>
          <w:rFonts w:ascii="Book Antiqua" w:eastAsia="Book Antiqua" w:hAnsi="Book Antiqua" w:cs="Book Antiqua"/>
          <w:vertAlign w:val="superscript"/>
        </w:rPr>
        <w:t>[59]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</w:p>
    <w:p w14:paraId="4810B3FC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3D59EFE" w14:textId="36BD388A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New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A0728" w:rsidRPr="00E367D1">
        <w:rPr>
          <w:rFonts w:ascii="Book Antiqua" w:eastAsia="Book Antiqua" w:hAnsi="Book Antiqua" w:cs="Book Antiqua"/>
          <w:b/>
          <w:bCs/>
          <w:i/>
          <w:iCs/>
        </w:rPr>
        <w:t>robotic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A0728" w:rsidRPr="00E367D1">
        <w:rPr>
          <w:rFonts w:ascii="Book Antiqua" w:eastAsia="Book Antiqua" w:hAnsi="Book Antiqua" w:cs="Book Antiqua"/>
          <w:b/>
          <w:bCs/>
          <w:i/>
          <w:iCs/>
        </w:rPr>
        <w:t>platf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orms</w:t>
      </w:r>
    </w:p>
    <w:p w14:paraId="754144F2" w14:textId="0AAD8E00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Technological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progression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moving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ahead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staggering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speed.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alone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forefront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sector,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years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developed,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special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focus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single-port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natural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orifice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First,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latest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evolution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SP™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promises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advantages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possibility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three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instruments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flexion.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After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initial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evaluation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RATS</w:t>
      </w:r>
      <w:r w:rsidRPr="00E367D1">
        <w:rPr>
          <w:rFonts w:ascii="Book Antiqua" w:eastAsia="Book Antiqua" w:hAnsi="Book Antiqua" w:cs="Book Antiqua"/>
          <w:vertAlign w:val="superscript"/>
        </w:rPr>
        <w:t>[60]</w:t>
      </w:r>
      <w:r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Kneist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et</w:t>
      </w:r>
      <w:r w:rsidR="00255BA7" w:rsidRPr="00E367D1">
        <w:rPr>
          <w:rFonts w:ascii="Book Antiqua" w:eastAsia="Book Antiqua" w:hAnsi="Book Antiqua" w:cs="Book Antiqua"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al</w:t>
      </w:r>
      <w:r w:rsidRPr="00E367D1">
        <w:rPr>
          <w:rFonts w:ascii="Book Antiqua" w:eastAsia="Book Antiqua" w:hAnsi="Book Antiqua" w:cs="Book Antiqua"/>
          <w:vertAlign w:val="superscript"/>
        </w:rPr>
        <w:t>[61]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single-port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technically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feasible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fields,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intervention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human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cadaver.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achieve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Food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Drug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Administration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approval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colorectal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Flex®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(colorectal)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Drive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(MedRobotics,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Corp.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Raynham,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United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157359" w:rsidRPr="00E367D1">
        <w:rPr>
          <w:rFonts w:ascii="Book Antiqua" w:eastAsia="Book Antiqua" w:hAnsi="Book Antiqua" w:cs="Book Antiqua"/>
        </w:rPr>
        <w:t>States</w:t>
      </w:r>
      <w:r w:rsidRPr="00E367D1">
        <w:rPr>
          <w:rFonts w:ascii="Book Antiqua" w:eastAsia="Book Antiqua" w:hAnsi="Book Antiqua" w:cs="Book Antiqua"/>
        </w:rPr>
        <w:t>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successfully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implemented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cadaveric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model</w:t>
      </w:r>
      <w:r w:rsidRPr="00E367D1">
        <w:rPr>
          <w:rFonts w:ascii="Book Antiqua" w:eastAsia="Book Antiqua" w:hAnsi="Book Antiqua" w:cs="Book Antiqua"/>
          <w:vertAlign w:val="superscript"/>
        </w:rPr>
        <w:t>[62]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flexible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effector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robotic-assisted,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design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does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allow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safe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rectum.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SPORT™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(Titan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Medical</w:t>
      </w:r>
      <w:r w:rsidR="00E50596" w:rsidRPr="00E367D1">
        <w:rPr>
          <w:rFonts w:ascii="Book Antiqua" w:eastAsia="Book Antiqua" w:hAnsi="Book Antiqua" w:cs="Book Antiqua"/>
        </w:rPr>
        <w:t>, Toronto, Canada</w:t>
      </w:r>
      <w:r w:rsidRPr="00E367D1">
        <w:rPr>
          <w:rFonts w:ascii="Book Antiqua" w:eastAsia="Book Antiqua" w:hAnsi="Book Antiqua" w:cs="Book Antiqua"/>
        </w:rPr>
        <w:t>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under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development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promising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applications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general,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colorectal,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urologic,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gynecologic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Senhance®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alternative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abdominal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phase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hybrid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humans</w:t>
      </w:r>
      <w:r w:rsidRPr="00E367D1">
        <w:rPr>
          <w:rFonts w:ascii="Book Antiqua" w:eastAsia="Book Antiqua" w:hAnsi="Book Antiqua" w:cs="Book Antiqua"/>
          <w:vertAlign w:val="superscript"/>
        </w:rPr>
        <w:t>[47]</w:t>
      </w:r>
      <w:r w:rsidRPr="00E367D1">
        <w:rPr>
          <w:rFonts w:ascii="Book Antiqua" w:eastAsia="Book Antiqua" w:hAnsi="Book Antiqua" w:cs="Book Antiqua"/>
        </w:rPr>
        <w:t>.</w:t>
      </w:r>
    </w:p>
    <w:p w14:paraId="63FEED7A" w14:textId="77777777" w:rsidR="00A77B3E" w:rsidRPr="00E367D1" w:rsidRDefault="00A77B3E" w:rsidP="00255BA7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45E93B02" w14:textId="36E49B1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Two-field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surgery</w:t>
      </w:r>
    </w:p>
    <w:p w14:paraId="1F89A5D4" w14:textId="491D8B56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dissection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possibility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teams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simultaneously.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combination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RA-TaTME,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industry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engineers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previously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considered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two-field,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dual-console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ideal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TR-TaTME.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Now,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Xi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allows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camera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transanal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field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together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viewed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console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software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hardware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interfacing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(TilePro®)</w:t>
      </w:r>
      <w:r w:rsidRPr="00E367D1">
        <w:rPr>
          <w:rFonts w:ascii="Book Antiqua" w:eastAsia="Book Antiqua" w:hAnsi="Book Antiqua" w:cs="Book Antiqua"/>
          <w:vertAlign w:val="superscript"/>
        </w:rPr>
        <w:t>[50]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maximum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four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Xi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platform,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needs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camera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assigned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leaving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single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instrument.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Recently,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Versius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(CMR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Inc.,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Cambridge,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United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Kingdom</w:t>
      </w:r>
      <w:r w:rsidRPr="00E367D1">
        <w:rPr>
          <w:rFonts w:ascii="Book Antiqua" w:eastAsia="Book Antiqua" w:hAnsi="Book Antiqua" w:cs="Book Antiqua"/>
        </w:rPr>
        <w:t>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proposed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alternative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two-field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preclinical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conditions</w:t>
      </w:r>
      <w:r w:rsidRPr="00E367D1">
        <w:rPr>
          <w:rFonts w:ascii="Book Antiqua" w:eastAsia="Book Antiqua" w:hAnsi="Book Antiqua" w:cs="Book Antiqua"/>
          <w:vertAlign w:val="superscript"/>
        </w:rPr>
        <w:t>[51]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possibility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simultaneously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thought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reduce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consequently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costs.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E50596" w:rsidRPr="00E367D1">
        <w:rPr>
          <w:rFonts w:ascii="Book Antiqua" w:eastAsia="Book Antiqua" w:hAnsi="Book Antiqua" w:cs="Book Antiqua"/>
        </w:rPr>
        <w:t xml:space="preserve">Food and Drug Administration </w:t>
      </w:r>
      <w:r w:rsidRPr="00E367D1">
        <w:rPr>
          <w:rFonts w:ascii="Book Antiqua" w:eastAsia="Book Antiqua" w:hAnsi="Book Antiqua" w:cs="Book Antiqua"/>
        </w:rPr>
        <w:t>approval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expected.</w:t>
      </w:r>
    </w:p>
    <w:p w14:paraId="7EAB7148" w14:textId="77777777" w:rsidR="00A77B3E" w:rsidRPr="00E367D1" w:rsidRDefault="00A77B3E" w:rsidP="00255BA7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1225CB00" w14:textId="31A7BD72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  <w:i/>
          <w:iCs/>
        </w:rPr>
        <w:t>Real-time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  <w:i/>
          <w:iCs/>
        </w:rPr>
        <w:t>navigation</w:t>
      </w:r>
      <w:r w:rsidR="00255BA7" w:rsidRPr="00E367D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4EE96B95" w14:textId="40E91866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Navigation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useful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enhance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precision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movements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understand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complex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anatomies</w:t>
      </w:r>
      <w:r w:rsidRPr="00E367D1">
        <w:rPr>
          <w:rFonts w:ascii="Book Antiqua" w:eastAsia="Book Antiqua" w:hAnsi="Book Antiqua" w:cs="Book Antiqua"/>
          <w:vertAlign w:val="superscript"/>
        </w:rPr>
        <w:t>[63]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Blueprint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navigation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described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combining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Xi®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Stryker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Navigation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System,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GelPOINT</w:t>
      </w:r>
      <w:r w:rsidRPr="00E367D1">
        <w:rPr>
          <w:rFonts w:ascii="Book Antiqua" w:eastAsia="Book Antiqua" w:hAnsi="Book Antiqua" w:cs="Book Antiqua"/>
          <w:i/>
          <w:iCs/>
        </w:rPr>
        <w:t>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Pr="00E367D1">
        <w:rPr>
          <w:rFonts w:ascii="Book Antiqua" w:eastAsia="Book Antiqua" w:hAnsi="Book Antiqua" w:cs="Book Antiqua"/>
          <w:vertAlign w:val="superscript"/>
        </w:rPr>
        <w:t>[64]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recently,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real-time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stereotactic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navigation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Vinci®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Xi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i/>
          <w:iCs/>
        </w:rPr>
        <w:t>via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TilePro®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interface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Pr="00E367D1">
        <w:rPr>
          <w:rFonts w:ascii="Book Antiqua" w:eastAsia="Book Antiqua" w:hAnsi="Book Antiqua" w:cs="Book Antiqua"/>
          <w:vertAlign w:val="superscript"/>
        </w:rPr>
        <w:t>[65]</w:t>
      </w:r>
      <w:r w:rsidRPr="00E367D1">
        <w:rPr>
          <w:rFonts w:ascii="Book Antiqua" w:eastAsia="Book Antiqua" w:hAnsi="Book Antiqua" w:cs="Book Antiqua"/>
        </w:rPr>
        <w:t>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fluorescence-guided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structure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localization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indocyanine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ureters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tumor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site.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Although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many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remain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solved,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real-time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navigation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fluorescence-guided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appear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next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steps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evolution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digital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surgery.</w:t>
      </w:r>
    </w:p>
    <w:p w14:paraId="6BD10FE3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E5B72B9" w14:textId="77777777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54CF568" w14:textId="3F522B5B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introduced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novel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technique,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potential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benefits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both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technology.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combination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may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overcome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limitations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laparoscopic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also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mitigate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concerns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attributed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conventional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TaTME.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However,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available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experience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still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limited.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date,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operation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performed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small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groups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selected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patients.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Moreover,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team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411F00" w:rsidRPr="00E367D1">
        <w:rPr>
          <w:rFonts w:ascii="Book Antiqua" w:eastAsia="Book Antiqua" w:hAnsi="Book Antiqua" w:cs="Book Antiqua"/>
        </w:rPr>
        <w:t>has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reported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data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regarding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long-term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follow-up.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Preliminary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results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should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interpreted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caution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well-designed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comparative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studies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needed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light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promising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approach.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Critical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aspects,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value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procedure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impact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learning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curve,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have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been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addressed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yet.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evolution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new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robotic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platforms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chances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two-field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lastRenderedPageBreak/>
        <w:t>surgery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real-time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intraoperative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navigation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cornerstones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success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future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expansion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R-TaTME.</w:t>
      </w:r>
    </w:p>
    <w:p w14:paraId="146F543A" w14:textId="77777777" w:rsidR="00A77B3E" w:rsidRPr="00E367D1" w:rsidRDefault="00A77B3E" w:rsidP="00255BA7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0DFEE674" w14:textId="77777777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REFERENCES</w:t>
      </w:r>
    </w:p>
    <w:p w14:paraId="5B2CAFCC" w14:textId="3C1EF171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Siegel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RL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Miller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Goding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Sauer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Fedewa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Butterly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Anderson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Cercek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Jemal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Colorectal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statistics,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CA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Cancer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Clin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70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145-164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32133645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10.3322/caac.21601]</w:t>
      </w:r>
    </w:p>
    <w:p w14:paraId="5C610F95" w14:textId="604AE14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Bray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F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Ferlay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Soerjomataram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Siegel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RL,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Torre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Jemal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Global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statistics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GLOBOCAN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estimates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incidence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mortality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worldwide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185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countries.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CA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Cancer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Clin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68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394-424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30207593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10.3322/caac.21492]</w:t>
      </w:r>
    </w:p>
    <w:p w14:paraId="129FA53E" w14:textId="521BBD51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Heald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RJ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Husband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Ryall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RD.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mesorectum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surgery--the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clue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pelvic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recurrence?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Br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1982;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69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613-616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6751457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10.1002/bjs.1800691019]</w:t>
      </w:r>
    </w:p>
    <w:p w14:paraId="1192F466" w14:textId="69F01E69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Sylla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P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Rattner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Delgado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NOTES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using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endoscopic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microsurgery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assistance.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1205-1210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20186432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10.1007/s00464-010-0965-6]</w:t>
      </w:r>
    </w:p>
    <w:p w14:paraId="4DB69B5C" w14:textId="73560A42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7E3B">
        <w:rPr>
          <w:rFonts w:ascii="Book Antiqua" w:hAnsi="Book Antiqua"/>
          <w:lang w:val="es-ES"/>
        </w:rPr>
        <w:t>5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Fernández-Hevia</w:t>
      </w:r>
      <w:r w:rsidR="00255BA7" w:rsidRPr="008E7E3B">
        <w:rPr>
          <w:rFonts w:ascii="Book Antiqua" w:hAnsi="Book Antiqua"/>
          <w:b/>
          <w:bCs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M</w:t>
      </w:r>
      <w:r w:rsidRPr="008E7E3B">
        <w:rPr>
          <w:rFonts w:ascii="Book Antiqua" w:hAnsi="Book Antiqua"/>
          <w:lang w:val="es-ES"/>
        </w:rPr>
        <w:t>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Delgado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S,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Castells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A,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Tasende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M,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Momblan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Díaz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del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Gobbo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G,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DeLacy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B,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Balust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J,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Lacy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AM.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comparison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Ann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261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221-227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25185463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10.1097/SLA.0000000000000865]</w:t>
      </w:r>
    </w:p>
    <w:p w14:paraId="7172FC00" w14:textId="43E8386A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Emile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SH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Keller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Martin-Perez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Alrawi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Evolution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From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bottom.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World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Gastrointest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28-39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29588809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10.4240/wjgs.v10.i3.28]</w:t>
      </w:r>
    </w:p>
    <w:p w14:paraId="633A7533" w14:textId="68EC2499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Lelong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B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Chaisemartin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Meillat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Cournier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Boher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Genre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Karoui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Tuech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Delpero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JR;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French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Research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Group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(GRECCAR).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multicentre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randomised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controlled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evaluate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efficacy,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morbidity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functional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endoscopic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proctectomy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proctectomy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low-lying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(ETAP-GRECCAR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rationale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design.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BMC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17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253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28399840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10.1186/s12885-017-3200-1]</w:t>
      </w:r>
    </w:p>
    <w:p w14:paraId="54AF0044" w14:textId="29DAE025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lastRenderedPageBreak/>
        <w:t>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Deijen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CL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Velthuis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Tsai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Mavroveli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Lange-de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Klerk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Sietses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Tuynman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Hanna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Bonjer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COLOR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III: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multicentre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randomised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comparing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2016;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3210-3215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26537907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10.1007/s00464-015-4615-x]</w:t>
      </w:r>
    </w:p>
    <w:p w14:paraId="58AA0944" w14:textId="0ED0892C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Lacy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AM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Tasende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Delgado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Fernandez-Hevia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Jimenez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Castells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Bravo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Wexner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Heald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after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140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Patients.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Am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221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415-423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26206640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10.1016/j.jamcollsurg.2015.03.046]</w:t>
      </w:r>
    </w:p>
    <w:p w14:paraId="0E326A5F" w14:textId="7D625244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Aubert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Mege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Panis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middle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approach-a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meta-analysis.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3908-3919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31617090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10.1007/s00464-019-07160-8]</w:t>
      </w:r>
    </w:p>
    <w:p w14:paraId="3F276ADF" w14:textId="288EC3E2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van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der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Pas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MH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Haglind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Cuesta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Fürst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Hop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Bonjer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HJ;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COlorectal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(COLOR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II)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Study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Group.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(COLOR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II):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randomised,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phase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Lancet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Oncol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2013;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210-218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23395398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10.1016/S1470-2045(13)70016-0]</w:t>
      </w:r>
    </w:p>
    <w:p w14:paraId="663BB4DE" w14:textId="06962D3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Kang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SB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Jeong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Nam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Choi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Lee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Lee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Jung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Hong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Sohn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DK,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JH.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after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neoadjuvant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chemoradiotherapy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(COREAN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open-label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randomised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controlled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Lancet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Oncol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637-645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20610322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10.1016/S1470-2045(10)70131-5]</w:t>
      </w:r>
    </w:p>
    <w:p w14:paraId="1B9689E8" w14:textId="22FA81F1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Guillou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PJ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Quirke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Thorpe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Walker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Jayne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Heath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Brown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JM;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MRC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CLASICC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group.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endpoints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conventional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patients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colorectal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(MRC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CLASICC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multicentre,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randomised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controlled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Lancet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2005;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365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1718-1726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15894098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10.1016/S0140-6736(05)66545-2]</w:t>
      </w:r>
    </w:p>
    <w:p w14:paraId="79355A47" w14:textId="5BD26597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Martínez-Pérez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Carra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Brunetti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de'Angelis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systematic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review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meta-</w:t>
      </w:r>
      <w:r w:rsidRPr="00E367D1">
        <w:rPr>
          <w:rFonts w:ascii="Book Antiqua" w:hAnsi="Book Antiqua"/>
        </w:rPr>
        <w:lastRenderedPageBreak/>
        <w:t>analysis.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World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Gastroenterol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23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7906-7916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29209132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10.3748/wjg.v23.i44.7906]</w:t>
      </w:r>
    </w:p>
    <w:p w14:paraId="0ED53D33" w14:textId="329091F7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Fleshman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Branda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Sargent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Boller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George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Abbas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Peters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Maun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Herline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Fichera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Mutch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Wexner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Whiteford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Marks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Birnbaum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Margolin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Marcello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Posner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Read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Monson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Wren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Pisters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Nelson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Effect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Stage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III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Pathologic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ACOSOG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Z6051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Randomized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JAMA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314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1346-1355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26441179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10.1001/jama.2015.10529]</w:t>
      </w:r>
    </w:p>
    <w:p w14:paraId="2599741E" w14:textId="6D6EA816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Stevenson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AR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Solomon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Lumley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Hewett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Clouston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Gebski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Davies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Wilson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Hague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ALaCaRT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Investigators.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Effect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Pathological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ALaCaRT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Randomized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JAMA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314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1356-1363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26441180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10.1001/jama.2015.12009]</w:t>
      </w:r>
    </w:p>
    <w:p w14:paraId="0B086B48" w14:textId="59EE038B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Martínez-Pérez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Carra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Brunetti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de'Angelis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Pathologic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Systematic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Review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Meta-analysis.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JAMA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152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e165665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28196217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10.1001/jamasurg.2016.5665]</w:t>
      </w:r>
    </w:p>
    <w:p w14:paraId="17D441D8" w14:textId="292F4A59" w:rsidR="00255BA7" w:rsidRPr="00E367D1" w:rsidRDefault="00255BA7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 xml:space="preserve">18 </w:t>
      </w:r>
      <w:r w:rsidRPr="00E367D1">
        <w:rPr>
          <w:rFonts w:ascii="Book Antiqua" w:hAnsi="Book Antiqua"/>
          <w:b/>
          <w:bCs/>
        </w:rPr>
        <w:t>Hong JSY</w:t>
      </w:r>
      <w:r w:rsidRPr="00E367D1">
        <w:rPr>
          <w:rFonts w:ascii="Book Antiqua" w:hAnsi="Book Antiqua"/>
        </w:rPr>
        <w:t xml:space="preserve">, Brown KGM, Waller J, Young CJ, Solomon MJ. The role of MRI pelvimetry in predicting technical difficulty and outcomes of open and minimally invasive total mesorectal excision: a systematic review. </w:t>
      </w:r>
      <w:r w:rsidRPr="00E367D1">
        <w:rPr>
          <w:rFonts w:ascii="Book Antiqua" w:hAnsi="Book Antiqua"/>
          <w:i/>
          <w:iCs/>
        </w:rPr>
        <w:t>Tech Coloproctol</w:t>
      </w:r>
      <w:r w:rsidRPr="00E367D1">
        <w:rPr>
          <w:rFonts w:ascii="Book Antiqua" w:hAnsi="Book Antiqua"/>
        </w:rPr>
        <w:t xml:space="preserve"> 2020; 10: 991-1000. [PMID: 32623536 DOI: 10.1007/s10151-020-02274-x]</w:t>
      </w:r>
    </w:p>
    <w:p w14:paraId="2782A5BF" w14:textId="5C781C0D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19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Pigazzi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Ellenhorn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Ballantyne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IB.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anterior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2006;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1521-1525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16897284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10.1007/s00464-005-0855-5]</w:t>
      </w:r>
    </w:p>
    <w:p w14:paraId="5A1D540C" w14:textId="44B15BCE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Corrigan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N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Marshall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Croft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Copeland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Jayne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Brown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Exploring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adjusting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potential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learning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effects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ROLARR: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randomised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controlled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comparing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standard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Trials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19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339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29945673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10.1186/s13063-018-2726-0]</w:t>
      </w:r>
    </w:p>
    <w:p w14:paraId="322E2B06" w14:textId="0A525C60" w:rsidR="00B6226C" w:rsidRPr="008E7E3B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E367D1">
        <w:rPr>
          <w:rFonts w:ascii="Book Antiqua" w:hAnsi="Book Antiqua"/>
        </w:rPr>
        <w:t>21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Jayne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D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Pigazzi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Marshall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Croft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Corrigan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Copeland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Quirke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West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Rautio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Thomassen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Tilney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Gudgeon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Bianchi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Edlin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Hulme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Brown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lastRenderedPageBreak/>
        <w:t>Effect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Conventional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Risk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Conversion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Laparotomy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Among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Patients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Undergoing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ROLARR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Randomized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Trial.</w:t>
      </w:r>
      <w:r w:rsidR="00255BA7" w:rsidRPr="00E367D1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  <w:i/>
          <w:iCs/>
          <w:lang w:val="es-ES"/>
        </w:rPr>
        <w:t>JAMA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2017;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318</w:t>
      </w:r>
      <w:r w:rsidRPr="008E7E3B">
        <w:rPr>
          <w:rFonts w:ascii="Book Antiqua" w:hAnsi="Book Antiqua"/>
          <w:lang w:val="es-ES"/>
        </w:rPr>
        <w:t>: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1569-1580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[PMID: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29067426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DOI: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10.1001/jama.2017.7219]</w:t>
      </w:r>
    </w:p>
    <w:p w14:paraId="303556C7" w14:textId="2E2C896E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7E3B">
        <w:rPr>
          <w:rFonts w:ascii="Book Antiqua" w:hAnsi="Book Antiqua"/>
          <w:lang w:val="es-ES"/>
        </w:rPr>
        <w:t>22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Prete</w:t>
      </w:r>
      <w:r w:rsidR="00255BA7" w:rsidRPr="008E7E3B">
        <w:rPr>
          <w:rFonts w:ascii="Book Antiqua" w:hAnsi="Book Antiqua"/>
          <w:b/>
          <w:bCs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FP</w:t>
      </w:r>
      <w:r w:rsidRPr="008E7E3B">
        <w:rPr>
          <w:rFonts w:ascii="Book Antiqua" w:hAnsi="Book Antiqua"/>
          <w:lang w:val="es-ES"/>
        </w:rPr>
        <w:t>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Pezzolla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A,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Prete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F,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Testini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M,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Marzaioli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R,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Patriti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A,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Jimenez-Rodriguez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RM,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Gurrado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A,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Strippoli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GFM.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F03C57">
        <w:rPr>
          <w:rFonts w:ascii="Book Antiqua" w:hAnsi="Book Antiqua"/>
        </w:rPr>
        <w:t xml:space="preserve"> </w:t>
      </w:r>
      <w:r w:rsidRPr="00F03C57">
        <w:rPr>
          <w:rFonts w:ascii="Book Antiqua" w:hAnsi="Book Antiqua"/>
        </w:rPr>
        <w:t>Versus</w:t>
      </w:r>
      <w:r w:rsidR="00255BA7" w:rsidRPr="00F03C57">
        <w:rPr>
          <w:rFonts w:ascii="Book Antiqua" w:hAnsi="Book Antiqua"/>
        </w:rPr>
        <w:t xml:space="preserve"> </w:t>
      </w:r>
      <w:r w:rsidRPr="00F03C57">
        <w:rPr>
          <w:rFonts w:ascii="Book Antiqua" w:hAnsi="Book Antiqua"/>
        </w:rPr>
        <w:t>Laparoscopic</w:t>
      </w:r>
      <w:r w:rsidR="00255BA7" w:rsidRPr="00F03C57">
        <w:rPr>
          <w:rFonts w:ascii="Book Antiqua" w:hAnsi="Book Antiqua"/>
        </w:rPr>
        <w:t xml:space="preserve"> </w:t>
      </w:r>
      <w:r w:rsidRPr="00F03C57">
        <w:rPr>
          <w:rFonts w:ascii="Book Antiqua" w:hAnsi="Book Antiqua"/>
        </w:rPr>
        <w:t>Minimally</w:t>
      </w:r>
      <w:r w:rsidR="00255BA7" w:rsidRPr="00F03C57">
        <w:rPr>
          <w:rFonts w:ascii="Book Antiqua" w:hAnsi="Book Antiqua"/>
        </w:rPr>
        <w:t xml:space="preserve"> </w:t>
      </w:r>
      <w:r w:rsidRPr="00F03C57">
        <w:rPr>
          <w:rFonts w:ascii="Book Antiqua" w:hAnsi="Book Antiqua"/>
        </w:rPr>
        <w:t>Invasive</w:t>
      </w:r>
      <w:r w:rsidR="00255BA7" w:rsidRPr="00F03C57">
        <w:rPr>
          <w:rFonts w:ascii="Book Antiqua" w:hAnsi="Book Antiqua"/>
        </w:rPr>
        <w:t xml:space="preserve"> </w:t>
      </w:r>
      <w:r w:rsidRPr="00F03C57">
        <w:rPr>
          <w:rFonts w:ascii="Book Antiqua" w:hAnsi="Book Antiqua"/>
        </w:rPr>
        <w:t>Surgery</w:t>
      </w:r>
      <w:r w:rsidR="00255BA7" w:rsidRPr="00F03C57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Systematic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Review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Meta-analysis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Randomized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Controlled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Ann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267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1034-1046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28984644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10.1097/SLA.0000000000002523]</w:t>
      </w:r>
    </w:p>
    <w:p w14:paraId="094EE2B8" w14:textId="1A5B1F6B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Tomassi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Taller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Yuhan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Ruan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Klaristenfeld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DD.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Minimally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Invasive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Neoplasia: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58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Consecutive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Patients.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Rectum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62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279-285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30451744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10.1097/DCR.0000000000001223]</w:t>
      </w:r>
    </w:p>
    <w:p w14:paraId="325C58D4" w14:textId="6A0AA11D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Lee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SG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Russ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Casillas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Jr.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minimally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invasive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(L-TAMIS)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TAMIS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(R-TAMIS):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costs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comparative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study.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33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1981-1987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30547391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10.1007/s00464-018-6502-8]</w:t>
      </w:r>
    </w:p>
    <w:p w14:paraId="1BC88865" w14:textId="03D0A91C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Nassif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Polavarapu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deBeche-Adams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Ouyang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Albert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(RATS-TME):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description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novel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video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demonstration.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2013;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17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441-447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23801366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10.1007/s10151-013-1039-2]</w:t>
      </w:r>
    </w:p>
    <w:p w14:paraId="77255A30" w14:textId="606C52A2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Verheijen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PM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Consten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Broeders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IA.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first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Int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Med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Robot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2014;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423-426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24807675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10.1002/rcs.1594]</w:t>
      </w:r>
    </w:p>
    <w:p w14:paraId="6F01D8EC" w14:textId="71939436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27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Gómez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Ruiz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Palazuelos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Martín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Parra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JI,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Alonso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Martín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Cagigas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Fernández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Castillo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Diego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Gómez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Fleitas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proctectomy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completely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Cir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Esp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2014;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92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356-361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24589418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10.1016/j.ciresp.2013.12.007]</w:t>
      </w:r>
    </w:p>
    <w:p w14:paraId="34EBCEBF" w14:textId="264BFC74" w:rsidR="00B6226C" w:rsidRPr="008E7E3B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s-ES"/>
        </w:rPr>
      </w:pPr>
      <w:r w:rsidRPr="00E367D1">
        <w:rPr>
          <w:rFonts w:ascii="Book Antiqua" w:hAnsi="Book Antiqua"/>
        </w:rPr>
        <w:t>28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Martin-Perez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Pinan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Quinteros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Schoonyoung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Albert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pilot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study.</w:t>
      </w:r>
      <w:r w:rsidR="00255BA7" w:rsidRPr="00E367D1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  <w:i/>
          <w:iCs/>
          <w:lang w:val="es-ES"/>
        </w:rPr>
        <w:t>Tech</w:t>
      </w:r>
      <w:r w:rsidR="00255BA7" w:rsidRPr="008E7E3B">
        <w:rPr>
          <w:rFonts w:ascii="Book Antiqua" w:hAnsi="Book Antiqua"/>
          <w:i/>
          <w:iCs/>
          <w:lang w:val="es-ES"/>
        </w:rPr>
        <w:t xml:space="preserve"> </w:t>
      </w:r>
      <w:r w:rsidRPr="008E7E3B">
        <w:rPr>
          <w:rFonts w:ascii="Book Antiqua" w:hAnsi="Book Antiqua"/>
          <w:i/>
          <w:iCs/>
          <w:lang w:val="es-ES"/>
        </w:rPr>
        <w:t>Coloproctol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2014;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18</w:t>
      </w:r>
      <w:r w:rsidRPr="008E7E3B">
        <w:rPr>
          <w:rFonts w:ascii="Book Antiqua" w:hAnsi="Book Antiqua"/>
          <w:lang w:val="es-ES"/>
        </w:rPr>
        <w:t>: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1047-1053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[PMID: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24957360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DOI: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10.1007/s10151-014-1181-5]</w:t>
      </w:r>
    </w:p>
    <w:p w14:paraId="55673659" w14:textId="1071A80A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7E3B">
        <w:rPr>
          <w:rFonts w:ascii="Book Antiqua" w:hAnsi="Book Antiqua"/>
          <w:lang w:val="es-ES"/>
        </w:rPr>
        <w:lastRenderedPageBreak/>
        <w:t>29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Gómez</w:t>
      </w:r>
      <w:r w:rsidR="00255BA7" w:rsidRPr="008E7E3B">
        <w:rPr>
          <w:rFonts w:ascii="Book Antiqua" w:hAnsi="Book Antiqua"/>
          <w:b/>
          <w:bCs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Ruiz</w:t>
      </w:r>
      <w:r w:rsidR="00255BA7" w:rsidRPr="008E7E3B">
        <w:rPr>
          <w:rFonts w:ascii="Book Antiqua" w:hAnsi="Book Antiqua"/>
          <w:b/>
          <w:bCs/>
          <w:lang w:val="es-ES"/>
        </w:rPr>
        <w:t xml:space="preserve"> </w:t>
      </w:r>
      <w:r w:rsidRPr="008E7E3B">
        <w:rPr>
          <w:rFonts w:ascii="Book Antiqua" w:hAnsi="Book Antiqua"/>
          <w:b/>
          <w:bCs/>
          <w:lang w:val="es-ES"/>
        </w:rPr>
        <w:t>M</w:t>
      </w:r>
      <w:r w:rsidRPr="008E7E3B">
        <w:rPr>
          <w:rFonts w:ascii="Book Antiqua" w:hAnsi="Book Antiqua"/>
          <w:lang w:val="es-ES"/>
        </w:rPr>
        <w:t>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Parra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IM,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Palazuelos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CM,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Martín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JA,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Fernández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CC,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Diego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JC,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Fleitas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8E7E3B">
        <w:rPr>
          <w:rFonts w:ascii="Book Antiqua" w:hAnsi="Book Antiqua"/>
          <w:lang w:val="es-ES"/>
        </w:rPr>
        <w:t>MG.</w:t>
      </w:r>
      <w:r w:rsidR="00255BA7" w:rsidRPr="008E7E3B">
        <w:rPr>
          <w:rFonts w:ascii="Book Antiqua" w:hAnsi="Book Antiqua"/>
          <w:lang w:val="es-ES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F03C57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prospective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pilot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study.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Rectum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58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145-153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25489707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10.1097/DCR.0000000000000265]</w:t>
      </w:r>
    </w:p>
    <w:p w14:paraId="739CE0AD" w14:textId="6F69860A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Martin-Perez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Parra-Davila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deBeche-Adams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Nassif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Albert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neoplasia,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repair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complex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fistulae: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first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institution.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19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401-410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25708682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10.1007/s10151-015-1283-8]</w:t>
      </w:r>
    </w:p>
    <w:p w14:paraId="64643FB6" w14:textId="2E8F7DD8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Drake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Martin-Perez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intersphincteric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dissection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extreme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distal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video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demonstration.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19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435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25962631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10.1007/s10151-015-1304-7]</w:t>
      </w:r>
    </w:p>
    <w:p w14:paraId="74ED147D" w14:textId="6AFD01FB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Huscher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CG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Bretagnol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Ponzano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key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against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Achilles'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cancer?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Ann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2015;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261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e120-e121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25844970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10.1097/SLA.0000000000001089]</w:t>
      </w:r>
    </w:p>
    <w:p w14:paraId="4637E46A" w14:textId="0885218D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Kuo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LJ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Ngu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CC.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Combined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(R-taTME)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single-site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plus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one-port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(R-SSPO)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ultra-low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surgery-initial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operation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approach.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Int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Colorectal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249-254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27744632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10.1007/s00384-016-2686-3]</w:t>
      </w:r>
    </w:p>
    <w:p w14:paraId="69428AA6" w14:textId="1E7EE6AA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Hu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JM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Chu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Jiang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JK,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YL,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Huang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Cheng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CC.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transabdominal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approach: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preliminary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twenty-case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series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report.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Asian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43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330-338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31320234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10.1016/j.asjsur.2019.06.010]</w:t>
      </w:r>
    </w:p>
    <w:p w14:paraId="38CE01D5" w14:textId="12C15E5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Monsellato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I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Morello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Prati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Argenio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Piscioneri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Lenti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Priora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perspective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treatment.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series.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Int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Case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Rep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61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86-90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31352319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10.1016/j.ijscr.2019.07.034]</w:t>
      </w:r>
    </w:p>
    <w:p w14:paraId="52292810" w14:textId="2E4D51FD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Tan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DW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Zhang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Liu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ZY,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ZG,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[Initial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report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plus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port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simultaneous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lastRenderedPageBreak/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surgery].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Zhonghua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Wei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Chang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Wai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Ke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Za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Zhi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23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605-609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32521984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10.3760/cma.j.cn.441530-20190508-00203]</w:t>
      </w:r>
    </w:p>
    <w:p w14:paraId="0FF2C5EE" w14:textId="23EF8DAB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Suhardja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TS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Smart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Heriot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Warrier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SK.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transabdominal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-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video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vignette.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Colorectal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1798-1799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32584471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10.1111/codi.15219]</w:t>
      </w:r>
    </w:p>
    <w:p w14:paraId="6FA00650" w14:textId="646C495E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Ye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Tian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Gao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Zhao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Liu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results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from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institution.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2021;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25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693-700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32955640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10.1007/s10151-020-02337-z]</w:t>
      </w:r>
    </w:p>
    <w:p w14:paraId="691F1682" w14:textId="666E40D4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39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Buess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G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Hutterer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Theiss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Böbel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Isselhard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Pichlmaier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endoscopic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rectum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operation].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Chirurg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1984;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55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677-680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6510078]</w:t>
      </w:r>
    </w:p>
    <w:p w14:paraId="68AF6559" w14:textId="48911A33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Buess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G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Kipfmüller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Hack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Grüssner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Heintz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Junginger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endoscopic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microsurgery.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1988;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71-75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3413659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="009F0630" w:rsidRPr="00E367D1">
        <w:rPr>
          <w:rFonts w:ascii="Book Antiqua" w:hAnsi="Book Antiqua"/>
        </w:rPr>
        <w:t>10.1007/BF00704356</w:t>
      </w:r>
      <w:r w:rsidRPr="00E367D1">
        <w:rPr>
          <w:rFonts w:ascii="Book Antiqua" w:hAnsi="Book Antiqua"/>
        </w:rPr>
        <w:t>]</w:t>
      </w:r>
    </w:p>
    <w:p w14:paraId="2BCFE54B" w14:textId="39A1A33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Allaix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ME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Arezzo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Caldart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Festa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Morino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endoscopic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microsurgery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neoplasms: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consecutive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cases.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Rectum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2009;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52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1831-1836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19966628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10.1007/DCR.0b013e3181b14d2d]</w:t>
      </w:r>
    </w:p>
    <w:p w14:paraId="619C3F8B" w14:textId="740D2ED0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Albert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minimally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invasive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giant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leap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forward.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2200-2205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20174935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10.1007/s00464-010-0927-z]</w:t>
      </w:r>
    </w:p>
    <w:p w14:paraId="423E9468" w14:textId="4EC18336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SB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Albert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deBeche-Adams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SW.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Minimally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Invasive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cadaveric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model.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2011;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15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461-464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21953243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10.1007/s10151-011-0762-9]</w:t>
      </w:r>
    </w:p>
    <w:p w14:paraId="75D03C9C" w14:textId="76C15F94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Parra-Davila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DeBeche-Adams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Albert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neoplasm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using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(RTS):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description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2012;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16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389-392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22584407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10.1007/s10151-012-0833-6]</w:t>
      </w:r>
    </w:p>
    <w:p w14:paraId="50B21CEA" w14:textId="756E66D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Bravo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R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Trépanier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Arroyave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Fernández-Hevia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Pigazzi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Lacy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Combined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(taTME)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instruments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abdominal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233-235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28265766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10.1007/s10151-017-1597-9]</w:t>
      </w:r>
    </w:p>
    <w:p w14:paraId="5C0C1ABE" w14:textId="1FF962B4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lastRenderedPageBreak/>
        <w:t>46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Nikolic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Waters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Peacock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Choi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Rajkomar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Heriot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Smart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Warrier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Hybrid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abdominal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conventional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(TaTME)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feasibility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from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institution.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Robot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633-641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31625075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10.1007/s11701-019-01032-y]</w:t>
      </w:r>
    </w:p>
    <w:p w14:paraId="576ACDC7" w14:textId="4805DEA5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Samalavicius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NE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Janusonis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Smolskas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Dulskas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TaTME)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using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Senhance®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-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video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vignette.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Colorectal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114-115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31469242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10.1111/codi.14837]</w:t>
      </w:r>
    </w:p>
    <w:p w14:paraId="37653491" w14:textId="055AFC2C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Bertani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E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Chiappa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Biffi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Bianchi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PP,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Radice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Branchi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Cenderelli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Vetrano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Cenciarelli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Andreoni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Assessing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appropriateness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elective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colorectal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oncological,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quality-of-life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short-term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employing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different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treatment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approaches.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Int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Colorectal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2011;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26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1317-1327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21750927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10.1007/s00384-011-1270-0]</w:t>
      </w:r>
    </w:p>
    <w:p w14:paraId="409E8062" w14:textId="0293DE4B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49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Baek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Cho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Shin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Kim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conventional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analysis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from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institute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Korea.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World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2012;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36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2722-2729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22855217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10.1007/s00268-012-1728-4]</w:t>
      </w:r>
    </w:p>
    <w:p w14:paraId="1BB0040C" w14:textId="6D0D3984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DuBose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SW.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Towards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development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simultaneous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two-field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2016;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71-73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26585960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10.1007/s10151-015-1403-5]</w:t>
      </w:r>
    </w:p>
    <w:p w14:paraId="4A980F09" w14:textId="37F961B7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Parra-Davila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Melani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AGF.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Assessment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Versius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dual-field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synchronous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(taTME)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preclinical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model: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will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tomorrow's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promise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newfound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options?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23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471-477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31069556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10.1007/s10151-019-01992-1]</w:t>
      </w:r>
    </w:p>
    <w:p w14:paraId="46859B78" w14:textId="52C62C17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7E3B">
        <w:rPr>
          <w:rFonts w:ascii="Book Antiqua" w:hAnsi="Book Antiqua"/>
        </w:rPr>
        <w:t>52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  <w:b/>
          <w:bCs/>
        </w:rPr>
        <w:t>Jiménez-Rodríguez</w:t>
      </w:r>
      <w:r w:rsidR="00255BA7" w:rsidRPr="008E7E3B">
        <w:rPr>
          <w:rFonts w:ascii="Book Antiqua" w:hAnsi="Book Antiqua"/>
          <w:b/>
          <w:bCs/>
        </w:rPr>
        <w:t xml:space="preserve"> </w:t>
      </w:r>
      <w:r w:rsidRPr="008E7E3B">
        <w:rPr>
          <w:rFonts w:ascii="Book Antiqua" w:hAnsi="Book Antiqua"/>
          <w:b/>
          <w:bCs/>
        </w:rPr>
        <w:t>RM</w:t>
      </w:r>
      <w:r w:rsidRPr="008E7E3B">
        <w:rPr>
          <w:rFonts w:ascii="Book Antiqua" w:hAnsi="Book Antiqua"/>
        </w:rPr>
        <w:t>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Rubio-Dorado-Manzanares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M,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Díaz-Pavón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JM,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Reyes-Díaz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ML,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Vazquez-Monchul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JM,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Garcia-Cabrera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AM,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Padillo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J,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De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la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Portilla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F.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Learning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curve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in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robotic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rectal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cancer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surgery: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current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state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of</w:t>
      </w:r>
      <w:r w:rsidR="00255BA7" w:rsidRPr="008E7E3B">
        <w:rPr>
          <w:rFonts w:ascii="Book Antiqua" w:hAnsi="Book Antiqua"/>
        </w:rPr>
        <w:t xml:space="preserve"> </w:t>
      </w:r>
      <w:r w:rsidRPr="008E7E3B">
        <w:rPr>
          <w:rFonts w:ascii="Book Antiqua" w:hAnsi="Book Antiqua"/>
        </w:rPr>
        <w:t>affairs.</w:t>
      </w:r>
      <w:r w:rsidR="00255BA7" w:rsidRPr="008E7E3B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Int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Colorectal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2016;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1807-1815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27714517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10.1007/s00384-016-2660-0]</w:t>
      </w:r>
    </w:p>
    <w:p w14:paraId="0EAA2436" w14:textId="4808E78D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Rickard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MJFX</w:t>
      </w:r>
      <w:r w:rsidRPr="00E367D1">
        <w:rPr>
          <w:rFonts w:ascii="Book Antiqua" w:hAnsi="Book Antiqua"/>
        </w:rPr>
        <w:t>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</w:t>
      </w:r>
      <w:r w:rsidRPr="00E367D1">
        <w:rPr>
          <w:rFonts w:ascii="MS Mincho" w:eastAsia="MS Mincho" w:hAnsi="MS Mincho" w:cs="MS Mincho"/>
        </w:rPr>
        <w:t> </w:t>
      </w:r>
      <w:r w:rsidRPr="00E367D1">
        <w:rPr>
          <w:rFonts w:ascii="Book Antiqua" w:hAnsi="Book Antiqua"/>
        </w:rPr>
        <w:t>years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-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time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stop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re-think.</w:t>
      </w:r>
      <w:r w:rsidR="00255BA7" w:rsidRPr="00E367D1">
        <w:rPr>
          <w:rFonts w:ascii="Book Antiqua" w:hAnsi="Book Antiqua" w:cs="Verdana"/>
        </w:rPr>
        <w:t xml:space="preserve"> </w:t>
      </w:r>
      <w:r w:rsidRPr="00E367D1">
        <w:rPr>
          <w:rFonts w:ascii="Book Antiqua" w:hAnsi="Book Antiqua"/>
          <w:i/>
          <w:iCs/>
        </w:rPr>
        <w:t>ANZ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90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654-655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32421932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10.1111/ans.15736]</w:t>
      </w:r>
    </w:p>
    <w:p w14:paraId="303BE863" w14:textId="62FD2ED7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lastRenderedPageBreak/>
        <w:t>54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Martínez-Pérez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de'Angelis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Oncologic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results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conventional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laparoscopic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TME: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intramesorectal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plane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really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acceptable?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831-834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30560320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10.1007/s10151-018-1901-3]</w:t>
      </w:r>
    </w:p>
    <w:p w14:paraId="054EDD5C" w14:textId="20EB25B2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García-Granero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E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Faiz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Muñoz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Flor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Navarro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Faus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García-Botello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Lledó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Cervantes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Macroscopic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assessment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useful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improving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quality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control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multidisciplinary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team.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2009;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115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3400-3411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19479978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10.1002/cncr.24387]</w:t>
      </w:r>
    </w:p>
    <w:p w14:paraId="3D8EB929" w14:textId="384799E2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Penna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Hompes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Arnold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Wynn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Austin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Warusavitarne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Moran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Hanna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Mortensen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Tekkis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PP;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International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TaTME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Registry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Collaborative.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Incidence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Risk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Factors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Anastomotic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Failure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1594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Patients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Treated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Results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From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International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TaTME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Registry.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Ann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269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700-711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29315090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10.1097/SLA.0000000000002653]</w:t>
      </w:r>
    </w:p>
    <w:p w14:paraId="27623037" w14:textId="70B8DAD8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van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der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Heijden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JAG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Koëter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Smits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LJH,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Sietses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Tuynman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JB,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Maaskant-Braat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AJG,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Klarenbeek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Wilt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JHW.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Functional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complaints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quality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life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after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meta-analysis.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Br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107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489-498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32154594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10.1002/bjs.11566]</w:t>
      </w:r>
    </w:p>
    <w:p w14:paraId="7CE06B0B" w14:textId="568308B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Caycedo-Marulanda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Merchant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Brown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Introduction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technologies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Where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today?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World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J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Gastrointest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12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203-207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32551026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10.4240/wjgs.v12.i5.203]</w:t>
      </w:r>
    </w:p>
    <w:p w14:paraId="4877869F" w14:textId="26F6F7E2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59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Rouanet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P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Gourgou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Gogenur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Jayne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Ulrich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Rautio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Spinoglio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Bouazza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Moussion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Gomez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Ruiz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Evaluation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protocol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parallel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cohort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outcomes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using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techniques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low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anterior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resection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high-risk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patients.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Colorectal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Dis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516-522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30740878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10.1111/codi.14581]</w:t>
      </w:r>
    </w:p>
    <w:p w14:paraId="2C7464E5" w14:textId="18A61956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60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Marks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J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Mak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(RTAS)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with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utilization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of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next-generation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single-port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system: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cadaveric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feasibility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study.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2017;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21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541-545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28707106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10.1007/s10151-017-1655-3]</w:t>
      </w:r>
    </w:p>
    <w:p w14:paraId="084F6496" w14:textId="6153EDA6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61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Kneist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W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Stein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Rheinwald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Vinci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Single-Port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promising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preclinical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Surg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Endosc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2020;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34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3232-3235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32394173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10.1007/s00464-020-07444-4]</w:t>
      </w:r>
    </w:p>
    <w:p w14:paraId="68D2753A" w14:textId="37A51A86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lastRenderedPageBreak/>
        <w:t>62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Hodges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SW.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Direct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target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NOTES: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prospective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applications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next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generation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platforms.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2018;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22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363-371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29855814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10.1007/s10151-018-1788-z]</w:t>
      </w:r>
    </w:p>
    <w:p w14:paraId="6CE82EC0" w14:textId="7CB1BC3D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63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Franchini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Melani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AG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Diana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Marescaux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The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quest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precision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2016;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11-18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26611358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10.1007/s10151-015-1405-3]</w:t>
      </w:r>
    </w:p>
    <w:p w14:paraId="22565F2F" w14:textId="6A944053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64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Zenoni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Kelly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Tilahun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Y,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Monson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JR.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blueprint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navigation: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pre-clinical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simulation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transanal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total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mesorectal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excision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(taTME).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2016;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20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653-654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27510523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10.1007/s10151-016-1511-x]</w:t>
      </w:r>
    </w:p>
    <w:p w14:paraId="668E430C" w14:textId="4473DD5F" w:rsidR="00B6226C" w:rsidRPr="00E367D1" w:rsidRDefault="00B6226C" w:rsidP="00255BA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</w:rPr>
        <w:t>65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Atallah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Pr="00E367D1">
        <w:rPr>
          <w:rFonts w:ascii="Book Antiqua" w:hAnsi="Book Antiqua"/>
          <w:b/>
          <w:bCs/>
        </w:rPr>
        <w:t>S</w:t>
      </w:r>
      <w:r w:rsidRPr="00E367D1">
        <w:rPr>
          <w:rFonts w:ascii="Book Antiqua" w:hAnsi="Book Antiqua"/>
        </w:rPr>
        <w:t>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Parra-Davila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Melani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AGF,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Romagnolo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LG,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Larach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SW,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Marescaux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J.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Robotic-assisted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stereotactic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real-time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navigation: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initial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clinical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experience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and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feasibility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for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rectal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cancer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surgery.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i/>
          <w:iCs/>
        </w:rPr>
        <w:t>Tech</w:t>
      </w:r>
      <w:r w:rsidR="00255BA7" w:rsidRPr="00E367D1">
        <w:rPr>
          <w:rFonts w:ascii="Book Antiqua" w:hAnsi="Book Antiqua"/>
          <w:i/>
          <w:iCs/>
        </w:rPr>
        <w:t xml:space="preserve"> </w:t>
      </w:r>
      <w:r w:rsidRPr="00E367D1">
        <w:rPr>
          <w:rFonts w:ascii="Book Antiqua" w:hAnsi="Book Antiqua"/>
          <w:i/>
          <w:iCs/>
        </w:rPr>
        <w:t>Coloproctol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2019;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/>
          <w:bCs/>
        </w:rPr>
        <w:t>23</w:t>
      </w:r>
      <w:r w:rsidRPr="00E367D1">
        <w:rPr>
          <w:rFonts w:ascii="Book Antiqua" w:hAnsi="Book Antiqua"/>
        </w:rPr>
        <w:t>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53-63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[PMID: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30656579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DOI: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</w:rPr>
        <w:t>10.1007/s10151-018-1914-y]</w:t>
      </w:r>
    </w:p>
    <w:p w14:paraId="6D0DE175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367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F3586" w14:textId="77777777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lastRenderedPageBreak/>
        <w:t>Footnotes</w:t>
      </w:r>
    </w:p>
    <w:p w14:paraId="39051E70" w14:textId="406E484A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Conflict-of-interest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  <w:b/>
          <w:bCs/>
        </w:rPr>
        <w:t>statement: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Gómez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Ruiz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received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grants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from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Intuitive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Medtronic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currently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Medical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Advisor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Intuitive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Surgical,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Medtronic,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Johnson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&amp;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Johnson.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rest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authors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declare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conflicts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interest.</w:t>
      </w:r>
    </w:p>
    <w:p w14:paraId="146D707A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80BE3A" w14:textId="21ED48E3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  <w:bCs/>
        </w:rPr>
        <w:t>Open-Access:</w:t>
      </w:r>
      <w:r w:rsidR="00255BA7" w:rsidRPr="00E367D1">
        <w:rPr>
          <w:rFonts w:ascii="Book Antiqua" w:eastAsia="Book Antiqua" w:hAnsi="Book Antiqua" w:cs="Book Antiqua"/>
          <w:b/>
          <w:bCs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article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open-access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article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that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selected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in-house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editor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fully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peer-reviewed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external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reviewers.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distributed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accordance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with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Creative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Commons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Attribution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NonCommercial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(CC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BY-NC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4.0)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license,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which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permits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others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distribute,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remix,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adapt,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build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upon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non-commercially,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license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their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derivative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different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terms,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provided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original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work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properly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and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the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use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is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non-commercial.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See: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http://creativecommons.org/Licenses/by-nc/4.0/</w:t>
      </w:r>
    </w:p>
    <w:p w14:paraId="770EA2F7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8ECD27" w14:textId="15EEF36C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E367D1">
        <w:rPr>
          <w:rFonts w:ascii="Book Antiqua" w:eastAsia="Book Antiqua" w:hAnsi="Book Antiqua" w:cs="Book Antiqua"/>
          <w:b/>
        </w:rPr>
        <w:t>Manuscript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source: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Invited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m</w:t>
      </w:r>
      <w:r w:rsidRPr="00E367D1">
        <w:rPr>
          <w:rFonts w:ascii="Book Antiqua" w:eastAsia="Book Antiqua" w:hAnsi="Book Antiqua" w:cs="Book Antiqua"/>
        </w:rPr>
        <w:t>anuscript</w:t>
      </w:r>
    </w:p>
    <w:p w14:paraId="03EB1E97" w14:textId="77777777" w:rsidR="00DD5322" w:rsidRPr="00E367D1" w:rsidRDefault="00DD532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61088B" w14:textId="3018BD6D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Corresponding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Author's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Membership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in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Professional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Societies: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Spanish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Society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Surgeons;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European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Association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Endoscopic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Surgeons;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91083D" w:rsidRPr="00E367D1">
        <w:rPr>
          <w:rFonts w:ascii="Book Antiqua" w:eastAsia="Book Antiqua" w:hAnsi="Book Antiqua" w:cs="Book Antiqua"/>
        </w:rPr>
        <w:t xml:space="preserve">and </w:t>
      </w:r>
      <w:r w:rsidRPr="00E367D1">
        <w:rPr>
          <w:rFonts w:ascii="Book Antiqua" w:eastAsia="Book Antiqua" w:hAnsi="Book Antiqua" w:cs="Book Antiqua"/>
        </w:rPr>
        <w:t>World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Society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of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Emergency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  <w:r w:rsidR="0091083D" w:rsidRPr="00E367D1">
        <w:rPr>
          <w:rFonts w:ascii="Book Antiqua" w:eastAsia="Book Antiqua" w:hAnsi="Book Antiqua" w:cs="Book Antiqua"/>
        </w:rPr>
        <w:t>.</w:t>
      </w:r>
    </w:p>
    <w:p w14:paraId="019178E4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D785BD" w14:textId="598017F1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Peer-review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started: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February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13,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2021</w:t>
      </w:r>
    </w:p>
    <w:p w14:paraId="1B32855F" w14:textId="1BC032FF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First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decision: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March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16,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2021</w:t>
      </w:r>
    </w:p>
    <w:p w14:paraId="7C33470E" w14:textId="179D3C6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Article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in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press: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</w:p>
    <w:p w14:paraId="5639D11B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17DDBE" w14:textId="6EDB81CB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Specialty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type: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Surgery</w:t>
      </w:r>
    </w:p>
    <w:p w14:paraId="45A268D6" w14:textId="3FB33467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Country/Territory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of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origin: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D84DFD" w:rsidRPr="00E367D1">
        <w:rPr>
          <w:rFonts w:ascii="Book Antiqua" w:eastAsia="Book Antiqua" w:hAnsi="Book Antiqua" w:cs="Book Antiqua"/>
        </w:rPr>
        <w:t>Spain</w:t>
      </w:r>
    </w:p>
    <w:p w14:paraId="029CB709" w14:textId="63DA8FC2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  <w:b/>
        </w:rPr>
        <w:t>Peer-review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report’s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scientific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quality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classification</w:t>
      </w:r>
    </w:p>
    <w:p w14:paraId="51267DDB" w14:textId="2A8D512C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Grade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(Excellent):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0</w:t>
      </w:r>
    </w:p>
    <w:p w14:paraId="4CB70D22" w14:textId="21404980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Grade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(Very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good):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B</w:t>
      </w:r>
      <w:r w:rsidR="00B6226C" w:rsidRPr="00E367D1">
        <w:rPr>
          <w:rFonts w:ascii="Book Antiqua" w:eastAsia="Book Antiqua" w:hAnsi="Book Antiqua" w:cs="Book Antiqua"/>
        </w:rPr>
        <w:t>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B,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B</w:t>
      </w:r>
    </w:p>
    <w:p w14:paraId="257FA247" w14:textId="574FDF25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Grade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(Good):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C</w:t>
      </w:r>
    </w:p>
    <w:p w14:paraId="2C8137DD" w14:textId="63359F40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Grade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D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(Fair):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0</w:t>
      </w:r>
    </w:p>
    <w:p w14:paraId="7448EA5B" w14:textId="4D0C289E" w:rsidR="00A77B3E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eastAsia="Book Antiqua" w:hAnsi="Book Antiqua" w:cs="Book Antiqua"/>
        </w:rPr>
        <w:t>Grade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E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(Poor):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0</w:t>
      </w:r>
    </w:p>
    <w:p w14:paraId="2C53936E" w14:textId="77777777" w:rsidR="00A77B3E" w:rsidRPr="00E367D1" w:rsidRDefault="00A77B3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4BABDE" w14:textId="0D772F0C" w:rsidR="00B6226C" w:rsidRPr="00E367D1" w:rsidRDefault="00855082" w:rsidP="00255BA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E367D1">
        <w:rPr>
          <w:rFonts w:ascii="Book Antiqua" w:eastAsia="Book Antiqua" w:hAnsi="Book Antiqua" w:cs="Book Antiqua"/>
          <w:b/>
        </w:rPr>
        <w:t>P-Reviewer: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</w:rPr>
        <w:t>Ammendola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M,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Tong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WD,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Wang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J,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Zhang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</w:rPr>
        <w:t>W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S-Editor: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Liu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="00B6226C" w:rsidRPr="00E367D1">
        <w:rPr>
          <w:rFonts w:ascii="Book Antiqua" w:eastAsia="Book Antiqua" w:hAnsi="Book Antiqua" w:cs="Book Antiqua"/>
        </w:rPr>
        <w:t>M</w:t>
      </w:r>
      <w:r w:rsidR="00255BA7" w:rsidRPr="00E367D1">
        <w:rPr>
          <w:rFonts w:ascii="Book Antiqua" w:eastAsia="Book Antiqua" w:hAnsi="Book Antiqua" w:cs="Book Antiqua"/>
        </w:rPr>
        <w:t xml:space="preserve"> </w:t>
      </w:r>
      <w:r w:rsidRPr="00E367D1">
        <w:rPr>
          <w:rFonts w:ascii="Book Antiqua" w:eastAsia="Book Antiqua" w:hAnsi="Book Antiqua" w:cs="Book Antiqua"/>
          <w:b/>
        </w:rPr>
        <w:t>L-Editor: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  <w:r w:rsidR="002165AF" w:rsidRPr="00E367D1">
        <w:rPr>
          <w:rFonts w:ascii="Book Antiqua" w:eastAsia="Book Antiqua" w:hAnsi="Book Antiqua" w:cs="Book Antiqua"/>
          <w:bCs/>
        </w:rPr>
        <w:t xml:space="preserve">Filipodia </w:t>
      </w:r>
      <w:r w:rsidRPr="00E367D1">
        <w:rPr>
          <w:rFonts w:ascii="Book Antiqua" w:eastAsia="Book Antiqua" w:hAnsi="Book Antiqua" w:cs="Book Antiqua"/>
          <w:b/>
        </w:rPr>
        <w:t>P-Editor:</w:t>
      </w:r>
      <w:r w:rsidR="00255BA7" w:rsidRPr="00E367D1">
        <w:rPr>
          <w:rFonts w:ascii="Book Antiqua" w:eastAsia="Book Antiqua" w:hAnsi="Book Antiqua" w:cs="Book Antiqua"/>
          <w:b/>
        </w:rPr>
        <w:t xml:space="preserve"> </w:t>
      </w:r>
    </w:p>
    <w:p w14:paraId="4A07DB4C" w14:textId="3BD4B69B" w:rsidR="00B6226C" w:rsidRPr="00E367D1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E367D1">
        <w:rPr>
          <w:rFonts w:ascii="Book Antiqua" w:eastAsia="Book Antiqua" w:hAnsi="Book Antiqua" w:cs="Book Antiqua"/>
          <w:b/>
        </w:rPr>
        <w:br w:type="page"/>
      </w:r>
      <w:r w:rsidRPr="00E367D1">
        <w:rPr>
          <w:rFonts w:ascii="Book Antiqua" w:hAnsi="Book Antiqua"/>
          <w:b/>
        </w:rPr>
        <w:lastRenderedPageBreak/>
        <w:t>Table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1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Technical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details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of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the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series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reporting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robotic</w:t>
      </w:r>
      <w:r w:rsidR="00255BA7" w:rsidRPr="00E367D1">
        <w:rPr>
          <w:rFonts w:ascii="Book Antiqua" w:hAnsi="Book Antiqua"/>
          <w:b/>
        </w:rPr>
        <w:t xml:space="preserve"> transanal total mesorectal excision</w:t>
      </w:r>
    </w:p>
    <w:tbl>
      <w:tblPr>
        <w:tblStyle w:val="TableGrid"/>
        <w:tblW w:w="1147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08"/>
        <w:gridCol w:w="425"/>
        <w:gridCol w:w="1202"/>
        <w:gridCol w:w="1701"/>
        <w:gridCol w:w="1559"/>
        <w:gridCol w:w="1985"/>
        <w:gridCol w:w="709"/>
        <w:gridCol w:w="1417"/>
      </w:tblGrid>
      <w:tr w:rsidR="00811C09" w:rsidRPr="00E367D1" w14:paraId="7AA0114B" w14:textId="77777777" w:rsidTr="00687283">
        <w:trPr>
          <w:trHeight w:val="702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5C86B873" w14:textId="5C4BE0EE" w:rsidR="00B6226C" w:rsidRPr="008E7E3B" w:rsidRDefault="00255BA7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375EFEDA" w14:textId="74B7303D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Period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Pr="00E367D1">
              <w:rPr>
                <w:rFonts w:ascii="Book Antiqua" w:hAnsi="Book Antiqua"/>
                <w:b/>
                <w:bCs/>
              </w:rPr>
              <w:t>of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Pr="00E367D1">
              <w:rPr>
                <w:rFonts w:ascii="Book Antiqua" w:hAnsi="Book Antiqua"/>
                <w:b/>
                <w:bCs/>
              </w:rPr>
              <w:t>study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63BA53" w14:textId="42A88046" w:rsidR="00B6226C" w:rsidRPr="008E7E3B" w:rsidRDefault="00265E79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6EFE6C8" w14:textId="7EBC30FB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Robotic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="00265E79" w:rsidRPr="00E367D1">
              <w:rPr>
                <w:rFonts w:ascii="Book Antiqua" w:hAnsi="Book Antiqua"/>
                <w:b/>
                <w:bCs/>
              </w:rPr>
              <w:t>pl</w:t>
            </w:r>
            <w:r w:rsidRPr="00E367D1">
              <w:rPr>
                <w:rFonts w:ascii="Book Antiqua" w:hAnsi="Book Antiqua"/>
                <w:b/>
                <w:bCs/>
              </w:rPr>
              <w:t>atform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755E52" w14:textId="627287DB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Transanal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="00265E79" w:rsidRPr="00E367D1">
              <w:rPr>
                <w:rFonts w:ascii="Book Antiqua" w:hAnsi="Book Antiqua"/>
                <w:b/>
                <w:bCs/>
              </w:rPr>
              <w:t>inte</w:t>
            </w:r>
            <w:r w:rsidRPr="00E367D1">
              <w:rPr>
                <w:rFonts w:ascii="Book Antiqua" w:hAnsi="Book Antiqua"/>
                <w:b/>
                <w:bCs/>
              </w:rPr>
              <w:t>rface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B05D8F" w14:textId="55F10A1D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Patients`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="00265E79" w:rsidRPr="00E367D1">
              <w:rPr>
                <w:rFonts w:ascii="Book Antiqua" w:hAnsi="Book Antiqua"/>
                <w:b/>
                <w:bCs/>
              </w:rPr>
              <w:t>pos</w:t>
            </w:r>
            <w:r w:rsidRPr="00E367D1">
              <w:rPr>
                <w:rFonts w:ascii="Book Antiqua" w:hAnsi="Book Antiqua"/>
                <w:b/>
                <w:bCs/>
              </w:rPr>
              <w:t>ition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0214C3" w14:textId="389D4163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Type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Pr="00E367D1">
              <w:rPr>
                <w:rFonts w:ascii="Book Antiqua" w:hAnsi="Book Antiqua"/>
                <w:b/>
                <w:bCs/>
              </w:rPr>
              <w:t>of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Pr="00E367D1">
              <w:rPr>
                <w:rFonts w:ascii="Book Antiqua" w:hAnsi="Book Antiqua"/>
                <w:b/>
                <w:bCs/>
              </w:rPr>
              <w:t>Robotic</w:t>
            </w:r>
            <w:r w:rsidR="00255BA7" w:rsidRPr="00E367D1">
              <w:rPr>
                <w:rFonts w:ascii="Book Antiqua" w:hAnsi="Book Antiqua"/>
                <w:b/>
                <w:bCs/>
              </w:rPr>
              <w:t xml:space="preserve"> </w:t>
            </w:r>
            <w:r w:rsidR="00F03C57">
              <w:rPr>
                <w:rFonts w:ascii="Book Antiqua" w:hAnsi="Book Antiqua" w:cs="Times New Roman"/>
                <w:b/>
                <w:bCs/>
                <w:lang w:val="en-US"/>
              </w:rPr>
              <w:t>T</w:t>
            </w:r>
            <w:r w:rsidR="00265E79" w:rsidRPr="00E367D1">
              <w:rPr>
                <w:rFonts w:ascii="Book Antiqua" w:hAnsi="Book Antiqua"/>
                <w:b/>
                <w:bCs/>
              </w:rPr>
              <w:t>a</w:t>
            </w:r>
            <w:r w:rsidR="00F03C57">
              <w:rPr>
                <w:rFonts w:ascii="Book Antiqua" w:hAnsi="Book Antiqua" w:cs="Times New Roman"/>
                <w:b/>
                <w:bCs/>
                <w:lang w:val="en-US"/>
              </w:rPr>
              <w:t>TME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E34034" w14:textId="77777777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Teams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22C9AF" w14:textId="77777777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367D1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811C09" w:rsidRPr="00E367D1" w14:paraId="06DAFC1D" w14:textId="77777777" w:rsidTr="00687283">
        <w:trPr>
          <w:jc w:val="center"/>
        </w:trPr>
        <w:tc>
          <w:tcPr>
            <w:tcW w:w="1273" w:type="dxa"/>
            <w:tcBorders>
              <w:top w:val="single" w:sz="4" w:space="0" w:color="auto"/>
            </w:tcBorders>
          </w:tcPr>
          <w:p w14:paraId="2C82AE90" w14:textId="4D075443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25]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2013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2C6FA248" w14:textId="77777777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1B16112" w14:textId="0304E182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65E79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CE5E33B" w14:textId="31DEB391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4B134B" w14:textId="3573A21A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2FFB4F" w14:textId="21C8AD3C" w:rsidR="00B6226C" w:rsidRPr="008E7E3B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Dorsal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lithotomy</w:t>
            </w:r>
          </w:p>
          <w:p w14:paraId="64C90872" w14:textId="77777777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55FC45" w14:textId="77777777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BBAA65" w14:textId="77777777" w:rsidR="00B6226C" w:rsidRPr="008E7E3B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84E1E5" w14:textId="57A40FC9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Pr="00E367D1">
              <w:rPr>
                <w:rFonts w:ascii="Book Antiqua" w:hAnsi="Book Antiqua"/>
                <w:vertAlign w:val="superscript"/>
              </w:rPr>
              <w:t>st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65E79" w:rsidRPr="00E367D1">
              <w:rPr>
                <w:rFonts w:ascii="Book Antiqua" w:hAnsi="Book Antiqua"/>
              </w:rPr>
              <w:t>r</w:t>
            </w:r>
            <w:r w:rsidRPr="00E367D1">
              <w:rPr>
                <w:rFonts w:ascii="Book Antiqua" w:hAnsi="Book Antiqua"/>
              </w:rPr>
              <w:t>obotic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TaTME</w:t>
            </w:r>
          </w:p>
        </w:tc>
      </w:tr>
      <w:tr w:rsidR="00811C09" w:rsidRPr="00E367D1" w14:paraId="63E477DE" w14:textId="77777777" w:rsidTr="00687283">
        <w:trPr>
          <w:jc w:val="center"/>
        </w:trPr>
        <w:tc>
          <w:tcPr>
            <w:tcW w:w="1273" w:type="dxa"/>
          </w:tcPr>
          <w:p w14:paraId="0CB17DDB" w14:textId="246A5E34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Verheijen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26]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1208" w:type="dxa"/>
          </w:tcPr>
          <w:p w14:paraId="1035FA1A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25" w:type="dxa"/>
          </w:tcPr>
          <w:p w14:paraId="01C86C20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202" w:type="dxa"/>
          </w:tcPr>
          <w:p w14:paraId="00E8AF57" w14:textId="45A1AF0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</w:p>
        </w:tc>
        <w:tc>
          <w:tcPr>
            <w:tcW w:w="1701" w:type="dxa"/>
          </w:tcPr>
          <w:p w14:paraId="799B5A6C" w14:textId="706A515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57E8CC73" w14:textId="77777777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Lithotomy</w:t>
            </w:r>
          </w:p>
          <w:p w14:paraId="18F8421A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85" w:type="dxa"/>
          </w:tcPr>
          <w:p w14:paraId="070CAF9F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0CBA27E1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</w:tcPr>
          <w:p w14:paraId="5C98904B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5A5F6FF0" w14:textId="77777777" w:rsidTr="00687283">
        <w:trPr>
          <w:trHeight w:val="728"/>
          <w:jc w:val="center"/>
        </w:trPr>
        <w:tc>
          <w:tcPr>
            <w:tcW w:w="1273" w:type="dxa"/>
          </w:tcPr>
          <w:p w14:paraId="394B62A8" w14:textId="40CAF20C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Gómez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Ruiz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29]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1208" w:type="dxa"/>
          </w:tcPr>
          <w:p w14:paraId="1C149C74" w14:textId="7320189C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Aug</w:t>
            </w:r>
            <w:r w:rsidR="00265E79" w:rsidRPr="00E367D1">
              <w:rPr>
                <w:rFonts w:ascii="Book Antiqua" w:hAnsi="Book Antiqua"/>
              </w:rPr>
              <w:t xml:space="preserve">ust </w:t>
            </w:r>
            <w:r w:rsidRPr="00E367D1">
              <w:rPr>
                <w:rFonts w:ascii="Book Antiqua" w:hAnsi="Book Antiqua"/>
              </w:rPr>
              <w:t>2013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Jan</w:t>
            </w:r>
            <w:r w:rsidR="00265E79" w:rsidRPr="00E367D1">
              <w:rPr>
                <w:rFonts w:ascii="Book Antiqua" w:hAnsi="Book Antiqua"/>
              </w:rPr>
              <w:t>uary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425" w:type="dxa"/>
          </w:tcPr>
          <w:p w14:paraId="5DC2C450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</w:p>
        </w:tc>
        <w:tc>
          <w:tcPr>
            <w:tcW w:w="1202" w:type="dxa"/>
          </w:tcPr>
          <w:p w14:paraId="13F2176B" w14:textId="685D17B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49791BFE" w14:textId="77777777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Transanal</w:t>
            </w:r>
          </w:p>
          <w:p w14:paraId="4633BAFC" w14:textId="5A5CEFD6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Access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Port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+</w:t>
            </w:r>
          </w:p>
          <w:p w14:paraId="49993BF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</w:p>
        </w:tc>
        <w:tc>
          <w:tcPr>
            <w:tcW w:w="1559" w:type="dxa"/>
          </w:tcPr>
          <w:p w14:paraId="169EA4EA" w14:textId="77777777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Lithotomy</w:t>
            </w:r>
          </w:p>
        </w:tc>
        <w:tc>
          <w:tcPr>
            <w:tcW w:w="1985" w:type="dxa"/>
          </w:tcPr>
          <w:p w14:paraId="5F29563C" w14:textId="08508E51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Totally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robotic</w:t>
            </w:r>
          </w:p>
        </w:tc>
        <w:tc>
          <w:tcPr>
            <w:tcW w:w="709" w:type="dxa"/>
          </w:tcPr>
          <w:p w14:paraId="4FDE229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</w:tcPr>
          <w:p w14:paraId="17E22984" w14:textId="50E703B2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3721F4" w:rsidRPr="00E367D1">
              <w:rPr>
                <w:rFonts w:ascii="Book Antiqua" w:hAnsi="Book Antiqua"/>
                <w:vertAlign w:val="superscript"/>
              </w:rPr>
              <w:t>st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65E79" w:rsidRPr="00E367D1">
              <w:rPr>
                <w:rFonts w:ascii="Book Antiqua" w:hAnsi="Book Antiqua"/>
              </w:rPr>
              <w:t>totally roboti</w:t>
            </w:r>
            <w:r w:rsidRPr="00E367D1">
              <w:rPr>
                <w:rFonts w:ascii="Book Antiqua" w:hAnsi="Book Antiqua"/>
              </w:rPr>
              <w:t>c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TaTME</w:t>
            </w:r>
          </w:p>
        </w:tc>
      </w:tr>
      <w:tr w:rsidR="00811C09" w:rsidRPr="00E367D1" w14:paraId="12F367FC" w14:textId="77777777" w:rsidTr="00687283">
        <w:trPr>
          <w:trHeight w:val="448"/>
          <w:jc w:val="center"/>
        </w:trPr>
        <w:tc>
          <w:tcPr>
            <w:tcW w:w="1273" w:type="dxa"/>
          </w:tcPr>
          <w:p w14:paraId="77EA189B" w14:textId="5FB912EE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30]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1208" w:type="dxa"/>
          </w:tcPr>
          <w:p w14:paraId="6ABEE7B8" w14:textId="22053D9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Nov</w:t>
            </w:r>
            <w:r w:rsidR="00265E79" w:rsidRPr="00E367D1">
              <w:rPr>
                <w:rFonts w:ascii="Book Antiqua" w:hAnsi="Book Antiqua"/>
              </w:rPr>
              <w:t>ember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Aug</w:t>
            </w:r>
            <w:r w:rsidR="00265E79" w:rsidRPr="00E367D1">
              <w:rPr>
                <w:rFonts w:ascii="Book Antiqua" w:hAnsi="Book Antiqua"/>
              </w:rPr>
              <w:t xml:space="preserve">ust </w:t>
            </w:r>
            <w:r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425" w:type="dxa"/>
          </w:tcPr>
          <w:p w14:paraId="38CC6FF6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</w:t>
            </w:r>
          </w:p>
        </w:tc>
        <w:tc>
          <w:tcPr>
            <w:tcW w:w="1202" w:type="dxa"/>
          </w:tcPr>
          <w:p w14:paraId="15EFFC59" w14:textId="6ECE978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32B09CDA" w14:textId="117C690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3C7E2BB7" w14:textId="0A2C7373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Dorsal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lithotomy</w:t>
            </w:r>
          </w:p>
          <w:p w14:paraId="4F5FE11F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85" w:type="dxa"/>
          </w:tcPr>
          <w:p w14:paraId="2C4C53B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0733FA62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</w:tcPr>
          <w:p w14:paraId="70193AD8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09B235DC" w14:textId="77777777" w:rsidTr="00687283">
        <w:trPr>
          <w:jc w:val="center"/>
        </w:trPr>
        <w:tc>
          <w:tcPr>
            <w:tcW w:w="1273" w:type="dxa"/>
          </w:tcPr>
          <w:p w14:paraId="6595E479" w14:textId="67CF92CE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31]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1208" w:type="dxa"/>
          </w:tcPr>
          <w:p w14:paraId="426AE15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25" w:type="dxa"/>
          </w:tcPr>
          <w:p w14:paraId="19533886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202" w:type="dxa"/>
          </w:tcPr>
          <w:p w14:paraId="28AC1A76" w14:textId="713CBBB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6D7FFA08" w14:textId="39D4FCA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+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Lonestar</w:t>
            </w:r>
          </w:p>
        </w:tc>
        <w:tc>
          <w:tcPr>
            <w:tcW w:w="1559" w:type="dxa"/>
          </w:tcPr>
          <w:p w14:paraId="61A7E497" w14:textId="3F887E7F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Dorsal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lithotomy</w:t>
            </w:r>
          </w:p>
          <w:p w14:paraId="00F94D0D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85" w:type="dxa"/>
          </w:tcPr>
          <w:p w14:paraId="770D972E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5F6DA70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</w:p>
        </w:tc>
        <w:tc>
          <w:tcPr>
            <w:tcW w:w="1417" w:type="dxa"/>
          </w:tcPr>
          <w:p w14:paraId="0CADFC3C" w14:textId="3DB597F5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3721F4" w:rsidRPr="00E367D1">
              <w:rPr>
                <w:rFonts w:ascii="Book Antiqua" w:hAnsi="Book Antiqua"/>
                <w:vertAlign w:val="superscript"/>
              </w:rPr>
              <w:t>st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robotic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ISR</w:t>
            </w:r>
            <w:r w:rsidR="00265E79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+</w:t>
            </w:r>
            <w:r w:rsidR="00265E79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TaTME</w:t>
            </w:r>
          </w:p>
        </w:tc>
      </w:tr>
      <w:tr w:rsidR="00811C09" w:rsidRPr="00E367D1" w14:paraId="4B4864DF" w14:textId="77777777" w:rsidTr="00687283">
        <w:trPr>
          <w:trHeight w:val="420"/>
          <w:jc w:val="center"/>
        </w:trPr>
        <w:tc>
          <w:tcPr>
            <w:tcW w:w="1273" w:type="dxa"/>
          </w:tcPr>
          <w:p w14:paraId="7A0263A8" w14:textId="2B99D948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Huscher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32]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1208" w:type="dxa"/>
          </w:tcPr>
          <w:p w14:paraId="48B619E5" w14:textId="0954AC4D" w:rsidR="00B6226C" w:rsidRPr="00AE57E9" w:rsidRDefault="00265E79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January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B6226C" w:rsidRPr="00E367D1">
              <w:rPr>
                <w:rFonts w:ascii="Book Antiqua" w:hAnsi="Book Antiqua"/>
              </w:rPr>
              <w:t>2014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B6226C" w:rsidRPr="00E367D1">
              <w:rPr>
                <w:rFonts w:ascii="Book Antiqua" w:hAnsi="Book Antiqua"/>
              </w:rPr>
              <w:t>Apr</w:t>
            </w:r>
            <w:r w:rsidRPr="00E367D1">
              <w:rPr>
                <w:rFonts w:ascii="Book Antiqua" w:hAnsi="Book Antiqua"/>
              </w:rPr>
              <w:t>il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B6226C"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425" w:type="dxa"/>
          </w:tcPr>
          <w:p w14:paraId="0D0C3565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</w:p>
        </w:tc>
        <w:tc>
          <w:tcPr>
            <w:tcW w:w="1202" w:type="dxa"/>
          </w:tcPr>
          <w:p w14:paraId="286916F2" w14:textId="0CC15041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62A1FEAE" w14:textId="3336DCA2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7BB43EF6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85" w:type="dxa"/>
          </w:tcPr>
          <w:p w14:paraId="4CE056D5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556FFFC5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</w:tcPr>
          <w:p w14:paraId="44B412F7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48CA7BEC" w14:textId="77777777" w:rsidTr="00687283">
        <w:trPr>
          <w:jc w:val="center"/>
        </w:trPr>
        <w:tc>
          <w:tcPr>
            <w:tcW w:w="1273" w:type="dxa"/>
          </w:tcPr>
          <w:p w14:paraId="042BC472" w14:textId="704D361E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Kuo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33]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</w:t>
            </w:r>
            <w:r w:rsidR="00265E79" w:rsidRPr="00E367D1">
              <w:rPr>
                <w:rFonts w:ascii="Book Antiqua" w:hAnsi="Book Antiqua"/>
              </w:rPr>
              <w:t>7</w:t>
            </w:r>
          </w:p>
        </w:tc>
        <w:tc>
          <w:tcPr>
            <w:tcW w:w="1208" w:type="dxa"/>
          </w:tcPr>
          <w:p w14:paraId="1E1C0A28" w14:textId="66FD974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Jul</w:t>
            </w:r>
            <w:r w:rsidR="00265E79" w:rsidRPr="00E367D1">
              <w:rPr>
                <w:rFonts w:ascii="Book Antiqua" w:hAnsi="Book Antiqua"/>
              </w:rPr>
              <w:t>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Mar</w:t>
            </w:r>
            <w:r w:rsidR="00265E79" w:rsidRPr="00E367D1">
              <w:rPr>
                <w:rFonts w:ascii="Book Antiqua" w:hAnsi="Book Antiqua"/>
              </w:rPr>
              <w:t>ch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2016</w:t>
            </w:r>
          </w:p>
        </w:tc>
        <w:tc>
          <w:tcPr>
            <w:tcW w:w="425" w:type="dxa"/>
          </w:tcPr>
          <w:p w14:paraId="34BE519C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15</w:t>
            </w:r>
          </w:p>
        </w:tc>
        <w:tc>
          <w:tcPr>
            <w:tcW w:w="1202" w:type="dxa"/>
          </w:tcPr>
          <w:p w14:paraId="044DA68A" w14:textId="47E7920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31FABFF2" w14:textId="5857F7B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7BA26926" w14:textId="794A6668" w:rsidR="00B6226C" w:rsidRPr="00AE57E9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Lithotomy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15º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trendelenburg</w:t>
            </w:r>
          </w:p>
        </w:tc>
        <w:tc>
          <w:tcPr>
            <w:tcW w:w="1985" w:type="dxa"/>
          </w:tcPr>
          <w:p w14:paraId="20A8C686" w14:textId="73EF5D5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Totally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robotic</w:t>
            </w:r>
          </w:p>
        </w:tc>
        <w:tc>
          <w:tcPr>
            <w:tcW w:w="709" w:type="dxa"/>
          </w:tcPr>
          <w:p w14:paraId="05D4D5EE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</w:tcPr>
          <w:p w14:paraId="511FB75E" w14:textId="11515EC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SSPO</w:t>
            </w:r>
          </w:p>
        </w:tc>
      </w:tr>
      <w:tr w:rsidR="00811C09" w:rsidRPr="00E367D1" w14:paraId="11818A9F" w14:textId="77777777" w:rsidTr="00687283">
        <w:trPr>
          <w:trHeight w:val="643"/>
          <w:jc w:val="center"/>
        </w:trPr>
        <w:tc>
          <w:tcPr>
            <w:tcW w:w="1273" w:type="dxa"/>
          </w:tcPr>
          <w:p w14:paraId="0BABD1D0" w14:textId="7FE105B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Hu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34]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</w:t>
            </w:r>
            <w:r w:rsidR="00265E79" w:rsidRPr="00E367D1">
              <w:rPr>
                <w:rFonts w:ascii="Book Antiqua" w:hAnsi="Book Antiqua"/>
              </w:rPr>
              <w:t>20</w:t>
            </w:r>
          </w:p>
        </w:tc>
        <w:tc>
          <w:tcPr>
            <w:tcW w:w="1208" w:type="dxa"/>
          </w:tcPr>
          <w:p w14:paraId="599CC85E" w14:textId="651C2FF9" w:rsidR="00B6226C" w:rsidRPr="00AE57E9" w:rsidRDefault="00265E79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 xml:space="preserve">January </w:t>
            </w:r>
            <w:r w:rsidR="00B6226C" w:rsidRPr="00E367D1">
              <w:rPr>
                <w:rFonts w:ascii="Book Antiqua" w:hAnsi="Book Antiqua"/>
              </w:rPr>
              <w:t>2016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B6226C" w:rsidRPr="00E367D1">
              <w:rPr>
                <w:rFonts w:ascii="Book Antiqua" w:hAnsi="Book Antiqua"/>
              </w:rPr>
              <w:lastRenderedPageBreak/>
              <w:t>Nov</w:t>
            </w:r>
            <w:r w:rsidRPr="00E367D1">
              <w:rPr>
                <w:rFonts w:ascii="Book Antiqua" w:hAnsi="Book Antiqua"/>
              </w:rPr>
              <w:t xml:space="preserve">ember </w:t>
            </w:r>
            <w:r w:rsidR="00B6226C" w:rsidRPr="00E367D1">
              <w:rPr>
                <w:rFonts w:ascii="Book Antiqua" w:hAnsi="Book Antiqua"/>
              </w:rPr>
              <w:t>2016</w:t>
            </w:r>
          </w:p>
        </w:tc>
        <w:tc>
          <w:tcPr>
            <w:tcW w:w="425" w:type="dxa"/>
          </w:tcPr>
          <w:p w14:paraId="6EBF93A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lastRenderedPageBreak/>
              <w:t>20</w:t>
            </w:r>
          </w:p>
        </w:tc>
        <w:tc>
          <w:tcPr>
            <w:tcW w:w="1202" w:type="dxa"/>
          </w:tcPr>
          <w:p w14:paraId="468FDE15" w14:textId="76C45F3C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Xi</w:t>
            </w:r>
          </w:p>
        </w:tc>
        <w:tc>
          <w:tcPr>
            <w:tcW w:w="1701" w:type="dxa"/>
          </w:tcPr>
          <w:p w14:paraId="1847ADDD" w14:textId="4E0A719C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10E5AFC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Lithotomy</w:t>
            </w:r>
          </w:p>
        </w:tc>
        <w:tc>
          <w:tcPr>
            <w:tcW w:w="1985" w:type="dxa"/>
          </w:tcPr>
          <w:p w14:paraId="569563D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3C244DA7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</w:p>
        </w:tc>
        <w:tc>
          <w:tcPr>
            <w:tcW w:w="1417" w:type="dxa"/>
          </w:tcPr>
          <w:p w14:paraId="57C3E6FE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5339DE6A" w14:textId="77777777" w:rsidTr="00687283">
        <w:trPr>
          <w:trHeight w:val="588"/>
          <w:jc w:val="center"/>
        </w:trPr>
        <w:tc>
          <w:tcPr>
            <w:tcW w:w="1273" w:type="dxa"/>
          </w:tcPr>
          <w:p w14:paraId="3EBC6FA3" w14:textId="2DB2B7DF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Monsellato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35]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2019</w:t>
            </w:r>
          </w:p>
        </w:tc>
        <w:tc>
          <w:tcPr>
            <w:tcW w:w="1208" w:type="dxa"/>
          </w:tcPr>
          <w:p w14:paraId="5E139E40" w14:textId="28219BE9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May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Oct</w:t>
            </w:r>
            <w:r w:rsidR="00265E79" w:rsidRPr="00E367D1">
              <w:rPr>
                <w:rFonts w:ascii="Book Antiqua" w:hAnsi="Book Antiqua"/>
              </w:rPr>
              <w:t>ober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2017</w:t>
            </w:r>
          </w:p>
        </w:tc>
        <w:tc>
          <w:tcPr>
            <w:tcW w:w="425" w:type="dxa"/>
          </w:tcPr>
          <w:p w14:paraId="31AAD58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</w:p>
        </w:tc>
        <w:tc>
          <w:tcPr>
            <w:tcW w:w="1202" w:type="dxa"/>
          </w:tcPr>
          <w:p w14:paraId="01CE01BF" w14:textId="168C0834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5725B93A" w14:textId="0B4028A2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5D3FD2CB" w14:textId="7FB9A01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Dorsal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lithotomy</w:t>
            </w:r>
          </w:p>
        </w:tc>
        <w:tc>
          <w:tcPr>
            <w:tcW w:w="1985" w:type="dxa"/>
          </w:tcPr>
          <w:p w14:paraId="748695BA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6A2AF48F" w14:textId="38F16A9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(2)</w:t>
            </w:r>
          </w:p>
          <w:p w14:paraId="0CF4F2AF" w14:textId="15F3E52B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(1)</w:t>
            </w:r>
          </w:p>
        </w:tc>
        <w:tc>
          <w:tcPr>
            <w:tcW w:w="1417" w:type="dxa"/>
          </w:tcPr>
          <w:p w14:paraId="2C0EEA2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5EA379AD" w14:textId="77777777" w:rsidTr="00687283">
        <w:trPr>
          <w:jc w:val="center"/>
        </w:trPr>
        <w:tc>
          <w:tcPr>
            <w:tcW w:w="1273" w:type="dxa"/>
          </w:tcPr>
          <w:p w14:paraId="6F347A8F" w14:textId="2F9E782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Tan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36]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1208" w:type="dxa"/>
          </w:tcPr>
          <w:p w14:paraId="4B4EA27B" w14:textId="3869F92A" w:rsidR="00B6226C" w:rsidRPr="00AE57E9" w:rsidRDefault="00F03C57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03C57">
              <w:rPr>
                <w:rFonts w:ascii="Book Antiqua" w:hAnsi="Book Antiqua" w:cs="Times New Roman"/>
                <w:lang w:val="en-US"/>
              </w:rPr>
              <w:t>September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B6226C" w:rsidRPr="00E367D1">
              <w:rPr>
                <w:rFonts w:ascii="Book Antiqua" w:hAnsi="Book Antiqua"/>
              </w:rPr>
              <w:t>2019</w:t>
            </w:r>
          </w:p>
        </w:tc>
        <w:tc>
          <w:tcPr>
            <w:tcW w:w="425" w:type="dxa"/>
          </w:tcPr>
          <w:p w14:paraId="22BC1D21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202" w:type="dxa"/>
          </w:tcPr>
          <w:p w14:paraId="25B649AA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701" w:type="dxa"/>
          </w:tcPr>
          <w:p w14:paraId="5D34CDF5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559" w:type="dxa"/>
          </w:tcPr>
          <w:p w14:paraId="4DCE099E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85" w:type="dxa"/>
          </w:tcPr>
          <w:p w14:paraId="7453D587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</w:p>
        </w:tc>
        <w:tc>
          <w:tcPr>
            <w:tcW w:w="709" w:type="dxa"/>
          </w:tcPr>
          <w:p w14:paraId="4F3381CC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</w:p>
        </w:tc>
        <w:tc>
          <w:tcPr>
            <w:tcW w:w="1417" w:type="dxa"/>
          </w:tcPr>
          <w:p w14:paraId="06073C5D" w14:textId="5C721AFC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Laparoscopic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SSPO</w:t>
            </w:r>
          </w:p>
        </w:tc>
      </w:tr>
      <w:tr w:rsidR="00811C09" w:rsidRPr="00E367D1" w14:paraId="4AFFBD5E" w14:textId="77777777" w:rsidTr="00687283">
        <w:trPr>
          <w:jc w:val="center"/>
        </w:trPr>
        <w:tc>
          <w:tcPr>
            <w:tcW w:w="1273" w:type="dxa"/>
          </w:tcPr>
          <w:p w14:paraId="7F83DE47" w14:textId="776902A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Suhardja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37]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1208" w:type="dxa"/>
          </w:tcPr>
          <w:p w14:paraId="00F34C19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25" w:type="dxa"/>
          </w:tcPr>
          <w:p w14:paraId="10BB09C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202" w:type="dxa"/>
          </w:tcPr>
          <w:p w14:paraId="72725DE5" w14:textId="193942C8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Xi</w:t>
            </w:r>
          </w:p>
        </w:tc>
        <w:tc>
          <w:tcPr>
            <w:tcW w:w="1701" w:type="dxa"/>
          </w:tcPr>
          <w:p w14:paraId="288920A7" w14:textId="7A7B284A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Lone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Star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+</w:t>
            </w:r>
          </w:p>
          <w:p w14:paraId="2FB66BAE" w14:textId="74470E64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GelPOINT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044DB0DB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Lloyd-Davies</w:t>
            </w:r>
          </w:p>
        </w:tc>
        <w:tc>
          <w:tcPr>
            <w:tcW w:w="1985" w:type="dxa"/>
          </w:tcPr>
          <w:p w14:paraId="33866F57" w14:textId="4CB475AC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Totally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robotic</w:t>
            </w:r>
          </w:p>
        </w:tc>
        <w:tc>
          <w:tcPr>
            <w:tcW w:w="709" w:type="dxa"/>
          </w:tcPr>
          <w:p w14:paraId="476A35C5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417" w:type="dxa"/>
          </w:tcPr>
          <w:p w14:paraId="509DA640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126723FC" w14:textId="77777777" w:rsidTr="00687283">
        <w:trPr>
          <w:trHeight w:val="601"/>
          <w:jc w:val="center"/>
        </w:trPr>
        <w:tc>
          <w:tcPr>
            <w:tcW w:w="1273" w:type="dxa"/>
          </w:tcPr>
          <w:p w14:paraId="258B0D73" w14:textId="7CF6B8F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="00CD2B88" w:rsidRPr="00E367D1">
              <w:rPr>
                <w:rFonts w:ascii="Book Antiqua" w:hAnsi="Book Antiqua"/>
                <w:vertAlign w:val="superscript"/>
              </w:rPr>
              <w:t>38]</w:t>
            </w:r>
            <w:r w:rsidR="00CD2B88"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</w:t>
            </w:r>
            <w:r w:rsidR="00265E79" w:rsidRPr="00E367D1">
              <w:rPr>
                <w:rFonts w:ascii="Book Antiqua" w:hAnsi="Book Antiqua"/>
              </w:rPr>
              <w:t>1</w:t>
            </w:r>
          </w:p>
        </w:tc>
        <w:tc>
          <w:tcPr>
            <w:tcW w:w="1208" w:type="dxa"/>
          </w:tcPr>
          <w:p w14:paraId="628FBA62" w14:textId="7C92477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May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402925" w:rsidRPr="00E367D1">
              <w:rPr>
                <w:rFonts w:ascii="Book Antiqua" w:hAnsi="Book Antiqua"/>
              </w:rPr>
              <w:t>January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425" w:type="dxa"/>
          </w:tcPr>
          <w:p w14:paraId="3EEE37FD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13</w:t>
            </w:r>
          </w:p>
        </w:tc>
        <w:tc>
          <w:tcPr>
            <w:tcW w:w="1202" w:type="dxa"/>
          </w:tcPr>
          <w:p w14:paraId="53E6BE73" w14:textId="28F24C8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da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Vinci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Si</w:t>
            </w:r>
          </w:p>
        </w:tc>
        <w:tc>
          <w:tcPr>
            <w:tcW w:w="1701" w:type="dxa"/>
          </w:tcPr>
          <w:p w14:paraId="56251DF0" w14:textId="6F9799B2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STARport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path</w:t>
            </w:r>
          </w:p>
        </w:tc>
        <w:tc>
          <w:tcPr>
            <w:tcW w:w="1559" w:type="dxa"/>
          </w:tcPr>
          <w:p w14:paraId="68FA6A0F" w14:textId="08A9669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Lithotomy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trendelenburg</w:t>
            </w:r>
          </w:p>
        </w:tc>
        <w:tc>
          <w:tcPr>
            <w:tcW w:w="1985" w:type="dxa"/>
          </w:tcPr>
          <w:p w14:paraId="69C3B489" w14:textId="187D4FF3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Totally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robotic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(9)</w:t>
            </w:r>
          </w:p>
          <w:p w14:paraId="13F1EBFA" w14:textId="76CE64B9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Robotic-assisted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(4)</w:t>
            </w:r>
          </w:p>
        </w:tc>
        <w:tc>
          <w:tcPr>
            <w:tcW w:w="709" w:type="dxa"/>
          </w:tcPr>
          <w:p w14:paraId="42F68121" w14:textId="442965D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(9)</w:t>
            </w:r>
          </w:p>
          <w:p w14:paraId="05C4A862" w14:textId="3D60D9E4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(4)</w:t>
            </w:r>
          </w:p>
        </w:tc>
        <w:tc>
          <w:tcPr>
            <w:tcW w:w="1417" w:type="dxa"/>
          </w:tcPr>
          <w:p w14:paraId="647C5F76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</w:tbl>
    <w:p w14:paraId="328A6390" w14:textId="5A37D24F" w:rsidR="00B6226C" w:rsidRPr="00E367D1" w:rsidRDefault="00265E79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  <w:bCs/>
          <w:vertAlign w:val="superscript"/>
        </w:rPr>
        <w:t>1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B6226C" w:rsidRPr="00E367D1">
        <w:rPr>
          <w:rFonts w:ascii="Book Antiqua" w:hAnsi="Book Antiqua"/>
          <w:bCs/>
        </w:rPr>
        <w:t>Patient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included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in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the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study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published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by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Atallah</w:t>
      </w:r>
      <w:r w:rsidR="00255BA7" w:rsidRPr="00E367D1">
        <w:rPr>
          <w:rFonts w:ascii="Book Antiqua" w:hAnsi="Book Antiqua"/>
          <w:bCs/>
        </w:rPr>
        <w:t xml:space="preserve"> </w:t>
      </w:r>
      <w:r w:rsidR="00255BA7" w:rsidRPr="00E367D1">
        <w:rPr>
          <w:rFonts w:ascii="Book Antiqua" w:hAnsi="Book Antiqua"/>
          <w:bCs/>
          <w:i/>
        </w:rPr>
        <w:t>et al</w:t>
      </w:r>
      <w:r w:rsidRPr="00E367D1">
        <w:rPr>
          <w:rFonts w:ascii="Book Antiqua" w:hAnsi="Book Antiqua"/>
          <w:bCs/>
          <w:iCs/>
          <w:vertAlign w:val="superscript"/>
        </w:rPr>
        <w:t>[30]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in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2015.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Remarked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as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the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first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report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on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robotic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Transanal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total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mesorectal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excision</w:t>
      </w:r>
      <w:r w:rsidR="00B6226C" w:rsidRPr="00E367D1">
        <w:rPr>
          <w:rFonts w:ascii="Book Antiqua" w:hAnsi="Book Antiqua"/>
          <w:bCs/>
        </w:rPr>
        <w:t>.</w:t>
      </w:r>
      <w:r w:rsidR="00255BA7" w:rsidRPr="00E367D1">
        <w:rPr>
          <w:rFonts w:ascii="Book Antiqua" w:hAnsi="Book Antiqua"/>
          <w:bCs/>
        </w:rPr>
        <w:t xml:space="preserve"> </w:t>
      </w:r>
      <w:r w:rsidR="00141B29" w:rsidRPr="00E367D1">
        <w:rPr>
          <w:rFonts w:ascii="Book Antiqua" w:hAnsi="Book Antiqua"/>
        </w:rPr>
        <w:t>SSPO: Single-site plus one port;</w:t>
      </w:r>
      <w:r w:rsidR="00141B29" w:rsidRPr="00E367D1">
        <w:rPr>
          <w:rFonts w:ascii="Book Antiqua" w:hAnsi="Book Antiqua"/>
          <w:bCs/>
        </w:rPr>
        <w:t xml:space="preserve"> </w:t>
      </w:r>
      <w:r w:rsidR="00A1508A" w:rsidRPr="00E367D1">
        <w:rPr>
          <w:rFonts w:ascii="Book Antiqua" w:hAnsi="Book Antiqua"/>
          <w:bCs/>
        </w:rPr>
        <w:t>TaTME:</w:t>
      </w:r>
      <w:r w:rsidR="00255BA7" w:rsidRPr="00E367D1">
        <w:rPr>
          <w:rFonts w:ascii="Book Antiqua" w:hAnsi="Book Antiqua"/>
          <w:bCs/>
        </w:rPr>
        <w:t xml:space="preserve"> </w:t>
      </w:r>
      <w:r w:rsidR="00A1508A" w:rsidRPr="00E367D1">
        <w:rPr>
          <w:rFonts w:ascii="Book Antiqua" w:hAnsi="Book Antiqua"/>
          <w:bCs/>
        </w:rPr>
        <w:t>Tran</w:t>
      </w:r>
      <w:r w:rsidR="003721F4" w:rsidRPr="00E367D1">
        <w:rPr>
          <w:rFonts w:ascii="Book Antiqua" w:hAnsi="Book Antiqua"/>
          <w:bCs/>
        </w:rPr>
        <w:t>sanal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total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mesorectal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excis</w:t>
      </w:r>
      <w:r w:rsidR="00A1508A" w:rsidRPr="00E367D1">
        <w:rPr>
          <w:rFonts w:ascii="Book Antiqua" w:hAnsi="Book Antiqua"/>
          <w:bCs/>
        </w:rPr>
        <w:t>ion</w:t>
      </w:r>
      <w:r w:rsidR="00A1508A" w:rsidRPr="00E367D1">
        <w:rPr>
          <w:rFonts w:ascii="Book Antiqua" w:hAnsi="Book Antiqua"/>
        </w:rPr>
        <w:t>.</w:t>
      </w:r>
    </w:p>
    <w:p w14:paraId="021A5FD6" w14:textId="77777777" w:rsidR="00B6226C" w:rsidRPr="00AE57E9" w:rsidRDefault="00B6226C" w:rsidP="00255BA7">
      <w:pPr>
        <w:pStyle w:val="EndNoteBibliography"/>
        <w:adjustRightInd w:val="0"/>
        <w:snapToGrid w:val="0"/>
        <w:spacing w:line="360" w:lineRule="auto"/>
        <w:jc w:val="both"/>
        <w:rPr>
          <w:b/>
          <w:noProof w:val="0"/>
        </w:rPr>
      </w:pPr>
    </w:p>
    <w:p w14:paraId="1ECD6543" w14:textId="7621610F" w:rsidR="00B6226C" w:rsidRPr="00E367D1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B6226C" w:rsidRPr="00E367D1" w:rsidSect="00CA35EA">
          <w:footerReference w:type="default" r:id="rId8"/>
          <w:pgSz w:w="11905" w:h="16837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inside" w:tblpY="525"/>
        <w:tblW w:w="136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686"/>
        <w:gridCol w:w="2268"/>
        <w:gridCol w:w="1417"/>
        <w:gridCol w:w="1559"/>
        <w:gridCol w:w="1267"/>
        <w:gridCol w:w="1615"/>
        <w:gridCol w:w="1560"/>
        <w:gridCol w:w="1701"/>
      </w:tblGrid>
      <w:tr w:rsidR="00811C09" w:rsidRPr="00E367D1" w14:paraId="22791E94" w14:textId="77777777" w:rsidTr="00402925">
        <w:tc>
          <w:tcPr>
            <w:tcW w:w="13687" w:type="dxa"/>
            <w:gridSpan w:val="9"/>
            <w:tcBorders>
              <w:top w:val="nil"/>
              <w:bottom w:val="single" w:sz="4" w:space="0" w:color="auto"/>
            </w:tcBorders>
          </w:tcPr>
          <w:p w14:paraId="6D8F0329" w14:textId="15A21D32" w:rsidR="00402925" w:rsidRPr="00E367D1" w:rsidRDefault="00402925" w:rsidP="00402925">
            <w:pPr>
              <w:adjustRightInd w:val="0"/>
              <w:snapToGrid w:val="0"/>
              <w:spacing w:line="360" w:lineRule="auto"/>
              <w:jc w:val="both"/>
              <w:rPr>
                <w:rStyle w:val="A0"/>
                <w:rFonts w:ascii="Book Antiqua" w:hAnsi="Book Antiqua" w:cstheme="minorBidi"/>
                <w:b/>
                <w:bCs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lastRenderedPageBreak/>
              <w:t xml:space="preserve"> Table 2</w:t>
            </w:r>
            <w:r w:rsidRPr="00AE57E9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bookmarkStart w:id="1" w:name="_Hlk67074999"/>
            <w:r w:rsidRPr="00AE57E9">
              <w:rPr>
                <w:rFonts w:ascii="Book Antiqua" w:hAnsi="Book Antiqua"/>
                <w:b/>
                <w:bCs/>
                <w:lang w:val="en-US"/>
              </w:rPr>
              <w:t>Demographic and preoperative data</w:t>
            </w:r>
            <w:bookmarkEnd w:id="1"/>
            <w:r w:rsidRPr="00AE57E9">
              <w:rPr>
                <w:rFonts w:ascii="Book Antiqua" w:hAnsi="Book Antiqua"/>
                <w:b/>
                <w:bCs/>
                <w:lang w:val="en-US"/>
              </w:rPr>
              <w:t xml:space="preserve">, </w:t>
            </w:r>
            <w:r w:rsidRPr="00AE57E9">
              <w:rPr>
                <w:rFonts w:ascii="Book Antiqua" w:hAnsi="Book Antiqua"/>
                <w:b/>
                <w:bCs/>
                <w:i/>
                <w:iCs/>
                <w:lang w:val="en-US"/>
              </w:rPr>
              <w:t>n</w:t>
            </w:r>
            <w:r w:rsidRPr="00AE57E9">
              <w:rPr>
                <w:rFonts w:ascii="Book Antiqua" w:hAnsi="Book Antiqua"/>
                <w:b/>
                <w:bCs/>
                <w:lang w:val="en-US"/>
              </w:rPr>
              <w:t xml:space="preserve"> (%)</w:t>
            </w:r>
          </w:p>
        </w:tc>
      </w:tr>
      <w:tr w:rsidR="00811C09" w:rsidRPr="00E367D1" w14:paraId="05B7E543" w14:textId="77777777" w:rsidTr="00855082"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48B285F8" w14:textId="2FF4E1BB" w:rsidR="00B6226C" w:rsidRPr="00E367D1" w:rsidRDefault="00402925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 w:eastAsia="zh-CN"/>
              </w:rPr>
            </w:pPr>
            <w:r w:rsidRPr="00E367D1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3CA51A4" w14:textId="77777777" w:rsidR="00B6226C" w:rsidRPr="00E367D1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AAAC31" w14:textId="68FB000B" w:rsidR="00B6226C" w:rsidRPr="00AE57E9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Male/</w:t>
            </w:r>
            <w:r w:rsidR="004F225F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f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emale</w:t>
            </w:r>
          </w:p>
          <w:p w14:paraId="459C7C56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5AD359" w14:textId="5F1EA53C" w:rsidR="00B6226C" w:rsidRPr="00AE57E9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Age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(yr)</w:t>
            </w:r>
          </w:p>
          <w:p w14:paraId="7A6ACA9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EA9A61" w14:textId="1C7F88A0" w:rsidR="00B6226C" w:rsidRPr="00AE57E9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BMI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(kg/m</w:t>
            </w:r>
            <w:r w:rsidRPr="00AE57E9">
              <w:rPr>
                <w:rStyle w:val="A7"/>
                <w:rFonts w:ascii="Book Antiqua" w:hAnsi="Book Antiqua" w:cs="Times New Roman"/>
                <w:b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)</w:t>
            </w:r>
          </w:p>
          <w:p w14:paraId="5C317CF0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2CA30B48" w14:textId="47D948A7" w:rsidR="00B6226C" w:rsidRPr="00E367D1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Tumor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DAV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(cm)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3E77047" w14:textId="75C4FA45" w:rsidR="00B6226C" w:rsidRPr="00E367D1" w:rsidRDefault="00B6226C" w:rsidP="008E6CAF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Clinical</w:t>
            </w:r>
            <w:r w:rsidR="00255BA7"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stage</w:t>
            </w:r>
            <w:r w:rsidR="00255BA7"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(I/II/III/IV)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0CB1DE6" w14:textId="350C504E" w:rsidR="00B6226C" w:rsidRPr="00AE57E9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Neoadjuvant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treatment</w:t>
            </w:r>
          </w:p>
          <w:p w14:paraId="7B46CCAE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271E07" w14:textId="04F824BD" w:rsidR="00B6226C" w:rsidRPr="00E367D1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Type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811C09" w:rsidRPr="00E367D1" w14:paraId="30F30026" w14:textId="77777777" w:rsidTr="00855082">
        <w:tc>
          <w:tcPr>
            <w:tcW w:w="1614" w:type="dxa"/>
            <w:tcBorders>
              <w:top w:val="single" w:sz="4" w:space="0" w:color="auto"/>
            </w:tcBorders>
          </w:tcPr>
          <w:p w14:paraId="7AE2F255" w14:textId="7A021997" w:rsidR="00B6226C" w:rsidRPr="00AE57E9" w:rsidRDefault="00CD2B88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Verheijen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26]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6F77B384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2ECCE8" w14:textId="12CB6E8A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0/1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</w:t>
            </w:r>
            <w:r w:rsidR="00643BEE" w:rsidRPr="00E367D1">
              <w:rPr>
                <w:rFonts w:ascii="Book Antiqua" w:hAnsi="Book Antiq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77C728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20326E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23.6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683B8B30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F57997D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0/0/1/0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A81D36" w14:textId="6F1E0764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</w:t>
            </w:r>
            <w:r w:rsidR="00643BEE" w:rsidRPr="00E367D1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75816D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  <w:tr w:rsidR="00811C09" w:rsidRPr="00E367D1" w14:paraId="45CC5CB1" w14:textId="77777777" w:rsidTr="00855082">
        <w:tc>
          <w:tcPr>
            <w:tcW w:w="1614" w:type="dxa"/>
          </w:tcPr>
          <w:p w14:paraId="75598B91" w14:textId="3EE49BED" w:rsidR="00B6226C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Gómez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Ruiz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29]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686" w:type="dxa"/>
          </w:tcPr>
          <w:p w14:paraId="074C2ABF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</w:tcPr>
          <w:p w14:paraId="1010989D" w14:textId="7F8FC719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(80</w:t>
            </w:r>
            <w:r w:rsidR="00643BEE" w:rsidRPr="00E367D1">
              <w:rPr>
                <w:rFonts w:ascii="Book Antiqua" w:hAnsi="Book Antiqua"/>
              </w:rPr>
              <w:t>)</w:t>
            </w:r>
            <w:r w:rsidRPr="00E367D1">
              <w:rPr>
                <w:rFonts w:ascii="Book Antiqua" w:hAnsi="Book Antiqua"/>
              </w:rPr>
              <w:t>/1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(20</w:t>
            </w:r>
            <w:r w:rsidR="00643BEE" w:rsidRPr="00E367D1">
              <w:rPr>
                <w:rFonts w:ascii="Book Antiqua" w:hAnsi="Book Antiqua"/>
              </w:rPr>
              <w:t>)</w:t>
            </w:r>
          </w:p>
        </w:tc>
        <w:tc>
          <w:tcPr>
            <w:tcW w:w="1417" w:type="dxa"/>
          </w:tcPr>
          <w:p w14:paraId="67BB6D7D" w14:textId="0F3ABDC9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13.9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1C6445EE" w14:textId="2B7E7D6E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25.8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2.7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67" w:type="dxa"/>
          </w:tcPr>
          <w:p w14:paraId="4DDB760E" w14:textId="152B6170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(4-6)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615" w:type="dxa"/>
          </w:tcPr>
          <w:p w14:paraId="774CD292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1/0/4/0</w:t>
            </w:r>
          </w:p>
        </w:tc>
        <w:tc>
          <w:tcPr>
            <w:tcW w:w="1560" w:type="dxa"/>
          </w:tcPr>
          <w:p w14:paraId="593722EC" w14:textId="5A3A3B2D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(80</w:t>
            </w:r>
            <w:r w:rsidR="00643BEE" w:rsidRPr="00E367D1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</w:tcPr>
          <w:p w14:paraId="3343A98D" w14:textId="77777777" w:rsidR="00B6226C" w:rsidRPr="00AE57E9" w:rsidRDefault="00B6226C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  <w:tr w:rsidR="00811C09" w:rsidRPr="00E367D1" w14:paraId="121F3C20" w14:textId="77777777" w:rsidTr="00855082">
        <w:tc>
          <w:tcPr>
            <w:tcW w:w="1614" w:type="dxa"/>
          </w:tcPr>
          <w:p w14:paraId="4C0CBD4E" w14:textId="74527DD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30]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686" w:type="dxa"/>
          </w:tcPr>
          <w:p w14:paraId="1FC72C5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</w:t>
            </w:r>
          </w:p>
        </w:tc>
        <w:tc>
          <w:tcPr>
            <w:tcW w:w="2268" w:type="dxa"/>
          </w:tcPr>
          <w:p w14:paraId="36FD82CA" w14:textId="717A8DD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(75)/1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(25)</w:t>
            </w:r>
          </w:p>
        </w:tc>
        <w:tc>
          <w:tcPr>
            <w:tcW w:w="1417" w:type="dxa"/>
          </w:tcPr>
          <w:p w14:paraId="368F5028" w14:textId="201D694A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(26-59)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302E107" w14:textId="4006C63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29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(21-38)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267" w:type="dxa"/>
          </w:tcPr>
          <w:p w14:paraId="107FA2D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15" w:type="dxa"/>
          </w:tcPr>
          <w:p w14:paraId="0B97992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1/0/3/0</w:t>
            </w:r>
          </w:p>
        </w:tc>
        <w:tc>
          <w:tcPr>
            <w:tcW w:w="1560" w:type="dxa"/>
          </w:tcPr>
          <w:p w14:paraId="51DC4995" w14:textId="244568D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(75)</w:t>
            </w:r>
          </w:p>
        </w:tc>
        <w:tc>
          <w:tcPr>
            <w:tcW w:w="1701" w:type="dxa"/>
          </w:tcPr>
          <w:p w14:paraId="0AFFCB1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  <w:tr w:rsidR="00811C09" w:rsidRPr="00E367D1" w14:paraId="20976053" w14:textId="77777777" w:rsidTr="00855082">
        <w:tc>
          <w:tcPr>
            <w:tcW w:w="1614" w:type="dxa"/>
          </w:tcPr>
          <w:p w14:paraId="53525A63" w14:textId="0AC9A528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31]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686" w:type="dxa"/>
          </w:tcPr>
          <w:p w14:paraId="19625BB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14:paraId="6D6617FB" w14:textId="407C291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(100)/0</w:t>
            </w:r>
          </w:p>
        </w:tc>
        <w:tc>
          <w:tcPr>
            <w:tcW w:w="1417" w:type="dxa"/>
          </w:tcPr>
          <w:p w14:paraId="00B2EC7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66</w:t>
            </w:r>
          </w:p>
        </w:tc>
        <w:tc>
          <w:tcPr>
            <w:tcW w:w="1559" w:type="dxa"/>
          </w:tcPr>
          <w:p w14:paraId="6B26B43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31.6</w:t>
            </w:r>
          </w:p>
        </w:tc>
        <w:tc>
          <w:tcPr>
            <w:tcW w:w="1267" w:type="dxa"/>
          </w:tcPr>
          <w:p w14:paraId="46DBE4FD" w14:textId="0400E4C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&lt;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0.4</w:t>
            </w:r>
            <w:r w:rsidR="00402925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615" w:type="dxa"/>
          </w:tcPr>
          <w:p w14:paraId="7CECA8D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1/0/0/0</w:t>
            </w:r>
          </w:p>
        </w:tc>
        <w:tc>
          <w:tcPr>
            <w:tcW w:w="1560" w:type="dxa"/>
          </w:tcPr>
          <w:p w14:paraId="1E15D4F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</w:tcPr>
          <w:p w14:paraId="4696C1D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03136125" w14:textId="77777777" w:rsidTr="00855082">
        <w:tc>
          <w:tcPr>
            <w:tcW w:w="1614" w:type="dxa"/>
          </w:tcPr>
          <w:p w14:paraId="6A57165C" w14:textId="2B69DE4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Huscher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32]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686" w:type="dxa"/>
          </w:tcPr>
          <w:p w14:paraId="2A01A8D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</w:p>
        </w:tc>
        <w:tc>
          <w:tcPr>
            <w:tcW w:w="2268" w:type="dxa"/>
          </w:tcPr>
          <w:p w14:paraId="1CB6ABF4" w14:textId="300E685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(42.9)/4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</w:tcPr>
          <w:p w14:paraId="26EF6870" w14:textId="185E6EE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63.2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9.7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49865E63" w14:textId="338D42A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29.9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402925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6.1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67" w:type="dxa"/>
          </w:tcPr>
          <w:p w14:paraId="42DFE3AA" w14:textId="211EF1A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(1–6.5)</w:t>
            </w:r>
            <w:r w:rsidR="00402925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615" w:type="dxa"/>
          </w:tcPr>
          <w:p w14:paraId="222DD99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5/2/0/0</w:t>
            </w:r>
          </w:p>
        </w:tc>
        <w:tc>
          <w:tcPr>
            <w:tcW w:w="1560" w:type="dxa"/>
          </w:tcPr>
          <w:p w14:paraId="5401076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</w:tcPr>
          <w:p w14:paraId="46854E2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52C1905F" w14:textId="77777777" w:rsidTr="00855082">
        <w:tc>
          <w:tcPr>
            <w:tcW w:w="1614" w:type="dxa"/>
          </w:tcPr>
          <w:p w14:paraId="19828669" w14:textId="5A61DEA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Kuo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33]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</w:t>
            </w:r>
            <w:r w:rsidR="00402925" w:rsidRPr="00E367D1">
              <w:rPr>
                <w:rFonts w:ascii="Book Antiqua" w:hAnsi="Book Antiqua"/>
              </w:rPr>
              <w:t>7</w:t>
            </w:r>
          </w:p>
        </w:tc>
        <w:tc>
          <w:tcPr>
            <w:tcW w:w="686" w:type="dxa"/>
          </w:tcPr>
          <w:p w14:paraId="3F6B25F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15</w:t>
            </w:r>
          </w:p>
        </w:tc>
        <w:tc>
          <w:tcPr>
            <w:tcW w:w="2268" w:type="dxa"/>
          </w:tcPr>
          <w:p w14:paraId="0C9B5716" w14:textId="5C418AD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(46.7)/8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(53.3)</w:t>
            </w:r>
          </w:p>
        </w:tc>
        <w:tc>
          <w:tcPr>
            <w:tcW w:w="1417" w:type="dxa"/>
          </w:tcPr>
          <w:p w14:paraId="3E6893E0" w14:textId="3E91AEF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60.3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(44–75)</w:t>
            </w:r>
            <w:r w:rsidR="00402925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CFDCAA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21.97</w:t>
            </w:r>
          </w:p>
        </w:tc>
        <w:tc>
          <w:tcPr>
            <w:tcW w:w="1267" w:type="dxa"/>
          </w:tcPr>
          <w:p w14:paraId="3F5406B7" w14:textId="4ED200F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3.3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(2.0–5.0)</w:t>
            </w:r>
            <w:r w:rsidR="00402925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615" w:type="dxa"/>
          </w:tcPr>
          <w:p w14:paraId="15926E1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560" w:type="dxa"/>
          </w:tcPr>
          <w:p w14:paraId="2D96AA32" w14:textId="785747E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(73.3)</w:t>
            </w:r>
          </w:p>
        </w:tc>
        <w:tc>
          <w:tcPr>
            <w:tcW w:w="1701" w:type="dxa"/>
          </w:tcPr>
          <w:p w14:paraId="080C165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  <w:tr w:rsidR="00811C09" w:rsidRPr="00E367D1" w14:paraId="67F08D8A" w14:textId="77777777" w:rsidTr="00855082">
        <w:tc>
          <w:tcPr>
            <w:tcW w:w="1614" w:type="dxa"/>
          </w:tcPr>
          <w:p w14:paraId="66CC7004" w14:textId="5B7B8BE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Hu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34]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</w:t>
            </w:r>
            <w:r w:rsidR="00402925" w:rsidRPr="00E367D1">
              <w:rPr>
                <w:rFonts w:ascii="Book Antiqua" w:hAnsi="Book Antiqua"/>
              </w:rPr>
              <w:t>20</w:t>
            </w:r>
          </w:p>
        </w:tc>
        <w:tc>
          <w:tcPr>
            <w:tcW w:w="686" w:type="dxa"/>
          </w:tcPr>
          <w:p w14:paraId="4BF22BA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20</w:t>
            </w:r>
          </w:p>
        </w:tc>
        <w:tc>
          <w:tcPr>
            <w:tcW w:w="2268" w:type="dxa"/>
          </w:tcPr>
          <w:p w14:paraId="2482B76F" w14:textId="7C27B67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(65)/7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(35)</w:t>
            </w:r>
          </w:p>
        </w:tc>
        <w:tc>
          <w:tcPr>
            <w:tcW w:w="1417" w:type="dxa"/>
          </w:tcPr>
          <w:p w14:paraId="45C3F584" w14:textId="5C3EEAD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56.3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14.4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09AE9AC7" w14:textId="43D92E0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23.9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3.4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267" w:type="dxa"/>
          </w:tcPr>
          <w:p w14:paraId="0A748542" w14:textId="4ACA404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5.8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2.6</w:t>
            </w:r>
            <w:r w:rsidR="00402925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615" w:type="dxa"/>
          </w:tcPr>
          <w:p w14:paraId="3328FAF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4/4/10/2</w:t>
            </w:r>
          </w:p>
        </w:tc>
        <w:tc>
          <w:tcPr>
            <w:tcW w:w="1560" w:type="dxa"/>
          </w:tcPr>
          <w:p w14:paraId="46307BDE" w14:textId="375C3EA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(60)</w:t>
            </w:r>
          </w:p>
        </w:tc>
        <w:tc>
          <w:tcPr>
            <w:tcW w:w="1701" w:type="dxa"/>
          </w:tcPr>
          <w:p w14:paraId="4D0CDEF2" w14:textId="6E095F1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9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(45)</w:t>
            </w:r>
          </w:p>
          <w:p w14:paraId="01D1C7F4" w14:textId="65A406C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RT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(15)</w:t>
            </w:r>
          </w:p>
        </w:tc>
      </w:tr>
      <w:tr w:rsidR="00811C09" w:rsidRPr="00E367D1" w14:paraId="4228BEF2" w14:textId="77777777" w:rsidTr="00855082">
        <w:tc>
          <w:tcPr>
            <w:tcW w:w="1614" w:type="dxa"/>
          </w:tcPr>
          <w:p w14:paraId="1272E64B" w14:textId="37D2167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Monsellato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35]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2019</w:t>
            </w:r>
          </w:p>
        </w:tc>
        <w:tc>
          <w:tcPr>
            <w:tcW w:w="686" w:type="dxa"/>
          </w:tcPr>
          <w:p w14:paraId="5CF978B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</w:p>
        </w:tc>
        <w:tc>
          <w:tcPr>
            <w:tcW w:w="2268" w:type="dxa"/>
          </w:tcPr>
          <w:p w14:paraId="69995B39" w14:textId="272DFDD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(66.6)/1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(33.3)</w:t>
            </w:r>
          </w:p>
        </w:tc>
        <w:tc>
          <w:tcPr>
            <w:tcW w:w="1417" w:type="dxa"/>
          </w:tcPr>
          <w:p w14:paraId="3B4D89E0" w14:textId="10709ED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(55–68)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28AF2CFE" w14:textId="352699B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26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(25–28)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267" w:type="dxa"/>
          </w:tcPr>
          <w:p w14:paraId="635DE536" w14:textId="2AADCAC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4.33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(3-6)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615" w:type="dxa"/>
          </w:tcPr>
          <w:p w14:paraId="242F39C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0/0/3/0</w:t>
            </w:r>
          </w:p>
        </w:tc>
        <w:tc>
          <w:tcPr>
            <w:tcW w:w="1560" w:type="dxa"/>
          </w:tcPr>
          <w:p w14:paraId="42C7ABF5" w14:textId="17E69B3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701" w:type="dxa"/>
          </w:tcPr>
          <w:p w14:paraId="011C9FB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  <w:tr w:rsidR="00811C09" w:rsidRPr="00E367D1" w14:paraId="6AF3C8A9" w14:textId="77777777" w:rsidTr="00855082">
        <w:tc>
          <w:tcPr>
            <w:tcW w:w="1614" w:type="dxa"/>
          </w:tcPr>
          <w:p w14:paraId="303226FA" w14:textId="4A32631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lastRenderedPageBreak/>
              <w:t>Tan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36]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686" w:type="dxa"/>
          </w:tcPr>
          <w:p w14:paraId="0F0E1AB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14:paraId="2B22B1EC" w14:textId="7A10C0C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(100)/0</w:t>
            </w:r>
          </w:p>
        </w:tc>
        <w:tc>
          <w:tcPr>
            <w:tcW w:w="1417" w:type="dxa"/>
          </w:tcPr>
          <w:p w14:paraId="6D10785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71</w:t>
            </w:r>
          </w:p>
        </w:tc>
        <w:tc>
          <w:tcPr>
            <w:tcW w:w="1559" w:type="dxa"/>
          </w:tcPr>
          <w:p w14:paraId="2BE6422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24.08</w:t>
            </w:r>
          </w:p>
        </w:tc>
        <w:tc>
          <w:tcPr>
            <w:tcW w:w="1267" w:type="dxa"/>
          </w:tcPr>
          <w:p w14:paraId="3B84BF3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</w:p>
        </w:tc>
        <w:tc>
          <w:tcPr>
            <w:tcW w:w="1615" w:type="dxa"/>
          </w:tcPr>
          <w:p w14:paraId="6EA7794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0/0/1/0</w:t>
            </w:r>
          </w:p>
        </w:tc>
        <w:tc>
          <w:tcPr>
            <w:tcW w:w="1560" w:type="dxa"/>
          </w:tcPr>
          <w:p w14:paraId="29E4F875" w14:textId="23881C1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701" w:type="dxa"/>
          </w:tcPr>
          <w:p w14:paraId="501C5B9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CT</w:t>
            </w:r>
          </w:p>
        </w:tc>
      </w:tr>
      <w:tr w:rsidR="00811C09" w:rsidRPr="00E367D1" w14:paraId="67B9B3C9" w14:textId="77777777" w:rsidTr="00855082">
        <w:tc>
          <w:tcPr>
            <w:tcW w:w="1614" w:type="dxa"/>
          </w:tcPr>
          <w:p w14:paraId="2565FCCC" w14:textId="1DA956B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Suhardja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37]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686" w:type="dxa"/>
          </w:tcPr>
          <w:p w14:paraId="549FEC4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</w:tcPr>
          <w:p w14:paraId="16378B20" w14:textId="1C9FF51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(100)/0</w:t>
            </w:r>
          </w:p>
        </w:tc>
        <w:tc>
          <w:tcPr>
            <w:tcW w:w="1417" w:type="dxa"/>
          </w:tcPr>
          <w:p w14:paraId="6BE11AB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67</w:t>
            </w:r>
          </w:p>
        </w:tc>
        <w:tc>
          <w:tcPr>
            <w:tcW w:w="1559" w:type="dxa"/>
          </w:tcPr>
          <w:p w14:paraId="35CB0BB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67" w:type="dxa"/>
          </w:tcPr>
          <w:p w14:paraId="498D438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</w:t>
            </w:r>
          </w:p>
        </w:tc>
        <w:tc>
          <w:tcPr>
            <w:tcW w:w="1615" w:type="dxa"/>
          </w:tcPr>
          <w:p w14:paraId="4B642F9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0/0/1/0</w:t>
            </w:r>
          </w:p>
        </w:tc>
        <w:tc>
          <w:tcPr>
            <w:tcW w:w="1560" w:type="dxa"/>
          </w:tcPr>
          <w:p w14:paraId="5D8196E1" w14:textId="573C5E3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701" w:type="dxa"/>
          </w:tcPr>
          <w:p w14:paraId="4F86215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  <w:tr w:rsidR="00811C09" w:rsidRPr="00E367D1" w14:paraId="561437CE" w14:textId="77777777" w:rsidTr="00855082">
        <w:tc>
          <w:tcPr>
            <w:tcW w:w="1614" w:type="dxa"/>
          </w:tcPr>
          <w:p w14:paraId="5A33142A" w14:textId="2F2B059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Ye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38]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</w:t>
            </w:r>
            <w:r w:rsidR="00402925" w:rsidRPr="00E367D1">
              <w:rPr>
                <w:rFonts w:ascii="Book Antiqua" w:hAnsi="Book Antiqua"/>
              </w:rPr>
              <w:t>1</w:t>
            </w:r>
          </w:p>
        </w:tc>
        <w:tc>
          <w:tcPr>
            <w:tcW w:w="686" w:type="dxa"/>
          </w:tcPr>
          <w:p w14:paraId="7499698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13</w:t>
            </w:r>
          </w:p>
        </w:tc>
        <w:tc>
          <w:tcPr>
            <w:tcW w:w="2268" w:type="dxa"/>
          </w:tcPr>
          <w:p w14:paraId="3C72F4FA" w14:textId="1957E2C8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9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(69.2)/4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(30.8)</w:t>
            </w:r>
          </w:p>
        </w:tc>
        <w:tc>
          <w:tcPr>
            <w:tcW w:w="1417" w:type="dxa"/>
          </w:tcPr>
          <w:p w14:paraId="212D01D9" w14:textId="556B032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(42-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67)</w:t>
            </w:r>
            <w:r w:rsidR="00402925" w:rsidRPr="00E367D1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56ACB24E" w14:textId="61838D65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22.26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(20.90–24.08)</w:t>
            </w:r>
            <w:r w:rsidR="00402925" w:rsidRPr="00E367D1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267" w:type="dxa"/>
          </w:tcPr>
          <w:p w14:paraId="3A413753" w14:textId="02E4BCB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4.5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(4-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6)</w:t>
            </w:r>
            <w:r w:rsidR="00402925" w:rsidRPr="00E367D1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615" w:type="dxa"/>
          </w:tcPr>
          <w:p w14:paraId="72F42E9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1/2/10/0</w:t>
            </w:r>
          </w:p>
        </w:tc>
        <w:tc>
          <w:tcPr>
            <w:tcW w:w="1560" w:type="dxa"/>
          </w:tcPr>
          <w:p w14:paraId="1CAC1C9E" w14:textId="18512BB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(84.6)</w:t>
            </w:r>
          </w:p>
        </w:tc>
        <w:tc>
          <w:tcPr>
            <w:tcW w:w="1701" w:type="dxa"/>
          </w:tcPr>
          <w:p w14:paraId="11D2911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CRT</w:t>
            </w:r>
          </w:p>
        </w:tc>
      </w:tr>
    </w:tbl>
    <w:p w14:paraId="76F59E69" w14:textId="4130EC39" w:rsidR="00B6226C" w:rsidRPr="00E367D1" w:rsidRDefault="00402925" w:rsidP="00255BA7">
      <w:pPr>
        <w:pStyle w:val="ListParagraph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</w:rPr>
      </w:pPr>
      <w:r w:rsidRPr="00E367D1">
        <w:rPr>
          <w:rFonts w:ascii="Book Antiqua" w:hAnsi="Book Antiqua"/>
          <w:bCs/>
          <w:vertAlign w:val="superscript"/>
        </w:rPr>
        <w:t>1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3721F4" w:rsidRPr="00E367D1">
        <w:rPr>
          <w:rFonts w:ascii="Book Antiqua" w:hAnsi="Book Antiqua"/>
          <w:bCs/>
        </w:rPr>
        <w:t>Mean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±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standard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deviation;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2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3721F4" w:rsidRPr="00E367D1">
        <w:rPr>
          <w:rFonts w:ascii="Book Antiqua" w:hAnsi="Book Antiqua"/>
          <w:bCs/>
        </w:rPr>
        <w:t>Mean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value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(range);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3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3721F4" w:rsidRPr="00E367D1">
        <w:rPr>
          <w:rFonts w:ascii="Book Antiqua" w:hAnsi="Book Antiqua"/>
          <w:bCs/>
        </w:rPr>
        <w:t>Distance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from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dentate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line;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4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3721F4" w:rsidRPr="00E367D1">
        <w:rPr>
          <w:rFonts w:ascii="Book Antiqua" w:hAnsi="Book Antiqua"/>
          <w:bCs/>
        </w:rPr>
        <w:t>Median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(range)</w:t>
      </w:r>
      <w:r w:rsidR="003721F4" w:rsidRPr="00E367D1">
        <w:rPr>
          <w:rFonts w:ascii="Book Antiqua" w:hAnsi="Book Antiqua"/>
          <w:bCs/>
          <w:lang w:eastAsia="zh-CN"/>
        </w:rPr>
        <w:t>;</w:t>
      </w:r>
      <w:r w:rsidR="00255BA7" w:rsidRPr="00E367D1">
        <w:rPr>
          <w:rFonts w:ascii="Book Antiqua" w:hAnsi="Book Antiqua"/>
          <w:bCs/>
          <w:lang w:eastAsia="zh-CN"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5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3721F4" w:rsidRPr="00E367D1">
        <w:rPr>
          <w:rFonts w:ascii="Book Antiqua" w:hAnsi="Book Antiqua"/>
          <w:bCs/>
        </w:rPr>
        <w:t>Median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(</w:t>
      </w:r>
      <w:r w:rsidR="00687283" w:rsidRPr="00E367D1">
        <w:rPr>
          <w:rFonts w:ascii="Book Antiqua" w:hAnsi="Book Antiqua"/>
          <w:bCs/>
        </w:rPr>
        <w:t>interquartile range</w:t>
      </w:r>
      <w:r w:rsidR="003721F4" w:rsidRPr="00E367D1">
        <w:rPr>
          <w:rFonts w:ascii="Book Antiqua" w:hAnsi="Book Antiqua"/>
          <w:bCs/>
        </w:rPr>
        <w:t>).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BMI</w:t>
      </w:r>
      <w:r w:rsidR="003721F4" w:rsidRPr="00E367D1">
        <w:rPr>
          <w:rFonts w:ascii="Book Antiqua" w:hAnsi="Book Antiqua"/>
          <w:bCs/>
        </w:rPr>
        <w:t>: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Body</w:t>
      </w:r>
      <w:r w:rsidRPr="00E367D1">
        <w:rPr>
          <w:rFonts w:ascii="Book Antiqua" w:hAnsi="Book Antiqua"/>
          <w:bCs/>
        </w:rPr>
        <w:t xml:space="preserve"> mass ind</w:t>
      </w:r>
      <w:r w:rsidR="00B6226C" w:rsidRPr="00E367D1">
        <w:rPr>
          <w:rFonts w:ascii="Book Antiqua" w:hAnsi="Book Antiqua"/>
          <w:bCs/>
        </w:rPr>
        <w:t>ex</w:t>
      </w:r>
      <w:r w:rsidR="003721F4" w:rsidRPr="00E367D1">
        <w:rPr>
          <w:rFonts w:ascii="Book Antiqua" w:hAnsi="Book Antiqua"/>
          <w:bCs/>
        </w:rPr>
        <w:t>;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CRT</w:t>
      </w:r>
      <w:r w:rsidR="003721F4" w:rsidRPr="00E367D1">
        <w:rPr>
          <w:rFonts w:ascii="Book Antiqua" w:hAnsi="Book Antiqua"/>
          <w:bCs/>
        </w:rPr>
        <w:t>: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Chemoradiotherapy</w:t>
      </w:r>
      <w:r w:rsidR="003721F4" w:rsidRPr="00E367D1">
        <w:rPr>
          <w:rFonts w:ascii="Book Antiqua" w:hAnsi="Book Antiqua"/>
          <w:bCs/>
        </w:rPr>
        <w:t>;</w:t>
      </w:r>
      <w:r w:rsidR="00255BA7" w:rsidRPr="00E367D1">
        <w:rPr>
          <w:rFonts w:ascii="Book Antiqua" w:hAnsi="Book Antiqua"/>
          <w:bCs/>
        </w:rPr>
        <w:t xml:space="preserve"> </w:t>
      </w:r>
      <w:r w:rsidR="00141B29" w:rsidRPr="00E367D1">
        <w:rPr>
          <w:rFonts w:ascii="Book Antiqua" w:hAnsi="Book Antiqua"/>
          <w:bCs/>
        </w:rPr>
        <w:t xml:space="preserve">CT: Chemotherapy; DAV: Distance form anal verge; </w:t>
      </w:r>
      <w:r w:rsidR="00B6226C" w:rsidRPr="00E367D1">
        <w:rPr>
          <w:rFonts w:ascii="Book Antiqua" w:hAnsi="Book Antiqua"/>
          <w:bCs/>
        </w:rPr>
        <w:t>RT</w:t>
      </w:r>
      <w:r w:rsidR="003721F4" w:rsidRPr="00E367D1">
        <w:rPr>
          <w:rFonts w:ascii="Book Antiqua" w:hAnsi="Book Antiqua"/>
          <w:bCs/>
        </w:rPr>
        <w:t>: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Radiotherapy</w:t>
      </w:r>
      <w:r w:rsidR="00141B29" w:rsidRPr="00E367D1">
        <w:rPr>
          <w:rFonts w:ascii="Book Antiqua" w:hAnsi="Book Antiqua"/>
          <w:bCs/>
        </w:rPr>
        <w:t>.</w:t>
      </w:r>
    </w:p>
    <w:p w14:paraId="616CB5A4" w14:textId="22AFC795" w:rsidR="00B6226C" w:rsidRPr="00E367D1" w:rsidRDefault="00643BEE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367D1">
        <w:rPr>
          <w:rFonts w:ascii="Book Antiqua" w:hAnsi="Book Antiqua"/>
        </w:rPr>
        <w:br w:type="page"/>
      </w:r>
      <w:r w:rsidR="00B6226C" w:rsidRPr="00E367D1">
        <w:rPr>
          <w:rFonts w:ascii="Book Antiqua" w:hAnsi="Book Antiqua"/>
          <w:b/>
          <w:bCs/>
        </w:rPr>
        <w:lastRenderedPageBreak/>
        <w:t>Table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="00B6226C" w:rsidRPr="00E367D1">
        <w:rPr>
          <w:rFonts w:ascii="Book Antiqua" w:hAnsi="Book Antiqua"/>
          <w:b/>
          <w:bCs/>
        </w:rPr>
        <w:t>3</w:t>
      </w:r>
      <w:r w:rsidR="00255BA7" w:rsidRPr="00E367D1">
        <w:rPr>
          <w:rFonts w:ascii="Book Antiqua" w:hAnsi="Book Antiqua"/>
          <w:b/>
        </w:rPr>
        <w:t xml:space="preserve"> </w:t>
      </w:r>
      <w:r w:rsidR="00B6226C" w:rsidRPr="00E367D1">
        <w:rPr>
          <w:rFonts w:ascii="Book Antiqua" w:hAnsi="Book Antiqua"/>
          <w:b/>
        </w:rPr>
        <w:t>Intraoperative</w:t>
      </w:r>
      <w:r w:rsidR="00255BA7" w:rsidRPr="00E367D1">
        <w:rPr>
          <w:rFonts w:ascii="Book Antiqua" w:hAnsi="Book Antiqua"/>
          <w:b/>
        </w:rPr>
        <w:t xml:space="preserve"> </w:t>
      </w:r>
      <w:r w:rsidR="00B6226C" w:rsidRPr="00E367D1">
        <w:rPr>
          <w:rFonts w:ascii="Book Antiqua" w:hAnsi="Book Antiqua"/>
          <w:b/>
        </w:rPr>
        <w:t>and</w:t>
      </w:r>
      <w:r w:rsidR="00255BA7" w:rsidRPr="00E367D1">
        <w:rPr>
          <w:rFonts w:ascii="Book Antiqua" w:hAnsi="Book Antiqua"/>
          <w:b/>
        </w:rPr>
        <w:t xml:space="preserve"> </w:t>
      </w:r>
      <w:r w:rsidR="00B6226C" w:rsidRPr="00E367D1">
        <w:rPr>
          <w:rFonts w:ascii="Book Antiqua" w:hAnsi="Book Antiqua"/>
          <w:b/>
        </w:rPr>
        <w:t>postoperative</w:t>
      </w:r>
      <w:r w:rsidR="00255BA7" w:rsidRPr="00E367D1">
        <w:rPr>
          <w:rFonts w:ascii="Book Antiqua" w:hAnsi="Book Antiqua"/>
          <w:b/>
        </w:rPr>
        <w:t xml:space="preserve"> </w:t>
      </w:r>
      <w:r w:rsidR="00B6226C" w:rsidRPr="00E367D1">
        <w:rPr>
          <w:rFonts w:ascii="Book Antiqua" w:hAnsi="Book Antiqua"/>
          <w:b/>
        </w:rPr>
        <w:t>outcomes</w:t>
      </w:r>
      <w:r w:rsidR="003721F4" w:rsidRPr="00E367D1">
        <w:rPr>
          <w:rFonts w:ascii="Book Antiqua" w:hAnsi="Book Antiqua"/>
          <w:b/>
        </w:rPr>
        <w:t>,</w:t>
      </w:r>
      <w:r w:rsidR="00255BA7" w:rsidRPr="00E367D1">
        <w:rPr>
          <w:rFonts w:ascii="Book Antiqua" w:hAnsi="Book Antiqua"/>
          <w:b/>
          <w:bCs/>
          <w:i/>
          <w:iCs/>
        </w:rPr>
        <w:t xml:space="preserve"> </w:t>
      </w:r>
      <w:r w:rsidR="003721F4" w:rsidRPr="00E367D1">
        <w:rPr>
          <w:rFonts w:ascii="Book Antiqua" w:hAnsi="Book Antiqua"/>
          <w:b/>
          <w:bCs/>
          <w:i/>
          <w:iCs/>
        </w:rPr>
        <w:t>n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="003721F4" w:rsidRPr="00E367D1">
        <w:rPr>
          <w:rFonts w:ascii="Book Antiqua" w:hAnsi="Book Antiqua"/>
          <w:b/>
          <w:bCs/>
        </w:rPr>
        <w:t>(%)</w:t>
      </w:r>
    </w:p>
    <w:tbl>
      <w:tblPr>
        <w:tblStyle w:val="TableGrid"/>
        <w:tblW w:w="138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93"/>
        <w:gridCol w:w="850"/>
        <w:gridCol w:w="850"/>
        <w:gridCol w:w="850"/>
        <w:gridCol w:w="850"/>
        <w:gridCol w:w="850"/>
        <w:gridCol w:w="850"/>
        <w:gridCol w:w="1134"/>
        <w:gridCol w:w="1134"/>
        <w:gridCol w:w="850"/>
        <w:gridCol w:w="850"/>
        <w:gridCol w:w="850"/>
        <w:gridCol w:w="850"/>
        <w:gridCol w:w="850"/>
      </w:tblGrid>
      <w:tr w:rsidR="00811C09" w:rsidRPr="00E367D1" w14:paraId="5956E166" w14:textId="77777777" w:rsidTr="00255BA7">
        <w:trPr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2F05" w14:textId="1BA80317" w:rsidR="009422BA" w:rsidRPr="00E367D1" w:rsidRDefault="00687283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 w:eastAsia="zh-CN"/>
              </w:rPr>
            </w:pPr>
            <w:r w:rsidRPr="00E367D1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4D02" w14:textId="178B4587" w:rsidR="00B6226C" w:rsidRPr="00AE57E9" w:rsidRDefault="00B6226C" w:rsidP="00687283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OT,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3D50" w14:textId="77777777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Transanal</w:t>
            </w:r>
          </w:p>
          <w:p w14:paraId="27F69951" w14:textId="54F6FA0C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OT,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6892" w14:textId="21E38C6E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Abdominal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OT,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EAB9" w14:textId="0CE327E5" w:rsidR="00B6226C" w:rsidRPr="00AE57E9" w:rsidRDefault="00B6226C" w:rsidP="00687283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Blood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F03C57" w:rsidRPr="00F03C57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loss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,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ADEC" w14:textId="017E2B53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Splenic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flexure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F03C57" w:rsidRPr="00F03C57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mobilization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142B" w14:textId="286D2DA1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Transanal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specimen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extraction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F20B" w14:textId="5C7C4265" w:rsidR="00B6226C" w:rsidRPr="00AE57E9" w:rsidRDefault="00B6226C" w:rsidP="00687283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Defunctioning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stoma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A7034" w14:textId="2D5D26A4" w:rsidR="00B6226C" w:rsidRPr="00E367D1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</w:t>
            </w:r>
            <w:r w:rsidRPr="00E367D1">
              <w:rPr>
                <w:rStyle w:val="A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>nastomosis</w:t>
            </w:r>
            <w:r w:rsidR="00255BA7" w:rsidRPr="00E367D1">
              <w:rPr>
                <w:rStyle w:val="A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>method</w:t>
            </w:r>
            <w:r w:rsidR="00255BA7" w:rsidRPr="00E367D1">
              <w:rPr>
                <w:rStyle w:val="A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/>
                <w:b/>
                <w:color w:val="auto"/>
                <w:sz w:val="24"/>
                <w:szCs w:val="24"/>
                <w:lang w:val="en-US"/>
              </w:rPr>
              <w:t>(H/S/E)</w:t>
            </w:r>
            <w:r w:rsidR="00402925" w:rsidRPr="00E367D1">
              <w:rPr>
                <w:rStyle w:val="A0"/>
                <w:rFonts w:ascii="Book Antiqua" w:hAnsi="Book Antiqua"/>
                <w:b/>
                <w:color w:val="auto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CC9B" w14:textId="260C0358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Anastomosis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height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</w:t>
            </w:r>
            <w:r w:rsidRPr="00AE57E9">
              <w:rPr>
                <w:rStyle w:val="A0"/>
                <w:rFonts w:ascii="Book Antiqua" w:hAnsi="Book Antiqua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  <w:t>n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1E03" w14:textId="02707AB0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Intraoperative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complications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14F2B" w14:textId="35E91AF7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Conversion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0B46" w14:textId="3F1DC9B5" w:rsidR="00B6226C" w:rsidRPr="00E367D1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  <w:b/>
                <w:lang w:val="en-US"/>
              </w:rPr>
              <w:t>Postoperative</w:t>
            </w:r>
            <w:r w:rsidR="00255BA7" w:rsidRPr="00E367D1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E367D1">
              <w:rPr>
                <w:rFonts w:ascii="Book Antiqua" w:hAnsi="Book Antiqua" w:cs="Times New Roman"/>
                <w:b/>
                <w:lang w:val="en-US"/>
              </w:rPr>
              <w:t>complications</w:t>
            </w:r>
          </w:p>
          <w:p w14:paraId="1B68506D" w14:textId="77777777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7F693" w14:textId="4ABC40F5" w:rsidR="00B6226C" w:rsidRPr="00AE57E9" w:rsidRDefault="00B6226C" w:rsidP="00687283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Length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of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stay,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6322" w14:textId="6050CC4B" w:rsidR="00B6226C" w:rsidRPr="00AE57E9" w:rsidRDefault="00F03C57" w:rsidP="00255BA7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F03C57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Mortality</w:t>
            </w:r>
          </w:p>
        </w:tc>
      </w:tr>
      <w:tr w:rsidR="00811C09" w:rsidRPr="00E367D1" w14:paraId="5D73C7FD" w14:textId="77777777" w:rsidTr="00255BA7">
        <w:trPr>
          <w:jc w:val="center"/>
        </w:trPr>
        <w:tc>
          <w:tcPr>
            <w:tcW w:w="1438" w:type="dxa"/>
            <w:tcBorders>
              <w:top w:val="single" w:sz="4" w:space="0" w:color="auto"/>
            </w:tcBorders>
          </w:tcPr>
          <w:p w14:paraId="7511DBEB" w14:textId="5E7B719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Verheijen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26]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14:paraId="492ECCB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707C8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66C83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1B0EF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1ADE2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CA04CA" w14:textId="65D75A0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26AC2C" w14:textId="1A57C7D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A7F85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EDF738" w14:textId="16BA3B7B" w:rsidR="00BC0AE6" w:rsidRPr="00AE57E9" w:rsidRDefault="00F03C57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03C57">
              <w:rPr>
                <w:rFonts w:ascii="Book Antiqua" w:hAnsi="Book Antiqua" w:cs="Times New Roman"/>
                <w:lang w:val="en-US"/>
              </w:rPr>
              <w:t>C</w:t>
            </w:r>
            <w:r w:rsidRPr="00E367D1">
              <w:rPr>
                <w:rFonts w:ascii="Book Antiqua" w:hAnsi="Book Antiqua"/>
              </w:rPr>
              <w:t>olorectal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631F73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E6951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9F3249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D0AC5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6FA75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632C0A86" w14:textId="77777777" w:rsidTr="00255BA7">
        <w:trPr>
          <w:jc w:val="center"/>
        </w:trPr>
        <w:tc>
          <w:tcPr>
            <w:tcW w:w="1438" w:type="dxa"/>
          </w:tcPr>
          <w:p w14:paraId="3DCC19C4" w14:textId="7801E0F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Gómez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Ruiz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29]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5A053A69" w14:textId="19EF459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398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88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159EAF8E" w14:textId="61F010F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123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50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3C19329" w14:textId="5D9ADF5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112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27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43744B1" w14:textId="22203CC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90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50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753080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5766CFB3" w14:textId="520CA4E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1E3AEEDB" w14:textId="0101D70A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55E9FF7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40%/60%/0%</w:t>
            </w:r>
          </w:p>
        </w:tc>
        <w:tc>
          <w:tcPr>
            <w:tcW w:w="1134" w:type="dxa"/>
            <w:vAlign w:val="center"/>
          </w:tcPr>
          <w:p w14:paraId="0CF9F251" w14:textId="16E79D2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(2)</w:t>
            </w:r>
          </w:p>
          <w:p w14:paraId="6BD1B37D" w14:textId="52CDE70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Colorectal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(3)</w:t>
            </w:r>
          </w:p>
        </w:tc>
        <w:tc>
          <w:tcPr>
            <w:tcW w:w="850" w:type="dxa"/>
            <w:vAlign w:val="center"/>
          </w:tcPr>
          <w:p w14:paraId="66DFA6B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D0C82E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540643B0" w14:textId="3E7E6A7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(20)</w:t>
            </w:r>
          </w:p>
        </w:tc>
        <w:tc>
          <w:tcPr>
            <w:tcW w:w="850" w:type="dxa"/>
            <w:vAlign w:val="center"/>
          </w:tcPr>
          <w:p w14:paraId="0F5F8F22" w14:textId="7EF679E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6±1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002B6C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693D7A28" w14:textId="77777777" w:rsidTr="00255BA7">
        <w:trPr>
          <w:jc w:val="center"/>
        </w:trPr>
        <w:tc>
          <w:tcPr>
            <w:tcW w:w="1438" w:type="dxa"/>
          </w:tcPr>
          <w:p w14:paraId="2B9CA307" w14:textId="318D64E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30]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3327100C" w14:textId="4F938E5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376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(140-409)</w:t>
            </w:r>
            <w:r w:rsidR="00402925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7C9F614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64584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9B9A7F" w14:textId="474452E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200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(50-300)</w:t>
            </w:r>
            <w:r w:rsidR="00402925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1182D9E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63EE054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4D3B87" w14:textId="677CF0F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(75)</w:t>
            </w:r>
          </w:p>
        </w:tc>
        <w:tc>
          <w:tcPr>
            <w:tcW w:w="1134" w:type="dxa"/>
            <w:vAlign w:val="center"/>
          </w:tcPr>
          <w:p w14:paraId="56F16F8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75%/0%/25%</w:t>
            </w:r>
          </w:p>
        </w:tc>
        <w:tc>
          <w:tcPr>
            <w:tcW w:w="1134" w:type="dxa"/>
            <w:vAlign w:val="center"/>
          </w:tcPr>
          <w:p w14:paraId="074F69F4" w14:textId="5B31EAB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(3)</w:t>
            </w:r>
          </w:p>
        </w:tc>
        <w:tc>
          <w:tcPr>
            <w:tcW w:w="850" w:type="dxa"/>
            <w:vAlign w:val="center"/>
          </w:tcPr>
          <w:p w14:paraId="0CA0711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21E27D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59EC13D6" w14:textId="244CBF9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(75)</w:t>
            </w:r>
          </w:p>
        </w:tc>
        <w:tc>
          <w:tcPr>
            <w:tcW w:w="850" w:type="dxa"/>
            <w:vAlign w:val="center"/>
          </w:tcPr>
          <w:p w14:paraId="50C1EEAE" w14:textId="7788910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4.3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(4-5)</w:t>
            </w:r>
            <w:r w:rsidR="00402925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AEE764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175F815A" w14:textId="77777777" w:rsidTr="00255BA7">
        <w:trPr>
          <w:jc w:val="center"/>
        </w:trPr>
        <w:tc>
          <w:tcPr>
            <w:tcW w:w="1438" w:type="dxa"/>
          </w:tcPr>
          <w:p w14:paraId="768438FA" w14:textId="6B65C01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31]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498AD6F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316</w:t>
            </w:r>
          </w:p>
        </w:tc>
        <w:tc>
          <w:tcPr>
            <w:tcW w:w="850" w:type="dxa"/>
            <w:vAlign w:val="center"/>
          </w:tcPr>
          <w:p w14:paraId="6E659D3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4D3ED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D71961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75</w:t>
            </w:r>
          </w:p>
        </w:tc>
        <w:tc>
          <w:tcPr>
            <w:tcW w:w="850" w:type="dxa"/>
            <w:vAlign w:val="center"/>
          </w:tcPr>
          <w:p w14:paraId="399839E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FF2912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7B7B2DA" w14:textId="546257E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1D5530A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vAlign w:val="center"/>
          </w:tcPr>
          <w:p w14:paraId="68397B18" w14:textId="3CDC36E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(1)</w:t>
            </w:r>
          </w:p>
        </w:tc>
        <w:tc>
          <w:tcPr>
            <w:tcW w:w="850" w:type="dxa"/>
            <w:vAlign w:val="center"/>
          </w:tcPr>
          <w:p w14:paraId="0034398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6E90133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83ED62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DAAEAB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0FC3A8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3158BE39" w14:textId="77777777" w:rsidTr="00255BA7">
        <w:trPr>
          <w:jc w:val="center"/>
        </w:trPr>
        <w:tc>
          <w:tcPr>
            <w:tcW w:w="1438" w:type="dxa"/>
          </w:tcPr>
          <w:p w14:paraId="45F227D8" w14:textId="3574990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lastRenderedPageBreak/>
              <w:t>Huscher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32]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793" w:type="dxa"/>
            <w:vAlign w:val="center"/>
          </w:tcPr>
          <w:p w14:paraId="75EF749D" w14:textId="569C618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165.7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54.4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E59A17E" w14:textId="198E9CC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55.5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12.4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F9565B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16C22E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84CB3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2D7402A0" w14:textId="1C78971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56957636" w14:textId="3EA6452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3EE4D76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0%/100%/0%</w:t>
            </w:r>
          </w:p>
        </w:tc>
        <w:tc>
          <w:tcPr>
            <w:tcW w:w="1134" w:type="dxa"/>
            <w:vAlign w:val="center"/>
          </w:tcPr>
          <w:p w14:paraId="6C283F77" w14:textId="38F9C0F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(7)</w:t>
            </w:r>
          </w:p>
        </w:tc>
        <w:tc>
          <w:tcPr>
            <w:tcW w:w="850" w:type="dxa"/>
            <w:vAlign w:val="center"/>
          </w:tcPr>
          <w:p w14:paraId="5F17A92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9C0E67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6855CD33" w14:textId="4D2BB9D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(14.29)</w:t>
            </w:r>
          </w:p>
        </w:tc>
        <w:tc>
          <w:tcPr>
            <w:tcW w:w="850" w:type="dxa"/>
            <w:vAlign w:val="center"/>
          </w:tcPr>
          <w:p w14:paraId="3EAE0E4B" w14:textId="143DB17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4.8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0.6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6673B3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77935B1C" w14:textId="77777777" w:rsidTr="00255BA7">
        <w:trPr>
          <w:jc w:val="center"/>
        </w:trPr>
        <w:tc>
          <w:tcPr>
            <w:tcW w:w="1438" w:type="dxa"/>
          </w:tcPr>
          <w:p w14:paraId="34865E7C" w14:textId="0EEDD41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Kuo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33]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2016</w:t>
            </w:r>
            <w:r w:rsidR="00402925" w:rsidRPr="00E367D1">
              <w:rPr>
                <w:rFonts w:ascii="Book Antiqua" w:hAnsi="Book Antiqua"/>
              </w:rPr>
              <w:t>7</w:t>
            </w:r>
          </w:p>
        </w:tc>
        <w:tc>
          <w:tcPr>
            <w:tcW w:w="793" w:type="dxa"/>
            <w:vAlign w:val="center"/>
          </w:tcPr>
          <w:p w14:paraId="21E3835B" w14:textId="7D0433C5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473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(335–</w:t>
            </w:r>
          </w:p>
          <w:p w14:paraId="3032F866" w14:textId="26DFA38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569)</w:t>
            </w:r>
            <w:r w:rsidR="00402925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14:paraId="2E703FB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482C9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E354AE" w14:textId="26DDBE43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(30–50)</w:t>
            </w:r>
            <w:r w:rsidR="00402925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14:paraId="0634570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0FC5E46" w14:textId="5534B84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0CB96106" w14:textId="18E867B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(33.3)</w:t>
            </w:r>
          </w:p>
        </w:tc>
        <w:tc>
          <w:tcPr>
            <w:tcW w:w="1134" w:type="dxa"/>
            <w:vAlign w:val="center"/>
          </w:tcPr>
          <w:p w14:paraId="3ECBE27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vAlign w:val="center"/>
          </w:tcPr>
          <w:p w14:paraId="2EBCE845" w14:textId="59443E9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(15)</w:t>
            </w:r>
          </w:p>
        </w:tc>
        <w:tc>
          <w:tcPr>
            <w:tcW w:w="850" w:type="dxa"/>
            <w:vAlign w:val="center"/>
          </w:tcPr>
          <w:p w14:paraId="20277982" w14:textId="5561905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(6.7)</w:t>
            </w:r>
          </w:p>
        </w:tc>
        <w:tc>
          <w:tcPr>
            <w:tcW w:w="850" w:type="dxa"/>
            <w:vAlign w:val="center"/>
          </w:tcPr>
          <w:p w14:paraId="256D2CEC" w14:textId="49C19D0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(13.3)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to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laparoscopic</w:t>
            </w:r>
          </w:p>
        </w:tc>
        <w:tc>
          <w:tcPr>
            <w:tcW w:w="850" w:type="dxa"/>
            <w:vAlign w:val="center"/>
          </w:tcPr>
          <w:p w14:paraId="68611227" w14:textId="60DC2F7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(13.3)</w:t>
            </w:r>
          </w:p>
        </w:tc>
        <w:tc>
          <w:tcPr>
            <w:tcW w:w="850" w:type="dxa"/>
            <w:vAlign w:val="center"/>
          </w:tcPr>
          <w:p w14:paraId="6F0259C0" w14:textId="716BB29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12.2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1.5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83A170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2C100ACF" w14:textId="77777777" w:rsidTr="00255BA7">
        <w:trPr>
          <w:jc w:val="center"/>
        </w:trPr>
        <w:tc>
          <w:tcPr>
            <w:tcW w:w="1438" w:type="dxa"/>
          </w:tcPr>
          <w:p w14:paraId="6B1B3801" w14:textId="5EED792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Hu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34]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</w:t>
            </w:r>
            <w:r w:rsidR="00402925" w:rsidRPr="00E367D1">
              <w:rPr>
                <w:rFonts w:ascii="Book Antiqua" w:hAnsi="Book Antiqua"/>
              </w:rPr>
              <w:t>20</w:t>
            </w:r>
          </w:p>
        </w:tc>
        <w:tc>
          <w:tcPr>
            <w:tcW w:w="793" w:type="dxa"/>
            <w:vAlign w:val="center"/>
          </w:tcPr>
          <w:p w14:paraId="0E4081DE" w14:textId="14BC8DD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172.3</w:t>
            </w:r>
            <w:r w:rsidRPr="00E367D1">
              <w:rPr>
                <w:rFonts w:ascii="Book Antiqua" w:eastAsia="MTSY" w:hAnsi="Book Antiqua"/>
              </w:rPr>
              <w:t>±</w:t>
            </w:r>
            <w:r w:rsidR="00402925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24.2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5BC2CCB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350CC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382F3F" w14:textId="528BD00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82.0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107.1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F794E85" w14:textId="18FF51A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(25)</w:t>
            </w:r>
          </w:p>
        </w:tc>
        <w:tc>
          <w:tcPr>
            <w:tcW w:w="850" w:type="dxa"/>
            <w:vAlign w:val="center"/>
          </w:tcPr>
          <w:p w14:paraId="3BC5F47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417E1C" w14:textId="198B5F11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L-colostomy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6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(30)</w:t>
            </w:r>
          </w:p>
          <w:p w14:paraId="4F8FC712" w14:textId="7CBDE21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L-ileostomy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(40)</w:t>
            </w:r>
          </w:p>
        </w:tc>
        <w:tc>
          <w:tcPr>
            <w:tcW w:w="1134" w:type="dxa"/>
            <w:vAlign w:val="center"/>
          </w:tcPr>
          <w:p w14:paraId="59D4E1A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10%/80%/10%</w:t>
            </w:r>
          </w:p>
        </w:tc>
        <w:tc>
          <w:tcPr>
            <w:tcW w:w="1134" w:type="dxa"/>
            <w:vAlign w:val="center"/>
          </w:tcPr>
          <w:p w14:paraId="56E14431" w14:textId="4009AA5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(2)</w:t>
            </w:r>
          </w:p>
          <w:p w14:paraId="1B01F00F" w14:textId="0D74DF6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Colorectal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(16)</w:t>
            </w:r>
          </w:p>
        </w:tc>
        <w:tc>
          <w:tcPr>
            <w:tcW w:w="850" w:type="dxa"/>
            <w:vAlign w:val="center"/>
          </w:tcPr>
          <w:p w14:paraId="34632446" w14:textId="478F5D8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(5)</w:t>
            </w:r>
          </w:p>
        </w:tc>
        <w:tc>
          <w:tcPr>
            <w:tcW w:w="850" w:type="dxa"/>
            <w:vAlign w:val="center"/>
          </w:tcPr>
          <w:p w14:paraId="5A736D7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193A63FE" w14:textId="7234C2A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(35)</w:t>
            </w:r>
          </w:p>
        </w:tc>
        <w:tc>
          <w:tcPr>
            <w:tcW w:w="850" w:type="dxa"/>
            <w:vAlign w:val="center"/>
          </w:tcPr>
          <w:p w14:paraId="701AB5E0" w14:textId="514D77A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8.8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402925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4.2</w:t>
            </w:r>
            <w:r w:rsidR="00402925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BC051D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7E67488A" w14:textId="77777777" w:rsidTr="00255BA7">
        <w:trPr>
          <w:jc w:val="center"/>
        </w:trPr>
        <w:tc>
          <w:tcPr>
            <w:tcW w:w="1438" w:type="dxa"/>
          </w:tcPr>
          <w:p w14:paraId="7E7B640A" w14:textId="4FE8D81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Monsellato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35]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2019</w:t>
            </w:r>
          </w:p>
        </w:tc>
        <w:tc>
          <w:tcPr>
            <w:tcW w:w="793" w:type="dxa"/>
            <w:vAlign w:val="center"/>
          </w:tcPr>
          <w:p w14:paraId="5EB9C05A" w14:textId="4C7E4B0A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530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(440–600)</w:t>
            </w:r>
            <w:r w:rsidR="00402925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17152C1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4A323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37483F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Inconsistent</w:t>
            </w:r>
          </w:p>
        </w:tc>
        <w:tc>
          <w:tcPr>
            <w:tcW w:w="850" w:type="dxa"/>
            <w:vAlign w:val="center"/>
          </w:tcPr>
          <w:p w14:paraId="77F6EEA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572F1DD1" w14:textId="71ED9C3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4597B2F7" w14:textId="4D758EB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67B997F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100%/0%/0%</w:t>
            </w:r>
          </w:p>
        </w:tc>
        <w:tc>
          <w:tcPr>
            <w:tcW w:w="1134" w:type="dxa"/>
            <w:vAlign w:val="center"/>
          </w:tcPr>
          <w:p w14:paraId="56084163" w14:textId="7085DCA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(3)</w:t>
            </w:r>
          </w:p>
        </w:tc>
        <w:tc>
          <w:tcPr>
            <w:tcW w:w="850" w:type="dxa"/>
            <w:vAlign w:val="center"/>
          </w:tcPr>
          <w:p w14:paraId="15C15E9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36558DD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B2FF8B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A64EBAE" w14:textId="50D6F9D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10.6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(7-15)</w:t>
            </w:r>
            <w:r w:rsidR="00402925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1CB2475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04C77426" w14:textId="77777777" w:rsidTr="00255BA7">
        <w:trPr>
          <w:jc w:val="center"/>
        </w:trPr>
        <w:tc>
          <w:tcPr>
            <w:tcW w:w="1438" w:type="dxa"/>
          </w:tcPr>
          <w:p w14:paraId="5B56CCF8" w14:textId="03D14B2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lastRenderedPageBreak/>
              <w:t>Tan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36]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793" w:type="dxa"/>
            <w:vAlign w:val="center"/>
          </w:tcPr>
          <w:p w14:paraId="2C02233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132</w:t>
            </w:r>
          </w:p>
        </w:tc>
        <w:tc>
          <w:tcPr>
            <w:tcW w:w="850" w:type="dxa"/>
            <w:vAlign w:val="center"/>
          </w:tcPr>
          <w:p w14:paraId="690E5FC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77E45B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455C3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  <w:vAlign w:val="center"/>
          </w:tcPr>
          <w:p w14:paraId="69EE8E0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FCC893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B93D4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FAFA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B310C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97A47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88C707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EC2A6B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1C83C55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</w:t>
            </w:r>
          </w:p>
        </w:tc>
        <w:tc>
          <w:tcPr>
            <w:tcW w:w="850" w:type="dxa"/>
            <w:vAlign w:val="center"/>
          </w:tcPr>
          <w:p w14:paraId="0636F0F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5BE5CB05" w14:textId="77777777" w:rsidTr="00255BA7">
        <w:trPr>
          <w:jc w:val="center"/>
        </w:trPr>
        <w:tc>
          <w:tcPr>
            <w:tcW w:w="1438" w:type="dxa"/>
          </w:tcPr>
          <w:p w14:paraId="72BF9AA9" w14:textId="7F8EB8E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Suhardja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37]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793" w:type="dxa"/>
            <w:vAlign w:val="center"/>
          </w:tcPr>
          <w:p w14:paraId="3B9D42D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210</w:t>
            </w:r>
          </w:p>
        </w:tc>
        <w:tc>
          <w:tcPr>
            <w:tcW w:w="850" w:type="dxa"/>
            <w:vAlign w:val="center"/>
          </w:tcPr>
          <w:p w14:paraId="1B19753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vAlign w:val="center"/>
          </w:tcPr>
          <w:p w14:paraId="3AB198C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160</w:t>
            </w:r>
          </w:p>
        </w:tc>
        <w:tc>
          <w:tcPr>
            <w:tcW w:w="850" w:type="dxa"/>
            <w:vAlign w:val="center"/>
          </w:tcPr>
          <w:p w14:paraId="4A3F5BD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BB42F5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A89C2D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2204E45D" w14:textId="50CA002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1134" w:type="dxa"/>
            <w:vAlign w:val="center"/>
          </w:tcPr>
          <w:p w14:paraId="30B97BF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0%/100%/0%</w:t>
            </w:r>
          </w:p>
        </w:tc>
        <w:tc>
          <w:tcPr>
            <w:tcW w:w="1134" w:type="dxa"/>
            <w:vAlign w:val="center"/>
          </w:tcPr>
          <w:p w14:paraId="56D62EDD" w14:textId="764BD1A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Colorectal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(1)</w:t>
            </w:r>
          </w:p>
        </w:tc>
        <w:tc>
          <w:tcPr>
            <w:tcW w:w="850" w:type="dxa"/>
            <w:vAlign w:val="center"/>
          </w:tcPr>
          <w:p w14:paraId="71D0B69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6EF9A4A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7A2FA1B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105BE91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vAlign w:val="center"/>
          </w:tcPr>
          <w:p w14:paraId="3109B15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  <w:tr w:rsidR="00811C09" w:rsidRPr="00E367D1" w14:paraId="77412E37" w14:textId="77777777" w:rsidTr="00255BA7">
        <w:trPr>
          <w:jc w:val="center"/>
        </w:trPr>
        <w:tc>
          <w:tcPr>
            <w:tcW w:w="1438" w:type="dxa"/>
          </w:tcPr>
          <w:p w14:paraId="19AA6C4A" w14:textId="4D708F1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Ye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38]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</w:t>
            </w:r>
            <w:r w:rsidR="00402925" w:rsidRPr="00E367D1">
              <w:rPr>
                <w:rFonts w:ascii="Book Antiqua" w:hAnsi="Book Antiqua"/>
              </w:rPr>
              <w:t>1</w:t>
            </w:r>
          </w:p>
        </w:tc>
        <w:tc>
          <w:tcPr>
            <w:tcW w:w="793" w:type="dxa"/>
            <w:vAlign w:val="center"/>
          </w:tcPr>
          <w:p w14:paraId="3A0914D2" w14:textId="369447A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240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(195–270)</w:t>
            </w:r>
            <w:r w:rsidR="00402925" w:rsidRPr="00E367D1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09709023" w14:textId="77777777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95</w:t>
            </w:r>
          </w:p>
          <w:p w14:paraId="3E564C02" w14:textId="6CEC395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(74–100)</w:t>
            </w:r>
            <w:r w:rsidR="00402925" w:rsidRPr="00E367D1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0FAEB28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03E206" w14:textId="1A32B8D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60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(50–100)</w:t>
            </w:r>
            <w:r w:rsidR="00402925" w:rsidRPr="00E367D1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7C02D91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Yes</w:t>
            </w:r>
          </w:p>
        </w:tc>
        <w:tc>
          <w:tcPr>
            <w:tcW w:w="850" w:type="dxa"/>
            <w:vAlign w:val="center"/>
          </w:tcPr>
          <w:p w14:paraId="1450450B" w14:textId="4EA3A9B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(100)</w:t>
            </w:r>
          </w:p>
        </w:tc>
        <w:tc>
          <w:tcPr>
            <w:tcW w:w="850" w:type="dxa"/>
            <w:vAlign w:val="center"/>
          </w:tcPr>
          <w:p w14:paraId="66757542" w14:textId="49F6CD8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(92.3)</w:t>
            </w:r>
          </w:p>
        </w:tc>
        <w:tc>
          <w:tcPr>
            <w:tcW w:w="1134" w:type="dxa"/>
            <w:vAlign w:val="center"/>
          </w:tcPr>
          <w:p w14:paraId="4320630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61.5%/38.5%/0%</w:t>
            </w:r>
          </w:p>
        </w:tc>
        <w:tc>
          <w:tcPr>
            <w:tcW w:w="1134" w:type="dxa"/>
            <w:vAlign w:val="center"/>
          </w:tcPr>
          <w:p w14:paraId="4C830B22" w14:textId="1A172B1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Coloanal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(9)</w:t>
            </w:r>
          </w:p>
          <w:p w14:paraId="5A4EF529" w14:textId="1803ED5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Colorectal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(4)</w:t>
            </w:r>
          </w:p>
        </w:tc>
        <w:tc>
          <w:tcPr>
            <w:tcW w:w="850" w:type="dxa"/>
            <w:vAlign w:val="center"/>
          </w:tcPr>
          <w:p w14:paraId="22200F9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4304058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850" w:type="dxa"/>
            <w:vAlign w:val="center"/>
          </w:tcPr>
          <w:p w14:paraId="0C55D44F" w14:textId="036792E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(23.1)</w:t>
            </w:r>
          </w:p>
        </w:tc>
        <w:tc>
          <w:tcPr>
            <w:tcW w:w="850" w:type="dxa"/>
            <w:vAlign w:val="center"/>
          </w:tcPr>
          <w:p w14:paraId="53BE8542" w14:textId="1C052D5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(6–10)</w:t>
            </w:r>
            <w:r w:rsidR="00402925" w:rsidRPr="00E367D1">
              <w:rPr>
                <w:rFonts w:ascii="Book Antiqua" w:hAnsi="Book Antiqua"/>
                <w:bCs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4F0B156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0%</w:t>
            </w:r>
          </w:p>
        </w:tc>
      </w:tr>
    </w:tbl>
    <w:p w14:paraId="1DF59227" w14:textId="2E3910F6" w:rsidR="00B6226C" w:rsidRPr="00E367D1" w:rsidRDefault="00402925" w:rsidP="00255BA7">
      <w:pPr>
        <w:pStyle w:val="ListParagraph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Times New Roman"/>
        </w:rPr>
      </w:pPr>
      <w:r w:rsidRPr="00E367D1">
        <w:rPr>
          <w:rFonts w:ascii="Book Antiqua" w:hAnsi="Book Antiqua"/>
          <w:vertAlign w:val="superscript"/>
        </w:rPr>
        <w:t>1</w:t>
      </w:r>
      <w:r w:rsidR="00255BA7" w:rsidRPr="00E367D1">
        <w:rPr>
          <w:rFonts w:ascii="Book Antiqua" w:hAnsi="Book Antiqua"/>
          <w:vertAlign w:val="superscript"/>
        </w:rPr>
        <w:t xml:space="preserve"> </w:t>
      </w:r>
      <w:r w:rsidR="00B6226C" w:rsidRPr="00E367D1">
        <w:rPr>
          <w:rFonts w:ascii="Book Antiqua" w:hAnsi="Book Antiqua"/>
        </w:rPr>
        <w:t>H/S/E:</w:t>
      </w:r>
      <w:r w:rsidR="00255BA7" w:rsidRPr="00E367D1">
        <w:rPr>
          <w:rFonts w:ascii="Book Antiqua" w:hAnsi="Book Antiqua"/>
        </w:rPr>
        <w:t xml:space="preserve"> </w:t>
      </w:r>
      <w:r w:rsidR="00B6226C" w:rsidRPr="00E367D1">
        <w:rPr>
          <w:rFonts w:ascii="Book Antiqua" w:hAnsi="Book Antiqua"/>
        </w:rPr>
        <w:t>Hand-sewn</w:t>
      </w:r>
      <w:r w:rsidR="003721F4" w:rsidRPr="00E367D1">
        <w:rPr>
          <w:rFonts w:ascii="Book Antiqua" w:hAnsi="Book Antiqua"/>
        </w:rPr>
        <w:t>/stapled/end-en</w:t>
      </w:r>
      <w:r w:rsidR="00B6226C" w:rsidRPr="00E367D1">
        <w:rPr>
          <w:rFonts w:ascii="Book Antiqua" w:hAnsi="Book Antiqua"/>
        </w:rPr>
        <w:t>terostomy</w:t>
      </w:r>
      <w:r w:rsidR="003721F4" w:rsidRPr="00E367D1">
        <w:rPr>
          <w:rFonts w:ascii="Book Antiqua" w:hAnsi="Book Antiqua"/>
        </w:rPr>
        <w:t>;</w:t>
      </w:r>
      <w:r w:rsidR="00255BA7" w:rsidRPr="00E367D1">
        <w:rPr>
          <w:rFonts w:ascii="Book Antiqua" w:hAnsi="Book Antiqua"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2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3721F4" w:rsidRPr="00E367D1">
        <w:rPr>
          <w:rFonts w:ascii="Book Antiqua" w:hAnsi="Book Antiqua"/>
          <w:bCs/>
        </w:rPr>
        <w:t>Mean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±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standard</w:t>
      </w:r>
      <w:r w:rsidR="00255BA7" w:rsidRPr="00E367D1">
        <w:rPr>
          <w:rFonts w:ascii="Book Antiqua" w:hAnsi="Book Antiqua"/>
          <w:bCs/>
        </w:rPr>
        <w:t xml:space="preserve"> </w:t>
      </w:r>
      <w:r w:rsidR="003721F4" w:rsidRPr="00E367D1">
        <w:rPr>
          <w:rFonts w:ascii="Book Antiqua" w:hAnsi="Book Antiqua"/>
          <w:bCs/>
        </w:rPr>
        <w:t>deviation;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3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B6226C" w:rsidRPr="00E367D1">
        <w:rPr>
          <w:rFonts w:ascii="Book Antiqua" w:hAnsi="Book Antiqua"/>
          <w:bCs/>
        </w:rPr>
        <w:t>Mean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value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(range)</w:t>
      </w:r>
      <w:r w:rsidR="003721F4" w:rsidRPr="00E367D1">
        <w:rPr>
          <w:rFonts w:ascii="Book Antiqua" w:hAnsi="Book Antiqua"/>
          <w:bCs/>
        </w:rPr>
        <w:t>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4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B6226C" w:rsidRPr="00E367D1">
        <w:rPr>
          <w:rFonts w:ascii="Book Antiqua" w:hAnsi="Book Antiqua"/>
          <w:bCs/>
        </w:rPr>
        <w:t>Median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(range)</w:t>
      </w:r>
      <w:r w:rsidR="003721F4" w:rsidRPr="00E367D1">
        <w:rPr>
          <w:rFonts w:ascii="Book Antiqua" w:hAnsi="Book Antiqua"/>
          <w:bCs/>
        </w:rPr>
        <w:t>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5</w:t>
      </w:r>
      <w:r w:rsidR="00255BA7" w:rsidRPr="00E367D1">
        <w:rPr>
          <w:rFonts w:ascii="Book Antiqua" w:hAnsi="Book Antiqua"/>
          <w:bCs/>
          <w:vertAlign w:val="superscript"/>
        </w:rPr>
        <w:t xml:space="preserve"> </w:t>
      </w:r>
      <w:r w:rsidR="00B6226C" w:rsidRPr="00E367D1">
        <w:rPr>
          <w:rFonts w:ascii="Book Antiqua" w:hAnsi="Book Antiqua"/>
          <w:bCs/>
        </w:rPr>
        <w:t>Median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(</w:t>
      </w:r>
      <w:r w:rsidR="00687283" w:rsidRPr="00E367D1">
        <w:rPr>
          <w:rFonts w:ascii="Book Antiqua" w:hAnsi="Book Antiqua"/>
          <w:bCs/>
        </w:rPr>
        <w:t>interquartile range</w:t>
      </w:r>
      <w:r w:rsidR="00B6226C" w:rsidRPr="00E367D1">
        <w:rPr>
          <w:rFonts w:ascii="Book Antiqua" w:hAnsi="Book Antiqua"/>
          <w:bCs/>
        </w:rPr>
        <w:t>)</w:t>
      </w:r>
      <w:r w:rsidR="003721F4" w:rsidRPr="00E367D1">
        <w:rPr>
          <w:rFonts w:ascii="Book Antiqua" w:hAnsi="Book Antiqua"/>
          <w:bCs/>
        </w:rPr>
        <w:t>.</w:t>
      </w:r>
      <w:r w:rsidR="00255BA7" w:rsidRPr="00E367D1">
        <w:rPr>
          <w:rStyle w:val="A0"/>
          <w:rFonts w:ascii="Book Antiqua" w:hAnsi="Book Antiqua" w:cs="Times New Roman"/>
          <w:b/>
          <w:color w:val="auto"/>
          <w:sz w:val="24"/>
          <w:szCs w:val="24"/>
        </w:rPr>
        <w:t xml:space="preserve"> </w:t>
      </w:r>
      <w:r w:rsidR="003721F4" w:rsidRPr="00E367D1">
        <w:rPr>
          <w:rStyle w:val="A0"/>
          <w:rFonts w:ascii="Book Antiqua" w:hAnsi="Book Antiqua" w:cs="Times New Roman"/>
          <w:bCs/>
          <w:color w:val="auto"/>
          <w:sz w:val="24"/>
          <w:szCs w:val="24"/>
        </w:rPr>
        <w:t>OT:</w:t>
      </w:r>
      <w:r w:rsidR="00255BA7" w:rsidRPr="00E367D1">
        <w:rPr>
          <w:rStyle w:val="A0"/>
          <w:rFonts w:ascii="Book Antiqua" w:hAnsi="Book Antiqua" w:cs="Times New Roman"/>
          <w:bCs/>
          <w:color w:val="auto"/>
          <w:sz w:val="24"/>
          <w:szCs w:val="24"/>
        </w:rPr>
        <w:t xml:space="preserve"> </w:t>
      </w:r>
      <w:r w:rsidR="003721F4" w:rsidRPr="00E367D1">
        <w:rPr>
          <w:rStyle w:val="A0"/>
          <w:rFonts w:ascii="Book Antiqua" w:hAnsi="Book Antiqua" w:cs="Times New Roman"/>
          <w:bCs/>
          <w:color w:val="auto"/>
          <w:sz w:val="24"/>
          <w:szCs w:val="24"/>
        </w:rPr>
        <w:t>Operative</w:t>
      </w:r>
      <w:r w:rsidR="00255BA7" w:rsidRPr="00E367D1">
        <w:rPr>
          <w:rStyle w:val="A0"/>
          <w:rFonts w:ascii="Book Antiqua" w:hAnsi="Book Antiqua" w:cs="Times New Roman"/>
          <w:bCs/>
          <w:color w:val="auto"/>
          <w:sz w:val="24"/>
          <w:szCs w:val="24"/>
        </w:rPr>
        <w:t xml:space="preserve"> </w:t>
      </w:r>
      <w:r w:rsidR="003721F4" w:rsidRPr="00E367D1">
        <w:rPr>
          <w:rStyle w:val="A0"/>
          <w:rFonts w:ascii="Book Antiqua" w:hAnsi="Book Antiqua" w:cs="Times New Roman"/>
          <w:bCs/>
          <w:color w:val="auto"/>
          <w:sz w:val="24"/>
          <w:szCs w:val="24"/>
        </w:rPr>
        <w:t>time.</w:t>
      </w:r>
    </w:p>
    <w:p w14:paraId="167DAF0F" w14:textId="1B9CE71B" w:rsidR="00B6226C" w:rsidRPr="00E367D1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E57E9">
        <w:rPr>
          <w:rFonts w:ascii="Book Antiqua" w:hAnsi="Book Antiqua" w:cs="Calibri"/>
          <w:b/>
        </w:rPr>
        <w:br w:type="page"/>
      </w:r>
      <w:r w:rsidRPr="00E367D1">
        <w:rPr>
          <w:rFonts w:ascii="Book Antiqua" w:hAnsi="Book Antiqua"/>
          <w:b/>
        </w:rPr>
        <w:lastRenderedPageBreak/>
        <w:t>Table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4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Detail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of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postoperative</w:t>
      </w:r>
      <w:r w:rsidR="00255BA7" w:rsidRPr="00E367D1">
        <w:rPr>
          <w:rFonts w:ascii="Book Antiqua" w:hAnsi="Book Antiqua"/>
          <w:b/>
        </w:rPr>
        <w:t xml:space="preserve"> </w:t>
      </w:r>
      <w:r w:rsidRPr="00E367D1">
        <w:rPr>
          <w:rFonts w:ascii="Book Antiqua" w:hAnsi="Book Antiqua"/>
          <w:b/>
        </w:rPr>
        <w:t>complication</w:t>
      </w:r>
      <w:r w:rsidR="00E50596" w:rsidRPr="00E367D1">
        <w:rPr>
          <w:rFonts w:ascii="Book Antiqua" w:hAnsi="Book Antiqua"/>
          <w:b/>
        </w:rPr>
        <w:t>s</w:t>
      </w:r>
    </w:p>
    <w:tbl>
      <w:tblPr>
        <w:tblStyle w:val="TableGrid"/>
        <w:tblpPr w:leftFromText="141" w:rightFromText="141" w:vertAnchor="text" w:horzAnchor="page" w:tblpX="1688" w:tblpY="6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10403"/>
      </w:tblGrid>
      <w:tr w:rsidR="00811C09" w:rsidRPr="00E367D1" w14:paraId="53F14523" w14:textId="77777777" w:rsidTr="006872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13E129" w14:textId="7B95513B" w:rsidR="00687283" w:rsidRPr="00AE57E9" w:rsidRDefault="00687283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bCs/>
                <w:lang w:val="en-US" w:eastAsia="zh-CN"/>
              </w:rPr>
            </w:pPr>
            <w:r w:rsidRPr="00E367D1">
              <w:rPr>
                <w:rFonts w:ascii="Book Antiqua" w:hAnsi="Book Antiqua" w:cs="Times New Roman"/>
                <w:b/>
                <w:bCs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B1D2D0" w14:textId="77777777" w:rsidR="00687283" w:rsidRPr="00AE57E9" w:rsidRDefault="00687283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16ABFE5F" w14:textId="77777777" w:rsidTr="00687283">
        <w:tc>
          <w:tcPr>
            <w:tcW w:w="0" w:type="auto"/>
            <w:tcBorders>
              <w:top w:val="single" w:sz="4" w:space="0" w:color="auto"/>
            </w:tcBorders>
          </w:tcPr>
          <w:p w14:paraId="6EB192A9" w14:textId="359CAE1F" w:rsidR="00B6226C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</w:rPr>
              <w:t>Gómez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Ruiz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="00255BA7" w:rsidRPr="00E367D1">
              <w:rPr>
                <w:rFonts w:ascii="Book Antiqua" w:hAnsi="Book Antiqua" w:cs="Times New Roman"/>
                <w:i/>
              </w:rPr>
              <w:t>et al</w:t>
            </w:r>
            <w:r w:rsidR="00255BA7" w:rsidRPr="00E367D1">
              <w:rPr>
                <w:rFonts w:ascii="Book Antiqua" w:hAnsi="Book Antiqua" w:cs="Times New Roman"/>
                <w:vertAlign w:val="superscript"/>
              </w:rPr>
              <w:t>[</w:t>
            </w:r>
            <w:r w:rsidRPr="00E367D1">
              <w:rPr>
                <w:rFonts w:ascii="Book Antiqua" w:hAnsi="Book Antiqua" w:cs="Times New Roman"/>
                <w:vertAlign w:val="superscript"/>
              </w:rPr>
              <w:t>29]</w:t>
            </w:r>
            <w:r w:rsidRPr="00E367D1">
              <w:rPr>
                <w:rFonts w:ascii="Book Antiqua" w:hAnsi="Book Antiqua" w:cs="Times New Roman"/>
              </w:rPr>
              <w:t>,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5450C9" w14:textId="45765651" w:rsidR="00B6226C" w:rsidRPr="00E367D1" w:rsidRDefault="00B6226C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lang w:val="en-US"/>
              </w:rPr>
            </w:pPr>
            <w:r w:rsidRPr="00AE57E9">
              <w:rPr>
                <w:rFonts w:ascii="Book Antiqua" w:hAnsi="Book Antiqua" w:cs="Times New Roman"/>
                <w:lang w:val="en-US"/>
              </w:rPr>
              <w:t>Grade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B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anastomotic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leak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diagnosed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in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the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outpatient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clinic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on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postoperative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day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14</w:t>
            </w:r>
          </w:p>
        </w:tc>
      </w:tr>
      <w:tr w:rsidR="00811C09" w:rsidRPr="00E367D1" w14:paraId="7ABD21D9" w14:textId="77777777" w:rsidTr="00687283">
        <w:trPr>
          <w:trHeight w:val="204"/>
        </w:trPr>
        <w:tc>
          <w:tcPr>
            <w:tcW w:w="0" w:type="auto"/>
            <w:vMerge w:val="restart"/>
          </w:tcPr>
          <w:p w14:paraId="5F4A43B3" w14:textId="621C3E80" w:rsidR="009422BA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</w:rPr>
              <w:t>Atallah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="00255BA7" w:rsidRPr="00E367D1">
              <w:rPr>
                <w:rFonts w:ascii="Book Antiqua" w:hAnsi="Book Antiqua" w:cs="Times New Roman"/>
                <w:i/>
              </w:rPr>
              <w:t>et al</w:t>
            </w:r>
            <w:r w:rsidR="00255BA7" w:rsidRPr="00E367D1">
              <w:rPr>
                <w:rFonts w:ascii="Book Antiqua" w:hAnsi="Book Antiqua" w:cs="Times New Roman"/>
                <w:vertAlign w:val="superscript"/>
              </w:rPr>
              <w:t>[</w:t>
            </w:r>
            <w:r w:rsidRPr="00E367D1">
              <w:rPr>
                <w:rFonts w:ascii="Book Antiqua" w:hAnsi="Book Antiqua" w:cs="Times New Roman"/>
                <w:vertAlign w:val="superscript"/>
              </w:rPr>
              <w:t>30]</w:t>
            </w:r>
            <w:r w:rsidRPr="00E367D1">
              <w:rPr>
                <w:rFonts w:ascii="Book Antiqua" w:hAnsi="Book Antiqua" w:cs="Times New Roman"/>
              </w:rPr>
              <w:t>,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0" w:type="auto"/>
          </w:tcPr>
          <w:p w14:paraId="63E246A5" w14:textId="4C45F18D" w:rsidR="009422BA" w:rsidRPr="00AE57E9" w:rsidRDefault="009422BA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Sub-segmental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pulmonary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embolism</w:t>
            </w:r>
          </w:p>
        </w:tc>
      </w:tr>
      <w:tr w:rsidR="00811C09" w:rsidRPr="00E367D1" w14:paraId="0C2CE99E" w14:textId="77777777" w:rsidTr="00687283">
        <w:trPr>
          <w:trHeight w:val="782"/>
        </w:trPr>
        <w:tc>
          <w:tcPr>
            <w:tcW w:w="0" w:type="auto"/>
            <w:vMerge/>
          </w:tcPr>
          <w:p w14:paraId="3A01B0A1" w14:textId="77777777" w:rsidR="009422BA" w:rsidRPr="00AE57E9" w:rsidRDefault="009422BA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6DE1D81E" w14:textId="3294BB2C" w:rsidR="009422BA" w:rsidRPr="00E367D1" w:rsidRDefault="009422BA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Dehydration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related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to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high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output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from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his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diverting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ileostomy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that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required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readmission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3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="00811C09" w:rsidRPr="00AE57E9">
              <w:rPr>
                <w:rFonts w:ascii="Book Antiqua" w:hAnsi="Book Antiqua"/>
                <w:lang w:val="en-US"/>
              </w:rPr>
              <w:t>w</w:t>
            </w:r>
            <w:r w:rsidRPr="00AE57E9">
              <w:rPr>
                <w:rFonts w:ascii="Book Antiqua" w:hAnsi="Book Antiqua"/>
                <w:lang w:val="en-US"/>
              </w:rPr>
              <w:t>k</w:t>
            </w:r>
            <w:r w:rsidR="00811C09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postoperatively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811C09" w:rsidRPr="00E367D1" w14:paraId="1B5C0236" w14:textId="77777777" w:rsidTr="00687283">
        <w:trPr>
          <w:trHeight w:val="781"/>
        </w:trPr>
        <w:tc>
          <w:tcPr>
            <w:tcW w:w="0" w:type="auto"/>
            <w:vMerge/>
          </w:tcPr>
          <w:p w14:paraId="4534C40B" w14:textId="77777777" w:rsidR="009422BA" w:rsidRPr="00E367D1" w:rsidRDefault="009422BA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1451A60D" w14:textId="21F5410C" w:rsidR="009422BA" w:rsidRPr="00E367D1" w:rsidRDefault="009422BA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Wound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hematoma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requiring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drainage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2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wk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postoperatively</w:t>
            </w:r>
          </w:p>
        </w:tc>
      </w:tr>
      <w:tr w:rsidR="00811C09" w:rsidRPr="00E367D1" w14:paraId="40B65B08" w14:textId="77777777" w:rsidTr="00687283">
        <w:tc>
          <w:tcPr>
            <w:tcW w:w="0" w:type="auto"/>
          </w:tcPr>
          <w:p w14:paraId="44C86FFA" w14:textId="5CB6DC11" w:rsidR="00B6226C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</w:rPr>
              <w:t>Huscher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="00255BA7" w:rsidRPr="00E367D1">
              <w:rPr>
                <w:rFonts w:ascii="Book Antiqua" w:hAnsi="Book Antiqua" w:cs="Times New Roman"/>
                <w:i/>
              </w:rPr>
              <w:t>et al</w:t>
            </w:r>
            <w:r w:rsidR="00255BA7" w:rsidRPr="00E367D1">
              <w:rPr>
                <w:rFonts w:ascii="Book Antiqua" w:hAnsi="Book Antiqua" w:cs="Times New Roman"/>
                <w:vertAlign w:val="superscript"/>
              </w:rPr>
              <w:t>[</w:t>
            </w:r>
            <w:r w:rsidRPr="00E367D1">
              <w:rPr>
                <w:rFonts w:ascii="Book Antiqua" w:hAnsi="Book Antiqua" w:cs="Times New Roman"/>
                <w:vertAlign w:val="superscript"/>
              </w:rPr>
              <w:t>32]</w:t>
            </w:r>
            <w:r w:rsidRPr="00E367D1">
              <w:rPr>
                <w:rFonts w:ascii="Book Antiqua" w:hAnsi="Book Antiqua" w:cs="Times New Roman"/>
              </w:rPr>
              <w:t>,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0" w:type="auto"/>
          </w:tcPr>
          <w:p w14:paraId="587CA442" w14:textId="01173866" w:rsidR="00B6226C" w:rsidRPr="00E367D1" w:rsidRDefault="00B6226C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Rectal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bleeding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requiring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the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transfusion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of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blood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units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without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reoperation</w:t>
            </w:r>
          </w:p>
        </w:tc>
      </w:tr>
      <w:tr w:rsidR="00811C09" w:rsidRPr="00E367D1" w14:paraId="39FFABB7" w14:textId="77777777" w:rsidTr="00687283">
        <w:trPr>
          <w:trHeight w:val="301"/>
        </w:trPr>
        <w:tc>
          <w:tcPr>
            <w:tcW w:w="0" w:type="auto"/>
            <w:vMerge w:val="restart"/>
          </w:tcPr>
          <w:p w14:paraId="4F28D46A" w14:textId="4F3C8C56" w:rsidR="00BC0AE6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</w:rPr>
              <w:t>Kuo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="00255BA7" w:rsidRPr="00E367D1">
              <w:rPr>
                <w:rFonts w:ascii="Book Antiqua" w:hAnsi="Book Antiqua" w:cs="Times New Roman"/>
                <w:i/>
              </w:rPr>
              <w:t>et al</w:t>
            </w:r>
            <w:r w:rsidR="00255BA7" w:rsidRPr="00E367D1">
              <w:rPr>
                <w:rFonts w:ascii="Book Antiqua" w:hAnsi="Book Antiqua" w:cs="Times New Roman"/>
                <w:vertAlign w:val="superscript"/>
              </w:rPr>
              <w:t>[</w:t>
            </w:r>
            <w:r w:rsidRPr="00E367D1">
              <w:rPr>
                <w:rFonts w:ascii="Book Antiqua" w:hAnsi="Book Antiqua" w:cs="Times New Roman"/>
                <w:vertAlign w:val="superscript"/>
              </w:rPr>
              <w:t>33]</w:t>
            </w:r>
            <w:r w:rsidRPr="00E367D1">
              <w:rPr>
                <w:rFonts w:ascii="Book Antiqua" w:hAnsi="Book Antiqua" w:cs="Times New Roman"/>
              </w:rPr>
              <w:t>,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201</w:t>
            </w:r>
            <w:r w:rsidR="00402925" w:rsidRPr="00E367D1">
              <w:rPr>
                <w:rFonts w:ascii="Book Antiqua" w:hAnsi="Book Antiqua" w:cs="Times New Roman"/>
              </w:rPr>
              <w:t>7</w:t>
            </w:r>
          </w:p>
          <w:p w14:paraId="2ECF20B1" w14:textId="445572B1" w:rsidR="00BC0AE6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5A95A59F" w14:textId="50A0AEBD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Laparoscopic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adhesiolysis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for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postoperative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intestinal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obstruction</w:t>
            </w:r>
          </w:p>
        </w:tc>
      </w:tr>
      <w:tr w:rsidR="00811C09" w:rsidRPr="00E367D1" w14:paraId="1DE05A16" w14:textId="77777777" w:rsidTr="00687283">
        <w:trPr>
          <w:trHeight w:val="592"/>
        </w:trPr>
        <w:tc>
          <w:tcPr>
            <w:tcW w:w="0" w:type="auto"/>
            <w:vMerge/>
          </w:tcPr>
          <w:p w14:paraId="6F05A10E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46008AF9" w14:textId="63F35659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367D1">
              <w:rPr>
                <w:rFonts w:ascii="Book Antiqua" w:hAnsi="Book Antiqua"/>
              </w:rPr>
              <w:t>Superficial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wound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infection</w:t>
            </w:r>
          </w:p>
        </w:tc>
      </w:tr>
      <w:tr w:rsidR="00811C09" w:rsidRPr="00E367D1" w14:paraId="5AC54D45" w14:textId="77777777" w:rsidTr="00687283">
        <w:trPr>
          <w:trHeight w:val="324"/>
        </w:trPr>
        <w:tc>
          <w:tcPr>
            <w:tcW w:w="0" w:type="auto"/>
            <w:vMerge w:val="restart"/>
          </w:tcPr>
          <w:p w14:paraId="206B54FD" w14:textId="2B12D440" w:rsidR="00BC0AE6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</w:rPr>
              <w:t>Hu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="00255BA7" w:rsidRPr="00E367D1">
              <w:rPr>
                <w:rFonts w:ascii="Book Antiqua" w:hAnsi="Book Antiqua" w:cs="Times New Roman"/>
                <w:i/>
              </w:rPr>
              <w:t>et al</w:t>
            </w:r>
            <w:r w:rsidR="00255BA7" w:rsidRPr="00E367D1">
              <w:rPr>
                <w:rFonts w:ascii="Book Antiqua" w:hAnsi="Book Antiqua" w:cs="Times New Roman"/>
                <w:vertAlign w:val="superscript"/>
              </w:rPr>
              <w:t>[</w:t>
            </w:r>
            <w:r w:rsidRPr="00E367D1">
              <w:rPr>
                <w:rFonts w:ascii="Book Antiqua" w:hAnsi="Book Antiqua" w:cs="Times New Roman"/>
                <w:vertAlign w:val="superscript"/>
              </w:rPr>
              <w:t>34]</w:t>
            </w:r>
            <w:r w:rsidRPr="00E367D1">
              <w:rPr>
                <w:rFonts w:ascii="Book Antiqua" w:hAnsi="Book Antiqua" w:cs="Times New Roman"/>
              </w:rPr>
              <w:t>,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20</w:t>
            </w:r>
            <w:r w:rsidR="00402925" w:rsidRPr="00E367D1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0" w:type="auto"/>
          </w:tcPr>
          <w:p w14:paraId="74F0F3C9" w14:textId="35B012F2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Postoperative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Ileus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Conservative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E367D1" w14:paraId="5A4DA8BF" w14:textId="77777777" w:rsidTr="00687283">
        <w:trPr>
          <w:trHeight w:val="335"/>
        </w:trPr>
        <w:tc>
          <w:tcPr>
            <w:tcW w:w="0" w:type="auto"/>
            <w:vMerge/>
          </w:tcPr>
          <w:p w14:paraId="115C0058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1185EFD0" w14:textId="70428761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Pelvic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abscess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treated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antibiotics</w:t>
            </w:r>
          </w:p>
        </w:tc>
      </w:tr>
      <w:tr w:rsidR="00811C09" w:rsidRPr="00E367D1" w14:paraId="3607A8B5" w14:textId="77777777" w:rsidTr="00687283">
        <w:trPr>
          <w:trHeight w:val="313"/>
        </w:trPr>
        <w:tc>
          <w:tcPr>
            <w:tcW w:w="0" w:type="auto"/>
            <w:vMerge/>
          </w:tcPr>
          <w:p w14:paraId="7CF39416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27850B1A" w14:textId="44CFECA5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Acute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urinary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retention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that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required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reinsertion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of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Foley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catheter</w:t>
            </w:r>
          </w:p>
        </w:tc>
      </w:tr>
      <w:tr w:rsidR="00811C09" w:rsidRPr="00E367D1" w14:paraId="08961FEB" w14:textId="77777777" w:rsidTr="00687283">
        <w:trPr>
          <w:trHeight w:val="290"/>
        </w:trPr>
        <w:tc>
          <w:tcPr>
            <w:tcW w:w="0" w:type="auto"/>
            <w:vMerge/>
          </w:tcPr>
          <w:p w14:paraId="19C8A3A6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413AD1F9" w14:textId="691A4677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Perineal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wound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bleeding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that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needed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hemostasis</w:t>
            </w:r>
          </w:p>
        </w:tc>
      </w:tr>
      <w:tr w:rsidR="00811C09" w:rsidRPr="00E367D1" w14:paraId="6E00F49D" w14:textId="77777777" w:rsidTr="00687283">
        <w:trPr>
          <w:trHeight w:val="279"/>
        </w:trPr>
        <w:tc>
          <w:tcPr>
            <w:tcW w:w="0" w:type="auto"/>
            <w:vMerge/>
          </w:tcPr>
          <w:p w14:paraId="23B374CA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36942FF7" w14:textId="5688C544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Duodenal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ulcer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bleeding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conservative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E367D1" w14:paraId="2708A4E7" w14:textId="77777777" w:rsidTr="00687283">
        <w:trPr>
          <w:trHeight w:val="313"/>
        </w:trPr>
        <w:tc>
          <w:tcPr>
            <w:tcW w:w="0" w:type="auto"/>
            <w:vMerge/>
          </w:tcPr>
          <w:p w14:paraId="5A271516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14:paraId="2860DCF0" w14:textId="7883161A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Fever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unknown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origin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conservative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E367D1" w14:paraId="06279861" w14:textId="77777777" w:rsidTr="00687283">
        <w:trPr>
          <w:trHeight w:val="1228"/>
        </w:trPr>
        <w:tc>
          <w:tcPr>
            <w:tcW w:w="0" w:type="auto"/>
            <w:vMerge/>
            <w:tcBorders>
              <w:bottom w:val="nil"/>
            </w:tcBorders>
          </w:tcPr>
          <w:p w14:paraId="1668DC18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053B1" w14:textId="416E1FE9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 w:cs="Times New Roman"/>
                <w:lang w:val="en-US"/>
              </w:rPr>
              <w:t>Acute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appendicitis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managed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with</w:t>
            </w:r>
            <w:r w:rsidR="00255BA7" w:rsidRPr="00AE57E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lang w:val="en-US"/>
              </w:rPr>
              <w:t>antibiotics</w:t>
            </w:r>
          </w:p>
        </w:tc>
      </w:tr>
      <w:tr w:rsidR="00811C09" w:rsidRPr="00E367D1" w14:paraId="31281AAB" w14:textId="77777777" w:rsidTr="00687283">
        <w:trPr>
          <w:trHeight w:val="692"/>
        </w:trPr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5E323598" w14:textId="26395F5B" w:rsidR="00BC0AE6" w:rsidRPr="00AE57E9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 w:cs="Times New Roman"/>
              </w:rPr>
              <w:lastRenderedPageBreak/>
              <w:t>Ye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="00255BA7" w:rsidRPr="00E367D1">
              <w:rPr>
                <w:rFonts w:ascii="Book Antiqua" w:hAnsi="Book Antiqua" w:cs="Times New Roman"/>
                <w:i/>
              </w:rPr>
              <w:t>et al</w:t>
            </w:r>
            <w:r w:rsidR="00255BA7" w:rsidRPr="00E367D1">
              <w:rPr>
                <w:rFonts w:ascii="Book Antiqua" w:hAnsi="Book Antiqua" w:cs="Times New Roman"/>
                <w:vertAlign w:val="superscript"/>
              </w:rPr>
              <w:t>[</w:t>
            </w:r>
            <w:r w:rsidRPr="00E367D1">
              <w:rPr>
                <w:rFonts w:ascii="Book Antiqua" w:hAnsi="Book Antiqua" w:cs="Times New Roman"/>
                <w:vertAlign w:val="superscript"/>
              </w:rPr>
              <w:t>38]</w:t>
            </w:r>
            <w:r w:rsidRPr="00E367D1">
              <w:rPr>
                <w:rFonts w:ascii="Book Antiqua" w:hAnsi="Book Antiqua" w:cs="Times New Roman"/>
              </w:rPr>
              <w:t>,</w:t>
            </w:r>
            <w:r w:rsidR="00255BA7" w:rsidRPr="00E367D1">
              <w:rPr>
                <w:rFonts w:ascii="Book Antiqua" w:hAnsi="Book Antiqua" w:cs="Times New Roman"/>
              </w:rPr>
              <w:t xml:space="preserve"> </w:t>
            </w:r>
            <w:r w:rsidRPr="00E367D1">
              <w:rPr>
                <w:rFonts w:ascii="Book Antiqua" w:hAnsi="Book Antiqua" w:cs="Times New Roman"/>
              </w:rPr>
              <w:t>202</w:t>
            </w:r>
            <w:r w:rsidR="00402925" w:rsidRPr="00E367D1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3EE6C7" w14:textId="3C6C4686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Anastomotic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leakage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grade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B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postoperative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day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3</w:t>
            </w:r>
          </w:p>
          <w:p w14:paraId="4A9E2CC3" w14:textId="70C46362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History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of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duodenal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ulcer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duodenal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hemorrhage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postoperative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day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7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solved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conservative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treatment</w:t>
            </w:r>
          </w:p>
        </w:tc>
      </w:tr>
      <w:tr w:rsidR="00811C09" w:rsidRPr="00E367D1" w14:paraId="35BBB1A1" w14:textId="77777777" w:rsidTr="00551182">
        <w:trPr>
          <w:trHeight w:val="263"/>
        </w:trPr>
        <w:tc>
          <w:tcPr>
            <w:tcW w:w="0" w:type="auto"/>
            <w:vMerge/>
            <w:tcBorders>
              <w:top w:val="nil"/>
            </w:tcBorders>
          </w:tcPr>
          <w:p w14:paraId="63FE32AD" w14:textId="77777777" w:rsidR="00BC0AE6" w:rsidRPr="00E367D1" w:rsidRDefault="00BC0AE6" w:rsidP="00255BA7">
            <w:pPr>
              <w:pStyle w:val="ListParagraph"/>
              <w:autoSpaceDE w:val="0"/>
              <w:autoSpaceDN w:val="0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EAF4BD" w14:textId="7A5467C4" w:rsidR="00BC0AE6" w:rsidRPr="00E367D1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AE57E9">
              <w:rPr>
                <w:rFonts w:ascii="Book Antiqua" w:hAnsi="Book Antiqua"/>
                <w:lang w:val="en-US"/>
              </w:rPr>
              <w:t>Postoperative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ileus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treated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with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gastrointestinal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decompression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and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parenteral</w:t>
            </w:r>
            <w:r w:rsidR="00255BA7" w:rsidRPr="00AE57E9">
              <w:rPr>
                <w:rFonts w:ascii="Book Antiqua" w:hAnsi="Book Antiqua"/>
                <w:lang w:val="en-US"/>
              </w:rPr>
              <w:t xml:space="preserve"> </w:t>
            </w:r>
            <w:r w:rsidRPr="00AE57E9">
              <w:rPr>
                <w:rFonts w:ascii="Book Antiqua" w:hAnsi="Book Antiqua"/>
                <w:lang w:val="en-US"/>
              </w:rPr>
              <w:t>nutrition</w:t>
            </w:r>
          </w:p>
        </w:tc>
      </w:tr>
    </w:tbl>
    <w:p w14:paraId="68899570" w14:textId="52555EB9" w:rsidR="00B6226C" w:rsidRPr="00E367D1" w:rsidRDefault="00B6226C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367D1">
        <w:rPr>
          <w:rFonts w:ascii="Book Antiqua" w:hAnsi="Book Antiqua"/>
          <w:b/>
        </w:rPr>
        <w:br w:type="page"/>
      </w:r>
      <w:r w:rsidR="00643BEE" w:rsidRPr="00E367D1">
        <w:rPr>
          <w:rFonts w:ascii="Book Antiqua" w:hAnsi="Book Antiqua"/>
          <w:b/>
          <w:bCs/>
        </w:rPr>
        <w:lastRenderedPageBreak/>
        <w:t>Table</w:t>
      </w:r>
      <w:r w:rsidR="00255BA7" w:rsidRPr="00E367D1">
        <w:rPr>
          <w:rFonts w:ascii="Book Antiqua" w:hAnsi="Book Antiqua"/>
          <w:b/>
          <w:bCs/>
        </w:rPr>
        <w:t xml:space="preserve"> </w:t>
      </w:r>
      <w:r w:rsidR="00643BEE" w:rsidRPr="00E367D1">
        <w:rPr>
          <w:rFonts w:ascii="Book Antiqua" w:hAnsi="Book Antiqua"/>
          <w:b/>
          <w:bCs/>
        </w:rPr>
        <w:t>5</w:t>
      </w:r>
      <w:r w:rsidR="00255BA7" w:rsidRPr="00E367D1">
        <w:rPr>
          <w:rFonts w:ascii="Book Antiqua" w:hAnsi="Book Antiqua"/>
          <w:b/>
        </w:rPr>
        <w:t xml:space="preserve"> </w:t>
      </w:r>
      <w:r w:rsidR="00643BEE" w:rsidRPr="00E367D1">
        <w:rPr>
          <w:rFonts w:ascii="Book Antiqua" w:hAnsi="Book Antiqua"/>
          <w:b/>
        </w:rPr>
        <w:t>Pathologic,</w:t>
      </w:r>
      <w:r w:rsidR="00255BA7" w:rsidRPr="00E367D1">
        <w:rPr>
          <w:rFonts w:ascii="Book Antiqua" w:hAnsi="Book Antiqua"/>
          <w:b/>
        </w:rPr>
        <w:t xml:space="preserve"> </w:t>
      </w:r>
      <w:r w:rsidR="00643BEE" w:rsidRPr="00E367D1">
        <w:rPr>
          <w:rFonts w:ascii="Book Antiqua" w:hAnsi="Book Antiqua"/>
          <w:b/>
        </w:rPr>
        <w:t>oncological,</w:t>
      </w:r>
      <w:r w:rsidR="00255BA7" w:rsidRPr="00E367D1">
        <w:rPr>
          <w:rFonts w:ascii="Book Antiqua" w:hAnsi="Book Antiqua"/>
          <w:b/>
        </w:rPr>
        <w:t xml:space="preserve"> </w:t>
      </w:r>
      <w:r w:rsidR="00643BEE" w:rsidRPr="00E367D1">
        <w:rPr>
          <w:rFonts w:ascii="Book Antiqua" w:hAnsi="Book Antiqua"/>
          <w:b/>
        </w:rPr>
        <w:t>and</w:t>
      </w:r>
      <w:r w:rsidR="00255BA7" w:rsidRPr="00E367D1">
        <w:rPr>
          <w:rFonts w:ascii="Book Antiqua" w:hAnsi="Book Antiqua"/>
          <w:b/>
        </w:rPr>
        <w:t xml:space="preserve"> </w:t>
      </w:r>
      <w:r w:rsidR="00643BEE" w:rsidRPr="00E367D1">
        <w:rPr>
          <w:rFonts w:ascii="Book Antiqua" w:hAnsi="Book Antiqua"/>
          <w:b/>
        </w:rPr>
        <w:t>functional</w:t>
      </w:r>
      <w:r w:rsidR="00255BA7" w:rsidRPr="00E367D1">
        <w:rPr>
          <w:rFonts w:ascii="Book Antiqua" w:hAnsi="Book Antiqua"/>
          <w:b/>
        </w:rPr>
        <w:t xml:space="preserve"> </w:t>
      </w:r>
      <w:r w:rsidR="00643BEE" w:rsidRPr="00E367D1">
        <w:rPr>
          <w:rFonts w:ascii="Book Antiqua" w:hAnsi="Book Antiqua"/>
          <w:b/>
        </w:rPr>
        <w:t>outcomes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59"/>
        <w:gridCol w:w="1294"/>
        <w:gridCol w:w="722"/>
        <w:gridCol w:w="894"/>
        <w:gridCol w:w="1181"/>
        <w:gridCol w:w="762"/>
        <w:gridCol w:w="773"/>
        <w:gridCol w:w="940"/>
        <w:gridCol w:w="1204"/>
        <w:gridCol w:w="1382"/>
        <w:gridCol w:w="1713"/>
      </w:tblGrid>
      <w:tr w:rsidR="00811C09" w:rsidRPr="00E367D1" w14:paraId="109EF309" w14:textId="77777777" w:rsidTr="00687283">
        <w:trPr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E7CC" w14:textId="454DC728" w:rsidR="00B6226C" w:rsidRPr="00E367D1" w:rsidRDefault="00687283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 w:eastAsia="zh-CN"/>
              </w:rPr>
            </w:pPr>
            <w:r w:rsidRPr="00E367D1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7251F" w14:textId="020BEA3F" w:rsidR="00B6226C" w:rsidRPr="00E367D1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Tumor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size,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cm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32E0" w14:textId="53DE1043" w:rsidR="00B6226C" w:rsidRPr="00E367D1" w:rsidRDefault="00B6226C" w:rsidP="00687283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Quality</w:t>
            </w:r>
            <w:r w:rsidR="00255BA7"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TME</w:t>
            </w:r>
            <w:r w:rsidR="00255BA7"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(I/II/III),</w:t>
            </w:r>
            <w:r w:rsidR="00255BA7"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367D1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5AB9F" w14:textId="136CCB2A" w:rsidR="00B6226C" w:rsidRPr="00AE57E9" w:rsidRDefault="00B6226C" w:rsidP="00255BA7">
            <w:pPr>
              <w:pStyle w:val="Pa15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CRM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+</w:t>
            </w:r>
          </w:p>
          <w:p w14:paraId="61F5A9FB" w14:textId="77777777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2CA4D" w14:textId="0922C62A" w:rsidR="00B6226C" w:rsidRPr="00AE57E9" w:rsidRDefault="00B6226C" w:rsidP="00687283">
            <w:pPr>
              <w:pStyle w:val="Pa15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Distal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margin</w:t>
            </w:r>
            <w:r w:rsidR="00255BA7"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57E9"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CCEE" w14:textId="20AC7189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Style w:val="A0"/>
                <w:rFonts w:ascii="Book Antiqua" w:hAnsi="Book Antiqua" w:cs="Times New Roman"/>
                <w:b/>
                <w:color w:val="auto"/>
                <w:sz w:val="24"/>
                <w:szCs w:val="24"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Harvested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nodes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DA1F2" w14:textId="2AA28BB9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DAV,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cm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B8CD" w14:textId="2D9A0B02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CRM,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cm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05BED" w14:textId="1C82C12C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Follow-up,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mo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6991" w14:textId="3CB07744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Local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="003721F4" w:rsidRPr="00AE57E9">
              <w:rPr>
                <w:rFonts w:ascii="Book Antiqua" w:hAnsi="Book Antiqua" w:cs="Times New Roman"/>
                <w:b/>
                <w:lang w:val="en-US"/>
              </w:rPr>
              <w:t>r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ecurrence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AAAE" w14:textId="77777777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Distant</w:t>
            </w:r>
          </w:p>
          <w:p w14:paraId="4611A83B" w14:textId="4B1C8C6D" w:rsidR="00B6226C" w:rsidRPr="00AE57E9" w:rsidRDefault="00687283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P</w:t>
            </w:r>
            <w:r w:rsidR="00B6226C" w:rsidRPr="00AE57E9">
              <w:rPr>
                <w:rFonts w:ascii="Book Antiqua" w:hAnsi="Book Antiqua" w:cs="Times New Roman"/>
                <w:b/>
                <w:lang w:val="en-US"/>
              </w:rPr>
              <w:t>rogression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, m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C32A" w14:textId="15BDD329" w:rsidR="00B6226C" w:rsidRPr="00AE57E9" w:rsidRDefault="00B6226C" w:rsidP="00255BA7">
            <w:pPr>
              <w:pStyle w:val="Pa16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AE57E9">
              <w:rPr>
                <w:rFonts w:ascii="Book Antiqua" w:hAnsi="Book Antiqua" w:cs="Times New Roman"/>
                <w:b/>
                <w:lang w:val="en-US"/>
              </w:rPr>
              <w:t>Functional</w:t>
            </w:r>
            <w:r w:rsidR="00255BA7" w:rsidRPr="00AE57E9">
              <w:rPr>
                <w:rFonts w:ascii="Book Antiqua" w:hAnsi="Book Antiqua" w:cs="Times New Roman"/>
                <w:b/>
                <w:lang w:val="en-US"/>
              </w:rPr>
              <w:t xml:space="preserve"> </w:t>
            </w:r>
            <w:r w:rsidRPr="00AE57E9">
              <w:rPr>
                <w:rFonts w:ascii="Book Antiqua" w:hAnsi="Book Antiqua" w:cs="Times New Roman"/>
                <w:b/>
                <w:lang w:val="en-US"/>
              </w:rPr>
              <w:t>(urinary/sexual)</w:t>
            </w:r>
          </w:p>
        </w:tc>
      </w:tr>
      <w:tr w:rsidR="00811C09" w:rsidRPr="00E367D1" w14:paraId="599E2FBF" w14:textId="77777777" w:rsidTr="00687283">
        <w:trPr>
          <w:jc w:val="center"/>
        </w:trPr>
        <w:tc>
          <w:tcPr>
            <w:tcW w:w="417" w:type="pct"/>
            <w:tcBorders>
              <w:top w:val="single" w:sz="4" w:space="0" w:color="auto"/>
            </w:tcBorders>
          </w:tcPr>
          <w:p w14:paraId="3CDE4C67" w14:textId="69DD5AC8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Verheijen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26]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2014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3725E4B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43C4C78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F28627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B56147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305C241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59E0B6B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1CCE146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8F0597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7A481E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6D18F8D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720F8CE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1B6CD5B9" w14:textId="77777777" w:rsidTr="00687283">
        <w:trPr>
          <w:jc w:val="center"/>
        </w:trPr>
        <w:tc>
          <w:tcPr>
            <w:tcW w:w="417" w:type="pct"/>
          </w:tcPr>
          <w:p w14:paraId="249A8F86" w14:textId="072E75C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Gómez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Ruiz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29]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5880D90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213AB9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27AB11A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8D1244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3A69DE96" w14:textId="293E452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±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9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0A8CE0B6" w14:textId="7E2FA12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1.8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(1-2.5)</w:t>
            </w:r>
            <w:r w:rsidR="00687283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59954CC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FAF6401" w14:textId="05FB8D7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(3)</w:t>
            </w:r>
            <w:r w:rsidR="00687283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169C61E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86528E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BDEBFB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131A4244" w14:textId="77777777" w:rsidTr="00687283">
        <w:trPr>
          <w:trHeight w:val="353"/>
          <w:jc w:val="center"/>
        </w:trPr>
        <w:tc>
          <w:tcPr>
            <w:tcW w:w="417" w:type="pct"/>
          </w:tcPr>
          <w:p w14:paraId="394FEDAE" w14:textId="67824FCB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30]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4A5DED06" w14:textId="4718983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2.7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(1.5-3.5)</w:t>
            </w:r>
            <w:r w:rsidR="00687283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105ADD9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25/75/0</w:t>
            </w:r>
          </w:p>
        </w:tc>
        <w:tc>
          <w:tcPr>
            <w:tcW w:w="417" w:type="pct"/>
            <w:vAlign w:val="center"/>
          </w:tcPr>
          <w:p w14:paraId="08F3BE9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9E3DE2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5CD7D12" w14:textId="6AFC993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(15-39)</w:t>
            </w:r>
            <w:r w:rsidR="00687283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3743D04A" w14:textId="610BC7D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3.3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(1-5)</w:t>
            </w:r>
            <w:r w:rsidR="00687283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3F9A7BE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4911328" w14:textId="0D25C93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(6-12)</w:t>
            </w:r>
            <w:r w:rsidR="00687283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6C98BA1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3A293A3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AABFD1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62B829D3" w14:textId="77777777" w:rsidTr="00687283">
        <w:trPr>
          <w:jc w:val="center"/>
        </w:trPr>
        <w:tc>
          <w:tcPr>
            <w:tcW w:w="417" w:type="pct"/>
          </w:tcPr>
          <w:p w14:paraId="716CE06D" w14:textId="53F27F2D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Atallah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31]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78EA988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</w:p>
        </w:tc>
        <w:tc>
          <w:tcPr>
            <w:tcW w:w="417" w:type="pct"/>
            <w:vAlign w:val="center"/>
          </w:tcPr>
          <w:p w14:paraId="5AE95DB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45BCE8A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7B36513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DD5AEA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33</w:t>
            </w:r>
          </w:p>
        </w:tc>
        <w:tc>
          <w:tcPr>
            <w:tcW w:w="417" w:type="pct"/>
            <w:vAlign w:val="center"/>
          </w:tcPr>
          <w:p w14:paraId="399AEFA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0.4</w:t>
            </w:r>
          </w:p>
        </w:tc>
        <w:tc>
          <w:tcPr>
            <w:tcW w:w="417" w:type="pct"/>
            <w:vAlign w:val="center"/>
          </w:tcPr>
          <w:p w14:paraId="07E8943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0089C9F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11591A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7381586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4288D0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450CF54D" w14:textId="77777777" w:rsidTr="00687283">
        <w:trPr>
          <w:jc w:val="center"/>
        </w:trPr>
        <w:tc>
          <w:tcPr>
            <w:tcW w:w="417" w:type="pct"/>
          </w:tcPr>
          <w:p w14:paraId="4E297864" w14:textId="0D71E08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Huscher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32]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2015</w:t>
            </w:r>
          </w:p>
        </w:tc>
        <w:tc>
          <w:tcPr>
            <w:tcW w:w="417" w:type="pct"/>
            <w:vAlign w:val="center"/>
          </w:tcPr>
          <w:p w14:paraId="27FC6E0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A15798E" w14:textId="3515EAD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85.7/14.3/0</w:t>
            </w:r>
          </w:p>
        </w:tc>
        <w:tc>
          <w:tcPr>
            <w:tcW w:w="417" w:type="pct"/>
            <w:vAlign w:val="center"/>
          </w:tcPr>
          <w:p w14:paraId="44E4F7D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F055A09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2B5BDE11" w14:textId="2C30B4B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3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7E6300FF" w14:textId="00BFAC4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2.7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372A3A23" w14:textId="362EFDBC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3.2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1.8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6A052229" w14:textId="0A777256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2.5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(2–3.5)</w:t>
            </w:r>
            <w:r w:rsidR="00687283" w:rsidRPr="00E367D1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17" w:type="pct"/>
            <w:vAlign w:val="center"/>
          </w:tcPr>
          <w:p w14:paraId="61FC69B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B71789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B2CE9A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2FBEF64B" w14:textId="77777777" w:rsidTr="00687283">
        <w:trPr>
          <w:jc w:val="center"/>
        </w:trPr>
        <w:tc>
          <w:tcPr>
            <w:tcW w:w="417" w:type="pct"/>
          </w:tcPr>
          <w:p w14:paraId="1D2B5CF2" w14:textId="0D1A8318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lastRenderedPageBreak/>
              <w:t>Kuo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33]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</w:t>
            </w:r>
            <w:r w:rsidR="00687283" w:rsidRPr="00E367D1">
              <w:rPr>
                <w:rFonts w:ascii="Book Antiqua" w:hAnsi="Book Antiqua"/>
              </w:rPr>
              <w:t>7</w:t>
            </w:r>
          </w:p>
        </w:tc>
        <w:tc>
          <w:tcPr>
            <w:tcW w:w="417" w:type="pct"/>
            <w:vAlign w:val="center"/>
          </w:tcPr>
          <w:p w14:paraId="23997ED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52A2D5A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4BEBCE5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3058F6C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FFF9864" w14:textId="349085A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(8-18)</w:t>
            </w:r>
            <w:r w:rsidR="00687283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6B861056" w14:textId="71C82D5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1.4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(0.4–3.5)</w:t>
            </w:r>
            <w:r w:rsidR="00687283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112DB58C" w14:textId="287D6558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0.7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(0.2-2.6)</w:t>
            </w:r>
            <w:r w:rsidR="00687283" w:rsidRPr="00E367D1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417" w:type="pct"/>
            <w:vAlign w:val="center"/>
          </w:tcPr>
          <w:p w14:paraId="219A6A8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BF6103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9D7FC6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DFA8B4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44663762" w14:textId="77777777" w:rsidTr="00687283">
        <w:trPr>
          <w:jc w:val="center"/>
        </w:trPr>
        <w:tc>
          <w:tcPr>
            <w:tcW w:w="417" w:type="pct"/>
          </w:tcPr>
          <w:p w14:paraId="4BFB759C" w14:textId="3F97E005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Hu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34]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</w:t>
            </w:r>
            <w:r w:rsidR="00687283" w:rsidRPr="00E367D1">
              <w:rPr>
                <w:rFonts w:ascii="Book Antiqua" w:hAnsi="Book Antiqua"/>
              </w:rPr>
              <w:t>20</w:t>
            </w:r>
          </w:p>
        </w:tc>
        <w:tc>
          <w:tcPr>
            <w:tcW w:w="417" w:type="pct"/>
            <w:vAlign w:val="center"/>
          </w:tcPr>
          <w:p w14:paraId="08DBBDC3" w14:textId="3DC04CDA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3.3</w:t>
            </w:r>
            <w:r w:rsidR="00687283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687283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1.5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710B9E6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90/10/0</w:t>
            </w:r>
          </w:p>
        </w:tc>
        <w:tc>
          <w:tcPr>
            <w:tcW w:w="417" w:type="pct"/>
            <w:vAlign w:val="center"/>
          </w:tcPr>
          <w:p w14:paraId="65C7E672" w14:textId="28658D8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(15)</w:t>
            </w:r>
          </w:p>
        </w:tc>
        <w:tc>
          <w:tcPr>
            <w:tcW w:w="417" w:type="pct"/>
            <w:vAlign w:val="center"/>
          </w:tcPr>
          <w:p w14:paraId="40E0A35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04E63697" w14:textId="616ACA99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18.7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6.3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0EC9025F" w14:textId="5518F26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2.9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255BA7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1.3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506C9CE0" w14:textId="03E0A2C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0.88</w:t>
            </w:r>
            <w:r w:rsidR="00687283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eastAsia="MTSY" w:hAnsi="Book Antiqua"/>
              </w:rPr>
              <w:t>±</w:t>
            </w:r>
            <w:r w:rsidR="00687283" w:rsidRPr="00E367D1">
              <w:rPr>
                <w:rFonts w:ascii="Book Antiqua" w:eastAsia="MTSY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0.78</w:t>
            </w:r>
            <w:r w:rsidR="00687283" w:rsidRPr="00E367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17" w:type="pct"/>
            <w:vAlign w:val="center"/>
          </w:tcPr>
          <w:p w14:paraId="71CB173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7466AA8" w14:textId="151BF3BF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(5)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18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m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03766236" w14:textId="49F07F7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(5)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7</w:t>
            </w:r>
          </w:p>
        </w:tc>
        <w:tc>
          <w:tcPr>
            <w:tcW w:w="417" w:type="pct"/>
            <w:vAlign w:val="center"/>
          </w:tcPr>
          <w:p w14:paraId="6FA2676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4CC88165" w14:textId="77777777" w:rsidTr="00687283">
        <w:trPr>
          <w:jc w:val="center"/>
        </w:trPr>
        <w:tc>
          <w:tcPr>
            <w:tcW w:w="417" w:type="pct"/>
          </w:tcPr>
          <w:p w14:paraId="20677768" w14:textId="548035E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Monsellato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35]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2019</w:t>
            </w:r>
          </w:p>
        </w:tc>
        <w:tc>
          <w:tcPr>
            <w:tcW w:w="417" w:type="pct"/>
            <w:vAlign w:val="center"/>
          </w:tcPr>
          <w:p w14:paraId="3C5C8B3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555FD9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0EEF968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86E83C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2C113E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24252C6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125610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520936AB" w14:textId="581A916E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(12)</w:t>
            </w:r>
          </w:p>
        </w:tc>
        <w:tc>
          <w:tcPr>
            <w:tcW w:w="417" w:type="pct"/>
            <w:vAlign w:val="center"/>
          </w:tcPr>
          <w:p w14:paraId="46831D2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2F01611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2F7857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6333AA74" w14:textId="77777777" w:rsidTr="00687283">
        <w:trPr>
          <w:jc w:val="center"/>
        </w:trPr>
        <w:tc>
          <w:tcPr>
            <w:tcW w:w="417" w:type="pct"/>
          </w:tcPr>
          <w:p w14:paraId="4318E4FF" w14:textId="78E3DBC4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Tan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36]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417" w:type="pct"/>
            <w:vAlign w:val="center"/>
          </w:tcPr>
          <w:p w14:paraId="2D15D44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97E09ED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34FAA4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2445630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2AB349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5D0D9E2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E7956C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4003AA06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7</w:t>
            </w:r>
          </w:p>
        </w:tc>
        <w:tc>
          <w:tcPr>
            <w:tcW w:w="417" w:type="pct"/>
            <w:vAlign w:val="center"/>
          </w:tcPr>
          <w:p w14:paraId="679E80D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46C0CD8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6D9AB58C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811C09" w:rsidRPr="00E367D1" w14:paraId="3B4C4542" w14:textId="77777777" w:rsidTr="00687283">
        <w:trPr>
          <w:jc w:val="center"/>
        </w:trPr>
        <w:tc>
          <w:tcPr>
            <w:tcW w:w="417" w:type="pct"/>
          </w:tcPr>
          <w:p w14:paraId="501F01E0" w14:textId="4B95A483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Suhardja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37]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2020</w:t>
            </w:r>
          </w:p>
        </w:tc>
        <w:tc>
          <w:tcPr>
            <w:tcW w:w="417" w:type="pct"/>
            <w:vAlign w:val="center"/>
          </w:tcPr>
          <w:p w14:paraId="5097D121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B3EC843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100/0/0</w:t>
            </w:r>
          </w:p>
        </w:tc>
        <w:tc>
          <w:tcPr>
            <w:tcW w:w="417" w:type="pct"/>
            <w:vAlign w:val="center"/>
          </w:tcPr>
          <w:p w14:paraId="6295940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F5D64CE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CF10182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24</w:t>
            </w:r>
          </w:p>
        </w:tc>
        <w:tc>
          <w:tcPr>
            <w:tcW w:w="417" w:type="pct"/>
            <w:vAlign w:val="center"/>
          </w:tcPr>
          <w:p w14:paraId="24D3CDCB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6C8A97F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1BF5F4C5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12</w:t>
            </w:r>
          </w:p>
        </w:tc>
        <w:tc>
          <w:tcPr>
            <w:tcW w:w="417" w:type="pct"/>
            <w:vAlign w:val="center"/>
          </w:tcPr>
          <w:p w14:paraId="45BBE90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4E7ABFA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56BD6804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</w:tr>
      <w:tr w:rsidR="00811C09" w:rsidRPr="00E367D1" w14:paraId="18FFE4AB" w14:textId="77777777" w:rsidTr="00687283">
        <w:trPr>
          <w:jc w:val="center"/>
        </w:trPr>
        <w:tc>
          <w:tcPr>
            <w:tcW w:w="417" w:type="pct"/>
          </w:tcPr>
          <w:p w14:paraId="7809CCB7" w14:textId="21A51CA1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367D1">
              <w:rPr>
                <w:rFonts w:ascii="Book Antiqua" w:hAnsi="Book Antiqua"/>
              </w:rPr>
              <w:t>Ye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="00255BA7" w:rsidRPr="00E367D1">
              <w:rPr>
                <w:rFonts w:ascii="Book Antiqua" w:hAnsi="Book Antiqua"/>
                <w:i/>
              </w:rPr>
              <w:t>et al</w:t>
            </w:r>
            <w:r w:rsidR="00255BA7" w:rsidRPr="00E367D1">
              <w:rPr>
                <w:rFonts w:ascii="Book Antiqua" w:hAnsi="Book Antiqua"/>
                <w:vertAlign w:val="superscript"/>
              </w:rPr>
              <w:t>[</w:t>
            </w:r>
            <w:r w:rsidRPr="00E367D1">
              <w:rPr>
                <w:rFonts w:ascii="Book Antiqua" w:hAnsi="Book Antiqua"/>
                <w:vertAlign w:val="superscript"/>
              </w:rPr>
              <w:t>38]</w:t>
            </w:r>
            <w:r w:rsidRPr="00E367D1">
              <w:rPr>
                <w:rFonts w:ascii="Book Antiqua" w:hAnsi="Book Antiqua"/>
              </w:rPr>
              <w:t>,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202</w:t>
            </w:r>
            <w:r w:rsidR="00687283" w:rsidRPr="00E367D1">
              <w:rPr>
                <w:rFonts w:ascii="Book Antiqua" w:hAnsi="Book Antiqua"/>
              </w:rPr>
              <w:t>1</w:t>
            </w:r>
          </w:p>
        </w:tc>
        <w:tc>
          <w:tcPr>
            <w:tcW w:w="417" w:type="pct"/>
            <w:vAlign w:val="center"/>
          </w:tcPr>
          <w:p w14:paraId="2AFF7D38" w14:textId="6B61BEA8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3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(2–4)</w:t>
            </w:r>
            <w:r w:rsidR="00687283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2673A72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61.5/38.5/0</w:t>
            </w:r>
          </w:p>
        </w:tc>
        <w:tc>
          <w:tcPr>
            <w:tcW w:w="417" w:type="pct"/>
            <w:vAlign w:val="center"/>
          </w:tcPr>
          <w:p w14:paraId="3DE187BF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102183C8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70C93784" w14:textId="5DE593B2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(13-16)</w:t>
            </w:r>
            <w:r w:rsidR="00687283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7263B511" w14:textId="3ECA6A20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2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(1.5–2.5)</w:t>
            </w:r>
            <w:r w:rsidR="00687283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76263F97" w14:textId="77777777" w:rsidR="00BC0AE6" w:rsidRPr="00AE57E9" w:rsidRDefault="00BC0AE6" w:rsidP="00255BA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17" w:type="pct"/>
            <w:vAlign w:val="center"/>
          </w:tcPr>
          <w:p w14:paraId="34626BC8" w14:textId="600A0ADC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15</w:t>
            </w:r>
            <w:r w:rsidR="00255BA7" w:rsidRPr="00E367D1">
              <w:rPr>
                <w:rFonts w:ascii="Book Antiqua" w:hAnsi="Book Antiqua"/>
              </w:rPr>
              <w:t xml:space="preserve"> </w:t>
            </w:r>
            <w:r w:rsidRPr="00E367D1">
              <w:rPr>
                <w:rFonts w:ascii="Book Antiqua" w:hAnsi="Book Antiqua"/>
              </w:rPr>
              <w:t>(11–18)</w:t>
            </w:r>
            <w:r w:rsidR="00687283" w:rsidRPr="00E367D1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417" w:type="pct"/>
            <w:vAlign w:val="center"/>
          </w:tcPr>
          <w:p w14:paraId="3ECDAF19" w14:textId="77777777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73C32AF2" w14:textId="77777777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367D1">
              <w:rPr>
                <w:rFonts w:ascii="Book Antiqua" w:hAnsi="Book Antiqua"/>
              </w:rPr>
              <w:t>No</w:t>
            </w:r>
          </w:p>
        </w:tc>
        <w:tc>
          <w:tcPr>
            <w:tcW w:w="417" w:type="pct"/>
            <w:vAlign w:val="center"/>
          </w:tcPr>
          <w:p w14:paraId="21537017" w14:textId="77777777" w:rsidR="00BC0AE6" w:rsidRPr="00AE57E9" w:rsidRDefault="00BC0AE6" w:rsidP="00255BA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</w:tbl>
    <w:p w14:paraId="78A04A68" w14:textId="6D261D8A" w:rsidR="00A77B3E" w:rsidRPr="00E367D1" w:rsidRDefault="00687283" w:rsidP="00255BA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67D1">
        <w:rPr>
          <w:rFonts w:ascii="Book Antiqua" w:hAnsi="Book Antiqua"/>
          <w:bCs/>
          <w:vertAlign w:val="superscript"/>
        </w:rPr>
        <w:t>1</w:t>
      </w:r>
      <w:r w:rsidR="003721F4" w:rsidRPr="00E367D1">
        <w:rPr>
          <w:rFonts w:ascii="Book Antiqua" w:hAnsi="Book Antiqua"/>
        </w:rPr>
        <w:t>Mean</w:t>
      </w:r>
      <w:r w:rsidR="00255BA7" w:rsidRPr="00E367D1">
        <w:rPr>
          <w:rFonts w:ascii="Book Antiqua" w:hAnsi="Book Antiqua"/>
        </w:rPr>
        <w:t xml:space="preserve"> </w:t>
      </w:r>
      <w:r w:rsidR="003721F4" w:rsidRPr="00E367D1">
        <w:rPr>
          <w:rFonts w:ascii="Book Antiqua" w:hAnsi="Book Antiqua"/>
        </w:rPr>
        <w:t>±</w:t>
      </w:r>
      <w:r w:rsidR="00255BA7" w:rsidRPr="00E367D1">
        <w:rPr>
          <w:rFonts w:ascii="Book Antiqua" w:hAnsi="Book Antiqua"/>
        </w:rPr>
        <w:t xml:space="preserve"> </w:t>
      </w:r>
      <w:r w:rsidR="00373A32" w:rsidRPr="00E367D1">
        <w:rPr>
          <w:rFonts w:ascii="Book Antiqua" w:hAnsi="Book Antiqua"/>
        </w:rPr>
        <w:t>SD</w:t>
      </w:r>
      <w:r w:rsidR="009422BA" w:rsidRPr="00E367D1">
        <w:rPr>
          <w:rFonts w:ascii="Book Antiqua" w:hAnsi="Book Antiqua"/>
          <w:bCs/>
        </w:rPr>
        <w:t>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2</w:t>
      </w:r>
      <w:r w:rsidR="009422BA" w:rsidRPr="00E367D1">
        <w:rPr>
          <w:rFonts w:ascii="Book Antiqua" w:hAnsi="Book Antiqua"/>
          <w:bCs/>
        </w:rPr>
        <w:t>Mean</w:t>
      </w:r>
      <w:r w:rsidR="00255BA7" w:rsidRPr="00E367D1">
        <w:rPr>
          <w:rFonts w:ascii="Book Antiqua" w:hAnsi="Book Antiqua"/>
          <w:bCs/>
        </w:rPr>
        <w:t xml:space="preserve"> </w:t>
      </w:r>
      <w:r w:rsidR="009422BA" w:rsidRPr="00E367D1">
        <w:rPr>
          <w:rFonts w:ascii="Book Antiqua" w:hAnsi="Book Antiqua"/>
          <w:bCs/>
        </w:rPr>
        <w:t>value</w:t>
      </w:r>
      <w:r w:rsidR="00255BA7" w:rsidRPr="00E367D1">
        <w:rPr>
          <w:rFonts w:ascii="Book Antiqua" w:hAnsi="Book Antiqua"/>
          <w:bCs/>
        </w:rPr>
        <w:t xml:space="preserve"> </w:t>
      </w:r>
      <w:r w:rsidR="009422BA" w:rsidRPr="00E367D1">
        <w:rPr>
          <w:rFonts w:ascii="Book Antiqua" w:hAnsi="Book Antiqua"/>
          <w:bCs/>
        </w:rPr>
        <w:t>(range);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3</w:t>
      </w:r>
      <w:r w:rsidR="009422BA" w:rsidRPr="00E367D1">
        <w:rPr>
          <w:rFonts w:ascii="Book Antiqua" w:hAnsi="Book Antiqua"/>
          <w:bCs/>
        </w:rPr>
        <w:t>Median</w:t>
      </w:r>
      <w:r w:rsidR="00255BA7" w:rsidRPr="00E367D1">
        <w:rPr>
          <w:rFonts w:ascii="Book Antiqua" w:hAnsi="Book Antiqua"/>
          <w:bCs/>
        </w:rPr>
        <w:t xml:space="preserve"> </w:t>
      </w:r>
      <w:r w:rsidR="009422BA" w:rsidRPr="00E367D1">
        <w:rPr>
          <w:rFonts w:ascii="Book Antiqua" w:hAnsi="Book Antiqua"/>
          <w:bCs/>
        </w:rPr>
        <w:t>(range);</w:t>
      </w:r>
      <w:r w:rsidR="00255BA7" w:rsidRPr="00E367D1">
        <w:rPr>
          <w:rFonts w:ascii="Book Antiqua" w:hAnsi="Book Antiqua"/>
          <w:bCs/>
        </w:rPr>
        <w:t xml:space="preserve"> </w:t>
      </w:r>
      <w:r w:rsidRPr="00E367D1">
        <w:rPr>
          <w:rFonts w:ascii="Book Antiqua" w:hAnsi="Book Antiqua"/>
          <w:bCs/>
          <w:vertAlign w:val="superscript"/>
        </w:rPr>
        <w:t>4</w:t>
      </w:r>
      <w:r w:rsidR="009422BA" w:rsidRPr="00E367D1">
        <w:rPr>
          <w:rFonts w:ascii="Book Antiqua" w:hAnsi="Book Antiqua"/>
          <w:bCs/>
        </w:rPr>
        <w:t>Median</w:t>
      </w:r>
      <w:r w:rsidR="00255BA7" w:rsidRPr="00E367D1">
        <w:rPr>
          <w:rFonts w:ascii="Book Antiqua" w:hAnsi="Book Antiqua"/>
          <w:bCs/>
        </w:rPr>
        <w:t xml:space="preserve"> </w:t>
      </w:r>
      <w:r w:rsidR="009422BA" w:rsidRPr="00E367D1">
        <w:rPr>
          <w:rFonts w:ascii="Book Antiqua" w:hAnsi="Book Antiqua"/>
          <w:bCs/>
        </w:rPr>
        <w:t>(</w:t>
      </w:r>
      <w:r w:rsidRPr="00E367D1">
        <w:rPr>
          <w:rFonts w:ascii="Book Antiqua" w:hAnsi="Book Antiqua"/>
          <w:bCs/>
        </w:rPr>
        <w:t>interquartile range</w:t>
      </w:r>
      <w:r w:rsidR="009422BA" w:rsidRPr="00E367D1">
        <w:rPr>
          <w:rFonts w:ascii="Book Antiqua" w:hAnsi="Book Antiqua"/>
          <w:bCs/>
        </w:rPr>
        <w:t>).</w:t>
      </w:r>
      <w:r w:rsidR="00255BA7" w:rsidRPr="00E367D1">
        <w:rPr>
          <w:rFonts w:ascii="Book Antiqua" w:hAnsi="Book Antiqua"/>
          <w:bCs/>
        </w:rPr>
        <w:t xml:space="preserve"> </w:t>
      </w:r>
      <w:r w:rsidR="00141B29" w:rsidRPr="00E367D1">
        <w:rPr>
          <w:rFonts w:ascii="Book Antiqua" w:hAnsi="Book Antiqua"/>
          <w:bCs/>
        </w:rPr>
        <w:t xml:space="preserve">CRM: Circumferential resection margin; </w:t>
      </w:r>
      <w:r w:rsidR="00B6226C" w:rsidRPr="00E367D1">
        <w:rPr>
          <w:rFonts w:ascii="Book Antiqua" w:hAnsi="Book Antiqua"/>
          <w:bCs/>
        </w:rPr>
        <w:t>DAV</w:t>
      </w:r>
      <w:r w:rsidR="009422BA" w:rsidRPr="00E367D1">
        <w:rPr>
          <w:rFonts w:ascii="Book Antiqua" w:hAnsi="Book Antiqua"/>
          <w:bCs/>
        </w:rPr>
        <w:t>:</w:t>
      </w:r>
      <w:r w:rsidR="00255BA7" w:rsidRPr="00E367D1">
        <w:rPr>
          <w:rFonts w:ascii="Book Antiqua" w:hAnsi="Book Antiqua"/>
          <w:bCs/>
        </w:rPr>
        <w:t xml:space="preserve"> </w:t>
      </w:r>
      <w:r w:rsidR="00F03C57" w:rsidRPr="00E367D1">
        <w:rPr>
          <w:rFonts w:ascii="Book Antiqua" w:hAnsi="Book Antiqua"/>
          <w:bCs/>
        </w:rPr>
        <w:t>Distance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from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anal</w:t>
      </w:r>
      <w:r w:rsidR="00255BA7" w:rsidRPr="00E367D1">
        <w:rPr>
          <w:rFonts w:ascii="Book Antiqua" w:hAnsi="Book Antiqua"/>
          <w:bCs/>
        </w:rPr>
        <w:t xml:space="preserve"> </w:t>
      </w:r>
      <w:r w:rsidR="00B6226C" w:rsidRPr="00E367D1">
        <w:rPr>
          <w:rFonts w:ascii="Book Antiqua" w:hAnsi="Book Antiqua"/>
          <w:bCs/>
        </w:rPr>
        <w:t>verge</w:t>
      </w:r>
      <w:r w:rsidR="009422BA" w:rsidRPr="00E367D1">
        <w:rPr>
          <w:rFonts w:ascii="Book Antiqua" w:hAnsi="Book Antiqua"/>
          <w:bCs/>
        </w:rPr>
        <w:t>;</w:t>
      </w:r>
      <w:r w:rsidR="00255BA7" w:rsidRPr="00E367D1">
        <w:rPr>
          <w:rFonts w:ascii="Book Antiqua" w:hAnsi="Book Antiqua"/>
          <w:bCs/>
        </w:rPr>
        <w:t xml:space="preserve"> </w:t>
      </w:r>
      <w:r w:rsidR="00141B29" w:rsidRPr="00E367D1">
        <w:rPr>
          <w:rFonts w:ascii="Book Antiqua" w:hAnsi="Book Antiqua"/>
          <w:bCs/>
        </w:rPr>
        <w:t xml:space="preserve">TME: Total mesorectal excision. </w:t>
      </w:r>
    </w:p>
    <w:sectPr w:rsidR="00A77B3E" w:rsidRPr="00E367D1" w:rsidSect="00B62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5EF1" w14:textId="77777777" w:rsidR="001433BC" w:rsidRDefault="001433BC">
      <w:r>
        <w:separator/>
      </w:r>
    </w:p>
  </w:endnote>
  <w:endnote w:type="continuationSeparator" w:id="0">
    <w:p w14:paraId="4056A295" w14:textId="77777777" w:rsidR="001433BC" w:rsidRDefault="001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SY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52176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id w:val="-1532483827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3EF865F1" w14:textId="70B1A448" w:rsidR="00172EAB" w:rsidRPr="00A27BF5" w:rsidRDefault="00172EAB" w:rsidP="00172EAB">
            <w:pPr>
              <w:pStyle w:val="Footer"/>
              <w:jc w:val="right"/>
              <w:rPr>
                <w:rFonts w:ascii="Book Antiqua" w:hAnsi="Book Antiqua"/>
              </w:rPr>
            </w:pPr>
            <w:r w:rsidRPr="00A27BF5">
              <w:rPr>
                <w:rFonts w:ascii="Book Antiqua" w:hAnsi="Book Antiqua"/>
                <w:lang w:val="zh-CN" w:eastAsia="zh-CN"/>
              </w:rPr>
              <w:t xml:space="preserve"> </w:t>
            </w:r>
            <w:r w:rsidRPr="00A27BF5">
              <w:rPr>
                <w:rFonts w:ascii="Book Antiqua" w:hAnsi="Book Antiqua"/>
              </w:rPr>
              <w:fldChar w:fldCharType="begin"/>
            </w:r>
            <w:r w:rsidRPr="00A27BF5">
              <w:rPr>
                <w:rFonts w:ascii="Book Antiqua" w:hAnsi="Book Antiqua"/>
              </w:rPr>
              <w:instrText>PAGE</w:instrText>
            </w:r>
            <w:r w:rsidRPr="00A27BF5">
              <w:rPr>
                <w:rFonts w:ascii="Book Antiqua" w:hAnsi="Book Antiqua"/>
              </w:rPr>
              <w:fldChar w:fldCharType="separate"/>
            </w:r>
            <w:r w:rsidR="00FF226C" w:rsidRPr="00A27BF5">
              <w:rPr>
                <w:rFonts w:ascii="Book Antiqua" w:hAnsi="Book Antiqua"/>
                <w:noProof/>
              </w:rPr>
              <w:t>23</w:t>
            </w:r>
            <w:r w:rsidRPr="00A27BF5">
              <w:rPr>
                <w:rFonts w:ascii="Book Antiqua" w:hAnsi="Book Antiqua"/>
              </w:rPr>
              <w:fldChar w:fldCharType="end"/>
            </w:r>
            <w:r w:rsidRPr="00A27BF5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A27BF5">
              <w:rPr>
                <w:rFonts w:ascii="Book Antiqua" w:hAnsi="Book Antiqua"/>
              </w:rPr>
              <w:fldChar w:fldCharType="begin"/>
            </w:r>
            <w:r w:rsidRPr="00A27BF5">
              <w:rPr>
                <w:rFonts w:ascii="Book Antiqua" w:hAnsi="Book Antiqua"/>
              </w:rPr>
              <w:instrText>NUMPAGES</w:instrText>
            </w:r>
            <w:r w:rsidRPr="00A27BF5">
              <w:rPr>
                <w:rFonts w:ascii="Book Antiqua" w:hAnsi="Book Antiqua"/>
              </w:rPr>
              <w:fldChar w:fldCharType="separate"/>
            </w:r>
            <w:r w:rsidR="00FF226C" w:rsidRPr="00A27BF5">
              <w:rPr>
                <w:rFonts w:ascii="Book Antiqua" w:hAnsi="Book Antiqua"/>
                <w:noProof/>
              </w:rPr>
              <w:t>36</w:t>
            </w:r>
            <w:r w:rsidRPr="00A27BF5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2CDCB5C2" w14:textId="77777777" w:rsidR="00172EAB" w:rsidRDefault="00172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3452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6689C0" w14:textId="12865471" w:rsidR="00261812" w:rsidRDefault="00261812" w:rsidP="00261812">
            <w:pPr>
              <w:pStyle w:val="Footer"/>
              <w:jc w:val="right"/>
            </w:pPr>
            <w:r w:rsidRPr="00261812">
              <w:rPr>
                <w:rFonts w:ascii="Book Antiqua" w:hAnsi="Book Antiqua"/>
                <w:lang w:val="zh-CN" w:eastAsia="zh-CN"/>
              </w:rPr>
              <w:t xml:space="preserve"> </w:t>
            </w:r>
            <w:r w:rsidRPr="00AE57E9">
              <w:rPr>
                <w:rFonts w:ascii="Book Antiqua" w:hAnsi="Book Antiqua"/>
              </w:rPr>
              <w:fldChar w:fldCharType="begin"/>
            </w:r>
            <w:r w:rsidRPr="00AE57E9">
              <w:rPr>
                <w:rFonts w:ascii="Book Antiqua" w:hAnsi="Book Antiqua"/>
              </w:rPr>
              <w:instrText>PAGE</w:instrText>
            </w:r>
            <w:r w:rsidRPr="00AE57E9">
              <w:rPr>
                <w:rFonts w:ascii="Book Antiqua" w:hAnsi="Book Antiqua"/>
              </w:rPr>
              <w:fldChar w:fldCharType="separate"/>
            </w:r>
            <w:r w:rsidR="00FF226C" w:rsidRPr="00AE57E9">
              <w:rPr>
                <w:rFonts w:ascii="Book Antiqua" w:hAnsi="Book Antiqua"/>
                <w:noProof/>
              </w:rPr>
              <w:t>36</w:t>
            </w:r>
            <w:r w:rsidRPr="00AE57E9">
              <w:rPr>
                <w:rFonts w:ascii="Book Antiqua" w:hAnsi="Book Antiqua"/>
              </w:rPr>
              <w:fldChar w:fldCharType="end"/>
            </w:r>
            <w:r w:rsidRPr="00141B29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AE57E9">
              <w:rPr>
                <w:rFonts w:ascii="Book Antiqua" w:hAnsi="Book Antiqua"/>
              </w:rPr>
              <w:fldChar w:fldCharType="begin"/>
            </w:r>
            <w:r w:rsidRPr="00AE57E9">
              <w:rPr>
                <w:rFonts w:ascii="Book Antiqua" w:hAnsi="Book Antiqua"/>
              </w:rPr>
              <w:instrText>NUMPAGES</w:instrText>
            </w:r>
            <w:r w:rsidRPr="00AE57E9">
              <w:rPr>
                <w:rFonts w:ascii="Book Antiqua" w:hAnsi="Book Antiqua"/>
              </w:rPr>
              <w:fldChar w:fldCharType="separate"/>
            </w:r>
            <w:r w:rsidR="00FF226C" w:rsidRPr="00AE57E9">
              <w:rPr>
                <w:rFonts w:ascii="Book Antiqua" w:hAnsi="Book Antiqua"/>
                <w:noProof/>
              </w:rPr>
              <w:t>36</w:t>
            </w:r>
            <w:r w:rsidRPr="00AE57E9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4B482F7E" w14:textId="77777777" w:rsidR="00CA35EA" w:rsidRDefault="00CA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9A20" w14:textId="77777777" w:rsidR="001433BC" w:rsidRDefault="001433BC">
      <w:r>
        <w:separator/>
      </w:r>
    </w:p>
  </w:footnote>
  <w:footnote w:type="continuationSeparator" w:id="0">
    <w:p w14:paraId="79DD821B" w14:textId="77777777" w:rsidR="001433BC" w:rsidRDefault="0014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bc0MDGzMDQ1NTJX0lEKTi0uzszPAykwrAUAT+5OSiwAAAA="/>
  </w:docVars>
  <w:rsids>
    <w:rsidRoot w:val="00A77B3E"/>
    <w:rsid w:val="000064B7"/>
    <w:rsid w:val="00020073"/>
    <w:rsid w:val="000508E7"/>
    <w:rsid w:val="000B7BFC"/>
    <w:rsid w:val="00141B29"/>
    <w:rsid w:val="001433BC"/>
    <w:rsid w:val="00157359"/>
    <w:rsid w:val="00172EAB"/>
    <w:rsid w:val="001C5565"/>
    <w:rsid w:val="00204CD8"/>
    <w:rsid w:val="002165AF"/>
    <w:rsid w:val="00255BA7"/>
    <w:rsid w:val="00261812"/>
    <w:rsid w:val="00265E79"/>
    <w:rsid w:val="003721F4"/>
    <w:rsid w:val="00373A32"/>
    <w:rsid w:val="003D1A5E"/>
    <w:rsid w:val="00402925"/>
    <w:rsid w:val="00411F00"/>
    <w:rsid w:val="0041287E"/>
    <w:rsid w:val="00463AB0"/>
    <w:rsid w:val="004F225F"/>
    <w:rsid w:val="00551182"/>
    <w:rsid w:val="0059407B"/>
    <w:rsid w:val="00624346"/>
    <w:rsid w:val="00631CF4"/>
    <w:rsid w:val="00643BEE"/>
    <w:rsid w:val="0064715F"/>
    <w:rsid w:val="006617EC"/>
    <w:rsid w:val="00684B94"/>
    <w:rsid w:val="00687283"/>
    <w:rsid w:val="006C2184"/>
    <w:rsid w:val="006D26F1"/>
    <w:rsid w:val="00736C1E"/>
    <w:rsid w:val="007D06D0"/>
    <w:rsid w:val="00811C09"/>
    <w:rsid w:val="00855082"/>
    <w:rsid w:val="008E06D4"/>
    <w:rsid w:val="008E6CAF"/>
    <w:rsid w:val="008E7E3B"/>
    <w:rsid w:val="0091083D"/>
    <w:rsid w:val="00930D6C"/>
    <w:rsid w:val="00932D8F"/>
    <w:rsid w:val="009422BA"/>
    <w:rsid w:val="009B2E80"/>
    <w:rsid w:val="009D4F56"/>
    <w:rsid w:val="009F0630"/>
    <w:rsid w:val="00A1508A"/>
    <w:rsid w:val="00A27BF5"/>
    <w:rsid w:val="00A32E40"/>
    <w:rsid w:val="00A77B3E"/>
    <w:rsid w:val="00AA3D2C"/>
    <w:rsid w:val="00AE57E9"/>
    <w:rsid w:val="00B26E82"/>
    <w:rsid w:val="00B6226C"/>
    <w:rsid w:val="00BC0AE6"/>
    <w:rsid w:val="00BF03D4"/>
    <w:rsid w:val="00CA2A55"/>
    <w:rsid w:val="00CA35EA"/>
    <w:rsid w:val="00CD2B88"/>
    <w:rsid w:val="00CD77B7"/>
    <w:rsid w:val="00D57DFC"/>
    <w:rsid w:val="00D84DFD"/>
    <w:rsid w:val="00DA0728"/>
    <w:rsid w:val="00DD5322"/>
    <w:rsid w:val="00E367D1"/>
    <w:rsid w:val="00E50596"/>
    <w:rsid w:val="00EC3EF6"/>
    <w:rsid w:val="00F03C57"/>
    <w:rsid w:val="00F200CC"/>
    <w:rsid w:val="00F260BC"/>
    <w:rsid w:val="00FA1A20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8A78B"/>
  <w15:docId w15:val="{752DB9B0-43D1-4D35-8801-BABBD45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26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6226C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B6226C"/>
  </w:style>
  <w:style w:type="character" w:customStyle="1" w:styleId="CommentTextChar">
    <w:name w:val="Comment Text Char"/>
    <w:basedOn w:val="DefaultParagraphFont"/>
    <w:link w:val="CommentText"/>
    <w:semiHidden/>
    <w:rsid w:val="00B622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26C"/>
    <w:rPr>
      <w:b/>
      <w:bCs/>
      <w:sz w:val="24"/>
      <w:szCs w:val="24"/>
    </w:rPr>
  </w:style>
  <w:style w:type="paragraph" w:customStyle="1" w:styleId="1">
    <w:name w:val="正文1"/>
    <w:rsid w:val="00B6226C"/>
    <w:pPr>
      <w:jc w:val="both"/>
    </w:pPr>
    <w:rPr>
      <w:rFonts w:ascii="Courier New" w:eastAsia="SimSun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B6226C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">
    <w:name w:val="EndNote Bibliography"/>
    <w:basedOn w:val="Normal"/>
    <w:link w:val="EndNoteBibliographyCar"/>
    <w:rsid w:val="00B6226C"/>
    <w:rPr>
      <w:rFonts w:ascii="Book Antiqua" w:hAnsi="Book Antiqua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B6226C"/>
    <w:rPr>
      <w:rFonts w:ascii="Book Antiqua" w:hAnsi="Book Antiqua" w:cs="Calibri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26C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226C"/>
    <w:rPr>
      <w:rFonts w:ascii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B6226C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B6226C"/>
    <w:pPr>
      <w:autoSpaceDE w:val="0"/>
      <w:autoSpaceDN w:val="0"/>
      <w:adjustRightInd w:val="0"/>
      <w:spacing w:line="241" w:lineRule="atLeast"/>
    </w:pPr>
    <w:rPr>
      <w:rFonts w:ascii="HelveticaNeueLT Pro 55 Roman" w:hAnsi="HelveticaNeueLT Pro 55 Roman" w:cstheme="minorBidi"/>
      <w:lang w:val="es-ES"/>
    </w:rPr>
  </w:style>
  <w:style w:type="character" w:customStyle="1" w:styleId="A0">
    <w:name w:val="A0"/>
    <w:uiPriority w:val="99"/>
    <w:rsid w:val="00B6226C"/>
    <w:rPr>
      <w:rFonts w:cs="HelveticaNeueLT Pro 55 Roman"/>
      <w:color w:val="221E1F"/>
      <w:sz w:val="16"/>
      <w:szCs w:val="16"/>
    </w:rPr>
  </w:style>
  <w:style w:type="character" w:customStyle="1" w:styleId="A7">
    <w:name w:val="A7"/>
    <w:uiPriority w:val="99"/>
    <w:rsid w:val="00B6226C"/>
    <w:rPr>
      <w:rFonts w:cs="HelveticaNeueLT Pro 55 Roman"/>
      <w:color w:val="221E1F"/>
      <w:sz w:val="9"/>
      <w:szCs w:val="9"/>
    </w:rPr>
  </w:style>
  <w:style w:type="paragraph" w:customStyle="1" w:styleId="Pa16">
    <w:name w:val="Pa16"/>
    <w:basedOn w:val="Normal"/>
    <w:next w:val="Normal"/>
    <w:uiPriority w:val="99"/>
    <w:rsid w:val="00B6226C"/>
    <w:pPr>
      <w:autoSpaceDE w:val="0"/>
      <w:autoSpaceDN w:val="0"/>
      <w:adjustRightInd w:val="0"/>
      <w:spacing w:line="241" w:lineRule="atLeast"/>
    </w:pPr>
    <w:rPr>
      <w:rFonts w:ascii="HelveticaNeueLT Pro 55 Roman" w:hAnsi="HelveticaNeueLT Pro 55 Roman" w:cstheme="minorBidi"/>
      <w:lang w:val="es-ES"/>
    </w:rPr>
  </w:style>
  <w:style w:type="paragraph" w:styleId="Header">
    <w:name w:val="header"/>
    <w:basedOn w:val="Normal"/>
    <w:link w:val="HeaderChar"/>
    <w:unhideWhenUsed/>
    <w:rsid w:val="009F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F0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91BD-52B8-40CD-BCA8-0A2637E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8112</Words>
  <Characters>46241</Characters>
  <Application>Microsoft Office Word</Application>
  <DocSecurity>0</DocSecurity>
  <Lines>385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Filipodia</cp:lastModifiedBy>
  <cp:revision>3</cp:revision>
  <dcterms:created xsi:type="dcterms:W3CDTF">2021-07-14T17:49:00Z</dcterms:created>
  <dcterms:modified xsi:type="dcterms:W3CDTF">2021-07-16T01:23:00Z</dcterms:modified>
</cp:coreProperties>
</file>