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60F3"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 xml:space="preserve">Name of Journal: </w:t>
      </w:r>
      <w:r w:rsidRPr="005828C7">
        <w:rPr>
          <w:rFonts w:ascii="Book Antiqua" w:eastAsia="宋体" w:hAnsi="Book Antiqua" w:cs="Book Antiqua"/>
          <w:i/>
        </w:rPr>
        <w:t>World Journal of Stem Cells</w:t>
      </w:r>
    </w:p>
    <w:p w14:paraId="0E531CDA"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 xml:space="preserve">Manuscript NO: </w:t>
      </w:r>
      <w:r w:rsidRPr="005828C7">
        <w:rPr>
          <w:rFonts w:ascii="Book Antiqua" w:eastAsia="宋体" w:hAnsi="Book Antiqua" w:cs="Book Antiqua"/>
        </w:rPr>
        <w:t>64490</w:t>
      </w:r>
    </w:p>
    <w:p w14:paraId="2586911E"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 xml:space="preserve">Manuscript Type: </w:t>
      </w:r>
      <w:r w:rsidRPr="005828C7">
        <w:rPr>
          <w:rFonts w:ascii="Book Antiqua" w:eastAsia="宋体" w:hAnsi="Book Antiqua" w:cs="Book Antiqua"/>
        </w:rPr>
        <w:t>REVIEW</w:t>
      </w:r>
    </w:p>
    <w:p w14:paraId="3679EF09" w14:textId="77777777" w:rsidR="00A77B3E" w:rsidRPr="005828C7" w:rsidRDefault="00A77B3E" w:rsidP="005828C7">
      <w:pPr>
        <w:spacing w:line="360" w:lineRule="auto"/>
        <w:jc w:val="both"/>
        <w:rPr>
          <w:rFonts w:ascii="Book Antiqua" w:eastAsia="宋体" w:hAnsi="Book Antiqua"/>
        </w:rPr>
      </w:pPr>
    </w:p>
    <w:p w14:paraId="7ED3FC84" w14:textId="77777777" w:rsidR="00A77B3E" w:rsidRPr="005828C7" w:rsidRDefault="00790B19" w:rsidP="005828C7">
      <w:pPr>
        <w:spacing w:line="360" w:lineRule="auto"/>
        <w:jc w:val="both"/>
        <w:rPr>
          <w:rFonts w:ascii="Book Antiqua" w:eastAsia="宋体" w:hAnsi="Book Antiqua"/>
        </w:rPr>
      </w:pPr>
      <w:bookmarkStart w:id="0" w:name="OLE_LINK1"/>
      <w:r w:rsidRPr="005828C7">
        <w:rPr>
          <w:rFonts w:ascii="Book Antiqua" w:eastAsia="宋体" w:hAnsi="Book Antiqua" w:cs="Book Antiqua"/>
          <w:b/>
        </w:rPr>
        <w:t xml:space="preserve">Immunotherapy against </w:t>
      </w:r>
      <w:r w:rsidRPr="005828C7">
        <w:rPr>
          <w:rFonts w:ascii="Book Antiqua" w:eastAsia="宋体" w:hAnsi="Book Antiqua" w:cs="Book Antiqua"/>
          <w:b/>
          <w:bCs/>
        </w:rPr>
        <w:t>programmed death-1/programmed death ligand 1</w:t>
      </w:r>
      <w:r w:rsidRPr="005828C7">
        <w:rPr>
          <w:rFonts w:ascii="Book Antiqua" w:eastAsia="宋体" w:hAnsi="Book Antiqua" w:cs="Book Antiqua"/>
          <w:b/>
        </w:rPr>
        <w:t xml:space="preserve"> in hepatocellular carcinoma: Importance of molecular variations, cellular heterogeneity, and cancer stem cells</w:t>
      </w:r>
    </w:p>
    <w:bookmarkEnd w:id="0"/>
    <w:p w14:paraId="258B4266" w14:textId="77777777" w:rsidR="00A77B3E" w:rsidRPr="005828C7" w:rsidRDefault="00A77B3E" w:rsidP="005828C7">
      <w:pPr>
        <w:spacing w:line="360" w:lineRule="auto"/>
        <w:jc w:val="both"/>
        <w:rPr>
          <w:rFonts w:ascii="Book Antiqua" w:eastAsia="宋体" w:hAnsi="Book Antiqua"/>
        </w:rPr>
      </w:pPr>
    </w:p>
    <w:p w14:paraId="6A7F1300" w14:textId="77777777" w:rsidR="00A77B3E" w:rsidRPr="005828C7" w:rsidRDefault="00C82A83" w:rsidP="005828C7">
      <w:pPr>
        <w:spacing w:line="360" w:lineRule="auto"/>
        <w:jc w:val="both"/>
        <w:rPr>
          <w:rFonts w:ascii="Book Antiqua" w:eastAsia="宋体" w:hAnsi="Book Antiqua"/>
        </w:rPr>
      </w:pPr>
      <w:r w:rsidRPr="005828C7">
        <w:rPr>
          <w:rFonts w:ascii="Book Antiqua" w:eastAsia="宋体" w:hAnsi="Book Antiqua" w:cs="Book Antiqua"/>
        </w:rPr>
        <w:t>Sukowati</w:t>
      </w:r>
      <w:r w:rsidR="00790B19" w:rsidRPr="005828C7">
        <w:rPr>
          <w:rFonts w:ascii="Book Antiqua" w:eastAsia="宋体" w:hAnsi="Book Antiqua" w:cs="Book Antiqua"/>
        </w:rPr>
        <w:t xml:space="preserve"> </w:t>
      </w:r>
      <w:r w:rsidRPr="005828C7">
        <w:rPr>
          <w:rFonts w:ascii="Book Antiqua" w:eastAsia="宋体" w:hAnsi="Book Antiqua" w:cs="Book Antiqua"/>
        </w:rPr>
        <w:t>CHC</w:t>
      </w:r>
      <w:r w:rsidR="00790B19" w:rsidRPr="005828C7">
        <w:rPr>
          <w:rFonts w:ascii="Book Antiqua" w:eastAsia="宋体" w:hAnsi="Book Antiqua" w:cs="Book Antiqua"/>
        </w:rPr>
        <w:t xml:space="preserve"> </w:t>
      </w:r>
      <w:r w:rsidRPr="005828C7">
        <w:rPr>
          <w:rFonts w:ascii="Book Antiqua" w:eastAsia="宋体" w:hAnsi="Book Antiqua" w:cs="Book Antiqua"/>
          <w:i/>
          <w:iCs/>
        </w:rPr>
        <w:t>et</w:t>
      </w:r>
      <w:r w:rsidR="00790B19" w:rsidRPr="005828C7">
        <w:rPr>
          <w:rFonts w:ascii="Book Antiqua" w:eastAsia="宋体" w:hAnsi="Book Antiqua" w:cs="Book Antiqua"/>
          <w:i/>
          <w:iCs/>
        </w:rPr>
        <w:t xml:space="preserve"> </w:t>
      </w:r>
      <w:r w:rsidRPr="005828C7">
        <w:rPr>
          <w:rFonts w:ascii="Book Antiqua" w:eastAsia="宋体" w:hAnsi="Book Antiqua" w:cs="Book Antiqua"/>
          <w:i/>
          <w:iCs/>
        </w:rPr>
        <w:t>al</w:t>
      </w:r>
      <w:r w:rsidRPr="005828C7">
        <w:rPr>
          <w:rFonts w:ascii="Book Antiqua" w:eastAsia="宋体" w:hAnsi="Book Antiqua" w:cs="Book Antiqua"/>
        </w:rPr>
        <w:t>.</w:t>
      </w:r>
      <w:r w:rsidR="00790B19" w:rsidRPr="005828C7">
        <w:rPr>
          <w:rFonts w:ascii="Book Antiqua" w:eastAsia="宋体" w:hAnsi="Book Antiqua" w:cs="Book Antiqua"/>
        </w:rPr>
        <w:t xml:space="preserve"> </w:t>
      </w:r>
      <w:bookmarkStart w:id="1" w:name="OLE_LINK2"/>
      <w:r w:rsidR="00790B19" w:rsidRPr="005828C7">
        <w:rPr>
          <w:rFonts w:ascii="Book Antiqua" w:eastAsia="宋体" w:hAnsi="Book Antiqua" w:cs="Book Antiqua"/>
        </w:rPr>
        <w:t xml:space="preserve">Anti PD-1/PD-L1 and cellular heterogeneity in </w:t>
      </w:r>
      <w:r w:rsidRPr="005828C7">
        <w:rPr>
          <w:rFonts w:ascii="Book Antiqua" w:eastAsia="宋体" w:hAnsi="Book Antiqua" w:cs="Book Antiqua"/>
        </w:rPr>
        <w:t>HCC</w:t>
      </w:r>
      <w:bookmarkEnd w:id="1"/>
    </w:p>
    <w:p w14:paraId="2808DFF0" w14:textId="77777777" w:rsidR="00A77B3E" w:rsidRPr="005828C7" w:rsidRDefault="00A77B3E" w:rsidP="005828C7">
      <w:pPr>
        <w:spacing w:line="360" w:lineRule="auto"/>
        <w:jc w:val="both"/>
        <w:rPr>
          <w:rFonts w:ascii="Book Antiqua" w:eastAsia="宋体" w:hAnsi="Book Antiqua"/>
        </w:rPr>
      </w:pPr>
    </w:p>
    <w:p w14:paraId="7783B41B" w14:textId="77777777" w:rsidR="00A77B3E" w:rsidRPr="005828C7" w:rsidRDefault="00052D25" w:rsidP="005828C7">
      <w:pPr>
        <w:spacing w:line="360" w:lineRule="auto"/>
        <w:jc w:val="both"/>
        <w:rPr>
          <w:rFonts w:ascii="Book Antiqua" w:eastAsia="宋体" w:hAnsi="Book Antiqua"/>
          <w:lang w:val="it-IT"/>
        </w:rPr>
      </w:pPr>
      <w:r w:rsidRPr="005828C7">
        <w:rPr>
          <w:rFonts w:ascii="Book Antiqua" w:eastAsia="宋体" w:hAnsi="Book Antiqua" w:cs="Book Antiqua"/>
          <w:lang w:val="it-IT"/>
        </w:rPr>
        <w:t>Caecilia H C Sukowati, Korri Elvanita El-Khobar, Claudio Tiribelli</w:t>
      </w:r>
    </w:p>
    <w:p w14:paraId="12A15950" w14:textId="77777777" w:rsidR="00A77B3E" w:rsidRPr="005828C7" w:rsidRDefault="00A77B3E" w:rsidP="005828C7">
      <w:pPr>
        <w:spacing w:line="360" w:lineRule="auto"/>
        <w:jc w:val="both"/>
        <w:rPr>
          <w:rFonts w:ascii="Book Antiqua" w:eastAsia="宋体" w:hAnsi="Book Antiqua"/>
          <w:lang w:val="it-IT"/>
        </w:rPr>
      </w:pPr>
    </w:p>
    <w:p w14:paraId="52EBFBF2" w14:textId="77777777" w:rsidR="00A77B3E" w:rsidRPr="005828C7" w:rsidRDefault="00052D25" w:rsidP="005828C7">
      <w:pPr>
        <w:spacing w:line="360" w:lineRule="auto"/>
        <w:jc w:val="both"/>
        <w:rPr>
          <w:rFonts w:ascii="Book Antiqua" w:eastAsia="宋体" w:hAnsi="Book Antiqua"/>
          <w:lang w:val="it-IT"/>
        </w:rPr>
      </w:pPr>
      <w:r w:rsidRPr="005828C7">
        <w:rPr>
          <w:rFonts w:ascii="Book Antiqua" w:eastAsia="宋体" w:hAnsi="Book Antiqua" w:cs="Book Antiqua"/>
          <w:b/>
          <w:bCs/>
          <w:lang w:val="it-IT"/>
        </w:rPr>
        <w:t xml:space="preserve">Caecilia H C Sukowati, Claudio Tiribelli, </w:t>
      </w:r>
      <w:r w:rsidRPr="005828C7">
        <w:rPr>
          <w:rFonts w:ascii="Book Antiqua" w:eastAsia="宋体" w:hAnsi="Book Antiqua" w:cs="Book Antiqua"/>
          <w:lang w:val="it-IT"/>
        </w:rPr>
        <w:t>Centro Studi Fegato, Fondazione Italiana Fegato ONLUS, Trieste 34149, Italy</w:t>
      </w:r>
    </w:p>
    <w:p w14:paraId="422D615C" w14:textId="77777777" w:rsidR="00A77B3E" w:rsidRPr="005828C7" w:rsidRDefault="00A77B3E" w:rsidP="005828C7">
      <w:pPr>
        <w:spacing w:line="360" w:lineRule="auto"/>
        <w:jc w:val="both"/>
        <w:rPr>
          <w:rFonts w:ascii="Book Antiqua" w:eastAsia="宋体" w:hAnsi="Book Antiqua"/>
          <w:lang w:val="it-IT"/>
        </w:rPr>
      </w:pPr>
    </w:p>
    <w:p w14:paraId="61FCD638"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Korri Elvanita El-Khobar, </w:t>
      </w:r>
      <w:r w:rsidRPr="005828C7">
        <w:rPr>
          <w:rFonts w:ascii="Book Antiqua" w:eastAsia="宋体" w:hAnsi="Book Antiqua" w:cs="Book Antiqua"/>
        </w:rPr>
        <w:t>Hepatitis Unit, Eijkman Institute for Molecular Biology, Jakarta 10430, Indonesia</w:t>
      </w:r>
    </w:p>
    <w:p w14:paraId="3BB30D58" w14:textId="77777777" w:rsidR="00A77B3E" w:rsidRPr="005828C7" w:rsidRDefault="00A77B3E" w:rsidP="005828C7">
      <w:pPr>
        <w:spacing w:line="360" w:lineRule="auto"/>
        <w:jc w:val="both"/>
        <w:rPr>
          <w:rFonts w:ascii="Book Antiqua" w:eastAsia="宋体" w:hAnsi="Book Antiqua"/>
        </w:rPr>
      </w:pPr>
    </w:p>
    <w:p w14:paraId="5F13AB21"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Author contributions: </w:t>
      </w:r>
      <w:bookmarkStart w:id="2" w:name="OLE_LINK3"/>
      <w:r w:rsidRPr="005828C7">
        <w:rPr>
          <w:rFonts w:ascii="Book Antiqua" w:eastAsia="宋体" w:hAnsi="Book Antiqua" w:cs="Book Antiqua"/>
        </w:rPr>
        <w:t>Sukowati CHC conceived the idea</w:t>
      </w:r>
      <w:r w:rsidR="00C82A83" w:rsidRPr="005828C7">
        <w:rPr>
          <w:rFonts w:ascii="Book Antiqua" w:eastAsia="宋体" w:hAnsi="Book Antiqua" w:cs="Book Antiqua"/>
        </w:rPr>
        <w:t>;</w:t>
      </w:r>
      <w:r w:rsidRPr="005828C7">
        <w:rPr>
          <w:rFonts w:ascii="Book Antiqua" w:eastAsia="宋体" w:hAnsi="Book Antiqua" w:cs="Book Antiqua"/>
        </w:rPr>
        <w:t xml:space="preserve"> Sukowati CHC and El-Khobar KE wrote the manuscript</w:t>
      </w:r>
      <w:r w:rsidR="00C82A83" w:rsidRPr="005828C7">
        <w:rPr>
          <w:rFonts w:ascii="Book Antiqua" w:eastAsia="宋体" w:hAnsi="Book Antiqua" w:cs="Book Antiqua"/>
        </w:rPr>
        <w:t>;</w:t>
      </w:r>
      <w:r w:rsidRPr="005828C7">
        <w:rPr>
          <w:rFonts w:ascii="Book Antiqua" w:eastAsia="宋体" w:hAnsi="Book Antiqua" w:cs="Book Antiqua"/>
        </w:rPr>
        <w:t xml:space="preserve"> Tiribelli C critically revised the text</w:t>
      </w:r>
      <w:r w:rsidR="00C82A83" w:rsidRPr="005828C7">
        <w:rPr>
          <w:rFonts w:ascii="Book Antiqua" w:eastAsia="宋体" w:hAnsi="Book Antiqua" w:cs="Book Antiqua"/>
        </w:rPr>
        <w:t>;</w:t>
      </w:r>
      <w:r w:rsidRPr="005828C7">
        <w:rPr>
          <w:rFonts w:ascii="Book Antiqua" w:eastAsia="宋体" w:hAnsi="Book Antiqua" w:cs="Book Antiqua"/>
        </w:rPr>
        <w:t xml:space="preserve"> </w:t>
      </w:r>
      <w:r w:rsidR="00C82A83" w:rsidRPr="005828C7">
        <w:rPr>
          <w:rFonts w:ascii="Book Antiqua" w:eastAsia="宋体" w:hAnsi="Book Antiqua" w:cs="Book Antiqua"/>
        </w:rPr>
        <w:t>a</w:t>
      </w:r>
      <w:r w:rsidRPr="005828C7">
        <w:rPr>
          <w:rFonts w:ascii="Book Antiqua" w:eastAsia="宋体" w:hAnsi="Book Antiqua" w:cs="Book Antiqua"/>
        </w:rPr>
        <w:t>ll authors read and approved the manuscript.</w:t>
      </w:r>
    </w:p>
    <w:bookmarkEnd w:id="2"/>
    <w:p w14:paraId="1098F9BE" w14:textId="77777777" w:rsidR="00A77B3E" w:rsidRPr="005828C7" w:rsidRDefault="00A77B3E" w:rsidP="005828C7">
      <w:pPr>
        <w:spacing w:line="360" w:lineRule="auto"/>
        <w:jc w:val="both"/>
        <w:rPr>
          <w:rFonts w:ascii="Book Antiqua" w:eastAsia="宋体" w:hAnsi="Book Antiqua"/>
        </w:rPr>
      </w:pPr>
    </w:p>
    <w:p w14:paraId="57B19EF3" w14:textId="7F4AB59F" w:rsidR="002F60F6" w:rsidRPr="005828C7" w:rsidRDefault="00790B19" w:rsidP="005828C7">
      <w:pPr>
        <w:spacing w:line="360" w:lineRule="auto"/>
        <w:jc w:val="both"/>
        <w:rPr>
          <w:rFonts w:ascii="Book Antiqua" w:eastAsia="宋体" w:hAnsi="Book Antiqua"/>
          <w:lang w:eastAsia="zh-CN"/>
        </w:rPr>
      </w:pPr>
      <w:r w:rsidRPr="00A7048D">
        <w:rPr>
          <w:rFonts w:ascii="Book Antiqua" w:eastAsia="宋体" w:hAnsi="Book Antiqua"/>
          <w:b/>
          <w:bCs/>
          <w:lang w:eastAsia="zh-CN"/>
        </w:rPr>
        <w:t>Supported by</w:t>
      </w:r>
      <w:r w:rsidRPr="00A7048D">
        <w:rPr>
          <w:rFonts w:ascii="Book Antiqua" w:eastAsia="宋体" w:hAnsi="Book Antiqua"/>
          <w:lang w:eastAsia="zh-CN"/>
        </w:rPr>
        <w:t xml:space="preserve"> </w:t>
      </w:r>
      <w:r w:rsidR="002F60F6" w:rsidRPr="00A7048D">
        <w:rPr>
          <w:rFonts w:ascii="Book Antiqua" w:eastAsia="宋体" w:hAnsi="Book Antiqua"/>
          <w:lang w:eastAsia="zh-CN"/>
        </w:rPr>
        <w:t xml:space="preserve">2020 Grant of the Fondazione Umberto Veronesi, Milan, Italy (to </w:t>
      </w:r>
      <w:r w:rsidR="002F60F6" w:rsidRPr="00A7048D">
        <w:rPr>
          <w:rFonts w:ascii="Book Antiqua" w:eastAsia="宋体" w:hAnsi="Book Antiqua" w:cs="Book Antiqua"/>
        </w:rPr>
        <w:t>Sukowati CHC</w:t>
      </w:r>
      <w:r w:rsidR="002F60F6" w:rsidRPr="00A7048D">
        <w:rPr>
          <w:rFonts w:ascii="Book Antiqua" w:eastAsia="宋体" w:hAnsi="Book Antiqua"/>
          <w:lang w:eastAsia="zh-CN"/>
        </w:rPr>
        <w:t>)</w:t>
      </w:r>
      <w:r w:rsidR="00A7048D">
        <w:rPr>
          <w:rFonts w:ascii="Book Antiqua" w:eastAsia="宋体" w:hAnsi="Book Antiqua"/>
          <w:lang w:eastAsia="zh-CN"/>
        </w:rPr>
        <w:t>;</w:t>
      </w:r>
      <w:r w:rsidR="002F60F6" w:rsidRPr="00A7048D">
        <w:rPr>
          <w:rFonts w:ascii="Book Antiqua" w:eastAsia="宋体" w:hAnsi="Book Antiqua"/>
          <w:lang w:eastAsia="zh-CN"/>
        </w:rPr>
        <w:t xml:space="preserve"> </w:t>
      </w:r>
      <w:r w:rsidR="00A7048D">
        <w:rPr>
          <w:rFonts w:ascii="Book Antiqua" w:eastAsia="宋体" w:hAnsi="Book Antiqua"/>
          <w:lang w:eastAsia="zh-CN"/>
        </w:rPr>
        <w:t>and</w:t>
      </w:r>
      <w:r w:rsidR="002F60F6" w:rsidRPr="00A7048D">
        <w:rPr>
          <w:rFonts w:ascii="Book Antiqua" w:eastAsia="宋体" w:hAnsi="Book Antiqua"/>
          <w:lang w:eastAsia="zh-CN"/>
        </w:rPr>
        <w:t xml:space="preserve"> a </w:t>
      </w:r>
      <w:r w:rsidR="001F22B6" w:rsidRPr="00A7048D">
        <w:rPr>
          <w:rFonts w:ascii="Book Antiqua" w:eastAsia="宋体" w:hAnsi="Book Antiqua"/>
          <w:lang w:eastAsia="zh-CN"/>
        </w:rPr>
        <w:t>G</w:t>
      </w:r>
      <w:r w:rsidR="002F60F6" w:rsidRPr="00A7048D">
        <w:rPr>
          <w:rFonts w:ascii="Book Antiqua" w:eastAsia="宋体" w:hAnsi="Book Antiqua"/>
          <w:lang w:eastAsia="zh-CN"/>
        </w:rPr>
        <w:t xml:space="preserve">rant of the Regione Autonomo Friuli Venezia </w:t>
      </w:r>
      <w:r w:rsidR="007A401F" w:rsidRPr="00A7048D">
        <w:rPr>
          <w:rFonts w:ascii="Book Antiqua" w:eastAsia="宋体" w:hAnsi="Book Antiqua"/>
          <w:lang w:eastAsia="zh-CN"/>
        </w:rPr>
        <w:t xml:space="preserve">Giulia </w:t>
      </w:r>
      <w:r w:rsidR="002F60F6" w:rsidRPr="00A7048D">
        <w:rPr>
          <w:rFonts w:ascii="Book Antiqua" w:eastAsia="宋体" w:hAnsi="Book Antiqua"/>
          <w:lang w:eastAsia="zh-CN"/>
        </w:rPr>
        <w:t>in Progetti Internazionali 2020 (DGR 2195 dd 20/12/2019) to the FIF.</w:t>
      </w:r>
    </w:p>
    <w:p w14:paraId="542BC191" w14:textId="77777777" w:rsidR="00790B19" w:rsidRPr="005828C7" w:rsidRDefault="00790B19" w:rsidP="005828C7">
      <w:pPr>
        <w:spacing w:line="360" w:lineRule="auto"/>
        <w:jc w:val="both"/>
        <w:rPr>
          <w:rFonts w:ascii="Book Antiqua" w:eastAsia="宋体" w:hAnsi="Book Antiqua"/>
        </w:rPr>
      </w:pPr>
    </w:p>
    <w:p w14:paraId="2DADCA18"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Corresponding author: Caecilia H C Sukowati, BSc, PhD, Senior Scientist, </w:t>
      </w:r>
      <w:r w:rsidRPr="005828C7">
        <w:rPr>
          <w:rFonts w:ascii="Book Antiqua" w:eastAsia="宋体" w:hAnsi="Book Antiqua" w:cs="Book Antiqua"/>
        </w:rPr>
        <w:t>Centro Studi Fegato, Fondazione Italiana Fegato ONLUS, AREA Science Park Basovizza, SS14 km 163.5, Trieste 34149, Italy. caecilia.sukowati@fegato.it</w:t>
      </w:r>
    </w:p>
    <w:p w14:paraId="7F2EBC34" w14:textId="77777777" w:rsidR="00A77B3E" w:rsidRPr="005828C7" w:rsidRDefault="00A77B3E" w:rsidP="005828C7">
      <w:pPr>
        <w:spacing w:line="360" w:lineRule="auto"/>
        <w:jc w:val="both"/>
        <w:rPr>
          <w:rFonts w:ascii="Book Antiqua" w:eastAsia="宋体" w:hAnsi="Book Antiqua"/>
        </w:rPr>
      </w:pPr>
    </w:p>
    <w:p w14:paraId="3EF70DA7"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Received: </w:t>
      </w:r>
      <w:r w:rsidRPr="005828C7">
        <w:rPr>
          <w:rFonts w:ascii="Book Antiqua" w:eastAsia="宋体" w:hAnsi="Book Antiqua" w:cs="Book Antiqua"/>
        </w:rPr>
        <w:t>February 18, 2021</w:t>
      </w:r>
    </w:p>
    <w:p w14:paraId="26D395C3"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Revised: </w:t>
      </w:r>
      <w:r w:rsidR="00C82A83" w:rsidRPr="005828C7">
        <w:rPr>
          <w:rFonts w:ascii="Book Antiqua" w:eastAsia="宋体" w:hAnsi="Book Antiqua" w:cs="Book Antiqua"/>
        </w:rPr>
        <w:t>March</w:t>
      </w:r>
      <w:r w:rsidRPr="005828C7">
        <w:rPr>
          <w:rFonts w:ascii="Book Antiqua" w:eastAsia="宋体" w:hAnsi="Book Antiqua" w:cs="Book Antiqua"/>
        </w:rPr>
        <w:t xml:space="preserve"> </w:t>
      </w:r>
      <w:r w:rsidR="00C82A83" w:rsidRPr="005828C7">
        <w:rPr>
          <w:rFonts w:ascii="Book Antiqua" w:eastAsia="宋体" w:hAnsi="Book Antiqua" w:cs="Book Antiqua"/>
        </w:rPr>
        <w:t>25,</w:t>
      </w:r>
      <w:r w:rsidRPr="005828C7">
        <w:rPr>
          <w:rFonts w:ascii="Book Antiqua" w:eastAsia="宋体" w:hAnsi="Book Antiqua" w:cs="Book Antiqua"/>
        </w:rPr>
        <w:t xml:space="preserve"> </w:t>
      </w:r>
      <w:r w:rsidR="00C82A83" w:rsidRPr="005828C7">
        <w:rPr>
          <w:rFonts w:ascii="Book Antiqua" w:eastAsia="宋体" w:hAnsi="Book Antiqua" w:cs="Book Antiqua"/>
        </w:rPr>
        <w:t>2021</w:t>
      </w:r>
    </w:p>
    <w:p w14:paraId="1E25285E" w14:textId="19D36903"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Accepted: </w:t>
      </w:r>
      <w:r w:rsidR="001A2FD1" w:rsidRPr="001A2FD1">
        <w:rPr>
          <w:rFonts w:ascii="Book Antiqua" w:eastAsia="宋体" w:hAnsi="Book Antiqua" w:cs="Book Antiqua"/>
          <w:bCs/>
        </w:rPr>
        <w:t>May 7, 2021</w:t>
      </w:r>
    </w:p>
    <w:p w14:paraId="128A5F6A"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Published online: </w:t>
      </w:r>
    </w:p>
    <w:p w14:paraId="617B2100" w14:textId="77777777" w:rsidR="00A77B3E" w:rsidRPr="005828C7" w:rsidRDefault="00A77B3E" w:rsidP="005828C7">
      <w:pPr>
        <w:spacing w:line="360" w:lineRule="auto"/>
        <w:jc w:val="both"/>
        <w:rPr>
          <w:rFonts w:ascii="Book Antiqua" w:eastAsia="宋体" w:hAnsi="Book Antiqua"/>
        </w:rPr>
        <w:sectPr w:rsidR="00A77B3E" w:rsidRPr="005828C7">
          <w:footerReference w:type="default" r:id="rId7"/>
          <w:pgSz w:w="12240" w:h="15840"/>
          <w:pgMar w:top="1440" w:right="1440" w:bottom="1440" w:left="1440" w:header="720" w:footer="720" w:gutter="0"/>
          <w:cols w:space="720"/>
          <w:docGrid w:linePitch="360"/>
        </w:sectPr>
      </w:pPr>
    </w:p>
    <w:p w14:paraId="4BADDF61"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lastRenderedPageBreak/>
        <w:t>Abstract</w:t>
      </w:r>
    </w:p>
    <w:p w14:paraId="685F7908" w14:textId="4CD34FDF" w:rsidR="00A77B3E" w:rsidRPr="005828C7" w:rsidRDefault="00790B19" w:rsidP="005828C7">
      <w:pPr>
        <w:spacing w:line="360" w:lineRule="auto"/>
        <w:jc w:val="both"/>
        <w:rPr>
          <w:rFonts w:ascii="Book Antiqua" w:eastAsia="宋体" w:hAnsi="Book Antiqua"/>
        </w:rPr>
      </w:pPr>
      <w:bookmarkStart w:id="3" w:name="OLE_LINK6"/>
      <w:r w:rsidRPr="005828C7">
        <w:rPr>
          <w:rFonts w:ascii="Book Antiqua" w:eastAsia="宋体" w:hAnsi="Book Antiqua" w:cs="Book Antiqua"/>
        </w:rPr>
        <w:t xml:space="preserve">Hepatocellular carcinoma (HCC) is a heterogeneous malignancy related to diverse etiological factors. Different oncogenic mechanisms and genetic variations lead to multiple HCC molecular classifications. Recently, an immune-based strategy using immune checkpoint inhibitors (ICIs) </w:t>
      </w:r>
      <w:r w:rsidR="00941879">
        <w:rPr>
          <w:rFonts w:ascii="Book Antiqua" w:eastAsia="宋体" w:hAnsi="Book Antiqua" w:cs="Book Antiqua"/>
        </w:rPr>
        <w:t>was</w:t>
      </w:r>
      <w:r w:rsidRPr="005828C7">
        <w:rPr>
          <w:rFonts w:ascii="Book Antiqua" w:eastAsia="宋体" w:hAnsi="Book Antiqua" w:cs="Book Antiqua"/>
        </w:rPr>
        <w:t xml:space="preserve"> presented in HCC therapy, especially with ICIs against the programmed death-1 (PD-1) and its ligand PD-L1. However, despite the success of anti-PD-1/PD-L1 in other cancers, a substantial proportion of HCC patients fail to respond. In this review, we gather current information on biomarkers of anti-PD-1/PD-L1 treatment and the contribution of HCC heterogeneity and hepatic cancer stem cells (CSC</w:t>
      </w:r>
      <w:r w:rsidR="006C1FCD">
        <w:rPr>
          <w:rFonts w:ascii="Book Antiqua" w:eastAsia="宋体" w:hAnsi="Book Antiqua" w:cs="Book Antiqua"/>
        </w:rPr>
        <w:t>s</w:t>
      </w:r>
      <w:r w:rsidRPr="005828C7">
        <w:rPr>
          <w:rFonts w:ascii="Book Antiqua" w:eastAsia="宋体" w:hAnsi="Book Antiqua" w:cs="Book Antiqua"/>
        </w:rPr>
        <w:t>). Genetic variations of PD-1 and PD-L1 are associated with chronic liver disease and progression to cancer. PD-L1 expression in tumoral tissues is differentially expressed in CSC</w:t>
      </w:r>
      <w:r w:rsidR="006C1FCD">
        <w:rPr>
          <w:rFonts w:ascii="Book Antiqua" w:eastAsia="宋体" w:hAnsi="Book Antiqua" w:cs="Book Antiqua"/>
        </w:rPr>
        <w:t>s</w:t>
      </w:r>
      <w:r w:rsidRPr="005828C7">
        <w:rPr>
          <w:rFonts w:ascii="Book Antiqua" w:eastAsia="宋体" w:hAnsi="Book Antiqua" w:cs="Book Antiqua"/>
        </w:rPr>
        <w:t>, particular</w:t>
      </w:r>
      <w:r w:rsidR="00941879">
        <w:rPr>
          <w:rFonts w:ascii="Book Antiqua" w:eastAsia="宋体" w:hAnsi="Book Antiqua" w:cs="Book Antiqua"/>
        </w:rPr>
        <w:t>ly</w:t>
      </w:r>
      <w:r w:rsidRPr="005828C7">
        <w:rPr>
          <w:rFonts w:ascii="Book Antiqua" w:eastAsia="宋体" w:hAnsi="Book Antiqua" w:cs="Book Antiqua"/>
        </w:rPr>
        <w:t xml:space="preserve"> in those with </w:t>
      </w:r>
      <w:r w:rsidR="00941879">
        <w:rPr>
          <w:rFonts w:ascii="Book Antiqua" w:eastAsia="宋体" w:hAnsi="Book Antiqua" w:cs="Book Antiqua"/>
        </w:rPr>
        <w:t xml:space="preserve">a </w:t>
      </w:r>
      <w:r w:rsidRPr="005828C7">
        <w:rPr>
          <w:rFonts w:ascii="Book Antiqua" w:eastAsia="宋体" w:hAnsi="Book Antiqua" w:cs="Book Antiqua"/>
        </w:rPr>
        <w:t>close</w:t>
      </w:r>
      <w:r w:rsidR="00941879">
        <w:rPr>
          <w:rFonts w:ascii="Book Antiqua" w:eastAsia="宋体" w:hAnsi="Book Antiqua" w:cs="Book Antiqua"/>
        </w:rPr>
        <w:t xml:space="preserve"> </w:t>
      </w:r>
      <w:r w:rsidRPr="005828C7">
        <w:rPr>
          <w:rFonts w:ascii="Book Antiqua" w:eastAsia="宋体" w:hAnsi="Book Antiqua" w:cs="Book Antiqua"/>
        </w:rPr>
        <w:t>association with the tumor microenvironment</w:t>
      </w:r>
      <w:r w:rsidRPr="005828C7">
        <w:rPr>
          <w:rStyle w:val="normaltextrun"/>
          <w:rFonts w:ascii="Book Antiqua" w:eastAsia="宋体" w:hAnsi="Book Antiqua" w:cs="Book Antiqua"/>
        </w:rPr>
        <w:t>. This information will be beneficial for the selection of patient</w:t>
      </w:r>
      <w:r w:rsidR="00941879">
        <w:rPr>
          <w:rStyle w:val="normaltextrun"/>
          <w:rFonts w:ascii="Book Antiqua" w:eastAsia="宋体" w:hAnsi="Book Antiqua" w:cs="Book Antiqua"/>
        </w:rPr>
        <w:t>s</w:t>
      </w:r>
      <w:r w:rsidRPr="005828C7">
        <w:rPr>
          <w:rStyle w:val="normaltextrun"/>
          <w:rFonts w:ascii="Book Antiqua" w:eastAsia="宋体" w:hAnsi="Book Antiqua" w:cs="Book Antiqua"/>
        </w:rPr>
        <w:t xml:space="preserve"> and the management of the ICIs against PD-1/PD-L1. </w:t>
      </w:r>
    </w:p>
    <w:bookmarkEnd w:id="3"/>
    <w:p w14:paraId="31B31E38" w14:textId="77777777" w:rsidR="00A77B3E" w:rsidRPr="005828C7" w:rsidRDefault="00A77B3E" w:rsidP="005828C7">
      <w:pPr>
        <w:spacing w:line="360" w:lineRule="auto"/>
        <w:jc w:val="both"/>
        <w:rPr>
          <w:rFonts w:ascii="Book Antiqua" w:eastAsia="宋体" w:hAnsi="Book Antiqua"/>
        </w:rPr>
      </w:pPr>
    </w:p>
    <w:p w14:paraId="3F9B1CEA"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Key Words: </w:t>
      </w:r>
      <w:bookmarkStart w:id="4" w:name="OLE_LINK4"/>
      <w:r w:rsidRPr="005828C7">
        <w:rPr>
          <w:rFonts w:ascii="Book Antiqua" w:eastAsia="宋体" w:hAnsi="Book Antiqua" w:cs="Book Antiqua"/>
        </w:rPr>
        <w:t xml:space="preserve">Hepatocellular carcinoma; </w:t>
      </w:r>
      <w:r w:rsidR="00A54DA2" w:rsidRPr="005828C7">
        <w:rPr>
          <w:rFonts w:ascii="Book Antiqua" w:eastAsia="宋体" w:hAnsi="Book Antiqua" w:cs="Book Antiqua"/>
        </w:rPr>
        <w:t>Programmed death-1; Programmed death ligand 1</w:t>
      </w:r>
      <w:r w:rsidRPr="005828C7">
        <w:rPr>
          <w:rFonts w:ascii="Book Antiqua" w:eastAsia="宋体" w:hAnsi="Book Antiqua" w:cs="Book Antiqua"/>
        </w:rPr>
        <w:t>; Cancer stem cells; Cancer heterogeneity; Genetic variants</w:t>
      </w:r>
      <w:bookmarkEnd w:id="4"/>
    </w:p>
    <w:p w14:paraId="3CB11D4B" w14:textId="77777777" w:rsidR="00A77B3E" w:rsidRPr="005828C7" w:rsidRDefault="00A77B3E" w:rsidP="005828C7">
      <w:pPr>
        <w:spacing w:line="360" w:lineRule="auto"/>
        <w:jc w:val="both"/>
        <w:rPr>
          <w:rFonts w:ascii="Book Antiqua" w:eastAsia="宋体" w:hAnsi="Book Antiqua"/>
        </w:rPr>
      </w:pPr>
    </w:p>
    <w:p w14:paraId="71BD8961"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 xml:space="preserve">Sukowati CHC, El-Khobar KE, Tiribelli C. Immunotherapy against </w:t>
      </w:r>
      <w:r w:rsidR="00F472E1" w:rsidRPr="005828C7">
        <w:rPr>
          <w:rFonts w:ascii="Book Antiqua" w:eastAsia="宋体" w:hAnsi="Book Antiqua" w:cs="Book Antiqua"/>
        </w:rPr>
        <w:t>programmed death-1/programmed death ligand 1</w:t>
      </w:r>
      <w:r w:rsidRPr="005828C7">
        <w:rPr>
          <w:rFonts w:ascii="Book Antiqua" w:eastAsia="宋体" w:hAnsi="Book Antiqua" w:cs="Book Antiqua"/>
        </w:rPr>
        <w:t xml:space="preserve"> in hepatocellular carcinoma: Importance of molecular variations, cellular heterogeneity, and cancer stem cells. </w:t>
      </w:r>
      <w:r w:rsidRPr="005828C7">
        <w:rPr>
          <w:rFonts w:ascii="Book Antiqua" w:eastAsia="宋体" w:hAnsi="Book Antiqua" w:cs="Book Antiqua"/>
          <w:i/>
          <w:iCs/>
        </w:rPr>
        <w:t>World J Stem Cells</w:t>
      </w:r>
      <w:r w:rsidRPr="005828C7">
        <w:rPr>
          <w:rFonts w:ascii="Book Antiqua" w:eastAsia="宋体" w:hAnsi="Book Antiqua" w:cs="Book Antiqua"/>
        </w:rPr>
        <w:t xml:space="preserve"> 2021; In press</w:t>
      </w:r>
    </w:p>
    <w:p w14:paraId="0F4C44DA" w14:textId="77777777" w:rsidR="00A77B3E" w:rsidRPr="005828C7" w:rsidRDefault="00A77B3E" w:rsidP="005828C7">
      <w:pPr>
        <w:spacing w:line="360" w:lineRule="auto"/>
        <w:jc w:val="both"/>
        <w:rPr>
          <w:rFonts w:ascii="Book Antiqua" w:eastAsia="宋体" w:hAnsi="Book Antiqua"/>
        </w:rPr>
      </w:pPr>
    </w:p>
    <w:p w14:paraId="7BFA2759" w14:textId="74C5502D"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Core Tip: </w:t>
      </w:r>
      <w:bookmarkStart w:id="5" w:name="OLE_LINK5"/>
      <w:r w:rsidRPr="005828C7">
        <w:rPr>
          <w:rFonts w:ascii="Book Antiqua" w:eastAsia="宋体" w:hAnsi="Book Antiqua" w:cs="Book Antiqua"/>
        </w:rPr>
        <w:t>Immune checkpoint inhibitors (ICIs), in particular the ICI</w:t>
      </w:r>
      <w:r w:rsidR="00941879">
        <w:rPr>
          <w:rFonts w:ascii="Book Antiqua" w:eastAsia="宋体" w:hAnsi="Book Antiqua" w:cs="Book Antiqua"/>
        </w:rPr>
        <w:t>s</w:t>
      </w:r>
      <w:r w:rsidRPr="005828C7">
        <w:rPr>
          <w:rFonts w:ascii="Book Antiqua" w:eastAsia="宋体" w:hAnsi="Book Antiqua" w:cs="Book Antiqua"/>
        </w:rPr>
        <w:t xml:space="preserve"> against the programmed death-1/programmed death ligand 1 (PD-L1/PD-L1) axis, ha</w:t>
      </w:r>
      <w:r w:rsidR="00941879">
        <w:rPr>
          <w:rFonts w:ascii="Book Antiqua" w:eastAsia="宋体" w:hAnsi="Book Antiqua" w:cs="Book Antiqua"/>
        </w:rPr>
        <w:t>ve</w:t>
      </w:r>
      <w:r w:rsidRPr="005828C7">
        <w:rPr>
          <w:rFonts w:ascii="Book Antiqua" w:eastAsia="宋体" w:hAnsi="Book Antiqua" w:cs="Book Antiqua"/>
        </w:rPr>
        <w:t xml:space="preserve"> recently </w:t>
      </w:r>
      <w:r w:rsidR="00941879" w:rsidRPr="005828C7">
        <w:rPr>
          <w:rFonts w:ascii="Book Antiqua" w:eastAsia="宋体" w:hAnsi="Book Antiqua" w:cs="Book Antiqua"/>
        </w:rPr>
        <w:t xml:space="preserve">been </w:t>
      </w:r>
      <w:r w:rsidRPr="005828C7">
        <w:rPr>
          <w:rFonts w:ascii="Book Antiqua" w:eastAsia="宋体" w:hAnsi="Book Antiqua" w:cs="Book Antiqua"/>
        </w:rPr>
        <w:t xml:space="preserve">presented for the treatment of hepatocellular carcinoma (HCC). However, despite the success of anti-PD-1/PD-L1 in other cancers, a substantial proportion of HCC patients fail to respond. Here, we gather current information on biomarkers of anti-PD-1/PD-L1 treatment and the contribution of HCC heterogeneity and hepatic cancer stem cells. </w:t>
      </w:r>
    </w:p>
    <w:bookmarkEnd w:id="5"/>
    <w:p w14:paraId="46C47E76"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caps/>
          <w:u w:val="single"/>
        </w:rPr>
        <w:lastRenderedPageBreak/>
        <w:t>INTRODUCTION</w:t>
      </w:r>
    </w:p>
    <w:p w14:paraId="7B345BE4" w14:textId="6813C4B3" w:rsidR="00A77B3E" w:rsidRPr="005828C7" w:rsidRDefault="00790B19" w:rsidP="005828C7">
      <w:pPr>
        <w:spacing w:line="360" w:lineRule="auto"/>
        <w:jc w:val="both"/>
        <w:rPr>
          <w:rFonts w:ascii="Book Antiqua" w:eastAsia="宋体" w:hAnsi="Book Antiqua"/>
        </w:rPr>
      </w:pPr>
      <w:bookmarkStart w:id="6" w:name="OLE_LINK7"/>
      <w:r w:rsidRPr="005828C7">
        <w:rPr>
          <w:rFonts w:ascii="Book Antiqua" w:eastAsia="宋体" w:hAnsi="Book Antiqua" w:cs="Book Antiqua"/>
        </w:rPr>
        <w:t xml:space="preserve">International epidemiology data Globocan 2018 predicted primary liver cancer to be the sixth most commonly diagnosed cancer and the fourth leading cause of cancer-related mortality worldwide. </w:t>
      </w:r>
      <w:r w:rsidR="00DA59AB">
        <w:rPr>
          <w:rFonts w:ascii="Book Antiqua" w:eastAsia="宋体" w:hAnsi="Book Antiqua" w:cs="Book Antiqua"/>
        </w:rPr>
        <w:t>In the</w:t>
      </w:r>
      <w:r w:rsidRPr="005828C7">
        <w:rPr>
          <w:rFonts w:ascii="Book Antiqua" w:eastAsia="宋体" w:hAnsi="Book Antiqua" w:cs="Book Antiqua"/>
        </w:rPr>
        <w:t xml:space="preserve"> male population, its incidence and mortality were 2 to 3 times higher compared to females, ranking it as fifth in terms of global cases and second in terms of deaths</w:t>
      </w:r>
      <w:r w:rsidRPr="005828C7">
        <w:rPr>
          <w:rFonts w:ascii="Book Antiqua" w:eastAsia="宋体" w:hAnsi="Book Antiqua" w:cs="Book Antiqua"/>
          <w:vertAlign w:val="superscript"/>
        </w:rPr>
        <w:t>[1]</w:t>
      </w:r>
      <w:r w:rsidRPr="005828C7">
        <w:rPr>
          <w:rFonts w:ascii="Book Antiqua" w:eastAsia="宋体" w:hAnsi="Book Antiqua" w:cs="Book Antiqua"/>
        </w:rPr>
        <w:t>. Hepatocellular carcinoma (HCC) accounts for about 90% of liver cancer cases, with cirrhosis as the strongest underlying condition</w:t>
      </w:r>
      <w:r w:rsidRPr="005828C7">
        <w:rPr>
          <w:rFonts w:ascii="Book Antiqua" w:eastAsia="宋体" w:hAnsi="Book Antiqua" w:cs="Book Antiqua"/>
          <w:vertAlign w:val="superscript"/>
        </w:rPr>
        <w:t>[2,3]</w:t>
      </w:r>
      <w:r w:rsidRPr="005828C7">
        <w:rPr>
          <w:rFonts w:ascii="Book Antiqua" w:eastAsia="宋体" w:hAnsi="Book Antiqua" w:cs="Book Antiqua"/>
        </w:rPr>
        <w:t>.</w:t>
      </w:r>
    </w:p>
    <w:p w14:paraId="22B630AB" w14:textId="4D93CA7A"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HCC is caused by various etiological factors. Major risk factors for HCC are liver cirrhosis due to chronic hepatitis B virus (HBV) and/or hepatitis C virus (HCV)</w:t>
      </w:r>
      <w:r w:rsidR="00022F40" w:rsidRPr="00022F40">
        <w:rPr>
          <w:rFonts w:ascii="Book Antiqua" w:eastAsia="宋体" w:hAnsi="Book Antiqua" w:cs="Book Antiqua"/>
        </w:rPr>
        <w:t xml:space="preserve"> </w:t>
      </w:r>
      <w:r w:rsidR="00022F40" w:rsidRPr="005828C7">
        <w:rPr>
          <w:rFonts w:ascii="Book Antiqua" w:eastAsia="宋体" w:hAnsi="Book Antiqua" w:cs="Book Antiqua"/>
        </w:rPr>
        <w:t>infection</w:t>
      </w:r>
      <w:r w:rsidRPr="005828C7">
        <w:rPr>
          <w:rFonts w:ascii="Book Antiqua" w:eastAsia="宋体" w:hAnsi="Book Antiqua" w:cs="Book Antiqua"/>
        </w:rPr>
        <w:t>, which comprised around 80% of HCC cases globally</w:t>
      </w:r>
      <w:r w:rsidRPr="005828C7">
        <w:rPr>
          <w:rFonts w:ascii="Book Antiqua" w:eastAsia="宋体" w:hAnsi="Book Antiqua" w:cs="Book Antiqua"/>
          <w:vertAlign w:val="superscript"/>
        </w:rPr>
        <w:t>[4]</w:t>
      </w:r>
      <w:r w:rsidRPr="005828C7">
        <w:rPr>
          <w:rFonts w:ascii="Book Antiqua" w:eastAsia="宋体" w:hAnsi="Book Antiqua" w:cs="Book Antiqua"/>
        </w:rPr>
        <w:t xml:space="preserve">, alcoholic liver disease (ALD), non-alcoholic fatty liver disease (NAFLD) leading to non-alcoholic steatohepatitis (NASH), and exposure to aflatoxin B1. It is noteworthy that even though </w:t>
      </w:r>
      <w:r w:rsidR="00022F40" w:rsidRPr="005828C7">
        <w:rPr>
          <w:rFonts w:ascii="Book Antiqua" w:eastAsia="宋体" w:hAnsi="Book Antiqua" w:cs="Book Antiqua"/>
        </w:rPr>
        <w:t xml:space="preserve">chronic </w:t>
      </w:r>
      <w:r w:rsidRPr="005828C7">
        <w:rPr>
          <w:rFonts w:ascii="Book Antiqua" w:eastAsia="宋体" w:hAnsi="Book Antiqua" w:cs="Book Antiqua"/>
        </w:rPr>
        <w:t>HBV and HCV infection is the current major driver of HCC cases, the rise of liver disease due to metabolic syndrome (NAFLD/NASH) may lead to a high number of HCC cases in the future</w:t>
      </w:r>
      <w:r w:rsidRPr="005828C7">
        <w:rPr>
          <w:rFonts w:ascii="Book Antiqua" w:eastAsia="宋体" w:hAnsi="Book Antiqua" w:cs="Book Antiqua"/>
          <w:vertAlign w:val="superscript"/>
        </w:rPr>
        <w:t>[5,6]</w:t>
      </w:r>
      <w:r w:rsidRPr="005828C7">
        <w:rPr>
          <w:rFonts w:ascii="Book Antiqua" w:eastAsia="宋体" w:hAnsi="Book Antiqua" w:cs="Book Antiqua"/>
        </w:rPr>
        <w:t xml:space="preserve">. </w:t>
      </w:r>
    </w:p>
    <w:p w14:paraId="4275C6E5" w14:textId="37496782" w:rsidR="00A77B3E" w:rsidRPr="005828C7" w:rsidRDefault="00022F40" w:rsidP="005828C7">
      <w:pPr>
        <w:spacing w:line="360" w:lineRule="auto"/>
        <w:ind w:firstLineChars="100" w:firstLine="240"/>
        <w:jc w:val="both"/>
        <w:rPr>
          <w:rFonts w:ascii="Book Antiqua" w:eastAsia="宋体" w:hAnsi="Book Antiqua"/>
        </w:rPr>
      </w:pPr>
      <w:r>
        <w:rPr>
          <w:rFonts w:ascii="Book Antiqua" w:eastAsia="宋体" w:hAnsi="Book Antiqua" w:cs="Book Antiqua"/>
        </w:rPr>
        <w:t>The i</w:t>
      </w:r>
      <w:r w:rsidR="00790B19" w:rsidRPr="005828C7">
        <w:rPr>
          <w:rFonts w:ascii="Book Antiqua" w:eastAsia="宋体" w:hAnsi="Book Antiqua" w:cs="Book Antiqua"/>
        </w:rPr>
        <w:t>nternational consensus for HCC management</w:t>
      </w:r>
      <w:r w:rsidR="00790B19" w:rsidRPr="005828C7">
        <w:rPr>
          <w:rFonts w:ascii="Book Antiqua" w:eastAsia="宋体" w:hAnsi="Book Antiqua" w:cs="Book Antiqua"/>
          <w:vertAlign w:val="superscript"/>
        </w:rPr>
        <w:t>[7]</w:t>
      </w:r>
      <w:r w:rsidR="00790B19" w:rsidRPr="005828C7">
        <w:rPr>
          <w:rFonts w:ascii="Book Antiqua" w:eastAsia="宋体" w:hAnsi="Book Antiqua" w:cs="Book Antiqua"/>
        </w:rPr>
        <w:t xml:space="preserve"> recommends surgical intervention as the main curative treatment</w:t>
      </w:r>
      <w:r w:rsidRPr="00022F40">
        <w:rPr>
          <w:rFonts w:ascii="Book Antiqua" w:eastAsia="宋体" w:hAnsi="Book Antiqua" w:cs="Book Antiqua"/>
        </w:rPr>
        <w:t xml:space="preserve"> </w:t>
      </w:r>
      <w:r>
        <w:rPr>
          <w:rFonts w:ascii="Book Antiqua" w:eastAsia="宋体" w:hAnsi="Book Antiqua" w:cs="Book Antiqua"/>
        </w:rPr>
        <w:t xml:space="preserve">for </w:t>
      </w:r>
      <w:r w:rsidRPr="005828C7">
        <w:rPr>
          <w:rFonts w:ascii="Book Antiqua" w:eastAsia="宋体" w:hAnsi="Book Antiqua" w:cs="Book Antiqua"/>
        </w:rPr>
        <w:t>HCC</w:t>
      </w:r>
      <w:r w:rsidR="00790B19" w:rsidRPr="005828C7">
        <w:rPr>
          <w:rFonts w:ascii="Book Antiqua" w:eastAsia="宋体" w:hAnsi="Book Antiqua" w:cs="Book Antiqua"/>
        </w:rPr>
        <w:t>, resulting in the best outcomes in well-selected candidates (</w:t>
      </w:r>
      <w:r w:rsidR="00790B19" w:rsidRPr="005828C7">
        <w:rPr>
          <w:rFonts w:ascii="Book Antiqua" w:eastAsia="MS Mincho" w:hAnsi="Book Antiqua" w:cs="MS Mincho"/>
        </w:rPr>
        <w:t>ﬁ</w:t>
      </w:r>
      <w:r w:rsidR="00790B19" w:rsidRPr="005828C7">
        <w:rPr>
          <w:rFonts w:ascii="Book Antiqua" w:eastAsia="宋体" w:hAnsi="Book Antiqua" w:cs="Book Antiqua"/>
        </w:rPr>
        <w:t>ve-year survival of 60%</w:t>
      </w:r>
      <w:r w:rsidR="00790B19" w:rsidRPr="005828C7">
        <w:rPr>
          <w:rFonts w:ascii="Book Antiqua" w:eastAsia="宋体" w:hAnsi="Book Antiqua" w:cs="宋体"/>
        </w:rPr>
        <w:t>-</w:t>
      </w:r>
      <w:r w:rsidR="00790B19" w:rsidRPr="005828C7">
        <w:rPr>
          <w:rFonts w:ascii="Book Antiqua" w:eastAsia="宋体" w:hAnsi="Book Antiqua" w:cs="Book Antiqua"/>
        </w:rPr>
        <w:t>80%)</w:t>
      </w:r>
      <w:r w:rsidR="00790B19" w:rsidRPr="005828C7">
        <w:rPr>
          <w:rFonts w:ascii="Book Antiqua" w:eastAsia="宋体" w:hAnsi="Book Antiqua" w:cs="Book Antiqua"/>
          <w:vertAlign w:val="superscript"/>
        </w:rPr>
        <w:t>[8]</w:t>
      </w:r>
      <w:r w:rsidR="00790B19" w:rsidRPr="005828C7">
        <w:rPr>
          <w:rFonts w:ascii="Book Antiqua" w:eastAsia="宋体" w:hAnsi="Book Antiqua" w:cs="Book Antiqua"/>
        </w:rPr>
        <w:t>. Image-guided radiofrequency ablation is the treatment of choice for HCC patients with early-stage HCC when liver transplantation or hepatectomy are precluded. For patients in an intermediate stage, palliative treatment using trans-arterial chemoembolization (TACE) is recommended</w:t>
      </w:r>
      <w:r w:rsidR="00790B19" w:rsidRPr="005828C7">
        <w:rPr>
          <w:rFonts w:ascii="Book Antiqua" w:eastAsia="宋体" w:hAnsi="Book Antiqua" w:cs="Book Antiqua"/>
          <w:vertAlign w:val="superscript"/>
        </w:rPr>
        <w:t>[7,9]</w:t>
      </w:r>
      <w:r w:rsidR="00790B19" w:rsidRPr="005828C7">
        <w:rPr>
          <w:rFonts w:ascii="Book Antiqua" w:eastAsia="宋体" w:hAnsi="Book Antiqua" w:cs="Book Antiqua"/>
        </w:rPr>
        <w:t xml:space="preserve">. For advanced HCC, oral systemic treatment with the tyrosine-kinase inhibitor sorafenib may extend the patient’s overall survival </w:t>
      </w:r>
      <w:r w:rsidR="001C5203" w:rsidRPr="005828C7">
        <w:rPr>
          <w:rFonts w:ascii="Book Antiqua" w:eastAsia="宋体" w:hAnsi="Book Antiqua" w:cs="Book Antiqua"/>
        </w:rPr>
        <w:t xml:space="preserve">(OS) </w:t>
      </w:r>
      <w:r w:rsidR="00790B19" w:rsidRPr="005828C7">
        <w:rPr>
          <w:rFonts w:ascii="Book Antiqua" w:eastAsia="宋体" w:hAnsi="Book Antiqua" w:cs="Book Antiqua"/>
        </w:rPr>
        <w:t>for around 3 mo</w:t>
      </w:r>
      <w:r w:rsidR="00790B19" w:rsidRPr="005828C7">
        <w:rPr>
          <w:rFonts w:ascii="Book Antiqua" w:eastAsia="宋体" w:hAnsi="Book Antiqua" w:cs="Book Antiqua"/>
          <w:vertAlign w:val="superscript"/>
        </w:rPr>
        <w:t>[10]</w:t>
      </w:r>
      <w:r w:rsidR="00790B19" w:rsidRPr="005828C7">
        <w:rPr>
          <w:rFonts w:ascii="Book Antiqua" w:eastAsia="宋体" w:hAnsi="Book Antiqua" w:cs="Book Antiqua"/>
        </w:rPr>
        <w:t>. Despite the fast emergence of targeted therapy development, HCC remains largely incurable due to low response rate and therapeutic resistance</w:t>
      </w:r>
      <w:r w:rsidR="00790B19" w:rsidRPr="005828C7">
        <w:rPr>
          <w:rFonts w:ascii="Book Antiqua" w:eastAsia="宋体" w:hAnsi="Book Antiqua" w:cs="Book Antiqua"/>
          <w:vertAlign w:val="superscript"/>
        </w:rPr>
        <w:t>[11]</w:t>
      </w:r>
      <w:r w:rsidR="00790B19" w:rsidRPr="005828C7">
        <w:rPr>
          <w:rFonts w:ascii="Book Antiqua" w:eastAsia="宋体" w:hAnsi="Book Antiqua" w:cs="Book Antiqua"/>
        </w:rPr>
        <w:t>.</w:t>
      </w:r>
    </w:p>
    <w:bookmarkEnd w:id="6"/>
    <w:p w14:paraId="3B5C1090" w14:textId="77777777" w:rsidR="00A77B3E" w:rsidRPr="005828C7" w:rsidRDefault="00A77B3E" w:rsidP="005828C7">
      <w:pPr>
        <w:spacing w:line="360" w:lineRule="auto"/>
        <w:jc w:val="both"/>
        <w:rPr>
          <w:rFonts w:ascii="Book Antiqua" w:eastAsia="宋体" w:hAnsi="Book Antiqua"/>
        </w:rPr>
      </w:pPr>
    </w:p>
    <w:p w14:paraId="55F44831"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u w:val="single"/>
        </w:rPr>
        <w:t>PROGRAMMED DEATH-1/PROGRAMMED DEATH LIGAND 1</w:t>
      </w:r>
      <w:r w:rsidRPr="005828C7">
        <w:rPr>
          <w:rFonts w:ascii="Book Antiqua" w:eastAsia="宋体" w:hAnsi="Book Antiqua" w:cs="Book Antiqua"/>
          <w:b/>
          <w:bCs/>
          <w:caps/>
          <w:u w:val="single"/>
        </w:rPr>
        <w:t xml:space="preserve"> IMMUNE CHECKPOINT INHIBITORS</w:t>
      </w:r>
    </w:p>
    <w:p w14:paraId="17825E83" w14:textId="30FA2D50"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lastRenderedPageBreak/>
        <w:t>Immunotherapy represent</w:t>
      </w:r>
      <w:r w:rsidR="00022F40">
        <w:rPr>
          <w:rFonts w:ascii="Book Antiqua" w:eastAsia="宋体" w:hAnsi="Book Antiqua" w:cs="Book Antiqua"/>
        </w:rPr>
        <w:t>s</w:t>
      </w:r>
      <w:r w:rsidRPr="005828C7">
        <w:rPr>
          <w:rFonts w:ascii="Book Antiqua" w:eastAsia="宋体" w:hAnsi="Book Antiqua" w:cs="Book Antiqua"/>
        </w:rPr>
        <w:t xml:space="preserve"> an effective and promising option against various types of cancer. Recently, a new immune-based strategy using immune checkpoint inhibitors (ICIs) for HCC therapy was shown to be highly promising compared to chemotherapy and systemic therapy. Immune checkpoints are pathways that inhibit the immune response to maintain self-tolerance and regulate the duration and amplitude of immune responses</w:t>
      </w:r>
      <w:r w:rsidRPr="005828C7">
        <w:rPr>
          <w:rFonts w:ascii="Book Antiqua" w:eastAsia="宋体" w:hAnsi="Book Antiqua" w:cs="Book Antiqua"/>
          <w:vertAlign w:val="superscript"/>
        </w:rPr>
        <w:t>[12]</w:t>
      </w:r>
      <w:r w:rsidRPr="005828C7">
        <w:rPr>
          <w:rFonts w:ascii="Book Antiqua" w:eastAsia="宋体" w:hAnsi="Book Antiqua" w:cs="Book Antiqua"/>
        </w:rPr>
        <w:t xml:space="preserve">. The liver tissue is immune tolerant due to its physiological function, </w:t>
      </w:r>
      <w:r w:rsidR="00022F40">
        <w:rPr>
          <w:rFonts w:ascii="Book Antiqua" w:eastAsia="宋体" w:hAnsi="Book Antiqua" w:cs="Book Antiqua"/>
        </w:rPr>
        <w:t xml:space="preserve">and </w:t>
      </w:r>
      <w:r w:rsidRPr="005828C7">
        <w:rPr>
          <w:rFonts w:ascii="Book Antiqua" w:eastAsia="宋体" w:hAnsi="Book Antiqua" w:cs="Book Antiqua"/>
        </w:rPr>
        <w:t xml:space="preserve">liver sinusoidal endothelial cells are exposed to a significant amount of bacterial antigens from </w:t>
      </w:r>
      <w:r w:rsidR="00022F40">
        <w:rPr>
          <w:rFonts w:ascii="Book Antiqua" w:eastAsia="宋体" w:hAnsi="Book Antiqua" w:cs="Book Antiqua"/>
        </w:rPr>
        <w:t xml:space="preserve">the </w:t>
      </w:r>
      <w:r w:rsidRPr="005828C7">
        <w:rPr>
          <w:rFonts w:ascii="Book Antiqua" w:eastAsia="宋体" w:hAnsi="Book Antiqua" w:cs="Book Antiqua"/>
        </w:rPr>
        <w:t>portal circulation</w:t>
      </w:r>
      <w:r w:rsidRPr="005828C7">
        <w:rPr>
          <w:rFonts w:ascii="Book Antiqua" w:eastAsia="宋体" w:hAnsi="Book Antiqua" w:cs="Book Antiqua"/>
          <w:vertAlign w:val="superscript"/>
        </w:rPr>
        <w:t>[13]</w:t>
      </w:r>
      <w:r w:rsidRPr="005828C7">
        <w:rPr>
          <w:rFonts w:ascii="Book Antiqua" w:eastAsia="宋体" w:hAnsi="Book Antiqua" w:cs="Book Antiqua"/>
        </w:rPr>
        <w:t xml:space="preserve">. </w:t>
      </w:r>
    </w:p>
    <w:p w14:paraId="7F7091D7" w14:textId="22973328"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ICIs against the programmed death-1 (PD-1, CD279) and its ligand, is </w:t>
      </w:r>
      <w:r w:rsidR="00022F40">
        <w:rPr>
          <w:rFonts w:ascii="Book Antiqua" w:eastAsia="宋体" w:hAnsi="Book Antiqua" w:cs="Book Antiqua"/>
        </w:rPr>
        <w:t>an</w:t>
      </w:r>
      <w:r w:rsidRPr="005828C7">
        <w:rPr>
          <w:rFonts w:ascii="Book Antiqua" w:eastAsia="宋体" w:hAnsi="Book Antiqua" w:cs="Book Antiqua"/>
        </w:rPr>
        <w:t xml:space="preserve"> important focus in cancer immunology and oncology with FDA approval for various types of cancer. Immunotherapies targeting PD-1/</w:t>
      </w:r>
      <w:r w:rsidR="001C5203" w:rsidRPr="005828C7">
        <w:rPr>
          <w:rFonts w:ascii="Book Antiqua" w:eastAsia="宋体" w:hAnsi="Book Antiqua" w:cs="Book Antiqua"/>
        </w:rPr>
        <w:t>programmed death-ligand 1 (</w:t>
      </w:r>
      <w:r w:rsidRPr="005828C7">
        <w:rPr>
          <w:rFonts w:ascii="Book Antiqua" w:eastAsia="宋体" w:hAnsi="Book Antiqua" w:cs="Book Antiqua"/>
        </w:rPr>
        <w:t>PD-L1</w:t>
      </w:r>
      <w:r w:rsidR="001C5203" w:rsidRPr="005828C7">
        <w:rPr>
          <w:rFonts w:ascii="Book Antiqua" w:eastAsia="宋体" w:hAnsi="Book Antiqua" w:cs="Book Antiqua"/>
        </w:rPr>
        <w:t>)</w:t>
      </w:r>
      <w:r w:rsidRPr="005828C7">
        <w:rPr>
          <w:rFonts w:ascii="Book Antiqua" w:eastAsia="宋体" w:hAnsi="Book Antiqua" w:cs="Book Antiqua"/>
        </w:rPr>
        <w:t xml:space="preserve"> signaling have now become the first-line treatment for some cancers due to their promotion of anti-tumor immune responses in patients with advanced cancers</w:t>
      </w:r>
      <w:r w:rsidRPr="005828C7">
        <w:rPr>
          <w:rFonts w:ascii="Book Antiqua" w:eastAsia="宋体" w:hAnsi="Book Antiqua" w:cs="Book Antiqua"/>
          <w:vertAlign w:val="superscript"/>
        </w:rPr>
        <w:t>[14]</w:t>
      </w:r>
      <w:r w:rsidRPr="005828C7">
        <w:rPr>
          <w:rFonts w:ascii="Book Antiqua" w:eastAsia="宋体" w:hAnsi="Book Antiqua" w:cs="Book Antiqua"/>
        </w:rPr>
        <w:t xml:space="preserve">. </w:t>
      </w:r>
    </w:p>
    <w:p w14:paraId="1C97E589" w14:textId="11FD2139"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PD-1 is a cell surface receptor belonging to the extended CD28/CTLA-4 (cytotoxic T-lymphocyte-associated protein 4) family. It is a</w:t>
      </w:r>
      <w:r w:rsidR="001C5203" w:rsidRPr="005828C7">
        <w:rPr>
          <w:rFonts w:ascii="Book Antiqua" w:eastAsia="宋体" w:hAnsi="Book Antiqua" w:cs="Book Antiqua"/>
        </w:rPr>
        <w:t>n</w:t>
      </w:r>
      <w:r w:rsidRPr="005828C7">
        <w:rPr>
          <w:rFonts w:ascii="Book Antiqua" w:eastAsia="宋体" w:hAnsi="Book Antiqua" w:cs="Book Antiqua"/>
        </w:rPr>
        <w:t xml:space="preserve"> </w:t>
      </w:r>
      <w:r w:rsidR="001C5203" w:rsidRPr="005828C7">
        <w:rPr>
          <w:rFonts w:ascii="Book Antiqua" w:eastAsia="宋体" w:hAnsi="Book Antiqua" w:cs="Book Antiqua"/>
        </w:rPr>
        <w:t xml:space="preserve">approximately </w:t>
      </w:r>
      <w:r w:rsidRPr="005828C7">
        <w:rPr>
          <w:rFonts w:ascii="Book Antiqua" w:eastAsia="宋体" w:hAnsi="Book Antiqua" w:cs="Book Antiqua"/>
        </w:rPr>
        <w:t>55-kDa type I transmembrane glycoprotein that exists as a monomeric receptor. PD-1 is mainly expressed on T cells, B cells, monocytes, dendritic cells (DCs), and natural killer (NK) cells</w:t>
      </w:r>
      <w:r w:rsidRPr="005828C7">
        <w:rPr>
          <w:rFonts w:ascii="Book Antiqua" w:eastAsia="宋体" w:hAnsi="Book Antiqua" w:cs="Book Antiqua"/>
          <w:vertAlign w:val="superscript"/>
        </w:rPr>
        <w:t>[15,16]</w:t>
      </w:r>
      <w:r w:rsidRPr="005828C7">
        <w:rPr>
          <w:rFonts w:ascii="Book Antiqua" w:eastAsia="宋体" w:hAnsi="Book Antiqua" w:cs="Book Antiqua"/>
        </w:rPr>
        <w:t>. In a phase I/II CheckMate 040 trial in 2017, nivolumab, a checkpoint inhibitor against anti-PD-1 show</w:t>
      </w:r>
      <w:r w:rsidR="00022F40">
        <w:rPr>
          <w:rFonts w:ascii="Book Antiqua" w:eastAsia="宋体" w:hAnsi="Book Antiqua" w:cs="Book Antiqua"/>
        </w:rPr>
        <w:t>ed</w:t>
      </w:r>
      <w:r w:rsidRPr="005828C7">
        <w:rPr>
          <w:rFonts w:ascii="Book Antiqua" w:eastAsia="宋体" w:hAnsi="Book Antiqua" w:cs="Book Antiqua"/>
        </w:rPr>
        <w:t xml:space="preserve"> promising results in advanced HCC patients</w:t>
      </w:r>
      <w:r w:rsidRPr="005828C7">
        <w:rPr>
          <w:rFonts w:ascii="Book Antiqua" w:eastAsia="宋体" w:hAnsi="Book Antiqua" w:cs="Book Antiqua"/>
          <w:vertAlign w:val="superscript"/>
        </w:rPr>
        <w:t>[17]</w:t>
      </w:r>
      <w:r w:rsidRPr="005828C7">
        <w:rPr>
          <w:rFonts w:ascii="Book Antiqua" w:eastAsia="宋体" w:hAnsi="Book Antiqua" w:cs="Book Antiqua"/>
        </w:rPr>
        <w:t xml:space="preserve">. It was well tolerated and patients had a long-lasting response. Nivolumab is a human immunoglobulin G4 (IgG4) monoclonal antibody that binds to the PD-1 receptor and disrupts </w:t>
      </w:r>
      <w:r w:rsidR="00022F40">
        <w:rPr>
          <w:rFonts w:ascii="Book Antiqua" w:eastAsia="宋体" w:hAnsi="Book Antiqua" w:cs="Book Antiqua"/>
        </w:rPr>
        <w:t xml:space="preserve">the </w:t>
      </w:r>
      <w:r w:rsidRPr="005828C7">
        <w:rPr>
          <w:rFonts w:ascii="Book Antiqua" w:eastAsia="宋体" w:hAnsi="Book Antiqua" w:cs="Book Antiqua"/>
        </w:rPr>
        <w:t>interaction with PD-L1 and PD-L2, its ligands in tumor cells. This interaction releases PD-1 pathway-mediated inhibition of the immune response, including the anti-tumor immune response</w:t>
      </w:r>
      <w:r w:rsidRPr="005828C7">
        <w:rPr>
          <w:rFonts w:ascii="Book Antiqua" w:eastAsia="宋体" w:hAnsi="Book Antiqua" w:cs="Book Antiqua"/>
          <w:vertAlign w:val="superscript"/>
        </w:rPr>
        <w:t>[18]</w:t>
      </w:r>
      <w:r w:rsidRPr="005828C7">
        <w:rPr>
          <w:rFonts w:ascii="Book Antiqua" w:eastAsia="宋体" w:hAnsi="Book Antiqua" w:cs="Book Antiqua"/>
        </w:rPr>
        <w:t>. Other ICIs, pembrolizumab (anti PD-1)</w:t>
      </w:r>
      <w:r w:rsidRPr="005828C7">
        <w:rPr>
          <w:rFonts w:ascii="Book Antiqua" w:eastAsia="宋体" w:hAnsi="Book Antiqua" w:cs="Book Antiqua"/>
          <w:vertAlign w:val="superscript"/>
        </w:rPr>
        <w:t>[19]</w:t>
      </w:r>
      <w:r w:rsidRPr="005828C7">
        <w:rPr>
          <w:rFonts w:ascii="Book Antiqua" w:eastAsia="宋体" w:hAnsi="Book Antiqua" w:cs="Book Antiqua"/>
        </w:rPr>
        <w:t xml:space="preserve"> and tremelimumab (anti CTLA)</w:t>
      </w:r>
      <w:r w:rsidRPr="005828C7">
        <w:rPr>
          <w:rFonts w:ascii="Book Antiqua" w:eastAsia="宋体" w:hAnsi="Book Antiqua" w:cs="Book Antiqua"/>
          <w:vertAlign w:val="superscript"/>
        </w:rPr>
        <w:t>[20,21]</w:t>
      </w:r>
      <w:r w:rsidRPr="005828C7">
        <w:rPr>
          <w:rFonts w:ascii="Book Antiqua" w:eastAsia="宋体" w:hAnsi="Book Antiqua" w:cs="Book Antiqua"/>
        </w:rPr>
        <w:t xml:space="preserve"> were under phase 2 trial both as single or as combination therapy. It was shown that anti-PD-1 therapy in HCC patients intolerant to sorafenib resulted in an excellent complete response</w:t>
      </w:r>
      <w:r w:rsidRPr="005828C7">
        <w:rPr>
          <w:rFonts w:ascii="Book Antiqua" w:eastAsia="宋体" w:hAnsi="Book Antiqua" w:cs="Book Antiqua"/>
          <w:vertAlign w:val="superscript"/>
        </w:rPr>
        <w:t>[22]</w:t>
      </w:r>
      <w:r w:rsidRPr="005828C7">
        <w:rPr>
          <w:rFonts w:ascii="Book Antiqua" w:eastAsia="宋体" w:hAnsi="Book Antiqua" w:cs="Book Antiqua"/>
        </w:rPr>
        <w:t>.</w:t>
      </w:r>
    </w:p>
    <w:p w14:paraId="0A4D7923" w14:textId="3AE17750"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A more recent approach is to target the ligand PD-L1. PD-1 has two ligands from the B7 transmembrane proteins family, the PD-L1 </w:t>
      </w:r>
      <w:r w:rsidR="001C5203" w:rsidRPr="005828C7">
        <w:rPr>
          <w:rFonts w:ascii="Book Antiqua" w:eastAsia="宋体" w:hAnsi="Book Antiqua" w:cs="Book Antiqua"/>
        </w:rPr>
        <w:t>(</w:t>
      </w:r>
      <w:r w:rsidRPr="005828C7">
        <w:rPr>
          <w:rFonts w:ascii="Book Antiqua" w:eastAsia="宋体" w:hAnsi="Book Antiqua" w:cs="Book Antiqua"/>
        </w:rPr>
        <w:t>B7-H1) and PD-L2 (CD273, B7-DC)</w:t>
      </w:r>
      <w:r w:rsidRPr="005828C7">
        <w:rPr>
          <w:rFonts w:ascii="Book Antiqua" w:eastAsia="宋体" w:hAnsi="Book Antiqua" w:cs="Book Antiqua"/>
          <w:vertAlign w:val="superscript"/>
        </w:rPr>
        <w:t>[16]</w:t>
      </w:r>
      <w:r w:rsidRPr="005828C7">
        <w:rPr>
          <w:rFonts w:ascii="Book Antiqua" w:eastAsia="宋体" w:hAnsi="Book Antiqua" w:cs="Book Antiqua"/>
        </w:rPr>
        <w:t xml:space="preserve">. </w:t>
      </w:r>
      <w:r w:rsidRPr="005828C7">
        <w:rPr>
          <w:rFonts w:ascii="Book Antiqua" w:eastAsia="宋体" w:hAnsi="Book Antiqua" w:cs="Book Antiqua"/>
        </w:rPr>
        <w:lastRenderedPageBreak/>
        <w:t>PD-L2 affinity to PD-1 is three-fold higher than PD-L1</w:t>
      </w:r>
      <w:r w:rsidR="00022F40">
        <w:rPr>
          <w:rFonts w:ascii="Book Antiqua" w:eastAsia="宋体" w:hAnsi="Book Antiqua" w:cs="Book Antiqua"/>
        </w:rPr>
        <w:t>;</w:t>
      </w:r>
      <w:r w:rsidRPr="005828C7">
        <w:rPr>
          <w:rFonts w:ascii="Book Antiqua" w:eastAsia="宋体" w:hAnsi="Book Antiqua" w:cs="Book Antiqua"/>
        </w:rPr>
        <w:t xml:space="preserve"> however, PD-L2 is only expressed in antigen-presenting cells</w:t>
      </w:r>
      <w:r w:rsidRPr="005828C7">
        <w:rPr>
          <w:rFonts w:ascii="Book Antiqua" w:eastAsia="宋体" w:hAnsi="Book Antiqua" w:cs="Book Antiqua"/>
          <w:vertAlign w:val="superscript"/>
        </w:rPr>
        <w:t>[15]</w:t>
      </w:r>
      <w:r w:rsidRPr="005828C7">
        <w:rPr>
          <w:rFonts w:ascii="Book Antiqua" w:eastAsia="宋体" w:hAnsi="Book Antiqua" w:cs="Book Antiqua"/>
        </w:rPr>
        <w:t xml:space="preserve">. PD-L1 is a 40-kDa type I transmembrane protein, which is expressed in immune cells </w:t>
      </w:r>
      <w:r w:rsidR="004C4EA1" w:rsidRPr="005828C7">
        <w:rPr>
          <w:rFonts w:ascii="Book Antiqua" w:eastAsia="宋体" w:hAnsi="Book Antiqua" w:cs="Book Antiqua"/>
        </w:rPr>
        <w:t xml:space="preserve">(ICs) </w:t>
      </w:r>
      <w:r w:rsidR="00202467">
        <w:rPr>
          <w:rFonts w:ascii="Book Antiqua" w:eastAsia="宋体" w:hAnsi="Book Antiqua" w:cs="Book Antiqua"/>
        </w:rPr>
        <w:t>such as</w:t>
      </w:r>
      <w:r w:rsidRPr="005828C7">
        <w:rPr>
          <w:rFonts w:ascii="Book Antiqua" w:eastAsia="宋体" w:hAnsi="Book Antiqua" w:cs="Book Antiqua"/>
        </w:rPr>
        <w:t xml:space="preserve"> T cells, B cells, NK cells, </w:t>
      </w:r>
      <w:r w:rsidR="001C5203" w:rsidRPr="005828C7">
        <w:rPr>
          <w:rFonts w:ascii="Book Antiqua" w:eastAsia="宋体" w:hAnsi="Book Antiqua" w:cs="Book Antiqua"/>
        </w:rPr>
        <w:t>DC</w:t>
      </w:r>
      <w:r w:rsidRPr="005828C7">
        <w:rPr>
          <w:rFonts w:ascii="Book Antiqua" w:eastAsia="宋体" w:hAnsi="Book Antiqua" w:cs="Book Antiqua"/>
        </w:rPr>
        <w:t>s, macrophages, and myeloid-derived suppressor cells. It is also expressed in non-</w:t>
      </w:r>
      <w:r w:rsidR="004C4EA1" w:rsidRPr="005828C7">
        <w:rPr>
          <w:rFonts w:ascii="Book Antiqua" w:eastAsia="宋体" w:hAnsi="Book Antiqua" w:cs="Book Antiqua"/>
        </w:rPr>
        <w:t>IC</w:t>
      </w:r>
      <w:r w:rsidRPr="005828C7">
        <w:rPr>
          <w:rFonts w:ascii="Book Antiqua" w:eastAsia="宋体" w:hAnsi="Book Antiqua" w:cs="Book Antiqua"/>
        </w:rPr>
        <w:t xml:space="preserve"> types including epithelial, endothelial, and tumor cells</w:t>
      </w:r>
      <w:r w:rsidRPr="005828C7">
        <w:rPr>
          <w:rFonts w:ascii="Book Antiqua" w:eastAsia="宋体" w:hAnsi="Book Antiqua" w:cs="Book Antiqua"/>
          <w:vertAlign w:val="superscript"/>
        </w:rPr>
        <w:t>[14,23]</w:t>
      </w:r>
      <w:r w:rsidRPr="005828C7">
        <w:rPr>
          <w:rFonts w:ascii="Book Antiqua" w:eastAsia="宋体" w:hAnsi="Book Antiqua" w:cs="Book Antiqua"/>
        </w:rPr>
        <w:t>.</w:t>
      </w:r>
    </w:p>
    <w:p w14:paraId="592CE850" w14:textId="6398983D"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The safety and activity of PD-L1 inhibition using the engineered humanized antibody atezolizumab </w:t>
      </w:r>
      <w:r w:rsidR="00202467">
        <w:rPr>
          <w:rFonts w:ascii="Book Antiqua" w:eastAsia="宋体" w:hAnsi="Book Antiqua" w:cs="Book Antiqua"/>
        </w:rPr>
        <w:t>was</w:t>
      </w:r>
      <w:r w:rsidRPr="005828C7">
        <w:rPr>
          <w:rFonts w:ascii="Book Antiqua" w:eastAsia="宋体" w:hAnsi="Book Antiqua" w:cs="Book Antiqua"/>
        </w:rPr>
        <w:t xml:space="preserve"> first reported in lung cancer</w:t>
      </w:r>
      <w:r w:rsidRPr="005828C7">
        <w:rPr>
          <w:rFonts w:ascii="Book Antiqua" w:eastAsia="宋体" w:hAnsi="Book Antiqua" w:cs="Book Antiqua"/>
          <w:vertAlign w:val="superscript"/>
        </w:rPr>
        <w:t>[24,25]</w:t>
      </w:r>
      <w:r w:rsidRPr="005828C7">
        <w:rPr>
          <w:rFonts w:ascii="Book Antiqua" w:eastAsia="宋体" w:hAnsi="Book Antiqua" w:cs="Book Antiqua"/>
        </w:rPr>
        <w:t>. It is a high-affinity human monoclonal IgG1 antibody that specifically binds to PD-L1 and prevents its interaction with PD-1 and B7.1</w:t>
      </w:r>
      <w:r w:rsidRPr="005828C7">
        <w:rPr>
          <w:rFonts w:ascii="Book Antiqua" w:eastAsia="宋体" w:hAnsi="Book Antiqua" w:cs="Book Antiqua"/>
          <w:vertAlign w:val="superscript"/>
        </w:rPr>
        <w:t>[26]</w:t>
      </w:r>
      <w:r w:rsidRPr="005828C7">
        <w:rPr>
          <w:rFonts w:ascii="Book Antiqua" w:eastAsia="宋体" w:hAnsi="Book Antiqua" w:cs="Book Antiqua"/>
        </w:rPr>
        <w:t>. In HCC, a phase 1b GO30140 study of atezolizumab plus bevacizumab (a monoclonal antibody against VEGF) in untreated patients with unresectable HCC showed an acceptable low side-effect profile and promising antitumor activity with a median progression-free survival (PFS) of 7 mo</w:t>
      </w:r>
      <w:r w:rsidRPr="005828C7">
        <w:rPr>
          <w:rFonts w:ascii="Book Antiqua" w:eastAsia="宋体" w:hAnsi="Book Antiqua" w:cs="Book Antiqua"/>
          <w:vertAlign w:val="superscript"/>
        </w:rPr>
        <w:t>[27]</w:t>
      </w:r>
      <w:r w:rsidRPr="005828C7">
        <w:rPr>
          <w:rFonts w:ascii="Book Antiqua" w:eastAsia="宋体" w:hAnsi="Book Antiqua" w:cs="Book Antiqua"/>
        </w:rPr>
        <w:t xml:space="preserve">. Recently, the IMbrave150 study, a global, multicenter, open-label, phase 3 randomized trial, demonstrated the safety and efficacy of atezolizumab plus bevacizumab as compared with sorafenib. </w:t>
      </w:r>
      <w:r w:rsidR="00202467">
        <w:rPr>
          <w:rFonts w:ascii="Book Antiqua" w:eastAsia="宋体" w:hAnsi="Book Antiqua" w:cs="Book Antiqua"/>
        </w:rPr>
        <w:t xml:space="preserve">In </w:t>
      </w:r>
      <w:r w:rsidRPr="005828C7">
        <w:rPr>
          <w:rFonts w:ascii="Book Antiqua" w:eastAsia="宋体" w:hAnsi="Book Antiqua" w:cs="Book Antiqua"/>
        </w:rPr>
        <w:t>501 unresectable HCC patients at 111 sites in 17 countries, PFS</w:t>
      </w:r>
      <w:r w:rsidRPr="005828C7">
        <w:rPr>
          <w:rStyle w:val="o1056pnejmcme1915745donena4r0g6a"/>
          <w:rFonts w:ascii="Book Antiqua" w:eastAsia="宋体" w:hAnsi="Book Antiqua" w:cs="Book Antiqua"/>
        </w:rPr>
        <w:t xml:space="preserve"> was significantly longer with atezolizumab–bevacizumab than with sorafenib with a median of 6.8 </w:t>
      </w:r>
      <w:r w:rsidRPr="005828C7">
        <w:rPr>
          <w:rStyle w:val="o1056pnejmcme1915745donena4r0g6a"/>
          <w:rFonts w:ascii="Book Antiqua" w:eastAsia="宋体" w:hAnsi="Book Antiqua" w:cs="Book Antiqua"/>
          <w:i/>
          <w:iCs/>
        </w:rPr>
        <w:t>vs</w:t>
      </w:r>
      <w:r w:rsidRPr="005828C7">
        <w:rPr>
          <w:rStyle w:val="o1056pnejmcme1915745donena4r0g6a"/>
          <w:rFonts w:ascii="Book Antiqua" w:eastAsia="宋体" w:hAnsi="Book Antiqua" w:cs="Book Antiqua"/>
        </w:rPr>
        <w:t xml:space="preserve"> 4.3 mo. The OS was also significantly longer in this group with the estimated rates of survival at 12 mo was 67% </w:t>
      </w:r>
      <w:r w:rsidRPr="005828C7">
        <w:rPr>
          <w:rStyle w:val="o1056pnejmcme1915745donena4r0g6a"/>
          <w:rFonts w:ascii="Book Antiqua" w:eastAsia="宋体" w:hAnsi="Book Antiqua" w:cs="Book Antiqua"/>
          <w:i/>
          <w:iCs/>
        </w:rPr>
        <w:t>vs</w:t>
      </w:r>
      <w:r w:rsidRPr="005828C7">
        <w:rPr>
          <w:rStyle w:val="o1056pnejmcme1915745donena4r0g6a"/>
          <w:rFonts w:ascii="Book Antiqua" w:eastAsia="宋体" w:hAnsi="Book Antiqua" w:cs="Book Antiqua"/>
        </w:rPr>
        <w:t xml:space="preserve"> 55%</w:t>
      </w:r>
      <w:r w:rsidRPr="005828C7">
        <w:rPr>
          <w:rFonts w:ascii="Book Antiqua" w:eastAsia="宋体" w:hAnsi="Book Antiqua" w:cs="Book Antiqua"/>
          <w:vertAlign w:val="superscript"/>
        </w:rPr>
        <w:t>[28]</w:t>
      </w:r>
      <w:r w:rsidRPr="005828C7">
        <w:rPr>
          <w:rStyle w:val="o1056pnejmcme1915745donena4r0g6a"/>
          <w:rFonts w:ascii="Book Antiqua" w:eastAsia="宋体" w:hAnsi="Book Antiqua" w:cs="Book Antiqua"/>
        </w:rPr>
        <w:t>.</w:t>
      </w:r>
    </w:p>
    <w:p w14:paraId="2AD93289" w14:textId="7015432F"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However, despite the success of ICIs against the PD-1/PD-L1, a substantial proportion of patients fail to respond. </w:t>
      </w:r>
      <w:r w:rsidR="00202467">
        <w:rPr>
          <w:rFonts w:ascii="Book Antiqua" w:eastAsia="宋体" w:hAnsi="Book Antiqua" w:cs="Book Antiqua"/>
        </w:rPr>
        <w:t>In</w:t>
      </w:r>
      <w:r w:rsidRPr="005828C7">
        <w:rPr>
          <w:rFonts w:ascii="Book Antiqua" w:eastAsia="宋体" w:hAnsi="Book Antiqua" w:cs="Book Antiqua"/>
        </w:rPr>
        <w:t xml:space="preserve"> 29 unresectable HCC patients, the objective response rate after nivolumab monotherapy was around 21% with </w:t>
      </w:r>
      <w:r w:rsidR="00202467">
        <w:rPr>
          <w:rFonts w:ascii="Book Antiqua" w:eastAsia="宋体" w:hAnsi="Book Antiqua" w:cs="Book Antiqua"/>
        </w:rPr>
        <w:t xml:space="preserve">an </w:t>
      </w:r>
      <w:r w:rsidRPr="005828C7">
        <w:rPr>
          <w:rFonts w:ascii="Book Antiqua" w:eastAsia="宋体" w:hAnsi="Book Antiqua" w:cs="Book Antiqua"/>
        </w:rPr>
        <w:t>OS of 26 wk. Interestingly, differential responses to nivolumab among multiple tumor nodules in a single HCC patient were found in 18% of total cases, where small metastatic tumors but not large tumors regressed</w:t>
      </w:r>
      <w:r w:rsidRPr="005828C7">
        <w:rPr>
          <w:rFonts w:ascii="Book Antiqua" w:eastAsia="宋体" w:hAnsi="Book Antiqua" w:cs="Book Antiqua"/>
          <w:vertAlign w:val="superscript"/>
        </w:rPr>
        <w:t>[29]</w:t>
      </w:r>
      <w:r w:rsidRPr="005828C7">
        <w:rPr>
          <w:rFonts w:ascii="Book Antiqua" w:eastAsia="宋体" w:hAnsi="Book Antiqua" w:cs="Book Antiqua"/>
        </w:rPr>
        <w:t>. The efficacy of immunotherapy might depend on different factors, such as patients’ heterogeneity on genomic features, oncogenic pathways, cancer microenvironment, systemic immunity status, microbiome, and metastases, as reviewed in</w:t>
      </w:r>
      <w:r w:rsidRPr="005828C7">
        <w:rPr>
          <w:rFonts w:ascii="Book Antiqua" w:eastAsia="宋体" w:hAnsi="Book Antiqua" w:cs="Book Antiqua"/>
          <w:vertAlign w:val="superscript"/>
        </w:rPr>
        <w:t>[30]</w:t>
      </w:r>
      <w:r w:rsidRPr="005828C7">
        <w:rPr>
          <w:rFonts w:ascii="Book Antiqua" w:eastAsia="宋体" w:hAnsi="Book Antiqua" w:cs="Book Antiqua"/>
        </w:rPr>
        <w:t xml:space="preserve">. </w:t>
      </w:r>
    </w:p>
    <w:p w14:paraId="697473B4" w14:textId="77777777" w:rsidR="00A77B3E" w:rsidRPr="005828C7" w:rsidRDefault="00A77B3E" w:rsidP="005828C7">
      <w:pPr>
        <w:spacing w:line="360" w:lineRule="auto"/>
        <w:jc w:val="both"/>
        <w:rPr>
          <w:rFonts w:ascii="Book Antiqua" w:eastAsia="宋体" w:hAnsi="Book Antiqua"/>
        </w:rPr>
      </w:pPr>
    </w:p>
    <w:p w14:paraId="3387BA9A" w14:textId="7ABF58E8"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caps/>
          <w:u w:val="single"/>
        </w:rPr>
        <w:t>PD-1/PD-L1 SIGNALING PATHWAYS</w:t>
      </w:r>
    </w:p>
    <w:p w14:paraId="790E633C" w14:textId="5F3E6D5C"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lastRenderedPageBreak/>
        <w:t>PD-1 transcription may be induced by various transcription factors including the nuclear factor of activated T cells, NOTCH, Forkhead box protein (FOX) O1, and interferon regulatory factor 9 (IRF9)</w:t>
      </w:r>
      <w:r w:rsidRPr="005828C7">
        <w:rPr>
          <w:rFonts w:ascii="Book Antiqua" w:eastAsia="宋体" w:hAnsi="Book Antiqua" w:cs="Book Antiqua"/>
          <w:vertAlign w:val="superscript"/>
        </w:rPr>
        <w:t>[31]</w:t>
      </w:r>
      <w:r w:rsidRPr="005828C7">
        <w:rPr>
          <w:rFonts w:ascii="Book Antiqua" w:eastAsia="宋体" w:hAnsi="Book Antiqua" w:cs="Book Antiqua"/>
        </w:rPr>
        <w:t xml:space="preserve">. During antigen stimulation, binding of PD-1 and its ligand leads to phosphorylation of the two PD-1 tyrosine residues, the immunoreceptor tyrosine-based inhibitory motif (ITIM) and immunoreceptor tyrosine based switch motif (ITSM), in </w:t>
      </w:r>
      <w:r w:rsidR="00202467">
        <w:rPr>
          <w:rFonts w:ascii="Book Antiqua" w:eastAsia="宋体" w:hAnsi="Book Antiqua" w:cs="Book Antiqua"/>
        </w:rPr>
        <w:t xml:space="preserve">the </w:t>
      </w:r>
      <w:r w:rsidRPr="005828C7">
        <w:rPr>
          <w:rFonts w:ascii="Book Antiqua" w:eastAsia="宋体" w:hAnsi="Book Antiqua" w:cs="Book Antiqua"/>
        </w:rPr>
        <w:t>PD-1 cytoplasmic region, followed by recruitment of SHP1 and SHP2 phosphatases to ITIM and ITSM, respectively</w:t>
      </w:r>
      <w:r w:rsidRPr="005828C7">
        <w:rPr>
          <w:rFonts w:ascii="Book Antiqua" w:eastAsia="宋体" w:hAnsi="Book Antiqua" w:cs="Book Antiqua"/>
          <w:vertAlign w:val="superscript"/>
        </w:rPr>
        <w:t>[32,33]</w:t>
      </w:r>
      <w:r w:rsidRPr="005828C7">
        <w:rPr>
          <w:rFonts w:ascii="Book Antiqua" w:eastAsia="宋体" w:hAnsi="Book Antiqua" w:cs="Book Antiqua"/>
        </w:rPr>
        <w:t>. These interactions resulted in decreased phosphorylation of various signaling molecules including ZAP70/CD3</w:t>
      </w:r>
      <w:r w:rsidR="00052D25" w:rsidRPr="005828C7">
        <w:rPr>
          <w:rFonts w:ascii="Book Antiqua" w:hAnsi="Book Antiqua" w:cs="Arial"/>
        </w:rPr>
        <w:sym w:font="Symbol" w:char="F07A"/>
      </w:r>
      <w:r w:rsidRPr="005828C7">
        <w:rPr>
          <w:rFonts w:ascii="Book Antiqua" w:eastAsia="宋体" w:hAnsi="Book Antiqua" w:cs="Book Antiqua"/>
        </w:rPr>
        <w:t xml:space="preserve"> and downstream PKC</w:t>
      </w:r>
      <w:r w:rsidR="00052D25" w:rsidRPr="005828C7">
        <w:rPr>
          <w:rFonts w:ascii="Book Antiqua" w:hAnsi="Book Antiqua" w:cs="Arial"/>
        </w:rPr>
        <w:sym w:font="Symbol" w:char="F071"/>
      </w:r>
      <w:r w:rsidRPr="005828C7">
        <w:rPr>
          <w:rFonts w:ascii="Book Antiqua" w:eastAsia="宋体" w:hAnsi="Book Antiqua" w:cs="Book Antiqua"/>
        </w:rPr>
        <w:t xml:space="preserve"> signaling, vav, AKT, </w:t>
      </w:r>
      <w:r w:rsidR="00202467">
        <w:rPr>
          <w:rFonts w:ascii="Book Antiqua" w:eastAsia="宋体" w:hAnsi="Book Antiqua" w:cs="Book Antiqua"/>
        </w:rPr>
        <w:t xml:space="preserve">and </w:t>
      </w:r>
      <w:r w:rsidRPr="005828C7">
        <w:rPr>
          <w:rFonts w:ascii="Book Antiqua" w:eastAsia="宋体" w:hAnsi="Book Antiqua" w:cs="Book Antiqua"/>
        </w:rPr>
        <w:t>ERK in T cells, and Ig</w:t>
      </w:r>
      <w:r w:rsidR="00052D25" w:rsidRPr="005828C7">
        <w:rPr>
          <w:rFonts w:ascii="Book Antiqua" w:hAnsi="Book Antiqua" w:cs="Arial"/>
        </w:rPr>
        <w:sym w:font="Symbol" w:char="F062"/>
      </w:r>
      <w:r w:rsidRPr="005828C7">
        <w:rPr>
          <w:rFonts w:ascii="Book Antiqua" w:eastAsia="宋体" w:hAnsi="Book Antiqua" w:cs="Book Antiqua"/>
        </w:rPr>
        <w:t xml:space="preserve"> and ERK in B cells</w:t>
      </w:r>
      <w:r w:rsidRPr="005828C7">
        <w:rPr>
          <w:rFonts w:ascii="Book Antiqua" w:eastAsia="宋体" w:hAnsi="Book Antiqua" w:cs="Book Antiqua"/>
          <w:vertAlign w:val="superscript"/>
        </w:rPr>
        <w:t>[34,35]</w:t>
      </w:r>
      <w:r w:rsidRPr="005828C7">
        <w:rPr>
          <w:rFonts w:ascii="Book Antiqua" w:eastAsia="宋体" w:hAnsi="Book Antiqua" w:cs="Book Antiqua"/>
        </w:rPr>
        <w:t xml:space="preserve">. </w:t>
      </w:r>
    </w:p>
    <w:p w14:paraId="3801E4F7" w14:textId="0955B9B6"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PD-L1 is activated by pro-inflammatory cytokines such as IFN-</w:t>
      </w:r>
      <w:r w:rsidR="00A36305" w:rsidRPr="005828C7">
        <w:rPr>
          <w:rFonts w:ascii="Book Antiqua" w:eastAsia="宋体" w:hAnsi="Book Antiqua" w:cs="Book Antiqua"/>
        </w:rPr>
        <w:t>γ</w:t>
      </w:r>
      <w:r w:rsidR="00A36305" w:rsidRPr="005828C7" w:rsidDel="00A36305">
        <w:rPr>
          <w:rFonts w:ascii="Book Antiqua" w:eastAsia="宋体" w:hAnsi="Book Antiqua" w:cs="Book Antiqua"/>
        </w:rPr>
        <w:t xml:space="preserve"> </w:t>
      </w:r>
      <w:r w:rsidRPr="005828C7">
        <w:rPr>
          <w:rFonts w:ascii="Book Antiqua" w:eastAsia="宋体" w:hAnsi="Book Antiqua" w:cs="Book Antiqua"/>
        </w:rPr>
        <w:t>and IL-4, through its IFN regulatory factor 1 (IRF1) response element in the PD-L1 promoter region</w:t>
      </w:r>
      <w:r w:rsidRPr="005828C7">
        <w:rPr>
          <w:rFonts w:ascii="Book Antiqua" w:eastAsia="宋体" w:hAnsi="Book Antiqua" w:cs="Book Antiqua"/>
          <w:vertAlign w:val="superscript"/>
        </w:rPr>
        <w:t>[36,37]</w:t>
      </w:r>
      <w:r w:rsidRPr="005828C7">
        <w:rPr>
          <w:rFonts w:ascii="Book Antiqua" w:eastAsia="宋体" w:hAnsi="Book Antiqua" w:cs="Book Antiqua"/>
        </w:rPr>
        <w:t>. PD-1 interaction with either ligand ha</w:t>
      </w:r>
      <w:r w:rsidR="00F42AEF">
        <w:rPr>
          <w:rFonts w:ascii="Book Antiqua" w:eastAsia="宋体" w:hAnsi="Book Antiqua" w:cs="Book Antiqua"/>
        </w:rPr>
        <w:t>s</w:t>
      </w:r>
      <w:r w:rsidRPr="005828C7">
        <w:rPr>
          <w:rFonts w:ascii="Book Antiqua" w:eastAsia="宋体" w:hAnsi="Book Antiqua" w:cs="Book Antiqua"/>
        </w:rPr>
        <w:t xml:space="preserve"> been shown to inhibit T cell proliferation through cell cycle arrest at G</w:t>
      </w:r>
      <w:r w:rsidRPr="005828C7">
        <w:rPr>
          <w:rFonts w:ascii="Book Antiqua" w:eastAsia="宋体" w:hAnsi="Book Antiqua" w:cs="Book Antiqua"/>
          <w:vertAlign w:val="subscript"/>
        </w:rPr>
        <w:t>0</w:t>
      </w:r>
      <w:r w:rsidRPr="005828C7">
        <w:rPr>
          <w:rFonts w:ascii="Book Antiqua" w:eastAsia="宋体" w:hAnsi="Book Antiqua" w:cs="Book Antiqua"/>
        </w:rPr>
        <w:t>/G</w:t>
      </w:r>
      <w:r w:rsidRPr="005828C7">
        <w:rPr>
          <w:rFonts w:ascii="Book Antiqua" w:eastAsia="宋体" w:hAnsi="Book Antiqua" w:cs="Book Antiqua"/>
          <w:vertAlign w:val="subscript"/>
        </w:rPr>
        <w:t>1</w:t>
      </w:r>
      <w:r w:rsidRPr="005828C7">
        <w:rPr>
          <w:rFonts w:ascii="Book Antiqua" w:eastAsia="宋体" w:hAnsi="Book Antiqua" w:cs="Book Antiqua"/>
        </w:rPr>
        <w:t>, promote apoptosis, and stimulate immunosuppressive IL-10 secretion but impair IL-2 secretion</w:t>
      </w:r>
      <w:r w:rsidRPr="005828C7">
        <w:rPr>
          <w:rFonts w:ascii="Book Antiqua" w:eastAsia="宋体" w:hAnsi="Book Antiqua" w:cs="Book Antiqua"/>
          <w:vertAlign w:val="superscript"/>
        </w:rPr>
        <w:t>[35,38,39]</w:t>
      </w:r>
      <w:r w:rsidRPr="005828C7">
        <w:rPr>
          <w:rFonts w:ascii="Book Antiqua" w:eastAsia="宋体" w:hAnsi="Book Antiqua" w:cs="Book Antiqua"/>
        </w:rPr>
        <w:t>. PD-L1 also regulate</w:t>
      </w:r>
      <w:r w:rsidR="00F42AEF">
        <w:rPr>
          <w:rFonts w:ascii="Book Antiqua" w:eastAsia="宋体" w:hAnsi="Book Antiqua" w:cs="Book Antiqua"/>
        </w:rPr>
        <w:t>s</w:t>
      </w:r>
      <w:r w:rsidRPr="005828C7">
        <w:rPr>
          <w:rFonts w:ascii="Book Antiqua" w:eastAsia="宋体" w:hAnsi="Book Antiqua" w:cs="Book Antiqua"/>
        </w:rPr>
        <w:t xml:space="preserve"> macrophage proliferation and activation. PD-L1 negatively regulated macrophage proliferation, survival, and activation by inhibition of </w:t>
      </w:r>
      <w:r w:rsidR="00FE6608">
        <w:rPr>
          <w:rFonts w:ascii="Book Antiqua" w:eastAsia="宋体" w:hAnsi="Book Antiqua" w:cs="Book Antiqua"/>
        </w:rPr>
        <w:t xml:space="preserve">the </w:t>
      </w:r>
      <w:r w:rsidRPr="005828C7">
        <w:rPr>
          <w:rFonts w:ascii="Book Antiqua" w:eastAsia="宋体" w:hAnsi="Book Antiqua" w:cs="Book Antiqua"/>
        </w:rPr>
        <w:t>mTOR pathway, resulting in an immunosuppressive phenotype. However, treatment with anti-PD-L1 antibody, but not anti-PD-1 antibody, reversed this phenotype and trigger</w:t>
      </w:r>
      <w:r w:rsidR="00FE6608">
        <w:rPr>
          <w:rFonts w:ascii="Book Antiqua" w:eastAsia="宋体" w:hAnsi="Book Antiqua" w:cs="Book Antiqua"/>
        </w:rPr>
        <w:t>ed</w:t>
      </w:r>
      <w:r w:rsidRPr="005828C7">
        <w:rPr>
          <w:rFonts w:ascii="Book Antiqua" w:eastAsia="宋体" w:hAnsi="Book Antiqua" w:cs="Book Antiqua"/>
        </w:rPr>
        <w:t xml:space="preserve"> macrophage-mediated anti-tumor activity instead</w:t>
      </w:r>
      <w:r w:rsidRPr="005828C7">
        <w:rPr>
          <w:rFonts w:ascii="Book Antiqua" w:eastAsia="宋体" w:hAnsi="Book Antiqua" w:cs="Book Antiqua"/>
          <w:vertAlign w:val="superscript"/>
        </w:rPr>
        <w:t>[40]</w:t>
      </w:r>
      <w:r w:rsidRPr="005828C7">
        <w:rPr>
          <w:rFonts w:ascii="Book Antiqua" w:eastAsia="宋体" w:hAnsi="Book Antiqua" w:cs="Book Antiqua"/>
        </w:rPr>
        <w:t>.</w:t>
      </w:r>
    </w:p>
    <w:p w14:paraId="3BB9AE6C" w14:textId="0D7C63A5" w:rsidR="00A77B3E" w:rsidRPr="005828C7" w:rsidRDefault="00FE6608" w:rsidP="005828C7">
      <w:pPr>
        <w:spacing w:line="360" w:lineRule="auto"/>
        <w:ind w:firstLineChars="100" w:firstLine="240"/>
        <w:jc w:val="both"/>
        <w:rPr>
          <w:rFonts w:ascii="Book Antiqua" w:eastAsia="宋体" w:hAnsi="Book Antiqua"/>
        </w:rPr>
      </w:pPr>
      <w:r>
        <w:rPr>
          <w:rFonts w:ascii="Book Antiqua" w:eastAsia="宋体" w:hAnsi="Book Antiqua" w:cs="Book Antiqua"/>
        </w:rPr>
        <w:t xml:space="preserve">The </w:t>
      </w:r>
      <w:r w:rsidR="00790B19" w:rsidRPr="005828C7">
        <w:rPr>
          <w:rFonts w:ascii="Book Antiqua" w:eastAsia="宋体" w:hAnsi="Book Antiqua" w:cs="Book Antiqua"/>
        </w:rPr>
        <w:t>PD-1/PD-L1 axis plays an important role in successful protective cellular immune response and prevention of immune overstimulation and autoimmune disorders through maintenance of T cell homeostasis and control of self-tolerance</w:t>
      </w:r>
      <w:r w:rsidR="00790B19" w:rsidRPr="005828C7">
        <w:rPr>
          <w:rFonts w:ascii="Book Antiqua" w:eastAsia="宋体" w:hAnsi="Book Antiqua" w:cs="Book Antiqua"/>
          <w:vertAlign w:val="superscript"/>
        </w:rPr>
        <w:t>[14,36,38]</w:t>
      </w:r>
      <w:r w:rsidR="00790B19" w:rsidRPr="005828C7">
        <w:rPr>
          <w:rFonts w:ascii="Book Antiqua" w:eastAsia="宋体" w:hAnsi="Book Antiqua" w:cs="Book Antiqua"/>
        </w:rPr>
        <w:t xml:space="preserve"> (adapted in Figure 1). PD-L1 binding to PD-1 </w:t>
      </w:r>
      <w:r w:rsidR="00A36305" w:rsidRPr="005828C7">
        <w:rPr>
          <w:rFonts w:ascii="Book Antiqua" w:eastAsia="宋体" w:hAnsi="Book Antiqua" w:cs="Book Antiqua"/>
        </w:rPr>
        <w:t>l</w:t>
      </w:r>
      <w:r w:rsidR="00790B19" w:rsidRPr="005828C7">
        <w:rPr>
          <w:rFonts w:ascii="Book Antiqua" w:eastAsia="宋体" w:hAnsi="Book Antiqua" w:cs="Book Antiqua"/>
        </w:rPr>
        <w:t>eads to the inhibition of T cell functional activation by</w:t>
      </w:r>
      <w:r w:rsidR="001C5203" w:rsidRPr="005828C7">
        <w:rPr>
          <w:rFonts w:ascii="Book Antiqua" w:eastAsia="宋体" w:hAnsi="Book Antiqua" w:cs="Book Antiqua"/>
        </w:rPr>
        <w:t>:</w:t>
      </w:r>
      <w:r w:rsidR="00790B19" w:rsidRPr="005828C7">
        <w:rPr>
          <w:rFonts w:ascii="Book Antiqua" w:eastAsia="宋体" w:hAnsi="Book Antiqua" w:cs="Book Antiqua"/>
        </w:rPr>
        <w:t xml:space="preserve"> (1) </w:t>
      </w:r>
      <w:r w:rsidR="001C5203" w:rsidRPr="005828C7">
        <w:rPr>
          <w:rFonts w:ascii="Book Antiqua" w:eastAsia="宋体" w:hAnsi="Book Antiqua" w:cs="Book Antiqua"/>
        </w:rPr>
        <w:t>D</w:t>
      </w:r>
      <w:r w:rsidR="00790B19" w:rsidRPr="005828C7">
        <w:rPr>
          <w:rFonts w:ascii="Book Antiqua" w:eastAsia="宋体" w:hAnsi="Book Antiqua" w:cs="Book Antiqua"/>
        </w:rPr>
        <w:t xml:space="preserve">irectly targeting the T cell receptor (TCR) signaling through phosphatases recruitment and inhibition of ZAP70 and PI3K downstream pathways; (2) </w:t>
      </w:r>
      <w:r w:rsidR="001C5203" w:rsidRPr="005828C7">
        <w:rPr>
          <w:rFonts w:ascii="Book Antiqua" w:eastAsia="宋体" w:hAnsi="Book Antiqua" w:cs="Book Antiqua"/>
        </w:rPr>
        <w:t>I</w:t>
      </w:r>
      <w:r w:rsidR="00790B19" w:rsidRPr="005828C7">
        <w:rPr>
          <w:rFonts w:ascii="Book Antiqua" w:eastAsia="宋体" w:hAnsi="Book Antiqua" w:cs="Book Antiqua"/>
        </w:rPr>
        <w:t xml:space="preserve">ndirectly inhibiting TCR signaling and T cell proliferation by regulating CK2 expression and activation; (3) </w:t>
      </w:r>
      <w:r w:rsidR="001C5203" w:rsidRPr="005828C7">
        <w:rPr>
          <w:rFonts w:ascii="Book Antiqua" w:eastAsia="宋体" w:hAnsi="Book Antiqua" w:cs="Book Antiqua"/>
        </w:rPr>
        <w:t>R</w:t>
      </w:r>
      <w:r w:rsidR="00790B19" w:rsidRPr="005828C7">
        <w:rPr>
          <w:rFonts w:ascii="Book Antiqua" w:eastAsia="宋体" w:hAnsi="Book Antiqua" w:cs="Book Antiqua"/>
        </w:rPr>
        <w:t xml:space="preserve">egulating TCR surface expression by promoting E3 ubiquitin ligases expression, leading to TCRs removal from the T cell surface and loss of </w:t>
      </w:r>
      <w:r w:rsidR="00790B19" w:rsidRPr="005828C7">
        <w:rPr>
          <w:rFonts w:ascii="Book Antiqua" w:eastAsia="宋体" w:hAnsi="Book Antiqua" w:cs="Book Antiqua"/>
        </w:rPr>
        <w:lastRenderedPageBreak/>
        <w:t xml:space="preserve">T cell response upon antigen stimulation; and (4) </w:t>
      </w:r>
      <w:r w:rsidR="001C5203" w:rsidRPr="005828C7">
        <w:rPr>
          <w:rFonts w:ascii="Book Antiqua" w:eastAsia="宋体" w:hAnsi="Book Antiqua" w:cs="Book Antiqua"/>
        </w:rPr>
        <w:t>A</w:t>
      </w:r>
      <w:r w:rsidR="00790B19" w:rsidRPr="005828C7">
        <w:rPr>
          <w:rFonts w:ascii="Book Antiqua" w:eastAsia="宋体" w:hAnsi="Book Antiqua" w:cs="Book Antiqua"/>
        </w:rPr>
        <w:t xml:space="preserve">ltering T cell metabolism by inhibition of ERK and PI3K/Akt activities, resulting in </w:t>
      </w:r>
      <w:r>
        <w:rPr>
          <w:rFonts w:ascii="Book Antiqua" w:eastAsia="宋体" w:hAnsi="Book Antiqua" w:cs="Book Antiqua"/>
        </w:rPr>
        <w:t xml:space="preserve">a </w:t>
      </w:r>
      <w:r w:rsidR="00790B19" w:rsidRPr="005828C7">
        <w:rPr>
          <w:rFonts w:ascii="Book Antiqua" w:eastAsia="宋体" w:hAnsi="Book Antiqua" w:cs="Book Antiqua"/>
        </w:rPr>
        <w:t>long-lived memory T cells phenotype</w:t>
      </w:r>
      <w:r w:rsidR="00790B19" w:rsidRPr="005828C7">
        <w:rPr>
          <w:rFonts w:ascii="Book Antiqua" w:eastAsia="宋体" w:hAnsi="Book Antiqua" w:cs="Book Antiqua"/>
          <w:vertAlign w:val="superscript"/>
        </w:rPr>
        <w:t>[32,34]</w:t>
      </w:r>
      <w:r w:rsidR="00790B19" w:rsidRPr="005828C7">
        <w:rPr>
          <w:rFonts w:ascii="Book Antiqua" w:eastAsia="宋体" w:hAnsi="Book Antiqua" w:cs="Book Antiqua"/>
        </w:rPr>
        <w:t>. This PD-1 TCR-dependent inhibition of T cell activation occurs with or without CD28 or ICOS (inducible T cell co-stimulator) co-stimulation, although CD28 co-stimulation reduced PD-1 efficiency in inhibiting TCR-dependent T cell activation</w:t>
      </w:r>
      <w:r w:rsidR="00790B19" w:rsidRPr="005828C7">
        <w:rPr>
          <w:rFonts w:ascii="Book Antiqua" w:eastAsia="宋体" w:hAnsi="Book Antiqua" w:cs="Book Antiqua"/>
          <w:vertAlign w:val="superscript"/>
        </w:rPr>
        <w:t>[34]</w:t>
      </w:r>
      <w:r w:rsidR="00790B19" w:rsidRPr="005828C7">
        <w:rPr>
          <w:rFonts w:ascii="Book Antiqua" w:eastAsia="宋体" w:hAnsi="Book Antiqua" w:cs="Book Antiqua"/>
        </w:rPr>
        <w:t>.</w:t>
      </w:r>
    </w:p>
    <w:p w14:paraId="5D654524" w14:textId="77777777"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The PD-1/PD-L1 dependent T cell activation is often found to be dysregulated or overexpressed in tumor cells and viral-infected cells. Overexpression of PD-1/PD-L1 in tumor and viral-infected cells promotes self-tolerance by inducing PD-1 dependent inhibitory signals, just like in normal cells, thereby escaping T cell-mediated immune response and promoting tumor progression and survival</w:t>
      </w:r>
      <w:r w:rsidRPr="005828C7">
        <w:rPr>
          <w:rFonts w:ascii="Book Antiqua" w:eastAsia="宋体" w:hAnsi="Book Antiqua" w:cs="Book Antiqua"/>
          <w:vertAlign w:val="superscript"/>
        </w:rPr>
        <w:t>[15]</w:t>
      </w:r>
      <w:r w:rsidRPr="005828C7">
        <w:rPr>
          <w:rFonts w:ascii="Book Antiqua" w:eastAsia="宋体" w:hAnsi="Book Antiqua" w:cs="Book Antiqua"/>
        </w:rPr>
        <w:t xml:space="preserve">. </w:t>
      </w:r>
    </w:p>
    <w:p w14:paraId="111A631A" w14:textId="4C962636"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High PD-L1 expression in cancers is associated with a poor prognosis. Cancer cell’s PD-L1 binding to PD-1 receptor on tumor-infiltrating T cells (TILs) ha</w:t>
      </w:r>
      <w:r w:rsidR="00FE6608">
        <w:rPr>
          <w:rFonts w:ascii="Book Antiqua" w:eastAsia="宋体" w:hAnsi="Book Antiqua" w:cs="Book Antiqua"/>
        </w:rPr>
        <w:t>s</w:t>
      </w:r>
      <w:r w:rsidRPr="005828C7">
        <w:rPr>
          <w:rFonts w:ascii="Book Antiqua" w:eastAsia="宋体" w:hAnsi="Book Antiqua" w:cs="Book Antiqua"/>
        </w:rPr>
        <w:t xml:space="preserve"> been shown to induce SHP2 activation resulting in suppression of the TCR pathway and inhibition of T cell activity</w:t>
      </w:r>
      <w:r w:rsidRPr="005828C7">
        <w:rPr>
          <w:rFonts w:ascii="Book Antiqua" w:eastAsia="宋体" w:hAnsi="Book Antiqua" w:cs="Book Antiqua"/>
          <w:vertAlign w:val="superscript"/>
        </w:rPr>
        <w:t>[41]</w:t>
      </w:r>
      <w:r w:rsidRPr="005828C7">
        <w:rPr>
          <w:rFonts w:ascii="Book Antiqua" w:eastAsia="宋体" w:hAnsi="Book Antiqua" w:cs="Book Antiqua"/>
        </w:rPr>
        <w:t>. During viral infection, PD-1 is expressed transiently by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which will gradually decline at the end of acute infection due to lack of specific TCR stimulation</w:t>
      </w:r>
      <w:r w:rsidRPr="005828C7">
        <w:rPr>
          <w:rFonts w:ascii="Book Antiqua" w:eastAsia="宋体" w:hAnsi="Book Antiqua" w:cs="Book Antiqua"/>
          <w:vertAlign w:val="superscript"/>
        </w:rPr>
        <w:t>[15]</w:t>
      </w:r>
      <w:r w:rsidRPr="005828C7">
        <w:rPr>
          <w:rFonts w:ascii="Book Antiqua" w:eastAsia="宋体" w:hAnsi="Book Antiqua" w:cs="Book Antiqua"/>
        </w:rPr>
        <w:t>. However, in chronic viral infection, exhausted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maintained PD-1 expression due to continuous TCR-antigen ligation and lack of PD-1 promoter re-methylation</w:t>
      </w:r>
      <w:r w:rsidRPr="005828C7">
        <w:rPr>
          <w:rFonts w:ascii="Book Antiqua" w:eastAsia="宋体" w:hAnsi="Book Antiqua" w:cs="Book Antiqua"/>
          <w:vertAlign w:val="superscript"/>
        </w:rPr>
        <w:t>[15,42]</w:t>
      </w:r>
      <w:r w:rsidRPr="005828C7">
        <w:rPr>
          <w:rFonts w:ascii="Book Antiqua" w:eastAsia="宋体" w:hAnsi="Book Antiqua" w:cs="Book Antiqua"/>
        </w:rPr>
        <w:t xml:space="preserve">. The lack of DNA re-methylation left </w:t>
      </w:r>
      <w:r w:rsidR="00FE6608">
        <w:rPr>
          <w:rFonts w:ascii="Book Antiqua" w:eastAsia="宋体" w:hAnsi="Book Antiqua" w:cs="Book Antiqua"/>
        </w:rPr>
        <w:t xml:space="preserve">the </w:t>
      </w:r>
      <w:r w:rsidRPr="005828C7">
        <w:rPr>
          <w:rFonts w:ascii="Book Antiqua" w:eastAsia="宋体" w:hAnsi="Book Antiqua" w:cs="Book Antiqua"/>
        </w:rPr>
        <w:t xml:space="preserve">PD-1 </w:t>
      </w:r>
      <w:r w:rsidR="00A54992" w:rsidRPr="005828C7">
        <w:rPr>
          <w:rFonts w:ascii="Book Antiqua" w:eastAsia="宋体" w:hAnsi="Book Antiqua" w:cs="Book Antiqua"/>
        </w:rPr>
        <w:t>l</w:t>
      </w:r>
      <w:r w:rsidRPr="005828C7">
        <w:rPr>
          <w:rFonts w:ascii="Book Antiqua" w:eastAsia="宋体" w:hAnsi="Book Antiqua" w:cs="Book Antiqua"/>
        </w:rPr>
        <w:t>ocus ready for rapid PD-1 expression, providing a premature termination of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 antiviral functions</w:t>
      </w:r>
      <w:r w:rsidRPr="005828C7">
        <w:rPr>
          <w:rFonts w:ascii="Book Antiqua" w:eastAsia="宋体" w:hAnsi="Book Antiqua" w:cs="Book Antiqua"/>
          <w:vertAlign w:val="superscript"/>
        </w:rPr>
        <w:t>[42]</w:t>
      </w:r>
      <w:r w:rsidRPr="005828C7">
        <w:rPr>
          <w:rFonts w:ascii="Book Antiqua" w:eastAsia="宋体" w:hAnsi="Book Antiqua" w:cs="Book Antiqua"/>
        </w:rPr>
        <w:t xml:space="preserve">. </w:t>
      </w:r>
    </w:p>
    <w:p w14:paraId="3C589AF0" w14:textId="616C5474"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PD-1/PD-L1 overexpression in many cancers causes functionally exhausted T cells, thus blocking the PD-1/PD-L1 pathway may restore anti-tumor immunity by enhancing T cell killing activities and improve cancer prognosis</w:t>
      </w:r>
      <w:r w:rsidRPr="005828C7">
        <w:rPr>
          <w:rFonts w:ascii="Book Antiqua" w:eastAsia="宋体" w:hAnsi="Book Antiqua" w:cs="Book Antiqua"/>
          <w:vertAlign w:val="superscript"/>
        </w:rPr>
        <w:t>[41]</w:t>
      </w:r>
      <w:r w:rsidRPr="005828C7">
        <w:rPr>
          <w:rFonts w:ascii="Book Antiqua" w:eastAsia="宋体" w:hAnsi="Book Antiqua" w:cs="Book Antiqua"/>
        </w:rPr>
        <w:t xml:space="preserve">. </w:t>
      </w:r>
      <w:r w:rsidR="00FE6608">
        <w:rPr>
          <w:rFonts w:ascii="Book Antiqua" w:eastAsia="宋体" w:hAnsi="Book Antiqua" w:cs="Book Antiqua"/>
        </w:rPr>
        <w:t>In addition</w:t>
      </w:r>
      <w:r w:rsidRPr="005828C7">
        <w:rPr>
          <w:rFonts w:ascii="Book Antiqua" w:eastAsia="宋体" w:hAnsi="Book Antiqua" w:cs="Book Antiqua"/>
        </w:rPr>
        <w:t xml:space="preserve">, PD-1 </w:t>
      </w:r>
      <w:r w:rsidR="00FE6608">
        <w:rPr>
          <w:rFonts w:ascii="Book Antiqua" w:eastAsia="宋体" w:hAnsi="Book Antiqua" w:cs="Book Antiqua"/>
        </w:rPr>
        <w:t>has been</w:t>
      </w:r>
      <w:r w:rsidRPr="005828C7">
        <w:rPr>
          <w:rFonts w:ascii="Book Antiqua" w:eastAsia="宋体" w:hAnsi="Book Antiqua" w:cs="Book Antiqua"/>
        </w:rPr>
        <w:t xml:space="preserve"> shown to bind and phosphorylate two mTOR downstream effectors, eukaryotic initiation factor 4E (eIF4E) and ribosomal protein S6 (rpS6), to promote tumor growth in HCCs</w:t>
      </w:r>
      <w:r w:rsidRPr="005828C7">
        <w:rPr>
          <w:rFonts w:ascii="Book Antiqua" w:eastAsia="宋体" w:hAnsi="Book Antiqua" w:cs="Book Antiqua"/>
          <w:vertAlign w:val="superscript"/>
        </w:rPr>
        <w:t>[43]</w:t>
      </w:r>
      <w:r w:rsidRPr="005828C7">
        <w:rPr>
          <w:rFonts w:ascii="Book Antiqua" w:eastAsia="宋体" w:hAnsi="Book Antiqua" w:cs="Book Antiqua"/>
        </w:rPr>
        <w:t xml:space="preserve">. </w:t>
      </w:r>
    </w:p>
    <w:p w14:paraId="2E3CAF66" w14:textId="13F0CC6C"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PD-L1 expression in cancer is complex. It is regulated differently at transcriptional and post-transcriptional levels. PD-L1 can be activated by aberrant oncogenic signaling pathways including Ras/Raf/MEK/MAPK-ERK and PI3K/Akt/mTOR, and various </w:t>
      </w:r>
      <w:r w:rsidRPr="005828C7">
        <w:rPr>
          <w:rFonts w:ascii="Book Antiqua" w:eastAsia="宋体" w:hAnsi="Book Antiqua" w:cs="Book Antiqua"/>
        </w:rPr>
        <w:lastRenderedPageBreak/>
        <w:t>transcription factors such as STAT-3, STAT-1, c-Jun, HIFs, and NF-</w:t>
      </w:r>
      <w:r w:rsidR="00052D25" w:rsidRPr="005828C7">
        <w:rPr>
          <w:rFonts w:ascii="Book Antiqua" w:hAnsi="Book Antiqua" w:cs="Arial"/>
        </w:rPr>
        <w:sym w:font="Symbol" w:char="F06B"/>
      </w:r>
      <w:r w:rsidR="00A54992" w:rsidRPr="005828C7">
        <w:rPr>
          <w:rFonts w:ascii="Book Antiqua" w:eastAsia="宋体" w:hAnsi="Book Antiqua" w:cs="Book Antiqua"/>
        </w:rPr>
        <w:t>β</w:t>
      </w:r>
      <w:r w:rsidRPr="005828C7">
        <w:rPr>
          <w:rFonts w:ascii="Book Antiqua" w:eastAsia="宋体" w:hAnsi="Book Antiqua" w:cs="Book Antiqua"/>
        </w:rPr>
        <w:t>. PD-L1 was also regulated post-transcriptionally by various microRNAs (miRNAs), which bind to PD-L1 mRNA to either repress or enhance translation</w:t>
      </w:r>
      <w:r w:rsidRPr="005828C7">
        <w:rPr>
          <w:rFonts w:ascii="Book Antiqua" w:eastAsia="宋体" w:hAnsi="Book Antiqua" w:cs="Book Antiqua"/>
          <w:vertAlign w:val="superscript"/>
        </w:rPr>
        <w:t>[16]</w:t>
      </w:r>
      <w:r w:rsidRPr="005828C7">
        <w:rPr>
          <w:rFonts w:ascii="Book Antiqua" w:eastAsia="宋体" w:hAnsi="Book Antiqua" w:cs="Book Antiqua"/>
        </w:rPr>
        <w:t>. The binding of miR-4717 and miR-570 to PD-L1 3’UTR resulted in downregulation of PD-L1 mRNAs</w:t>
      </w:r>
      <w:r w:rsidRPr="005828C7">
        <w:rPr>
          <w:rFonts w:ascii="Book Antiqua" w:eastAsia="宋体" w:hAnsi="Book Antiqua" w:cs="Book Antiqua"/>
          <w:vertAlign w:val="superscript"/>
        </w:rPr>
        <w:t>[44,45]</w:t>
      </w:r>
      <w:r w:rsidRPr="005828C7">
        <w:rPr>
          <w:rFonts w:ascii="Book Antiqua" w:eastAsia="宋体" w:hAnsi="Book Antiqua" w:cs="Book Antiqua"/>
        </w:rPr>
        <w:t>. Several recent studies have also reported additional regulatory mechanisms of PD-L1 expression in cancer, including epigenetic regulation through methylation and histone acetylation, post-translational modification on PD-L1 protein including phosphorylation, N-glycosylation, poly-ubiquitination, and palmitoylation, and various genetic alterations</w:t>
      </w:r>
      <w:r w:rsidRPr="005828C7">
        <w:rPr>
          <w:rFonts w:ascii="Book Antiqua" w:eastAsia="宋体" w:hAnsi="Book Antiqua" w:cs="Book Antiqua"/>
          <w:vertAlign w:val="superscript"/>
        </w:rPr>
        <w:t>[41]</w:t>
      </w:r>
      <w:r w:rsidRPr="005828C7">
        <w:rPr>
          <w:rFonts w:ascii="Book Antiqua" w:eastAsia="宋体" w:hAnsi="Book Antiqua" w:cs="Book Antiqua"/>
        </w:rPr>
        <w:t xml:space="preserve">. PD-L1 expression in HCCs was epigenetically regulated by EZH2-induced upregulation of H3K27me3 </w:t>
      </w:r>
      <w:r w:rsidR="00A36305" w:rsidRPr="005828C7">
        <w:rPr>
          <w:rFonts w:ascii="Book Antiqua" w:eastAsia="宋体" w:hAnsi="Book Antiqua" w:cs="Book Antiqua"/>
        </w:rPr>
        <w:t>l</w:t>
      </w:r>
      <w:r w:rsidRPr="005828C7">
        <w:rPr>
          <w:rFonts w:ascii="Book Antiqua" w:eastAsia="宋体" w:hAnsi="Book Antiqua" w:cs="Book Antiqua"/>
        </w:rPr>
        <w:t xml:space="preserve">evels on </w:t>
      </w:r>
      <w:r w:rsidR="00F653A7">
        <w:rPr>
          <w:rFonts w:ascii="Book Antiqua" w:eastAsia="宋体" w:hAnsi="Book Antiqua" w:cs="Book Antiqua"/>
        </w:rPr>
        <w:t xml:space="preserve">the </w:t>
      </w:r>
      <w:r w:rsidRPr="005828C7">
        <w:rPr>
          <w:rFonts w:ascii="Book Antiqua" w:eastAsia="宋体" w:hAnsi="Book Antiqua" w:cs="Book Antiqua"/>
        </w:rPr>
        <w:t>PD-L1 promoter and IRF1 promoter, an essential transcription factor PD-L1, without affecting the IFN</w:t>
      </w:r>
      <w:r w:rsidR="00A36305" w:rsidRPr="005828C7">
        <w:rPr>
          <w:rFonts w:ascii="Book Antiqua" w:eastAsia="宋体" w:hAnsi="Book Antiqua" w:cs="Book Antiqua"/>
        </w:rPr>
        <w:t>γ</w:t>
      </w:r>
      <w:r w:rsidRPr="005828C7">
        <w:rPr>
          <w:rFonts w:ascii="Book Antiqua" w:eastAsia="宋体" w:hAnsi="Book Antiqua" w:cs="Book Antiqua"/>
        </w:rPr>
        <w:t>-STAT1 pathway</w:t>
      </w:r>
      <w:r w:rsidRPr="005828C7">
        <w:rPr>
          <w:rFonts w:ascii="Book Antiqua" w:eastAsia="宋体" w:hAnsi="Book Antiqua" w:cs="Book Antiqua"/>
          <w:vertAlign w:val="superscript"/>
        </w:rPr>
        <w:t>[46]</w:t>
      </w:r>
      <w:r w:rsidRPr="005828C7">
        <w:rPr>
          <w:rFonts w:ascii="Book Antiqua" w:eastAsia="宋体" w:hAnsi="Book Antiqua" w:cs="Book Antiqua"/>
        </w:rPr>
        <w:t>. In addition, PKM2-induced phosphorylation of histone H3 was important for EGF-mediated PD-L1 transcription in HCC</w:t>
      </w:r>
      <w:r w:rsidRPr="005828C7">
        <w:rPr>
          <w:rFonts w:ascii="Book Antiqua" w:eastAsia="宋体" w:hAnsi="Book Antiqua" w:cs="Book Antiqua"/>
          <w:vertAlign w:val="superscript"/>
        </w:rPr>
        <w:t>[47]</w:t>
      </w:r>
      <w:r w:rsidRPr="005828C7">
        <w:rPr>
          <w:rFonts w:ascii="Book Antiqua" w:eastAsia="宋体" w:hAnsi="Book Antiqua" w:cs="Book Antiqua"/>
        </w:rPr>
        <w:t>.</w:t>
      </w:r>
    </w:p>
    <w:p w14:paraId="69219719" w14:textId="4A2366EB" w:rsidR="00A77B3E" w:rsidRPr="005828C7" w:rsidRDefault="00F653A7" w:rsidP="005828C7">
      <w:pPr>
        <w:spacing w:line="360" w:lineRule="auto"/>
        <w:ind w:firstLineChars="100" w:firstLine="240"/>
        <w:jc w:val="both"/>
        <w:rPr>
          <w:rFonts w:ascii="Book Antiqua" w:eastAsia="宋体" w:hAnsi="Book Antiqua"/>
        </w:rPr>
      </w:pPr>
      <w:r>
        <w:rPr>
          <w:rFonts w:ascii="Book Antiqua" w:eastAsia="宋体" w:hAnsi="Book Antiqua" w:cs="Book Antiqua"/>
        </w:rPr>
        <w:t>O</w:t>
      </w:r>
      <w:r w:rsidR="00790B19" w:rsidRPr="005828C7">
        <w:rPr>
          <w:rFonts w:ascii="Book Antiqua" w:eastAsia="宋体" w:hAnsi="Book Antiqua" w:cs="Book Antiqua"/>
        </w:rPr>
        <w:t>ncogenic Ras signaling upregulated PD-L1 expression in tumor cells through modulation of the AU-rich element-binding protein tristetraprolin (TTP), located in the 3’UTR of PD-L1 mRNA, resulting in stable PD-L1 mRNA expression. Further</w:t>
      </w:r>
      <w:r>
        <w:rPr>
          <w:rFonts w:ascii="Book Antiqua" w:eastAsia="宋体" w:hAnsi="Book Antiqua" w:cs="Book Antiqua"/>
        </w:rPr>
        <w:t>more</w:t>
      </w:r>
      <w:r w:rsidR="00790B19" w:rsidRPr="005828C7">
        <w:rPr>
          <w:rFonts w:ascii="Book Antiqua" w:eastAsia="宋体" w:hAnsi="Book Antiqua" w:cs="Book Antiqua"/>
        </w:rPr>
        <w:t>, MEK signaling, Ras downstream effectors, phosphorylated and inhibited TTP activity through kinase MK2 activation</w:t>
      </w:r>
      <w:r w:rsidR="00790B19" w:rsidRPr="005828C7">
        <w:rPr>
          <w:rFonts w:ascii="Book Antiqua" w:eastAsia="宋体" w:hAnsi="Book Antiqua" w:cs="Book Antiqua"/>
          <w:vertAlign w:val="superscript"/>
        </w:rPr>
        <w:t>[48]</w:t>
      </w:r>
      <w:r w:rsidR="00790B19" w:rsidRPr="005828C7">
        <w:rPr>
          <w:rFonts w:ascii="Book Antiqua" w:eastAsia="宋体" w:hAnsi="Book Antiqua" w:cs="Book Antiqua"/>
        </w:rPr>
        <w:t xml:space="preserve">. Downregulation of PD-L1 expression in liver cancer cells was </w:t>
      </w:r>
      <w:r>
        <w:rPr>
          <w:rFonts w:ascii="Book Antiqua" w:eastAsia="宋体" w:hAnsi="Book Antiqua" w:cs="Book Antiqua"/>
        </w:rPr>
        <w:t xml:space="preserve">the </w:t>
      </w:r>
      <w:r w:rsidR="00790B19" w:rsidRPr="005828C7">
        <w:rPr>
          <w:rFonts w:ascii="Book Antiqua" w:eastAsia="宋体" w:hAnsi="Book Antiqua" w:cs="Book Antiqua"/>
        </w:rPr>
        <w:t>result</w:t>
      </w:r>
      <w:r>
        <w:rPr>
          <w:rFonts w:ascii="Book Antiqua" w:eastAsia="宋体" w:hAnsi="Book Antiqua" w:cs="Book Antiqua"/>
        </w:rPr>
        <w:t xml:space="preserve"> of</w:t>
      </w:r>
      <w:r w:rsidR="00790B19" w:rsidRPr="005828C7">
        <w:rPr>
          <w:rFonts w:ascii="Book Antiqua" w:eastAsia="宋体" w:hAnsi="Book Antiqua" w:cs="Book Antiqua"/>
        </w:rPr>
        <w:t xml:space="preserve"> Tyr56 phosphorylation and activation of glycogen synthase kinase 3β (GS3</w:t>
      </w:r>
      <w:r w:rsidR="00052D25" w:rsidRPr="005828C7">
        <w:rPr>
          <w:rFonts w:ascii="Book Antiqua" w:eastAsia="宋体" w:hAnsi="Book Antiqua" w:cs="Book Antiqua"/>
        </w:rPr>
        <w:t>K</w:t>
      </w:r>
      <w:r w:rsidR="00A54992" w:rsidRPr="005828C7">
        <w:rPr>
          <w:rFonts w:ascii="Book Antiqua" w:eastAsia="宋体" w:hAnsi="Book Antiqua" w:cs="Book Antiqua"/>
        </w:rPr>
        <w:t>β</w:t>
      </w:r>
      <w:r w:rsidR="00790B19" w:rsidRPr="005828C7">
        <w:rPr>
          <w:rFonts w:ascii="Book Antiqua" w:eastAsia="宋体" w:hAnsi="Book Antiqua" w:cs="Book Antiqua"/>
        </w:rPr>
        <w:t>), part of the Wnt/ β-catenin pathway, by MET (hepatocyte growth factor) receptor tyrosine kinase. Treatment with MET inhibitors in these cells decreased the antitumor activity of T cells in HCCs</w:t>
      </w:r>
      <w:r w:rsidR="00790B19" w:rsidRPr="005828C7">
        <w:rPr>
          <w:rFonts w:ascii="Book Antiqua" w:eastAsia="宋体" w:hAnsi="Book Antiqua" w:cs="Book Antiqua"/>
          <w:vertAlign w:val="superscript"/>
        </w:rPr>
        <w:t>[49]</w:t>
      </w:r>
      <w:r w:rsidR="00790B19" w:rsidRPr="005828C7">
        <w:rPr>
          <w:rFonts w:ascii="Book Antiqua" w:eastAsia="宋体" w:hAnsi="Book Antiqua" w:cs="Book Antiqua"/>
        </w:rPr>
        <w:t>, possibly through PD-L1 effect</w:t>
      </w:r>
      <w:r>
        <w:rPr>
          <w:rFonts w:ascii="Book Antiqua" w:eastAsia="宋体" w:hAnsi="Book Antiqua" w:cs="Book Antiqua"/>
        </w:rPr>
        <w:t>s</w:t>
      </w:r>
      <w:r w:rsidR="00790B19" w:rsidRPr="005828C7">
        <w:rPr>
          <w:rFonts w:ascii="Book Antiqua" w:eastAsia="宋体" w:hAnsi="Book Antiqua" w:cs="Book Antiqua"/>
        </w:rPr>
        <w:t xml:space="preserve"> on CD8</w:t>
      </w:r>
      <w:r w:rsidR="00790B19" w:rsidRPr="005828C7">
        <w:rPr>
          <w:rFonts w:ascii="Book Antiqua" w:eastAsia="宋体" w:hAnsi="Book Antiqua" w:cs="Book Antiqua"/>
          <w:vertAlign w:val="superscript"/>
        </w:rPr>
        <w:t>+</w:t>
      </w:r>
      <w:r w:rsidR="00790B19" w:rsidRPr="005828C7">
        <w:rPr>
          <w:rFonts w:ascii="Book Antiqua" w:eastAsia="宋体" w:hAnsi="Book Antiqua" w:cs="Book Antiqua"/>
        </w:rPr>
        <w:t xml:space="preserve"> T cell activity. </w:t>
      </w:r>
    </w:p>
    <w:p w14:paraId="48AE7904" w14:textId="12DEED20" w:rsidR="00A77B3E" w:rsidRPr="005828C7" w:rsidRDefault="00F653A7" w:rsidP="005828C7">
      <w:pPr>
        <w:spacing w:line="360" w:lineRule="auto"/>
        <w:ind w:firstLineChars="100" w:firstLine="240"/>
        <w:jc w:val="both"/>
        <w:rPr>
          <w:rFonts w:ascii="Book Antiqua" w:eastAsia="宋体" w:hAnsi="Book Antiqua"/>
        </w:rPr>
      </w:pPr>
      <w:r>
        <w:rPr>
          <w:rFonts w:ascii="Book Antiqua" w:eastAsia="宋体" w:hAnsi="Book Antiqua" w:cs="Book Antiqua"/>
        </w:rPr>
        <w:t>The o</w:t>
      </w:r>
      <w:r w:rsidR="00790B19" w:rsidRPr="005828C7">
        <w:rPr>
          <w:rFonts w:ascii="Book Antiqua" w:eastAsia="宋体" w:hAnsi="Book Antiqua" w:cs="Book Antiqua"/>
        </w:rPr>
        <w:t>ncogene MYC has been shown to affect PD-L1 expression in cancer cells. In HCC, MYC activation was shown to downregulate PD-L1 expression through the reduced level of STAT-1, a crucial part of the IFN-</w:t>
      </w:r>
      <w:r w:rsidR="00A36305" w:rsidRPr="005828C7">
        <w:rPr>
          <w:rFonts w:ascii="Book Antiqua" w:eastAsia="宋体" w:hAnsi="Book Antiqua" w:cs="Book Antiqua"/>
        </w:rPr>
        <w:t xml:space="preserve">γ </w:t>
      </w:r>
      <w:r w:rsidR="00790B19" w:rsidRPr="005828C7">
        <w:rPr>
          <w:rFonts w:ascii="Book Antiqua" w:eastAsia="宋体" w:hAnsi="Book Antiqua" w:cs="Book Antiqua"/>
        </w:rPr>
        <w:t>pathway</w:t>
      </w:r>
      <w:r w:rsidR="00790B19" w:rsidRPr="005828C7">
        <w:rPr>
          <w:rFonts w:ascii="Book Antiqua" w:eastAsia="宋体" w:hAnsi="Book Antiqua" w:cs="Book Antiqua"/>
          <w:vertAlign w:val="superscript"/>
        </w:rPr>
        <w:t>[50]</w:t>
      </w:r>
      <w:r w:rsidR="00790B19" w:rsidRPr="005828C7">
        <w:rPr>
          <w:rFonts w:ascii="Book Antiqua" w:eastAsia="宋体" w:hAnsi="Book Antiqua" w:cs="Book Antiqua"/>
        </w:rPr>
        <w:t xml:space="preserve">. This observation was in line with a previous study </w:t>
      </w:r>
      <w:r>
        <w:rPr>
          <w:rFonts w:ascii="Book Antiqua" w:eastAsia="宋体" w:hAnsi="Book Antiqua" w:cs="Book Antiqua"/>
        </w:rPr>
        <w:t xml:space="preserve">which </w:t>
      </w:r>
      <w:r w:rsidR="00790B19" w:rsidRPr="005828C7">
        <w:rPr>
          <w:rFonts w:ascii="Book Antiqua" w:eastAsia="宋体" w:hAnsi="Book Antiqua" w:cs="Book Antiqua"/>
        </w:rPr>
        <w:t>show</w:t>
      </w:r>
      <w:r>
        <w:rPr>
          <w:rFonts w:ascii="Book Antiqua" w:eastAsia="宋体" w:hAnsi="Book Antiqua" w:cs="Book Antiqua"/>
        </w:rPr>
        <w:t>ed</w:t>
      </w:r>
      <w:r w:rsidR="00790B19" w:rsidRPr="005828C7">
        <w:rPr>
          <w:rFonts w:ascii="Book Antiqua" w:eastAsia="宋体" w:hAnsi="Book Antiqua" w:cs="Book Antiqua"/>
        </w:rPr>
        <w:t xml:space="preserve"> a positive correlation of JAK-2 expression, a STAT-1 upstream effector, with increased PD-L1 expression in nodular sclerosing Hodgkin lymphoma and large B-cell lymphoma</w:t>
      </w:r>
      <w:r w:rsidR="00790B19" w:rsidRPr="005828C7">
        <w:rPr>
          <w:rFonts w:ascii="Book Antiqua" w:eastAsia="宋体" w:hAnsi="Book Antiqua" w:cs="Book Antiqua"/>
          <w:vertAlign w:val="superscript"/>
        </w:rPr>
        <w:t>[51]</w:t>
      </w:r>
      <w:r w:rsidR="00790B19" w:rsidRPr="005828C7">
        <w:rPr>
          <w:rFonts w:ascii="Book Antiqua" w:eastAsia="宋体" w:hAnsi="Book Antiqua" w:cs="Book Antiqua"/>
        </w:rPr>
        <w:t xml:space="preserve">. p53 tumor suppressor gene is found </w:t>
      </w:r>
      <w:r w:rsidR="00790B19" w:rsidRPr="005828C7">
        <w:rPr>
          <w:rFonts w:ascii="Book Antiqua" w:eastAsia="宋体" w:hAnsi="Book Antiqua" w:cs="Book Antiqua"/>
        </w:rPr>
        <w:lastRenderedPageBreak/>
        <w:t>frequently mutated in many types of cancer. Increased p53 expression was related to increased PD-L1 in tumor cells of HCC and oral squamous cell carcinoma</w:t>
      </w:r>
      <w:r w:rsidR="00790B19" w:rsidRPr="005828C7">
        <w:rPr>
          <w:rFonts w:ascii="Book Antiqua" w:eastAsia="宋体" w:hAnsi="Book Antiqua" w:cs="Book Antiqua"/>
          <w:vertAlign w:val="superscript"/>
        </w:rPr>
        <w:t>[52,53]</w:t>
      </w:r>
      <w:r w:rsidR="00790B19" w:rsidRPr="005828C7">
        <w:rPr>
          <w:rFonts w:ascii="Book Antiqua" w:eastAsia="宋体" w:hAnsi="Book Antiqua" w:cs="Book Antiqua"/>
        </w:rPr>
        <w:t>. p53 expression in HCCs was also positively correlated with an increased level of APE-1</w:t>
      </w:r>
      <w:r w:rsidR="00790B19" w:rsidRPr="005828C7">
        <w:rPr>
          <w:rFonts w:ascii="Book Antiqua" w:eastAsia="宋体" w:hAnsi="Book Antiqua" w:cs="Book Antiqua"/>
          <w:vertAlign w:val="superscript"/>
        </w:rPr>
        <w:t>[52]</w:t>
      </w:r>
      <w:r w:rsidR="00790B19" w:rsidRPr="005828C7">
        <w:rPr>
          <w:rFonts w:ascii="Book Antiqua" w:eastAsia="宋体" w:hAnsi="Book Antiqua" w:cs="Book Antiqua"/>
        </w:rPr>
        <w:t xml:space="preserve">, a multifunctional enzyme involved in the base excision repair pathway. Additionally, p53 </w:t>
      </w:r>
      <w:r w:rsidR="00A36305" w:rsidRPr="005828C7">
        <w:rPr>
          <w:rFonts w:ascii="Book Antiqua" w:eastAsia="宋体" w:hAnsi="Book Antiqua" w:cs="Book Antiqua"/>
        </w:rPr>
        <w:t>l</w:t>
      </w:r>
      <w:r w:rsidR="00790B19" w:rsidRPr="005828C7">
        <w:rPr>
          <w:rFonts w:ascii="Book Antiqua" w:eastAsia="宋体" w:hAnsi="Book Antiqua" w:cs="Book Antiqua"/>
        </w:rPr>
        <w:t>evel was associated with IFN-</w:t>
      </w:r>
      <w:r w:rsidR="00A36305" w:rsidRPr="005828C7">
        <w:rPr>
          <w:rFonts w:ascii="Book Antiqua" w:eastAsia="宋体" w:hAnsi="Book Antiqua" w:cs="Book Antiqua"/>
        </w:rPr>
        <w:t>γ</w:t>
      </w:r>
      <w:r w:rsidR="00790B19" w:rsidRPr="005828C7">
        <w:rPr>
          <w:rFonts w:ascii="Book Antiqua" w:eastAsia="宋体" w:hAnsi="Book Antiqua" w:cs="Book Antiqua"/>
        </w:rPr>
        <w:t>-induced PD-L1 expression in melanoma through maintenance of JAK</w:t>
      </w:r>
      <w:r w:rsidR="00052D25" w:rsidRPr="005828C7">
        <w:rPr>
          <w:rFonts w:ascii="Book Antiqua" w:eastAsia="宋体" w:hAnsi="Book Antiqua" w:cs="Book Antiqua"/>
        </w:rPr>
        <w:t>-2</w:t>
      </w:r>
      <w:r w:rsidR="00790B19" w:rsidRPr="005828C7">
        <w:rPr>
          <w:rFonts w:ascii="Book Antiqua" w:eastAsia="宋体" w:hAnsi="Book Antiqua" w:cs="Book Antiqua"/>
        </w:rPr>
        <w:t xml:space="preserve"> expression in tumor cells</w:t>
      </w:r>
      <w:r w:rsidR="00790B19" w:rsidRPr="005828C7">
        <w:rPr>
          <w:rFonts w:ascii="Book Antiqua" w:eastAsia="宋体" w:hAnsi="Book Antiqua" w:cs="Book Antiqua"/>
          <w:vertAlign w:val="superscript"/>
        </w:rPr>
        <w:t>[54]</w:t>
      </w:r>
      <w:r w:rsidR="00790B19" w:rsidRPr="005828C7">
        <w:rPr>
          <w:rFonts w:ascii="Book Antiqua" w:eastAsia="宋体" w:hAnsi="Book Antiqua" w:cs="Book Antiqua"/>
        </w:rPr>
        <w:t>.</w:t>
      </w:r>
    </w:p>
    <w:p w14:paraId="68656D9C" w14:textId="42D98886"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IFN-</w:t>
      </w:r>
      <w:r w:rsidR="00A36305" w:rsidRPr="005828C7">
        <w:rPr>
          <w:rFonts w:ascii="Book Antiqua" w:eastAsia="宋体" w:hAnsi="Book Antiqua" w:cs="Book Antiqua"/>
        </w:rPr>
        <w:t xml:space="preserve">γ </w:t>
      </w:r>
      <w:r w:rsidRPr="005828C7">
        <w:rPr>
          <w:rFonts w:ascii="Book Antiqua" w:eastAsia="宋体" w:hAnsi="Book Antiqua" w:cs="Book Antiqua"/>
        </w:rPr>
        <w:t xml:space="preserve">induces PD-L1 mRNA and protein expression through upregulation of transcription factor IRF-1, and its binding to the interferon stimulated response element in </w:t>
      </w:r>
      <w:r w:rsidR="00F653A7">
        <w:rPr>
          <w:rFonts w:ascii="Book Antiqua" w:eastAsia="宋体" w:hAnsi="Book Antiqua" w:cs="Book Antiqua"/>
        </w:rPr>
        <w:t xml:space="preserve">the </w:t>
      </w:r>
      <w:r w:rsidRPr="005828C7">
        <w:rPr>
          <w:rFonts w:ascii="Book Antiqua" w:eastAsia="宋体" w:hAnsi="Book Antiqua" w:cs="Book Antiqua"/>
        </w:rPr>
        <w:t xml:space="preserve">PD-L1 gene promoter. This IRF-1 upregulation of PD-L1 expression is antagonized by IRF-2 competitive binding to </w:t>
      </w:r>
      <w:r w:rsidR="00F653A7">
        <w:rPr>
          <w:rFonts w:ascii="Book Antiqua" w:eastAsia="宋体" w:hAnsi="Book Antiqua" w:cs="Book Antiqua"/>
        </w:rPr>
        <w:t xml:space="preserve">the </w:t>
      </w:r>
      <w:r w:rsidRPr="005828C7">
        <w:rPr>
          <w:rFonts w:ascii="Book Antiqua" w:eastAsia="宋体" w:hAnsi="Book Antiqua" w:cs="Book Antiqua"/>
        </w:rPr>
        <w:t>PD-L1 promoter</w:t>
      </w:r>
      <w:r w:rsidRPr="005828C7">
        <w:rPr>
          <w:rFonts w:ascii="Book Antiqua" w:eastAsia="宋体" w:hAnsi="Book Antiqua" w:cs="Book Antiqua"/>
          <w:vertAlign w:val="superscript"/>
        </w:rPr>
        <w:t>[55]</w:t>
      </w:r>
      <w:r w:rsidRPr="005828C7">
        <w:rPr>
          <w:rFonts w:ascii="Book Antiqua" w:eastAsia="宋体" w:hAnsi="Book Antiqua" w:cs="Book Antiqua"/>
        </w:rPr>
        <w:t>. Increased IRF-1 mRNA expression can be observed in patients with well-differentiated or early stages of HCC tumors</w:t>
      </w:r>
      <w:r w:rsidRPr="005828C7">
        <w:rPr>
          <w:rFonts w:ascii="Book Antiqua" w:eastAsia="宋体" w:hAnsi="Book Antiqua" w:cs="Book Antiqua"/>
          <w:vertAlign w:val="superscript"/>
        </w:rPr>
        <w:t>[55]</w:t>
      </w:r>
      <w:r w:rsidRPr="005828C7">
        <w:rPr>
          <w:rFonts w:ascii="Book Antiqua" w:eastAsia="宋体" w:hAnsi="Book Antiqua" w:cs="Book Antiqua"/>
        </w:rPr>
        <w:t>. IFN-</w:t>
      </w:r>
      <w:r w:rsidR="00A36305" w:rsidRPr="005828C7">
        <w:rPr>
          <w:rFonts w:ascii="Book Antiqua" w:eastAsia="宋体" w:hAnsi="Book Antiqua" w:cs="Book Antiqua"/>
        </w:rPr>
        <w:t xml:space="preserve">γ </w:t>
      </w:r>
      <w:r w:rsidRPr="005828C7">
        <w:rPr>
          <w:rFonts w:ascii="Book Antiqua" w:eastAsia="宋体" w:hAnsi="Book Antiqua" w:cs="Book Antiqua"/>
        </w:rPr>
        <w:t>upregulation of PD-L1 was associated with epithelial to mesenchymal transition (EMT) in pancreatic ductal adenocarcinoma (PDA), characterized by increased vimentin expression and infiltration of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and Foxp3</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cells. This EMT promotion of IFN</w:t>
      </w:r>
      <w:r w:rsidR="00C709C1" w:rsidRPr="005828C7">
        <w:rPr>
          <w:rFonts w:ascii="Book Antiqua" w:eastAsia="宋体" w:hAnsi="Book Antiqua" w:cs="Book Antiqua"/>
        </w:rPr>
        <w:t>-</w:t>
      </w:r>
      <w:r w:rsidR="00A36305" w:rsidRPr="005828C7">
        <w:rPr>
          <w:rFonts w:ascii="Book Antiqua" w:eastAsia="宋体" w:hAnsi="Book Antiqua" w:cs="Book Antiqua"/>
        </w:rPr>
        <w:t xml:space="preserve">γ </w:t>
      </w:r>
      <w:r w:rsidRPr="005828C7">
        <w:rPr>
          <w:rFonts w:ascii="Book Antiqua" w:eastAsia="宋体" w:hAnsi="Book Antiqua" w:cs="Book Antiqua"/>
        </w:rPr>
        <w:t>in PDA was inhibited by the treatment of STAT-1 siRNA</w:t>
      </w:r>
      <w:r w:rsidRPr="005828C7">
        <w:rPr>
          <w:rFonts w:ascii="Book Antiqua" w:eastAsia="宋体" w:hAnsi="Book Antiqua" w:cs="Book Antiqua"/>
          <w:vertAlign w:val="superscript"/>
        </w:rPr>
        <w:t>[56]</w:t>
      </w:r>
      <w:r w:rsidRPr="005828C7">
        <w:rPr>
          <w:rFonts w:ascii="Book Antiqua" w:eastAsia="宋体" w:hAnsi="Book Antiqua" w:cs="Book Antiqua"/>
        </w:rPr>
        <w:t>. In HCC, PD-L1 upregulation also promoted EMT, characterized by increased N-cadherin but reduced E-cadherin levels, through the activation of SREBP-1 of the PI3K/Akt pathway</w:t>
      </w:r>
      <w:r w:rsidRPr="005828C7">
        <w:rPr>
          <w:rFonts w:ascii="Book Antiqua" w:eastAsia="宋体" w:hAnsi="Book Antiqua" w:cs="Book Antiqua"/>
          <w:vertAlign w:val="superscript"/>
        </w:rPr>
        <w:t>[57,58]</w:t>
      </w:r>
      <w:r w:rsidRPr="005828C7">
        <w:rPr>
          <w:rFonts w:ascii="Book Antiqua" w:eastAsia="宋体" w:hAnsi="Book Antiqua" w:cs="Book Antiqua"/>
        </w:rPr>
        <w:t xml:space="preserve">. </w:t>
      </w:r>
    </w:p>
    <w:p w14:paraId="162AEDBD" w14:textId="2E5743B7" w:rsidR="00A77B3E" w:rsidRPr="005828C7" w:rsidRDefault="004C4EA1"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ICs</w:t>
      </w:r>
      <w:r w:rsidR="00790B19" w:rsidRPr="005828C7">
        <w:rPr>
          <w:rFonts w:ascii="Book Antiqua" w:eastAsia="宋体" w:hAnsi="Book Antiqua" w:cs="Book Antiqua"/>
        </w:rPr>
        <w:t xml:space="preserve"> that infiltrate some types of HCC also secrete IFN-</w:t>
      </w:r>
      <w:r w:rsidR="00A36305" w:rsidRPr="005828C7">
        <w:rPr>
          <w:rFonts w:ascii="Book Antiqua" w:eastAsia="宋体" w:hAnsi="Book Antiqua" w:cs="Book Antiqua"/>
        </w:rPr>
        <w:t>γ</w:t>
      </w:r>
      <w:r w:rsidR="00790B19" w:rsidRPr="005828C7">
        <w:rPr>
          <w:rFonts w:ascii="Book Antiqua" w:eastAsia="宋体" w:hAnsi="Book Antiqua" w:cs="Book Antiqua"/>
        </w:rPr>
        <w:t>. CD8</w:t>
      </w:r>
      <w:r w:rsidR="00790B19" w:rsidRPr="005828C7">
        <w:rPr>
          <w:rFonts w:ascii="Book Antiqua" w:eastAsia="宋体" w:hAnsi="Book Antiqua" w:cs="Book Antiqua"/>
          <w:vertAlign w:val="superscript"/>
        </w:rPr>
        <w:t>+</w:t>
      </w:r>
      <w:r w:rsidR="00790B19" w:rsidRPr="005828C7">
        <w:rPr>
          <w:rFonts w:ascii="Book Antiqua" w:eastAsia="宋体" w:hAnsi="Book Antiqua" w:cs="Book Antiqua"/>
        </w:rPr>
        <w:t xml:space="preserve"> CTLs secretion of IFN-</w:t>
      </w:r>
      <w:r w:rsidR="00A36305" w:rsidRPr="005828C7">
        <w:rPr>
          <w:rFonts w:ascii="Book Antiqua" w:eastAsia="宋体" w:hAnsi="Book Antiqua" w:cs="Book Antiqua"/>
        </w:rPr>
        <w:t>γ</w:t>
      </w:r>
      <w:r w:rsidR="00A36305" w:rsidRPr="005828C7" w:rsidDel="00A36305">
        <w:rPr>
          <w:rFonts w:ascii="Book Antiqua" w:eastAsia="宋体" w:hAnsi="Book Antiqua" w:cs="Book Antiqua"/>
        </w:rPr>
        <w:t xml:space="preserve"> </w:t>
      </w:r>
      <w:r w:rsidR="00790B19" w:rsidRPr="005828C7">
        <w:rPr>
          <w:rFonts w:ascii="Book Antiqua" w:eastAsia="宋体" w:hAnsi="Book Antiqua" w:cs="Book Antiqua"/>
        </w:rPr>
        <w:t xml:space="preserve"> is impaired following CD8</w:t>
      </w:r>
      <w:r w:rsidR="00790B19" w:rsidRPr="005828C7">
        <w:rPr>
          <w:rFonts w:ascii="Book Antiqua" w:eastAsia="宋体" w:hAnsi="Book Antiqua" w:cs="Book Antiqua"/>
          <w:vertAlign w:val="superscript"/>
        </w:rPr>
        <w:t>+</w:t>
      </w:r>
      <w:r w:rsidR="00790B19" w:rsidRPr="005828C7">
        <w:rPr>
          <w:rFonts w:ascii="Book Antiqua" w:eastAsia="宋体" w:hAnsi="Book Antiqua" w:cs="Book Antiqua"/>
        </w:rPr>
        <w:t xml:space="preserve"> CTLs upregulation of PD-L1 in HCC tumor cell lines by HLA class-I specificity, which indicates a negative feedback regulatory mechanism of IFN-</w:t>
      </w:r>
      <w:r w:rsidR="00A36305" w:rsidRPr="005828C7">
        <w:rPr>
          <w:rFonts w:ascii="Book Antiqua" w:eastAsia="宋体" w:hAnsi="Book Antiqua" w:cs="Book Antiqua"/>
        </w:rPr>
        <w:t>γ</w:t>
      </w:r>
      <w:r w:rsidR="00790B19" w:rsidRPr="005828C7">
        <w:rPr>
          <w:rFonts w:ascii="Book Antiqua" w:eastAsia="宋体" w:hAnsi="Book Antiqua" w:cs="Book Antiqua"/>
        </w:rPr>
        <w:t xml:space="preserve"> and PD-L1 expression in CD8</w:t>
      </w:r>
      <w:r w:rsidR="00790B19" w:rsidRPr="005828C7">
        <w:rPr>
          <w:rFonts w:ascii="Book Antiqua" w:eastAsia="宋体" w:hAnsi="Book Antiqua" w:cs="Book Antiqua"/>
          <w:vertAlign w:val="superscript"/>
        </w:rPr>
        <w:t>+</w:t>
      </w:r>
      <w:r w:rsidR="00790B19" w:rsidRPr="005828C7">
        <w:rPr>
          <w:rFonts w:ascii="Book Antiqua" w:eastAsia="宋体" w:hAnsi="Book Antiqua" w:cs="Book Antiqua"/>
        </w:rPr>
        <w:t xml:space="preserve"> CTLs</w:t>
      </w:r>
      <w:r w:rsidR="00790B19" w:rsidRPr="005828C7">
        <w:rPr>
          <w:rFonts w:ascii="Book Antiqua" w:eastAsia="宋体" w:hAnsi="Book Antiqua" w:cs="Book Antiqua"/>
          <w:vertAlign w:val="superscript"/>
        </w:rPr>
        <w:t>[59]</w:t>
      </w:r>
      <w:r w:rsidR="00790B19" w:rsidRPr="005828C7">
        <w:rPr>
          <w:rFonts w:ascii="Book Antiqua" w:eastAsia="宋体" w:hAnsi="Book Antiqua" w:cs="Book Antiqua"/>
        </w:rPr>
        <w:t>. Some HCC cells expressed myocyte enhancer factor 2D (MEF2D), which was associated with high PD-L1 expression and shorter survival time. MEF2D expression in HCCs also negatively correlated with lower numbers of CD4</w:t>
      </w:r>
      <w:r w:rsidR="00790B19" w:rsidRPr="005828C7">
        <w:rPr>
          <w:rFonts w:ascii="Book Antiqua" w:eastAsia="宋体" w:hAnsi="Book Antiqua" w:cs="Book Antiqua"/>
          <w:vertAlign w:val="superscript"/>
        </w:rPr>
        <w:t>+</w:t>
      </w:r>
      <w:r w:rsidR="00790B19" w:rsidRPr="005828C7">
        <w:rPr>
          <w:rFonts w:ascii="Book Antiqua" w:eastAsia="宋体" w:hAnsi="Book Antiqua" w:cs="Book Antiqua"/>
        </w:rPr>
        <w:t xml:space="preserve"> and CD8</w:t>
      </w:r>
      <w:r w:rsidR="00790B19" w:rsidRPr="005828C7">
        <w:rPr>
          <w:rFonts w:ascii="Book Antiqua" w:eastAsia="宋体" w:hAnsi="Book Antiqua" w:cs="Book Antiqua"/>
          <w:vertAlign w:val="superscript"/>
        </w:rPr>
        <w:t>+</w:t>
      </w:r>
      <w:r w:rsidR="00790B19" w:rsidRPr="005828C7">
        <w:rPr>
          <w:rFonts w:ascii="Book Antiqua" w:eastAsia="宋体" w:hAnsi="Book Antiqua" w:cs="Book Antiqua"/>
        </w:rPr>
        <w:t xml:space="preserve"> T cells, attenuating its antitumor activity. IFN-</w:t>
      </w:r>
      <w:r w:rsidR="00A36305" w:rsidRPr="005828C7">
        <w:rPr>
          <w:rFonts w:ascii="Book Antiqua" w:eastAsia="宋体" w:hAnsi="Book Antiqua" w:cs="Book Antiqua"/>
        </w:rPr>
        <w:t xml:space="preserve">γ </w:t>
      </w:r>
      <w:r w:rsidR="00790B19" w:rsidRPr="005828C7">
        <w:rPr>
          <w:rFonts w:ascii="Book Antiqua" w:eastAsia="宋体" w:hAnsi="Book Antiqua" w:cs="Book Antiqua"/>
        </w:rPr>
        <w:t xml:space="preserve">treatment of HCC cells resulted in MEF2D acetylation by p300 activation, followed by MEF2D binding to </w:t>
      </w:r>
      <w:r w:rsidR="00F653A7">
        <w:rPr>
          <w:rFonts w:ascii="Book Antiqua" w:eastAsia="宋体" w:hAnsi="Book Antiqua" w:cs="Book Antiqua"/>
        </w:rPr>
        <w:t xml:space="preserve">the </w:t>
      </w:r>
      <w:r w:rsidR="00790B19" w:rsidRPr="005828C7">
        <w:rPr>
          <w:rFonts w:ascii="Book Antiqua" w:eastAsia="宋体" w:hAnsi="Book Antiqua" w:cs="Book Antiqua"/>
        </w:rPr>
        <w:t>PD-L1 gene promoter and upregulation of PD-L1. Without IFN-</w:t>
      </w:r>
      <w:r w:rsidR="00A36305" w:rsidRPr="005828C7">
        <w:rPr>
          <w:rFonts w:ascii="Book Antiqua" w:eastAsia="宋体" w:hAnsi="Book Antiqua" w:cs="Book Antiqua"/>
        </w:rPr>
        <w:t>γ</w:t>
      </w:r>
      <w:r w:rsidR="00790B19" w:rsidRPr="005828C7">
        <w:rPr>
          <w:rFonts w:ascii="Book Antiqua" w:eastAsia="宋体" w:hAnsi="Book Antiqua" w:cs="Book Antiqua"/>
        </w:rPr>
        <w:t>, MEF2D acetylation was inhibited by SIRT-7 by forming a complex with MEF2D</w:t>
      </w:r>
      <w:r w:rsidR="00790B19" w:rsidRPr="005828C7">
        <w:rPr>
          <w:rFonts w:ascii="Book Antiqua" w:eastAsia="宋体" w:hAnsi="Book Antiqua" w:cs="Book Antiqua"/>
          <w:vertAlign w:val="superscript"/>
        </w:rPr>
        <w:t>[60]</w:t>
      </w:r>
      <w:r w:rsidR="00790B19" w:rsidRPr="005828C7">
        <w:rPr>
          <w:rFonts w:ascii="Book Antiqua" w:eastAsia="宋体" w:hAnsi="Book Antiqua" w:cs="Book Antiqua"/>
        </w:rPr>
        <w:t xml:space="preserve">. </w:t>
      </w:r>
      <w:r w:rsidR="00790B19" w:rsidRPr="005828C7">
        <w:rPr>
          <w:rFonts w:ascii="Book Antiqua" w:eastAsia="宋体" w:hAnsi="Book Antiqua" w:cs="Book Antiqua"/>
        </w:rPr>
        <w:lastRenderedPageBreak/>
        <w:t>Independently, SIRT-7 seemed to promote HCC cell proliferation, as SIRT-7 knockout mice had reduced cell proliferation and tumor growth</w:t>
      </w:r>
      <w:r w:rsidR="00790B19" w:rsidRPr="005828C7">
        <w:rPr>
          <w:rFonts w:ascii="Book Antiqua" w:eastAsia="宋体" w:hAnsi="Book Antiqua" w:cs="Book Antiqua"/>
          <w:vertAlign w:val="superscript"/>
        </w:rPr>
        <w:t>[60]</w:t>
      </w:r>
      <w:r w:rsidR="00790B19" w:rsidRPr="005828C7">
        <w:rPr>
          <w:rFonts w:ascii="Book Antiqua" w:eastAsia="宋体" w:hAnsi="Book Antiqua" w:cs="Book Antiqua"/>
        </w:rPr>
        <w:t>.</w:t>
      </w:r>
    </w:p>
    <w:p w14:paraId="07EF2D00" w14:textId="3A78D9BE"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Hypoxia commonly occurs in the tumor microenvironment. </w:t>
      </w:r>
      <w:r w:rsidR="004C4EA1" w:rsidRPr="005828C7">
        <w:rPr>
          <w:rFonts w:ascii="Book Antiqua" w:eastAsia="宋体" w:hAnsi="Book Antiqua" w:cs="Book Antiqua"/>
        </w:rPr>
        <w:t>ICs</w:t>
      </w:r>
      <w:r w:rsidRPr="005828C7">
        <w:rPr>
          <w:rFonts w:ascii="Book Antiqua" w:eastAsia="宋体" w:hAnsi="Book Antiqua" w:cs="Book Antiqua"/>
        </w:rPr>
        <w:t xml:space="preserve"> secrete tumor-promoting inflammatory cytokines under hypoxic conditions, which further activate STAT-3 and NF-</w:t>
      </w:r>
      <w:r w:rsidR="00315CEB" w:rsidRPr="005828C7">
        <w:rPr>
          <w:rFonts w:ascii="Book Antiqua" w:hAnsi="Book Antiqua" w:cs="Arial"/>
        </w:rPr>
        <w:sym w:font="Symbol" w:char="F06B"/>
      </w:r>
      <w:r w:rsidR="00C709C1" w:rsidRPr="005828C7">
        <w:rPr>
          <w:rFonts w:ascii="Book Antiqua" w:eastAsia="宋体" w:hAnsi="Book Antiqua" w:cs="Book Antiqua"/>
        </w:rPr>
        <w:t>β</w:t>
      </w:r>
      <w:r w:rsidRPr="005828C7">
        <w:rPr>
          <w:rFonts w:ascii="Book Antiqua" w:eastAsia="宋体" w:hAnsi="Book Antiqua" w:cs="Book Antiqua"/>
        </w:rPr>
        <w:t xml:space="preserve"> transcription factors resulting in tumor proliferation, survival, and invasion</w:t>
      </w:r>
      <w:r w:rsidRPr="005828C7">
        <w:rPr>
          <w:rFonts w:ascii="Book Antiqua" w:eastAsia="宋体" w:hAnsi="Book Antiqua" w:cs="Book Antiqua"/>
          <w:vertAlign w:val="superscript"/>
        </w:rPr>
        <w:t>[61]</w:t>
      </w:r>
      <w:r w:rsidRPr="005828C7">
        <w:rPr>
          <w:rFonts w:ascii="Book Antiqua" w:eastAsia="宋体" w:hAnsi="Book Antiqua" w:cs="Book Antiqua"/>
        </w:rPr>
        <w:t>. NF-</w:t>
      </w:r>
      <w:r w:rsidR="00315CEB" w:rsidRPr="005828C7">
        <w:rPr>
          <w:rFonts w:ascii="Book Antiqua" w:hAnsi="Book Antiqua" w:cs="Arial"/>
        </w:rPr>
        <w:sym w:font="Symbol" w:char="F06B"/>
      </w:r>
      <w:r w:rsidR="00C709C1" w:rsidRPr="005828C7">
        <w:rPr>
          <w:rFonts w:ascii="Book Antiqua" w:eastAsia="宋体" w:hAnsi="Book Antiqua" w:cs="Book Antiqua"/>
        </w:rPr>
        <w:t xml:space="preserve">β </w:t>
      </w:r>
      <w:r w:rsidRPr="005828C7">
        <w:rPr>
          <w:rFonts w:ascii="Book Antiqua" w:eastAsia="宋体" w:hAnsi="Book Antiqua" w:cs="Book Antiqua"/>
        </w:rPr>
        <w:t>and HIF-1a (hypoxia-inducible factor 1a) were shown to upregulate PD-L1 expression in non-small cell lung carcinoma (NSCLC), through epidermal growth factor receptor activation and phosphorylation of Akt and ERK</w:t>
      </w:r>
      <w:r w:rsidRPr="005828C7">
        <w:rPr>
          <w:rFonts w:ascii="Book Antiqua" w:eastAsia="宋体" w:hAnsi="Book Antiqua" w:cs="Book Antiqua"/>
          <w:vertAlign w:val="superscript"/>
        </w:rPr>
        <w:t>[62]</w:t>
      </w:r>
      <w:r w:rsidRPr="005828C7">
        <w:rPr>
          <w:rFonts w:ascii="Book Antiqua" w:eastAsia="宋体" w:hAnsi="Book Antiqua" w:cs="Book Antiqua"/>
        </w:rPr>
        <w:t>. Increased HIF-1a level in HCCs was also associated with high PD-L1 expression and increased risk of cancer recurrence and metastasis</w:t>
      </w:r>
      <w:r w:rsidRPr="005828C7">
        <w:rPr>
          <w:rFonts w:ascii="Book Antiqua" w:eastAsia="宋体" w:hAnsi="Book Antiqua" w:cs="Book Antiqua"/>
          <w:vertAlign w:val="superscript"/>
        </w:rPr>
        <w:t>[63]</w:t>
      </w:r>
      <w:r w:rsidRPr="005828C7">
        <w:rPr>
          <w:rFonts w:ascii="Book Antiqua" w:eastAsia="宋体" w:hAnsi="Book Antiqua" w:cs="Book Antiqua"/>
        </w:rPr>
        <w:t>. HIF-1a level in HCC was also correlated with increased CXCL-12 mRNAs, a ligand for CXCR-4 chemokine receptor, which was known for its positive effect on migration, proliferation, and survival of cancer cells</w:t>
      </w:r>
      <w:r w:rsidRPr="005828C7">
        <w:rPr>
          <w:rFonts w:ascii="Book Antiqua" w:eastAsia="宋体" w:hAnsi="Book Antiqua" w:cs="Book Antiqua"/>
          <w:vertAlign w:val="superscript"/>
        </w:rPr>
        <w:t>[64]</w:t>
      </w:r>
      <w:r w:rsidRPr="005828C7">
        <w:rPr>
          <w:rFonts w:ascii="Book Antiqua" w:eastAsia="宋体" w:hAnsi="Book Antiqua" w:cs="Book Antiqua"/>
        </w:rPr>
        <w:t xml:space="preserve">. Accordingly, loss of nuclear CXCL-12 expression was correlated with better </w:t>
      </w:r>
      <w:r w:rsidR="001C5203" w:rsidRPr="005828C7">
        <w:rPr>
          <w:rFonts w:ascii="Book Antiqua" w:eastAsia="宋体" w:hAnsi="Book Antiqua" w:cs="Book Antiqua"/>
        </w:rPr>
        <w:t>OS</w:t>
      </w:r>
      <w:r w:rsidRPr="005828C7">
        <w:rPr>
          <w:rFonts w:ascii="Book Antiqua" w:eastAsia="宋体" w:hAnsi="Book Antiqua" w:cs="Book Antiqua"/>
          <w:vertAlign w:val="superscript"/>
        </w:rPr>
        <w:t>[64]</w:t>
      </w:r>
      <w:r w:rsidRPr="005828C7">
        <w:rPr>
          <w:rFonts w:ascii="Book Antiqua" w:eastAsia="宋体" w:hAnsi="Book Antiqua" w:cs="Book Antiqua"/>
        </w:rPr>
        <w:t>. HIF-1a also induced TREM-1 (triggering receptor expressed on myeloid cells-1) in tumor-associated macrophages (TAMs), which were found abundantly in advanced stages of HCCs, resulting in impaired cytotoxic functions and induced apoptosis of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w:t>
      </w:r>
      <w:r w:rsidRPr="005828C7">
        <w:rPr>
          <w:rFonts w:ascii="Book Antiqua" w:eastAsia="宋体" w:hAnsi="Book Antiqua" w:cs="Book Antiqua"/>
          <w:vertAlign w:val="superscript"/>
        </w:rPr>
        <w:t>[65]</w:t>
      </w:r>
      <w:r w:rsidRPr="005828C7">
        <w:rPr>
          <w:rFonts w:ascii="Book Antiqua" w:eastAsia="宋体" w:hAnsi="Book Antiqua" w:cs="Book Antiqua"/>
        </w:rPr>
        <w:t>. Blocking of TREM-1</w:t>
      </w:r>
      <w:r w:rsidRPr="005828C7">
        <w:rPr>
          <w:rFonts w:ascii="Book Antiqua" w:eastAsia="宋体" w:hAnsi="Book Antiqua" w:cs="Book Antiqua"/>
          <w:vertAlign w:val="superscript"/>
        </w:rPr>
        <w:t>+</w:t>
      </w:r>
      <w:r w:rsidRPr="005828C7">
        <w:rPr>
          <w:rFonts w:ascii="Book Antiqua" w:eastAsia="宋体" w:hAnsi="Book Antiqua" w:cs="Book Antiqua"/>
        </w:rPr>
        <w:t xml:space="preserve"> TAMs led to reversal of its immunosuppressive effect and PD-L1-induced resistance in liver cancer cells</w:t>
      </w:r>
      <w:r w:rsidRPr="005828C7">
        <w:rPr>
          <w:rFonts w:ascii="Book Antiqua" w:eastAsia="宋体" w:hAnsi="Book Antiqua" w:cs="Book Antiqua"/>
          <w:vertAlign w:val="superscript"/>
        </w:rPr>
        <w:t>[65]</w:t>
      </w:r>
      <w:r w:rsidRPr="005828C7">
        <w:rPr>
          <w:rFonts w:ascii="Book Antiqua" w:eastAsia="宋体" w:hAnsi="Book Antiqua" w:cs="Book Antiqua"/>
        </w:rPr>
        <w:t>.</w:t>
      </w:r>
    </w:p>
    <w:p w14:paraId="7D9E1B75" w14:textId="77777777" w:rsidR="00A77B3E" w:rsidRPr="005828C7" w:rsidRDefault="00A77B3E" w:rsidP="005828C7">
      <w:pPr>
        <w:spacing w:line="360" w:lineRule="auto"/>
        <w:jc w:val="both"/>
        <w:rPr>
          <w:rFonts w:ascii="Book Antiqua" w:eastAsia="宋体" w:hAnsi="Book Antiqua"/>
        </w:rPr>
      </w:pPr>
    </w:p>
    <w:p w14:paraId="35905C21" w14:textId="77777777" w:rsidR="00A77B3E" w:rsidRPr="005828C7" w:rsidRDefault="00790B19" w:rsidP="005828C7">
      <w:pPr>
        <w:spacing w:line="360" w:lineRule="auto"/>
        <w:jc w:val="both"/>
        <w:rPr>
          <w:rFonts w:ascii="Book Antiqua" w:eastAsia="宋体" w:hAnsi="Book Antiqua"/>
        </w:rPr>
      </w:pPr>
      <w:r w:rsidRPr="00C2786B">
        <w:rPr>
          <w:rFonts w:ascii="Book Antiqua" w:eastAsia="宋体" w:hAnsi="Book Antiqua" w:cs="Book Antiqua"/>
          <w:b/>
          <w:bCs/>
          <w:caps/>
          <w:u w:val="single"/>
        </w:rPr>
        <w:t>PD-1/PD</w:t>
      </w:r>
      <w:r w:rsidRPr="005828C7">
        <w:rPr>
          <w:rFonts w:ascii="Book Antiqua" w:eastAsia="宋体" w:hAnsi="Book Antiqua" w:cs="Book Antiqua"/>
          <w:b/>
          <w:bCs/>
          <w:caps/>
          <w:u w:val="single"/>
        </w:rPr>
        <w:t xml:space="preserve">-L1 EXPRESSION IN HCC </w:t>
      </w:r>
    </w:p>
    <w:p w14:paraId="7E2B24F1" w14:textId="77777777" w:rsidR="00A77B3E" w:rsidRPr="005828C7" w:rsidRDefault="00790B19" w:rsidP="005828C7">
      <w:pPr>
        <w:spacing w:line="360" w:lineRule="auto"/>
        <w:jc w:val="both"/>
        <w:rPr>
          <w:rFonts w:ascii="Book Antiqua" w:eastAsia="宋体" w:hAnsi="Book Antiqua"/>
        </w:rPr>
      </w:pPr>
      <w:bookmarkStart w:id="7" w:name="OLE_LINK8"/>
      <w:r w:rsidRPr="005828C7">
        <w:rPr>
          <w:rFonts w:ascii="Book Antiqua" w:eastAsia="宋体" w:hAnsi="Book Antiqua" w:cs="Book Antiqua"/>
          <w:b/>
          <w:bCs/>
          <w:i/>
          <w:iCs/>
        </w:rPr>
        <w:t>PD-1 expression</w:t>
      </w:r>
    </w:p>
    <w:p w14:paraId="58353247" w14:textId="6A672476"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 xml:space="preserve">Aberrant PD-1/PD-L1 binding which leads to activation of the self-tolerance pathway has been observed in both </w:t>
      </w:r>
      <w:r w:rsidR="004C4EA1" w:rsidRPr="005828C7">
        <w:rPr>
          <w:rFonts w:ascii="Book Antiqua" w:eastAsia="宋体" w:hAnsi="Book Antiqua" w:cs="Book Antiqua"/>
        </w:rPr>
        <w:t>ICs</w:t>
      </w:r>
      <w:r w:rsidRPr="005828C7">
        <w:rPr>
          <w:rFonts w:ascii="Book Antiqua" w:eastAsia="宋体" w:hAnsi="Book Antiqua" w:cs="Book Antiqua"/>
        </w:rPr>
        <w:t xml:space="preserve"> and tumor cells. Increased PD-1 and PD-L1 expression w</w:t>
      </w:r>
      <w:r w:rsidR="00C2786B">
        <w:rPr>
          <w:rFonts w:ascii="Book Antiqua" w:eastAsia="宋体" w:hAnsi="Book Antiqua" w:cs="Book Antiqua"/>
        </w:rPr>
        <w:t>as</w:t>
      </w:r>
      <w:r w:rsidRPr="005828C7">
        <w:rPr>
          <w:rFonts w:ascii="Book Antiqua" w:eastAsia="宋体" w:hAnsi="Book Antiqua" w:cs="Book Antiqua"/>
        </w:rPr>
        <w:t xml:space="preserve"> observed in pathological liver specimens</w:t>
      </w:r>
      <w:r w:rsidRPr="005828C7">
        <w:rPr>
          <w:rFonts w:ascii="Book Antiqua" w:eastAsia="宋体" w:hAnsi="Book Antiqua" w:cs="Book Antiqua"/>
          <w:vertAlign w:val="superscript"/>
        </w:rPr>
        <w:t>[66]</w:t>
      </w:r>
      <w:r w:rsidRPr="005828C7">
        <w:rPr>
          <w:rFonts w:ascii="Book Antiqua" w:eastAsia="宋体" w:hAnsi="Book Antiqua" w:cs="Book Antiqua"/>
        </w:rPr>
        <w:t>. PD-1 was mostly noted in tumor-infiltrating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HCCs with </w:t>
      </w:r>
      <w:r w:rsidR="00C2786B">
        <w:rPr>
          <w:rFonts w:ascii="Book Antiqua" w:eastAsia="宋体" w:hAnsi="Book Antiqua" w:cs="Book Antiqua"/>
        </w:rPr>
        <w:t xml:space="preserve">a </w:t>
      </w:r>
      <w:r w:rsidRPr="005828C7">
        <w:rPr>
          <w:rFonts w:ascii="Book Antiqua" w:eastAsia="宋体" w:hAnsi="Book Antiqua" w:cs="Book Antiqua"/>
        </w:rPr>
        <w:t>PD1-high cell population were aggressive and had higher levels of predictive biomarkers of response to anti-PD1 therapy</w:t>
      </w:r>
      <w:r w:rsidRPr="005828C7">
        <w:rPr>
          <w:rFonts w:ascii="Book Antiqua" w:eastAsia="宋体" w:hAnsi="Book Antiqua" w:cs="Book Antiqua"/>
          <w:vertAlign w:val="superscript"/>
        </w:rPr>
        <w:t>[67,68]</w:t>
      </w:r>
      <w:r w:rsidRPr="005828C7">
        <w:rPr>
          <w:rFonts w:ascii="Book Antiqua" w:eastAsia="宋体" w:hAnsi="Book Antiqua" w:cs="Book Antiqua"/>
        </w:rPr>
        <w:t>. The PD-1 expression was also elevated in monocytes of HCC patients</w:t>
      </w:r>
      <w:r w:rsidRPr="005828C7">
        <w:rPr>
          <w:rFonts w:ascii="Book Antiqua" w:eastAsia="宋体" w:hAnsi="Book Antiqua" w:cs="Book Antiqua"/>
          <w:vertAlign w:val="superscript"/>
        </w:rPr>
        <w:t>[69]</w:t>
      </w:r>
      <w:r w:rsidRPr="005828C7">
        <w:rPr>
          <w:rFonts w:ascii="Book Antiqua" w:eastAsia="宋体" w:hAnsi="Book Antiqua" w:cs="Book Antiqua"/>
        </w:rPr>
        <w:t xml:space="preserve">. </w:t>
      </w:r>
    </w:p>
    <w:p w14:paraId="0BD6AA09" w14:textId="3A18104A"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High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seemed to result in a favorable outcome for HCC</w:t>
      </w:r>
      <w:r w:rsidRPr="005828C7">
        <w:rPr>
          <w:rFonts w:ascii="Book Antiqua" w:eastAsia="宋体" w:hAnsi="Book Antiqua" w:cs="Book Antiqua"/>
          <w:vertAlign w:val="superscript"/>
        </w:rPr>
        <w:t>[70]</w:t>
      </w:r>
      <w:r w:rsidRPr="005828C7">
        <w:rPr>
          <w:rFonts w:ascii="Book Antiqua" w:eastAsia="宋体" w:hAnsi="Book Antiqua" w:cs="Book Antiqua"/>
        </w:rPr>
        <w:t>. Low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 infiltration in HCCs has been associated with EMT through increased vimentin </w:t>
      </w:r>
      <w:r w:rsidRPr="005828C7">
        <w:rPr>
          <w:rFonts w:ascii="Book Antiqua" w:eastAsia="宋体" w:hAnsi="Book Antiqua" w:cs="Book Antiqua"/>
        </w:rPr>
        <w:lastRenderedPageBreak/>
        <w:t>expression resulting in poor patient prognosis</w:t>
      </w:r>
      <w:r w:rsidRPr="005828C7">
        <w:rPr>
          <w:rFonts w:ascii="Book Antiqua" w:eastAsia="宋体" w:hAnsi="Book Antiqua" w:cs="Book Antiqua"/>
          <w:vertAlign w:val="superscript"/>
        </w:rPr>
        <w:t>[56]</w:t>
      </w:r>
      <w:r w:rsidRPr="005828C7">
        <w:rPr>
          <w:rFonts w:ascii="Book Antiqua" w:eastAsia="宋体" w:hAnsi="Book Antiqua" w:cs="Book Antiqua"/>
        </w:rPr>
        <w:t>.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in HCCs seemed to express PD-1 at different levels. PD-1-high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which expressed LAG</w:t>
      </w:r>
      <w:r w:rsidR="00F27624" w:rsidRPr="005828C7">
        <w:rPr>
          <w:rFonts w:ascii="Book Antiqua" w:eastAsia="宋体" w:hAnsi="Book Antiqua" w:cs="Book Antiqua"/>
        </w:rPr>
        <w:t>-</w:t>
      </w:r>
      <w:r w:rsidRPr="005828C7">
        <w:rPr>
          <w:rFonts w:ascii="Book Antiqua" w:eastAsia="宋体" w:hAnsi="Book Antiqua" w:cs="Book Antiqua"/>
        </w:rPr>
        <w:t>3</w:t>
      </w:r>
      <w:r w:rsidRPr="005828C7">
        <w:rPr>
          <w:rFonts w:ascii="Book Antiqua" w:eastAsia="宋体" w:hAnsi="Book Antiqua" w:cs="Book Antiqua"/>
          <w:i/>
          <w:iCs/>
        </w:rPr>
        <w:t xml:space="preserve"> (</w:t>
      </w:r>
      <w:r w:rsidRPr="005828C7">
        <w:rPr>
          <w:rFonts w:ascii="Book Antiqua" w:eastAsia="宋体" w:hAnsi="Book Antiqua" w:cs="Book Antiqua"/>
        </w:rPr>
        <w:t>lymphocyte-activation gene 3), a T cell expression marker, and/or TIM-3</w:t>
      </w:r>
      <w:r w:rsidRPr="005828C7">
        <w:rPr>
          <w:rFonts w:ascii="Book Antiqua" w:eastAsia="宋体" w:hAnsi="Book Antiqua" w:cs="Book Antiqua"/>
          <w:i/>
          <w:iCs/>
        </w:rPr>
        <w:t xml:space="preserve"> (</w:t>
      </w:r>
      <w:r w:rsidRPr="005828C7">
        <w:rPr>
          <w:rFonts w:ascii="Book Antiqua" w:eastAsia="宋体" w:hAnsi="Book Antiqua" w:cs="Book Antiqua"/>
        </w:rPr>
        <w:t>T-cell immunoglobulin mucin-3), produced low levels of IFN-</w:t>
      </w:r>
      <w:r w:rsidR="00A36305" w:rsidRPr="005828C7">
        <w:rPr>
          <w:rFonts w:ascii="Book Antiqua" w:eastAsia="宋体" w:hAnsi="Book Antiqua" w:cs="Book Antiqua"/>
        </w:rPr>
        <w:t xml:space="preserve">γ </w:t>
      </w:r>
      <w:r w:rsidRPr="005828C7">
        <w:rPr>
          <w:rFonts w:ascii="Book Antiqua" w:eastAsia="宋体" w:hAnsi="Book Antiqua" w:cs="Book Antiqua"/>
        </w:rPr>
        <w:t>and TNF in response to anti-CD3. Treatment of this subset of cells with antibodies against PD-1 and LAG-3 or TIM-3 restored both cell proliferation and cytokine production</w:t>
      </w:r>
      <w:r w:rsidRPr="005828C7">
        <w:rPr>
          <w:rFonts w:ascii="Book Antiqua" w:eastAsia="宋体" w:hAnsi="Book Antiqua" w:cs="Book Antiqua"/>
          <w:vertAlign w:val="superscript"/>
        </w:rPr>
        <w:t>[67]</w:t>
      </w:r>
      <w:r w:rsidRPr="005828C7">
        <w:rPr>
          <w:rFonts w:ascii="Book Antiqua" w:eastAsia="宋体" w:hAnsi="Book Antiqua" w:cs="Book Antiqua"/>
        </w:rPr>
        <w:t xml:space="preserve"> making them more susceptible </w:t>
      </w:r>
      <w:r w:rsidR="00C2786B">
        <w:rPr>
          <w:rFonts w:ascii="Book Antiqua" w:eastAsia="宋体" w:hAnsi="Book Antiqua" w:cs="Book Antiqua"/>
        </w:rPr>
        <w:t>to</w:t>
      </w:r>
      <w:r w:rsidRPr="005828C7">
        <w:rPr>
          <w:rFonts w:ascii="Book Antiqua" w:eastAsia="宋体" w:hAnsi="Book Antiqua" w:cs="Book Antiqua"/>
        </w:rPr>
        <w:t xml:space="preserve"> immune checkpoint blockade therapy. </w:t>
      </w:r>
    </w:p>
    <w:p w14:paraId="4545BF63" w14:textId="403D356E"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A higher ratio of LAG-3</w:t>
      </w:r>
      <w:r w:rsidRPr="005828C7">
        <w:rPr>
          <w:rFonts w:ascii="Book Antiqua" w:eastAsia="宋体" w:hAnsi="Book Antiqua" w:cs="Book Antiqua"/>
          <w:vertAlign w:val="superscript"/>
        </w:rPr>
        <w:t>+</w:t>
      </w:r>
      <w:r w:rsidRPr="005828C7">
        <w:rPr>
          <w:rFonts w:ascii="Book Antiqua" w:eastAsia="宋体" w:hAnsi="Book Antiqua" w:cs="Book Antiqua"/>
        </w:rPr>
        <w:t xml:space="preserve"> to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cells w</w:t>
      </w:r>
      <w:r w:rsidR="00C2786B">
        <w:rPr>
          <w:rFonts w:ascii="Book Antiqua" w:eastAsia="宋体" w:hAnsi="Book Antiqua" w:cs="Book Antiqua"/>
        </w:rPr>
        <w:t>as</w:t>
      </w:r>
      <w:r w:rsidRPr="005828C7">
        <w:rPr>
          <w:rFonts w:ascii="Book Antiqua" w:eastAsia="宋体" w:hAnsi="Book Antiqua" w:cs="Book Antiqua"/>
        </w:rPr>
        <w:t xml:space="preserve"> found on HCC tissues compared to adjacent normal tissues in a cohort of 143 </w:t>
      </w:r>
      <w:r w:rsidR="00C2786B" w:rsidRPr="005828C7">
        <w:rPr>
          <w:rFonts w:ascii="Book Antiqua" w:eastAsia="宋体" w:hAnsi="Book Antiqua" w:cs="Book Antiqua"/>
        </w:rPr>
        <w:t xml:space="preserve">Chinese </w:t>
      </w:r>
      <w:r w:rsidRPr="005828C7">
        <w:rPr>
          <w:rFonts w:ascii="Book Antiqua" w:eastAsia="宋体" w:hAnsi="Book Antiqua" w:cs="Book Antiqua"/>
        </w:rPr>
        <w:t xml:space="preserve">patients. </w:t>
      </w:r>
      <w:r w:rsidR="00C2786B">
        <w:rPr>
          <w:rFonts w:ascii="Book Antiqua" w:eastAsia="宋体" w:hAnsi="Book Antiqua" w:cs="Book Antiqua"/>
        </w:rPr>
        <w:t>A h</w:t>
      </w:r>
      <w:r w:rsidRPr="005828C7">
        <w:rPr>
          <w:rFonts w:ascii="Book Antiqua" w:eastAsia="宋体" w:hAnsi="Book Antiqua" w:cs="Book Antiqua"/>
        </w:rPr>
        <w:t>igh level of LAG-3 (</w:t>
      </w:r>
      <w:r w:rsidRPr="005828C7">
        <w:rPr>
          <w:rStyle w:val="acopre"/>
          <w:rFonts w:ascii="Book Antiqua" w:eastAsia="宋体" w:hAnsi="Book Antiqua" w:cs="Book Antiqua"/>
        </w:rPr>
        <w:t>T cell expression marker expressed on both CD4</w:t>
      </w:r>
      <w:r w:rsidRPr="005828C7">
        <w:rPr>
          <w:rStyle w:val="acopre"/>
          <w:rFonts w:ascii="Book Antiqua" w:eastAsia="宋体" w:hAnsi="Book Antiqua" w:cs="Book Antiqua"/>
          <w:vertAlign w:val="superscript"/>
        </w:rPr>
        <w:t>+</w:t>
      </w:r>
      <w:r w:rsidRPr="005828C7">
        <w:rPr>
          <w:rStyle w:val="acopre"/>
          <w:rFonts w:ascii="Book Antiqua" w:eastAsia="宋体" w:hAnsi="Book Antiqua" w:cs="Book Antiqua"/>
        </w:rPr>
        <w:t xml:space="preserve"> and CD8</w:t>
      </w:r>
      <w:r w:rsidRPr="005828C7">
        <w:rPr>
          <w:rStyle w:val="acopre"/>
          <w:rFonts w:ascii="Book Antiqua" w:eastAsia="宋体" w:hAnsi="Book Antiqua" w:cs="Book Antiqua"/>
          <w:vertAlign w:val="superscript"/>
        </w:rPr>
        <w:t>+</w:t>
      </w:r>
      <w:r w:rsidRPr="005828C7">
        <w:rPr>
          <w:rStyle w:val="acopre"/>
          <w:rFonts w:ascii="Book Antiqua" w:eastAsia="宋体" w:hAnsi="Book Antiqua" w:cs="Book Antiqua"/>
        </w:rPr>
        <w:t xml:space="preserve"> cells)</w:t>
      </w:r>
      <w:r w:rsidRPr="005828C7">
        <w:rPr>
          <w:rFonts w:ascii="Book Antiqua" w:eastAsia="宋体" w:hAnsi="Book Antiqua" w:cs="Book Antiqua"/>
        </w:rPr>
        <w:t xml:space="preserve"> was also associated with a high level of FGL-1 (f</w:t>
      </w:r>
      <w:r w:rsidRPr="005828C7">
        <w:rPr>
          <w:rStyle w:val="acopre"/>
          <w:rFonts w:ascii="Book Antiqua" w:eastAsia="宋体" w:hAnsi="Book Antiqua" w:cs="Book Antiqua"/>
        </w:rPr>
        <w:t xml:space="preserve">ibrinogen-like protein 1), a major ligand for LAG-3, but not PD-L1 </w:t>
      </w:r>
      <w:r w:rsidR="00C709C1" w:rsidRPr="005828C7">
        <w:rPr>
          <w:rStyle w:val="acopre"/>
          <w:rFonts w:ascii="Book Antiqua" w:eastAsia="宋体" w:hAnsi="Book Antiqua" w:cs="Book Antiqua"/>
        </w:rPr>
        <w:t>l</w:t>
      </w:r>
      <w:r w:rsidRPr="005828C7">
        <w:rPr>
          <w:rStyle w:val="acopre"/>
          <w:rFonts w:ascii="Book Antiqua" w:eastAsia="宋体" w:hAnsi="Book Antiqua" w:cs="Book Antiqua"/>
        </w:rPr>
        <w:t>evel</w:t>
      </w:r>
      <w:r w:rsidRPr="005828C7">
        <w:rPr>
          <w:rFonts w:ascii="Book Antiqua" w:eastAsia="宋体" w:hAnsi="Book Antiqua" w:cs="Book Antiqua"/>
          <w:vertAlign w:val="superscript"/>
        </w:rPr>
        <w:t>[70]</w:t>
      </w:r>
      <w:r w:rsidRPr="005828C7">
        <w:rPr>
          <w:rStyle w:val="acopre"/>
          <w:rFonts w:ascii="Book Antiqua" w:eastAsia="宋体" w:hAnsi="Book Antiqua" w:cs="Book Antiqua"/>
        </w:rPr>
        <w:t>. A previous study in Caucasian HCC patients reported that tumor cells have increased PD-L1</w:t>
      </w:r>
      <w:r w:rsidRPr="005828C7">
        <w:rPr>
          <w:rStyle w:val="acopre"/>
          <w:rFonts w:ascii="Book Antiqua" w:eastAsia="宋体" w:hAnsi="Book Antiqua" w:cs="Book Antiqua"/>
          <w:vertAlign w:val="superscript"/>
        </w:rPr>
        <w:t>+</w:t>
      </w:r>
      <w:r w:rsidRPr="005828C7">
        <w:rPr>
          <w:rStyle w:val="acopre"/>
          <w:rFonts w:ascii="Book Antiqua" w:eastAsia="宋体" w:hAnsi="Book Antiqua" w:cs="Book Antiqua"/>
        </w:rPr>
        <w:t xml:space="preserve"> and LAG-3</w:t>
      </w:r>
      <w:r w:rsidRPr="005828C7">
        <w:rPr>
          <w:rStyle w:val="acopre"/>
          <w:rFonts w:ascii="Book Antiqua" w:eastAsia="宋体" w:hAnsi="Book Antiqua" w:cs="Book Antiqua"/>
          <w:vertAlign w:val="superscript"/>
        </w:rPr>
        <w:t>+</w:t>
      </w:r>
      <w:r w:rsidRPr="005828C7">
        <w:rPr>
          <w:rStyle w:val="acopre"/>
          <w:rFonts w:ascii="Book Antiqua" w:eastAsia="宋体" w:hAnsi="Book Antiqua" w:cs="Book Antiqua"/>
        </w:rPr>
        <w:t xml:space="preserve"> cells but reduced CD8</w:t>
      </w:r>
      <w:r w:rsidRPr="005828C7">
        <w:rPr>
          <w:rStyle w:val="acopre"/>
          <w:rFonts w:ascii="Book Antiqua" w:eastAsia="宋体" w:hAnsi="Book Antiqua" w:cs="Book Antiqua"/>
          <w:vertAlign w:val="superscript"/>
        </w:rPr>
        <w:t>+</w:t>
      </w:r>
      <w:r w:rsidRPr="005828C7">
        <w:rPr>
          <w:rStyle w:val="acopre"/>
          <w:rFonts w:ascii="Book Antiqua" w:eastAsia="宋体" w:hAnsi="Book Antiqua" w:cs="Book Antiqua"/>
        </w:rPr>
        <w:t xml:space="preserve"> T cells expression</w:t>
      </w:r>
      <w:r w:rsidRPr="005828C7">
        <w:rPr>
          <w:rFonts w:ascii="Book Antiqua" w:eastAsia="宋体" w:hAnsi="Book Antiqua" w:cs="Book Antiqua"/>
          <w:vertAlign w:val="superscript"/>
        </w:rPr>
        <w:t>[71]</w:t>
      </w:r>
      <w:r w:rsidRPr="005828C7">
        <w:rPr>
          <w:rStyle w:val="acopre"/>
          <w:rFonts w:ascii="Book Antiqua" w:eastAsia="宋体" w:hAnsi="Book Antiqua" w:cs="Book Antiqua"/>
        </w:rPr>
        <w:t>. Taken together, it seem</w:t>
      </w:r>
      <w:r w:rsidR="00C2786B">
        <w:rPr>
          <w:rStyle w:val="acopre"/>
          <w:rFonts w:ascii="Book Antiqua" w:eastAsia="宋体" w:hAnsi="Book Antiqua" w:cs="Book Antiqua"/>
        </w:rPr>
        <w:t>s</w:t>
      </w:r>
      <w:r w:rsidRPr="005828C7">
        <w:rPr>
          <w:rStyle w:val="acopre"/>
          <w:rFonts w:ascii="Book Antiqua" w:eastAsia="宋体" w:hAnsi="Book Antiqua" w:cs="Book Antiqua"/>
        </w:rPr>
        <w:t xml:space="preserve"> that PD-1, PD-L1, and LAG-3 expression w</w:t>
      </w:r>
      <w:r w:rsidR="00C2786B">
        <w:rPr>
          <w:rStyle w:val="acopre"/>
          <w:rFonts w:ascii="Book Antiqua" w:eastAsia="宋体" w:hAnsi="Book Antiqua" w:cs="Book Antiqua"/>
        </w:rPr>
        <w:t>as</w:t>
      </w:r>
      <w:r w:rsidRPr="005828C7">
        <w:rPr>
          <w:rStyle w:val="acopre"/>
          <w:rFonts w:ascii="Book Antiqua" w:eastAsia="宋体" w:hAnsi="Book Antiqua" w:cs="Book Antiqua"/>
        </w:rPr>
        <w:t xml:space="preserve"> regulated differently in different HCC subsets, in association with the regulation of CD8</w:t>
      </w:r>
      <w:r w:rsidRPr="005828C7">
        <w:rPr>
          <w:rStyle w:val="acopre"/>
          <w:rFonts w:ascii="Book Antiqua" w:eastAsia="宋体" w:hAnsi="Book Antiqua" w:cs="Book Antiqua"/>
          <w:vertAlign w:val="superscript"/>
        </w:rPr>
        <w:t>+</w:t>
      </w:r>
      <w:r w:rsidRPr="005828C7">
        <w:rPr>
          <w:rStyle w:val="acopre"/>
          <w:rFonts w:ascii="Book Antiqua" w:eastAsia="宋体" w:hAnsi="Book Antiqua" w:cs="Book Antiqua"/>
        </w:rPr>
        <w:t xml:space="preserve"> T cell tolerance. However, it can be inferred from all studies that high LAG-3 expression in HCCs, which was associated with poor disease outcome</w:t>
      </w:r>
      <w:r w:rsidRPr="005828C7">
        <w:rPr>
          <w:rFonts w:ascii="Book Antiqua" w:eastAsia="宋体" w:hAnsi="Book Antiqua" w:cs="Book Antiqua"/>
          <w:vertAlign w:val="superscript"/>
        </w:rPr>
        <w:t>[67,70,71]</w:t>
      </w:r>
      <w:r w:rsidRPr="005828C7">
        <w:rPr>
          <w:rStyle w:val="acopre"/>
          <w:rFonts w:ascii="Book Antiqua" w:eastAsia="宋体" w:hAnsi="Book Antiqua" w:cs="Book Antiqua"/>
        </w:rPr>
        <w:t xml:space="preserve">, may represent another layer of tumor evasion mechanism based on its effect on T cell activation. </w:t>
      </w:r>
    </w:p>
    <w:p w14:paraId="1FCC0193" w14:textId="797928CE"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Tumor-infiltrating </w:t>
      </w:r>
      <w:r w:rsidR="004C4EA1" w:rsidRPr="005828C7">
        <w:rPr>
          <w:rFonts w:ascii="Book Antiqua" w:eastAsia="宋体" w:hAnsi="Book Antiqua" w:cs="Book Antiqua"/>
        </w:rPr>
        <w:t>ICs</w:t>
      </w:r>
      <w:r w:rsidRPr="005828C7">
        <w:rPr>
          <w:rFonts w:ascii="Book Antiqua" w:eastAsia="宋体" w:hAnsi="Book Antiqua" w:cs="Book Antiqua"/>
        </w:rPr>
        <w:t xml:space="preserve"> (TIICs) play crucial roles in the reactivation of effective antitumor responses</w:t>
      </w:r>
      <w:r w:rsidRPr="005828C7">
        <w:rPr>
          <w:rFonts w:ascii="Book Antiqua" w:eastAsia="宋体" w:hAnsi="Book Antiqua" w:cs="Book Antiqua"/>
          <w:vertAlign w:val="superscript"/>
        </w:rPr>
        <w:t>[72]</w:t>
      </w:r>
      <w:r w:rsidRPr="005828C7">
        <w:rPr>
          <w:rFonts w:ascii="Book Antiqua" w:eastAsia="宋体" w:hAnsi="Book Antiqua" w:cs="Book Antiqua"/>
        </w:rPr>
        <w:t xml:space="preserve">. TIICs </w:t>
      </w:r>
      <w:r w:rsidRPr="005828C7">
        <w:rPr>
          <w:rStyle w:val="acopre"/>
          <w:rFonts w:ascii="Book Antiqua" w:eastAsia="宋体" w:hAnsi="Book Antiqua" w:cs="Book Antiqua"/>
        </w:rPr>
        <w:t xml:space="preserve">in HCCs </w:t>
      </w:r>
      <w:r w:rsidRPr="005828C7">
        <w:rPr>
          <w:rFonts w:ascii="Book Antiqua" w:eastAsia="宋体" w:hAnsi="Book Antiqua" w:cs="Book Antiqua"/>
        </w:rPr>
        <w:t>ha</w:t>
      </w:r>
      <w:r w:rsidR="00C2786B">
        <w:rPr>
          <w:rFonts w:ascii="Book Antiqua" w:eastAsia="宋体" w:hAnsi="Book Antiqua" w:cs="Book Antiqua"/>
        </w:rPr>
        <w:t xml:space="preserve">ve </w:t>
      </w:r>
      <w:r w:rsidRPr="005828C7">
        <w:rPr>
          <w:rFonts w:ascii="Book Antiqua" w:eastAsia="宋体" w:hAnsi="Book Antiqua" w:cs="Book Antiqua"/>
        </w:rPr>
        <w:t xml:space="preserve">also been shown to </w:t>
      </w:r>
      <w:r w:rsidRPr="005828C7">
        <w:rPr>
          <w:rStyle w:val="acopre"/>
          <w:rFonts w:ascii="Book Antiqua" w:eastAsia="宋体" w:hAnsi="Book Antiqua" w:cs="Book Antiqua"/>
        </w:rPr>
        <w:t>express high LAG-3 positivity</w:t>
      </w:r>
      <w:r w:rsidRPr="005828C7">
        <w:rPr>
          <w:rFonts w:ascii="Book Antiqua" w:eastAsia="宋体" w:hAnsi="Book Antiqua" w:cs="Book Antiqua"/>
          <w:vertAlign w:val="superscript"/>
        </w:rPr>
        <w:t>[71]</w:t>
      </w:r>
      <w:r w:rsidRPr="005828C7">
        <w:rPr>
          <w:rStyle w:val="acopre"/>
          <w:rFonts w:ascii="Book Antiqua" w:eastAsia="宋体" w:hAnsi="Book Antiqua" w:cs="Book Antiqua"/>
        </w:rPr>
        <w:t xml:space="preserve">. </w:t>
      </w:r>
      <w:r w:rsidRPr="005828C7">
        <w:rPr>
          <w:rFonts w:ascii="Book Antiqua" w:eastAsia="宋体" w:hAnsi="Book Antiqua" w:cs="Book Antiqua"/>
        </w:rPr>
        <w:t xml:space="preserve">Using advanced cytometry by time-of-flight (CyTOF) analysis, detailed TILs profiling in </w:t>
      </w:r>
      <w:r w:rsidR="00C2786B">
        <w:rPr>
          <w:rFonts w:ascii="Book Antiqua" w:eastAsia="宋体" w:hAnsi="Book Antiqua" w:cs="Book Antiqua"/>
        </w:rPr>
        <w:t xml:space="preserve">a </w:t>
      </w:r>
      <w:r w:rsidRPr="005828C7">
        <w:rPr>
          <w:rFonts w:ascii="Book Antiqua" w:eastAsia="宋体" w:hAnsi="Book Antiqua" w:cs="Book Antiqua"/>
        </w:rPr>
        <w:t>spontaneous HCC model that was resistant to anti-PD-1 treatment revealed that effector memory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(CD44</w:t>
      </w:r>
      <w:r w:rsidRPr="005828C7">
        <w:rPr>
          <w:rFonts w:ascii="Book Antiqua" w:eastAsia="宋体" w:hAnsi="Book Antiqua" w:cs="Book Antiqua"/>
          <w:vertAlign w:val="superscript"/>
        </w:rPr>
        <w:t>+</w:t>
      </w:r>
      <w:r w:rsidRPr="005828C7">
        <w:rPr>
          <w:rFonts w:ascii="Book Antiqua" w:eastAsia="宋体" w:hAnsi="Book Antiqua" w:cs="Book Antiqua"/>
        </w:rPr>
        <w:t>CD62L</w:t>
      </w:r>
      <w:r w:rsidRPr="005828C7">
        <w:rPr>
          <w:rFonts w:ascii="Book Antiqua" w:eastAsia="宋体" w:hAnsi="Book Antiqua" w:cs="Book Antiqua"/>
          <w:vertAlign w:val="superscript"/>
        </w:rPr>
        <w:t>-</w:t>
      </w:r>
      <w:r w:rsidRPr="005828C7">
        <w:rPr>
          <w:rFonts w:ascii="Book Antiqua" w:eastAsia="宋体" w:hAnsi="Book Antiqua" w:cs="Book Antiqua"/>
        </w:rPr>
        <w:t>KLRG</w:t>
      </w:r>
      <w:r w:rsidRPr="005828C7">
        <w:rPr>
          <w:rFonts w:ascii="Book Antiqua" w:eastAsia="宋体" w:hAnsi="Book Antiqua" w:cs="Book Antiqua"/>
          <w:vertAlign w:val="superscript"/>
        </w:rPr>
        <w:t>int</w:t>
      </w:r>
      <w:r w:rsidRPr="005828C7">
        <w:rPr>
          <w:rFonts w:ascii="Book Antiqua" w:eastAsia="宋体" w:hAnsi="Book Antiqua" w:cs="Book Antiqua"/>
        </w:rPr>
        <w:t>) had a high level of T cell exhaustion markers, TIGIT (T-cell immunoglobulin and ITIM domain), LAG-3, and CD39. Further</w:t>
      </w:r>
      <w:r w:rsidR="00C2786B">
        <w:rPr>
          <w:rFonts w:ascii="Book Antiqua" w:eastAsia="宋体" w:hAnsi="Book Antiqua" w:cs="Book Antiqua"/>
        </w:rPr>
        <w:t>more</w:t>
      </w:r>
      <w:r w:rsidRPr="005828C7">
        <w:rPr>
          <w:rFonts w:ascii="Book Antiqua" w:eastAsia="宋体" w:hAnsi="Book Antiqua" w:cs="Book Antiqua"/>
        </w:rPr>
        <w:t>, this enhanced TIGIT expression on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and CD4</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was tumor specific</w:t>
      </w:r>
      <w:r w:rsidRPr="005828C7">
        <w:rPr>
          <w:rFonts w:ascii="Book Antiqua" w:eastAsia="宋体" w:hAnsi="Book Antiqua" w:cs="Book Antiqua"/>
          <w:vertAlign w:val="superscript"/>
        </w:rPr>
        <w:t>[73]</w:t>
      </w:r>
      <w:r w:rsidRPr="005828C7">
        <w:rPr>
          <w:rFonts w:ascii="Book Antiqua" w:eastAsia="宋体" w:hAnsi="Book Antiqua" w:cs="Book Antiqua"/>
        </w:rPr>
        <w:t xml:space="preserve">. In addition, they also found a high level of PVRL1 </w:t>
      </w:r>
      <w:r w:rsidR="00C2786B" w:rsidRPr="005828C7">
        <w:rPr>
          <w:rFonts w:ascii="Book Antiqua" w:eastAsia="宋体" w:hAnsi="Book Antiqua" w:cs="Book Antiqua"/>
        </w:rPr>
        <w:t xml:space="preserve">(poliovirus receptor-related 1) </w:t>
      </w:r>
      <w:r w:rsidRPr="005828C7">
        <w:rPr>
          <w:rFonts w:ascii="Book Antiqua" w:eastAsia="宋体" w:hAnsi="Book Antiqua" w:cs="Book Antiqua"/>
        </w:rPr>
        <w:t>mRNA and protein in HCC tissues. This PVRL1 upregulation stabilized cell surface PVR (poliovirus receptor) which interacted with TIGIT, an inhibitory molecule on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effector memory T cells</w:t>
      </w:r>
      <w:r w:rsidRPr="005828C7">
        <w:rPr>
          <w:rFonts w:ascii="Book Antiqua" w:eastAsia="宋体" w:hAnsi="Book Antiqua" w:cs="Book Antiqua"/>
          <w:vertAlign w:val="superscript"/>
        </w:rPr>
        <w:t>[73]</w:t>
      </w:r>
      <w:r w:rsidRPr="005828C7">
        <w:rPr>
          <w:rFonts w:ascii="Book Antiqua" w:eastAsia="宋体" w:hAnsi="Book Antiqua" w:cs="Book Antiqua"/>
        </w:rPr>
        <w:t xml:space="preserve">. Inhibitors of the </w:t>
      </w:r>
      <w:r w:rsidRPr="005828C7">
        <w:rPr>
          <w:rFonts w:ascii="Book Antiqua" w:eastAsia="宋体" w:hAnsi="Book Antiqua" w:cs="Book Antiqua"/>
        </w:rPr>
        <w:lastRenderedPageBreak/>
        <w:t xml:space="preserve">PVRL1/PVR/TIGIT signaling axis may be beneficial for the development of HCC treatment, in combination with anti-PD-1, due to its induction of </w:t>
      </w:r>
      <w:r w:rsidR="00C2786B">
        <w:rPr>
          <w:rFonts w:ascii="Book Antiqua" w:eastAsia="宋体" w:hAnsi="Book Antiqua" w:cs="Book Antiqua"/>
        </w:rPr>
        <w:t xml:space="preserve">the </w:t>
      </w:r>
      <w:r w:rsidRPr="005828C7">
        <w:rPr>
          <w:rFonts w:ascii="Book Antiqua" w:eastAsia="宋体" w:hAnsi="Book Antiqua" w:cs="Book Antiqua"/>
        </w:rPr>
        <w:t>anti-tumor immune response</w:t>
      </w:r>
      <w:r w:rsidRPr="005828C7">
        <w:rPr>
          <w:rFonts w:ascii="Book Antiqua" w:eastAsia="宋体" w:hAnsi="Book Antiqua" w:cs="Book Antiqua"/>
          <w:vertAlign w:val="superscript"/>
        </w:rPr>
        <w:t>[72,73]</w:t>
      </w:r>
      <w:r w:rsidRPr="005828C7">
        <w:rPr>
          <w:rFonts w:ascii="Book Antiqua" w:eastAsia="宋体" w:hAnsi="Book Antiqua" w:cs="Book Antiqua"/>
        </w:rPr>
        <w:t>.</w:t>
      </w:r>
    </w:p>
    <w:p w14:paraId="70651840" w14:textId="77777777" w:rsidR="00A77B3E" w:rsidRPr="005828C7" w:rsidRDefault="00A77B3E" w:rsidP="005828C7">
      <w:pPr>
        <w:spacing w:line="360" w:lineRule="auto"/>
        <w:jc w:val="both"/>
        <w:rPr>
          <w:rFonts w:ascii="Book Antiqua" w:eastAsia="宋体" w:hAnsi="Book Antiqua"/>
        </w:rPr>
      </w:pPr>
    </w:p>
    <w:p w14:paraId="716043C3" w14:textId="381F5CD9"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t>PD-L1 expression in tumor cells</w:t>
      </w:r>
    </w:p>
    <w:p w14:paraId="15147B11" w14:textId="102E6620"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Many tumors overexpress PD-L1 to escape immune surveillance by deregulating the survival and proliferation pathways</w:t>
      </w:r>
      <w:r w:rsidRPr="005828C7">
        <w:rPr>
          <w:rFonts w:ascii="Book Antiqua" w:eastAsia="宋体" w:hAnsi="Book Antiqua" w:cs="Book Antiqua"/>
          <w:vertAlign w:val="superscript"/>
        </w:rPr>
        <w:t>[74]</w:t>
      </w:r>
      <w:r w:rsidRPr="005828C7">
        <w:rPr>
          <w:rFonts w:ascii="Book Antiqua" w:eastAsia="宋体" w:hAnsi="Book Antiqua" w:cs="Book Antiqua"/>
        </w:rPr>
        <w:t xml:space="preserve">. </w:t>
      </w:r>
      <w:r w:rsidR="00C2786B">
        <w:rPr>
          <w:rFonts w:ascii="Book Antiqua" w:eastAsia="宋体" w:hAnsi="Book Antiqua" w:cs="Book Antiqua"/>
        </w:rPr>
        <w:t xml:space="preserve">Elevated </w:t>
      </w:r>
      <w:r w:rsidRPr="005828C7">
        <w:rPr>
          <w:rFonts w:ascii="Book Antiqua" w:eastAsia="宋体" w:hAnsi="Book Antiqua" w:cs="Book Antiqua"/>
        </w:rPr>
        <w:t>PD-L1 expression ha</w:t>
      </w:r>
      <w:r w:rsidR="00C2786B">
        <w:rPr>
          <w:rFonts w:ascii="Book Antiqua" w:eastAsia="宋体" w:hAnsi="Book Antiqua" w:cs="Book Antiqua"/>
        </w:rPr>
        <w:t>s</w:t>
      </w:r>
      <w:r w:rsidRPr="005828C7">
        <w:rPr>
          <w:rFonts w:ascii="Book Antiqua" w:eastAsia="宋体" w:hAnsi="Book Antiqua" w:cs="Book Antiqua"/>
        </w:rPr>
        <w:t xml:space="preserve"> been reported in various cancers and was strongly correlated with advanced disease state and unfavorable prognosis</w:t>
      </w:r>
      <w:r w:rsidRPr="005828C7">
        <w:rPr>
          <w:rFonts w:ascii="Book Antiqua" w:eastAsia="宋体" w:hAnsi="Book Antiqua" w:cs="Book Antiqua"/>
          <w:vertAlign w:val="superscript"/>
        </w:rPr>
        <w:t>[14]</w:t>
      </w:r>
      <w:r w:rsidRPr="005828C7">
        <w:rPr>
          <w:rFonts w:ascii="Book Antiqua" w:eastAsia="宋体" w:hAnsi="Book Antiqua" w:cs="Book Antiqua"/>
        </w:rPr>
        <w:t xml:space="preserve">. Blockade of the PD-1/PD-L1 signaling axis by anti-PD-1 and/or anti-PD-L1 antibodies resulted in reactivation of the exhausted </w:t>
      </w:r>
      <w:r w:rsidR="004C4EA1" w:rsidRPr="005828C7">
        <w:rPr>
          <w:rFonts w:ascii="Book Antiqua" w:eastAsia="宋体" w:hAnsi="Book Antiqua" w:cs="Book Antiqua"/>
        </w:rPr>
        <w:t>ICs</w:t>
      </w:r>
      <w:r w:rsidRPr="005828C7">
        <w:rPr>
          <w:rFonts w:ascii="Book Antiqua" w:eastAsia="宋体" w:hAnsi="Book Antiqua" w:cs="Book Antiqua"/>
        </w:rPr>
        <w:t xml:space="preserve"> in the tumor microenvironment and elimination of cancer cells</w:t>
      </w:r>
      <w:r w:rsidRPr="005828C7">
        <w:rPr>
          <w:rFonts w:ascii="Book Antiqua" w:eastAsia="宋体" w:hAnsi="Book Antiqua" w:cs="Book Antiqua"/>
          <w:vertAlign w:val="superscript"/>
        </w:rPr>
        <w:t>[41]</w:t>
      </w:r>
      <w:r w:rsidRPr="005828C7">
        <w:rPr>
          <w:rFonts w:ascii="Book Antiqua" w:eastAsia="宋体" w:hAnsi="Book Antiqua" w:cs="Book Antiqua"/>
        </w:rPr>
        <w:t>. In HCC, PD-L1 was stained positive in tumor cells and TILs, but rarely in normal hepatocytes</w:t>
      </w:r>
      <w:r w:rsidRPr="005828C7">
        <w:rPr>
          <w:rFonts w:ascii="Book Antiqua" w:eastAsia="宋体" w:hAnsi="Book Antiqua" w:cs="Book Antiqua"/>
          <w:vertAlign w:val="superscript"/>
        </w:rPr>
        <w:t>[26]</w:t>
      </w:r>
      <w:r w:rsidRPr="005828C7">
        <w:rPr>
          <w:rFonts w:ascii="Book Antiqua" w:eastAsia="宋体" w:hAnsi="Book Antiqua" w:cs="Book Antiqua"/>
        </w:rPr>
        <w:t>. PD-L1 expression in tumor cells may be constitutive by the regulation of oncogenic events in tumor cells, and inductive, by the stimulation of immune response in the tumor microenvironment</w:t>
      </w:r>
      <w:r w:rsidRPr="005828C7">
        <w:rPr>
          <w:rFonts w:ascii="Book Antiqua" w:eastAsia="宋体" w:hAnsi="Book Antiqua" w:cs="Book Antiqua"/>
          <w:vertAlign w:val="superscript"/>
        </w:rPr>
        <w:t>[75]</w:t>
      </w:r>
      <w:r w:rsidRPr="005828C7">
        <w:rPr>
          <w:rFonts w:ascii="Book Antiqua" w:eastAsia="宋体" w:hAnsi="Book Antiqua" w:cs="Book Antiqua"/>
        </w:rPr>
        <w:t>. PD-L1 staining showed that the main PD-L1 expression on HCC cells was in the cell membrane with variable staining in the cytoplasm</w:t>
      </w:r>
      <w:r w:rsidRPr="005828C7">
        <w:rPr>
          <w:rFonts w:ascii="Book Antiqua" w:eastAsia="宋体" w:hAnsi="Book Antiqua" w:cs="Book Antiqua"/>
          <w:vertAlign w:val="superscript"/>
        </w:rPr>
        <w:t>[76</w:t>
      </w:r>
      <w:r w:rsidR="001C5203" w:rsidRPr="005828C7">
        <w:rPr>
          <w:rFonts w:ascii="Book Antiqua" w:eastAsia="宋体" w:hAnsi="Book Antiqua" w:cs="Book Antiqua"/>
          <w:vertAlign w:val="superscript"/>
        </w:rPr>
        <w:t>-</w:t>
      </w:r>
      <w:r w:rsidRPr="005828C7">
        <w:rPr>
          <w:rFonts w:ascii="Book Antiqua" w:eastAsia="宋体" w:hAnsi="Book Antiqua" w:cs="Book Antiqua"/>
          <w:vertAlign w:val="superscript"/>
        </w:rPr>
        <w:t>79]</w:t>
      </w:r>
      <w:r w:rsidRPr="005828C7">
        <w:rPr>
          <w:rFonts w:ascii="Book Antiqua" w:eastAsia="宋体" w:hAnsi="Book Antiqua" w:cs="Book Antiqua"/>
        </w:rPr>
        <w:t>.</w:t>
      </w:r>
    </w:p>
    <w:p w14:paraId="4DC1EBF4" w14:textId="54D78F94"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PD-L1 expression was found to be higher in HCC tissue compared to the corresponding non-tumor liver</w:t>
      </w:r>
      <w:r w:rsidRPr="005828C7">
        <w:rPr>
          <w:rFonts w:ascii="Book Antiqua" w:eastAsia="宋体" w:hAnsi="Book Antiqua" w:cs="Book Antiqua"/>
          <w:vertAlign w:val="superscript"/>
        </w:rPr>
        <w:t>[64,80]</w:t>
      </w:r>
      <w:r w:rsidRPr="005828C7">
        <w:rPr>
          <w:rFonts w:ascii="Book Antiqua" w:eastAsia="宋体" w:hAnsi="Book Antiqua" w:cs="Book Antiqua"/>
        </w:rPr>
        <w:t>. High PD-L1 expression was associated with tumor size and histological grade. Further</w:t>
      </w:r>
      <w:r w:rsidR="003B0D26">
        <w:rPr>
          <w:rFonts w:ascii="Book Antiqua" w:eastAsia="宋体" w:hAnsi="Book Antiqua" w:cs="Book Antiqua"/>
        </w:rPr>
        <w:t>more</w:t>
      </w:r>
      <w:r w:rsidRPr="005828C7">
        <w:rPr>
          <w:rFonts w:ascii="Book Antiqua" w:eastAsia="宋体" w:hAnsi="Book Antiqua" w:cs="Book Antiqua"/>
        </w:rPr>
        <w:t>, Kaplan Meier analysis showed that hepatic membrane-bound PD-L1 expression represented a predicti</w:t>
      </w:r>
      <w:r w:rsidR="003B0D26">
        <w:rPr>
          <w:rFonts w:ascii="Book Antiqua" w:eastAsia="宋体" w:hAnsi="Book Antiqua" w:cs="Book Antiqua"/>
        </w:rPr>
        <w:t>ve</w:t>
      </w:r>
      <w:r w:rsidRPr="005828C7">
        <w:rPr>
          <w:rFonts w:ascii="Book Antiqua" w:eastAsia="宋体" w:hAnsi="Book Antiqua" w:cs="Book Antiqua"/>
        </w:rPr>
        <w:t xml:space="preserve"> biomarker for HCC aggressiveness and patient survival</w:t>
      </w:r>
      <w:r w:rsidRPr="005828C7">
        <w:rPr>
          <w:rFonts w:ascii="Book Antiqua" w:eastAsia="宋体" w:hAnsi="Book Antiqua" w:cs="Book Antiqua"/>
          <w:vertAlign w:val="superscript"/>
        </w:rPr>
        <w:t>[64,76,78]</w:t>
      </w:r>
      <w:r w:rsidRPr="005828C7">
        <w:rPr>
          <w:rFonts w:ascii="Book Antiqua" w:eastAsia="宋体" w:hAnsi="Book Antiqua" w:cs="Book Antiqua"/>
        </w:rPr>
        <w:t>, as summarized in a recent meta-analysis o</w:t>
      </w:r>
      <w:r w:rsidR="003B0D26">
        <w:rPr>
          <w:rFonts w:ascii="Book Antiqua" w:eastAsia="宋体" w:hAnsi="Book Antiqua" w:cs="Book Antiqua"/>
        </w:rPr>
        <w:t>f</w:t>
      </w:r>
      <w:r w:rsidRPr="005828C7">
        <w:rPr>
          <w:rFonts w:ascii="Book Antiqua" w:eastAsia="宋体" w:hAnsi="Book Antiqua" w:cs="Book Antiqua"/>
        </w:rPr>
        <w:t xml:space="preserve"> 23 studies with around 3</w:t>
      </w:r>
      <w:r w:rsidR="00AB70D2" w:rsidRPr="005828C7">
        <w:rPr>
          <w:rFonts w:ascii="Book Antiqua" w:eastAsia="宋体" w:hAnsi="Book Antiqua" w:cs="Book Antiqua"/>
        </w:rPr>
        <w:t>,</w:t>
      </w:r>
      <w:r w:rsidRPr="005828C7">
        <w:rPr>
          <w:rFonts w:ascii="Book Antiqua" w:eastAsia="宋体" w:hAnsi="Book Antiqua" w:cs="Book Antiqua"/>
        </w:rPr>
        <w:t>500 patients</w:t>
      </w:r>
      <w:r w:rsidRPr="005828C7">
        <w:rPr>
          <w:rFonts w:ascii="Book Antiqua" w:eastAsia="宋体" w:hAnsi="Book Antiqua" w:cs="Book Antiqua"/>
          <w:vertAlign w:val="superscript"/>
        </w:rPr>
        <w:t>[81]</w:t>
      </w:r>
      <w:r w:rsidRPr="005828C7">
        <w:rPr>
          <w:rFonts w:ascii="Book Antiqua" w:eastAsia="宋体" w:hAnsi="Book Antiqua" w:cs="Book Antiqua"/>
        </w:rPr>
        <w:t xml:space="preserve">. </w:t>
      </w:r>
    </w:p>
    <w:p w14:paraId="2385D2FF" w14:textId="75E5F38B"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Higher expression of PD-1/PD-L1 was associated with shorter </w:t>
      </w:r>
      <w:r w:rsidR="001C5203" w:rsidRPr="005828C7">
        <w:rPr>
          <w:rFonts w:ascii="Book Antiqua" w:eastAsia="宋体" w:hAnsi="Book Antiqua" w:cs="Book Antiqua"/>
        </w:rPr>
        <w:t>OS</w:t>
      </w:r>
      <w:r w:rsidRPr="005828C7">
        <w:rPr>
          <w:rFonts w:ascii="Book Antiqua" w:eastAsia="宋体" w:hAnsi="Book Antiqua" w:cs="Book Antiqua"/>
        </w:rPr>
        <w:t xml:space="preserve"> and tumor-free survival. Further</w:t>
      </w:r>
      <w:r w:rsidR="003B0D26">
        <w:rPr>
          <w:rFonts w:ascii="Book Antiqua" w:eastAsia="宋体" w:hAnsi="Book Antiqua" w:cs="Book Antiqua"/>
        </w:rPr>
        <w:t>more</w:t>
      </w:r>
      <w:r w:rsidRPr="005828C7">
        <w:rPr>
          <w:rFonts w:ascii="Book Antiqua" w:eastAsia="宋体" w:hAnsi="Book Antiqua" w:cs="Book Antiqua"/>
        </w:rPr>
        <w:t>, circulating PD-1/PD-L1 expression was also closely correlated with intratumoral PD-L1 expression</w:t>
      </w:r>
      <w:r w:rsidRPr="005828C7">
        <w:rPr>
          <w:rFonts w:ascii="Book Antiqua" w:eastAsia="宋体" w:hAnsi="Book Antiqua" w:cs="Book Antiqua"/>
          <w:vertAlign w:val="superscript"/>
        </w:rPr>
        <w:t>[82]</w:t>
      </w:r>
      <w:r w:rsidRPr="005828C7">
        <w:rPr>
          <w:rFonts w:ascii="Book Antiqua" w:eastAsia="宋体" w:hAnsi="Book Antiqua" w:cs="Book Antiqua"/>
        </w:rPr>
        <w:t>. Overexpression of both PD-L1 and PD-L2 w</w:t>
      </w:r>
      <w:r w:rsidR="003B0D26">
        <w:rPr>
          <w:rFonts w:ascii="Book Antiqua" w:eastAsia="宋体" w:hAnsi="Book Antiqua" w:cs="Book Antiqua"/>
        </w:rPr>
        <w:t>as</w:t>
      </w:r>
      <w:r w:rsidRPr="005828C7">
        <w:rPr>
          <w:rFonts w:ascii="Book Antiqua" w:eastAsia="宋体" w:hAnsi="Book Antiqua" w:cs="Book Antiqua"/>
        </w:rPr>
        <w:t xml:space="preserve"> also observed in resected HCC tissues, which were also associated with poor survival</w:t>
      </w:r>
      <w:r w:rsidRPr="005828C7">
        <w:rPr>
          <w:rFonts w:ascii="Book Antiqua" w:eastAsia="宋体" w:hAnsi="Book Antiqua" w:cs="Book Antiqua"/>
          <w:vertAlign w:val="superscript"/>
        </w:rPr>
        <w:t>[78]</w:t>
      </w:r>
      <w:r w:rsidRPr="005828C7">
        <w:rPr>
          <w:rFonts w:ascii="Book Antiqua" w:eastAsia="宋体" w:hAnsi="Book Antiqua" w:cs="Book Antiqua"/>
        </w:rPr>
        <w:t xml:space="preserve">. </w:t>
      </w:r>
      <w:r w:rsidR="003B0D26">
        <w:rPr>
          <w:rFonts w:ascii="Book Antiqua" w:eastAsia="宋体" w:hAnsi="Book Antiqua" w:cs="Book Antiqua"/>
        </w:rPr>
        <w:t>In addition</w:t>
      </w:r>
      <w:r w:rsidRPr="005828C7">
        <w:rPr>
          <w:rFonts w:ascii="Book Antiqua" w:eastAsia="宋体" w:hAnsi="Book Antiqua" w:cs="Book Antiqua"/>
        </w:rPr>
        <w:t>, increased PD-1 expression in HCC is associated with the promotion of tumor growth</w:t>
      </w:r>
      <w:r w:rsidRPr="005828C7">
        <w:rPr>
          <w:rFonts w:ascii="Book Antiqua" w:eastAsia="宋体" w:hAnsi="Book Antiqua" w:cs="Book Antiqua"/>
          <w:vertAlign w:val="superscript"/>
        </w:rPr>
        <w:t>[43]</w:t>
      </w:r>
      <w:r w:rsidRPr="005828C7">
        <w:rPr>
          <w:rFonts w:ascii="Book Antiqua" w:eastAsia="宋体" w:hAnsi="Book Antiqua" w:cs="Book Antiqua"/>
        </w:rPr>
        <w:t>. There are several anti</w:t>
      </w:r>
      <w:r w:rsidR="003B0D26">
        <w:rPr>
          <w:rFonts w:ascii="Book Antiqua" w:eastAsia="宋体" w:hAnsi="Book Antiqua" w:cs="Book Antiqua"/>
        </w:rPr>
        <w:t>-</w:t>
      </w:r>
      <w:r w:rsidRPr="005828C7">
        <w:rPr>
          <w:rFonts w:ascii="Book Antiqua" w:eastAsia="宋体" w:hAnsi="Book Antiqua" w:cs="Book Antiqua"/>
        </w:rPr>
        <w:t>PD-1 and anti</w:t>
      </w:r>
      <w:r w:rsidR="003B0D26">
        <w:rPr>
          <w:rFonts w:ascii="Book Antiqua" w:eastAsia="宋体" w:hAnsi="Book Antiqua" w:cs="Book Antiqua"/>
        </w:rPr>
        <w:t>-</w:t>
      </w:r>
      <w:r w:rsidRPr="005828C7">
        <w:rPr>
          <w:rFonts w:ascii="Book Antiqua" w:eastAsia="宋体" w:hAnsi="Book Antiqua" w:cs="Book Antiqua"/>
        </w:rPr>
        <w:t>PD-L1 drugs on trial as potential ICIs for HCC patients including nivolumab and atezolizumab</w:t>
      </w:r>
      <w:r w:rsidRPr="005828C7">
        <w:rPr>
          <w:rFonts w:ascii="Book Antiqua" w:eastAsia="宋体" w:hAnsi="Book Antiqua" w:cs="Book Antiqua"/>
          <w:vertAlign w:val="superscript"/>
        </w:rPr>
        <w:t>[57]</w:t>
      </w:r>
      <w:r w:rsidRPr="005828C7">
        <w:rPr>
          <w:rFonts w:ascii="Book Antiqua" w:eastAsia="宋体" w:hAnsi="Book Antiqua" w:cs="Book Antiqua"/>
        </w:rPr>
        <w:t xml:space="preserve">, but </w:t>
      </w:r>
      <w:r w:rsidRPr="005828C7">
        <w:rPr>
          <w:rFonts w:ascii="Book Antiqua" w:eastAsia="宋体" w:hAnsi="Book Antiqua" w:cs="Book Antiqua"/>
        </w:rPr>
        <w:lastRenderedPageBreak/>
        <w:t>not all HCC tumors respond well to anti-PD-1 inhibitors</w:t>
      </w:r>
      <w:r w:rsidRPr="005828C7">
        <w:rPr>
          <w:rFonts w:ascii="Book Antiqua" w:eastAsia="宋体" w:hAnsi="Book Antiqua" w:cs="Book Antiqua"/>
          <w:vertAlign w:val="superscript"/>
        </w:rPr>
        <w:t>[73]</w:t>
      </w:r>
      <w:r w:rsidRPr="005828C7">
        <w:rPr>
          <w:rFonts w:ascii="Book Antiqua" w:eastAsia="宋体" w:hAnsi="Book Antiqua" w:cs="Book Antiqua"/>
        </w:rPr>
        <w:t xml:space="preserve"> which suggest</w:t>
      </w:r>
      <w:r w:rsidR="003B0D26">
        <w:rPr>
          <w:rFonts w:ascii="Book Antiqua" w:eastAsia="宋体" w:hAnsi="Book Antiqua" w:cs="Book Antiqua"/>
        </w:rPr>
        <w:t>s</w:t>
      </w:r>
      <w:r w:rsidRPr="005828C7">
        <w:rPr>
          <w:rFonts w:ascii="Book Antiqua" w:eastAsia="宋体" w:hAnsi="Book Antiqua" w:cs="Book Antiqua"/>
        </w:rPr>
        <w:t xml:space="preserve"> complex PD-1/PD-L1 regulation in different HCC subsets.</w:t>
      </w:r>
    </w:p>
    <w:p w14:paraId="5FFC54EE" w14:textId="4E29CF32"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In a Caucasian HCC cohort (</w:t>
      </w:r>
      <w:r w:rsidRPr="005828C7">
        <w:rPr>
          <w:rFonts w:ascii="Book Antiqua" w:eastAsia="宋体" w:hAnsi="Book Antiqua" w:cs="Book Antiqua"/>
          <w:i/>
          <w:iCs/>
        </w:rPr>
        <w:t>n</w:t>
      </w:r>
      <w:r w:rsidRPr="005828C7">
        <w:rPr>
          <w:rFonts w:ascii="Book Antiqua" w:eastAsia="宋体" w:hAnsi="Book Antiqua" w:cs="Book Antiqua"/>
        </w:rPr>
        <w:t xml:space="preserve"> = 217), PD-L1 was expressed in 17% of tumors, with a positivity rate ranging from 1%</w:t>
      </w:r>
      <w:r w:rsidR="007B0786" w:rsidRPr="005828C7">
        <w:rPr>
          <w:rFonts w:ascii="Book Antiqua" w:eastAsia="宋体" w:hAnsi="Book Antiqua" w:cs="Book Antiqua"/>
        </w:rPr>
        <w:t xml:space="preserve"> to</w:t>
      </w:r>
      <w:r w:rsidR="00F70F19" w:rsidRPr="005828C7">
        <w:rPr>
          <w:rFonts w:ascii="Book Antiqua" w:eastAsia="宋体" w:hAnsi="Book Antiqua" w:cs="Book Antiqua"/>
        </w:rPr>
        <w:t xml:space="preserve"> </w:t>
      </w:r>
      <w:r w:rsidRPr="005828C7">
        <w:rPr>
          <w:rFonts w:ascii="Book Antiqua" w:eastAsia="宋体" w:hAnsi="Book Antiqua" w:cs="Book Antiqua"/>
        </w:rPr>
        <w:t>30%. This PD-L1 expression was associated with HCC progenitor subtype with all the common markers for tumor aggressiveness including high alpha-fetoprotein (AFP) levels, satellite nodule, macrovascular and microvascular invasion, poor differentiation, and CK-19 expression</w:t>
      </w:r>
      <w:r w:rsidRPr="005828C7">
        <w:rPr>
          <w:rFonts w:ascii="Book Antiqua" w:eastAsia="宋体" w:hAnsi="Book Antiqua" w:cs="Book Antiqua"/>
          <w:vertAlign w:val="superscript"/>
        </w:rPr>
        <w:t>[83]</w:t>
      </w:r>
      <w:r w:rsidRPr="005828C7">
        <w:rPr>
          <w:rFonts w:ascii="Book Antiqua" w:eastAsia="宋体" w:hAnsi="Book Antiqua" w:cs="Book Antiqua"/>
        </w:rPr>
        <w:t>. Similarly, in a Chinese HCC cohort (</w:t>
      </w:r>
      <w:r w:rsidRPr="005828C7">
        <w:rPr>
          <w:rFonts w:ascii="Book Antiqua" w:eastAsia="宋体" w:hAnsi="Book Antiqua" w:cs="Book Antiqua"/>
          <w:i/>
          <w:iCs/>
        </w:rPr>
        <w:t>n</w:t>
      </w:r>
      <w:r w:rsidRPr="005828C7">
        <w:rPr>
          <w:rFonts w:ascii="Book Antiqua" w:eastAsia="宋体" w:hAnsi="Book Antiqua" w:cs="Book Antiqua"/>
        </w:rPr>
        <w:t xml:space="preserve"> = 411), only 19% of tumor cells expressed PD-L1 positivity, which </w:t>
      </w:r>
      <w:r w:rsidR="00525A6B">
        <w:rPr>
          <w:rFonts w:ascii="Book Antiqua" w:eastAsia="宋体" w:hAnsi="Book Antiqua" w:cs="Book Antiqua"/>
        </w:rPr>
        <w:t>wa</w:t>
      </w:r>
      <w:r w:rsidRPr="005828C7">
        <w:rPr>
          <w:rFonts w:ascii="Book Antiqua" w:eastAsia="宋体" w:hAnsi="Book Antiqua" w:cs="Book Antiqua"/>
        </w:rPr>
        <w:t>s correlated with high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 densities. The high level of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was associated with better </w:t>
      </w:r>
      <w:r w:rsidR="001C5203" w:rsidRPr="005828C7">
        <w:rPr>
          <w:rFonts w:ascii="Book Antiqua" w:eastAsia="宋体" w:hAnsi="Book Antiqua" w:cs="Book Antiqua"/>
        </w:rPr>
        <w:t>OS</w:t>
      </w:r>
      <w:r w:rsidRPr="005828C7">
        <w:rPr>
          <w:rFonts w:ascii="Book Antiqua" w:eastAsia="宋体" w:hAnsi="Book Antiqua" w:cs="Book Antiqua"/>
        </w:rPr>
        <w:t xml:space="preserve"> and recurrence-free survival</w:t>
      </w:r>
      <w:r w:rsidRPr="005828C7">
        <w:rPr>
          <w:rFonts w:ascii="Book Antiqua" w:eastAsia="宋体" w:hAnsi="Book Antiqua" w:cs="Book Antiqua"/>
          <w:vertAlign w:val="superscript"/>
        </w:rPr>
        <w:t>[59]</w:t>
      </w:r>
      <w:r w:rsidRPr="005828C7">
        <w:rPr>
          <w:rFonts w:ascii="Book Antiqua" w:eastAsia="宋体" w:hAnsi="Book Antiqua" w:cs="Book Antiqua"/>
        </w:rPr>
        <w:t xml:space="preserve">. </w:t>
      </w:r>
      <w:r w:rsidR="00525A6B">
        <w:rPr>
          <w:rFonts w:ascii="Book Antiqua" w:eastAsia="宋体" w:hAnsi="Book Antiqua" w:cs="Book Antiqua"/>
        </w:rPr>
        <w:t>I</w:t>
      </w:r>
      <w:r w:rsidRPr="005828C7">
        <w:rPr>
          <w:rFonts w:ascii="Book Antiqua" w:eastAsia="宋体" w:hAnsi="Book Antiqua" w:cs="Book Antiqua"/>
        </w:rPr>
        <w:t>n a different Chinese HCC cohort (</w:t>
      </w:r>
      <w:r w:rsidRPr="005828C7">
        <w:rPr>
          <w:rFonts w:ascii="Book Antiqua" w:eastAsia="宋体" w:hAnsi="Book Antiqua" w:cs="Book Antiqua"/>
          <w:i/>
          <w:iCs/>
        </w:rPr>
        <w:t>n</w:t>
      </w:r>
      <w:r w:rsidRPr="005828C7">
        <w:rPr>
          <w:rFonts w:ascii="Book Antiqua" w:eastAsia="宋体" w:hAnsi="Book Antiqua" w:cs="Book Antiqua"/>
        </w:rPr>
        <w:t xml:space="preserve"> = 304), only increased PD-L2 expression was observed in 19% of tumor cells. A high proportion of PD-L1 and PD-L2 w</w:t>
      </w:r>
      <w:r w:rsidR="00525A6B">
        <w:rPr>
          <w:rFonts w:ascii="Book Antiqua" w:eastAsia="宋体" w:hAnsi="Book Antiqua" w:cs="Book Antiqua"/>
        </w:rPr>
        <w:t>as</w:t>
      </w:r>
      <w:r w:rsidRPr="005828C7">
        <w:rPr>
          <w:rFonts w:ascii="Book Antiqua" w:eastAsia="宋体" w:hAnsi="Book Antiqua" w:cs="Book Antiqua"/>
        </w:rPr>
        <w:t xml:space="preserve"> also observed in </w:t>
      </w:r>
      <w:r w:rsidR="001C5203" w:rsidRPr="005828C7">
        <w:rPr>
          <w:rFonts w:ascii="Book Antiqua" w:eastAsia="宋体" w:hAnsi="Book Antiqua" w:cs="Book Antiqua"/>
        </w:rPr>
        <w:t>TIICs</w:t>
      </w:r>
      <w:r w:rsidRPr="005828C7">
        <w:rPr>
          <w:rFonts w:ascii="Book Antiqua" w:eastAsia="宋体" w:hAnsi="Book Antiqua" w:cs="Book Antiqua"/>
        </w:rPr>
        <w:t xml:space="preserve"> in HCC stroma, which </w:t>
      </w:r>
      <w:r w:rsidR="00525A6B">
        <w:rPr>
          <w:rFonts w:ascii="Book Antiqua" w:eastAsia="宋体" w:hAnsi="Book Antiqua" w:cs="Book Antiqua"/>
        </w:rPr>
        <w:t>wa</w:t>
      </w:r>
      <w:r w:rsidRPr="005828C7">
        <w:rPr>
          <w:rFonts w:ascii="Book Antiqua" w:eastAsia="宋体" w:hAnsi="Book Antiqua" w:cs="Book Antiqua"/>
        </w:rPr>
        <w:t>s correlated with higher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w:t>
      </w:r>
      <w:r w:rsidRPr="005828C7">
        <w:rPr>
          <w:rFonts w:ascii="Book Antiqua" w:eastAsia="宋体" w:hAnsi="Book Antiqua" w:cs="Book Antiqua"/>
          <w:vertAlign w:val="superscript"/>
        </w:rPr>
        <w:t>[84]</w:t>
      </w:r>
      <w:r w:rsidRPr="005828C7">
        <w:rPr>
          <w:rFonts w:ascii="Book Antiqua" w:eastAsia="宋体" w:hAnsi="Book Antiqua" w:cs="Book Antiqua"/>
        </w:rPr>
        <w:t xml:space="preserve">. </w:t>
      </w:r>
    </w:p>
    <w:p w14:paraId="6E53158F" w14:textId="77777777" w:rsidR="00A77B3E" w:rsidRPr="005828C7" w:rsidRDefault="00A77B3E" w:rsidP="005828C7">
      <w:pPr>
        <w:spacing w:line="360" w:lineRule="auto"/>
        <w:jc w:val="both"/>
        <w:rPr>
          <w:rFonts w:ascii="Book Antiqua" w:eastAsia="宋体" w:hAnsi="Book Antiqua"/>
        </w:rPr>
      </w:pPr>
    </w:p>
    <w:p w14:paraId="046F0CC2" w14:textId="3246C7AF"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t xml:space="preserve">PD-L1 expression in </w:t>
      </w:r>
      <w:r w:rsidR="00525A6B">
        <w:rPr>
          <w:rFonts w:ascii="Book Antiqua" w:eastAsia="宋体" w:hAnsi="Book Antiqua" w:cs="Book Antiqua"/>
          <w:b/>
          <w:bCs/>
          <w:i/>
          <w:iCs/>
        </w:rPr>
        <w:t xml:space="preserve">the </w:t>
      </w:r>
      <w:r w:rsidRPr="005828C7">
        <w:rPr>
          <w:rFonts w:ascii="Book Antiqua" w:eastAsia="宋体" w:hAnsi="Book Antiqua" w:cs="Book Antiqua"/>
          <w:b/>
          <w:bCs/>
          <w:i/>
          <w:iCs/>
        </w:rPr>
        <w:t>HCC microenvironment</w:t>
      </w:r>
    </w:p>
    <w:p w14:paraId="3349210E" w14:textId="34FE85C2"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PD-L1 is expressed by stromal cells in the HCC microenvironment, especially in tissue adjacent to carcinoma portal exchange and endothelial cells</w:t>
      </w:r>
      <w:r w:rsidRPr="005828C7">
        <w:rPr>
          <w:rFonts w:ascii="Book Antiqua" w:eastAsia="宋体" w:hAnsi="Book Antiqua" w:cs="Book Antiqua"/>
          <w:vertAlign w:val="superscript"/>
        </w:rPr>
        <w:t>[52]</w:t>
      </w:r>
      <w:r w:rsidRPr="005828C7">
        <w:rPr>
          <w:rFonts w:ascii="Book Antiqua" w:eastAsia="宋体" w:hAnsi="Book Antiqua" w:cs="Book Antiqua"/>
        </w:rPr>
        <w:t>. PD-L1-expressing inflammatory cells were identified in 76% of tumors (</w:t>
      </w:r>
      <w:r w:rsidRPr="005828C7">
        <w:rPr>
          <w:rFonts w:ascii="Book Antiqua" w:eastAsia="宋体" w:hAnsi="Book Antiqua" w:cs="Book Antiqua"/>
          <w:i/>
          <w:iCs/>
        </w:rPr>
        <w:t>n</w:t>
      </w:r>
      <w:r w:rsidRPr="005828C7">
        <w:rPr>
          <w:rFonts w:ascii="Book Antiqua" w:eastAsia="宋体" w:hAnsi="Book Antiqua" w:cs="Book Antiqua"/>
        </w:rPr>
        <w:t xml:space="preserve"> = 217, Caucasian cohort), and was associated with high AFP levels, macrovascular invasion, poor differentiation, high PD-1 expression, and lymphoepithelioma-like histological subtype of HCC</w:t>
      </w:r>
      <w:r w:rsidRPr="005828C7">
        <w:rPr>
          <w:rFonts w:ascii="Book Antiqua" w:eastAsia="宋体" w:hAnsi="Book Antiqua" w:cs="Book Antiqua"/>
          <w:vertAlign w:val="superscript"/>
        </w:rPr>
        <w:t>[83]</w:t>
      </w:r>
      <w:r w:rsidRPr="005828C7">
        <w:rPr>
          <w:rFonts w:ascii="Book Antiqua" w:eastAsia="宋体" w:hAnsi="Book Antiqua" w:cs="Book Antiqua"/>
        </w:rPr>
        <w:t xml:space="preserve">. Positive PD-L1 expression was also identified on sinusoidal lining cells (mostly Kupffer cells), endothelial cells, and </w:t>
      </w:r>
      <w:r w:rsidR="004C4EA1" w:rsidRPr="005828C7">
        <w:rPr>
          <w:rFonts w:ascii="Book Antiqua" w:eastAsia="宋体" w:hAnsi="Book Antiqua" w:cs="Book Antiqua"/>
        </w:rPr>
        <w:t>ICs</w:t>
      </w:r>
      <w:r w:rsidRPr="005828C7">
        <w:rPr>
          <w:rFonts w:ascii="Book Antiqua" w:eastAsia="宋体" w:hAnsi="Book Antiqua" w:cs="Book Antiqua"/>
        </w:rPr>
        <w:t xml:space="preserve"> in adjacent non-HCC parenchyma and non-cirrhotic liver (</w:t>
      </w:r>
      <w:r w:rsidRPr="005828C7">
        <w:rPr>
          <w:rFonts w:ascii="Book Antiqua" w:eastAsia="宋体" w:hAnsi="Book Antiqua" w:cs="Book Antiqua"/>
          <w:i/>
          <w:iCs/>
        </w:rPr>
        <w:t>n</w:t>
      </w:r>
      <w:r w:rsidRPr="005828C7">
        <w:rPr>
          <w:rFonts w:ascii="Book Antiqua" w:eastAsia="宋体" w:hAnsi="Book Antiqua" w:cs="Book Antiqua"/>
        </w:rPr>
        <w:t xml:space="preserve"> = 68); with most PD-L1 positive cells identified as ICs</w:t>
      </w:r>
      <w:r w:rsidRPr="005828C7">
        <w:rPr>
          <w:rFonts w:ascii="Book Antiqua" w:eastAsia="宋体" w:hAnsi="Book Antiqua" w:cs="Book Antiqua"/>
          <w:vertAlign w:val="superscript"/>
        </w:rPr>
        <w:t>[85]</w:t>
      </w:r>
      <w:r w:rsidRPr="005828C7">
        <w:rPr>
          <w:rFonts w:ascii="Book Antiqua" w:eastAsia="宋体" w:hAnsi="Book Antiqua" w:cs="Book Antiqua"/>
        </w:rPr>
        <w:t>. CD8</w:t>
      </w:r>
      <w:r w:rsidRPr="005828C7">
        <w:rPr>
          <w:rFonts w:ascii="Book Antiqua" w:eastAsia="宋体" w:hAnsi="Book Antiqua" w:cs="Book Antiqua"/>
          <w:vertAlign w:val="superscript"/>
        </w:rPr>
        <w:t>+</w:t>
      </w:r>
      <w:r w:rsidRPr="005828C7">
        <w:rPr>
          <w:rFonts w:ascii="Book Antiqua" w:eastAsia="宋体" w:hAnsi="Book Antiqua" w:cs="Book Antiqua"/>
        </w:rPr>
        <w:t>CD68</w:t>
      </w:r>
      <w:r w:rsidRPr="005828C7">
        <w:rPr>
          <w:rFonts w:ascii="Book Antiqua" w:eastAsia="宋体" w:hAnsi="Book Antiqua" w:cs="Book Antiqua"/>
          <w:vertAlign w:val="superscript"/>
        </w:rPr>
        <w:t>+</w:t>
      </w:r>
      <w:r w:rsidRPr="005828C7">
        <w:rPr>
          <w:rFonts w:ascii="Book Antiqua" w:eastAsia="宋体" w:hAnsi="Book Antiqua" w:cs="Book Antiqua"/>
        </w:rPr>
        <w:t>Foxp3</w:t>
      </w:r>
      <w:r w:rsidRPr="005828C7">
        <w:rPr>
          <w:rFonts w:ascii="Book Antiqua" w:eastAsia="宋体" w:hAnsi="Book Antiqua" w:cs="Book Antiqua"/>
          <w:vertAlign w:val="superscript"/>
        </w:rPr>
        <w:t>+</w:t>
      </w:r>
      <w:r w:rsidRPr="005828C7">
        <w:rPr>
          <w:rFonts w:ascii="Book Antiqua" w:eastAsia="宋体" w:hAnsi="Book Antiqua" w:cs="Book Antiqua"/>
        </w:rPr>
        <w:t xml:space="preserve"> ICs were associated with HCC especially in the invasive margin, while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cells were correlated with PD-L1 positive cells</w:t>
      </w:r>
      <w:r w:rsidRPr="005828C7">
        <w:rPr>
          <w:rFonts w:ascii="Book Antiqua" w:eastAsia="宋体" w:hAnsi="Book Antiqua" w:cs="Book Antiqua"/>
          <w:vertAlign w:val="superscript"/>
        </w:rPr>
        <w:t>[85]</w:t>
      </w:r>
      <w:r w:rsidRPr="005828C7">
        <w:rPr>
          <w:rFonts w:ascii="Book Antiqua" w:eastAsia="宋体" w:hAnsi="Book Antiqua" w:cs="Book Antiqua"/>
        </w:rPr>
        <w:t>. Similarly, high expression of PD-1 and PD-L1 in both tumor interior and invasive margin were correlated with high densities of CD3</w:t>
      </w:r>
      <w:r w:rsidRPr="005828C7">
        <w:rPr>
          <w:rFonts w:ascii="Book Antiqua" w:eastAsia="宋体" w:hAnsi="Book Antiqua" w:cs="Book Antiqua"/>
          <w:vertAlign w:val="superscript"/>
        </w:rPr>
        <w:t>+</w:t>
      </w:r>
      <w:r w:rsidRPr="005828C7">
        <w:rPr>
          <w:rFonts w:ascii="Book Antiqua" w:eastAsia="宋体" w:hAnsi="Book Antiqua" w:cs="Book Antiqua"/>
        </w:rPr>
        <w:t xml:space="preserve"> and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which was associated with a low rate of occurrence and prolonged RFS (relapse-free survival)</w:t>
      </w:r>
      <w:r w:rsidRPr="005828C7">
        <w:rPr>
          <w:rFonts w:ascii="Book Antiqua" w:eastAsia="宋体" w:hAnsi="Book Antiqua" w:cs="Book Antiqua"/>
          <w:vertAlign w:val="superscript"/>
        </w:rPr>
        <w:t>[86]</w:t>
      </w:r>
      <w:r w:rsidRPr="005828C7">
        <w:rPr>
          <w:rFonts w:ascii="Book Antiqua" w:eastAsia="宋体" w:hAnsi="Book Antiqua" w:cs="Book Antiqua"/>
        </w:rPr>
        <w:t>.</w:t>
      </w:r>
    </w:p>
    <w:p w14:paraId="1785E0DE" w14:textId="72B3CC6C"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lastRenderedPageBreak/>
        <w:t>In a Chinese HCC cohort (</w:t>
      </w:r>
      <w:r w:rsidRPr="005828C7">
        <w:rPr>
          <w:rFonts w:ascii="Book Antiqua" w:eastAsia="宋体" w:hAnsi="Book Antiqua" w:cs="Book Antiqua"/>
          <w:i/>
          <w:iCs/>
        </w:rPr>
        <w:t>n</w:t>
      </w:r>
      <w:r w:rsidRPr="005828C7">
        <w:rPr>
          <w:rFonts w:ascii="Book Antiqua" w:eastAsia="宋体" w:hAnsi="Book Antiqua" w:cs="Book Antiqua"/>
        </w:rPr>
        <w:t xml:space="preserve"> = 90)</w:t>
      </w:r>
      <w:r w:rsidR="007E07C3" w:rsidRPr="005828C7">
        <w:rPr>
          <w:rFonts w:ascii="Book Antiqua" w:eastAsia="宋体" w:hAnsi="Book Antiqua" w:cs="Book Antiqua"/>
        </w:rPr>
        <w:t>,</w:t>
      </w:r>
      <w:r w:rsidRPr="005828C7">
        <w:rPr>
          <w:rFonts w:ascii="Book Antiqua" w:eastAsia="宋体" w:hAnsi="Book Antiqua" w:cs="Book Antiqua"/>
        </w:rPr>
        <w:t xml:space="preserve"> high PD-L1 positive expression (31%) was found in HCC peritumoral tissues, which was related to more vascular invasion, lower albumin level, and worse </w:t>
      </w:r>
      <w:r w:rsidR="001C5203" w:rsidRPr="005828C7">
        <w:rPr>
          <w:rFonts w:ascii="Book Antiqua" w:eastAsia="宋体" w:hAnsi="Book Antiqua" w:cs="Book Antiqua"/>
        </w:rPr>
        <w:t>OS</w:t>
      </w:r>
      <w:r w:rsidRPr="005828C7">
        <w:rPr>
          <w:rFonts w:ascii="Book Antiqua" w:eastAsia="宋体" w:hAnsi="Book Antiqua" w:cs="Book Antiqua"/>
          <w:vertAlign w:val="superscript"/>
        </w:rPr>
        <w:t>[63]</w:t>
      </w:r>
      <w:r w:rsidRPr="005828C7">
        <w:rPr>
          <w:rFonts w:ascii="Book Antiqua" w:eastAsia="宋体" w:hAnsi="Book Antiqua" w:cs="Book Antiqua"/>
        </w:rPr>
        <w:t>. Another study with a bigger HCC cohort (</w:t>
      </w:r>
      <w:r w:rsidRPr="005828C7">
        <w:rPr>
          <w:rFonts w:ascii="Book Antiqua" w:eastAsia="宋体" w:hAnsi="Book Antiqua" w:cs="Book Antiqua"/>
          <w:i/>
          <w:iCs/>
        </w:rPr>
        <w:t>n</w:t>
      </w:r>
      <w:r w:rsidRPr="005828C7">
        <w:rPr>
          <w:rFonts w:ascii="Book Antiqua" w:eastAsia="宋体" w:hAnsi="Book Antiqua" w:cs="Book Antiqua"/>
        </w:rPr>
        <w:t xml:space="preserve"> = 304) also found high PD-L1 expression in immune stroma (which was identified as mostly macrophages). This high PD-L1 expression was correlated with CD8+ T cells infiltration</w:t>
      </w:r>
      <w:r w:rsidR="004530F1">
        <w:rPr>
          <w:rFonts w:ascii="Book Antiqua" w:eastAsia="宋体" w:hAnsi="Book Antiqua" w:cs="Book Antiqua"/>
        </w:rPr>
        <w:t>,</w:t>
      </w:r>
      <w:r w:rsidRPr="005828C7">
        <w:rPr>
          <w:rFonts w:ascii="Book Antiqua" w:eastAsia="宋体" w:hAnsi="Book Antiqua" w:cs="Book Antiqua"/>
        </w:rPr>
        <w:t xml:space="preserve"> but interestingly resulted in poorer </w:t>
      </w:r>
      <w:r w:rsidR="001C5203" w:rsidRPr="005828C7">
        <w:rPr>
          <w:rFonts w:ascii="Book Antiqua" w:eastAsia="宋体" w:hAnsi="Book Antiqua" w:cs="Book Antiqua"/>
        </w:rPr>
        <w:t>OS</w:t>
      </w:r>
      <w:r w:rsidRPr="005828C7">
        <w:rPr>
          <w:rFonts w:ascii="Book Antiqua" w:eastAsia="宋体" w:hAnsi="Book Antiqua" w:cs="Book Antiqua"/>
        </w:rPr>
        <w:t xml:space="preserve"> and DFS (disease-free survival) outcome</w:t>
      </w:r>
      <w:r w:rsidRPr="005828C7">
        <w:rPr>
          <w:rFonts w:ascii="Book Antiqua" w:eastAsia="宋体" w:hAnsi="Book Antiqua" w:cs="Book Antiqua"/>
          <w:vertAlign w:val="superscript"/>
        </w:rPr>
        <w:t>[84]</w:t>
      </w:r>
      <w:r w:rsidRPr="005828C7">
        <w:rPr>
          <w:rFonts w:ascii="Book Antiqua" w:eastAsia="宋体" w:hAnsi="Book Antiqua" w:cs="Book Antiqua"/>
        </w:rPr>
        <w:t>. The difference between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infiltration and disease outcome in Caucasian </w:t>
      </w:r>
      <w:r w:rsidRPr="005828C7">
        <w:rPr>
          <w:rFonts w:ascii="Book Antiqua" w:eastAsia="宋体" w:hAnsi="Book Antiqua" w:cs="Book Antiqua"/>
          <w:i/>
          <w:iCs/>
        </w:rPr>
        <w:t>vs</w:t>
      </w:r>
      <w:r w:rsidRPr="005828C7">
        <w:rPr>
          <w:rFonts w:ascii="Book Antiqua" w:eastAsia="宋体" w:hAnsi="Book Antiqua" w:cs="Book Antiqua"/>
        </w:rPr>
        <w:t xml:space="preserve"> Chinese cohorts may be attributed to TGF-</w:t>
      </w:r>
      <w:r w:rsidR="00C709C1" w:rsidRPr="005828C7">
        <w:rPr>
          <w:rFonts w:ascii="Book Antiqua" w:eastAsia="宋体" w:hAnsi="Book Antiqua" w:cs="Book Antiqua"/>
        </w:rPr>
        <w:t xml:space="preserve">β </w:t>
      </w:r>
      <w:r w:rsidRPr="005828C7">
        <w:rPr>
          <w:rFonts w:ascii="Book Antiqua" w:eastAsia="宋体" w:hAnsi="Book Antiqua" w:cs="Book Antiqua"/>
        </w:rPr>
        <w:t>expression. Increased TGF-</w:t>
      </w:r>
      <w:r w:rsidR="00C709C1" w:rsidRPr="005828C7">
        <w:rPr>
          <w:rFonts w:ascii="Book Antiqua" w:eastAsia="宋体" w:hAnsi="Book Antiqua" w:cs="Book Antiqua"/>
        </w:rPr>
        <w:t xml:space="preserve">β </w:t>
      </w:r>
      <w:r w:rsidRPr="005828C7">
        <w:rPr>
          <w:rFonts w:ascii="Book Antiqua" w:eastAsia="宋体" w:hAnsi="Book Antiqua" w:cs="Book Antiqua"/>
        </w:rPr>
        <w:t>and TGF-</w:t>
      </w:r>
      <w:r w:rsidR="00C709C1" w:rsidRPr="005828C7">
        <w:rPr>
          <w:rFonts w:ascii="Book Antiqua" w:eastAsia="宋体" w:hAnsi="Book Antiqua" w:cs="Book Antiqua"/>
        </w:rPr>
        <w:t>β</w:t>
      </w:r>
      <w:r w:rsidRPr="005828C7">
        <w:rPr>
          <w:rFonts w:ascii="Book Antiqua" w:eastAsia="宋体" w:hAnsi="Book Antiqua" w:cs="Book Antiqua"/>
          <w:vertAlign w:val="superscript"/>
        </w:rPr>
        <w:t>+</w:t>
      </w:r>
      <w:r w:rsidRPr="005828C7">
        <w:rPr>
          <w:rFonts w:ascii="Book Antiqua" w:eastAsia="宋体" w:hAnsi="Book Antiqua" w:cs="Book Antiqua"/>
        </w:rPr>
        <w:t xml:space="preserve"> Tregs were identified in </w:t>
      </w:r>
      <w:r w:rsidR="004530F1">
        <w:rPr>
          <w:rFonts w:ascii="Book Antiqua" w:eastAsia="宋体" w:hAnsi="Book Antiqua" w:cs="Book Antiqua"/>
        </w:rPr>
        <w:t xml:space="preserve">the </w:t>
      </w:r>
      <w:r w:rsidRPr="005828C7">
        <w:rPr>
          <w:rFonts w:ascii="Book Antiqua" w:eastAsia="宋体" w:hAnsi="Book Antiqua" w:cs="Book Antiqua"/>
        </w:rPr>
        <w:t>peripheral blood of HCC patients (</w:t>
      </w:r>
      <w:r w:rsidRPr="005828C7">
        <w:rPr>
          <w:rFonts w:ascii="Book Antiqua" w:eastAsia="宋体" w:hAnsi="Book Antiqua" w:cs="Book Antiqua"/>
          <w:i/>
          <w:iCs/>
        </w:rPr>
        <w:t>n</w:t>
      </w:r>
      <w:r w:rsidRPr="005828C7">
        <w:rPr>
          <w:rFonts w:ascii="Book Antiqua" w:eastAsia="宋体" w:hAnsi="Book Antiqua" w:cs="Book Antiqua"/>
        </w:rPr>
        <w:t xml:space="preserve"> = 100), and patients with high TGF-</w:t>
      </w:r>
      <w:r w:rsidR="00C709C1" w:rsidRPr="005828C7">
        <w:rPr>
          <w:rFonts w:ascii="Book Antiqua" w:eastAsia="宋体" w:hAnsi="Book Antiqua" w:cs="Book Antiqua"/>
        </w:rPr>
        <w:t xml:space="preserve">β </w:t>
      </w:r>
      <w:r w:rsidRPr="005828C7">
        <w:rPr>
          <w:rFonts w:ascii="Book Antiqua" w:eastAsia="宋体" w:hAnsi="Book Antiqua" w:cs="Book Antiqua"/>
        </w:rPr>
        <w:t>and TGF-</w:t>
      </w:r>
      <w:r w:rsidR="00C709C1" w:rsidRPr="005828C7">
        <w:rPr>
          <w:rFonts w:ascii="Book Antiqua" w:eastAsia="宋体" w:hAnsi="Book Antiqua" w:cs="Book Antiqua"/>
        </w:rPr>
        <w:t>β</w:t>
      </w:r>
      <w:r w:rsidRPr="005828C7">
        <w:rPr>
          <w:rFonts w:ascii="Book Antiqua" w:eastAsia="宋体" w:hAnsi="Book Antiqua" w:cs="Book Antiqua"/>
          <w:vertAlign w:val="superscript"/>
        </w:rPr>
        <w:t>+</w:t>
      </w:r>
      <w:r w:rsidRPr="005828C7">
        <w:rPr>
          <w:rFonts w:ascii="Book Antiqua" w:eastAsia="宋体" w:hAnsi="Book Antiqua" w:cs="Book Antiqua"/>
        </w:rPr>
        <w:t xml:space="preserve"> Tregs had </w:t>
      </w:r>
      <w:r w:rsidR="004530F1">
        <w:rPr>
          <w:rFonts w:ascii="Book Antiqua" w:eastAsia="宋体" w:hAnsi="Book Antiqua" w:cs="Book Antiqua"/>
        </w:rPr>
        <w:t>a</w:t>
      </w:r>
      <w:r w:rsidRPr="005828C7">
        <w:rPr>
          <w:rFonts w:ascii="Book Antiqua" w:eastAsia="宋体" w:hAnsi="Book Antiqua" w:cs="Book Antiqua"/>
        </w:rPr>
        <w:t xml:space="preserve"> lower </w:t>
      </w:r>
      <w:r w:rsidR="004530F1">
        <w:rPr>
          <w:rFonts w:ascii="Book Antiqua" w:eastAsia="宋体" w:hAnsi="Book Antiqua" w:cs="Book Antiqua"/>
        </w:rPr>
        <w:t>OS</w:t>
      </w:r>
      <w:r w:rsidRPr="005828C7">
        <w:rPr>
          <w:rFonts w:ascii="Book Antiqua" w:eastAsia="宋体" w:hAnsi="Book Antiqua" w:cs="Book Antiqua"/>
        </w:rPr>
        <w:t xml:space="preserve"> rate. TGF-</w:t>
      </w:r>
      <w:r w:rsidR="00C709C1" w:rsidRPr="005828C7">
        <w:rPr>
          <w:rFonts w:ascii="Book Antiqua" w:eastAsia="宋体" w:hAnsi="Book Antiqua" w:cs="Book Antiqua"/>
        </w:rPr>
        <w:t xml:space="preserve">β </w:t>
      </w:r>
      <w:r w:rsidRPr="005828C7">
        <w:rPr>
          <w:rFonts w:ascii="Book Antiqua" w:eastAsia="宋体" w:hAnsi="Book Antiqua" w:cs="Book Antiqua"/>
        </w:rPr>
        <w:t>may promote IL-6 production thereby promoting tumor growth and proliferation</w:t>
      </w:r>
      <w:r w:rsidRPr="005828C7">
        <w:rPr>
          <w:rFonts w:ascii="Book Antiqua" w:eastAsia="宋体" w:hAnsi="Book Antiqua" w:cs="Book Antiqua"/>
          <w:vertAlign w:val="superscript"/>
        </w:rPr>
        <w:t>[87]</w:t>
      </w:r>
      <w:r w:rsidRPr="005828C7">
        <w:rPr>
          <w:rFonts w:ascii="Book Antiqua" w:eastAsia="宋体" w:hAnsi="Book Antiqua" w:cs="Book Antiqua"/>
        </w:rPr>
        <w:t>. In addition, high TGF-</w:t>
      </w:r>
      <w:r w:rsidR="00C709C1" w:rsidRPr="005828C7">
        <w:rPr>
          <w:rFonts w:ascii="Book Antiqua" w:eastAsia="宋体" w:hAnsi="Book Antiqua" w:cs="Book Antiqua"/>
        </w:rPr>
        <w:t xml:space="preserve">β </w:t>
      </w:r>
      <w:r w:rsidRPr="005828C7">
        <w:rPr>
          <w:rFonts w:ascii="Book Antiqua" w:eastAsia="宋体" w:hAnsi="Book Antiqua" w:cs="Book Antiqua"/>
        </w:rPr>
        <w:t>level also reduced IFN-</w:t>
      </w:r>
      <w:r w:rsidR="00A36305" w:rsidRPr="005828C7">
        <w:rPr>
          <w:rFonts w:ascii="Book Antiqua" w:eastAsia="宋体" w:hAnsi="Book Antiqua" w:cs="Book Antiqua"/>
        </w:rPr>
        <w:t>γ</w:t>
      </w:r>
      <w:r w:rsidR="00A36305" w:rsidRPr="005828C7" w:rsidDel="00A36305">
        <w:rPr>
          <w:rFonts w:ascii="Book Antiqua" w:eastAsia="宋体" w:hAnsi="Book Antiqua" w:cs="Book Antiqua"/>
        </w:rPr>
        <w:t xml:space="preserve"> </w:t>
      </w:r>
      <w:r w:rsidRPr="005828C7">
        <w:rPr>
          <w:rFonts w:ascii="Book Antiqua" w:eastAsia="宋体" w:hAnsi="Book Antiqua" w:cs="Book Antiqua"/>
        </w:rPr>
        <w:t>secretion by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w:t>
      </w:r>
      <w:r w:rsidRPr="005828C7">
        <w:rPr>
          <w:rFonts w:ascii="Book Antiqua" w:eastAsia="宋体" w:hAnsi="Book Antiqua" w:cs="Book Antiqua"/>
          <w:vertAlign w:val="superscript"/>
        </w:rPr>
        <w:t>[88]</w:t>
      </w:r>
      <w:r w:rsidRPr="005828C7">
        <w:rPr>
          <w:rFonts w:ascii="Book Antiqua" w:eastAsia="宋体" w:hAnsi="Book Antiqua" w:cs="Book Antiqua"/>
        </w:rPr>
        <w:t>. Lowering TGF-</w:t>
      </w:r>
      <w:r w:rsidR="00C709C1" w:rsidRPr="005828C7">
        <w:rPr>
          <w:rFonts w:ascii="Book Antiqua" w:eastAsia="宋体" w:hAnsi="Book Antiqua" w:cs="Book Antiqua"/>
        </w:rPr>
        <w:t xml:space="preserve">β </w:t>
      </w:r>
      <w:r w:rsidRPr="005828C7">
        <w:rPr>
          <w:rFonts w:ascii="Book Antiqua" w:eastAsia="宋体" w:hAnsi="Book Antiqua" w:cs="Book Antiqua"/>
        </w:rPr>
        <w:t>level in tumor cells with high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seemed to improve the outcome of the disease</w:t>
      </w:r>
      <w:r w:rsidRPr="005828C7">
        <w:rPr>
          <w:rFonts w:ascii="Book Antiqua" w:eastAsia="宋体" w:hAnsi="Book Antiqua" w:cs="Book Antiqua"/>
          <w:vertAlign w:val="superscript"/>
        </w:rPr>
        <w:t>[59]</w:t>
      </w:r>
      <w:r w:rsidRPr="005828C7">
        <w:rPr>
          <w:rFonts w:ascii="Book Antiqua" w:eastAsia="宋体" w:hAnsi="Book Antiqua" w:cs="Book Antiqua"/>
        </w:rPr>
        <w:t xml:space="preserve">. </w:t>
      </w:r>
    </w:p>
    <w:p w14:paraId="061062C5" w14:textId="77777777" w:rsidR="00A77B3E" w:rsidRPr="005828C7" w:rsidRDefault="00A77B3E" w:rsidP="005828C7">
      <w:pPr>
        <w:spacing w:line="360" w:lineRule="auto"/>
        <w:jc w:val="both"/>
        <w:rPr>
          <w:rFonts w:ascii="Book Antiqua" w:eastAsia="宋体" w:hAnsi="Book Antiqua"/>
        </w:rPr>
      </w:pPr>
    </w:p>
    <w:p w14:paraId="3DA9C2EF"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t xml:space="preserve">PD-L1 expression in infiltrating </w:t>
      </w:r>
      <w:r w:rsidR="004C4EA1" w:rsidRPr="005828C7">
        <w:rPr>
          <w:rFonts w:ascii="Book Antiqua" w:eastAsia="宋体" w:hAnsi="Book Antiqua" w:cs="Book Antiqua"/>
          <w:b/>
          <w:bCs/>
          <w:i/>
          <w:iCs/>
        </w:rPr>
        <w:t>ICs</w:t>
      </w:r>
    </w:p>
    <w:p w14:paraId="34A81A79" w14:textId="0F7D345A"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High PD-L1 positivity rate in various cancers was identified in 36% of TIICs based on a meta-analysis study</w:t>
      </w:r>
      <w:r w:rsidRPr="005828C7">
        <w:rPr>
          <w:rFonts w:ascii="Book Antiqua" w:eastAsia="宋体" w:hAnsi="Book Antiqua" w:cs="Book Antiqua"/>
          <w:vertAlign w:val="superscript"/>
        </w:rPr>
        <w:t>[89]</w:t>
      </w:r>
      <w:r w:rsidRPr="005828C7">
        <w:rPr>
          <w:rFonts w:ascii="Book Antiqua" w:eastAsia="宋体" w:hAnsi="Book Antiqua" w:cs="Book Antiqua"/>
        </w:rPr>
        <w:t xml:space="preserve">, and this high PD-L1 positivity </w:t>
      </w:r>
      <w:r w:rsidR="004530F1">
        <w:rPr>
          <w:rFonts w:ascii="Book Antiqua" w:eastAsia="宋体" w:hAnsi="Book Antiqua" w:cs="Book Antiqua"/>
        </w:rPr>
        <w:t>showed</w:t>
      </w:r>
      <w:r w:rsidRPr="005828C7">
        <w:rPr>
          <w:rFonts w:ascii="Book Antiqua" w:eastAsia="宋体" w:hAnsi="Book Antiqua" w:cs="Book Antiqua"/>
        </w:rPr>
        <w:t xml:space="preserve"> a good correlation with a lower risk of death and better </w:t>
      </w:r>
      <w:r w:rsidR="004530F1">
        <w:rPr>
          <w:rFonts w:ascii="Book Antiqua" w:eastAsia="宋体" w:hAnsi="Book Antiqua" w:cs="Book Antiqua"/>
        </w:rPr>
        <w:t xml:space="preserve">cancer </w:t>
      </w:r>
      <w:r w:rsidRPr="005828C7">
        <w:rPr>
          <w:rFonts w:ascii="Book Antiqua" w:eastAsia="宋体" w:hAnsi="Book Antiqua" w:cs="Book Antiqua"/>
        </w:rPr>
        <w:t xml:space="preserve">survival. Increased PD-L1 </w:t>
      </w:r>
      <w:r w:rsidR="004530F1">
        <w:rPr>
          <w:rFonts w:ascii="Book Antiqua" w:eastAsia="宋体" w:hAnsi="Book Antiqua" w:cs="Book Antiqua"/>
        </w:rPr>
        <w:t>l</w:t>
      </w:r>
      <w:r w:rsidRPr="005828C7">
        <w:rPr>
          <w:rFonts w:ascii="Book Antiqua" w:eastAsia="宋体" w:hAnsi="Book Antiqua" w:cs="Book Antiqua"/>
        </w:rPr>
        <w:t>evel in TIICs was also found in post-sorafenib HCC tissues compared to pre-sorafenib tissues, and these TIICs were mostly identified as CD68</w:t>
      </w:r>
      <w:r w:rsidRPr="005828C7">
        <w:rPr>
          <w:rFonts w:ascii="Book Antiqua" w:eastAsia="宋体" w:hAnsi="Book Antiqua" w:cs="Book Antiqua"/>
          <w:vertAlign w:val="superscript"/>
        </w:rPr>
        <w:t>+</w:t>
      </w:r>
      <w:r w:rsidRPr="005828C7">
        <w:rPr>
          <w:rFonts w:ascii="Book Antiqua" w:eastAsia="宋体" w:hAnsi="Book Antiqua" w:cs="Book Antiqua"/>
        </w:rPr>
        <w:t xml:space="preserve"> macrophages</w:t>
      </w:r>
      <w:r w:rsidRPr="005828C7">
        <w:rPr>
          <w:rFonts w:ascii="Book Antiqua" w:eastAsia="宋体" w:hAnsi="Book Antiqua" w:cs="Book Antiqua"/>
          <w:vertAlign w:val="superscript"/>
        </w:rPr>
        <w:t>[90]</w:t>
      </w:r>
      <w:r w:rsidRPr="005828C7">
        <w:rPr>
          <w:rFonts w:ascii="Book Antiqua" w:eastAsia="宋体" w:hAnsi="Book Antiqua" w:cs="Book Antiqua"/>
        </w:rPr>
        <w:t xml:space="preserve">. Macrophage activation in HCC has been attributed to hypoxia in </w:t>
      </w:r>
      <w:r w:rsidR="004530F1">
        <w:rPr>
          <w:rFonts w:ascii="Book Antiqua" w:eastAsia="宋体" w:hAnsi="Book Antiqua" w:cs="Book Antiqua"/>
        </w:rPr>
        <w:t xml:space="preserve">the </w:t>
      </w:r>
      <w:r w:rsidRPr="005828C7">
        <w:rPr>
          <w:rFonts w:ascii="Book Antiqua" w:eastAsia="宋体" w:hAnsi="Book Antiqua" w:cs="Book Antiqua"/>
        </w:rPr>
        <w:t>tumor microenvironment. Moreover, treatment with sorafenib ha</w:t>
      </w:r>
      <w:r w:rsidR="004530F1">
        <w:rPr>
          <w:rFonts w:ascii="Book Antiqua" w:eastAsia="宋体" w:hAnsi="Book Antiqua" w:cs="Book Antiqua"/>
        </w:rPr>
        <w:t>s</w:t>
      </w:r>
      <w:r w:rsidRPr="005828C7">
        <w:rPr>
          <w:rFonts w:ascii="Book Antiqua" w:eastAsia="宋体" w:hAnsi="Book Antiqua" w:cs="Book Antiqua"/>
        </w:rPr>
        <w:t xml:space="preserve"> been shown to induce hypoxia in the tumor microenvironment, further inducing activation of macrophages and other </w:t>
      </w:r>
      <w:r w:rsidR="004C4EA1" w:rsidRPr="005828C7">
        <w:rPr>
          <w:rFonts w:ascii="Book Antiqua" w:eastAsia="宋体" w:hAnsi="Book Antiqua" w:cs="Book Antiqua"/>
        </w:rPr>
        <w:t>ICs</w:t>
      </w:r>
      <w:r w:rsidRPr="005828C7">
        <w:rPr>
          <w:rFonts w:ascii="Book Antiqua" w:eastAsia="宋体" w:hAnsi="Book Antiqua" w:cs="Book Antiqua"/>
          <w:vertAlign w:val="superscript"/>
        </w:rPr>
        <w:t>[64]</w:t>
      </w:r>
      <w:r w:rsidRPr="005828C7">
        <w:rPr>
          <w:rFonts w:ascii="Book Antiqua" w:eastAsia="宋体" w:hAnsi="Book Antiqua" w:cs="Book Antiqua"/>
        </w:rPr>
        <w:t>. In addition, M1 macrophages (CD68</w:t>
      </w:r>
      <w:r w:rsidRPr="005828C7">
        <w:rPr>
          <w:rFonts w:ascii="Book Antiqua" w:eastAsia="宋体" w:hAnsi="Book Antiqua" w:cs="Book Antiqua"/>
          <w:vertAlign w:val="superscript"/>
        </w:rPr>
        <w:t>+</w:t>
      </w:r>
      <w:r w:rsidRPr="005828C7">
        <w:rPr>
          <w:rFonts w:ascii="Book Antiqua" w:eastAsia="宋体" w:hAnsi="Book Antiqua" w:cs="Book Antiqua"/>
        </w:rPr>
        <w:t>HLA</w:t>
      </w:r>
      <w:r w:rsidRPr="005828C7">
        <w:rPr>
          <w:rFonts w:ascii="Book Antiqua" w:eastAsia="宋体" w:hAnsi="Book Antiqua" w:cs="Book Antiqua"/>
          <w:vertAlign w:val="superscript"/>
        </w:rPr>
        <w:t>-</w:t>
      </w:r>
      <w:r w:rsidRPr="005828C7">
        <w:rPr>
          <w:rFonts w:ascii="Book Antiqua" w:eastAsia="宋体" w:hAnsi="Book Antiqua" w:cs="Book Antiqua"/>
        </w:rPr>
        <w:t>DR</w:t>
      </w:r>
      <w:r w:rsidRPr="005828C7">
        <w:rPr>
          <w:rFonts w:ascii="Book Antiqua" w:eastAsia="宋体" w:hAnsi="Book Antiqua" w:cs="Book Antiqua"/>
          <w:vertAlign w:val="superscript"/>
        </w:rPr>
        <w:t>+</w:t>
      </w:r>
      <w:r w:rsidRPr="005828C7">
        <w:rPr>
          <w:rFonts w:ascii="Book Antiqua" w:eastAsia="宋体" w:hAnsi="Book Antiqua" w:cs="Book Antiqua"/>
        </w:rPr>
        <w:t>) in HCCs can induce PD-L1 expression through IL-1</w:t>
      </w:r>
      <w:r w:rsidR="00C709C1" w:rsidRPr="005828C7">
        <w:rPr>
          <w:rFonts w:ascii="Book Antiqua" w:eastAsia="宋体" w:hAnsi="Book Antiqua" w:cs="Book Antiqua"/>
        </w:rPr>
        <w:t xml:space="preserve">β </w:t>
      </w:r>
      <w:r w:rsidRPr="005828C7">
        <w:rPr>
          <w:rFonts w:ascii="Book Antiqua" w:eastAsia="宋体" w:hAnsi="Book Antiqua" w:cs="Book Antiqua"/>
        </w:rPr>
        <w:t>signaling</w:t>
      </w:r>
      <w:r w:rsidRPr="005828C7">
        <w:rPr>
          <w:rFonts w:ascii="Book Antiqua" w:eastAsia="宋体" w:hAnsi="Book Antiqua" w:cs="Book Antiqua"/>
          <w:vertAlign w:val="superscript"/>
        </w:rPr>
        <w:t>[91]</w:t>
      </w:r>
      <w:r w:rsidRPr="005828C7">
        <w:rPr>
          <w:rFonts w:ascii="Book Antiqua" w:eastAsia="宋体" w:hAnsi="Book Antiqua" w:cs="Book Antiqua"/>
        </w:rPr>
        <w:t xml:space="preserve">. </w:t>
      </w:r>
    </w:p>
    <w:p w14:paraId="300C7105" w14:textId="45C0AC3B"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TAMs were regulated by PD-L1 and osteopontin (OPN) in HCCs, and high OPN level was associated </w:t>
      </w:r>
      <w:r w:rsidR="004530F1">
        <w:rPr>
          <w:rFonts w:ascii="Book Antiqua" w:eastAsia="宋体" w:hAnsi="Book Antiqua" w:cs="Book Antiqua"/>
        </w:rPr>
        <w:t>with</w:t>
      </w:r>
      <w:r w:rsidRPr="005828C7">
        <w:rPr>
          <w:rFonts w:ascii="Book Antiqua" w:eastAsia="宋体" w:hAnsi="Book Antiqua" w:cs="Book Antiqua"/>
        </w:rPr>
        <w:t xml:space="preserve"> TAMs infiltration in HCC tumor cells. High OPN expression in HCCs provides alternative activation of macrophages and facilitates </w:t>
      </w:r>
      <w:r w:rsidR="004530F1">
        <w:rPr>
          <w:rFonts w:ascii="Book Antiqua" w:eastAsia="宋体" w:hAnsi="Book Antiqua" w:cs="Book Antiqua"/>
        </w:rPr>
        <w:t>the</w:t>
      </w:r>
      <w:r w:rsidRPr="005828C7">
        <w:rPr>
          <w:rFonts w:ascii="Book Antiqua" w:eastAsia="宋体" w:hAnsi="Book Antiqua" w:cs="Book Antiqua"/>
        </w:rPr>
        <w:t xml:space="preserve"> chemotactic migration</w:t>
      </w:r>
      <w:r w:rsidR="004530F1">
        <w:rPr>
          <w:rFonts w:ascii="Book Antiqua" w:eastAsia="宋体" w:hAnsi="Book Antiqua" w:cs="Book Antiqua"/>
        </w:rPr>
        <w:t xml:space="preserve"> of macrophages</w:t>
      </w:r>
      <w:r w:rsidRPr="005828C7">
        <w:rPr>
          <w:rFonts w:ascii="Book Antiqua" w:eastAsia="宋体" w:hAnsi="Book Antiqua" w:cs="Book Antiqua"/>
        </w:rPr>
        <w:t xml:space="preserve">. In addition, OPN also upregulated PD-L1 expression in HCC </w:t>
      </w:r>
      <w:r w:rsidRPr="005828C7">
        <w:rPr>
          <w:rFonts w:ascii="Book Antiqua" w:eastAsia="宋体" w:hAnsi="Book Antiqua" w:cs="Book Antiqua"/>
          <w:i/>
          <w:iCs/>
        </w:rPr>
        <w:t>via</w:t>
      </w:r>
      <w:r w:rsidRPr="005828C7">
        <w:rPr>
          <w:rFonts w:ascii="Book Antiqua" w:eastAsia="宋体" w:hAnsi="Book Antiqua" w:cs="Book Antiqua"/>
        </w:rPr>
        <w:t xml:space="preserve"> CSF-1 (colony stimulating factor 1)-CSF-1R (colony stimulating factor receptor </w:t>
      </w:r>
      <w:r w:rsidRPr="005828C7">
        <w:rPr>
          <w:rFonts w:ascii="Book Antiqua" w:eastAsia="宋体" w:hAnsi="Book Antiqua" w:cs="Book Antiqua"/>
        </w:rPr>
        <w:lastRenderedPageBreak/>
        <w:t>1) pathway activation in macrophages</w:t>
      </w:r>
      <w:r w:rsidRPr="005828C7">
        <w:rPr>
          <w:rFonts w:ascii="Book Antiqua" w:eastAsia="宋体" w:hAnsi="Book Antiqua" w:cs="Book Antiqua"/>
          <w:vertAlign w:val="superscript"/>
        </w:rPr>
        <w:t>[92]</w:t>
      </w:r>
      <w:r w:rsidRPr="005828C7">
        <w:rPr>
          <w:rFonts w:ascii="Book Antiqua" w:eastAsia="宋体" w:hAnsi="Book Antiqua" w:cs="Book Antiqua"/>
        </w:rPr>
        <w:t xml:space="preserve">. TAMs trafficking in HCCs was blocked by inhibiting CSF-1/CSF-1R leading to enhancement of ICI efficacy </w:t>
      </w:r>
      <w:r w:rsidR="004530F1">
        <w:rPr>
          <w:rFonts w:ascii="Book Antiqua" w:eastAsia="宋体" w:hAnsi="Book Antiqua" w:cs="Book Antiqua"/>
        </w:rPr>
        <w:t>in</w:t>
      </w:r>
      <w:r w:rsidRPr="005828C7">
        <w:rPr>
          <w:rFonts w:ascii="Book Antiqua" w:eastAsia="宋体" w:hAnsi="Book Antiqua" w:cs="Book Antiqua"/>
        </w:rPr>
        <w:t xml:space="preserve"> HCC treatment</w:t>
      </w:r>
      <w:r w:rsidRPr="005828C7">
        <w:rPr>
          <w:rFonts w:ascii="Book Antiqua" w:eastAsia="宋体" w:hAnsi="Book Antiqua" w:cs="Book Antiqua"/>
          <w:vertAlign w:val="superscript"/>
        </w:rPr>
        <w:t>[92]</w:t>
      </w:r>
      <w:r w:rsidRPr="005828C7">
        <w:rPr>
          <w:rFonts w:ascii="Book Antiqua" w:eastAsia="宋体" w:hAnsi="Book Antiqua" w:cs="Book Antiqua"/>
        </w:rPr>
        <w:t>.</w:t>
      </w:r>
    </w:p>
    <w:p w14:paraId="68589738" w14:textId="030B7663" w:rsidR="00A77B3E" w:rsidRPr="005828C7" w:rsidRDefault="00790B19" w:rsidP="005828C7">
      <w:pPr>
        <w:spacing w:line="360" w:lineRule="auto"/>
        <w:ind w:firstLineChars="100" w:firstLine="240"/>
        <w:jc w:val="both"/>
        <w:rPr>
          <w:rFonts w:ascii="Book Antiqua" w:eastAsia="宋体" w:hAnsi="Book Antiqua"/>
        </w:rPr>
      </w:pPr>
      <w:r w:rsidRPr="005828C7">
        <w:rPr>
          <w:rStyle w:val="acopre"/>
          <w:rFonts w:ascii="Book Antiqua" w:eastAsia="宋体" w:hAnsi="Book Antiqua" w:cs="Book Antiqua"/>
        </w:rPr>
        <w:t xml:space="preserve">PD-L1 expression in HBV-related HCCs may affect the activation of follicular helper T (Tfh) cells leading to impaired B cell antibody responses. Increased PD-L1 in this cohort is accompanied by reduced expression of ICOS, secretion of IL-10 and IL-2, and Tfh proliferation. The PD-L1 effect on Tfh cells increased gradually through different HCC stages, with Tfh cells from stage III patients showing a lower effectiveness in inducing naïve B cells differentiation into plasmablasts. PD-1 blockade only partially rescued Tfh functions in HCC stage I and II, but not </w:t>
      </w:r>
      <w:r w:rsidR="004530F1">
        <w:rPr>
          <w:rStyle w:val="acopre"/>
          <w:rFonts w:ascii="Book Antiqua" w:eastAsia="宋体" w:hAnsi="Book Antiqua" w:cs="Book Antiqua"/>
        </w:rPr>
        <w:t>in</w:t>
      </w:r>
      <w:r w:rsidRPr="005828C7">
        <w:rPr>
          <w:rStyle w:val="acopre"/>
          <w:rFonts w:ascii="Book Antiqua" w:eastAsia="宋体" w:hAnsi="Book Antiqua" w:cs="Book Antiqua"/>
        </w:rPr>
        <w:t xml:space="preserve"> stage III HCC. On the other hand, treatment with recombinant PD-L1 strongly suppressed Tfh functions in all HCC stages</w:t>
      </w:r>
      <w:r w:rsidRPr="005828C7">
        <w:rPr>
          <w:rFonts w:ascii="Book Antiqua" w:eastAsia="宋体" w:hAnsi="Book Antiqua" w:cs="Book Antiqua"/>
          <w:vertAlign w:val="superscript"/>
        </w:rPr>
        <w:t>[93]</w:t>
      </w:r>
      <w:r w:rsidRPr="005828C7">
        <w:rPr>
          <w:rStyle w:val="acopre"/>
          <w:rFonts w:ascii="Book Antiqua" w:eastAsia="宋体" w:hAnsi="Book Antiqua" w:cs="Book Antiqua"/>
        </w:rPr>
        <w:t xml:space="preserve">. This study clearly defined </w:t>
      </w:r>
      <w:r w:rsidR="004530F1">
        <w:rPr>
          <w:rStyle w:val="acopre"/>
          <w:rFonts w:ascii="Book Antiqua" w:eastAsia="宋体" w:hAnsi="Book Antiqua" w:cs="Book Antiqua"/>
        </w:rPr>
        <w:t xml:space="preserve">the </w:t>
      </w:r>
      <w:r w:rsidRPr="005828C7">
        <w:rPr>
          <w:rStyle w:val="acopre"/>
          <w:rFonts w:ascii="Book Antiqua" w:eastAsia="宋体" w:hAnsi="Book Antiqua" w:cs="Book Antiqua"/>
        </w:rPr>
        <w:t>PD-</w:t>
      </w:r>
      <w:r w:rsidR="004C4EA1" w:rsidRPr="005828C7">
        <w:rPr>
          <w:rStyle w:val="acopre"/>
          <w:rFonts w:ascii="Book Antiqua" w:eastAsia="宋体" w:hAnsi="Book Antiqua" w:cs="Book Antiqua"/>
        </w:rPr>
        <w:t>1</w:t>
      </w:r>
      <w:r w:rsidRPr="005828C7">
        <w:rPr>
          <w:rStyle w:val="acopre"/>
          <w:rFonts w:ascii="Book Antiqua" w:eastAsia="宋体" w:hAnsi="Book Antiqua" w:cs="Book Antiqua"/>
        </w:rPr>
        <w:t xml:space="preserve">/PD-L1 upregulation effect on Tfh cells exhaustion in HCCs. </w:t>
      </w:r>
    </w:p>
    <w:p w14:paraId="29AE2759" w14:textId="69C971DA" w:rsidR="00A77B3E" w:rsidRPr="005828C7" w:rsidRDefault="00790B19" w:rsidP="005828C7">
      <w:pPr>
        <w:spacing w:line="360" w:lineRule="auto"/>
        <w:ind w:firstLineChars="100" w:firstLine="240"/>
        <w:jc w:val="both"/>
        <w:rPr>
          <w:rFonts w:ascii="Book Antiqua" w:eastAsia="宋体" w:hAnsi="Book Antiqua"/>
        </w:rPr>
      </w:pPr>
      <w:r w:rsidRPr="005828C7">
        <w:rPr>
          <w:rStyle w:val="acopre"/>
          <w:rFonts w:ascii="Book Antiqua" w:eastAsia="宋体" w:hAnsi="Book Antiqua" w:cs="Book Antiqua"/>
        </w:rPr>
        <w:t>A novel subset of protumorigenic PD-1</w:t>
      </w:r>
      <w:r w:rsidRPr="005828C7">
        <w:rPr>
          <w:rStyle w:val="acopre"/>
          <w:rFonts w:ascii="Book Antiqua" w:eastAsia="宋体" w:hAnsi="Book Antiqua" w:cs="Book Antiqua"/>
          <w:vertAlign w:val="superscript"/>
        </w:rPr>
        <w:t>+</w:t>
      </w:r>
      <w:r w:rsidRPr="005828C7">
        <w:rPr>
          <w:rStyle w:val="acopre"/>
          <w:rFonts w:ascii="Book Antiqua" w:eastAsia="宋体" w:hAnsi="Book Antiqua" w:cs="Book Antiqua"/>
        </w:rPr>
        <w:t xml:space="preserve"> B cells was identified in HCCs. These B cells expressed CD5</w:t>
      </w:r>
      <w:r w:rsidRPr="005828C7">
        <w:rPr>
          <w:rStyle w:val="acopre"/>
          <w:rFonts w:ascii="Book Antiqua" w:eastAsia="宋体" w:hAnsi="Book Antiqua" w:cs="Book Antiqua"/>
          <w:vertAlign w:val="superscript"/>
        </w:rPr>
        <w:t>hi</w:t>
      </w:r>
      <w:r w:rsidRPr="005828C7">
        <w:rPr>
          <w:rStyle w:val="acopre"/>
          <w:rFonts w:ascii="Book Antiqua" w:eastAsia="宋体" w:hAnsi="Book Antiqua" w:cs="Book Antiqua"/>
        </w:rPr>
        <w:t>CD24</w:t>
      </w:r>
      <w:r w:rsidRPr="005828C7">
        <w:rPr>
          <w:rStyle w:val="acopre"/>
          <w:rFonts w:ascii="Book Antiqua" w:eastAsia="宋体" w:hAnsi="Book Antiqua" w:cs="Book Antiqua"/>
          <w:vertAlign w:val="superscript"/>
        </w:rPr>
        <w:t>-/+</w:t>
      </w:r>
      <w:r w:rsidRPr="005828C7">
        <w:rPr>
          <w:rStyle w:val="acopre"/>
          <w:rFonts w:ascii="Book Antiqua" w:eastAsia="宋体" w:hAnsi="Book Antiqua" w:cs="Book Antiqua"/>
        </w:rPr>
        <w:t>CD27</w:t>
      </w:r>
      <w:r w:rsidRPr="005828C7">
        <w:rPr>
          <w:rStyle w:val="acopre"/>
          <w:rFonts w:ascii="Book Antiqua" w:eastAsia="宋体" w:hAnsi="Book Antiqua" w:cs="Book Antiqua"/>
          <w:vertAlign w:val="superscript"/>
        </w:rPr>
        <w:t>hi/+</w:t>
      </w:r>
      <w:r w:rsidRPr="005828C7">
        <w:rPr>
          <w:rStyle w:val="acopre"/>
          <w:rFonts w:ascii="Book Antiqua" w:eastAsia="宋体" w:hAnsi="Book Antiqua" w:cs="Book Antiqua"/>
        </w:rPr>
        <w:t>CD38</w:t>
      </w:r>
      <w:r w:rsidRPr="005828C7">
        <w:rPr>
          <w:rStyle w:val="acopre"/>
          <w:rFonts w:ascii="Book Antiqua" w:eastAsia="宋体" w:hAnsi="Book Antiqua" w:cs="Book Antiqua"/>
          <w:vertAlign w:val="superscript"/>
        </w:rPr>
        <w:t>dim</w:t>
      </w:r>
      <w:r w:rsidRPr="005828C7">
        <w:rPr>
          <w:rStyle w:val="acopre"/>
          <w:rFonts w:ascii="Book Antiqua" w:eastAsia="宋体" w:hAnsi="Book Antiqua" w:cs="Book Antiqua"/>
        </w:rPr>
        <w:t xml:space="preserve">, different </w:t>
      </w:r>
      <w:r w:rsidR="004530F1">
        <w:rPr>
          <w:rStyle w:val="acopre"/>
          <w:rFonts w:ascii="Book Antiqua" w:eastAsia="宋体" w:hAnsi="Book Antiqua" w:cs="Book Antiqua"/>
        </w:rPr>
        <w:t>to the</w:t>
      </w:r>
      <w:r w:rsidRPr="005828C7">
        <w:rPr>
          <w:rStyle w:val="acopre"/>
          <w:rFonts w:ascii="Book Antiqua" w:eastAsia="宋体" w:hAnsi="Book Antiqua" w:cs="Book Antiqua"/>
        </w:rPr>
        <w:t xml:space="preserve"> usual CD24</w:t>
      </w:r>
      <w:r w:rsidRPr="005828C7">
        <w:rPr>
          <w:rStyle w:val="acopre"/>
          <w:rFonts w:ascii="Book Antiqua" w:eastAsia="宋体" w:hAnsi="Book Antiqua" w:cs="Book Antiqua"/>
          <w:vertAlign w:val="superscript"/>
        </w:rPr>
        <w:t>hi</w:t>
      </w:r>
      <w:r w:rsidRPr="005828C7">
        <w:rPr>
          <w:rStyle w:val="acopre"/>
          <w:rFonts w:ascii="Book Antiqua" w:eastAsia="宋体" w:hAnsi="Book Antiqua" w:cs="Book Antiqua"/>
        </w:rPr>
        <w:t>CD38</w:t>
      </w:r>
      <w:r w:rsidRPr="005828C7">
        <w:rPr>
          <w:rStyle w:val="acopre"/>
          <w:rFonts w:ascii="Book Antiqua" w:eastAsia="宋体" w:hAnsi="Book Antiqua" w:cs="Book Antiqua"/>
          <w:vertAlign w:val="superscript"/>
        </w:rPr>
        <w:t>hi</w:t>
      </w:r>
      <w:r w:rsidRPr="005828C7">
        <w:rPr>
          <w:rStyle w:val="acopre"/>
          <w:rFonts w:ascii="Book Antiqua" w:eastAsia="宋体" w:hAnsi="Book Antiqua" w:cs="Book Antiqua"/>
        </w:rPr>
        <w:t xml:space="preserve"> phenotype of the peripheral regulatory B cells</w:t>
      </w:r>
      <w:r w:rsidRPr="005828C7">
        <w:rPr>
          <w:rFonts w:ascii="Book Antiqua" w:eastAsia="宋体" w:hAnsi="Book Antiqua" w:cs="Book Antiqua"/>
          <w:vertAlign w:val="superscript"/>
        </w:rPr>
        <w:t>[94]</w:t>
      </w:r>
      <w:r w:rsidRPr="005828C7">
        <w:rPr>
          <w:rStyle w:val="acopre"/>
          <w:rFonts w:ascii="Book Antiqua" w:eastAsia="宋体" w:hAnsi="Book Antiqua" w:cs="Book Antiqua"/>
        </w:rPr>
        <w:t>. Upregulation of TLR4-mediated BCL-6 induced this B cell subset</w:t>
      </w:r>
      <w:r w:rsidR="004530F1">
        <w:rPr>
          <w:rStyle w:val="acopre"/>
          <w:rFonts w:ascii="Book Antiqua" w:eastAsia="宋体" w:hAnsi="Book Antiqua" w:cs="Book Antiqua"/>
        </w:rPr>
        <w:t>,</w:t>
      </w:r>
      <w:r w:rsidRPr="005828C7">
        <w:rPr>
          <w:rStyle w:val="acopre"/>
          <w:rFonts w:ascii="Book Antiqua" w:eastAsia="宋体" w:hAnsi="Book Antiqua" w:cs="Book Antiqua"/>
        </w:rPr>
        <w:t xml:space="preserve"> while STAT-6 phosphorylation by IL-4 abolished them. This B cell subset interacted with PD-1, suppressed tumor-specific T-cell immunity, and promoted cancer growth </w:t>
      </w:r>
      <w:r w:rsidRPr="005828C7">
        <w:rPr>
          <w:rStyle w:val="acopre"/>
          <w:rFonts w:ascii="Book Antiqua" w:eastAsia="宋体" w:hAnsi="Book Antiqua" w:cs="Book Antiqua"/>
          <w:i/>
          <w:iCs/>
        </w:rPr>
        <w:t>via</w:t>
      </w:r>
      <w:r w:rsidRPr="005828C7">
        <w:rPr>
          <w:rStyle w:val="acopre"/>
          <w:rFonts w:ascii="Book Antiqua" w:eastAsia="宋体" w:hAnsi="Book Antiqua" w:cs="Book Antiqua"/>
        </w:rPr>
        <w:t xml:space="preserve"> </w:t>
      </w:r>
      <w:r w:rsidR="004530F1">
        <w:rPr>
          <w:rStyle w:val="acopre"/>
          <w:rFonts w:ascii="Book Antiqua" w:eastAsia="宋体" w:hAnsi="Book Antiqua" w:cs="Book Antiqua"/>
        </w:rPr>
        <w:t xml:space="preserve">the </w:t>
      </w:r>
      <w:r w:rsidRPr="005828C7">
        <w:rPr>
          <w:rStyle w:val="acopre"/>
          <w:rFonts w:ascii="Book Antiqua" w:eastAsia="宋体" w:hAnsi="Book Antiqua" w:cs="Book Antiqua"/>
        </w:rPr>
        <w:t>IL-10 pathway</w:t>
      </w:r>
      <w:r w:rsidRPr="005828C7">
        <w:rPr>
          <w:rFonts w:ascii="Book Antiqua" w:eastAsia="宋体" w:hAnsi="Book Antiqua" w:cs="Book Antiqua"/>
          <w:vertAlign w:val="superscript"/>
        </w:rPr>
        <w:t>[94]</w:t>
      </w:r>
      <w:r w:rsidRPr="005828C7">
        <w:rPr>
          <w:rStyle w:val="acopre"/>
          <w:rFonts w:ascii="Book Antiqua" w:eastAsia="宋体" w:hAnsi="Book Antiqua" w:cs="Book Antiqua"/>
        </w:rPr>
        <w:t>.</w:t>
      </w:r>
    </w:p>
    <w:p w14:paraId="1928394E" w14:textId="58DFC767" w:rsidR="00A77B3E" w:rsidRPr="005828C7" w:rsidRDefault="00790B19" w:rsidP="005828C7">
      <w:pPr>
        <w:spacing w:line="360" w:lineRule="auto"/>
        <w:ind w:firstLineChars="100" w:firstLine="240"/>
        <w:jc w:val="both"/>
        <w:rPr>
          <w:rFonts w:ascii="Book Antiqua" w:eastAsia="宋体" w:hAnsi="Book Antiqua"/>
        </w:rPr>
      </w:pPr>
      <w:r w:rsidRPr="005828C7">
        <w:rPr>
          <w:rStyle w:val="acopre"/>
          <w:rFonts w:ascii="Book Antiqua" w:eastAsia="宋体" w:hAnsi="Book Antiqua" w:cs="Book Antiqua"/>
        </w:rPr>
        <w:t xml:space="preserve">NK cells which play </w:t>
      </w:r>
      <w:r w:rsidR="004530F1">
        <w:rPr>
          <w:rStyle w:val="acopre"/>
          <w:rFonts w:ascii="Book Antiqua" w:eastAsia="宋体" w:hAnsi="Book Antiqua" w:cs="Book Antiqua"/>
        </w:rPr>
        <w:t xml:space="preserve">an </w:t>
      </w:r>
      <w:r w:rsidRPr="005828C7">
        <w:rPr>
          <w:rStyle w:val="acopre"/>
          <w:rFonts w:ascii="Book Antiqua" w:eastAsia="宋体" w:hAnsi="Book Antiqua" w:cs="Book Antiqua"/>
        </w:rPr>
        <w:t xml:space="preserve">important role in tumor immunosurveillance, were found in low abundance in HCC tissues compared to the adjacent normal liver tissues. However, </w:t>
      </w:r>
      <w:r w:rsidR="004530F1">
        <w:rPr>
          <w:rStyle w:val="acopre"/>
          <w:rFonts w:ascii="Book Antiqua" w:eastAsia="宋体" w:hAnsi="Book Antiqua" w:cs="Book Antiqua"/>
        </w:rPr>
        <w:t xml:space="preserve">the abundance of </w:t>
      </w:r>
      <w:r w:rsidRPr="005828C7">
        <w:rPr>
          <w:rStyle w:val="acopre"/>
          <w:rFonts w:ascii="Book Antiqua" w:eastAsia="宋体" w:hAnsi="Book Antiqua" w:cs="Book Antiqua"/>
        </w:rPr>
        <w:t xml:space="preserve">NK cells in HCCs was associated with various immune checkpoint proteins including PD-1, PD-L1, KLRD-1, CTLA-4, and CD86. Higher </w:t>
      </w:r>
      <w:r w:rsidR="00005671">
        <w:rPr>
          <w:rStyle w:val="acopre"/>
          <w:rFonts w:ascii="Book Antiqua" w:eastAsia="宋体" w:hAnsi="Book Antiqua" w:cs="Book Antiqua"/>
        </w:rPr>
        <w:t xml:space="preserve">abundance of </w:t>
      </w:r>
      <w:r w:rsidRPr="005828C7">
        <w:rPr>
          <w:rStyle w:val="acopre"/>
          <w:rFonts w:ascii="Book Antiqua" w:eastAsia="宋体" w:hAnsi="Book Antiqua" w:cs="Book Antiqua"/>
        </w:rPr>
        <w:t xml:space="preserve">NK cells resulted in a better response to sorafenib and </w:t>
      </w:r>
      <w:r w:rsidR="001C5203" w:rsidRPr="005828C7">
        <w:rPr>
          <w:rStyle w:val="acopre"/>
          <w:rFonts w:ascii="Book Antiqua" w:eastAsia="宋体" w:hAnsi="Book Antiqua" w:cs="Book Antiqua"/>
        </w:rPr>
        <w:t>OS</w:t>
      </w:r>
      <w:r w:rsidRPr="005828C7">
        <w:rPr>
          <w:rStyle w:val="acopre"/>
          <w:rFonts w:ascii="Book Antiqua" w:eastAsia="宋体" w:hAnsi="Book Antiqua" w:cs="Book Antiqua"/>
        </w:rPr>
        <w:t xml:space="preserve"> of HCC patients</w:t>
      </w:r>
      <w:r w:rsidRPr="005828C7">
        <w:rPr>
          <w:rFonts w:ascii="Book Antiqua" w:eastAsia="宋体" w:hAnsi="Book Antiqua" w:cs="Book Antiqua"/>
          <w:vertAlign w:val="superscript"/>
        </w:rPr>
        <w:t>[95]</w:t>
      </w:r>
      <w:r w:rsidRPr="005828C7">
        <w:rPr>
          <w:rStyle w:val="acopre"/>
          <w:rFonts w:ascii="Book Antiqua" w:eastAsia="宋体" w:hAnsi="Book Antiqua" w:cs="Book Antiqua"/>
        </w:rPr>
        <w:t>.</w:t>
      </w:r>
    </w:p>
    <w:p w14:paraId="372B331D" w14:textId="1CC9058D"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PD-L1 expression in HCC can also be induced by monocytes. Monocytes may greatly enhance the glycolysis process at </w:t>
      </w:r>
      <w:r w:rsidR="00005671">
        <w:rPr>
          <w:rFonts w:ascii="Book Antiqua" w:eastAsia="宋体" w:hAnsi="Book Antiqua" w:cs="Book Antiqua"/>
        </w:rPr>
        <w:t xml:space="preserve">the </w:t>
      </w:r>
      <w:r w:rsidRPr="005828C7">
        <w:rPr>
          <w:rFonts w:ascii="Book Antiqua" w:eastAsia="宋体" w:hAnsi="Book Antiqua" w:cs="Book Antiqua"/>
        </w:rPr>
        <w:t>HCC peritumoral region, inducing PD-L1 expression in these cells but attenuating cytotoxic T lymphocyte responses in HCC tumor tissues</w:t>
      </w:r>
      <w:r w:rsidRPr="005828C7">
        <w:rPr>
          <w:rFonts w:ascii="Book Antiqua" w:eastAsia="宋体" w:hAnsi="Book Antiqua" w:cs="Book Antiqua"/>
          <w:vertAlign w:val="superscript"/>
        </w:rPr>
        <w:t>[96]</w:t>
      </w:r>
      <w:r w:rsidRPr="005828C7">
        <w:rPr>
          <w:rFonts w:ascii="Book Antiqua" w:eastAsia="宋体" w:hAnsi="Book Antiqua" w:cs="Book Antiqua"/>
        </w:rPr>
        <w:t>. This increased glycolysis rate was enabled by the upregulation of PFKFB-3, a glycolytic enzyme, in tumor-associated monocytes by tumor-derived soluble factors such as hyaluronan fragments. Increased PFKFB-3</w:t>
      </w:r>
      <w:r w:rsidRPr="005828C7">
        <w:rPr>
          <w:rFonts w:ascii="Book Antiqua" w:eastAsia="宋体" w:hAnsi="Book Antiqua" w:cs="Book Antiqua"/>
          <w:vertAlign w:val="superscript"/>
        </w:rPr>
        <w:t>+</w:t>
      </w:r>
      <w:r w:rsidRPr="005828C7">
        <w:rPr>
          <w:rFonts w:ascii="Book Antiqua" w:eastAsia="宋体" w:hAnsi="Book Antiqua" w:cs="Book Antiqua"/>
        </w:rPr>
        <w:t>CD68</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 infiltration </w:t>
      </w:r>
      <w:r w:rsidRPr="005828C7">
        <w:rPr>
          <w:rFonts w:ascii="Book Antiqua" w:eastAsia="宋体" w:hAnsi="Book Antiqua" w:cs="Book Antiqua"/>
        </w:rPr>
        <w:lastRenderedPageBreak/>
        <w:t xml:space="preserve">in peritumoral HCC tissues was negatively correlated with </w:t>
      </w:r>
      <w:r w:rsidR="001C5203" w:rsidRPr="005828C7">
        <w:rPr>
          <w:rFonts w:ascii="Book Antiqua" w:eastAsia="宋体" w:hAnsi="Book Antiqua" w:cs="Book Antiqua"/>
        </w:rPr>
        <w:t>OS</w:t>
      </w:r>
      <w:r w:rsidRPr="005828C7">
        <w:rPr>
          <w:rFonts w:ascii="Book Antiqua" w:eastAsia="宋体" w:hAnsi="Book Antiqua" w:cs="Book Antiqua"/>
          <w:vertAlign w:val="superscript"/>
        </w:rPr>
        <w:t>[96]</w:t>
      </w:r>
      <w:r w:rsidRPr="005828C7">
        <w:rPr>
          <w:rFonts w:ascii="Book Antiqua" w:eastAsia="宋体" w:hAnsi="Book Antiqua" w:cs="Book Antiqua"/>
        </w:rPr>
        <w:t>. In addition, PFKFB-3 also induced direct PD-L1 expression by activating the NF-</w:t>
      </w:r>
      <w:r w:rsidR="00315CEB" w:rsidRPr="005828C7">
        <w:rPr>
          <w:rFonts w:ascii="Book Antiqua" w:hAnsi="Book Antiqua" w:cs="Arial"/>
        </w:rPr>
        <w:sym w:font="Symbol" w:char="F06B"/>
      </w:r>
      <w:r w:rsidR="00C709C1" w:rsidRPr="005828C7">
        <w:rPr>
          <w:rFonts w:ascii="Book Antiqua" w:eastAsia="宋体" w:hAnsi="Book Antiqua" w:cs="Book Antiqua"/>
        </w:rPr>
        <w:t>β</w:t>
      </w:r>
      <w:r w:rsidR="00C709C1" w:rsidRPr="005828C7" w:rsidDel="00C709C1">
        <w:rPr>
          <w:rFonts w:ascii="Book Antiqua" w:eastAsia="宋体" w:hAnsi="Book Antiqua" w:cs="Book Antiqua"/>
        </w:rPr>
        <w:t xml:space="preserve"> </w:t>
      </w:r>
      <w:r w:rsidRPr="005828C7">
        <w:rPr>
          <w:rFonts w:ascii="Book Antiqua" w:eastAsia="宋体" w:hAnsi="Book Antiqua" w:cs="Book Antiqua"/>
        </w:rPr>
        <w:t>pathway</w:t>
      </w:r>
      <w:r w:rsidRPr="005828C7">
        <w:rPr>
          <w:rFonts w:ascii="Book Antiqua" w:eastAsia="宋体" w:hAnsi="Book Antiqua" w:cs="Book Antiqua"/>
          <w:vertAlign w:val="superscript"/>
        </w:rPr>
        <w:t>[96]</w:t>
      </w:r>
      <w:r w:rsidRPr="005828C7">
        <w:rPr>
          <w:rFonts w:ascii="Book Antiqua" w:eastAsia="宋体" w:hAnsi="Book Antiqua" w:cs="Book Antiqua"/>
        </w:rPr>
        <w:t xml:space="preserve">. The increase </w:t>
      </w:r>
      <w:r w:rsidR="00005671">
        <w:rPr>
          <w:rFonts w:ascii="Book Antiqua" w:eastAsia="宋体" w:hAnsi="Book Antiqua" w:cs="Book Antiqua"/>
        </w:rPr>
        <w:t>in</w:t>
      </w:r>
      <w:r w:rsidRPr="005828C7">
        <w:rPr>
          <w:rFonts w:ascii="Book Antiqua" w:eastAsia="宋体" w:hAnsi="Book Antiqua" w:cs="Book Antiqua"/>
        </w:rPr>
        <w:t xml:space="preserve"> PD-L1 and PD-L2 on monocytes (CD14</w:t>
      </w:r>
      <w:r w:rsidRPr="005828C7">
        <w:rPr>
          <w:rFonts w:ascii="Book Antiqua" w:eastAsia="宋体" w:hAnsi="Book Antiqua" w:cs="Book Antiqua"/>
          <w:vertAlign w:val="superscript"/>
        </w:rPr>
        <w:t>+</w:t>
      </w:r>
      <w:r w:rsidRPr="005828C7">
        <w:rPr>
          <w:rFonts w:ascii="Book Antiqua" w:eastAsia="宋体" w:hAnsi="Book Antiqua" w:cs="Book Antiqua"/>
        </w:rPr>
        <w:t>) in HCC patients was also associated with a poor prognosis</w:t>
      </w:r>
      <w:r w:rsidRPr="005828C7">
        <w:rPr>
          <w:rFonts w:ascii="Book Antiqua" w:eastAsia="宋体" w:hAnsi="Book Antiqua" w:cs="Book Antiqua"/>
          <w:vertAlign w:val="superscript"/>
        </w:rPr>
        <w:t>[97]</w:t>
      </w:r>
      <w:r w:rsidRPr="005828C7">
        <w:rPr>
          <w:rFonts w:ascii="Book Antiqua" w:eastAsia="宋体" w:hAnsi="Book Antiqua" w:cs="Book Antiqua"/>
        </w:rPr>
        <w:t>.</w:t>
      </w:r>
    </w:p>
    <w:bookmarkEnd w:id="7"/>
    <w:p w14:paraId="0F54A7D8" w14:textId="77777777" w:rsidR="00A77B3E" w:rsidRPr="005828C7" w:rsidRDefault="00A77B3E" w:rsidP="005828C7">
      <w:pPr>
        <w:spacing w:line="360" w:lineRule="auto"/>
        <w:jc w:val="both"/>
        <w:rPr>
          <w:rFonts w:ascii="Book Antiqua" w:eastAsia="宋体" w:hAnsi="Book Antiqua"/>
        </w:rPr>
      </w:pPr>
    </w:p>
    <w:p w14:paraId="3DB7C7CF"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caps/>
          <w:u w:val="single"/>
        </w:rPr>
        <w:t>SOLUBLE PD-1 AND PD-L1</w:t>
      </w:r>
    </w:p>
    <w:p w14:paraId="4E792ED5" w14:textId="66E6A0C0"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Apart from its membrane-bound forms, PD-1 and PD-L1 can exist in soluble forms, sPD-1 and sPD-L1, respectively</w:t>
      </w:r>
      <w:r w:rsidRPr="005828C7">
        <w:rPr>
          <w:rFonts w:ascii="Book Antiqua" w:eastAsia="宋体" w:hAnsi="Book Antiqua" w:cs="Book Antiqua"/>
          <w:vertAlign w:val="superscript"/>
        </w:rPr>
        <w:t>[98]</w:t>
      </w:r>
      <w:r w:rsidRPr="005828C7">
        <w:rPr>
          <w:rFonts w:ascii="Book Antiqua" w:eastAsia="宋体" w:hAnsi="Book Antiqua" w:cs="Book Antiqua"/>
        </w:rPr>
        <w:t xml:space="preserve">. sPD-1 resulted from alternative splicing of the transmembrane domain exon 3 from </w:t>
      </w:r>
      <w:r w:rsidR="00AA3850">
        <w:rPr>
          <w:rFonts w:ascii="Book Antiqua" w:eastAsia="宋体" w:hAnsi="Book Antiqua" w:cs="Book Antiqua"/>
        </w:rPr>
        <w:t xml:space="preserve">the </w:t>
      </w:r>
      <w:r w:rsidRPr="005828C7">
        <w:rPr>
          <w:rFonts w:ascii="Book Antiqua" w:eastAsia="宋体" w:hAnsi="Book Antiqua" w:cs="Book Antiqua"/>
        </w:rPr>
        <w:t xml:space="preserve">PD-1 gene. </w:t>
      </w:r>
      <w:r w:rsidR="00AA3850">
        <w:rPr>
          <w:rFonts w:ascii="Book Antiqua" w:eastAsia="宋体" w:hAnsi="Book Antiqua" w:cs="Book Antiqua"/>
        </w:rPr>
        <w:t xml:space="preserve">The </w:t>
      </w:r>
      <w:r w:rsidRPr="005828C7">
        <w:rPr>
          <w:rFonts w:ascii="Book Antiqua" w:eastAsia="宋体" w:hAnsi="Book Antiqua" w:cs="Book Antiqua"/>
        </w:rPr>
        <w:t xml:space="preserve">sPD-1 </w:t>
      </w:r>
      <w:r w:rsidR="00A36305" w:rsidRPr="005828C7">
        <w:rPr>
          <w:rFonts w:ascii="Book Antiqua" w:eastAsia="宋体" w:hAnsi="Book Antiqua" w:cs="Book Antiqua"/>
        </w:rPr>
        <w:t>l</w:t>
      </w:r>
      <w:r w:rsidRPr="005828C7">
        <w:rPr>
          <w:rFonts w:ascii="Book Antiqua" w:eastAsia="宋体" w:hAnsi="Book Antiqua" w:cs="Book Antiqua"/>
        </w:rPr>
        <w:t xml:space="preserve">evel was found </w:t>
      </w:r>
      <w:r w:rsidR="00AA3850">
        <w:rPr>
          <w:rFonts w:ascii="Book Antiqua" w:eastAsia="宋体" w:hAnsi="Book Antiqua" w:cs="Book Antiqua"/>
        </w:rPr>
        <w:t xml:space="preserve">to be </w:t>
      </w:r>
      <w:r w:rsidRPr="005828C7">
        <w:rPr>
          <w:rFonts w:ascii="Book Antiqua" w:eastAsia="宋体" w:hAnsi="Book Antiqua" w:cs="Book Antiqua"/>
        </w:rPr>
        <w:t>increased following PBMCs activation with anti-CD3</w:t>
      </w:r>
      <w:r w:rsidRPr="005828C7">
        <w:rPr>
          <w:rFonts w:ascii="Book Antiqua" w:eastAsia="宋体" w:hAnsi="Book Antiqua" w:cs="Book Antiqua"/>
          <w:vertAlign w:val="superscript"/>
        </w:rPr>
        <w:t>+</w:t>
      </w:r>
      <w:r w:rsidRPr="005828C7">
        <w:rPr>
          <w:rFonts w:ascii="Book Antiqua" w:eastAsia="宋体" w:hAnsi="Book Antiqua" w:cs="Book Antiqua"/>
        </w:rPr>
        <w:t xml:space="preserve"> </w:t>
      </w:r>
      <w:r w:rsidR="00AA3850">
        <w:rPr>
          <w:rFonts w:ascii="Book Antiqua" w:eastAsia="宋体" w:hAnsi="Book Antiqua" w:cs="Book Antiqua"/>
        </w:rPr>
        <w:t xml:space="preserve">and </w:t>
      </w:r>
      <w:r w:rsidRPr="005828C7">
        <w:rPr>
          <w:rFonts w:ascii="Book Antiqua" w:eastAsia="宋体" w:hAnsi="Book Antiqua" w:cs="Book Antiqua"/>
        </w:rPr>
        <w:t>anti</w:t>
      </w:r>
      <w:r w:rsidR="00A36305" w:rsidRPr="005828C7">
        <w:rPr>
          <w:rFonts w:ascii="Book Antiqua" w:eastAsia="宋体" w:hAnsi="Book Antiqua" w:cs="Book Antiqua"/>
        </w:rPr>
        <w:t>-</w:t>
      </w:r>
      <w:r w:rsidRPr="005828C7">
        <w:rPr>
          <w:rFonts w:ascii="Book Antiqua" w:eastAsia="宋体" w:hAnsi="Book Antiqua" w:cs="Book Antiqua"/>
        </w:rPr>
        <w:t>CD28 monoclonal antibodies, in parallel with an increased level of full-length PD-1. This observation suggests an interplay between sPD-1 and PD-1 in the maintenance of peripheral self-tolerance and prevention of autoimmunity</w:t>
      </w:r>
      <w:r w:rsidRPr="005828C7">
        <w:rPr>
          <w:rFonts w:ascii="Book Antiqua" w:eastAsia="宋体" w:hAnsi="Book Antiqua" w:cs="Book Antiqua"/>
          <w:vertAlign w:val="superscript"/>
        </w:rPr>
        <w:t>[99]</w:t>
      </w:r>
      <w:r w:rsidRPr="005828C7">
        <w:rPr>
          <w:rFonts w:ascii="Book Antiqua" w:eastAsia="宋体" w:hAnsi="Book Antiqua" w:cs="Book Antiqua"/>
        </w:rPr>
        <w:t>. sPD-L1 possibly resulted from cleavage of membrane PD-L1 (mPD-L1) by matrix metalloproteinases</w:t>
      </w:r>
      <w:r w:rsidR="00AA3850">
        <w:rPr>
          <w:rFonts w:ascii="Book Antiqua" w:eastAsia="宋体" w:hAnsi="Book Antiqua" w:cs="Book Antiqua"/>
        </w:rPr>
        <w:t>;</w:t>
      </w:r>
      <w:r w:rsidRPr="005828C7">
        <w:rPr>
          <w:rFonts w:ascii="Book Antiqua" w:eastAsia="宋体" w:hAnsi="Book Antiqua" w:cs="Book Antiqua"/>
        </w:rPr>
        <w:t xml:space="preserve"> however, it still retained the IgV ligand-binding domain required for PD-1 interaction and subsequent inhibition of T cell activation</w:t>
      </w:r>
      <w:r w:rsidRPr="005828C7">
        <w:rPr>
          <w:rFonts w:ascii="Book Antiqua" w:eastAsia="宋体" w:hAnsi="Book Antiqua" w:cs="Book Antiqua"/>
          <w:vertAlign w:val="superscript"/>
        </w:rPr>
        <w:t>[100,101]</w:t>
      </w:r>
      <w:r w:rsidRPr="005828C7">
        <w:rPr>
          <w:rFonts w:ascii="Book Antiqua" w:eastAsia="宋体" w:hAnsi="Book Antiqua" w:cs="Book Antiqua"/>
        </w:rPr>
        <w:t>. sPD-L1 is mainly produced by myeloid-derived cells such as monocytes, macrophages, and DCs, but has also been found in several human cancer cell lines</w:t>
      </w:r>
      <w:r w:rsidRPr="005828C7">
        <w:rPr>
          <w:rFonts w:ascii="Book Antiqua" w:eastAsia="宋体" w:hAnsi="Book Antiqua" w:cs="Book Antiqua"/>
          <w:vertAlign w:val="superscript"/>
        </w:rPr>
        <w:t>[100]</w:t>
      </w:r>
      <w:r w:rsidRPr="005828C7">
        <w:rPr>
          <w:rFonts w:ascii="Book Antiqua" w:eastAsia="宋体" w:hAnsi="Book Antiqua" w:cs="Book Antiqua"/>
        </w:rPr>
        <w:t xml:space="preserve">. Increased sPD-L1 </w:t>
      </w:r>
      <w:r w:rsidR="00A36305" w:rsidRPr="005828C7">
        <w:rPr>
          <w:rFonts w:ascii="Book Antiqua" w:eastAsia="宋体" w:hAnsi="Book Antiqua" w:cs="Book Antiqua"/>
        </w:rPr>
        <w:t>l</w:t>
      </w:r>
      <w:r w:rsidRPr="005828C7">
        <w:rPr>
          <w:rFonts w:ascii="Book Antiqua" w:eastAsia="宋体" w:hAnsi="Book Antiqua" w:cs="Book Antiqua"/>
        </w:rPr>
        <w:t>evels in blood were associated with metastasis and poor prognosis in breast cancer, diffuse large B cell lymphoma, and clear cell renal cell carcinoma (ccRCC)</w:t>
      </w:r>
      <w:r w:rsidRPr="005828C7">
        <w:rPr>
          <w:rFonts w:ascii="Book Antiqua" w:eastAsia="宋体" w:hAnsi="Book Antiqua" w:cs="Book Antiqua"/>
          <w:vertAlign w:val="superscript"/>
        </w:rPr>
        <w:t>[100,101]</w:t>
      </w:r>
      <w:r w:rsidRPr="005828C7">
        <w:rPr>
          <w:rFonts w:ascii="Book Antiqua" w:eastAsia="宋体" w:hAnsi="Book Antiqua" w:cs="Book Antiqua"/>
        </w:rPr>
        <w:t xml:space="preserve">. High sPD-L1 </w:t>
      </w:r>
      <w:r w:rsidR="00A36305" w:rsidRPr="005828C7">
        <w:rPr>
          <w:rFonts w:ascii="Book Antiqua" w:eastAsia="宋体" w:hAnsi="Book Antiqua" w:cs="Book Antiqua"/>
        </w:rPr>
        <w:t>l</w:t>
      </w:r>
      <w:r w:rsidRPr="005828C7">
        <w:rPr>
          <w:rFonts w:ascii="Book Antiqua" w:eastAsia="宋体" w:hAnsi="Book Antiqua" w:cs="Book Antiqua"/>
        </w:rPr>
        <w:t>evel was also associated with increased mortality risks in ccRCC and HCC</w:t>
      </w:r>
      <w:r w:rsidRPr="005828C7">
        <w:rPr>
          <w:rFonts w:ascii="Book Antiqua" w:eastAsia="宋体" w:hAnsi="Book Antiqua" w:cs="Book Antiqua"/>
          <w:vertAlign w:val="superscript"/>
        </w:rPr>
        <w:t>[101,102]</w:t>
      </w:r>
      <w:r w:rsidRPr="005828C7">
        <w:rPr>
          <w:rFonts w:ascii="Book Antiqua" w:eastAsia="宋体" w:hAnsi="Book Antiqua" w:cs="Book Antiqua"/>
        </w:rPr>
        <w:t xml:space="preserve">. </w:t>
      </w:r>
    </w:p>
    <w:p w14:paraId="1A068B08" w14:textId="1DA01C89"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The impact of sPD-1 </w:t>
      </w:r>
      <w:r w:rsidR="00A36305" w:rsidRPr="005828C7">
        <w:rPr>
          <w:rFonts w:ascii="Book Antiqua" w:eastAsia="宋体" w:hAnsi="Book Antiqua" w:cs="Book Antiqua"/>
        </w:rPr>
        <w:t>l</w:t>
      </w:r>
      <w:r w:rsidRPr="005828C7">
        <w:rPr>
          <w:rFonts w:ascii="Book Antiqua" w:eastAsia="宋体" w:hAnsi="Book Antiqua" w:cs="Book Antiqua"/>
        </w:rPr>
        <w:t xml:space="preserve">evels on long-term dynamics of HBV load and HCC risk </w:t>
      </w:r>
      <w:r w:rsidR="00AA3850">
        <w:rPr>
          <w:rFonts w:ascii="Book Antiqua" w:eastAsia="宋体" w:hAnsi="Book Antiqua" w:cs="Book Antiqua"/>
        </w:rPr>
        <w:t>i</w:t>
      </w:r>
      <w:r w:rsidRPr="005828C7">
        <w:rPr>
          <w:rFonts w:ascii="Book Antiqua" w:eastAsia="宋体" w:hAnsi="Book Antiqua" w:cs="Book Antiqua"/>
        </w:rPr>
        <w:t xml:space="preserve">n 2903 Chinese HBV patients showed that sPD-1 </w:t>
      </w:r>
      <w:r w:rsidR="00A36305" w:rsidRPr="005828C7">
        <w:rPr>
          <w:rFonts w:ascii="Book Antiqua" w:eastAsia="宋体" w:hAnsi="Book Antiqua" w:cs="Book Antiqua"/>
        </w:rPr>
        <w:t>l</w:t>
      </w:r>
      <w:r w:rsidRPr="005828C7">
        <w:rPr>
          <w:rFonts w:ascii="Book Antiqua" w:eastAsia="宋体" w:hAnsi="Book Antiqua" w:cs="Book Antiqua"/>
        </w:rPr>
        <w:t xml:space="preserve">evels were associated with higher viral load for more than four consecutive years and increased risk of HCC, especially </w:t>
      </w:r>
      <w:r w:rsidR="00AA3850">
        <w:rPr>
          <w:rFonts w:ascii="Book Antiqua" w:eastAsia="宋体" w:hAnsi="Book Antiqua" w:cs="Book Antiqua"/>
        </w:rPr>
        <w:t>in</w:t>
      </w:r>
      <w:r w:rsidRPr="005828C7">
        <w:rPr>
          <w:rFonts w:ascii="Book Antiqua" w:eastAsia="宋体" w:hAnsi="Book Antiqua" w:cs="Book Antiqua"/>
        </w:rPr>
        <w:t xml:space="preserve"> male patients. The high levels of sPD-1 and HBV load was also associated with a 6-fold increase </w:t>
      </w:r>
      <w:r w:rsidR="00AA3850">
        <w:rPr>
          <w:rFonts w:ascii="Book Antiqua" w:eastAsia="宋体" w:hAnsi="Book Antiqua" w:cs="Book Antiqua"/>
        </w:rPr>
        <w:t>in</w:t>
      </w:r>
      <w:r w:rsidRPr="005828C7">
        <w:rPr>
          <w:rFonts w:ascii="Book Antiqua" w:eastAsia="宋体" w:hAnsi="Book Antiqua" w:cs="Book Antiqua"/>
        </w:rPr>
        <w:t xml:space="preserve"> HCC risk</w:t>
      </w:r>
      <w:r w:rsidRPr="005828C7">
        <w:rPr>
          <w:rFonts w:ascii="Book Antiqua" w:eastAsia="宋体" w:hAnsi="Book Antiqua" w:cs="Book Antiqua"/>
          <w:vertAlign w:val="superscript"/>
        </w:rPr>
        <w:t>[103]</w:t>
      </w:r>
      <w:r w:rsidRPr="005828C7">
        <w:rPr>
          <w:rFonts w:ascii="Book Antiqua" w:eastAsia="宋体" w:hAnsi="Book Antiqua" w:cs="Book Antiqua"/>
        </w:rPr>
        <w:t xml:space="preserve">, showing an association </w:t>
      </w:r>
      <w:r w:rsidR="00AA3850">
        <w:rPr>
          <w:rFonts w:ascii="Book Antiqua" w:eastAsia="宋体" w:hAnsi="Book Antiqua" w:cs="Book Antiqua"/>
        </w:rPr>
        <w:t>between</w:t>
      </w:r>
      <w:r w:rsidRPr="005828C7">
        <w:rPr>
          <w:rFonts w:ascii="Book Antiqua" w:eastAsia="宋体" w:hAnsi="Book Antiqua" w:cs="Book Antiqua"/>
        </w:rPr>
        <w:t xml:space="preserve"> high sPD-1 </w:t>
      </w:r>
      <w:r w:rsidR="00C709C1" w:rsidRPr="005828C7">
        <w:rPr>
          <w:rFonts w:ascii="Book Antiqua" w:eastAsia="宋体" w:hAnsi="Book Antiqua" w:cs="Book Antiqua"/>
        </w:rPr>
        <w:t>l</w:t>
      </w:r>
      <w:r w:rsidRPr="005828C7">
        <w:rPr>
          <w:rFonts w:ascii="Book Antiqua" w:eastAsia="宋体" w:hAnsi="Book Antiqua" w:cs="Book Antiqua"/>
        </w:rPr>
        <w:t xml:space="preserve">evel and HCC development. Similarly, sPD-L1 </w:t>
      </w:r>
      <w:r w:rsidR="00A36305" w:rsidRPr="005828C7">
        <w:rPr>
          <w:rFonts w:ascii="Book Antiqua" w:eastAsia="宋体" w:hAnsi="Book Antiqua" w:cs="Book Antiqua"/>
        </w:rPr>
        <w:t>l</w:t>
      </w:r>
      <w:r w:rsidRPr="005828C7">
        <w:rPr>
          <w:rFonts w:ascii="Book Antiqua" w:eastAsia="宋体" w:hAnsi="Book Antiqua" w:cs="Book Antiqua"/>
        </w:rPr>
        <w:t>evels were positively correlated with stages of liver cirrhosis and HCC in a cohort of 215 Caucasian HCC patients. Patients with a high sPD-</w:t>
      </w:r>
      <w:r w:rsidRPr="005828C7">
        <w:rPr>
          <w:rFonts w:ascii="Book Antiqua" w:eastAsia="宋体" w:hAnsi="Book Antiqua" w:cs="Book Antiqua"/>
        </w:rPr>
        <w:lastRenderedPageBreak/>
        <w:t xml:space="preserve">L1 </w:t>
      </w:r>
      <w:r w:rsidR="00A36305" w:rsidRPr="005828C7">
        <w:rPr>
          <w:rFonts w:ascii="Book Antiqua" w:eastAsia="宋体" w:hAnsi="Book Antiqua" w:cs="Book Antiqua"/>
        </w:rPr>
        <w:t>l</w:t>
      </w:r>
      <w:r w:rsidRPr="005828C7">
        <w:rPr>
          <w:rFonts w:ascii="Book Antiqua" w:eastAsia="宋体" w:hAnsi="Book Antiqua" w:cs="Book Antiqua"/>
        </w:rPr>
        <w:t xml:space="preserve">evel had an increased </w:t>
      </w:r>
      <w:r w:rsidR="00AA3850">
        <w:rPr>
          <w:rFonts w:ascii="Book Antiqua" w:eastAsia="宋体" w:hAnsi="Book Antiqua" w:cs="Book Antiqua"/>
        </w:rPr>
        <w:t xml:space="preserve">risk of </w:t>
      </w:r>
      <w:r w:rsidRPr="005828C7">
        <w:rPr>
          <w:rFonts w:ascii="Book Antiqua" w:eastAsia="宋体" w:hAnsi="Book Antiqua" w:cs="Book Antiqua"/>
        </w:rPr>
        <w:t>mortality, while those with low sPD-L1 ha</w:t>
      </w:r>
      <w:r w:rsidR="00AA3850">
        <w:rPr>
          <w:rFonts w:ascii="Book Antiqua" w:eastAsia="宋体" w:hAnsi="Book Antiqua" w:cs="Book Antiqua"/>
        </w:rPr>
        <w:t>d</w:t>
      </w:r>
      <w:r w:rsidRPr="005828C7">
        <w:rPr>
          <w:rFonts w:ascii="Book Antiqua" w:eastAsia="宋体" w:hAnsi="Book Antiqua" w:cs="Book Antiqua"/>
        </w:rPr>
        <w:t xml:space="preserve"> a better prognosis</w:t>
      </w:r>
      <w:r w:rsidRPr="005828C7">
        <w:rPr>
          <w:rFonts w:ascii="Book Antiqua" w:eastAsia="宋体" w:hAnsi="Book Antiqua" w:cs="Book Antiqua"/>
          <w:vertAlign w:val="superscript"/>
        </w:rPr>
        <w:t>[102]</w:t>
      </w:r>
      <w:r w:rsidRPr="005828C7">
        <w:rPr>
          <w:rFonts w:ascii="Book Antiqua" w:eastAsia="宋体" w:hAnsi="Book Antiqua" w:cs="Book Antiqua"/>
        </w:rPr>
        <w:t xml:space="preserve">. </w:t>
      </w:r>
    </w:p>
    <w:p w14:paraId="081069BB" w14:textId="1B3259C2"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It is interesting to note that a recent study on soluble PD-1 and PD-L1 in HCC patients, concluded that sPD-1 and sPD-L1 were independent prognostic biomarkers with opposite effects in HCC, with sPD-1 </w:t>
      </w:r>
      <w:r w:rsidR="00A54992" w:rsidRPr="005828C7">
        <w:rPr>
          <w:rFonts w:ascii="Book Antiqua" w:eastAsia="宋体" w:hAnsi="Book Antiqua" w:cs="Book Antiqua"/>
        </w:rPr>
        <w:t>l</w:t>
      </w:r>
      <w:r w:rsidRPr="005828C7">
        <w:rPr>
          <w:rFonts w:ascii="Book Antiqua" w:eastAsia="宋体" w:hAnsi="Book Antiqua" w:cs="Book Antiqua"/>
        </w:rPr>
        <w:t>evel a favorable prognostic factor for HCC patients</w:t>
      </w:r>
      <w:r w:rsidRPr="005828C7">
        <w:rPr>
          <w:rFonts w:ascii="Book Antiqua" w:eastAsia="宋体" w:hAnsi="Book Antiqua" w:cs="Book Antiqua"/>
          <w:vertAlign w:val="superscript"/>
        </w:rPr>
        <w:t>[98]</w:t>
      </w:r>
      <w:r w:rsidRPr="005828C7">
        <w:rPr>
          <w:rFonts w:ascii="Book Antiqua" w:eastAsia="宋体" w:hAnsi="Book Antiqua" w:cs="Book Antiqua"/>
        </w:rPr>
        <w:t>. They found detectable sPD-1 in all HCC patients’ sera (</w:t>
      </w:r>
      <w:r w:rsidRPr="005828C7">
        <w:rPr>
          <w:rFonts w:ascii="Book Antiqua" w:eastAsia="宋体" w:hAnsi="Book Antiqua" w:cs="Book Antiqua"/>
          <w:i/>
          <w:iCs/>
        </w:rPr>
        <w:t>n</w:t>
      </w:r>
      <w:r w:rsidRPr="005828C7">
        <w:rPr>
          <w:rFonts w:ascii="Book Antiqua" w:eastAsia="宋体" w:hAnsi="Book Antiqua" w:cs="Book Antiqua"/>
        </w:rPr>
        <w:t xml:space="preserve"> = 120)</w:t>
      </w:r>
      <w:r w:rsidR="00AA3850">
        <w:rPr>
          <w:rFonts w:ascii="Book Antiqua" w:eastAsia="宋体" w:hAnsi="Book Antiqua" w:cs="Book Antiqua"/>
        </w:rPr>
        <w:t>,</w:t>
      </w:r>
      <w:r w:rsidRPr="005828C7">
        <w:rPr>
          <w:rFonts w:ascii="Book Antiqua" w:eastAsia="宋体" w:hAnsi="Book Antiqua" w:cs="Book Antiqua"/>
        </w:rPr>
        <w:t xml:space="preserve"> while sPD-L1 </w:t>
      </w:r>
      <w:r w:rsidR="00A54992" w:rsidRPr="005828C7">
        <w:rPr>
          <w:rFonts w:ascii="Book Antiqua" w:eastAsia="宋体" w:hAnsi="Book Antiqua" w:cs="Book Antiqua"/>
        </w:rPr>
        <w:t>l</w:t>
      </w:r>
      <w:r w:rsidRPr="005828C7">
        <w:rPr>
          <w:rFonts w:ascii="Book Antiqua" w:eastAsia="宋体" w:hAnsi="Book Antiqua" w:cs="Book Antiqua"/>
        </w:rPr>
        <w:t xml:space="preserve">evel was only detectable in two-thirds of the patients, although sPD-L1 </w:t>
      </w:r>
      <w:r w:rsidR="00A54992" w:rsidRPr="005828C7">
        <w:rPr>
          <w:rFonts w:ascii="Book Antiqua" w:eastAsia="宋体" w:hAnsi="Book Antiqua" w:cs="Book Antiqua"/>
        </w:rPr>
        <w:t>l</w:t>
      </w:r>
      <w:r w:rsidRPr="005828C7">
        <w:rPr>
          <w:rFonts w:ascii="Book Antiqua" w:eastAsia="宋体" w:hAnsi="Book Antiqua" w:cs="Book Antiqua"/>
        </w:rPr>
        <w:t xml:space="preserve">evel seems to </w:t>
      </w:r>
      <w:r w:rsidR="00AA3850">
        <w:rPr>
          <w:rFonts w:ascii="Book Antiqua" w:eastAsia="宋体" w:hAnsi="Book Antiqua" w:cs="Book Antiqua"/>
        </w:rPr>
        <w:t xml:space="preserve">be </w:t>
      </w:r>
      <w:r w:rsidRPr="005828C7">
        <w:rPr>
          <w:rFonts w:ascii="Book Antiqua" w:eastAsia="宋体" w:hAnsi="Book Antiqua" w:cs="Book Antiqua"/>
        </w:rPr>
        <w:t xml:space="preserve">positively correlated with sPD-1 </w:t>
      </w:r>
      <w:r w:rsidR="004C4EA1" w:rsidRPr="005828C7">
        <w:rPr>
          <w:rFonts w:ascii="Book Antiqua" w:eastAsia="宋体" w:hAnsi="Book Antiqua" w:cs="Book Antiqua"/>
        </w:rPr>
        <w:t>l</w:t>
      </w:r>
      <w:r w:rsidRPr="005828C7">
        <w:rPr>
          <w:rFonts w:ascii="Book Antiqua" w:eastAsia="宋体" w:hAnsi="Book Antiqua" w:cs="Book Antiqua"/>
        </w:rPr>
        <w:t>evel</w:t>
      </w:r>
      <w:r w:rsidRPr="005828C7">
        <w:rPr>
          <w:rFonts w:ascii="Book Antiqua" w:eastAsia="宋体" w:hAnsi="Book Antiqua" w:cs="Book Antiqua"/>
          <w:vertAlign w:val="superscript"/>
        </w:rPr>
        <w:t>[98]</w:t>
      </w:r>
      <w:r w:rsidRPr="005828C7">
        <w:rPr>
          <w:rFonts w:ascii="Book Antiqua" w:eastAsia="宋体" w:hAnsi="Book Antiqua" w:cs="Book Antiqua"/>
        </w:rPr>
        <w:t>. Further</w:t>
      </w:r>
      <w:r w:rsidR="00AA3850">
        <w:rPr>
          <w:rFonts w:ascii="Book Antiqua" w:eastAsia="宋体" w:hAnsi="Book Antiqua" w:cs="Book Antiqua"/>
        </w:rPr>
        <w:t>more</w:t>
      </w:r>
      <w:r w:rsidRPr="005828C7">
        <w:rPr>
          <w:rFonts w:ascii="Book Antiqua" w:eastAsia="宋体" w:hAnsi="Book Antiqua" w:cs="Book Antiqua"/>
        </w:rPr>
        <w:t xml:space="preserve">, there was no association found between sPD-L1/sPD-1 </w:t>
      </w:r>
      <w:r w:rsidR="00A54992" w:rsidRPr="005828C7">
        <w:rPr>
          <w:rFonts w:ascii="Book Antiqua" w:eastAsia="宋体" w:hAnsi="Book Antiqua" w:cs="Book Antiqua"/>
        </w:rPr>
        <w:t>l</w:t>
      </w:r>
      <w:r w:rsidRPr="005828C7">
        <w:rPr>
          <w:rFonts w:ascii="Book Antiqua" w:eastAsia="宋体" w:hAnsi="Book Antiqua" w:cs="Book Antiqua"/>
        </w:rPr>
        <w:t xml:space="preserve">evel </w:t>
      </w:r>
      <w:r w:rsidR="00AA3850">
        <w:rPr>
          <w:rFonts w:ascii="Book Antiqua" w:eastAsia="宋体" w:hAnsi="Book Antiqua" w:cs="Book Antiqua"/>
        </w:rPr>
        <w:t>and</w:t>
      </w:r>
      <w:r w:rsidRPr="005828C7">
        <w:rPr>
          <w:rFonts w:ascii="Book Antiqua" w:eastAsia="宋体" w:hAnsi="Book Antiqua" w:cs="Book Antiqua"/>
        </w:rPr>
        <w:t xml:space="preserve"> intratumoral expression of PD-L1 </w:t>
      </w:r>
      <w:r w:rsidR="00A54992" w:rsidRPr="005828C7">
        <w:rPr>
          <w:rFonts w:ascii="Book Antiqua" w:eastAsia="宋体" w:hAnsi="Book Antiqua" w:cs="Book Antiqua"/>
        </w:rPr>
        <w:t>l</w:t>
      </w:r>
      <w:r w:rsidRPr="005828C7">
        <w:rPr>
          <w:rFonts w:ascii="Book Antiqua" w:eastAsia="宋体" w:hAnsi="Book Antiqua" w:cs="Book Antiqua"/>
        </w:rPr>
        <w:t>evel or numbers of CD4</w:t>
      </w:r>
      <w:r w:rsidRPr="005828C7">
        <w:rPr>
          <w:rFonts w:ascii="Book Antiqua" w:eastAsia="宋体" w:hAnsi="Book Antiqua" w:cs="Book Antiqua"/>
          <w:vertAlign w:val="superscript"/>
        </w:rPr>
        <w:t>+</w:t>
      </w:r>
      <w:r w:rsidRPr="005828C7">
        <w:rPr>
          <w:rFonts w:ascii="Book Antiqua" w:eastAsia="宋体" w:hAnsi="Book Antiqua" w:cs="Book Antiqua"/>
        </w:rPr>
        <w:t xml:space="preserve"> and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TILs</w:t>
      </w:r>
      <w:r w:rsidRPr="005828C7">
        <w:rPr>
          <w:rFonts w:ascii="Book Antiqua" w:eastAsia="宋体" w:hAnsi="Book Antiqua" w:cs="Book Antiqua"/>
          <w:vertAlign w:val="superscript"/>
        </w:rPr>
        <w:t>[98]</w:t>
      </w:r>
      <w:r w:rsidRPr="005828C7">
        <w:rPr>
          <w:rFonts w:ascii="Book Antiqua" w:eastAsia="宋体" w:hAnsi="Book Antiqua" w:cs="Book Antiqua"/>
        </w:rPr>
        <w:t xml:space="preserve">. Several studies have reported that sPD-1 may suppress </w:t>
      </w:r>
      <w:r w:rsidR="00AA3850">
        <w:rPr>
          <w:rFonts w:ascii="Book Antiqua" w:eastAsia="宋体" w:hAnsi="Book Antiqua" w:cs="Book Antiqua"/>
        </w:rPr>
        <w:t xml:space="preserve">the </w:t>
      </w:r>
      <w:r w:rsidRPr="005828C7">
        <w:rPr>
          <w:rFonts w:ascii="Book Antiqua" w:eastAsia="宋体" w:hAnsi="Book Antiqua" w:cs="Book Antiqua"/>
        </w:rPr>
        <w:t>PD-1/PD-L1 pathway leading to restored T cell function and enhanced antitumor immunity</w:t>
      </w:r>
      <w:r w:rsidRPr="005828C7">
        <w:rPr>
          <w:rFonts w:ascii="Book Antiqua" w:eastAsia="宋体" w:hAnsi="Book Antiqua" w:cs="Book Antiqua"/>
          <w:vertAlign w:val="superscript"/>
        </w:rPr>
        <w:t>[104,105]</w:t>
      </w:r>
      <w:r w:rsidRPr="005828C7">
        <w:rPr>
          <w:rFonts w:ascii="Book Antiqua" w:eastAsia="宋体" w:hAnsi="Book Antiqua" w:cs="Book Antiqua"/>
        </w:rPr>
        <w:t xml:space="preserve">, which may explain </w:t>
      </w:r>
      <w:r w:rsidR="00AA3850">
        <w:rPr>
          <w:rFonts w:ascii="Book Antiqua" w:eastAsia="宋体" w:hAnsi="Book Antiqua" w:cs="Book Antiqua"/>
        </w:rPr>
        <w:t xml:space="preserve">the </w:t>
      </w:r>
      <w:r w:rsidRPr="005828C7">
        <w:rPr>
          <w:rFonts w:ascii="Book Antiqua" w:eastAsia="宋体" w:hAnsi="Book Antiqua" w:cs="Book Antiqua"/>
        </w:rPr>
        <w:t xml:space="preserve">results by Chang </w:t>
      </w:r>
      <w:r w:rsidRPr="005828C7">
        <w:rPr>
          <w:rFonts w:ascii="Book Antiqua" w:eastAsia="宋体" w:hAnsi="Book Antiqua" w:cs="Book Antiqua"/>
          <w:i/>
          <w:iCs/>
        </w:rPr>
        <w:t>et al</w:t>
      </w:r>
      <w:r w:rsidR="004C4EA1" w:rsidRPr="005828C7">
        <w:rPr>
          <w:rFonts w:ascii="Book Antiqua" w:eastAsia="宋体" w:hAnsi="Book Antiqua" w:cs="Book Antiqua"/>
          <w:vertAlign w:val="superscript"/>
        </w:rPr>
        <w:t>[98]</w:t>
      </w:r>
      <w:r w:rsidR="00AA3850">
        <w:rPr>
          <w:rFonts w:ascii="Book Antiqua" w:eastAsia="宋体" w:hAnsi="Book Antiqua" w:cs="Book Antiqua"/>
        </w:rPr>
        <w:t xml:space="preserve">, </w:t>
      </w:r>
      <w:r w:rsidRPr="005828C7">
        <w:rPr>
          <w:rFonts w:ascii="Book Antiqua" w:eastAsia="宋体" w:hAnsi="Book Antiqua" w:cs="Book Antiqua"/>
        </w:rPr>
        <w:t xml:space="preserve">which </w:t>
      </w:r>
      <w:r w:rsidR="005A25C8">
        <w:rPr>
          <w:rFonts w:ascii="Book Antiqua" w:eastAsia="宋体" w:hAnsi="Book Antiqua" w:cs="Book Antiqua"/>
        </w:rPr>
        <w:t>showed</w:t>
      </w:r>
      <w:r w:rsidRPr="005828C7">
        <w:rPr>
          <w:rFonts w:ascii="Book Antiqua" w:eastAsia="宋体" w:hAnsi="Book Antiqua" w:cs="Book Antiqua"/>
        </w:rPr>
        <w:t xml:space="preserve"> </w:t>
      </w:r>
      <w:r w:rsidR="00AA3850">
        <w:rPr>
          <w:rFonts w:ascii="Book Antiqua" w:eastAsia="宋体" w:hAnsi="Book Antiqua" w:cs="Book Antiqua"/>
        </w:rPr>
        <w:t xml:space="preserve">a </w:t>
      </w:r>
      <w:r w:rsidRPr="005828C7">
        <w:rPr>
          <w:rFonts w:ascii="Book Antiqua" w:eastAsia="宋体" w:hAnsi="Book Antiqua" w:cs="Book Antiqua"/>
        </w:rPr>
        <w:t xml:space="preserve">favorable sPD-1 </w:t>
      </w:r>
      <w:r w:rsidR="00A54992" w:rsidRPr="005828C7">
        <w:rPr>
          <w:rFonts w:ascii="Book Antiqua" w:eastAsia="宋体" w:hAnsi="Book Antiqua" w:cs="Book Antiqua"/>
        </w:rPr>
        <w:t>l</w:t>
      </w:r>
      <w:r w:rsidRPr="005828C7">
        <w:rPr>
          <w:rFonts w:ascii="Book Antiqua" w:eastAsia="宋体" w:hAnsi="Book Antiqua" w:cs="Book Antiqua"/>
        </w:rPr>
        <w:t xml:space="preserve">evel with HCC progression. More studies are needed to elucidate the role of sPD-1 and sPD-L1 in HCC development. </w:t>
      </w:r>
    </w:p>
    <w:p w14:paraId="78B4EAC5" w14:textId="77777777" w:rsidR="00A77B3E" w:rsidRPr="005828C7" w:rsidRDefault="00A77B3E" w:rsidP="005828C7">
      <w:pPr>
        <w:spacing w:line="360" w:lineRule="auto"/>
        <w:jc w:val="both"/>
        <w:rPr>
          <w:rFonts w:ascii="Book Antiqua" w:eastAsia="宋体" w:hAnsi="Book Antiqua"/>
        </w:rPr>
      </w:pPr>
    </w:p>
    <w:p w14:paraId="4F9F7E7A" w14:textId="77777777" w:rsidR="00A77B3E" w:rsidRPr="005828C7" w:rsidRDefault="00790B19" w:rsidP="005828C7">
      <w:pPr>
        <w:spacing w:line="360" w:lineRule="auto"/>
        <w:jc w:val="both"/>
        <w:rPr>
          <w:rFonts w:ascii="Book Antiqua" w:eastAsia="宋体" w:hAnsi="Book Antiqua"/>
        </w:rPr>
      </w:pPr>
      <w:r w:rsidRPr="00965F9D">
        <w:rPr>
          <w:rFonts w:ascii="Book Antiqua" w:eastAsia="宋体" w:hAnsi="Book Antiqua" w:cs="Book Antiqua"/>
          <w:b/>
          <w:bCs/>
          <w:caps/>
          <w:u w:val="single"/>
        </w:rPr>
        <w:t>BIOMARKERS</w:t>
      </w:r>
      <w:r w:rsidRPr="005828C7">
        <w:rPr>
          <w:rFonts w:ascii="Book Antiqua" w:eastAsia="宋体" w:hAnsi="Book Antiqua" w:cs="Book Antiqua"/>
          <w:b/>
          <w:bCs/>
          <w:caps/>
          <w:u w:val="single"/>
        </w:rPr>
        <w:t xml:space="preserve"> FOR ANTI-PD-1/PD-L1 ICIs</w:t>
      </w:r>
    </w:p>
    <w:p w14:paraId="34C3F25A" w14:textId="206A0C8C"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Since the benefit of ICIs targeting the PD-1/PD-L1 is restricted to a subset of patients, predictive biomarkers are essential for patient selection</w:t>
      </w:r>
      <w:r w:rsidRPr="005828C7">
        <w:rPr>
          <w:rFonts w:ascii="Book Antiqua" w:eastAsia="宋体" w:hAnsi="Book Antiqua" w:cs="Book Antiqua"/>
          <w:vertAlign w:val="superscript"/>
        </w:rPr>
        <w:t>[106]</w:t>
      </w:r>
      <w:r w:rsidRPr="005828C7">
        <w:rPr>
          <w:rFonts w:ascii="Book Antiqua" w:eastAsia="宋体" w:hAnsi="Book Antiqua" w:cs="Book Antiqua"/>
        </w:rPr>
        <w:t>. Several putative markers ha</w:t>
      </w:r>
      <w:r w:rsidR="000642BD">
        <w:rPr>
          <w:rFonts w:ascii="Book Antiqua" w:eastAsia="宋体" w:hAnsi="Book Antiqua" w:cs="Book Antiqua"/>
        </w:rPr>
        <w:t>ve</w:t>
      </w:r>
      <w:r w:rsidRPr="005828C7">
        <w:rPr>
          <w:rFonts w:ascii="Book Antiqua" w:eastAsia="宋体" w:hAnsi="Book Antiqua" w:cs="Book Antiqua"/>
        </w:rPr>
        <w:t xml:space="preserve"> been proposed </w:t>
      </w:r>
      <w:r w:rsidR="000642BD">
        <w:rPr>
          <w:rFonts w:ascii="Book Antiqua" w:eastAsia="宋体" w:hAnsi="Book Antiqua" w:cs="Book Antiqua"/>
        </w:rPr>
        <w:t>with</w:t>
      </w:r>
      <w:r w:rsidRPr="005828C7">
        <w:rPr>
          <w:rFonts w:ascii="Book Antiqua" w:eastAsia="宋体" w:hAnsi="Book Antiqua" w:cs="Book Antiqua"/>
        </w:rPr>
        <w:t xml:space="preserve"> predictive potential, but the strongest proven marker to date is the expression of PD-L1 assessed by immunohistochemistry (IHC)</w:t>
      </w:r>
      <w:r w:rsidRPr="005828C7">
        <w:rPr>
          <w:rFonts w:ascii="Book Antiqua" w:eastAsia="宋体" w:hAnsi="Book Antiqua" w:cs="Book Antiqua"/>
          <w:vertAlign w:val="superscript"/>
        </w:rPr>
        <w:t>[106]</w:t>
      </w:r>
      <w:r w:rsidRPr="005828C7">
        <w:rPr>
          <w:rFonts w:ascii="Book Antiqua" w:eastAsia="宋体" w:hAnsi="Book Antiqua" w:cs="Book Antiqua"/>
        </w:rPr>
        <w:t xml:space="preserve">. </w:t>
      </w:r>
    </w:p>
    <w:p w14:paraId="5C352CFA" w14:textId="4D29DF46"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Further study on tumor samples from dose-escalation and dose-expansion phases of the anti-PD-1 trial, the CheckMate 040</w:t>
      </w:r>
      <w:r w:rsidRPr="005828C7">
        <w:rPr>
          <w:rFonts w:ascii="Book Antiqua" w:eastAsia="宋体" w:hAnsi="Book Antiqua" w:cs="Book Antiqua"/>
          <w:vertAlign w:val="superscript"/>
        </w:rPr>
        <w:t>[107]</w:t>
      </w:r>
      <w:r w:rsidRPr="005828C7">
        <w:rPr>
          <w:rFonts w:ascii="Book Antiqua" w:eastAsia="宋体" w:hAnsi="Book Antiqua" w:cs="Book Antiqua"/>
        </w:rPr>
        <w:t xml:space="preserve">, showed that tumoral expression of PD-1 and PD-L1 was associated with improved OS. </w:t>
      </w:r>
      <w:r w:rsidR="000642BD">
        <w:rPr>
          <w:rFonts w:ascii="Book Antiqua" w:eastAsia="宋体" w:hAnsi="Book Antiqua" w:cs="Book Antiqua"/>
        </w:rPr>
        <w:t>The p</w:t>
      </w:r>
      <w:r w:rsidRPr="005828C7">
        <w:rPr>
          <w:rFonts w:ascii="Book Antiqua" w:eastAsia="宋体" w:hAnsi="Book Antiqua" w:cs="Book Antiqua"/>
        </w:rPr>
        <w:t>ercentage of PD-1</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cells </w:t>
      </w:r>
      <w:r w:rsidR="000642BD">
        <w:rPr>
          <w:rFonts w:ascii="Book Antiqua" w:eastAsia="宋体" w:hAnsi="Book Antiqua" w:cs="Book Antiqua"/>
        </w:rPr>
        <w:t>was</w:t>
      </w:r>
      <w:r w:rsidRPr="005828C7">
        <w:rPr>
          <w:rFonts w:ascii="Book Antiqua" w:eastAsia="宋体" w:hAnsi="Book Antiqua" w:cs="Book Antiqua"/>
        </w:rPr>
        <w:t xml:space="preserve"> higher in responders or partial responders compared to </w:t>
      </w:r>
      <w:r w:rsidR="000642BD">
        <w:rPr>
          <w:rFonts w:ascii="Book Antiqua" w:eastAsia="宋体" w:hAnsi="Book Antiqua" w:cs="Book Antiqua"/>
        </w:rPr>
        <w:t xml:space="preserve">patients with </w:t>
      </w:r>
      <w:r w:rsidRPr="005828C7">
        <w:rPr>
          <w:rFonts w:ascii="Book Antiqua" w:eastAsia="宋体" w:hAnsi="Book Antiqua" w:cs="Book Antiqua"/>
        </w:rPr>
        <w:t>stable or progressive disease, where tumor PD-L1 expression ≥</w:t>
      </w:r>
      <w:r w:rsidR="004C4EA1" w:rsidRPr="005828C7">
        <w:rPr>
          <w:rFonts w:ascii="Book Antiqua" w:eastAsia="宋体" w:hAnsi="Book Antiqua" w:cs="Book Antiqua"/>
        </w:rPr>
        <w:t xml:space="preserve"> </w:t>
      </w:r>
      <w:r w:rsidRPr="005828C7">
        <w:rPr>
          <w:rFonts w:ascii="Book Antiqua" w:eastAsia="宋体" w:hAnsi="Book Antiqua" w:cs="Book Antiqua"/>
        </w:rPr>
        <w:t xml:space="preserve">1% was associated with improved OS. Gene analysis by RNA-seq also showed that </w:t>
      </w:r>
      <w:r w:rsidR="000642BD">
        <w:rPr>
          <w:rFonts w:ascii="Book Antiqua" w:eastAsia="宋体" w:hAnsi="Book Antiqua" w:cs="Book Antiqua"/>
        </w:rPr>
        <w:t xml:space="preserve">the </w:t>
      </w:r>
      <w:r w:rsidRPr="005828C7">
        <w:rPr>
          <w:rFonts w:ascii="Book Antiqua" w:eastAsia="宋体" w:hAnsi="Book Antiqua" w:cs="Book Antiqua"/>
        </w:rPr>
        <w:t>inflammatory signature consist</w:t>
      </w:r>
      <w:r w:rsidR="000642BD">
        <w:rPr>
          <w:rFonts w:ascii="Book Antiqua" w:eastAsia="宋体" w:hAnsi="Book Antiqua" w:cs="Book Antiqua"/>
        </w:rPr>
        <w:t>ing</w:t>
      </w:r>
      <w:r w:rsidRPr="005828C7">
        <w:rPr>
          <w:rFonts w:ascii="Book Antiqua" w:eastAsia="宋体" w:hAnsi="Book Antiqua" w:cs="Book Antiqua"/>
        </w:rPr>
        <w:t xml:space="preserve"> of CD274 (PD-L1), CD8A, LAG-3, and STAT-1 was associated with improved patient survival and response to anti-PD-1</w:t>
      </w:r>
      <w:r w:rsidRPr="005828C7">
        <w:rPr>
          <w:rFonts w:ascii="Book Antiqua" w:eastAsia="宋体" w:hAnsi="Book Antiqua" w:cs="Book Antiqua"/>
          <w:vertAlign w:val="superscript"/>
        </w:rPr>
        <w:t>[108]</w:t>
      </w:r>
      <w:r w:rsidRPr="005828C7">
        <w:rPr>
          <w:rFonts w:ascii="Book Antiqua" w:eastAsia="宋体" w:hAnsi="Book Antiqua" w:cs="Book Antiqua"/>
        </w:rPr>
        <w:t xml:space="preserve">. In a study of cytokine-induced killer (CIK) cell </w:t>
      </w:r>
      <w:r w:rsidRPr="005828C7">
        <w:rPr>
          <w:rFonts w:ascii="Book Antiqua" w:eastAsia="宋体" w:hAnsi="Book Antiqua" w:cs="Book Antiqua"/>
        </w:rPr>
        <w:lastRenderedPageBreak/>
        <w:t>immunotherapy, patients with higher PD-L1 expression were those who exhibited long-term survival beneﬁt post CIK</w:t>
      </w:r>
      <w:r w:rsidRPr="005828C7">
        <w:rPr>
          <w:rFonts w:ascii="Book Antiqua" w:eastAsia="宋体" w:hAnsi="Book Antiqua" w:cs="Book Antiqua"/>
          <w:vertAlign w:val="superscript"/>
        </w:rPr>
        <w:t>[76]</w:t>
      </w:r>
      <w:r w:rsidRPr="005828C7">
        <w:rPr>
          <w:rFonts w:ascii="Book Antiqua" w:eastAsia="宋体" w:hAnsi="Book Antiqua" w:cs="Book Antiqua"/>
        </w:rPr>
        <w:t>.</w:t>
      </w:r>
    </w:p>
    <w:p w14:paraId="7F0B5B31" w14:textId="6582F1D2"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Higher response to anti-PD-1 was observed among patients with a high intratumoral CD38</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 proportion in </w:t>
      </w:r>
      <w:r w:rsidR="000642BD">
        <w:rPr>
          <w:rFonts w:ascii="Book Antiqua" w:eastAsia="宋体" w:hAnsi="Book Antiqua" w:cs="Book Antiqua"/>
        </w:rPr>
        <w:t xml:space="preserve">the </w:t>
      </w:r>
      <w:r w:rsidRPr="005828C7">
        <w:rPr>
          <w:rFonts w:ascii="Book Antiqua" w:eastAsia="宋体" w:hAnsi="Book Antiqua" w:cs="Book Antiqua"/>
        </w:rPr>
        <w:t>tumor microenvironment</w:t>
      </w:r>
      <w:r w:rsidRPr="005828C7">
        <w:rPr>
          <w:rFonts w:ascii="Book Antiqua" w:eastAsia="宋体" w:hAnsi="Book Antiqua" w:cs="Book Antiqua"/>
          <w:vertAlign w:val="superscript"/>
        </w:rPr>
        <w:t>[109]</w:t>
      </w:r>
      <w:r w:rsidRPr="005828C7">
        <w:rPr>
          <w:rFonts w:ascii="Book Antiqua" w:eastAsia="宋体" w:hAnsi="Book Antiqua" w:cs="Book Antiqua"/>
        </w:rPr>
        <w:t>. Previously it was demonstrated that TILs expressing activation marker CD38 in the tumor was correlated with patient survival, indicating that enhanced local immune activation contributes to a better prognosis for patients with HCC</w:t>
      </w:r>
      <w:r w:rsidRPr="005828C7">
        <w:rPr>
          <w:rFonts w:ascii="Book Antiqua" w:eastAsia="宋体" w:hAnsi="Book Antiqua" w:cs="Book Antiqua"/>
          <w:vertAlign w:val="superscript"/>
        </w:rPr>
        <w:t>[110]</w:t>
      </w:r>
      <w:r w:rsidRPr="005828C7">
        <w:rPr>
          <w:rFonts w:ascii="Book Antiqua" w:eastAsia="宋体" w:hAnsi="Book Antiqua" w:cs="Book Antiqua"/>
        </w:rPr>
        <w:t>.</w:t>
      </w:r>
    </w:p>
    <w:p w14:paraId="71B667F9" w14:textId="38D652EA"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In line with </w:t>
      </w:r>
      <w:r w:rsidR="000642BD">
        <w:rPr>
          <w:rFonts w:ascii="Book Antiqua" w:eastAsia="宋体" w:hAnsi="Book Antiqua" w:cs="Book Antiqua"/>
        </w:rPr>
        <w:t xml:space="preserve">the above </w:t>
      </w:r>
      <w:r w:rsidRPr="005828C7">
        <w:rPr>
          <w:rFonts w:ascii="Book Antiqua" w:eastAsia="宋体" w:hAnsi="Book Antiqua" w:cs="Book Antiqua"/>
        </w:rPr>
        <w:t xml:space="preserve">studies, </w:t>
      </w:r>
      <w:r w:rsidR="000642BD" w:rsidRPr="005828C7">
        <w:rPr>
          <w:rFonts w:ascii="Book Antiqua" w:eastAsia="宋体" w:hAnsi="Book Antiqua" w:cs="Book Antiqua"/>
        </w:rPr>
        <w:t xml:space="preserve">anti-PD-1 </w:t>
      </w:r>
      <w:r w:rsidRPr="005828C7">
        <w:rPr>
          <w:rFonts w:ascii="Book Antiqua" w:eastAsia="宋体" w:hAnsi="Book Antiqua" w:cs="Book Antiqua"/>
        </w:rPr>
        <w:t>treatment failure was associated with the upregulation of alternative immune checkpoints that limit the antitumoral immune response</w:t>
      </w:r>
      <w:r w:rsidRPr="005828C7">
        <w:rPr>
          <w:rFonts w:ascii="Book Antiqua" w:eastAsia="宋体" w:hAnsi="Book Antiqua" w:cs="Book Antiqua"/>
          <w:vertAlign w:val="superscript"/>
        </w:rPr>
        <w:t>[111]</w:t>
      </w:r>
      <w:r w:rsidRPr="005828C7">
        <w:rPr>
          <w:rFonts w:ascii="Book Antiqua" w:eastAsia="宋体" w:hAnsi="Book Antiqua" w:cs="Book Antiqua"/>
        </w:rPr>
        <w:t>. Adaptive resistance to anti-PD-1 treatment was shown to correlate with the upregulation of indoleamine 2,3-dioxygenase (IDO) and alternative checkpoints for TIM-3</w:t>
      </w:r>
      <w:r w:rsidRPr="005828C7">
        <w:rPr>
          <w:rFonts w:ascii="Book Antiqua" w:eastAsia="宋体" w:hAnsi="Book Antiqua" w:cs="Book Antiqua"/>
          <w:vertAlign w:val="superscript"/>
        </w:rPr>
        <w:t>[112,113]</w:t>
      </w:r>
      <w:r w:rsidRPr="005828C7">
        <w:rPr>
          <w:rFonts w:ascii="Book Antiqua" w:eastAsia="宋体" w:hAnsi="Book Antiqua" w:cs="Book Antiqua"/>
        </w:rPr>
        <w:t xml:space="preserve">. In their study, Koyama </w:t>
      </w:r>
      <w:r w:rsidRPr="005828C7">
        <w:rPr>
          <w:rFonts w:ascii="Book Antiqua" w:eastAsia="宋体" w:hAnsi="Book Antiqua" w:cs="Book Antiqua"/>
          <w:i/>
          <w:iCs/>
        </w:rPr>
        <w:t>et al</w:t>
      </w:r>
      <w:r w:rsidR="004C4EA1" w:rsidRPr="005828C7">
        <w:rPr>
          <w:rFonts w:ascii="Book Antiqua" w:eastAsia="宋体" w:hAnsi="Book Antiqua" w:cs="Book Antiqua"/>
          <w:vertAlign w:val="superscript"/>
        </w:rPr>
        <w:t>[113]</w:t>
      </w:r>
      <w:r w:rsidRPr="005828C7">
        <w:rPr>
          <w:rFonts w:ascii="Book Antiqua" w:eastAsia="宋体" w:hAnsi="Book Antiqua" w:cs="Book Antiqua"/>
        </w:rPr>
        <w:t xml:space="preserve"> sorted T cells and tumor cells by mRNA sequencing and flow cytometry of anti-PD-1-resistant cells </w:t>
      </w:r>
      <w:r w:rsidRPr="005828C7">
        <w:rPr>
          <w:rFonts w:ascii="Book Antiqua" w:eastAsia="宋体" w:hAnsi="Book Antiqua" w:cs="Book Antiqua"/>
          <w:i/>
          <w:iCs/>
        </w:rPr>
        <w:t>vs</w:t>
      </w:r>
      <w:r w:rsidRPr="005828C7">
        <w:rPr>
          <w:rFonts w:ascii="Book Antiqua" w:eastAsia="宋体" w:hAnsi="Book Antiqua" w:cs="Book Antiqua"/>
        </w:rPr>
        <w:t xml:space="preserve"> untreated tumors. TIM-3, LAG-3, and CTLA-4 were expressed at higher levels in PD-1-resistant</w:t>
      </w:r>
      <w:r w:rsidR="000642BD">
        <w:rPr>
          <w:rFonts w:ascii="Book Antiqua" w:eastAsia="宋体" w:hAnsi="Book Antiqua" w:cs="Book Antiqua"/>
        </w:rPr>
        <w:t xml:space="preserve"> cells</w:t>
      </w:r>
      <w:r w:rsidRPr="005828C7">
        <w:rPr>
          <w:rFonts w:ascii="Book Antiqua" w:eastAsia="宋体" w:hAnsi="Book Antiqua" w:cs="Book Antiqua"/>
        </w:rPr>
        <w:t xml:space="preserve">, but only TIM-3 showed a signiﬁcant increase. In a mouse model, </w:t>
      </w:r>
      <w:r w:rsidR="000642BD" w:rsidRPr="005828C7">
        <w:rPr>
          <w:rFonts w:ascii="Book Antiqua" w:eastAsia="宋体" w:hAnsi="Book Antiqua" w:cs="Book Antiqua"/>
        </w:rPr>
        <w:t xml:space="preserve">resistance to PD-1 blockade </w:t>
      </w:r>
      <w:r w:rsidR="000642BD">
        <w:rPr>
          <w:rFonts w:ascii="Book Antiqua" w:eastAsia="宋体" w:hAnsi="Book Antiqua" w:cs="Book Antiqua"/>
        </w:rPr>
        <w:t xml:space="preserve">was overcome by the addition of </w:t>
      </w:r>
      <w:r w:rsidRPr="005828C7">
        <w:rPr>
          <w:rFonts w:ascii="Book Antiqua" w:eastAsia="宋体" w:hAnsi="Book Antiqua" w:cs="Book Antiqua"/>
        </w:rPr>
        <w:t>TIM-3 antibody</w:t>
      </w:r>
      <w:r w:rsidRPr="005828C7">
        <w:rPr>
          <w:rFonts w:ascii="Book Antiqua" w:eastAsia="宋体" w:hAnsi="Book Antiqua" w:cs="Book Antiqua"/>
          <w:vertAlign w:val="superscript"/>
        </w:rPr>
        <w:t>[113]</w:t>
      </w:r>
      <w:r w:rsidRPr="005828C7">
        <w:rPr>
          <w:rFonts w:ascii="Book Antiqua" w:eastAsia="宋体" w:hAnsi="Book Antiqua" w:cs="Book Antiqua"/>
        </w:rPr>
        <w:t>. Higher serum levels of TIM-3 ha</w:t>
      </w:r>
      <w:r w:rsidR="000642BD">
        <w:rPr>
          <w:rFonts w:ascii="Book Antiqua" w:eastAsia="宋体" w:hAnsi="Book Antiqua" w:cs="Book Antiqua"/>
        </w:rPr>
        <w:t>ve</w:t>
      </w:r>
      <w:r w:rsidRPr="005828C7">
        <w:rPr>
          <w:rFonts w:ascii="Book Antiqua" w:eastAsia="宋体" w:hAnsi="Book Antiqua" w:cs="Book Antiqua"/>
        </w:rPr>
        <w:t xml:space="preserve"> been correlated with advanced HCC stage, poor prognosis, and patient’s response to TACE</w:t>
      </w:r>
      <w:r w:rsidRPr="005828C7">
        <w:rPr>
          <w:rFonts w:ascii="Book Antiqua" w:eastAsia="宋体" w:hAnsi="Book Antiqua" w:cs="Book Antiqua"/>
          <w:vertAlign w:val="superscript"/>
        </w:rPr>
        <w:t>[114,115]</w:t>
      </w:r>
      <w:r w:rsidRPr="005828C7">
        <w:rPr>
          <w:rFonts w:ascii="Book Antiqua" w:eastAsia="宋体" w:hAnsi="Book Antiqua" w:cs="Book Antiqua"/>
        </w:rPr>
        <w:t xml:space="preserve">. </w:t>
      </w:r>
      <w:r w:rsidR="000642BD">
        <w:rPr>
          <w:rFonts w:ascii="Book Antiqua" w:eastAsia="宋体" w:hAnsi="Book Antiqua" w:cs="Book Antiqua"/>
        </w:rPr>
        <w:t>U</w:t>
      </w:r>
      <w:r w:rsidRPr="005828C7">
        <w:rPr>
          <w:rFonts w:ascii="Book Antiqua" w:eastAsia="宋体" w:hAnsi="Book Antiqua" w:cs="Book Antiqua"/>
        </w:rPr>
        <w:t>nivariate logistic regression showed that higher serum TIM-3 values were associated with a higher probability of serum PD-L1 detection</w:t>
      </w:r>
      <w:r w:rsidRPr="005828C7">
        <w:rPr>
          <w:rFonts w:ascii="Book Antiqua" w:eastAsia="宋体" w:hAnsi="Book Antiqua" w:cs="Book Antiqua"/>
          <w:vertAlign w:val="superscript"/>
        </w:rPr>
        <w:t>[115]</w:t>
      </w:r>
      <w:r w:rsidRPr="005828C7">
        <w:rPr>
          <w:rFonts w:ascii="Book Antiqua" w:eastAsia="宋体" w:hAnsi="Book Antiqua" w:cs="Book Antiqua"/>
        </w:rPr>
        <w:t>, which might be related to the simultaneous activation of both immune checkpoints in advanced HCCs.</w:t>
      </w:r>
    </w:p>
    <w:p w14:paraId="7DBFC15A" w14:textId="77777777"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Systematic interrogation of TILs is key to the development of immunotherapy and the prediction of their clinical responses in cancers</w:t>
      </w:r>
      <w:r w:rsidRPr="005828C7">
        <w:rPr>
          <w:rFonts w:ascii="Book Antiqua" w:eastAsia="宋体" w:hAnsi="Book Antiqua" w:cs="Book Antiqua"/>
          <w:vertAlign w:val="superscript"/>
        </w:rPr>
        <w:t>[116]</w:t>
      </w:r>
      <w:r w:rsidRPr="005828C7">
        <w:rPr>
          <w:rFonts w:ascii="Book Antiqua" w:eastAsia="宋体" w:hAnsi="Book Antiqua" w:cs="Book Antiqua"/>
        </w:rPr>
        <w:t xml:space="preserve">. In the study by Zheng </w:t>
      </w:r>
      <w:r w:rsidRPr="005828C7">
        <w:rPr>
          <w:rFonts w:ascii="Book Antiqua" w:eastAsia="宋体" w:hAnsi="Book Antiqua" w:cs="Book Antiqua"/>
          <w:i/>
          <w:iCs/>
        </w:rPr>
        <w:t>et al</w:t>
      </w:r>
      <w:r w:rsidR="004C4EA1" w:rsidRPr="005828C7">
        <w:rPr>
          <w:rFonts w:ascii="Book Antiqua" w:eastAsia="宋体" w:hAnsi="Book Antiqua" w:cs="Book Antiqua"/>
          <w:vertAlign w:val="superscript"/>
        </w:rPr>
        <w:t>[116]</w:t>
      </w:r>
      <w:r w:rsidRPr="005828C7">
        <w:rPr>
          <w:rFonts w:ascii="Book Antiqua" w:eastAsia="宋体" w:hAnsi="Book Antiqua" w:cs="Book Antiqua"/>
        </w:rPr>
        <w:t>, single-cell RNA-sequencing analyses of &gt;</w:t>
      </w:r>
      <w:r w:rsidR="004C4EA1" w:rsidRPr="005828C7">
        <w:rPr>
          <w:rFonts w:ascii="Book Antiqua" w:eastAsia="宋体" w:hAnsi="Book Antiqua" w:cs="Book Antiqua"/>
        </w:rPr>
        <w:t xml:space="preserve"> </w:t>
      </w:r>
      <w:r w:rsidRPr="005828C7">
        <w:rPr>
          <w:rFonts w:ascii="Book Antiqua" w:eastAsia="宋体" w:hAnsi="Book Antiqua" w:cs="Book Antiqua"/>
        </w:rPr>
        <w:t>5</w:t>
      </w:r>
      <w:r w:rsidR="00AB70D2" w:rsidRPr="005828C7">
        <w:rPr>
          <w:rFonts w:ascii="Book Antiqua" w:eastAsia="宋体" w:hAnsi="Book Antiqua" w:cs="Book Antiqua"/>
        </w:rPr>
        <w:t>,</w:t>
      </w:r>
      <w:r w:rsidRPr="005828C7">
        <w:rPr>
          <w:rFonts w:ascii="Book Antiqua" w:eastAsia="宋体" w:hAnsi="Book Antiqua" w:cs="Book Antiqua"/>
        </w:rPr>
        <w:t>000 single T cells isolated from HCC patients showed that specific subsets such as exhausted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T cells and Tregs, with high expression of PDCD1</w:t>
      </w:r>
      <w:r w:rsidRPr="005828C7">
        <w:rPr>
          <w:rFonts w:ascii="Book Antiqua" w:eastAsia="宋体" w:hAnsi="Book Antiqua" w:cs="Book Antiqua"/>
          <w:i/>
          <w:iCs/>
        </w:rPr>
        <w:t xml:space="preserve"> </w:t>
      </w:r>
      <w:r w:rsidRPr="005828C7">
        <w:rPr>
          <w:rFonts w:ascii="Book Antiqua" w:eastAsia="宋体" w:hAnsi="Book Antiqua" w:cs="Book Antiqua"/>
        </w:rPr>
        <w:t>were preferentially enriched and potentially clonally expanded. Layilin (LAYN) was upregulated on activated CD8</w:t>
      </w:r>
      <w:r w:rsidR="00052D25" w:rsidRPr="005828C7">
        <w:rPr>
          <w:rFonts w:ascii="Book Antiqua" w:eastAsia="宋体" w:hAnsi="Book Antiqua" w:cs="Book Antiqua"/>
          <w:vertAlign w:val="superscript"/>
        </w:rPr>
        <w:t>+</w:t>
      </w:r>
      <w:r w:rsidRPr="005828C7">
        <w:rPr>
          <w:rFonts w:ascii="Book Antiqua" w:eastAsia="宋体" w:hAnsi="Book Antiqua" w:cs="Book Antiqua"/>
        </w:rPr>
        <w:t xml:space="preserve"> T cells and Tregs. </w:t>
      </w:r>
      <w:r w:rsidRPr="005828C7">
        <w:rPr>
          <w:rFonts w:ascii="Book Antiqua" w:eastAsia="宋体" w:hAnsi="Book Antiqua" w:cs="Book Antiqua"/>
          <w:i/>
          <w:iCs/>
        </w:rPr>
        <w:t>In vitro</w:t>
      </w:r>
      <w:r w:rsidRPr="005828C7">
        <w:rPr>
          <w:rFonts w:ascii="Book Antiqua" w:eastAsia="宋体" w:hAnsi="Book Antiqua" w:cs="Book Antiqua"/>
        </w:rPr>
        <w:t>, LAYN overexpression in primary CD8</w:t>
      </w:r>
      <w:r w:rsidR="00052D25" w:rsidRPr="005828C7">
        <w:rPr>
          <w:rFonts w:ascii="Book Antiqua" w:eastAsia="宋体" w:hAnsi="Book Antiqua" w:cs="Book Antiqua"/>
          <w:vertAlign w:val="superscript"/>
        </w:rPr>
        <w:t>+</w:t>
      </w:r>
      <w:r w:rsidRPr="005828C7">
        <w:rPr>
          <w:rFonts w:ascii="Book Antiqua" w:eastAsia="宋体" w:hAnsi="Book Antiqua" w:cs="Book Antiqua"/>
        </w:rPr>
        <w:t xml:space="preserve"> T cells resulted in inhibition of IFN-γ production, suggesting a regulatory function of LAYN</w:t>
      </w:r>
      <w:r w:rsidRPr="005828C7">
        <w:rPr>
          <w:rFonts w:ascii="Book Antiqua" w:eastAsia="宋体" w:hAnsi="Book Antiqua" w:cs="Book Antiqua"/>
          <w:vertAlign w:val="superscript"/>
        </w:rPr>
        <w:t>[116]</w:t>
      </w:r>
      <w:r w:rsidRPr="005828C7">
        <w:rPr>
          <w:rFonts w:ascii="Book Antiqua" w:eastAsia="宋体" w:hAnsi="Book Antiqua" w:cs="Book Antiqua"/>
        </w:rPr>
        <w:t xml:space="preserve">. </w:t>
      </w:r>
    </w:p>
    <w:p w14:paraId="40698A50" w14:textId="17739724" w:rsidR="00052D25" w:rsidRPr="005828C7" w:rsidRDefault="00790B19" w:rsidP="005828C7">
      <w:pPr>
        <w:spacing w:line="360" w:lineRule="auto"/>
        <w:ind w:firstLine="240"/>
        <w:jc w:val="both"/>
        <w:rPr>
          <w:rFonts w:ascii="Book Antiqua" w:eastAsia="宋体" w:hAnsi="Book Antiqua"/>
        </w:rPr>
      </w:pPr>
      <w:r w:rsidRPr="005828C7">
        <w:rPr>
          <w:rFonts w:ascii="Book Antiqua" w:eastAsia="宋体" w:hAnsi="Book Antiqua" w:cs="Book Antiqua"/>
        </w:rPr>
        <w:lastRenderedPageBreak/>
        <w:t>Genomic mutations including single</w:t>
      </w:r>
      <w:r w:rsidR="004C4EA1" w:rsidRPr="005828C7">
        <w:rPr>
          <w:rFonts w:ascii="Book Antiqua" w:eastAsia="宋体" w:hAnsi="Book Antiqua" w:cs="宋体"/>
          <w:lang w:eastAsia="zh-CN"/>
        </w:rPr>
        <w:t xml:space="preserve"> </w:t>
      </w:r>
      <w:r w:rsidRPr="005828C7">
        <w:rPr>
          <w:rFonts w:ascii="Book Antiqua" w:eastAsia="宋体" w:hAnsi="Book Antiqua" w:cs="Book Antiqua"/>
        </w:rPr>
        <w:t>nucleotide polymorphisms (SNPs) have been associated with HCC risk, including predisposition to risk factors, the severity of liver disease, malignant transformation, and tumor progression</w:t>
      </w:r>
      <w:r w:rsidRPr="005828C7">
        <w:rPr>
          <w:rFonts w:ascii="Book Antiqua" w:eastAsia="宋体" w:hAnsi="Book Antiqua" w:cs="Book Antiqua"/>
          <w:vertAlign w:val="superscript"/>
        </w:rPr>
        <w:t>[117]</w:t>
      </w:r>
      <w:r w:rsidRPr="005828C7">
        <w:rPr>
          <w:rFonts w:ascii="Book Antiqua" w:eastAsia="宋体" w:hAnsi="Book Antiqua" w:cs="Book Antiqua"/>
        </w:rPr>
        <w:t>. Tumor mutational burden (TMB), defined as the total number of somatic mutations per megabase or the nonsynonymous mutations in tumor tissues, including replacement and insertion-deletion mutations</w:t>
      </w:r>
      <w:r w:rsidRPr="005828C7">
        <w:rPr>
          <w:rFonts w:ascii="Book Antiqua" w:eastAsia="宋体" w:hAnsi="Book Antiqua" w:cs="Book Antiqua"/>
          <w:vertAlign w:val="superscript"/>
        </w:rPr>
        <w:t>[118]</w:t>
      </w:r>
      <w:r w:rsidRPr="005828C7">
        <w:rPr>
          <w:rFonts w:ascii="Book Antiqua" w:eastAsia="宋体" w:hAnsi="Book Antiqua" w:cs="Book Antiqua"/>
        </w:rPr>
        <w:t>, has be</w:t>
      </w:r>
      <w:r w:rsidR="00C07CC4">
        <w:rPr>
          <w:rFonts w:ascii="Book Antiqua" w:eastAsia="宋体" w:hAnsi="Book Antiqua" w:cs="Book Antiqua"/>
        </w:rPr>
        <w:t>en</w:t>
      </w:r>
      <w:r w:rsidRPr="005828C7">
        <w:rPr>
          <w:rFonts w:ascii="Book Antiqua" w:eastAsia="宋体" w:hAnsi="Book Antiqua" w:cs="Book Antiqua"/>
        </w:rPr>
        <w:t xml:space="preserve"> associated with the success of </w:t>
      </w:r>
      <w:r w:rsidR="00C07CC4">
        <w:rPr>
          <w:rFonts w:ascii="Book Antiqua" w:eastAsia="宋体" w:hAnsi="Book Antiqua" w:cs="Book Antiqua"/>
        </w:rPr>
        <w:t>ICI</w:t>
      </w:r>
      <w:r w:rsidRPr="005828C7">
        <w:rPr>
          <w:rFonts w:ascii="Book Antiqua" w:eastAsia="宋体" w:hAnsi="Book Antiqua" w:cs="Book Antiqua"/>
        </w:rPr>
        <w:t>s therapy. In a meta-analysis report of 2</w:t>
      </w:r>
      <w:r w:rsidR="00AB70D2" w:rsidRPr="005828C7">
        <w:rPr>
          <w:rFonts w:ascii="Book Antiqua" w:eastAsia="宋体" w:hAnsi="Book Antiqua" w:cs="Book Antiqua"/>
        </w:rPr>
        <w:t>,</w:t>
      </w:r>
      <w:r w:rsidRPr="005828C7">
        <w:rPr>
          <w:rFonts w:ascii="Book Antiqua" w:eastAsia="宋体" w:hAnsi="Book Antiqua" w:cs="Book Antiqua"/>
        </w:rPr>
        <w:t xml:space="preserve">661 patients from 8 trials (mostly </w:t>
      </w:r>
      <w:r w:rsidR="00C07CC4">
        <w:rPr>
          <w:rFonts w:ascii="Book Antiqua" w:eastAsia="宋体" w:hAnsi="Book Antiqua" w:cs="Book Antiqua"/>
        </w:rPr>
        <w:t>of</w:t>
      </w:r>
      <w:r w:rsidRPr="005828C7">
        <w:rPr>
          <w:rFonts w:ascii="Book Antiqua" w:eastAsia="宋体" w:hAnsi="Book Antiqua" w:cs="Book Antiqua"/>
        </w:rPr>
        <w:t xml:space="preserve"> lung cancer), patients with high TMB showed significant benefits from PD-1/PD-L1 inhibition compared to patients with low TMB</w:t>
      </w:r>
      <w:r w:rsidRPr="005828C7">
        <w:rPr>
          <w:rFonts w:ascii="Book Antiqua" w:eastAsia="宋体" w:hAnsi="Book Antiqua" w:cs="Book Antiqua"/>
          <w:vertAlign w:val="superscript"/>
        </w:rPr>
        <w:t>[118]</w:t>
      </w:r>
      <w:r w:rsidRPr="005828C7">
        <w:rPr>
          <w:rFonts w:ascii="Book Antiqua" w:eastAsia="宋体" w:hAnsi="Book Antiqua" w:cs="Book Antiqua"/>
        </w:rPr>
        <w:t>. The significance of TMB as a biomarker in anti-PD-1/PD-L1 treatment was also reported in several independent studies</w:t>
      </w:r>
      <w:r w:rsidRPr="005828C7">
        <w:rPr>
          <w:rFonts w:ascii="Book Antiqua" w:eastAsia="宋体" w:hAnsi="Book Antiqua" w:cs="Book Antiqua"/>
          <w:vertAlign w:val="superscript"/>
        </w:rPr>
        <w:t>[119</w:t>
      </w:r>
      <w:r w:rsidR="004C4EA1" w:rsidRPr="005828C7">
        <w:rPr>
          <w:rFonts w:ascii="Book Antiqua" w:eastAsia="宋体" w:hAnsi="Book Antiqua" w:cs="Book Antiqua"/>
          <w:vertAlign w:val="superscript"/>
        </w:rPr>
        <w:t>-</w:t>
      </w:r>
      <w:r w:rsidRPr="005828C7">
        <w:rPr>
          <w:rFonts w:ascii="Book Antiqua" w:eastAsia="宋体" w:hAnsi="Book Antiqua" w:cs="Book Antiqua"/>
          <w:vertAlign w:val="superscript"/>
        </w:rPr>
        <w:t>121]</w:t>
      </w:r>
      <w:r w:rsidRPr="005828C7">
        <w:rPr>
          <w:rFonts w:ascii="Book Antiqua" w:eastAsia="宋体" w:hAnsi="Book Antiqua" w:cs="Book Antiqua"/>
        </w:rPr>
        <w:t xml:space="preserve">. </w:t>
      </w:r>
    </w:p>
    <w:p w14:paraId="2BEBF934" w14:textId="0FBBB721"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However, this information is still lacking for HCC. The evaluation of the frequency of genomic biomarkers including the TMB in 755 patients of advanced HCC showed no significant genomic or TMB differences between responsive patients and those with progressive or stable disease. Further</w:t>
      </w:r>
      <w:r w:rsidR="00C07CC4">
        <w:rPr>
          <w:rFonts w:ascii="Book Antiqua" w:eastAsia="宋体" w:hAnsi="Book Antiqua" w:cs="Book Antiqua"/>
        </w:rPr>
        <w:t>more</w:t>
      </w:r>
      <w:r w:rsidRPr="005828C7">
        <w:rPr>
          <w:rFonts w:ascii="Book Antiqua" w:eastAsia="宋体" w:hAnsi="Book Antiqua" w:cs="Book Antiqua"/>
        </w:rPr>
        <w:t>, PD-L1 positivity was not associated with high TMB, where several patients with high positive PD-L1 were also TMB low (2-5 mutations/Mb)</w:t>
      </w:r>
      <w:r w:rsidRPr="005828C7">
        <w:rPr>
          <w:rFonts w:ascii="Book Antiqua" w:eastAsia="宋体" w:hAnsi="Book Antiqua" w:cs="Book Antiqua"/>
          <w:vertAlign w:val="superscript"/>
        </w:rPr>
        <w:t>[122]</w:t>
      </w:r>
      <w:r w:rsidRPr="005828C7">
        <w:rPr>
          <w:rFonts w:ascii="Book Antiqua" w:eastAsia="宋体" w:hAnsi="Book Antiqua" w:cs="Book Antiqua"/>
        </w:rPr>
        <w:t>. Th</w:t>
      </w:r>
      <w:r w:rsidR="00C07CC4">
        <w:rPr>
          <w:rFonts w:ascii="Book Antiqua" w:eastAsia="宋体" w:hAnsi="Book Antiqua" w:cs="Book Antiqua"/>
        </w:rPr>
        <w:t>ese</w:t>
      </w:r>
      <w:r w:rsidRPr="005828C7">
        <w:rPr>
          <w:rFonts w:ascii="Book Antiqua" w:eastAsia="宋体" w:hAnsi="Book Antiqua" w:cs="Book Antiqua"/>
        </w:rPr>
        <w:t xml:space="preserve"> data w</w:t>
      </w:r>
      <w:r w:rsidR="00C07CC4">
        <w:rPr>
          <w:rFonts w:ascii="Book Antiqua" w:eastAsia="宋体" w:hAnsi="Book Antiqua" w:cs="Book Antiqua"/>
        </w:rPr>
        <w:t>ere</w:t>
      </w:r>
      <w:r w:rsidRPr="005828C7">
        <w:rPr>
          <w:rFonts w:ascii="Book Antiqua" w:eastAsia="宋体" w:hAnsi="Book Antiqua" w:cs="Book Antiqua"/>
        </w:rPr>
        <w:t xml:space="preserve"> confirmed by more recent studies showing that TMB could not predict </w:t>
      </w:r>
      <w:r w:rsidR="001C5203" w:rsidRPr="005828C7">
        <w:rPr>
          <w:rFonts w:ascii="Book Antiqua" w:eastAsia="宋体" w:hAnsi="Book Antiqua" w:cs="Book Antiqua"/>
        </w:rPr>
        <w:t>OS</w:t>
      </w:r>
      <w:r w:rsidRPr="005828C7">
        <w:rPr>
          <w:rFonts w:ascii="Book Antiqua" w:eastAsia="宋体" w:hAnsi="Book Antiqua" w:cs="Book Antiqua"/>
        </w:rPr>
        <w:t xml:space="preserve"> and patient’s responsiveness to anti-PD-1</w:t>
      </w:r>
      <w:r w:rsidRPr="005828C7">
        <w:rPr>
          <w:rFonts w:ascii="Book Antiqua" w:eastAsia="宋体" w:hAnsi="Book Antiqua" w:cs="Book Antiqua"/>
          <w:vertAlign w:val="superscript"/>
        </w:rPr>
        <w:t>[123</w:t>
      </w:r>
      <w:r w:rsidR="004C4EA1" w:rsidRPr="005828C7">
        <w:rPr>
          <w:rFonts w:ascii="Book Antiqua" w:eastAsia="宋体" w:hAnsi="Book Antiqua" w:cs="Book Antiqua"/>
          <w:vertAlign w:val="superscript"/>
        </w:rPr>
        <w:t>-</w:t>
      </w:r>
      <w:r w:rsidRPr="005828C7">
        <w:rPr>
          <w:rFonts w:ascii="Book Antiqua" w:eastAsia="宋体" w:hAnsi="Book Antiqua" w:cs="Book Antiqua"/>
          <w:vertAlign w:val="superscript"/>
        </w:rPr>
        <w:t>125]</w:t>
      </w:r>
      <w:r w:rsidRPr="005828C7">
        <w:rPr>
          <w:rFonts w:ascii="Book Antiqua" w:eastAsia="宋体" w:hAnsi="Book Antiqua" w:cs="Book Antiqua"/>
        </w:rPr>
        <w:t xml:space="preserve">. </w:t>
      </w:r>
      <w:r w:rsidR="00C07CC4">
        <w:rPr>
          <w:rFonts w:ascii="Book Antiqua" w:eastAsia="宋体" w:hAnsi="Book Antiqua" w:cs="Book Antiqua"/>
        </w:rPr>
        <w:t>Besides</w:t>
      </w:r>
      <w:r w:rsidRPr="005828C7">
        <w:rPr>
          <w:rFonts w:ascii="Book Antiqua" w:eastAsia="宋体" w:hAnsi="Book Antiqua" w:cs="Book Antiqua"/>
        </w:rPr>
        <w:t xml:space="preserve">, HCC had low levels of </w:t>
      </w:r>
      <w:r w:rsidR="004C4EA1" w:rsidRPr="005828C7">
        <w:rPr>
          <w:rFonts w:ascii="Book Antiqua" w:eastAsia="宋体" w:hAnsi="Book Antiqua" w:cs="Book Antiqua"/>
        </w:rPr>
        <w:t>microsatellite instability</w:t>
      </w:r>
      <w:r w:rsidRPr="005828C7">
        <w:rPr>
          <w:rFonts w:ascii="Book Antiqua" w:eastAsia="宋体" w:hAnsi="Book Antiqua" w:cs="Book Antiqua"/>
        </w:rPr>
        <w:t>, a phenotype due to accumulated mutations result</w:t>
      </w:r>
      <w:r w:rsidR="00C07CC4">
        <w:rPr>
          <w:rFonts w:ascii="Book Antiqua" w:eastAsia="宋体" w:hAnsi="Book Antiqua" w:cs="Book Antiqua"/>
        </w:rPr>
        <w:t>ing</w:t>
      </w:r>
      <w:r w:rsidRPr="005828C7">
        <w:rPr>
          <w:rFonts w:ascii="Book Antiqua" w:eastAsia="宋体" w:hAnsi="Book Antiqua" w:cs="Book Antiqua"/>
        </w:rPr>
        <w:t xml:space="preserve"> from a defect in mismatch repair</w:t>
      </w:r>
      <w:r w:rsidRPr="005828C7">
        <w:rPr>
          <w:rFonts w:ascii="Book Antiqua" w:eastAsia="宋体" w:hAnsi="Book Antiqua" w:cs="Book Antiqua"/>
          <w:vertAlign w:val="superscript"/>
        </w:rPr>
        <w:t>[126]</w:t>
      </w:r>
      <w:r w:rsidRPr="005828C7">
        <w:rPr>
          <w:rFonts w:ascii="Book Antiqua" w:eastAsia="宋体" w:hAnsi="Book Antiqua" w:cs="Book Antiqua"/>
        </w:rPr>
        <w:t xml:space="preserve">. </w:t>
      </w:r>
    </w:p>
    <w:p w14:paraId="16C40713" w14:textId="77777777" w:rsidR="00A77B3E" w:rsidRPr="005828C7" w:rsidRDefault="00A77B3E" w:rsidP="005828C7">
      <w:pPr>
        <w:spacing w:line="360" w:lineRule="auto"/>
        <w:jc w:val="both"/>
        <w:rPr>
          <w:rFonts w:ascii="Book Antiqua" w:eastAsia="宋体" w:hAnsi="Book Antiqua"/>
        </w:rPr>
      </w:pPr>
    </w:p>
    <w:p w14:paraId="79502CCE"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caps/>
          <w:u w:val="single"/>
        </w:rPr>
        <w:t>PD-1/PD-L1 GENETIC VARIATIONS</w:t>
      </w:r>
    </w:p>
    <w:p w14:paraId="13D3D0ED"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t>PD-1 polymorphisms</w:t>
      </w:r>
    </w:p>
    <w:p w14:paraId="4002D1C4" w14:textId="2F6D1F91"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PD-1 is encoded by the PDCD1 gene located on chromosome 2 which contains five exons, while PD-L1 is encoded by the CD274 gene located on chromosome 9 which contains seven exons</w:t>
      </w:r>
      <w:r w:rsidRPr="005828C7">
        <w:rPr>
          <w:rFonts w:ascii="Book Antiqua" w:eastAsia="宋体" w:hAnsi="Book Antiqua" w:cs="Book Antiqua"/>
          <w:vertAlign w:val="superscript"/>
        </w:rPr>
        <w:t>[36]</w:t>
      </w:r>
      <w:r w:rsidRPr="005828C7">
        <w:rPr>
          <w:rFonts w:ascii="Book Antiqua" w:eastAsia="宋体" w:hAnsi="Book Antiqua" w:cs="Book Antiqua"/>
        </w:rPr>
        <w:t>. Various genetic aberrations that can affect PD-1/PD-L1 gene expression have been identified, including SNPs, copy number alterations (CNAs), amplifications, deletions, mutations, and spliced variants (Table 1).</w:t>
      </w:r>
    </w:p>
    <w:p w14:paraId="4736127C" w14:textId="332D137E" w:rsidR="00052D25" w:rsidRPr="005828C7" w:rsidRDefault="00790B19" w:rsidP="005828C7">
      <w:pPr>
        <w:spacing w:line="360" w:lineRule="auto"/>
        <w:ind w:firstLine="240"/>
        <w:jc w:val="both"/>
        <w:rPr>
          <w:rFonts w:ascii="Book Antiqua" w:eastAsia="宋体" w:hAnsi="Book Antiqua"/>
        </w:rPr>
      </w:pPr>
      <w:r w:rsidRPr="005828C7">
        <w:rPr>
          <w:rFonts w:ascii="Book Antiqua" w:eastAsia="宋体" w:hAnsi="Book Antiqua" w:cs="Book Antiqua"/>
        </w:rPr>
        <w:t xml:space="preserve">Several PD-1 gene polymorphisms have been identified, </w:t>
      </w:r>
      <w:r w:rsidR="00C07CC4">
        <w:rPr>
          <w:rFonts w:ascii="Book Antiqua" w:eastAsia="宋体" w:hAnsi="Book Antiqua" w:cs="Book Antiqua"/>
        </w:rPr>
        <w:t>including</w:t>
      </w:r>
      <w:r w:rsidRPr="005828C7">
        <w:rPr>
          <w:rFonts w:ascii="Book Antiqua" w:eastAsia="宋体" w:hAnsi="Book Antiqua" w:cs="Book Antiqua"/>
        </w:rPr>
        <w:t xml:space="preserve"> six </w:t>
      </w:r>
      <w:r w:rsidR="00C07CC4">
        <w:rPr>
          <w:rFonts w:ascii="Book Antiqua" w:eastAsia="宋体" w:hAnsi="Book Antiqua" w:cs="Book Antiqua"/>
        </w:rPr>
        <w:t xml:space="preserve">of the </w:t>
      </w:r>
      <w:r w:rsidRPr="005828C7">
        <w:rPr>
          <w:rFonts w:ascii="Book Antiqua" w:eastAsia="宋体" w:hAnsi="Book Antiqua" w:cs="Book Antiqua"/>
        </w:rPr>
        <w:t xml:space="preserve">most studied PD-1 SNPs concerning various cancers.  One is located in-frame rs2227982 </w:t>
      </w:r>
      <w:r w:rsidRPr="005828C7">
        <w:rPr>
          <w:rFonts w:ascii="Book Antiqua" w:eastAsia="宋体" w:hAnsi="Book Antiqua" w:cs="Book Antiqua"/>
        </w:rPr>
        <w:lastRenderedPageBreak/>
        <w:t xml:space="preserve">(C&gt;T), resulting in amino acid mutation from alanine to valine (A215V), two located upstream in the promoter region rs2227981 (C&gt;T) and rs36084323 (G&gt;A), two in the intron region rs7421861 (T&gt;C) and rs11568821 (G&gt;A), and one in the 3’UTR region </w:t>
      </w:r>
      <w:r w:rsidR="004C4EA1" w:rsidRPr="005828C7">
        <w:rPr>
          <w:rFonts w:ascii="Book Antiqua" w:eastAsia="宋体" w:hAnsi="Book Antiqua" w:cs="Book Antiqua"/>
        </w:rPr>
        <w:t>[</w:t>
      </w:r>
      <w:r w:rsidRPr="005828C7">
        <w:rPr>
          <w:rFonts w:ascii="Book Antiqua" w:eastAsia="宋体" w:hAnsi="Book Antiqua" w:cs="Book Antiqua"/>
        </w:rPr>
        <w:t>rs10204525 (G&gt;A)</w:t>
      </w:r>
      <w:r w:rsidR="004C4EA1" w:rsidRPr="005828C7">
        <w:rPr>
          <w:rFonts w:ascii="Book Antiqua" w:eastAsia="宋体" w:hAnsi="Book Antiqua" w:cs="Book Antiqua"/>
        </w:rPr>
        <w:t>]</w:t>
      </w:r>
      <w:r w:rsidRPr="005828C7">
        <w:rPr>
          <w:rFonts w:ascii="Book Antiqua" w:eastAsia="宋体" w:hAnsi="Book Antiqua" w:cs="Book Antiqua"/>
          <w:vertAlign w:val="superscript"/>
        </w:rPr>
        <w:t>[15]</w:t>
      </w:r>
      <w:r w:rsidRPr="005828C7">
        <w:rPr>
          <w:rFonts w:ascii="Book Antiqua" w:eastAsia="宋体" w:hAnsi="Book Antiqua" w:cs="Book Antiqua"/>
        </w:rPr>
        <w:t>. A meta-analysis o</w:t>
      </w:r>
      <w:r w:rsidR="00C07CC4">
        <w:rPr>
          <w:rFonts w:ascii="Book Antiqua" w:eastAsia="宋体" w:hAnsi="Book Antiqua" w:cs="Book Antiqua"/>
        </w:rPr>
        <w:t>f</w:t>
      </w:r>
      <w:r w:rsidRPr="005828C7">
        <w:rPr>
          <w:rFonts w:ascii="Book Antiqua" w:eastAsia="宋体" w:hAnsi="Book Antiqua" w:cs="Book Antiqua"/>
        </w:rPr>
        <w:t xml:space="preserve"> these SNPs on various human cancers showed that rs7421861 polymorphism was associated with increased risk of developing cancer, while rs2227981 and rs11568821 polymorphisms were associated with overall reduced cancer risk</w:t>
      </w:r>
      <w:r w:rsidRPr="005828C7">
        <w:rPr>
          <w:rFonts w:ascii="Book Antiqua" w:eastAsia="宋体" w:hAnsi="Book Antiqua" w:cs="Book Antiqua"/>
          <w:vertAlign w:val="superscript"/>
        </w:rPr>
        <w:t>[127]</w:t>
      </w:r>
      <w:r w:rsidRPr="005828C7">
        <w:rPr>
          <w:rFonts w:ascii="Book Antiqua" w:eastAsia="宋体" w:hAnsi="Book Antiqua" w:cs="Book Antiqua"/>
        </w:rPr>
        <w:t xml:space="preserve">. </w:t>
      </w:r>
      <w:r w:rsidR="00C07CC4">
        <w:rPr>
          <w:rFonts w:ascii="Book Antiqua" w:eastAsia="宋体" w:hAnsi="Book Antiqua" w:cs="Book Antiqua"/>
        </w:rPr>
        <w:t>T</w:t>
      </w:r>
      <w:r w:rsidRPr="005828C7">
        <w:rPr>
          <w:rFonts w:ascii="Book Antiqua" w:eastAsia="宋体" w:hAnsi="Book Antiqua" w:cs="Book Antiqua"/>
        </w:rPr>
        <w:t>he cancer-protective effect of PD-1 genotype can be seen in both the Asian and Caucasian populations</w:t>
      </w:r>
      <w:r w:rsidRPr="005828C7">
        <w:rPr>
          <w:rFonts w:ascii="Book Antiqua" w:eastAsia="宋体" w:hAnsi="Book Antiqua" w:cs="Book Antiqua"/>
          <w:vertAlign w:val="superscript"/>
        </w:rPr>
        <w:t>[128]</w:t>
      </w:r>
      <w:r w:rsidRPr="005828C7">
        <w:rPr>
          <w:rFonts w:ascii="Book Antiqua" w:eastAsia="宋体" w:hAnsi="Book Antiqua" w:cs="Book Antiqua"/>
        </w:rPr>
        <w:t xml:space="preserve">. </w:t>
      </w:r>
    </w:p>
    <w:p w14:paraId="0070076D" w14:textId="6314D1B0"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Earlier studies ha</w:t>
      </w:r>
      <w:r w:rsidR="00B61CB3">
        <w:rPr>
          <w:rFonts w:ascii="Book Antiqua" w:eastAsia="宋体" w:hAnsi="Book Antiqua" w:cs="Book Antiqua"/>
        </w:rPr>
        <w:t>ve</w:t>
      </w:r>
      <w:r w:rsidRPr="005828C7">
        <w:rPr>
          <w:rFonts w:ascii="Book Antiqua" w:eastAsia="宋体" w:hAnsi="Book Antiqua" w:cs="Book Antiqua"/>
        </w:rPr>
        <w:t xml:space="preserve"> indicated the association of several PD-1 gene polymorphisms with chronic HBV liver disease progression in Chinese patients. PD-1 rs42386439 T allele, located in intron 4</w:t>
      </w:r>
      <w:r w:rsidR="00B61CB3">
        <w:rPr>
          <w:rFonts w:ascii="Book Antiqua" w:eastAsia="宋体" w:hAnsi="Book Antiqua" w:cs="Book Antiqua"/>
        </w:rPr>
        <w:t>,</w:t>
      </w:r>
      <w:r w:rsidRPr="005828C7">
        <w:rPr>
          <w:rFonts w:ascii="Book Antiqua" w:eastAsia="宋体" w:hAnsi="Book Antiqua" w:cs="Book Antiqua"/>
        </w:rPr>
        <w:t xml:space="preserve"> </w:t>
      </w:r>
      <w:r w:rsidR="00B61CB3">
        <w:rPr>
          <w:rFonts w:ascii="Book Antiqua" w:eastAsia="宋体" w:hAnsi="Book Antiqua" w:cs="Book Antiqua"/>
        </w:rPr>
        <w:t>which</w:t>
      </w:r>
      <w:r w:rsidRPr="005828C7">
        <w:rPr>
          <w:rFonts w:ascii="Book Antiqua" w:eastAsia="宋体" w:hAnsi="Book Antiqua" w:cs="Book Antiqua"/>
        </w:rPr>
        <w:t xml:space="preserve"> act</w:t>
      </w:r>
      <w:r w:rsidR="00B61CB3">
        <w:rPr>
          <w:rFonts w:ascii="Book Antiqua" w:eastAsia="宋体" w:hAnsi="Book Antiqua" w:cs="Book Antiqua"/>
        </w:rPr>
        <w:t>s</w:t>
      </w:r>
      <w:r w:rsidRPr="005828C7">
        <w:rPr>
          <w:rFonts w:ascii="Book Antiqua" w:eastAsia="宋体" w:hAnsi="Book Antiqua" w:cs="Book Antiqua"/>
        </w:rPr>
        <w:t xml:space="preserve"> as </w:t>
      </w:r>
      <w:r w:rsidR="00B61CB3">
        <w:rPr>
          <w:rFonts w:ascii="Book Antiqua" w:eastAsia="宋体" w:hAnsi="Book Antiqua" w:cs="Book Antiqua"/>
        </w:rPr>
        <w:t xml:space="preserve">a </w:t>
      </w:r>
      <w:r w:rsidRPr="005828C7">
        <w:rPr>
          <w:rFonts w:ascii="Book Antiqua" w:eastAsia="宋体" w:hAnsi="Book Antiqua" w:cs="Book Antiqua"/>
        </w:rPr>
        <w:t>negative cis-element for gene transcription, was significantly associated with lower HBV viral load</w:t>
      </w:r>
      <w:r w:rsidRPr="005828C7">
        <w:rPr>
          <w:rFonts w:ascii="Book Antiqua" w:eastAsia="宋体" w:hAnsi="Book Antiqua" w:cs="Book Antiqua"/>
          <w:vertAlign w:val="superscript"/>
        </w:rPr>
        <w:t>[129]</w:t>
      </w:r>
      <w:r w:rsidRPr="005828C7">
        <w:rPr>
          <w:rFonts w:ascii="Book Antiqua" w:eastAsia="宋体" w:hAnsi="Book Antiqua" w:cs="Book Antiqua"/>
        </w:rPr>
        <w:t>. PD-1 rs36084323 SNP was associated with liver disease progression to cirrhosis and HCC in chronic HBV patients</w:t>
      </w:r>
      <w:r w:rsidRPr="005828C7">
        <w:rPr>
          <w:rFonts w:ascii="Book Antiqua" w:eastAsia="宋体" w:hAnsi="Book Antiqua" w:cs="Book Antiqua"/>
          <w:vertAlign w:val="superscript"/>
        </w:rPr>
        <w:t>[130]</w:t>
      </w:r>
      <w:r w:rsidRPr="005828C7">
        <w:rPr>
          <w:rFonts w:ascii="Book Antiqua" w:eastAsia="宋体" w:hAnsi="Book Antiqua" w:cs="Book Antiqua"/>
        </w:rPr>
        <w:t>. In addition, rs36084323 AA genotype in chronic HBV patients was associated with overall lower TNF-</w:t>
      </w:r>
      <w:r w:rsidR="002E7670" w:rsidRPr="005828C7">
        <w:rPr>
          <w:rFonts w:ascii="Book Antiqua" w:hAnsi="Book Antiqua"/>
        </w:rPr>
        <w:sym w:font="Symbol" w:char="F061"/>
      </w:r>
      <w:r w:rsidRPr="005828C7">
        <w:rPr>
          <w:rFonts w:ascii="Book Antiqua" w:eastAsia="宋体" w:hAnsi="Book Antiqua" w:cs="Book Antiqua"/>
        </w:rPr>
        <w:t xml:space="preserve"> and IFN-</w:t>
      </w:r>
      <w:r w:rsidR="00A54992" w:rsidRPr="005828C7">
        <w:rPr>
          <w:rFonts w:ascii="Book Antiqua" w:eastAsia="宋体" w:hAnsi="Book Antiqua" w:cs="Book Antiqua"/>
        </w:rPr>
        <w:t xml:space="preserve">γ </w:t>
      </w:r>
      <w:r w:rsidRPr="005828C7">
        <w:rPr>
          <w:rFonts w:ascii="Book Antiqua" w:eastAsia="宋体" w:hAnsi="Book Antiqua" w:cs="Book Antiqua"/>
        </w:rPr>
        <w:t>levels</w:t>
      </w:r>
      <w:r w:rsidRPr="005828C7">
        <w:rPr>
          <w:rFonts w:ascii="Book Antiqua" w:eastAsia="宋体" w:hAnsi="Book Antiqua" w:cs="Book Antiqua"/>
          <w:vertAlign w:val="superscript"/>
        </w:rPr>
        <w:t>[131]</w:t>
      </w:r>
      <w:r w:rsidRPr="005828C7">
        <w:rPr>
          <w:rFonts w:ascii="Book Antiqua" w:eastAsia="宋体" w:hAnsi="Book Antiqua" w:cs="Book Antiqua"/>
        </w:rPr>
        <w:t xml:space="preserve">. </w:t>
      </w:r>
      <w:r w:rsidR="00B61CB3">
        <w:rPr>
          <w:rFonts w:ascii="Book Antiqua" w:eastAsia="宋体" w:hAnsi="Book Antiqua" w:cs="Book Antiqua"/>
        </w:rPr>
        <w:t>H</w:t>
      </w:r>
      <w:r w:rsidRPr="005828C7">
        <w:rPr>
          <w:rFonts w:ascii="Book Antiqua" w:eastAsia="宋体" w:hAnsi="Book Antiqua" w:cs="Book Antiqua"/>
        </w:rPr>
        <w:t>igher PD-1 rs36084323 AA genotype but lower rs2227981 TT genotype frequencies were also found in chronic HBV patients compared to the spontaneously recovered control group</w:t>
      </w:r>
      <w:r w:rsidRPr="005828C7">
        <w:rPr>
          <w:rFonts w:ascii="Book Antiqua" w:eastAsia="宋体" w:hAnsi="Book Antiqua" w:cs="Book Antiqua"/>
          <w:vertAlign w:val="superscript"/>
        </w:rPr>
        <w:t>[132]</w:t>
      </w:r>
      <w:r w:rsidRPr="005828C7">
        <w:rPr>
          <w:rFonts w:ascii="Book Antiqua" w:eastAsia="宋体" w:hAnsi="Book Antiqua" w:cs="Book Antiqua"/>
        </w:rPr>
        <w:t>. PD-1 rs36084323 polymorphism, located in the PD-1 promoter region, may interrupt PD-1 gene activation and transcription, thus affecting T cell activation and function and altered cytokine secretion, possibly resulting in a worse prognosis of liver diseases including cancer development</w:t>
      </w:r>
      <w:r w:rsidRPr="005828C7">
        <w:rPr>
          <w:rFonts w:ascii="Book Antiqua" w:eastAsia="宋体" w:hAnsi="Book Antiqua" w:cs="Book Antiqua"/>
          <w:vertAlign w:val="superscript"/>
        </w:rPr>
        <w:t>[15,131]</w:t>
      </w:r>
      <w:r w:rsidRPr="005828C7">
        <w:rPr>
          <w:rFonts w:ascii="Book Antiqua" w:eastAsia="宋体" w:hAnsi="Book Antiqua" w:cs="Book Antiqua"/>
        </w:rPr>
        <w:t>.</w:t>
      </w:r>
    </w:p>
    <w:p w14:paraId="64D9950C" w14:textId="67766492"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PD-1 rs10204525 polymorphism, located in the 3’UTR, was also associated with progression of HBV-related liver disease</w:t>
      </w:r>
      <w:r w:rsidRPr="005828C7">
        <w:rPr>
          <w:rFonts w:ascii="Book Antiqua" w:eastAsia="宋体" w:hAnsi="Book Antiqua" w:cs="Book Antiqua"/>
          <w:vertAlign w:val="superscript"/>
        </w:rPr>
        <w:t>[133]</w:t>
      </w:r>
      <w:r w:rsidRPr="005828C7">
        <w:rPr>
          <w:rFonts w:ascii="Book Antiqua" w:eastAsia="宋体" w:hAnsi="Book Antiqua" w:cs="Book Antiqua"/>
        </w:rPr>
        <w:t>. PD-1 rs10204525 GG genotype HBV patients had a higher level of TNF-</w:t>
      </w:r>
      <w:r w:rsidR="002E7670" w:rsidRPr="005828C7">
        <w:rPr>
          <w:rFonts w:ascii="Book Antiqua" w:hAnsi="Book Antiqua"/>
        </w:rPr>
        <w:sym w:font="Symbol" w:char="F061"/>
      </w:r>
      <w:r w:rsidRPr="005828C7">
        <w:rPr>
          <w:rFonts w:ascii="Book Antiqua" w:eastAsia="宋体" w:hAnsi="Book Antiqua" w:cs="Book Antiqua"/>
        </w:rPr>
        <w:t>, possibly conferring a strong inhibitory effect on PD-1 function and subsequent T-cell activation</w:t>
      </w:r>
      <w:r w:rsidRPr="005828C7">
        <w:rPr>
          <w:rFonts w:ascii="Book Antiqua" w:eastAsia="宋体" w:hAnsi="Book Antiqua" w:cs="Book Antiqua"/>
          <w:vertAlign w:val="superscript"/>
        </w:rPr>
        <w:t>[131]</w:t>
      </w:r>
      <w:r w:rsidRPr="005828C7">
        <w:rPr>
          <w:rFonts w:ascii="Book Antiqua" w:eastAsia="宋体" w:hAnsi="Book Antiqua" w:cs="Book Antiqua"/>
        </w:rPr>
        <w:t>. A functional study on lymphocytes from chronic HBV patients show</w:t>
      </w:r>
      <w:r w:rsidR="00B61CB3">
        <w:rPr>
          <w:rFonts w:ascii="Book Antiqua" w:eastAsia="宋体" w:hAnsi="Book Antiqua" w:cs="Book Antiqua"/>
        </w:rPr>
        <w:t>ed</w:t>
      </w:r>
      <w:r w:rsidRPr="005828C7">
        <w:rPr>
          <w:rFonts w:ascii="Book Antiqua" w:eastAsia="宋体" w:hAnsi="Book Antiqua" w:cs="Book Antiqua"/>
        </w:rPr>
        <w:t xml:space="preserve"> that allele G of rs10204525 binds specifically to miR-4717 </w:t>
      </w:r>
      <w:r w:rsidR="00A54992" w:rsidRPr="005828C7">
        <w:rPr>
          <w:rFonts w:ascii="Book Antiqua" w:eastAsia="宋体" w:hAnsi="Book Antiqua" w:cs="Book Antiqua"/>
        </w:rPr>
        <w:t>l</w:t>
      </w:r>
      <w:r w:rsidRPr="005828C7">
        <w:rPr>
          <w:rFonts w:ascii="Book Antiqua" w:eastAsia="宋体" w:hAnsi="Book Antiqua" w:cs="Book Antiqua"/>
        </w:rPr>
        <w:t>eading to decreased PD-1 expression but increased TNF-</w:t>
      </w:r>
      <w:r w:rsidR="002E7670" w:rsidRPr="005828C7">
        <w:rPr>
          <w:rFonts w:ascii="Book Antiqua" w:hAnsi="Book Antiqua"/>
        </w:rPr>
        <w:sym w:font="Symbol" w:char="F061"/>
      </w:r>
      <w:r w:rsidRPr="005828C7">
        <w:rPr>
          <w:rFonts w:ascii="Book Antiqua" w:eastAsia="宋体" w:hAnsi="Book Antiqua" w:cs="Book Antiqua"/>
        </w:rPr>
        <w:t xml:space="preserve"> and IFN-</w:t>
      </w:r>
      <w:r w:rsidR="00A54992" w:rsidRPr="005828C7">
        <w:rPr>
          <w:rFonts w:ascii="Book Antiqua" w:eastAsia="宋体" w:hAnsi="Book Antiqua" w:cs="Book Antiqua"/>
        </w:rPr>
        <w:t xml:space="preserve">γ </w:t>
      </w:r>
      <w:r w:rsidRPr="005828C7">
        <w:rPr>
          <w:rFonts w:ascii="Book Antiqua" w:eastAsia="宋体" w:hAnsi="Book Antiqua" w:cs="Book Antiqua"/>
        </w:rPr>
        <w:t>levels. The same effect was not seen in allele A of rs10204525</w:t>
      </w:r>
      <w:r w:rsidRPr="005828C7">
        <w:rPr>
          <w:rFonts w:ascii="Book Antiqua" w:eastAsia="宋体" w:hAnsi="Book Antiqua" w:cs="Book Antiqua"/>
          <w:vertAlign w:val="superscript"/>
        </w:rPr>
        <w:t>[45]</w:t>
      </w:r>
      <w:r w:rsidRPr="005828C7">
        <w:rPr>
          <w:rFonts w:ascii="Book Antiqua" w:eastAsia="宋体" w:hAnsi="Book Antiqua" w:cs="Book Antiqua"/>
        </w:rPr>
        <w:t xml:space="preserve">. Indeed, PD-1 rs10204525 AA genotype was associated with liver cirrhosis in chronic HBV patients, and in </w:t>
      </w:r>
      <w:r w:rsidRPr="005828C7">
        <w:rPr>
          <w:rFonts w:ascii="Book Antiqua" w:eastAsia="宋体" w:hAnsi="Book Antiqua" w:cs="Book Antiqua"/>
        </w:rPr>
        <w:lastRenderedPageBreak/>
        <w:t>combination with TIM-3 (T-cell immunoglobulin mucin-3) rs10053538 GT or TT genotypes were more frequently found in HBV-associated HCC patients</w:t>
      </w:r>
      <w:r w:rsidRPr="005828C7">
        <w:rPr>
          <w:rFonts w:ascii="Book Antiqua" w:eastAsia="宋体" w:hAnsi="Book Antiqua" w:cs="Book Antiqua"/>
          <w:vertAlign w:val="superscript"/>
        </w:rPr>
        <w:t>[134]</w:t>
      </w:r>
      <w:r w:rsidRPr="005828C7">
        <w:rPr>
          <w:rFonts w:ascii="Book Antiqua" w:eastAsia="宋体" w:hAnsi="Book Antiqua" w:cs="Book Antiqua"/>
        </w:rPr>
        <w:t xml:space="preserve">. PD-1 rs10204525 GG+AG genotypes were also significantly associated with longer </w:t>
      </w:r>
      <w:r w:rsidR="001C5203" w:rsidRPr="005828C7">
        <w:rPr>
          <w:rFonts w:ascii="Book Antiqua" w:eastAsia="宋体" w:hAnsi="Book Antiqua" w:cs="Book Antiqua"/>
        </w:rPr>
        <w:t>OS</w:t>
      </w:r>
      <w:r w:rsidRPr="005828C7">
        <w:rPr>
          <w:rFonts w:ascii="Book Antiqua" w:eastAsia="宋体" w:hAnsi="Book Antiqua" w:cs="Book Antiqua"/>
        </w:rPr>
        <w:t xml:space="preserve"> in HBV-associated HCC patients receiving various treatments including surgical treatment, TACE, and other supportive treatments</w:t>
      </w:r>
      <w:r w:rsidRPr="005828C7">
        <w:rPr>
          <w:rFonts w:ascii="Book Antiqua" w:eastAsia="宋体" w:hAnsi="Book Antiqua" w:cs="Book Antiqua"/>
          <w:vertAlign w:val="superscript"/>
        </w:rPr>
        <w:t>[135]</w:t>
      </w:r>
      <w:r w:rsidRPr="005828C7">
        <w:rPr>
          <w:rFonts w:ascii="Book Antiqua" w:eastAsia="宋体" w:hAnsi="Book Antiqua" w:cs="Book Antiqua"/>
        </w:rPr>
        <w:t xml:space="preserve">. </w:t>
      </w:r>
    </w:p>
    <w:p w14:paraId="0A37CCE6" w14:textId="5FD16CA8"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PD-1 rs11568821 variants, an intronic SNPs, affect PD-1 mRNA level by changing its binding affinity to RUNX (a PD-1 transcriptional factor), resulting in impaired PD-1 inhibitory effect and subsequent positive regulation of cytotoxic T lymphocyte activity</w:t>
      </w:r>
      <w:r w:rsidRPr="005828C7">
        <w:rPr>
          <w:rFonts w:ascii="Book Antiqua" w:eastAsia="宋体" w:hAnsi="Book Antiqua" w:cs="Book Antiqua"/>
          <w:vertAlign w:val="superscript"/>
        </w:rPr>
        <w:t>[15,23]</w:t>
      </w:r>
      <w:r w:rsidRPr="005828C7">
        <w:rPr>
          <w:rFonts w:ascii="Book Antiqua" w:eastAsia="宋体" w:hAnsi="Book Antiqua" w:cs="Book Antiqua"/>
        </w:rPr>
        <w:t>. As such, PD-1 rs11568821 GG genotype has been associated with decreased cancer risk</w:t>
      </w:r>
      <w:r w:rsidRPr="005828C7">
        <w:rPr>
          <w:rFonts w:ascii="Book Antiqua" w:eastAsia="宋体" w:hAnsi="Book Antiqua" w:cs="Book Antiqua"/>
          <w:vertAlign w:val="superscript"/>
        </w:rPr>
        <w:t>[23,136]</w:t>
      </w:r>
      <w:r w:rsidRPr="005828C7">
        <w:rPr>
          <w:rFonts w:ascii="Book Antiqua" w:eastAsia="宋体" w:hAnsi="Book Antiqua" w:cs="Book Antiqua"/>
        </w:rPr>
        <w:t>. However, a 2012 Turkish study found no significant differences in PD-1 rs11568821 genotype between HCC cases and control subjects</w:t>
      </w:r>
      <w:r w:rsidRPr="005828C7">
        <w:rPr>
          <w:rFonts w:ascii="Book Antiqua" w:eastAsia="宋体" w:hAnsi="Book Antiqua" w:cs="Book Antiqua"/>
          <w:vertAlign w:val="superscript"/>
        </w:rPr>
        <w:t>[137]</w:t>
      </w:r>
      <w:r w:rsidRPr="005828C7">
        <w:rPr>
          <w:rFonts w:ascii="Book Antiqua" w:eastAsia="宋体" w:hAnsi="Book Antiqua" w:cs="Book Antiqua"/>
        </w:rPr>
        <w:t>. A study performed in 2015 also found no significant differences in the genotype distributions of PD-1 rs11568821 and rs41386439 in chronic HBV patients compared to the spontaneously recovered control group</w:t>
      </w:r>
      <w:r w:rsidRPr="005828C7">
        <w:rPr>
          <w:rFonts w:ascii="Book Antiqua" w:eastAsia="宋体" w:hAnsi="Book Antiqua" w:cs="Book Antiqua"/>
          <w:vertAlign w:val="superscript"/>
        </w:rPr>
        <w:t>[138]</w:t>
      </w:r>
      <w:r w:rsidRPr="005828C7">
        <w:rPr>
          <w:rFonts w:ascii="Book Antiqua" w:eastAsia="宋体" w:hAnsi="Book Antiqua" w:cs="Book Antiqua"/>
        </w:rPr>
        <w:t>, indicating the possibility of lack of association between PD-1 gene polymorphisms and HBV infection susceptibility and HBV-related HCC progression in Turkish patients. These findings were confirmed in a more recent study investigating three PD-1 gene polymorphisms and HCC progression; again no significant distribution of rs36084323, rs2227981, and rs10204525 genotypes were observed in HCC cases in Turkish patients</w:t>
      </w:r>
      <w:r w:rsidRPr="005828C7">
        <w:rPr>
          <w:rFonts w:ascii="Book Antiqua" w:eastAsia="宋体" w:hAnsi="Book Antiqua" w:cs="Book Antiqua"/>
          <w:vertAlign w:val="superscript"/>
        </w:rPr>
        <w:t>[139]</w:t>
      </w:r>
      <w:r w:rsidRPr="005828C7">
        <w:rPr>
          <w:rFonts w:ascii="Book Antiqua" w:eastAsia="宋体" w:hAnsi="Book Antiqua" w:cs="Book Antiqua"/>
        </w:rPr>
        <w:t>.</w:t>
      </w:r>
    </w:p>
    <w:p w14:paraId="19BC42D6" w14:textId="77777777"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PD-1 rs7421861 SNP, located in intron 1, may disrupt the putative alternative splice site and promote full-length transcript expression instead</w:t>
      </w:r>
      <w:r w:rsidRPr="005828C7">
        <w:rPr>
          <w:rFonts w:ascii="Book Antiqua" w:eastAsia="宋体" w:hAnsi="Book Antiqua" w:cs="Book Antiqua"/>
          <w:vertAlign w:val="superscript"/>
        </w:rPr>
        <w:t>[15,140]</w:t>
      </w:r>
      <w:r w:rsidRPr="005828C7">
        <w:rPr>
          <w:rFonts w:ascii="Book Antiqua" w:eastAsia="宋体" w:hAnsi="Book Antiqua" w:cs="Book Antiqua"/>
        </w:rPr>
        <w:t>. An earlier study showed no association between rs7421861 variants and cancer risks</w:t>
      </w:r>
      <w:r w:rsidRPr="005828C7">
        <w:rPr>
          <w:rFonts w:ascii="Book Antiqua" w:eastAsia="宋体" w:hAnsi="Book Antiqua" w:cs="Book Antiqua"/>
          <w:vertAlign w:val="superscript"/>
        </w:rPr>
        <w:t>[136]</w:t>
      </w:r>
      <w:r w:rsidRPr="005828C7">
        <w:rPr>
          <w:rFonts w:ascii="Book Antiqua" w:eastAsia="宋体" w:hAnsi="Book Antiqua" w:cs="Book Antiqua"/>
        </w:rPr>
        <w:t>. However, a more recent study in NAFLD-HCC European cohorts revealed that PD-1 rs7421861 allele A was significantly associated with HCC, independent of age, sex, cirrhosis, and diabetes. Furthermore, allele A of rs10204525 in this cohort was also associated with increased risk of NAFLD-HCC, especially in female patients</w:t>
      </w:r>
      <w:r w:rsidRPr="005828C7">
        <w:rPr>
          <w:rFonts w:ascii="Book Antiqua" w:eastAsia="宋体" w:hAnsi="Book Antiqua" w:cs="Book Antiqua"/>
          <w:vertAlign w:val="superscript"/>
        </w:rPr>
        <w:t>[140]</w:t>
      </w:r>
      <w:r w:rsidRPr="005828C7">
        <w:rPr>
          <w:rFonts w:ascii="Book Antiqua" w:eastAsia="宋体" w:hAnsi="Book Antiqua" w:cs="Book Antiqua"/>
        </w:rPr>
        <w:t xml:space="preserve">. These findings revealed the association between PD-1 gene polymorphisms not only in HBV-related HCC but also in NAFLD-HCC. </w:t>
      </w:r>
    </w:p>
    <w:p w14:paraId="665CD6D1" w14:textId="77777777" w:rsidR="00A77B3E" w:rsidRPr="005828C7" w:rsidRDefault="00A77B3E" w:rsidP="005828C7">
      <w:pPr>
        <w:spacing w:line="360" w:lineRule="auto"/>
        <w:jc w:val="both"/>
        <w:rPr>
          <w:rFonts w:ascii="Book Antiqua" w:eastAsia="宋体" w:hAnsi="Book Antiqua"/>
        </w:rPr>
      </w:pPr>
    </w:p>
    <w:p w14:paraId="12AA1048"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lastRenderedPageBreak/>
        <w:t>PD-L1 polymorphisms</w:t>
      </w:r>
    </w:p>
    <w:p w14:paraId="213F5367" w14:textId="0B6ABB66"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 xml:space="preserve">Similar to PD-1 polymorphisms, several PD-L1 polymorphisms, rs4143815 (C&gt;G), rs2890658 (A&gt;C), rs2297136 (C&gt;T), rs17718883 (C&gt;G), and rs10815225 (G&gt;C), have been studied in association with the development of various cancers. </w:t>
      </w:r>
      <w:r w:rsidR="00670A57">
        <w:rPr>
          <w:rFonts w:ascii="Book Antiqua" w:eastAsia="宋体" w:hAnsi="Book Antiqua" w:cs="Book Antiqua"/>
        </w:rPr>
        <w:t>A m</w:t>
      </w:r>
      <w:r w:rsidRPr="005828C7">
        <w:rPr>
          <w:rFonts w:ascii="Book Antiqua" w:eastAsia="宋体" w:hAnsi="Book Antiqua" w:cs="Book Antiqua"/>
        </w:rPr>
        <w:t>eta-analysis showed that PD-L1 rs4143815 polymorphism was associated with protection against various cancers</w:t>
      </w:r>
      <w:r w:rsidRPr="005828C7">
        <w:rPr>
          <w:rFonts w:ascii="Book Antiqua" w:eastAsia="宋体" w:hAnsi="Book Antiqua" w:cs="Book Antiqua"/>
          <w:vertAlign w:val="superscript"/>
        </w:rPr>
        <w:t>[127]</w:t>
      </w:r>
      <w:r w:rsidRPr="005828C7">
        <w:rPr>
          <w:rFonts w:ascii="Book Antiqua" w:eastAsia="宋体" w:hAnsi="Book Antiqua" w:cs="Book Antiqua"/>
        </w:rPr>
        <w:t>. However, different studies have shown that carriers of PD-L1 rs4143815 GG genotype have a higher risk of developing gastric adenocarcinoma</w:t>
      </w:r>
      <w:r w:rsidRPr="005828C7">
        <w:rPr>
          <w:rFonts w:ascii="Book Antiqua" w:eastAsia="宋体" w:hAnsi="Book Antiqua" w:cs="Book Antiqua"/>
          <w:vertAlign w:val="superscript"/>
        </w:rPr>
        <w:t>[44]</w:t>
      </w:r>
      <w:r w:rsidRPr="005828C7">
        <w:rPr>
          <w:rFonts w:ascii="Book Antiqua" w:eastAsia="宋体" w:hAnsi="Book Antiqua" w:cs="Book Antiqua"/>
        </w:rPr>
        <w:t xml:space="preserve"> and HCC</w:t>
      </w:r>
      <w:r w:rsidRPr="005828C7">
        <w:rPr>
          <w:rFonts w:ascii="Book Antiqua" w:eastAsia="宋体" w:hAnsi="Book Antiqua" w:cs="Book Antiqua"/>
          <w:vertAlign w:val="superscript"/>
        </w:rPr>
        <w:t>[141]</w:t>
      </w:r>
      <w:r w:rsidRPr="005828C7">
        <w:rPr>
          <w:rFonts w:ascii="Book Antiqua" w:eastAsia="宋体" w:hAnsi="Book Antiqua" w:cs="Book Antiqua"/>
        </w:rPr>
        <w:t xml:space="preserve">. </w:t>
      </w:r>
    </w:p>
    <w:p w14:paraId="156F6791" w14:textId="6569EB1D"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A 2018 study examining several PD-L1 variants in 225 Chinese HCC patients confirmed that PD-L1 rs4143815 GG and rs2297136 TT genotypes were associated with increased HCC risks. On the other hand, PD-L1 rs17718883 CG+GG genotypes reduced the risk of HCC occurrence, while rs2890658 SNPs were not associated with HCC risks</w:t>
      </w:r>
      <w:r w:rsidRPr="005828C7">
        <w:rPr>
          <w:rFonts w:ascii="Book Antiqua" w:eastAsia="宋体" w:hAnsi="Book Antiqua" w:cs="Book Antiqua"/>
          <w:vertAlign w:val="superscript"/>
        </w:rPr>
        <w:t>[142]</w:t>
      </w:r>
      <w:r w:rsidRPr="005828C7">
        <w:rPr>
          <w:rFonts w:ascii="Book Antiqua" w:eastAsia="宋体" w:hAnsi="Book Antiqua" w:cs="Book Antiqua"/>
        </w:rPr>
        <w:t xml:space="preserve">. PD-L1 rs4143815 polymorphisms, located in the 3’UTR, resulted in elevated PD-L1 protein expression </w:t>
      </w:r>
      <w:r w:rsidRPr="005828C7">
        <w:rPr>
          <w:rFonts w:ascii="Book Antiqua" w:eastAsia="宋体" w:hAnsi="Book Antiqua" w:cs="Book Antiqua"/>
          <w:i/>
          <w:iCs/>
        </w:rPr>
        <w:t>via</w:t>
      </w:r>
      <w:r w:rsidRPr="005828C7">
        <w:rPr>
          <w:rFonts w:ascii="Book Antiqua" w:eastAsia="宋体" w:hAnsi="Book Antiqua" w:cs="Book Antiqua"/>
        </w:rPr>
        <w:t xml:space="preserve"> disruption of miR-570 binding to PD-L1 mRNA</w:t>
      </w:r>
      <w:r w:rsidRPr="005828C7">
        <w:rPr>
          <w:rFonts w:ascii="Book Antiqua" w:eastAsia="宋体" w:hAnsi="Book Antiqua" w:cs="Book Antiqua"/>
          <w:vertAlign w:val="superscript"/>
        </w:rPr>
        <w:t>[44]</w:t>
      </w:r>
      <w:r w:rsidRPr="005828C7">
        <w:rPr>
          <w:rFonts w:ascii="Book Antiqua" w:eastAsia="宋体" w:hAnsi="Book Antiqua" w:cs="Book Antiqua"/>
        </w:rPr>
        <w:t>. This polymorphism was found in disequilibrium with PD-L1 rs10815225 polymorphism in the PD-L1 promoter region, which serves as a binding site for Sp1 transcription factor (SP1). The G allele of rs10815225 bound more effectively to SP1 resulting in an increased level of PD-L1 mRNA level. PD-L1 rs10815225 GG genotype was associated with increased risk of gastric cancer, and the haplotype of rs10815225 and rs4143815 polymorphisms were found to greatly increase gastric cancer risk</w:t>
      </w:r>
      <w:r w:rsidRPr="005828C7">
        <w:rPr>
          <w:rFonts w:ascii="Book Antiqua" w:eastAsia="宋体" w:hAnsi="Book Antiqua" w:cs="Book Antiqua"/>
          <w:vertAlign w:val="superscript"/>
        </w:rPr>
        <w:t>[143]</w:t>
      </w:r>
      <w:r w:rsidRPr="005828C7">
        <w:rPr>
          <w:rFonts w:ascii="Book Antiqua" w:eastAsia="宋体" w:hAnsi="Book Antiqua" w:cs="Book Antiqua"/>
        </w:rPr>
        <w:t xml:space="preserve">. </w:t>
      </w:r>
    </w:p>
    <w:p w14:paraId="6DE4F4A6" w14:textId="77777777" w:rsidR="00A77B3E" w:rsidRPr="005828C7" w:rsidRDefault="00A77B3E" w:rsidP="005828C7">
      <w:pPr>
        <w:spacing w:line="360" w:lineRule="auto"/>
        <w:jc w:val="both"/>
        <w:rPr>
          <w:rFonts w:ascii="Book Antiqua" w:eastAsia="宋体" w:hAnsi="Book Antiqua"/>
        </w:rPr>
      </w:pPr>
    </w:p>
    <w:p w14:paraId="038A6F62"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t>PD-1 and PD-L1 polymorphisms interaction</w:t>
      </w:r>
    </w:p>
    <w:p w14:paraId="70DFA571" w14:textId="2B6DADD0"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Aside from the association of singular PD-1 and/or PD-L1 polymorphisms and cancer progression, the interaction between multiple SNPs of PD-1/PD-L1 with various genes has also been shown to be associated with HBV infection and related cancer development. A combination of PD-1 rs10204525 GG and rs2227982 CC genotypes in Chinese patients ha</w:t>
      </w:r>
      <w:r w:rsidR="00670A57">
        <w:rPr>
          <w:rFonts w:ascii="Book Antiqua" w:eastAsia="宋体" w:hAnsi="Book Antiqua" w:cs="Book Antiqua"/>
        </w:rPr>
        <w:t>s</w:t>
      </w:r>
      <w:r w:rsidRPr="005828C7">
        <w:rPr>
          <w:rFonts w:ascii="Book Antiqua" w:eastAsia="宋体" w:hAnsi="Book Antiqua" w:cs="Book Antiqua"/>
        </w:rPr>
        <w:t xml:space="preserve"> been shown to result in better protection from HBV infection and lower HBV viral load in asymptomatic carriers</w:t>
      </w:r>
      <w:r w:rsidRPr="005828C7">
        <w:rPr>
          <w:rFonts w:ascii="Book Antiqua" w:eastAsia="宋体" w:hAnsi="Book Antiqua" w:cs="Book Antiqua"/>
          <w:vertAlign w:val="superscript"/>
        </w:rPr>
        <w:t>[144]</w:t>
      </w:r>
      <w:r w:rsidRPr="005828C7">
        <w:rPr>
          <w:rFonts w:ascii="Book Antiqua" w:eastAsia="宋体" w:hAnsi="Book Antiqua" w:cs="Book Antiqua"/>
        </w:rPr>
        <w:t>. On the other hand, the interaction</w:t>
      </w:r>
      <w:r w:rsidR="00670A57">
        <w:rPr>
          <w:rFonts w:ascii="Book Antiqua" w:eastAsia="宋体" w:hAnsi="Book Antiqua" w:cs="Book Antiqua"/>
        </w:rPr>
        <w:t>s</w:t>
      </w:r>
      <w:r w:rsidRPr="005828C7">
        <w:rPr>
          <w:rFonts w:ascii="Book Antiqua" w:eastAsia="宋体" w:hAnsi="Book Antiqua" w:cs="Book Antiqua"/>
        </w:rPr>
        <w:t xml:space="preserve"> between PD-1 rs41386349 and rs6710479 with TIM-2 rs246871 variant were shown to </w:t>
      </w:r>
      <w:r w:rsidRPr="005828C7">
        <w:rPr>
          <w:rFonts w:ascii="Book Antiqua" w:eastAsia="宋体" w:hAnsi="Book Antiqua" w:cs="Book Antiqua"/>
        </w:rPr>
        <w:lastRenderedPageBreak/>
        <w:t>affect susceptibility to chronic HBV infection and may influence later hepatocarcinogenesis</w:t>
      </w:r>
      <w:r w:rsidRPr="005828C7">
        <w:rPr>
          <w:rFonts w:ascii="Book Antiqua" w:eastAsia="宋体" w:hAnsi="Book Antiqua" w:cs="Book Antiqua"/>
          <w:vertAlign w:val="superscript"/>
        </w:rPr>
        <w:t>[145]</w:t>
      </w:r>
      <w:r w:rsidRPr="005828C7">
        <w:rPr>
          <w:rFonts w:ascii="Book Antiqua" w:eastAsia="宋体" w:hAnsi="Book Antiqua" w:cs="Book Antiqua"/>
        </w:rPr>
        <w:t>. Further</w:t>
      </w:r>
      <w:r w:rsidR="00670A57">
        <w:rPr>
          <w:rFonts w:ascii="Book Antiqua" w:eastAsia="宋体" w:hAnsi="Book Antiqua" w:cs="Book Antiqua"/>
        </w:rPr>
        <w:t>more</w:t>
      </w:r>
      <w:r w:rsidRPr="005828C7">
        <w:rPr>
          <w:rFonts w:ascii="Book Antiqua" w:eastAsia="宋体" w:hAnsi="Book Antiqua" w:cs="Book Antiqua"/>
        </w:rPr>
        <w:t>, PD-1 rs10204525 AA genotype and TIM-3 rs10053538 GT or TT genotypes were more frequently found in HBV-associated HCC patients</w:t>
      </w:r>
      <w:r w:rsidRPr="005828C7">
        <w:rPr>
          <w:rFonts w:ascii="Book Antiqua" w:eastAsia="宋体" w:hAnsi="Book Antiqua" w:cs="Book Antiqua"/>
          <w:vertAlign w:val="superscript"/>
        </w:rPr>
        <w:t>[134]</w:t>
      </w:r>
      <w:r w:rsidRPr="005828C7">
        <w:rPr>
          <w:rFonts w:ascii="Book Antiqua" w:eastAsia="宋体" w:hAnsi="Book Antiqua" w:cs="Book Antiqua"/>
        </w:rPr>
        <w:t xml:space="preserve">. </w:t>
      </w:r>
    </w:p>
    <w:p w14:paraId="4EDACBA6" w14:textId="2332FAB1"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Similarly, PD-1 rs11568821 synergy with CTLA-4 49AG:CT60 A:A haplotype ha</w:t>
      </w:r>
      <w:r w:rsidR="00670A57">
        <w:rPr>
          <w:rFonts w:ascii="Book Antiqua" w:eastAsia="宋体" w:hAnsi="Book Antiqua" w:cs="Book Antiqua"/>
        </w:rPr>
        <w:t>s</w:t>
      </w:r>
      <w:r w:rsidRPr="005828C7">
        <w:rPr>
          <w:rFonts w:ascii="Book Antiqua" w:eastAsia="宋体" w:hAnsi="Book Antiqua" w:cs="Book Antiqua"/>
        </w:rPr>
        <w:t xml:space="preserve"> been associated with </w:t>
      </w:r>
      <w:r w:rsidR="00670A57">
        <w:rPr>
          <w:rFonts w:ascii="Book Antiqua" w:eastAsia="宋体" w:hAnsi="Book Antiqua" w:cs="Book Antiqua"/>
        </w:rPr>
        <w:t xml:space="preserve">an </w:t>
      </w:r>
      <w:r w:rsidRPr="005828C7">
        <w:rPr>
          <w:rFonts w:ascii="Book Antiqua" w:eastAsia="宋体" w:hAnsi="Book Antiqua" w:cs="Book Antiqua"/>
        </w:rPr>
        <w:t>increased risk of primary biliary cancer (PBC)</w:t>
      </w:r>
      <w:r w:rsidRPr="005828C7">
        <w:rPr>
          <w:rFonts w:ascii="Book Antiqua" w:eastAsia="宋体" w:hAnsi="Book Antiqua" w:cs="Book Antiqua"/>
          <w:vertAlign w:val="superscript"/>
        </w:rPr>
        <w:t>[146]</w:t>
      </w:r>
      <w:r w:rsidRPr="005828C7">
        <w:rPr>
          <w:rFonts w:ascii="Book Antiqua" w:eastAsia="宋体" w:hAnsi="Book Antiqua" w:cs="Book Antiqua"/>
        </w:rPr>
        <w:t>. Interaction</w:t>
      </w:r>
      <w:r w:rsidR="00670A57">
        <w:rPr>
          <w:rFonts w:ascii="Book Antiqua" w:eastAsia="宋体" w:hAnsi="Book Antiqua" w:cs="Book Antiqua"/>
        </w:rPr>
        <w:t>s</w:t>
      </w:r>
      <w:r w:rsidRPr="005828C7">
        <w:rPr>
          <w:rFonts w:ascii="Book Antiqua" w:eastAsia="宋体" w:hAnsi="Book Antiqua" w:cs="Book Antiqua"/>
        </w:rPr>
        <w:t xml:space="preserve"> between PD-L1 rs10815225 and PD-1 rs7421861 polymorphisms w</w:t>
      </w:r>
      <w:r w:rsidR="00670A57">
        <w:rPr>
          <w:rFonts w:ascii="Book Antiqua" w:eastAsia="宋体" w:hAnsi="Book Antiqua" w:cs="Book Antiqua"/>
        </w:rPr>
        <w:t>ere</w:t>
      </w:r>
      <w:r w:rsidRPr="005828C7">
        <w:rPr>
          <w:rFonts w:ascii="Book Antiqua" w:eastAsia="宋体" w:hAnsi="Book Antiqua" w:cs="Book Antiqua"/>
        </w:rPr>
        <w:t xml:space="preserve"> also associated with the development and outcome of ccRCC</w:t>
      </w:r>
      <w:r w:rsidRPr="005828C7">
        <w:rPr>
          <w:rFonts w:ascii="Book Antiqua" w:eastAsia="宋体" w:hAnsi="Book Antiqua" w:cs="Book Antiqua"/>
          <w:vertAlign w:val="superscript"/>
        </w:rPr>
        <w:t>[147]</w:t>
      </w:r>
      <w:r w:rsidRPr="005828C7">
        <w:rPr>
          <w:rFonts w:ascii="Book Antiqua" w:eastAsia="宋体" w:hAnsi="Book Antiqua" w:cs="Book Antiqua"/>
        </w:rPr>
        <w:t xml:space="preserve">. No such observation has been reported so far for HCC, although the interaction between PD-L1 rs4143815 and PD-1 rs11568821 variants was found to be important in the liver transplantation setting. PD-L1 rs4143815 was associated with different PD-L1 expression on donor hepatic </w:t>
      </w:r>
      <w:r w:rsidR="001C5203" w:rsidRPr="005828C7">
        <w:rPr>
          <w:rFonts w:ascii="Book Antiqua" w:eastAsia="宋体" w:hAnsi="Book Antiqua" w:cs="Book Antiqua"/>
        </w:rPr>
        <w:t>DC</w:t>
      </w:r>
      <w:r w:rsidRPr="005828C7">
        <w:rPr>
          <w:rFonts w:ascii="Book Antiqua" w:eastAsia="宋体" w:hAnsi="Book Antiqua" w:cs="Book Antiqua"/>
        </w:rPr>
        <w:t>s upon IFN-</w:t>
      </w:r>
      <w:r w:rsidR="00A54992" w:rsidRPr="005828C7">
        <w:rPr>
          <w:rFonts w:ascii="Book Antiqua" w:eastAsia="宋体" w:hAnsi="Book Antiqua" w:cs="Book Antiqua"/>
        </w:rPr>
        <w:t xml:space="preserve">γ </w:t>
      </w:r>
      <w:r w:rsidRPr="005828C7">
        <w:rPr>
          <w:rFonts w:ascii="Book Antiqua" w:eastAsia="宋体" w:hAnsi="Book Antiqua" w:cs="Book Antiqua"/>
        </w:rPr>
        <w:t>stimulation, and PD-1 rs11568821 A allele recipients receiving donors from PD-L1 rs4143815 GG genotypes had a higher risk for late acute rejection after liver transplant</w:t>
      </w:r>
      <w:r w:rsidR="00670A57">
        <w:rPr>
          <w:rFonts w:ascii="Book Antiqua" w:eastAsia="宋体" w:hAnsi="Book Antiqua" w:cs="Book Antiqua"/>
        </w:rPr>
        <w:t>ation</w:t>
      </w:r>
      <w:r w:rsidRPr="005828C7">
        <w:rPr>
          <w:rFonts w:ascii="Book Antiqua" w:eastAsia="宋体" w:hAnsi="Book Antiqua" w:cs="Book Antiqua"/>
          <w:vertAlign w:val="superscript"/>
        </w:rPr>
        <w:t>[148]</w:t>
      </w:r>
      <w:r w:rsidRPr="005828C7">
        <w:rPr>
          <w:rFonts w:ascii="Book Antiqua" w:eastAsia="宋体" w:hAnsi="Book Antiqua" w:cs="Book Antiqua"/>
        </w:rPr>
        <w:t>.</w:t>
      </w:r>
    </w:p>
    <w:p w14:paraId="3AC372DA" w14:textId="77777777" w:rsidR="00A77B3E" w:rsidRPr="005828C7" w:rsidRDefault="00A77B3E" w:rsidP="005828C7">
      <w:pPr>
        <w:spacing w:line="360" w:lineRule="auto"/>
        <w:jc w:val="both"/>
        <w:rPr>
          <w:rFonts w:ascii="Book Antiqua" w:eastAsia="宋体" w:hAnsi="Book Antiqua"/>
        </w:rPr>
      </w:pPr>
    </w:p>
    <w:p w14:paraId="7719DCF9"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t xml:space="preserve">PD-L1 genetic alterations </w:t>
      </w:r>
    </w:p>
    <w:p w14:paraId="363F3D1C" w14:textId="75C82C5E"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 xml:space="preserve">Aberrant PD-L1 expression may be caused by PD-L1 genetic alterations affecting the PD-L1 </w:t>
      </w:r>
      <w:r w:rsidR="00A54992" w:rsidRPr="005828C7">
        <w:rPr>
          <w:rFonts w:ascii="Book Antiqua" w:eastAsia="宋体" w:hAnsi="Book Antiqua" w:cs="Book Antiqua"/>
        </w:rPr>
        <w:t>l</w:t>
      </w:r>
      <w:r w:rsidRPr="005828C7">
        <w:rPr>
          <w:rFonts w:ascii="Book Antiqua" w:eastAsia="宋体" w:hAnsi="Book Antiqua" w:cs="Book Antiqua"/>
        </w:rPr>
        <w:t>ocus. PD-L1 CNAs affecting either the focal regions, chromosome 9p24.1, or the whole chromosome 9 ha</w:t>
      </w:r>
      <w:r w:rsidR="00F47901">
        <w:rPr>
          <w:rFonts w:ascii="Book Antiqua" w:eastAsia="宋体" w:hAnsi="Book Antiqua" w:cs="Book Antiqua"/>
        </w:rPr>
        <w:t>ve</w:t>
      </w:r>
      <w:r w:rsidRPr="005828C7">
        <w:rPr>
          <w:rFonts w:ascii="Book Antiqua" w:eastAsia="宋体" w:hAnsi="Book Antiqua" w:cs="Book Antiqua"/>
        </w:rPr>
        <w:t xml:space="preserve"> been identified in 22 major cancer types, resulting in changes in PD-L1 mRNA expression</w:t>
      </w:r>
      <w:r w:rsidRPr="005828C7">
        <w:rPr>
          <w:rFonts w:ascii="Book Antiqua" w:eastAsia="宋体" w:hAnsi="Book Antiqua" w:cs="Book Antiqua"/>
          <w:vertAlign w:val="superscript"/>
        </w:rPr>
        <w:t>[74]</w:t>
      </w:r>
      <w:r w:rsidRPr="005828C7">
        <w:rPr>
          <w:rFonts w:ascii="Book Antiqua" w:eastAsia="宋体" w:hAnsi="Book Antiqua" w:cs="Book Antiqua"/>
        </w:rPr>
        <w:t>. These PD-L1 variants significantly affected PD-L1 expression, and a higher PD-L1 expression was observed in cancer patients with altered PD-L1 variants, with PD-L1 gene fusion and amplification showing the highest increase in PD-L1 expression</w:t>
      </w:r>
      <w:r w:rsidRPr="005828C7">
        <w:rPr>
          <w:rFonts w:ascii="Book Antiqua" w:eastAsia="宋体" w:hAnsi="Book Antiqua" w:cs="Book Antiqua"/>
          <w:vertAlign w:val="superscript"/>
        </w:rPr>
        <w:t>[149]</w:t>
      </w:r>
      <w:r w:rsidRPr="005828C7">
        <w:rPr>
          <w:rFonts w:ascii="Book Antiqua" w:eastAsia="宋体" w:hAnsi="Book Antiqua" w:cs="Book Antiqua"/>
        </w:rPr>
        <w:t>. PD-L1 copy number gains and deletions were associated with higher mutational loads, while PD-L1 amplifications and deletions of core regions were associated with a more dismal cancer prognosis</w:t>
      </w:r>
      <w:r w:rsidRPr="005828C7">
        <w:rPr>
          <w:rFonts w:ascii="Book Antiqua" w:eastAsia="宋体" w:hAnsi="Book Antiqua" w:cs="Book Antiqua"/>
          <w:vertAlign w:val="superscript"/>
        </w:rPr>
        <w:t>[150]</w:t>
      </w:r>
      <w:r w:rsidRPr="005828C7">
        <w:rPr>
          <w:rFonts w:ascii="Book Antiqua" w:eastAsia="宋体" w:hAnsi="Book Antiqua" w:cs="Book Antiqua"/>
        </w:rPr>
        <w:t>. PD-L1 deletions were more frequent in solid tumors, especially in melanoma and NSCLC where more than half of the tumors had PD-L1 deletions</w:t>
      </w:r>
      <w:r w:rsidRPr="005828C7">
        <w:rPr>
          <w:rFonts w:ascii="Book Antiqua" w:eastAsia="宋体" w:hAnsi="Book Antiqua" w:cs="Book Antiqua"/>
          <w:vertAlign w:val="superscript"/>
        </w:rPr>
        <w:t>[14,150]</w:t>
      </w:r>
      <w:r w:rsidRPr="005828C7">
        <w:rPr>
          <w:rFonts w:ascii="Book Antiqua" w:eastAsia="宋体" w:hAnsi="Book Antiqua" w:cs="Book Antiqua"/>
        </w:rPr>
        <w:t>.</w:t>
      </w:r>
    </w:p>
    <w:p w14:paraId="3318305E" w14:textId="0FFD1690"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In liver cancer, PD-L1 copy number gains were associated with increased JAK-2 mRNA expression</w:t>
      </w:r>
      <w:r w:rsidRPr="005828C7">
        <w:rPr>
          <w:rFonts w:ascii="Book Antiqua" w:eastAsia="宋体" w:hAnsi="Book Antiqua" w:cs="Book Antiqua"/>
          <w:vertAlign w:val="superscript"/>
        </w:rPr>
        <w:t>[150]</w:t>
      </w:r>
      <w:r w:rsidRPr="005828C7">
        <w:rPr>
          <w:rFonts w:ascii="Book Antiqua" w:eastAsia="宋体" w:hAnsi="Book Antiqua" w:cs="Book Antiqua"/>
        </w:rPr>
        <w:t xml:space="preserve">. It is interesting to note that JAK-2 and PD-L1 encoding genes are </w:t>
      </w:r>
      <w:r w:rsidRPr="005828C7">
        <w:rPr>
          <w:rFonts w:ascii="Book Antiqua" w:eastAsia="宋体" w:hAnsi="Book Antiqua" w:cs="Book Antiqua"/>
        </w:rPr>
        <w:lastRenderedPageBreak/>
        <w:t>both in chromosome 9p, with both having high alternation rates. JAK-2 amplification and mutation which increased JAK-2 and its downstream STAT effectors expression ha</w:t>
      </w:r>
      <w:r w:rsidR="00F47901">
        <w:rPr>
          <w:rFonts w:ascii="Book Antiqua" w:eastAsia="宋体" w:hAnsi="Book Antiqua" w:cs="Book Antiqua"/>
        </w:rPr>
        <w:t>s</w:t>
      </w:r>
      <w:r w:rsidRPr="005828C7">
        <w:rPr>
          <w:rFonts w:ascii="Book Antiqua" w:eastAsia="宋体" w:hAnsi="Book Antiqua" w:cs="Book Antiqua"/>
        </w:rPr>
        <w:t xml:space="preserve"> also been shown to upregulate PD-L1 expression</w:t>
      </w:r>
      <w:r w:rsidRPr="005828C7">
        <w:rPr>
          <w:rFonts w:ascii="Book Antiqua" w:eastAsia="宋体" w:hAnsi="Book Antiqua" w:cs="Book Antiqua"/>
          <w:vertAlign w:val="superscript"/>
        </w:rPr>
        <w:t>[41,51]</w:t>
      </w:r>
      <w:r w:rsidRPr="005828C7">
        <w:rPr>
          <w:rFonts w:ascii="Book Antiqua" w:eastAsia="宋体" w:hAnsi="Book Antiqua" w:cs="Book Antiqua"/>
        </w:rPr>
        <w:t xml:space="preserve">. A 2018 study on Chinese HCC patients revealed </w:t>
      </w:r>
      <w:r w:rsidR="00F47901">
        <w:rPr>
          <w:rFonts w:ascii="Book Antiqua" w:eastAsia="宋体" w:hAnsi="Book Antiqua" w:cs="Book Antiqua"/>
        </w:rPr>
        <w:t xml:space="preserve">a </w:t>
      </w:r>
      <w:r w:rsidRPr="005828C7">
        <w:rPr>
          <w:rFonts w:ascii="Book Antiqua" w:eastAsia="宋体" w:hAnsi="Book Antiqua" w:cs="Book Antiqua"/>
        </w:rPr>
        <w:t>significant proportion of chromosome 9p24.1 polysomy (16</w:t>
      </w:r>
      <w:r w:rsidR="004C4EA1" w:rsidRPr="005828C7">
        <w:rPr>
          <w:rFonts w:ascii="Book Antiqua" w:eastAsia="宋体" w:hAnsi="Book Antiqua" w:cs="Book Antiqua"/>
        </w:rPr>
        <w:t>%</w:t>
      </w:r>
      <w:r w:rsidRPr="005828C7">
        <w:rPr>
          <w:rFonts w:ascii="Book Antiqua" w:eastAsia="宋体" w:hAnsi="Book Antiqua" w:cs="Book Antiqua"/>
        </w:rPr>
        <w:t>-31%) and amplification (7</w:t>
      </w:r>
      <w:r w:rsidR="004C4EA1" w:rsidRPr="005828C7">
        <w:rPr>
          <w:rFonts w:ascii="Book Antiqua" w:eastAsia="宋体" w:hAnsi="Book Antiqua" w:cs="Book Antiqua"/>
        </w:rPr>
        <w:t>%</w:t>
      </w:r>
      <w:r w:rsidRPr="005828C7">
        <w:rPr>
          <w:rFonts w:ascii="Book Antiqua" w:eastAsia="宋体" w:hAnsi="Book Antiqua" w:cs="Book Antiqua"/>
        </w:rPr>
        <w:t>-15%). Further</w:t>
      </w:r>
      <w:r w:rsidR="00F47901">
        <w:rPr>
          <w:rFonts w:ascii="Book Antiqua" w:eastAsia="宋体" w:hAnsi="Book Antiqua" w:cs="Book Antiqua"/>
        </w:rPr>
        <w:t>more</w:t>
      </w:r>
      <w:r w:rsidRPr="005828C7">
        <w:rPr>
          <w:rFonts w:ascii="Book Antiqua" w:eastAsia="宋体" w:hAnsi="Book Antiqua" w:cs="Book Antiqua"/>
        </w:rPr>
        <w:t>, these PD-L1 genetic alterations were significantly associated with upregulation of both PD-L1 and PD-L2 expression, high infiltration of PD-1</w:t>
      </w:r>
      <w:r w:rsidRPr="005828C7">
        <w:rPr>
          <w:rFonts w:ascii="Book Antiqua" w:eastAsia="宋体" w:hAnsi="Book Antiqua" w:cs="Book Antiqua"/>
          <w:vertAlign w:val="superscript"/>
        </w:rPr>
        <w:t>+</w:t>
      </w:r>
      <w:r w:rsidRPr="005828C7">
        <w:rPr>
          <w:rFonts w:ascii="Book Antiqua" w:eastAsia="宋体" w:hAnsi="Book Antiqua" w:cs="Book Antiqua"/>
        </w:rPr>
        <w:t xml:space="preserve"> </w:t>
      </w:r>
      <w:r w:rsidR="004C4EA1" w:rsidRPr="005828C7">
        <w:rPr>
          <w:rFonts w:ascii="Book Antiqua" w:eastAsia="宋体" w:hAnsi="Book Antiqua" w:cs="Book Antiqua"/>
        </w:rPr>
        <w:t>ICs</w:t>
      </w:r>
      <w:r w:rsidRPr="005828C7">
        <w:rPr>
          <w:rFonts w:ascii="Book Antiqua" w:eastAsia="宋体" w:hAnsi="Book Antiqua" w:cs="Book Antiqua"/>
        </w:rPr>
        <w:t>, and overall poor cancer survival</w:t>
      </w:r>
      <w:r w:rsidRPr="005828C7">
        <w:rPr>
          <w:rFonts w:ascii="Book Antiqua" w:eastAsia="宋体" w:hAnsi="Book Antiqua" w:cs="Book Antiqua"/>
          <w:vertAlign w:val="superscript"/>
        </w:rPr>
        <w:t>[151]</w:t>
      </w:r>
      <w:r w:rsidRPr="005828C7">
        <w:rPr>
          <w:rFonts w:ascii="Book Antiqua" w:eastAsia="宋体" w:hAnsi="Book Antiqua" w:cs="Book Antiqua"/>
        </w:rPr>
        <w:t>.</w:t>
      </w:r>
    </w:p>
    <w:p w14:paraId="42044DC8" w14:textId="77777777" w:rsidR="00A77B3E" w:rsidRPr="005828C7" w:rsidRDefault="00A77B3E" w:rsidP="005828C7">
      <w:pPr>
        <w:spacing w:line="360" w:lineRule="auto"/>
        <w:jc w:val="both"/>
        <w:rPr>
          <w:rFonts w:ascii="Book Antiqua" w:eastAsia="宋体" w:hAnsi="Book Antiqua"/>
        </w:rPr>
      </w:pPr>
    </w:p>
    <w:p w14:paraId="3A28BE02"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t>PD-1/PD-L1 spliced and soluble variants</w:t>
      </w:r>
    </w:p>
    <w:p w14:paraId="480E3016" w14:textId="16BDE6F9"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 xml:space="preserve">A high expression level of PD-L1 truncated form was first identified in a head and neck squamous cell carcinoma (HNSCC), as a result of the human papillomavirus integration into </w:t>
      </w:r>
      <w:r w:rsidR="00F47901">
        <w:rPr>
          <w:rFonts w:ascii="Book Antiqua" w:eastAsia="宋体" w:hAnsi="Book Antiqua" w:cs="Book Antiqua"/>
        </w:rPr>
        <w:t xml:space="preserve">the </w:t>
      </w:r>
      <w:r w:rsidRPr="005828C7">
        <w:rPr>
          <w:rFonts w:ascii="Book Antiqua" w:eastAsia="宋体" w:hAnsi="Book Antiqua" w:cs="Book Antiqua"/>
        </w:rPr>
        <w:t xml:space="preserve">PD-L1 </w:t>
      </w:r>
      <w:r w:rsidR="00A54992" w:rsidRPr="005828C7">
        <w:rPr>
          <w:rFonts w:ascii="Book Antiqua" w:eastAsia="宋体" w:hAnsi="Book Antiqua" w:cs="Book Antiqua"/>
        </w:rPr>
        <w:t>l</w:t>
      </w:r>
      <w:r w:rsidRPr="005828C7">
        <w:rPr>
          <w:rFonts w:ascii="Book Antiqua" w:eastAsia="宋体" w:hAnsi="Book Antiqua" w:cs="Book Antiqua"/>
        </w:rPr>
        <w:t>ocus upstream of the transmembrane domain-encoding region</w:t>
      </w:r>
      <w:r w:rsidRPr="005828C7">
        <w:rPr>
          <w:rFonts w:ascii="Book Antiqua" w:eastAsia="宋体" w:hAnsi="Book Antiqua" w:cs="Book Antiqua"/>
          <w:vertAlign w:val="superscript"/>
        </w:rPr>
        <w:t>[152]</w:t>
      </w:r>
      <w:r w:rsidRPr="005828C7">
        <w:rPr>
          <w:rFonts w:ascii="Book Antiqua" w:eastAsia="宋体" w:hAnsi="Book Antiqua" w:cs="Book Antiqua"/>
        </w:rPr>
        <w:t>. A follow-up study on 33 cancer types and human cancer cell lines identified additional PD-L1 truncated forms in 20 cancers and human cancer cell lines, characterized by exon 4 enrichment. This truncated PD-L1 was preferentially secreted but still maintained its binding ability to PD-1 and served as a negative regulator for T cell activation by inhibiting IL-2 and IFN-</w:t>
      </w:r>
      <w:r w:rsidR="00A54992" w:rsidRPr="005828C7">
        <w:rPr>
          <w:rFonts w:ascii="Book Antiqua" w:eastAsia="宋体" w:hAnsi="Book Antiqua" w:cs="Book Antiqua"/>
        </w:rPr>
        <w:t xml:space="preserve">γ </w:t>
      </w:r>
      <w:r w:rsidRPr="005828C7">
        <w:rPr>
          <w:rFonts w:ascii="Book Antiqua" w:eastAsia="宋体" w:hAnsi="Book Antiqua" w:cs="Book Antiqua"/>
        </w:rPr>
        <w:t>secretion</w:t>
      </w:r>
      <w:r w:rsidRPr="005828C7">
        <w:rPr>
          <w:rFonts w:ascii="Book Antiqua" w:eastAsia="宋体" w:hAnsi="Book Antiqua" w:cs="Book Antiqua"/>
          <w:vertAlign w:val="superscript"/>
        </w:rPr>
        <w:t>[153]</w:t>
      </w:r>
      <w:r w:rsidRPr="005828C7">
        <w:rPr>
          <w:rFonts w:ascii="Book Antiqua" w:eastAsia="宋体" w:hAnsi="Book Antiqua" w:cs="Book Antiqua"/>
        </w:rPr>
        <w:t xml:space="preserve">. </w:t>
      </w:r>
    </w:p>
    <w:p w14:paraId="6357A244" w14:textId="35FFA14C"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A different secreted splice variant of PD-L1 (secPD-L1) has been identified in various tumor type</w:t>
      </w:r>
      <w:r w:rsidR="00F47901">
        <w:rPr>
          <w:rFonts w:ascii="Book Antiqua" w:eastAsia="宋体" w:hAnsi="Book Antiqua" w:cs="Book Antiqua"/>
        </w:rPr>
        <w:t>s</w:t>
      </w:r>
      <w:r w:rsidRPr="005828C7">
        <w:rPr>
          <w:rFonts w:ascii="Book Antiqua" w:eastAsia="宋体" w:hAnsi="Book Antiqua" w:cs="Book Antiqua"/>
        </w:rPr>
        <w:t xml:space="preserve"> and malignant cell lines. This secPD-L1 contains the first exons of PD-L1 but lack</w:t>
      </w:r>
      <w:r w:rsidR="00F47901">
        <w:rPr>
          <w:rFonts w:ascii="Book Antiqua" w:eastAsia="宋体" w:hAnsi="Book Antiqua" w:cs="Book Antiqua"/>
        </w:rPr>
        <w:t>s</w:t>
      </w:r>
      <w:r w:rsidRPr="005828C7">
        <w:rPr>
          <w:rFonts w:ascii="Book Antiqua" w:eastAsia="宋体" w:hAnsi="Book Antiqua" w:cs="Book Antiqua"/>
        </w:rPr>
        <w:t xml:space="preserve"> exon 5 and cannot splice into the transmembrane domain. However, due to its 18 amino acids tail containing tyrosine, this variant can homodimerize and inhibit T-cell proliferation and IFN-</w:t>
      </w:r>
      <w:r w:rsidR="00A54992" w:rsidRPr="005828C7">
        <w:rPr>
          <w:rFonts w:ascii="Book Antiqua" w:eastAsia="宋体" w:hAnsi="Book Antiqua" w:cs="Book Antiqua"/>
        </w:rPr>
        <w:t xml:space="preserve">γ </w:t>
      </w:r>
      <w:r w:rsidRPr="005828C7">
        <w:rPr>
          <w:rFonts w:ascii="Book Antiqua" w:eastAsia="宋体" w:hAnsi="Book Antiqua" w:cs="Book Antiqua"/>
        </w:rPr>
        <w:t>production, retaining its immunosuppressive effect</w:t>
      </w:r>
      <w:r w:rsidRPr="005828C7">
        <w:rPr>
          <w:rFonts w:ascii="Book Antiqua" w:eastAsia="宋体" w:hAnsi="Book Antiqua" w:cs="Book Antiqua"/>
          <w:vertAlign w:val="superscript"/>
        </w:rPr>
        <w:t>[154]</w:t>
      </w:r>
      <w:r w:rsidRPr="005828C7">
        <w:rPr>
          <w:rFonts w:ascii="Book Antiqua" w:eastAsia="宋体" w:hAnsi="Book Antiqua" w:cs="Book Antiqua"/>
        </w:rPr>
        <w:t xml:space="preserve">. PD-L1 secreted (secPD-L1) splice variants lacking the transmembrane domain were identified in NSCLC patients. These secPD-L1 variants mediated resistance to PD-L1 blockade therapy by acting as a decoy to PD-L1 antibody, which was found </w:t>
      </w:r>
      <w:r w:rsidR="00F47901">
        <w:rPr>
          <w:rFonts w:ascii="Book Antiqua" w:eastAsia="宋体" w:hAnsi="Book Antiqua" w:cs="Book Antiqua"/>
        </w:rPr>
        <w:t xml:space="preserve">to be </w:t>
      </w:r>
      <w:r w:rsidRPr="005828C7">
        <w:rPr>
          <w:rFonts w:ascii="Book Antiqua" w:eastAsia="宋体" w:hAnsi="Book Antiqua" w:cs="Book Antiqua"/>
        </w:rPr>
        <w:t>constrained by treatment with anti-PD-1 antibody</w:t>
      </w:r>
      <w:r w:rsidRPr="005828C7">
        <w:rPr>
          <w:rFonts w:ascii="Book Antiqua" w:eastAsia="宋体" w:hAnsi="Book Antiqua" w:cs="Book Antiqua"/>
          <w:vertAlign w:val="superscript"/>
        </w:rPr>
        <w:t>[155]</w:t>
      </w:r>
      <w:r w:rsidRPr="005828C7">
        <w:rPr>
          <w:rFonts w:ascii="Book Antiqua" w:eastAsia="宋体" w:hAnsi="Book Antiqua" w:cs="Book Antiqua"/>
        </w:rPr>
        <w:t xml:space="preserve">. </w:t>
      </w:r>
    </w:p>
    <w:p w14:paraId="33F90895" w14:textId="77777777" w:rsidR="00A77B3E" w:rsidRPr="005828C7" w:rsidRDefault="00A77B3E" w:rsidP="005828C7">
      <w:pPr>
        <w:spacing w:line="360" w:lineRule="auto"/>
        <w:jc w:val="both"/>
        <w:rPr>
          <w:rFonts w:ascii="Book Antiqua" w:eastAsia="宋体" w:hAnsi="Book Antiqua"/>
        </w:rPr>
      </w:pPr>
    </w:p>
    <w:p w14:paraId="73CB1BF6"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caps/>
          <w:u w:val="single"/>
        </w:rPr>
        <w:t xml:space="preserve">HCC CELLULAR HETEROGENEITY </w:t>
      </w:r>
    </w:p>
    <w:p w14:paraId="51FC926B"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t>HCC molecular classification</w:t>
      </w:r>
    </w:p>
    <w:p w14:paraId="6189FBFE" w14:textId="1334393D"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lastRenderedPageBreak/>
        <w:t>HCC is a vast heterogeneous malignancy, either within an individual (intratumoral heterogeneity) or among subjects (intertumoral heterogeneity). Besides its various underlying etiologies, long-term development affects its different profiles and distinct progression of the disease. In the ‘-omics’ era with abundant studies of global gene screening and genetic array, HCC classifications ha</w:t>
      </w:r>
      <w:r w:rsidR="00F47901">
        <w:rPr>
          <w:rFonts w:ascii="Book Antiqua" w:eastAsia="宋体" w:hAnsi="Book Antiqua" w:cs="Book Antiqua"/>
        </w:rPr>
        <w:t>ve</w:t>
      </w:r>
      <w:r w:rsidRPr="005828C7">
        <w:rPr>
          <w:rFonts w:ascii="Book Antiqua" w:eastAsia="宋体" w:hAnsi="Book Antiqua" w:cs="Book Antiqua"/>
        </w:rPr>
        <w:t xml:space="preserve"> shifted from histology</w:t>
      </w:r>
      <w:r w:rsidRPr="005828C7">
        <w:rPr>
          <w:rFonts w:ascii="Book Antiqua" w:eastAsia="宋体" w:hAnsi="Book Antiqua" w:cs="Book Antiqua"/>
          <w:vertAlign w:val="superscript"/>
        </w:rPr>
        <w:t>[156]</w:t>
      </w:r>
      <w:r w:rsidRPr="005828C7">
        <w:rPr>
          <w:rFonts w:ascii="Book Antiqua" w:eastAsia="宋体" w:hAnsi="Book Antiqua" w:cs="Book Antiqua"/>
        </w:rPr>
        <w:t xml:space="preserve"> to molecular-typing-based. HCC (sub)types can arise from dysregulations of various oncogenic pathways and/or different cells of origin</w:t>
      </w:r>
      <w:r w:rsidRPr="005828C7">
        <w:rPr>
          <w:rFonts w:ascii="Book Antiqua" w:eastAsia="宋体" w:hAnsi="Book Antiqua" w:cs="Book Antiqua"/>
          <w:vertAlign w:val="superscript"/>
        </w:rPr>
        <w:t>[157]</w:t>
      </w:r>
      <w:r w:rsidRPr="005828C7">
        <w:rPr>
          <w:rFonts w:ascii="Book Antiqua" w:eastAsia="宋体" w:hAnsi="Book Antiqua" w:cs="Book Antiqua"/>
        </w:rPr>
        <w:t>. Starting in the 2000s, several studies demonstrated that HCCs could be categorized into specific subclasses based on their distinct molecular signatures (Table 2).</w:t>
      </w:r>
    </w:p>
    <w:p w14:paraId="05953969" w14:textId="3AA7A2B5"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HCC classification based on progenitor cells was identified using </w:t>
      </w:r>
      <w:r w:rsidR="00F47901">
        <w:rPr>
          <w:rFonts w:ascii="Book Antiqua" w:eastAsia="宋体" w:hAnsi="Book Antiqua" w:cs="Book Antiqua"/>
        </w:rPr>
        <w:t xml:space="preserve">the </w:t>
      </w:r>
      <w:r w:rsidRPr="005828C7">
        <w:rPr>
          <w:rFonts w:ascii="Book Antiqua" w:eastAsia="宋体" w:hAnsi="Book Antiqua" w:cs="Book Antiqua"/>
        </w:rPr>
        <w:t xml:space="preserve">CSC marker EpCAM </w:t>
      </w:r>
      <w:r w:rsidRPr="005828C7">
        <w:rPr>
          <w:rFonts w:ascii="Book Antiqua" w:eastAsia="宋体" w:hAnsi="Book Antiqua" w:cs="Book Antiqua"/>
          <w:i/>
          <w:iCs/>
        </w:rPr>
        <w:t>via</w:t>
      </w:r>
      <w:r w:rsidRPr="005828C7">
        <w:rPr>
          <w:rFonts w:ascii="Book Antiqua" w:eastAsia="宋体" w:hAnsi="Book Antiqua" w:cs="Book Antiqua"/>
        </w:rPr>
        <w:t xml:space="preserve"> cDNA microarray analysis and IHC analysis. EpCAM</w:t>
      </w:r>
      <w:r w:rsidRPr="005828C7">
        <w:rPr>
          <w:rFonts w:ascii="Book Antiqua" w:eastAsia="宋体" w:hAnsi="Book Antiqua" w:cs="Book Antiqua"/>
          <w:vertAlign w:val="superscript"/>
        </w:rPr>
        <w:t>+</w:t>
      </w:r>
      <w:r w:rsidRPr="005828C7">
        <w:rPr>
          <w:rFonts w:ascii="Book Antiqua" w:eastAsia="宋体" w:hAnsi="Book Antiqua" w:cs="Book Antiqua"/>
        </w:rPr>
        <w:t xml:space="preserve"> HCC displayed the features of hepatic progenitor cell markers (</w:t>
      </w:r>
      <w:r w:rsidRPr="005828C7">
        <w:rPr>
          <w:rFonts w:ascii="Book Antiqua" w:eastAsia="宋体" w:hAnsi="Book Antiqua" w:cs="Book Antiqua"/>
          <w:i/>
          <w:iCs/>
        </w:rPr>
        <w:t>e.g</w:t>
      </w:r>
      <w:r w:rsidRPr="005828C7">
        <w:rPr>
          <w:rFonts w:ascii="Book Antiqua" w:eastAsia="宋体" w:hAnsi="Book Antiqua" w:cs="Book Antiqua"/>
        </w:rPr>
        <w:t>.</w:t>
      </w:r>
      <w:r w:rsidR="004C4EA1" w:rsidRPr="005828C7">
        <w:rPr>
          <w:rFonts w:ascii="Book Antiqua" w:eastAsia="宋体" w:hAnsi="Book Antiqua" w:cs="Book Antiqua"/>
        </w:rPr>
        <w:t>,</w:t>
      </w:r>
      <w:r w:rsidRPr="005828C7">
        <w:rPr>
          <w:rFonts w:ascii="Book Antiqua" w:eastAsia="宋体" w:hAnsi="Book Antiqua" w:cs="Book Antiqua"/>
        </w:rPr>
        <w:t xml:space="preserve"> CK-19, c-Kit, EpCAM, and activated Wnt/β-catenin), whereas EpCAM</w:t>
      </w:r>
      <w:r w:rsidRPr="005828C7">
        <w:rPr>
          <w:rFonts w:ascii="Book Antiqua" w:eastAsia="宋体" w:hAnsi="Book Antiqua" w:cs="Book Antiqua"/>
          <w:vertAlign w:val="superscript"/>
        </w:rPr>
        <w:t>-</w:t>
      </w:r>
      <w:r w:rsidRPr="005828C7">
        <w:rPr>
          <w:rFonts w:ascii="Book Antiqua" w:eastAsia="宋体" w:hAnsi="Book Antiqua" w:cs="Book Antiqua"/>
        </w:rPr>
        <w:t xml:space="preserve"> HCC displayed genes with features of mature hepatocytes. The two groups were then classified into four subgroups with a high or low level of AFP. Kaplan-Meier analysis showed that EpCAM</w:t>
      </w:r>
      <w:r w:rsidRPr="005828C7">
        <w:rPr>
          <w:rFonts w:ascii="Book Antiqua" w:eastAsia="宋体" w:hAnsi="Book Antiqua" w:cs="Book Antiqua"/>
          <w:vertAlign w:val="superscript"/>
        </w:rPr>
        <w:t>+</w:t>
      </w:r>
      <w:r w:rsidRPr="005828C7">
        <w:rPr>
          <w:rFonts w:ascii="Book Antiqua" w:eastAsia="宋体" w:hAnsi="Book Antiqua" w:cs="Book Antiqua"/>
        </w:rPr>
        <w:t>AFP</w:t>
      </w:r>
      <w:r w:rsidRPr="005828C7">
        <w:rPr>
          <w:rFonts w:ascii="Book Antiqua" w:eastAsia="宋体" w:hAnsi="Book Antiqua" w:cs="Book Antiqua"/>
          <w:vertAlign w:val="superscript"/>
        </w:rPr>
        <w:t>+</w:t>
      </w:r>
      <w:r w:rsidRPr="005828C7">
        <w:rPr>
          <w:rFonts w:ascii="Book Antiqua" w:eastAsia="宋体" w:hAnsi="Book Antiqua" w:cs="Book Antiqua"/>
        </w:rPr>
        <w:t xml:space="preserve"> (type B) and EpCAM</w:t>
      </w:r>
      <w:r w:rsidRPr="005828C7">
        <w:rPr>
          <w:rFonts w:ascii="Book Antiqua" w:eastAsia="宋体" w:hAnsi="Book Antiqua" w:cs="Book Antiqua"/>
          <w:vertAlign w:val="superscript"/>
        </w:rPr>
        <w:t>−</w:t>
      </w:r>
      <w:r w:rsidRPr="005828C7">
        <w:rPr>
          <w:rFonts w:ascii="Book Antiqua" w:eastAsia="宋体" w:hAnsi="Book Antiqua" w:cs="Book Antiqua"/>
        </w:rPr>
        <w:t>AFP</w:t>
      </w:r>
      <w:r w:rsidRPr="005828C7">
        <w:rPr>
          <w:rFonts w:ascii="Book Antiqua" w:eastAsia="宋体" w:hAnsi="Book Antiqua" w:cs="Book Antiqua"/>
          <w:vertAlign w:val="superscript"/>
        </w:rPr>
        <w:t>+</w:t>
      </w:r>
      <w:r w:rsidRPr="005828C7">
        <w:rPr>
          <w:rFonts w:ascii="Book Antiqua" w:eastAsia="宋体" w:hAnsi="Book Antiqua" w:cs="Book Antiqua"/>
        </w:rPr>
        <w:t xml:space="preserve"> (type C) HCCs were correlated with poor prognosis, whereas EpCAM</w:t>
      </w:r>
      <w:r w:rsidRPr="005828C7">
        <w:rPr>
          <w:rFonts w:ascii="Book Antiqua" w:eastAsia="宋体" w:hAnsi="Book Antiqua" w:cs="Book Antiqua"/>
          <w:vertAlign w:val="superscript"/>
        </w:rPr>
        <w:t>−</w:t>
      </w:r>
      <w:r w:rsidRPr="005828C7">
        <w:rPr>
          <w:rFonts w:ascii="Book Antiqua" w:eastAsia="宋体" w:hAnsi="Book Antiqua" w:cs="Book Antiqua"/>
        </w:rPr>
        <w:t>AFP</w:t>
      </w:r>
      <w:r w:rsidRPr="005828C7">
        <w:rPr>
          <w:rFonts w:ascii="Book Antiqua" w:eastAsia="宋体" w:hAnsi="Book Antiqua" w:cs="Book Antiqua"/>
          <w:vertAlign w:val="superscript"/>
        </w:rPr>
        <w:t>−</w:t>
      </w:r>
      <w:r w:rsidRPr="005828C7">
        <w:rPr>
          <w:rFonts w:ascii="Book Antiqua" w:eastAsia="宋体" w:hAnsi="Book Antiqua" w:cs="Book Antiqua"/>
        </w:rPr>
        <w:t xml:space="preserve"> (type D) HCCs was correlated with an intermediate prognosis. Interestingly, EpCAM</w:t>
      </w:r>
      <w:r w:rsidRPr="005828C7">
        <w:rPr>
          <w:rFonts w:ascii="Book Antiqua" w:eastAsia="宋体" w:hAnsi="Book Antiqua" w:cs="Book Antiqua"/>
          <w:vertAlign w:val="superscript"/>
        </w:rPr>
        <w:t>+</w:t>
      </w:r>
      <w:r w:rsidRPr="005828C7">
        <w:rPr>
          <w:rFonts w:ascii="Book Antiqua" w:eastAsia="宋体" w:hAnsi="Book Antiqua" w:cs="Book Antiqua"/>
        </w:rPr>
        <w:t>AFP</w:t>
      </w:r>
      <w:r w:rsidRPr="005828C7">
        <w:rPr>
          <w:rFonts w:ascii="Book Antiqua" w:eastAsia="宋体" w:hAnsi="Book Antiqua" w:cs="Book Antiqua"/>
          <w:vertAlign w:val="superscript"/>
        </w:rPr>
        <w:t>−</w:t>
      </w:r>
      <w:r w:rsidRPr="005828C7">
        <w:rPr>
          <w:rFonts w:ascii="Book Antiqua" w:eastAsia="宋体" w:hAnsi="Book Antiqua" w:cs="Book Antiqua"/>
        </w:rPr>
        <w:t xml:space="preserve"> (type A) HCCs was correlated with a good prognosis</w:t>
      </w:r>
      <w:r w:rsidRPr="005828C7">
        <w:rPr>
          <w:rFonts w:ascii="Book Antiqua" w:eastAsia="宋体" w:hAnsi="Book Antiqua" w:cs="Book Antiqua"/>
          <w:vertAlign w:val="superscript"/>
        </w:rPr>
        <w:t>[158]</w:t>
      </w:r>
      <w:r w:rsidRPr="005828C7">
        <w:rPr>
          <w:rFonts w:ascii="Book Antiqua" w:eastAsia="宋体" w:hAnsi="Book Antiqua" w:cs="Book Antiqua"/>
        </w:rPr>
        <w:t>.</w:t>
      </w:r>
    </w:p>
    <w:p w14:paraId="48C82778" w14:textId="02A327EE"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In 2004, using cDNA microarray, the Thorgeirsson </w:t>
      </w:r>
      <w:r w:rsidR="00F47901" w:rsidRPr="005828C7">
        <w:rPr>
          <w:rFonts w:ascii="Book Antiqua" w:eastAsia="宋体" w:hAnsi="Book Antiqua" w:cs="Book Antiqua"/>
        </w:rPr>
        <w:t xml:space="preserve">group </w:t>
      </w:r>
      <w:r w:rsidRPr="005828C7">
        <w:rPr>
          <w:rFonts w:ascii="Book Antiqua" w:eastAsia="宋体" w:hAnsi="Book Antiqua" w:cs="Book Antiqua"/>
        </w:rPr>
        <w:t>classified HCCs into clusters A and B.  Cluster A, in combination with low serum AFP, was associated with low survival</w:t>
      </w:r>
      <w:r w:rsidRPr="005828C7">
        <w:rPr>
          <w:rFonts w:ascii="Book Antiqua" w:eastAsia="宋体" w:hAnsi="Book Antiqua" w:cs="Book Antiqua"/>
          <w:vertAlign w:val="superscript"/>
        </w:rPr>
        <w:t>[159]</w:t>
      </w:r>
      <w:r w:rsidRPr="005828C7">
        <w:rPr>
          <w:rFonts w:ascii="Book Antiqua" w:eastAsia="宋体" w:hAnsi="Book Antiqua" w:cs="Book Antiqua"/>
        </w:rPr>
        <w:t xml:space="preserve">. </w:t>
      </w:r>
      <w:r w:rsidR="00F47901">
        <w:rPr>
          <w:rFonts w:ascii="Book Antiqua" w:eastAsia="宋体" w:hAnsi="Book Antiqua" w:cs="Book Antiqua"/>
        </w:rPr>
        <w:t>U</w:t>
      </w:r>
      <w:r w:rsidRPr="005828C7">
        <w:rPr>
          <w:rFonts w:ascii="Book Antiqua" w:eastAsia="宋体" w:hAnsi="Book Antiqua" w:cs="Book Antiqua"/>
        </w:rPr>
        <w:t xml:space="preserve">sing integrated gene expression data between human specimens and animal models, the group further classified HCC into three distinct biological phenotypes with significant differences in clinical outcome. The hepatoblast (HB) subtype belonged to cluster A, while the hepatocyte (HC) subtype </w:t>
      </w:r>
      <w:r w:rsidR="00F47901">
        <w:rPr>
          <w:rFonts w:ascii="Book Antiqua" w:eastAsia="宋体" w:hAnsi="Book Antiqua" w:cs="Book Antiqua"/>
        </w:rPr>
        <w:t>belonged to</w:t>
      </w:r>
      <w:r w:rsidRPr="005828C7">
        <w:rPr>
          <w:rFonts w:ascii="Book Antiqua" w:eastAsia="宋体" w:hAnsi="Book Antiqua" w:cs="Book Antiqua"/>
        </w:rPr>
        <w:t xml:space="preserve"> both cluster A and B. Differential expression of around 1</w:t>
      </w:r>
      <w:r w:rsidR="00AB70D2" w:rsidRPr="005828C7">
        <w:rPr>
          <w:rFonts w:ascii="Book Antiqua" w:eastAsia="宋体" w:hAnsi="Book Antiqua" w:cs="Book Antiqua"/>
        </w:rPr>
        <w:t>,</w:t>
      </w:r>
      <w:r w:rsidRPr="005828C7">
        <w:rPr>
          <w:rFonts w:ascii="Book Antiqua" w:eastAsia="宋体" w:hAnsi="Book Antiqua" w:cs="Book Antiqua"/>
        </w:rPr>
        <w:t>500 genes showed exclusive differences between HB and HC subtypes, especially in the pathway of the JUN-FOS heterodimers–AP-1 complex. Individuals with HCC who shared a gene expression pattern with HB subtype had a poor prognosis</w:t>
      </w:r>
      <w:r w:rsidRPr="005828C7">
        <w:rPr>
          <w:rFonts w:ascii="Book Antiqua" w:eastAsia="宋体" w:hAnsi="Book Antiqua" w:cs="Book Antiqua"/>
          <w:vertAlign w:val="superscript"/>
        </w:rPr>
        <w:t>[157]</w:t>
      </w:r>
      <w:r w:rsidRPr="005828C7">
        <w:rPr>
          <w:rFonts w:ascii="Book Antiqua" w:eastAsia="宋体" w:hAnsi="Book Antiqua" w:cs="Book Antiqua"/>
        </w:rPr>
        <w:t xml:space="preserve">. </w:t>
      </w:r>
    </w:p>
    <w:p w14:paraId="419EF485" w14:textId="718F8811"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lastRenderedPageBreak/>
        <w:t xml:space="preserve">Also using global transcriptome analysis, Boyault </w:t>
      </w:r>
      <w:r w:rsidRPr="005828C7">
        <w:rPr>
          <w:rFonts w:ascii="Book Antiqua" w:eastAsia="宋体" w:hAnsi="Book Antiqua" w:cs="Book Antiqua"/>
          <w:i/>
          <w:iCs/>
        </w:rPr>
        <w:t>et al</w:t>
      </w:r>
      <w:r w:rsidRPr="005828C7">
        <w:rPr>
          <w:rFonts w:ascii="Book Antiqua" w:eastAsia="宋体" w:hAnsi="Book Antiqua" w:cs="Book Antiqua"/>
          <w:vertAlign w:val="superscript"/>
        </w:rPr>
        <w:t>[160]</w:t>
      </w:r>
      <w:r w:rsidRPr="005828C7">
        <w:rPr>
          <w:rFonts w:ascii="Book Antiqua" w:eastAsia="宋体" w:hAnsi="Book Antiqua" w:cs="Book Antiqua"/>
        </w:rPr>
        <w:t xml:space="preserve"> classified HCCs into subgroups G1 to G6, each associated with specific clinical and genetic characteristics, especially tumor heterozygosity, gene mutations, promoter DNA methylation, and HBV DNA copy number. The subgroup G1 and G2 were related to activation of the AKT pathway, while G5 and G6 to β-catenin mutations leading to Wnt pathway activation. In brief, the characterization of G1 was related to HBV low copy number and fetal liver gene expression, G2 was associated with HBV high copy number, PIK3CA, and TP53 mutation, and G3 was associated </w:t>
      </w:r>
      <w:r w:rsidR="00324ECB">
        <w:rPr>
          <w:rFonts w:ascii="Book Antiqua" w:eastAsia="宋体" w:hAnsi="Book Antiqua" w:cs="Book Antiqua"/>
        </w:rPr>
        <w:t>with</w:t>
      </w:r>
      <w:r w:rsidRPr="005828C7">
        <w:rPr>
          <w:rFonts w:ascii="Book Antiqua" w:eastAsia="宋体" w:hAnsi="Book Antiqua" w:cs="Book Antiqua"/>
        </w:rPr>
        <w:t xml:space="preserve"> TP53 mutation and </w:t>
      </w:r>
      <w:r w:rsidR="00324ECB">
        <w:rPr>
          <w:rFonts w:ascii="Book Antiqua" w:eastAsia="宋体" w:hAnsi="Book Antiqua" w:cs="Book Antiqua"/>
        </w:rPr>
        <w:t xml:space="preserve">overexpression of </w:t>
      </w:r>
      <w:r w:rsidRPr="005828C7">
        <w:rPr>
          <w:rFonts w:ascii="Book Antiqua" w:eastAsia="宋体" w:hAnsi="Book Antiqua" w:cs="Book Antiqua"/>
        </w:rPr>
        <w:t xml:space="preserve">cell-cycle genes. Subgroup G4 heterogeneously comprised TCF-1 mutated hepatocellular adenomas and carcinomas. Subgroup G5 was associated with stress and immune response, </w:t>
      </w:r>
      <w:r w:rsidR="00324ECB">
        <w:rPr>
          <w:rFonts w:ascii="Book Antiqua" w:eastAsia="宋体" w:hAnsi="Book Antiqua" w:cs="Book Antiqua"/>
        </w:rPr>
        <w:t>and</w:t>
      </w:r>
      <w:r w:rsidRPr="005828C7">
        <w:rPr>
          <w:rFonts w:ascii="Book Antiqua" w:eastAsia="宋体" w:hAnsi="Book Antiqua" w:cs="Book Antiqua"/>
        </w:rPr>
        <w:t xml:space="preserve"> G6 with amino acid metabolism and satellite nodules</w:t>
      </w:r>
      <w:r w:rsidRPr="005828C7">
        <w:rPr>
          <w:rFonts w:ascii="Book Antiqua" w:eastAsia="宋体" w:hAnsi="Book Antiqua" w:cs="Book Antiqua"/>
          <w:vertAlign w:val="superscript"/>
        </w:rPr>
        <w:t>[160]</w:t>
      </w:r>
      <w:r w:rsidRPr="005828C7">
        <w:rPr>
          <w:rFonts w:ascii="Book Antiqua" w:eastAsia="宋体" w:hAnsi="Book Antiqua" w:cs="Book Antiqua"/>
        </w:rPr>
        <w:t>.</w:t>
      </w:r>
    </w:p>
    <w:p w14:paraId="0A176890" w14:textId="447B9B3F"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In 2009, Hoshida </w:t>
      </w:r>
      <w:r w:rsidRPr="005828C7">
        <w:rPr>
          <w:rFonts w:ascii="Book Antiqua" w:eastAsia="宋体" w:hAnsi="Book Antiqua" w:cs="Book Antiqua"/>
          <w:i/>
          <w:iCs/>
        </w:rPr>
        <w:t>et al</w:t>
      </w:r>
      <w:r w:rsidRPr="005828C7">
        <w:rPr>
          <w:rFonts w:ascii="Book Antiqua" w:eastAsia="宋体" w:hAnsi="Book Antiqua" w:cs="Book Antiqua"/>
          <w:vertAlign w:val="superscript"/>
        </w:rPr>
        <w:t>[161]</w:t>
      </w:r>
      <w:r w:rsidRPr="005828C7">
        <w:rPr>
          <w:rFonts w:ascii="Book Antiqua" w:eastAsia="宋体" w:hAnsi="Book Antiqua" w:cs="Book Antiqua"/>
        </w:rPr>
        <w:t xml:space="preserve"> performed a meta-analysis of gene expression profiles from 8 independent datasets, validated </w:t>
      </w:r>
      <w:r w:rsidR="00324ECB">
        <w:rPr>
          <w:rFonts w:ascii="Book Antiqua" w:eastAsia="宋体" w:hAnsi="Book Antiqua" w:cs="Book Antiqua"/>
        </w:rPr>
        <w:t>by</w:t>
      </w:r>
      <w:r w:rsidRPr="005828C7">
        <w:rPr>
          <w:rFonts w:ascii="Book Antiqua" w:eastAsia="宋体" w:hAnsi="Book Antiqua" w:cs="Book Antiqua"/>
        </w:rPr>
        <w:t xml:space="preserve"> immunohistostaining of clinical specimens. Here, they classified HCC into 3 robust subclasses S1 to S3 which were correlated with clinical parameters. Subclass S1 was characterized by stromal cells with TGF-β activation, S2 by stem-angiogenic cells with MYC and AKT activation, and S3 by mature hepatocyte differentiation. The subclass S2 with EpCAM positive cells, categorized as stem cells-like and hepatoblast-like HCC, was also highly aggressive</w:t>
      </w:r>
      <w:r w:rsidRPr="005828C7">
        <w:rPr>
          <w:rFonts w:ascii="Book Antiqua" w:eastAsia="宋体" w:hAnsi="Book Antiqua" w:cs="Book Antiqua"/>
          <w:vertAlign w:val="superscript"/>
        </w:rPr>
        <w:t>[161]</w:t>
      </w:r>
      <w:r w:rsidRPr="005828C7">
        <w:rPr>
          <w:rFonts w:ascii="Book Antiqua" w:eastAsia="宋体" w:hAnsi="Book Antiqua" w:cs="Book Antiqua"/>
        </w:rPr>
        <w:t>, as noted in previous studies</w:t>
      </w:r>
      <w:r w:rsidRPr="005828C7">
        <w:rPr>
          <w:rFonts w:ascii="Book Antiqua" w:eastAsia="宋体" w:hAnsi="Book Antiqua" w:cs="Book Antiqua"/>
          <w:vertAlign w:val="superscript"/>
        </w:rPr>
        <w:t>[157,159]</w:t>
      </w:r>
      <w:r w:rsidRPr="005828C7">
        <w:rPr>
          <w:rFonts w:ascii="Book Antiqua" w:eastAsia="宋体" w:hAnsi="Book Antiqua" w:cs="Book Antiqua"/>
        </w:rPr>
        <w:t>. A more recent study from the group showed that HCC S1 and S2 were found in various established cell lines, thus indicat</w:t>
      </w:r>
      <w:r w:rsidR="00324ECB">
        <w:rPr>
          <w:rFonts w:ascii="Book Antiqua" w:eastAsia="宋体" w:hAnsi="Book Antiqua" w:cs="Book Antiqua"/>
        </w:rPr>
        <w:t>ing</w:t>
      </w:r>
      <w:r w:rsidRPr="005828C7">
        <w:rPr>
          <w:rFonts w:ascii="Book Antiqua" w:eastAsia="宋体" w:hAnsi="Book Antiqua" w:cs="Book Antiqua"/>
        </w:rPr>
        <w:t xml:space="preserve"> the appropriate use of </w:t>
      </w:r>
      <w:r w:rsidRPr="005828C7">
        <w:rPr>
          <w:rFonts w:ascii="Book Antiqua" w:eastAsia="宋体" w:hAnsi="Book Antiqua" w:cs="Book Antiqua"/>
          <w:i/>
          <w:iCs/>
        </w:rPr>
        <w:t>in vitro</w:t>
      </w:r>
      <w:r w:rsidRPr="005828C7">
        <w:rPr>
          <w:rFonts w:ascii="Book Antiqua" w:eastAsia="宋体" w:hAnsi="Book Antiqua" w:cs="Book Antiqua"/>
        </w:rPr>
        <w:t xml:space="preserve"> models to evaluate the effectiveness of subtype-speciﬁc drug response. For example, (+)-JQ1, an anti-MYC compound, was highly sensitive in S2 cell lines HepG2 and Huh7</w:t>
      </w:r>
      <w:r w:rsidRPr="005828C7">
        <w:rPr>
          <w:rFonts w:ascii="Book Antiqua" w:eastAsia="宋体" w:hAnsi="Book Antiqua" w:cs="Book Antiqua"/>
          <w:vertAlign w:val="superscript"/>
        </w:rPr>
        <w:t>[162]</w:t>
      </w:r>
      <w:r w:rsidRPr="005828C7">
        <w:rPr>
          <w:rFonts w:ascii="Book Antiqua" w:eastAsia="宋体" w:hAnsi="Book Antiqua" w:cs="Book Antiqua"/>
        </w:rPr>
        <w:t>.</w:t>
      </w:r>
    </w:p>
    <w:p w14:paraId="3F131269" w14:textId="54FF929B"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From an immunological point of view, several studies have categorized HCC based on the tumor microenvironment </w:t>
      </w:r>
      <w:r w:rsidRPr="005828C7">
        <w:rPr>
          <w:rFonts w:ascii="Book Antiqua" w:eastAsia="宋体" w:hAnsi="Book Antiqua" w:cs="Book Antiqua"/>
          <w:i/>
          <w:iCs/>
        </w:rPr>
        <w:t>via</w:t>
      </w:r>
      <w:r w:rsidRPr="005828C7">
        <w:rPr>
          <w:rFonts w:ascii="Book Antiqua" w:eastAsia="宋体" w:hAnsi="Book Antiqua" w:cs="Book Antiqua"/>
        </w:rPr>
        <w:t xml:space="preserve"> the infiltration of </w:t>
      </w:r>
      <w:r w:rsidR="004C4EA1" w:rsidRPr="005828C7">
        <w:rPr>
          <w:rFonts w:ascii="Book Antiqua" w:eastAsia="宋体" w:hAnsi="Book Antiqua" w:cs="Book Antiqua"/>
        </w:rPr>
        <w:t>ICs</w:t>
      </w:r>
      <w:r w:rsidRPr="005828C7">
        <w:rPr>
          <w:rFonts w:ascii="Book Antiqua" w:eastAsia="宋体" w:hAnsi="Book Antiqua" w:cs="Book Antiqua"/>
        </w:rPr>
        <w:t xml:space="preserve">. By using gene expression profiles from the tumor, stromal, and </w:t>
      </w:r>
      <w:r w:rsidR="004C4EA1" w:rsidRPr="005828C7">
        <w:rPr>
          <w:rFonts w:ascii="Book Antiqua" w:eastAsia="宋体" w:hAnsi="Book Antiqua" w:cs="Book Antiqua"/>
        </w:rPr>
        <w:t>ICs</w:t>
      </w:r>
      <w:r w:rsidRPr="005828C7">
        <w:rPr>
          <w:rFonts w:ascii="Book Antiqua" w:eastAsia="宋体" w:hAnsi="Book Antiqua" w:cs="Book Antiqua"/>
        </w:rPr>
        <w:t xml:space="preserve">, followed by immunohistochemical analysis, Sia </w:t>
      </w:r>
      <w:r w:rsidRPr="005828C7">
        <w:rPr>
          <w:rFonts w:ascii="Book Antiqua" w:eastAsia="宋体" w:hAnsi="Book Antiqua" w:cs="Book Antiqua"/>
          <w:i/>
          <w:iCs/>
        </w:rPr>
        <w:t>et al</w:t>
      </w:r>
      <w:r w:rsidRPr="005828C7">
        <w:rPr>
          <w:rFonts w:ascii="Book Antiqua" w:eastAsia="宋体" w:hAnsi="Book Antiqua" w:cs="Book Antiqua"/>
          <w:vertAlign w:val="superscript"/>
        </w:rPr>
        <w:t>[163]</w:t>
      </w:r>
      <w:r w:rsidRPr="005828C7">
        <w:rPr>
          <w:rFonts w:ascii="Book Antiqua" w:eastAsia="宋体" w:hAnsi="Book Antiqua" w:cs="Book Antiqua"/>
        </w:rPr>
        <w:t xml:space="preserve"> identified two robust HCC immune classes. HCC data in The Cancer Genome Atlas (TCGA) w</w:t>
      </w:r>
      <w:r w:rsidR="00324ECB">
        <w:rPr>
          <w:rFonts w:ascii="Book Antiqua" w:eastAsia="宋体" w:hAnsi="Book Antiqua" w:cs="Book Antiqua"/>
        </w:rPr>
        <w:t>ere</w:t>
      </w:r>
      <w:r w:rsidRPr="005828C7">
        <w:rPr>
          <w:rFonts w:ascii="Book Antiqua" w:eastAsia="宋体" w:hAnsi="Book Antiqua" w:cs="Book Antiqua"/>
        </w:rPr>
        <w:t xml:space="preserve"> analyzed to correlate the </w:t>
      </w:r>
      <w:r w:rsidR="004C4EA1" w:rsidRPr="005828C7">
        <w:rPr>
          <w:rFonts w:ascii="Book Antiqua" w:eastAsia="宋体" w:hAnsi="Book Antiqua" w:cs="Book Antiqua"/>
        </w:rPr>
        <w:t>ICs</w:t>
      </w:r>
      <w:r w:rsidRPr="005828C7">
        <w:rPr>
          <w:rFonts w:ascii="Book Antiqua" w:eastAsia="宋体" w:hAnsi="Book Antiqua" w:cs="Book Antiqua"/>
        </w:rPr>
        <w:t xml:space="preserve"> gene expression profiles with chromosomal aberrations and mutations. The active immune response subtype </w:t>
      </w:r>
      <w:r w:rsidRPr="005828C7">
        <w:rPr>
          <w:rFonts w:ascii="Book Antiqua" w:eastAsia="宋体" w:hAnsi="Book Antiqua" w:cs="Book Antiqua"/>
        </w:rPr>
        <w:lastRenderedPageBreak/>
        <w:t>(</w:t>
      </w:r>
      <w:r w:rsidR="004C4EA1" w:rsidRPr="005828C7">
        <w:rPr>
          <w:rFonts w:ascii="Book Antiqua" w:eastAsia="宋体" w:hAnsi="Book Antiqua" w:cs="Cambria Math"/>
        </w:rPr>
        <w:t xml:space="preserve">approximately </w:t>
      </w:r>
      <w:r w:rsidRPr="005828C7">
        <w:rPr>
          <w:rFonts w:ascii="Book Antiqua" w:eastAsia="宋体" w:hAnsi="Book Antiqua" w:cs="Book Antiqua"/>
        </w:rPr>
        <w:t>65%) was characterized by overexpression of adaptive immune response genes</w:t>
      </w:r>
      <w:r w:rsidR="00324ECB">
        <w:rPr>
          <w:rFonts w:ascii="Book Antiqua" w:eastAsia="宋体" w:hAnsi="Book Antiqua" w:cs="Book Antiqua"/>
        </w:rPr>
        <w:t>,</w:t>
      </w:r>
      <w:r w:rsidRPr="005828C7">
        <w:rPr>
          <w:rFonts w:ascii="Book Antiqua" w:eastAsia="宋体" w:hAnsi="Book Antiqua" w:cs="Book Antiqua"/>
        </w:rPr>
        <w:t xml:space="preserve"> while the exhausted immune response subtype (</w:t>
      </w:r>
      <w:r w:rsidR="004C4EA1" w:rsidRPr="005828C7">
        <w:rPr>
          <w:rFonts w:ascii="Book Antiqua" w:eastAsia="宋体" w:hAnsi="Book Antiqua" w:cs="Cambria Math"/>
        </w:rPr>
        <w:t>approximately</w:t>
      </w:r>
      <w:r w:rsidR="004C4EA1" w:rsidRPr="005828C7">
        <w:rPr>
          <w:rFonts w:ascii="Book Antiqua" w:eastAsia="宋体" w:hAnsi="Book Antiqua" w:cs="Book Antiqua"/>
        </w:rPr>
        <w:t xml:space="preserve"> </w:t>
      </w:r>
      <w:r w:rsidRPr="005828C7">
        <w:rPr>
          <w:rFonts w:ascii="Book Antiqua" w:eastAsia="宋体" w:hAnsi="Book Antiqua" w:cs="Book Antiqua"/>
        </w:rPr>
        <w:t>35%) was characterized by the presence of immunosuppressive signals (</w:t>
      </w:r>
      <w:r w:rsidRPr="005828C7">
        <w:rPr>
          <w:rFonts w:ascii="Book Antiqua" w:eastAsia="宋体" w:hAnsi="Book Antiqua" w:cs="Book Antiqua"/>
          <w:i/>
          <w:iCs/>
        </w:rPr>
        <w:t>e.g</w:t>
      </w:r>
      <w:r w:rsidRPr="005828C7">
        <w:rPr>
          <w:rFonts w:ascii="Book Antiqua" w:eastAsia="宋体" w:hAnsi="Book Antiqua" w:cs="Book Antiqua"/>
        </w:rPr>
        <w:t>.</w:t>
      </w:r>
      <w:r w:rsidR="004C4EA1" w:rsidRPr="005828C7">
        <w:rPr>
          <w:rFonts w:ascii="Book Antiqua" w:eastAsia="宋体" w:hAnsi="Book Antiqua" w:cs="Book Antiqua"/>
        </w:rPr>
        <w:t>,</w:t>
      </w:r>
      <w:r w:rsidRPr="005828C7">
        <w:rPr>
          <w:rFonts w:ascii="Book Antiqua" w:eastAsia="宋体" w:hAnsi="Book Antiqua" w:cs="Book Antiqua"/>
        </w:rPr>
        <w:t xml:space="preserve"> TGF-β, M2 macrophages)</w:t>
      </w:r>
      <w:r w:rsidRPr="005828C7">
        <w:rPr>
          <w:rFonts w:ascii="Book Antiqua" w:eastAsia="宋体" w:hAnsi="Book Antiqua" w:cs="Book Antiqua"/>
          <w:vertAlign w:val="superscript"/>
        </w:rPr>
        <w:t>[163]</w:t>
      </w:r>
      <w:r w:rsidRPr="005828C7">
        <w:rPr>
          <w:rFonts w:ascii="Book Antiqua" w:eastAsia="宋体" w:hAnsi="Book Antiqua" w:cs="Book Antiqua"/>
        </w:rPr>
        <w:t>. This finding indicated the susceptibility of HCC upon immune modulation therapy against T cells.</w:t>
      </w:r>
    </w:p>
    <w:p w14:paraId="59B62587" w14:textId="6240C8F8"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A recent paper by Zhang </w:t>
      </w:r>
      <w:r w:rsidRPr="005828C7">
        <w:rPr>
          <w:rFonts w:ascii="Book Antiqua" w:eastAsia="宋体" w:hAnsi="Book Antiqua" w:cs="Book Antiqua"/>
          <w:i/>
          <w:iCs/>
        </w:rPr>
        <w:t>et al</w:t>
      </w:r>
      <w:r w:rsidRPr="005828C7">
        <w:rPr>
          <w:rFonts w:ascii="Book Antiqua" w:eastAsia="宋体" w:hAnsi="Book Antiqua" w:cs="Book Antiqua"/>
          <w:vertAlign w:val="superscript"/>
        </w:rPr>
        <w:t>[164]</w:t>
      </w:r>
      <w:r w:rsidRPr="005828C7">
        <w:rPr>
          <w:rFonts w:ascii="Book Antiqua" w:eastAsia="宋体" w:hAnsi="Book Antiqua" w:cs="Book Antiqua"/>
        </w:rPr>
        <w:t xml:space="preserve"> further confirmed the heterogeneity of </w:t>
      </w:r>
      <w:r w:rsidR="00324ECB">
        <w:rPr>
          <w:rFonts w:ascii="Book Antiqua" w:eastAsia="宋体" w:hAnsi="Book Antiqua" w:cs="Book Antiqua"/>
        </w:rPr>
        <w:t xml:space="preserve">the </w:t>
      </w:r>
      <w:r w:rsidRPr="005828C7">
        <w:rPr>
          <w:rFonts w:ascii="Book Antiqua" w:eastAsia="宋体" w:hAnsi="Book Antiqua" w:cs="Book Antiqua"/>
        </w:rPr>
        <w:t>HCC microenvironment in a complex and integrated multiomics analysis. The immune status of the HCC microenvironment was relatively less heterogeneous, thus rendering the significance of HCC immunophenotypic classification</w:t>
      </w:r>
      <w:r w:rsidRPr="005828C7">
        <w:rPr>
          <w:rFonts w:ascii="Book Antiqua" w:eastAsia="宋体" w:hAnsi="Book Antiqua" w:cs="Book Antiqua"/>
          <w:vertAlign w:val="superscript"/>
        </w:rPr>
        <w:t>[164]</w:t>
      </w:r>
      <w:r w:rsidRPr="005828C7">
        <w:rPr>
          <w:rFonts w:ascii="Book Antiqua" w:eastAsia="宋体" w:hAnsi="Book Antiqua" w:cs="Book Antiqua"/>
        </w:rPr>
        <w:t xml:space="preserve">. Using whole-exome sequencing, RNA sequencing, mass spectrometry-based proteomics and metabolomics, CyTOF, and single-cell analysis, the authors classified HCC based on its immunophenotypic subtypes. By clustering the </w:t>
      </w:r>
      <w:r w:rsidR="004C4EA1" w:rsidRPr="005828C7">
        <w:rPr>
          <w:rFonts w:ascii="Book Antiqua" w:eastAsia="宋体" w:hAnsi="Book Antiqua" w:cs="Book Antiqua"/>
        </w:rPr>
        <w:t>ICs</w:t>
      </w:r>
      <w:r w:rsidRPr="005828C7">
        <w:rPr>
          <w:rFonts w:ascii="Book Antiqua" w:eastAsia="宋体" w:hAnsi="Book Antiqua" w:cs="Book Antiqua"/>
        </w:rPr>
        <w:t xml:space="preserve"> in </w:t>
      </w:r>
      <w:r w:rsidR="00324ECB">
        <w:rPr>
          <w:rFonts w:ascii="Book Antiqua" w:eastAsia="宋体" w:hAnsi="Book Antiqua" w:cs="Book Antiqua"/>
        </w:rPr>
        <w:t xml:space="preserve">the </w:t>
      </w:r>
      <w:r w:rsidRPr="005828C7">
        <w:rPr>
          <w:rFonts w:ascii="Book Antiqua" w:eastAsia="宋体" w:hAnsi="Book Antiqua" w:cs="Book Antiqua"/>
        </w:rPr>
        <w:t xml:space="preserve">HCC microenvironment, they identified three distinctive novel HCC subtypes 1 to 3 with immunocompetent, immunodeficient, and immunosuppressive features. Subtype 1 was characterized </w:t>
      </w:r>
      <w:r w:rsidR="00324ECB">
        <w:rPr>
          <w:rFonts w:ascii="Book Antiqua" w:eastAsia="宋体" w:hAnsi="Book Antiqua" w:cs="Book Antiqua"/>
        </w:rPr>
        <w:t>by</w:t>
      </w:r>
      <w:r w:rsidRPr="005828C7">
        <w:rPr>
          <w:rFonts w:ascii="Book Antiqua" w:eastAsia="宋体" w:hAnsi="Book Antiqua" w:cs="Book Antiqua"/>
        </w:rPr>
        <w:t xml:space="preserve"> relatively normal T cell infiltration levels but fewer infiltrating B cells, whereas subtype 2 ha</w:t>
      </w:r>
      <w:r w:rsidR="00324ECB">
        <w:rPr>
          <w:rFonts w:ascii="Book Antiqua" w:eastAsia="宋体" w:hAnsi="Book Antiqua" w:cs="Book Antiqua"/>
        </w:rPr>
        <w:t>d</w:t>
      </w:r>
      <w:r w:rsidRPr="005828C7">
        <w:rPr>
          <w:rFonts w:ascii="Book Antiqua" w:eastAsia="宋体" w:hAnsi="Book Antiqua" w:cs="Book Antiqua"/>
        </w:rPr>
        <w:t xml:space="preserve"> reduced infiltration of lymphocytes but high frequencies of DCs and NK cells; subtype 3 ha</w:t>
      </w:r>
      <w:r w:rsidR="00324ECB">
        <w:rPr>
          <w:rFonts w:ascii="Book Antiqua" w:eastAsia="宋体" w:hAnsi="Book Antiqua" w:cs="Book Antiqua"/>
        </w:rPr>
        <w:t>d</w:t>
      </w:r>
      <w:r w:rsidRPr="005828C7">
        <w:rPr>
          <w:rFonts w:ascii="Book Antiqua" w:eastAsia="宋体" w:hAnsi="Book Antiqua" w:cs="Book Antiqua"/>
        </w:rPr>
        <w:t xml:space="preserve"> high frequencies of Treg cells, Breg cells, and M2-polarised macrophages. HCC samples with subtype S3 showed significant upregulation of immunosuppressive molecules including PD-1, PD-L1, TIM-3, and CTLA-4. These three HCC subtypes were also associated with the clinical situations in patients. Patients in subtype 1 with competent antitumoral immunity showed good prognosis</w:t>
      </w:r>
      <w:r w:rsidRPr="005828C7">
        <w:rPr>
          <w:rFonts w:ascii="Book Antiqua" w:eastAsia="宋体" w:hAnsi="Book Antiqua" w:cs="Book Antiqua"/>
          <w:vertAlign w:val="superscript"/>
        </w:rPr>
        <w:t>[164]</w:t>
      </w:r>
      <w:r w:rsidRPr="005828C7">
        <w:rPr>
          <w:rFonts w:ascii="Book Antiqua" w:eastAsia="宋体" w:hAnsi="Book Antiqua" w:cs="Book Antiqua"/>
        </w:rPr>
        <w:t>.</w:t>
      </w:r>
    </w:p>
    <w:p w14:paraId="3BCA8EA6" w14:textId="77777777" w:rsidR="00A77B3E" w:rsidRPr="005828C7" w:rsidRDefault="00A77B3E" w:rsidP="005828C7">
      <w:pPr>
        <w:spacing w:line="360" w:lineRule="auto"/>
        <w:jc w:val="both"/>
        <w:rPr>
          <w:rFonts w:ascii="Book Antiqua" w:eastAsia="宋体" w:hAnsi="Book Antiqua"/>
        </w:rPr>
      </w:pPr>
    </w:p>
    <w:p w14:paraId="64CF51A4"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i/>
          <w:iCs/>
        </w:rPr>
        <w:t>HCC cancer stem cells</w:t>
      </w:r>
    </w:p>
    <w:p w14:paraId="007BEA88" w14:textId="7F8703F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The population of cancer stem cells (CSC</w:t>
      </w:r>
      <w:r w:rsidR="003F71EE">
        <w:rPr>
          <w:rFonts w:ascii="Book Antiqua" w:eastAsia="宋体" w:hAnsi="Book Antiqua" w:cs="Book Antiqua"/>
        </w:rPr>
        <w:t>s</w:t>
      </w:r>
      <w:r w:rsidRPr="005828C7">
        <w:rPr>
          <w:rFonts w:ascii="Book Antiqua" w:eastAsia="宋体" w:hAnsi="Book Antiqua" w:cs="Book Antiqua"/>
        </w:rPr>
        <w:t>), also known as tumor-initiating cells (TICs) or side population (SP), ha</w:t>
      </w:r>
      <w:r w:rsidR="00324ECB">
        <w:rPr>
          <w:rFonts w:ascii="Book Antiqua" w:eastAsia="宋体" w:hAnsi="Book Antiqua" w:cs="Book Antiqua"/>
        </w:rPr>
        <w:t>s</w:t>
      </w:r>
      <w:r w:rsidRPr="005828C7">
        <w:rPr>
          <w:rFonts w:ascii="Book Antiqua" w:eastAsia="宋体" w:hAnsi="Book Antiqua" w:cs="Book Antiqua"/>
        </w:rPr>
        <w:t xml:space="preserve"> been recognized as one if not the most important cells in cancer. They are responsible for the initiation and the maintenance of various types of cancer, while also contribut</w:t>
      </w:r>
      <w:r w:rsidR="0020118D">
        <w:rPr>
          <w:rFonts w:ascii="Book Antiqua" w:eastAsia="宋体" w:hAnsi="Book Antiqua" w:cs="Book Antiqua"/>
        </w:rPr>
        <w:t>ing</w:t>
      </w:r>
      <w:r w:rsidRPr="005828C7">
        <w:rPr>
          <w:rFonts w:ascii="Book Antiqua" w:eastAsia="宋体" w:hAnsi="Book Antiqua" w:cs="Book Antiqua"/>
        </w:rPr>
        <w:t xml:space="preserve"> to tumor resistance </w:t>
      </w:r>
      <w:r w:rsidR="0020118D">
        <w:rPr>
          <w:rFonts w:ascii="Book Antiqua" w:eastAsia="宋体" w:hAnsi="Book Antiqua" w:cs="Book Antiqua"/>
        </w:rPr>
        <w:t>during</w:t>
      </w:r>
      <w:r w:rsidRPr="005828C7">
        <w:rPr>
          <w:rFonts w:ascii="Book Antiqua" w:eastAsia="宋体" w:hAnsi="Book Antiqua" w:cs="Book Antiqua"/>
        </w:rPr>
        <w:t xml:space="preserve"> treatment.</w:t>
      </w:r>
    </w:p>
    <w:p w14:paraId="2CE110BD" w14:textId="741FF354"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In HCC, various protein markers, including the CD133/Prom-1, CD90/Thy-1, EpCAM, CD24, CD13/ANPEP, ABCG2/BCRP, aldehyde dehydrogenase/ALDH, </w:t>
      </w:r>
      <w:r w:rsidRPr="005828C7">
        <w:rPr>
          <w:rFonts w:ascii="Book Antiqua" w:eastAsia="宋体" w:hAnsi="Book Antiqua" w:cs="Book Antiqua"/>
        </w:rPr>
        <w:lastRenderedPageBreak/>
        <w:t>CD44, and many more, ha</w:t>
      </w:r>
      <w:r w:rsidR="0020118D">
        <w:rPr>
          <w:rFonts w:ascii="Book Antiqua" w:eastAsia="宋体" w:hAnsi="Book Antiqua" w:cs="Book Antiqua"/>
        </w:rPr>
        <w:t>ve</w:t>
      </w:r>
      <w:r w:rsidRPr="005828C7">
        <w:rPr>
          <w:rFonts w:ascii="Book Antiqua" w:eastAsia="宋体" w:hAnsi="Book Antiqua" w:cs="Book Antiqua"/>
        </w:rPr>
        <w:t xml:space="preserve"> been proposed to define and to isolate the CSC</w:t>
      </w:r>
      <w:r w:rsidR="003F71EE">
        <w:rPr>
          <w:rFonts w:ascii="Book Antiqua" w:eastAsia="宋体" w:hAnsi="Book Antiqua" w:cs="Book Antiqua"/>
        </w:rPr>
        <w:t>s</w:t>
      </w:r>
      <w:r w:rsidRPr="005828C7">
        <w:rPr>
          <w:rFonts w:ascii="Book Antiqua" w:eastAsia="宋体" w:hAnsi="Book Antiqua" w:cs="Book Antiqua"/>
        </w:rPr>
        <w:t xml:space="preserve"> from the tumor ‘bulk’ populations</w:t>
      </w:r>
      <w:r w:rsidRPr="005828C7">
        <w:rPr>
          <w:rFonts w:ascii="Book Antiqua" w:eastAsia="宋体" w:hAnsi="Book Antiqua" w:cs="Book Antiqua"/>
          <w:vertAlign w:val="superscript"/>
        </w:rPr>
        <w:t>[165]</w:t>
      </w:r>
      <w:r w:rsidRPr="005828C7">
        <w:rPr>
          <w:rFonts w:ascii="Book Antiqua" w:eastAsia="宋体" w:hAnsi="Book Antiqua" w:cs="Book Antiqua"/>
        </w:rPr>
        <w:t>. Further</w:t>
      </w:r>
      <w:r w:rsidR="0020118D">
        <w:rPr>
          <w:rFonts w:ascii="Book Antiqua" w:eastAsia="宋体" w:hAnsi="Book Antiqua" w:cs="Book Antiqua"/>
        </w:rPr>
        <w:t>more</w:t>
      </w:r>
      <w:r w:rsidRPr="005828C7">
        <w:rPr>
          <w:rFonts w:ascii="Book Antiqua" w:eastAsia="宋体" w:hAnsi="Book Antiqua" w:cs="Book Antiqua"/>
        </w:rPr>
        <w:t>, the combinations of using two or more markers added to the variations of CSC populations. In fact, until now there is no consensus on the use of CSC markers for HCC. It is important to note that each CSC population had its distinct characteristics</w:t>
      </w:r>
      <w:r w:rsidRPr="005828C7">
        <w:rPr>
          <w:rFonts w:ascii="Book Antiqua" w:eastAsia="宋体" w:hAnsi="Book Antiqua" w:cs="Book Antiqua"/>
          <w:vertAlign w:val="superscript"/>
        </w:rPr>
        <w:t>[166]</w:t>
      </w:r>
      <w:r w:rsidRPr="005828C7">
        <w:rPr>
          <w:rFonts w:ascii="Book Antiqua" w:eastAsia="宋体" w:hAnsi="Book Antiqua" w:cs="Book Antiqua"/>
        </w:rPr>
        <w:t>.</w:t>
      </w:r>
    </w:p>
    <w:p w14:paraId="514BF861" w14:textId="73BAC28B"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The origin of hepatic CSC</w:t>
      </w:r>
      <w:r w:rsidR="003F71EE">
        <w:rPr>
          <w:rFonts w:ascii="Book Antiqua" w:eastAsia="宋体" w:hAnsi="Book Antiqua" w:cs="Book Antiqua"/>
        </w:rPr>
        <w:t>s</w:t>
      </w:r>
      <w:r w:rsidRPr="005828C7">
        <w:rPr>
          <w:rFonts w:ascii="Book Antiqua" w:eastAsia="宋体" w:hAnsi="Book Antiqua" w:cs="Book Antiqua"/>
        </w:rPr>
        <w:t xml:space="preserve"> is various, thus further increasing the vast cellular variations within the tumor. In the beginning, it was thought that CSC</w:t>
      </w:r>
      <w:r w:rsidR="003F71EE">
        <w:rPr>
          <w:rFonts w:ascii="Book Antiqua" w:eastAsia="宋体" w:hAnsi="Book Antiqua" w:cs="Book Antiqua"/>
        </w:rPr>
        <w:t>s</w:t>
      </w:r>
      <w:r w:rsidRPr="005828C7">
        <w:rPr>
          <w:rFonts w:ascii="Book Antiqua" w:eastAsia="宋体" w:hAnsi="Book Antiqua" w:cs="Book Antiqua"/>
        </w:rPr>
        <w:t xml:space="preserve"> w</w:t>
      </w:r>
      <w:r w:rsidR="003F71EE">
        <w:rPr>
          <w:rFonts w:ascii="Book Antiqua" w:eastAsia="宋体" w:hAnsi="Book Antiqua" w:cs="Book Antiqua"/>
        </w:rPr>
        <w:t>ere</w:t>
      </w:r>
      <w:r w:rsidRPr="005828C7">
        <w:rPr>
          <w:rFonts w:ascii="Book Antiqua" w:eastAsia="宋体" w:hAnsi="Book Antiqua" w:cs="Book Antiqua"/>
        </w:rPr>
        <w:t xml:space="preserve"> derived exclusively from oncogenic transformation in normal stem/progenitor cells</w:t>
      </w:r>
      <w:r w:rsidRPr="005828C7">
        <w:rPr>
          <w:rFonts w:ascii="Book Antiqua" w:eastAsia="宋体" w:hAnsi="Book Antiqua" w:cs="Book Antiqua"/>
          <w:vertAlign w:val="superscript"/>
        </w:rPr>
        <w:t>[167]</w:t>
      </w:r>
      <w:r w:rsidRPr="005828C7">
        <w:rPr>
          <w:rFonts w:ascii="Book Antiqua" w:eastAsia="宋体" w:hAnsi="Book Antiqua" w:cs="Book Antiqua"/>
        </w:rPr>
        <w:t>. Due to the complexity and physiology of the liver, however, the origin of hepatic CSC</w:t>
      </w:r>
      <w:r w:rsidR="003F71EE">
        <w:rPr>
          <w:rFonts w:ascii="Book Antiqua" w:eastAsia="宋体" w:hAnsi="Book Antiqua" w:cs="Book Antiqua"/>
        </w:rPr>
        <w:t>s</w:t>
      </w:r>
      <w:r w:rsidRPr="005828C7">
        <w:rPr>
          <w:rFonts w:ascii="Book Antiqua" w:eastAsia="宋体" w:hAnsi="Book Antiqua" w:cs="Book Antiqua"/>
        </w:rPr>
        <w:t xml:space="preserve"> can be traced into multiple lineages of liver maturation. In 2013, the Thorgeirsson </w:t>
      </w:r>
      <w:r w:rsidR="0020118D" w:rsidRPr="005828C7">
        <w:rPr>
          <w:rFonts w:ascii="Book Antiqua" w:eastAsia="宋体" w:hAnsi="Book Antiqua" w:cs="Book Antiqua"/>
        </w:rPr>
        <w:t xml:space="preserve">group </w:t>
      </w:r>
      <w:r w:rsidRPr="005828C7">
        <w:rPr>
          <w:rFonts w:ascii="Book Antiqua" w:eastAsia="宋体" w:hAnsi="Book Antiqua" w:cs="Book Antiqua"/>
        </w:rPr>
        <w:t>provided strong direct evidence on various sources of hepatic CSC</w:t>
      </w:r>
      <w:r w:rsidR="003F71EE">
        <w:rPr>
          <w:rFonts w:ascii="Book Antiqua" w:eastAsia="宋体" w:hAnsi="Book Antiqua" w:cs="Book Antiqua"/>
        </w:rPr>
        <w:t>s</w:t>
      </w:r>
      <w:r w:rsidRPr="005828C7">
        <w:rPr>
          <w:rFonts w:ascii="Book Antiqua" w:eastAsia="宋体" w:hAnsi="Book Antiqua" w:cs="Book Antiqua"/>
        </w:rPr>
        <w:t>. Upon controlled oncogenic transformation with H-ras and SV40LT, they noted that adult hepatocytes, hepatoblast</w:t>
      </w:r>
      <w:r w:rsidR="0020118D">
        <w:rPr>
          <w:rFonts w:ascii="Book Antiqua" w:eastAsia="宋体" w:hAnsi="Book Antiqua" w:cs="Book Antiqua"/>
        </w:rPr>
        <w:t>s</w:t>
      </w:r>
      <w:r w:rsidRPr="005828C7">
        <w:rPr>
          <w:rFonts w:ascii="Book Antiqua" w:eastAsia="宋体" w:hAnsi="Book Antiqua" w:cs="Book Antiqua"/>
        </w:rPr>
        <w:t>, and hepatic progenitor cells (HPC) could be oncogenically reprogrammed into hepatic CSC</w:t>
      </w:r>
      <w:r w:rsidR="003F71EE">
        <w:rPr>
          <w:rFonts w:ascii="Book Antiqua" w:eastAsia="宋体" w:hAnsi="Book Antiqua" w:cs="Book Antiqua"/>
        </w:rPr>
        <w:t>s</w:t>
      </w:r>
      <w:r w:rsidRPr="005828C7">
        <w:rPr>
          <w:rFonts w:ascii="Book Antiqua" w:eastAsia="宋体" w:hAnsi="Book Antiqua" w:cs="Book Antiqua"/>
        </w:rPr>
        <w:t>. While all three lineages possessed CSC properties, they showed different tumorigenic potential with HPC-tumors having the highest</w:t>
      </w:r>
      <w:r w:rsidRPr="005828C7">
        <w:rPr>
          <w:rFonts w:ascii="Book Antiqua" w:eastAsia="宋体" w:hAnsi="Book Antiqua" w:cs="Book Antiqua"/>
          <w:vertAlign w:val="superscript"/>
        </w:rPr>
        <w:t>[168,169]</w:t>
      </w:r>
      <w:r w:rsidRPr="005828C7">
        <w:rPr>
          <w:rFonts w:ascii="Book Antiqua" w:eastAsia="宋体" w:hAnsi="Book Antiqua" w:cs="Book Antiqua"/>
        </w:rPr>
        <w:t xml:space="preserve">. Depending on the </w:t>
      </w:r>
      <w:r w:rsidR="0020118D">
        <w:rPr>
          <w:rFonts w:ascii="Book Antiqua" w:eastAsia="宋体" w:hAnsi="Book Antiqua" w:cs="Book Antiqua"/>
        </w:rPr>
        <w:t xml:space="preserve">origin of the </w:t>
      </w:r>
      <w:r w:rsidRPr="005828C7">
        <w:rPr>
          <w:rFonts w:ascii="Book Antiqua" w:eastAsia="宋体" w:hAnsi="Book Antiqua" w:cs="Book Antiqua"/>
        </w:rPr>
        <w:t>cell on which the malignant transformation occurred, a broad range of different liver cancer phenotypes, from classic HCCs and iCCA (intrahepatic cholangiocarcinoma) to mixed HCC–iCCA lesions, was also observed</w:t>
      </w:r>
      <w:r w:rsidRPr="005828C7">
        <w:rPr>
          <w:rFonts w:ascii="Book Antiqua" w:eastAsia="宋体" w:hAnsi="Book Antiqua" w:cs="Book Antiqua"/>
          <w:vertAlign w:val="superscript"/>
        </w:rPr>
        <w:t>[168,170]</w:t>
      </w:r>
      <w:r w:rsidRPr="005828C7">
        <w:rPr>
          <w:rFonts w:ascii="Book Antiqua" w:eastAsia="宋体" w:hAnsi="Book Antiqua" w:cs="Book Antiqua"/>
        </w:rPr>
        <w:t>.</w:t>
      </w:r>
    </w:p>
    <w:p w14:paraId="6A847EC9" w14:textId="78D85187"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Besides its main capacity to induce tumor, the main feature of the CSC population is their resistance to various treatments. The CSC populations (</w:t>
      </w:r>
      <w:r w:rsidRPr="005828C7">
        <w:rPr>
          <w:rFonts w:ascii="Book Antiqua" w:eastAsia="宋体" w:hAnsi="Book Antiqua" w:cs="Book Antiqua"/>
          <w:i/>
          <w:iCs/>
        </w:rPr>
        <w:t>e.g</w:t>
      </w:r>
      <w:r w:rsidRPr="005828C7">
        <w:rPr>
          <w:rFonts w:ascii="Book Antiqua" w:eastAsia="宋体" w:hAnsi="Book Antiqua" w:cs="Book Antiqua"/>
        </w:rPr>
        <w:t>.</w:t>
      </w:r>
      <w:r w:rsidR="00D66666" w:rsidRPr="005828C7">
        <w:rPr>
          <w:rFonts w:ascii="Book Antiqua" w:eastAsia="宋体" w:hAnsi="Book Antiqua" w:cs="Book Antiqua"/>
        </w:rPr>
        <w:t>,</w:t>
      </w:r>
      <w:r w:rsidRPr="005828C7">
        <w:rPr>
          <w:rFonts w:ascii="Book Antiqua" w:eastAsia="宋体" w:hAnsi="Book Antiqua" w:cs="Book Antiqua"/>
        </w:rPr>
        <w:t xml:space="preserve"> CD133, CD13, EpCAM) </w:t>
      </w:r>
      <w:r w:rsidR="0020118D">
        <w:rPr>
          <w:rFonts w:ascii="Book Antiqua" w:eastAsia="宋体" w:hAnsi="Book Antiqua" w:cs="Book Antiqua"/>
        </w:rPr>
        <w:t>are</w:t>
      </w:r>
      <w:r w:rsidRPr="005828C7">
        <w:rPr>
          <w:rFonts w:ascii="Book Antiqua" w:eastAsia="宋体" w:hAnsi="Book Antiqua" w:cs="Book Antiqua"/>
        </w:rPr>
        <w:t xml:space="preserve"> highly resistant to chemotherap</w:t>
      </w:r>
      <w:r w:rsidR="0020118D">
        <w:rPr>
          <w:rFonts w:ascii="Book Antiqua" w:eastAsia="宋体" w:hAnsi="Book Antiqua" w:cs="Book Antiqua"/>
        </w:rPr>
        <w:t>y</w:t>
      </w:r>
      <w:r w:rsidRPr="005828C7">
        <w:rPr>
          <w:rFonts w:ascii="Book Antiqua" w:eastAsia="宋体" w:hAnsi="Book Antiqua" w:cs="Book Antiqua"/>
        </w:rPr>
        <w:t xml:space="preserve"> and radiotherap</w:t>
      </w:r>
      <w:r w:rsidR="0020118D">
        <w:rPr>
          <w:rFonts w:ascii="Book Antiqua" w:eastAsia="宋体" w:hAnsi="Book Antiqua" w:cs="Book Antiqua"/>
        </w:rPr>
        <w:t>y</w:t>
      </w:r>
      <w:r w:rsidRPr="005828C7">
        <w:rPr>
          <w:rFonts w:ascii="Book Antiqua" w:eastAsia="宋体" w:hAnsi="Book Antiqua" w:cs="Book Antiqua"/>
          <w:vertAlign w:val="superscript"/>
        </w:rPr>
        <w:t>[171</w:t>
      </w:r>
      <w:r w:rsidR="00D66666" w:rsidRPr="005828C7">
        <w:rPr>
          <w:rFonts w:ascii="Book Antiqua" w:eastAsia="宋体" w:hAnsi="Book Antiqua" w:cs="Book Antiqua"/>
          <w:vertAlign w:val="superscript"/>
        </w:rPr>
        <w:t>-</w:t>
      </w:r>
      <w:r w:rsidRPr="005828C7">
        <w:rPr>
          <w:rFonts w:ascii="Book Antiqua" w:eastAsia="宋体" w:hAnsi="Book Antiqua" w:cs="Book Antiqua"/>
          <w:vertAlign w:val="superscript"/>
        </w:rPr>
        <w:t>175]</w:t>
      </w:r>
      <w:r w:rsidRPr="005828C7">
        <w:rPr>
          <w:rFonts w:ascii="Book Antiqua" w:eastAsia="宋体" w:hAnsi="Book Antiqua" w:cs="Book Antiqua"/>
        </w:rPr>
        <w:t>, and sorafenib</w:t>
      </w:r>
      <w:r w:rsidRPr="005828C7">
        <w:rPr>
          <w:rFonts w:ascii="Book Antiqua" w:eastAsia="宋体" w:hAnsi="Book Antiqua" w:cs="Book Antiqua"/>
          <w:vertAlign w:val="superscript"/>
        </w:rPr>
        <w:t>[176</w:t>
      </w:r>
      <w:r w:rsidR="00D66666" w:rsidRPr="005828C7">
        <w:rPr>
          <w:rFonts w:ascii="Book Antiqua" w:eastAsia="宋体" w:hAnsi="Book Antiqua" w:cs="Book Antiqua"/>
          <w:vertAlign w:val="superscript"/>
        </w:rPr>
        <w:t>-</w:t>
      </w:r>
      <w:r w:rsidRPr="005828C7">
        <w:rPr>
          <w:rFonts w:ascii="Book Antiqua" w:eastAsia="宋体" w:hAnsi="Book Antiqua" w:cs="Book Antiqua"/>
          <w:vertAlign w:val="superscript"/>
        </w:rPr>
        <w:t>181]</w:t>
      </w:r>
      <w:r w:rsidRPr="005828C7">
        <w:rPr>
          <w:rFonts w:ascii="Book Antiqua" w:eastAsia="宋体" w:hAnsi="Book Antiqua" w:cs="Book Antiqua"/>
        </w:rPr>
        <w:t xml:space="preserve">. On the other hand, the preferential expression of CSCs and their response to immune therapy is still unclear. </w:t>
      </w:r>
    </w:p>
    <w:p w14:paraId="7800C992" w14:textId="77777777" w:rsidR="00A77B3E" w:rsidRPr="005828C7" w:rsidRDefault="00A77B3E" w:rsidP="005828C7">
      <w:pPr>
        <w:spacing w:line="360" w:lineRule="auto"/>
        <w:jc w:val="both"/>
        <w:rPr>
          <w:rFonts w:ascii="Book Antiqua" w:eastAsia="宋体" w:hAnsi="Book Antiqua"/>
        </w:rPr>
      </w:pPr>
    </w:p>
    <w:p w14:paraId="5141DD19"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caps/>
          <w:u w:val="single"/>
        </w:rPr>
        <w:t>EXPRESSION OF PD-L1 IN CSC POPULATIONS</w:t>
      </w:r>
    </w:p>
    <w:p w14:paraId="66CBFA0C" w14:textId="2252A569"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Immunotherapy is a rather new field in cancer study. It is still unclear whether the success of ICIs has any association with HCC cellular hierarchy. CSC</w:t>
      </w:r>
      <w:r w:rsidR="003F71EE">
        <w:rPr>
          <w:rFonts w:ascii="Book Antiqua" w:eastAsia="宋体" w:hAnsi="Book Antiqua" w:cs="Book Antiqua"/>
        </w:rPr>
        <w:t>s</w:t>
      </w:r>
      <w:r w:rsidRPr="005828C7">
        <w:rPr>
          <w:rFonts w:ascii="Book Antiqua" w:eastAsia="宋体" w:hAnsi="Book Antiqua" w:cs="Book Antiqua"/>
        </w:rPr>
        <w:t xml:space="preserve"> </w:t>
      </w:r>
      <w:r w:rsidR="009B1148">
        <w:rPr>
          <w:rFonts w:ascii="Book Antiqua" w:eastAsia="宋体" w:hAnsi="Book Antiqua" w:cs="Book Antiqua"/>
        </w:rPr>
        <w:t>have been</w:t>
      </w:r>
      <w:r w:rsidRPr="005828C7">
        <w:rPr>
          <w:rFonts w:ascii="Book Antiqua" w:eastAsia="宋体" w:hAnsi="Book Antiqua" w:cs="Book Antiqua"/>
        </w:rPr>
        <w:t xml:space="preserve"> demonstrated to have a preferential role in therapy resistance, including in chemotherapy, radiotherapy, and molecular therapy, thus it is reasonable to investigate </w:t>
      </w:r>
      <w:r w:rsidRPr="005828C7">
        <w:rPr>
          <w:rFonts w:ascii="Book Antiqua" w:eastAsia="宋体" w:hAnsi="Book Antiqua" w:cs="Book Antiqua"/>
        </w:rPr>
        <w:lastRenderedPageBreak/>
        <w:t>the potential relevance of CSC</w:t>
      </w:r>
      <w:r w:rsidR="003F71EE">
        <w:rPr>
          <w:rFonts w:ascii="Book Antiqua" w:eastAsia="宋体" w:hAnsi="Book Antiqua" w:cs="Book Antiqua"/>
        </w:rPr>
        <w:t>s</w:t>
      </w:r>
      <w:r w:rsidRPr="005828C7">
        <w:rPr>
          <w:rFonts w:ascii="Book Antiqua" w:eastAsia="宋体" w:hAnsi="Book Antiqua" w:cs="Book Antiqua"/>
        </w:rPr>
        <w:t xml:space="preserve"> against immunotherapy. CSC tumoral heterogeneity might have a close association with the intrinsic PD-L1 properties in cancer cells.</w:t>
      </w:r>
    </w:p>
    <w:p w14:paraId="3A4482C4" w14:textId="45905F96"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Until now, contrasting studies showed the association of PD-L1 to tumorigenesis and CSC</w:t>
      </w:r>
      <w:r w:rsidR="00936F6E">
        <w:rPr>
          <w:rFonts w:ascii="Book Antiqua" w:eastAsia="宋体" w:hAnsi="Book Antiqua" w:cs="Book Antiqua"/>
        </w:rPr>
        <w:t>s</w:t>
      </w:r>
      <w:r w:rsidRPr="005828C7">
        <w:rPr>
          <w:rFonts w:ascii="Book Antiqua" w:eastAsia="宋体" w:hAnsi="Book Antiqua" w:cs="Book Antiqua"/>
        </w:rPr>
        <w:t xml:space="preserve"> (Table 3). In breast and colorectal cancer, PD-L1 was positively correlated with CSC populations, regardless of their phenotypic markers. Using flow cytometry analysis, authors have shown that PD-L1 expression was higher in CSCs of both cancers compared to non-stem like cancer cells. High PD-L1 expression was noted in CSC subpopulations expressing CD44</w:t>
      </w:r>
      <w:r w:rsidRPr="005828C7">
        <w:rPr>
          <w:rFonts w:ascii="Book Antiqua" w:eastAsia="宋体" w:hAnsi="Book Antiqua" w:cs="Book Antiqua"/>
          <w:vertAlign w:val="superscript"/>
        </w:rPr>
        <w:t>+</w:t>
      </w:r>
      <w:r w:rsidRPr="005828C7">
        <w:rPr>
          <w:rFonts w:ascii="Book Antiqua" w:eastAsia="宋体" w:hAnsi="Book Antiqua" w:cs="Book Antiqua"/>
        </w:rPr>
        <w:t>, ALDH</w:t>
      </w:r>
      <w:r w:rsidRPr="005828C7">
        <w:rPr>
          <w:rFonts w:ascii="Book Antiqua" w:eastAsia="宋体" w:hAnsi="Book Antiqua" w:cs="Book Antiqua"/>
          <w:vertAlign w:val="superscript"/>
        </w:rPr>
        <w:t>+</w:t>
      </w:r>
      <w:r w:rsidRPr="005828C7">
        <w:rPr>
          <w:rFonts w:ascii="Book Antiqua" w:eastAsia="宋体" w:hAnsi="Book Antiqua" w:cs="Book Antiqua"/>
        </w:rPr>
        <w:t>, CD44</w:t>
      </w:r>
      <w:r w:rsidRPr="005828C7">
        <w:rPr>
          <w:rFonts w:ascii="Book Antiqua" w:eastAsia="宋体" w:hAnsi="Book Antiqua" w:cs="Book Antiqua"/>
          <w:vertAlign w:val="superscript"/>
        </w:rPr>
        <w:t>hi</w:t>
      </w:r>
      <w:r w:rsidRPr="005828C7">
        <w:rPr>
          <w:rFonts w:ascii="Book Antiqua" w:eastAsia="宋体" w:hAnsi="Book Antiqua" w:cs="Book Antiqua"/>
        </w:rPr>
        <w:t>CD24</w:t>
      </w:r>
      <w:r w:rsidRPr="005828C7">
        <w:rPr>
          <w:rFonts w:ascii="Book Antiqua" w:eastAsia="宋体" w:hAnsi="Book Antiqua" w:cs="Book Antiqua"/>
          <w:vertAlign w:val="superscript"/>
        </w:rPr>
        <w:t>lo</w:t>
      </w:r>
      <w:r w:rsidRPr="005828C7">
        <w:rPr>
          <w:rFonts w:ascii="Book Antiqua" w:eastAsia="宋体" w:hAnsi="Book Antiqua" w:cs="Book Antiqua"/>
        </w:rPr>
        <w:t>, EpCAM</w:t>
      </w:r>
      <w:r w:rsidRPr="005828C7">
        <w:rPr>
          <w:rFonts w:ascii="Book Antiqua" w:eastAsia="宋体" w:hAnsi="Book Antiqua" w:cs="Book Antiqua"/>
          <w:vertAlign w:val="superscript"/>
        </w:rPr>
        <w:t>+</w:t>
      </w:r>
      <w:r w:rsidRPr="005828C7">
        <w:rPr>
          <w:rFonts w:ascii="Book Antiqua" w:eastAsia="宋体" w:hAnsi="Book Antiqua" w:cs="Book Antiqua"/>
        </w:rPr>
        <w:t>CD90</w:t>
      </w:r>
      <w:r w:rsidRPr="005828C7">
        <w:rPr>
          <w:rFonts w:ascii="Book Antiqua" w:eastAsia="宋体" w:hAnsi="Book Antiqua" w:cs="Book Antiqua"/>
          <w:vertAlign w:val="superscript"/>
        </w:rPr>
        <w:t>hi</w:t>
      </w:r>
      <w:r w:rsidRPr="005828C7">
        <w:rPr>
          <w:rFonts w:ascii="Book Antiqua" w:eastAsia="宋体" w:hAnsi="Book Antiqua" w:cs="Book Antiqua"/>
        </w:rPr>
        <w:t>, and EpCAM</w:t>
      </w:r>
      <w:r w:rsidRPr="005828C7">
        <w:rPr>
          <w:rFonts w:ascii="Book Antiqua" w:eastAsia="宋体" w:hAnsi="Book Antiqua" w:cs="Book Antiqua"/>
          <w:vertAlign w:val="superscript"/>
        </w:rPr>
        <w:t>+</w:t>
      </w:r>
      <w:r w:rsidRPr="005828C7">
        <w:rPr>
          <w:rFonts w:ascii="Book Antiqua" w:eastAsia="宋体" w:hAnsi="Book Antiqua" w:cs="Book Antiqua"/>
        </w:rPr>
        <w:t>CD44</w:t>
      </w:r>
      <w:r w:rsidRPr="005828C7">
        <w:rPr>
          <w:rFonts w:ascii="Book Antiqua" w:eastAsia="宋体" w:hAnsi="Book Antiqua" w:cs="Book Antiqua"/>
          <w:vertAlign w:val="superscript"/>
        </w:rPr>
        <w:t>hi</w:t>
      </w:r>
      <w:r w:rsidRPr="005828C7">
        <w:rPr>
          <w:rFonts w:ascii="Book Antiqua" w:eastAsia="宋体" w:hAnsi="Book Antiqua" w:cs="Book Antiqua"/>
        </w:rPr>
        <w:t>CD24</w:t>
      </w:r>
      <w:r w:rsidRPr="005828C7">
        <w:rPr>
          <w:rFonts w:ascii="Book Antiqua" w:eastAsia="宋体" w:hAnsi="Book Antiqua" w:cs="Book Antiqua"/>
          <w:vertAlign w:val="superscript"/>
        </w:rPr>
        <w:t>lo[182</w:t>
      </w:r>
      <w:r w:rsidR="00D66666" w:rsidRPr="005828C7">
        <w:rPr>
          <w:rFonts w:ascii="Book Antiqua" w:eastAsia="宋体" w:hAnsi="Book Antiqua" w:cs="Book Antiqua"/>
          <w:vertAlign w:val="superscript"/>
        </w:rPr>
        <w:t>-</w:t>
      </w:r>
      <w:r w:rsidRPr="005828C7">
        <w:rPr>
          <w:rFonts w:ascii="Book Antiqua" w:eastAsia="宋体" w:hAnsi="Book Antiqua" w:cs="Book Antiqua"/>
          <w:vertAlign w:val="superscript"/>
        </w:rPr>
        <w:t>184]</w:t>
      </w:r>
      <w:r w:rsidRPr="005828C7">
        <w:rPr>
          <w:rFonts w:ascii="Book Antiqua" w:eastAsia="宋体" w:hAnsi="Book Antiqua" w:cs="Book Antiqua"/>
        </w:rPr>
        <w:t>. For example, in CSC EpCAM</w:t>
      </w:r>
      <w:r w:rsidRPr="005828C7">
        <w:rPr>
          <w:rFonts w:ascii="Book Antiqua" w:eastAsia="宋体" w:hAnsi="Book Antiqua" w:cs="Book Antiqua"/>
          <w:vertAlign w:val="superscript"/>
        </w:rPr>
        <w:t>+</w:t>
      </w:r>
      <w:r w:rsidRPr="005828C7">
        <w:rPr>
          <w:rFonts w:ascii="Book Antiqua" w:eastAsia="宋体" w:hAnsi="Book Antiqua" w:cs="Book Antiqua"/>
        </w:rPr>
        <w:t>CD44</w:t>
      </w:r>
      <w:r w:rsidRPr="005828C7">
        <w:rPr>
          <w:rFonts w:ascii="Book Antiqua" w:eastAsia="宋体" w:hAnsi="Book Antiqua" w:cs="Book Antiqua"/>
          <w:vertAlign w:val="superscript"/>
        </w:rPr>
        <w:t>hi</w:t>
      </w:r>
      <w:r w:rsidRPr="005828C7">
        <w:rPr>
          <w:rFonts w:ascii="Book Antiqua" w:eastAsia="宋体" w:hAnsi="Book Antiqua" w:cs="Book Antiqua"/>
        </w:rPr>
        <w:t>CD24</w:t>
      </w:r>
      <w:r w:rsidRPr="005828C7">
        <w:rPr>
          <w:rFonts w:ascii="Book Antiqua" w:eastAsia="宋体" w:hAnsi="Book Antiqua" w:cs="Book Antiqua"/>
          <w:vertAlign w:val="superscript"/>
        </w:rPr>
        <w:t>lo</w:t>
      </w:r>
      <w:r w:rsidRPr="005828C7">
        <w:rPr>
          <w:rFonts w:ascii="Book Antiqua" w:eastAsia="宋体" w:hAnsi="Book Antiqua" w:cs="Book Antiqua"/>
        </w:rPr>
        <w:t xml:space="preserve">, PD-L1 was overexpressed up to 3-fold compared to more differentiated-like cancer cells. Functional </w:t>
      </w:r>
      <w:r w:rsidRPr="005828C7">
        <w:rPr>
          <w:rFonts w:ascii="Book Antiqua" w:eastAsia="宋体" w:hAnsi="Book Antiqua" w:cs="Book Antiqua"/>
          <w:i/>
          <w:iCs/>
        </w:rPr>
        <w:t>in vitro</w:t>
      </w:r>
      <w:r w:rsidRPr="005828C7">
        <w:rPr>
          <w:rFonts w:ascii="Book Antiqua" w:eastAsia="宋体" w:hAnsi="Book Antiqua" w:cs="Book Antiqua"/>
        </w:rPr>
        <w:t xml:space="preserve"> and </w:t>
      </w:r>
      <w:r w:rsidRPr="005828C7">
        <w:rPr>
          <w:rFonts w:ascii="Book Antiqua" w:eastAsia="宋体" w:hAnsi="Book Antiqua" w:cs="Book Antiqua"/>
          <w:i/>
          <w:iCs/>
        </w:rPr>
        <w:t>in vivo</w:t>
      </w:r>
      <w:r w:rsidRPr="005828C7">
        <w:rPr>
          <w:rFonts w:ascii="Book Antiqua" w:eastAsia="宋体" w:hAnsi="Book Antiqua" w:cs="Book Antiqua"/>
        </w:rPr>
        <w:t xml:space="preserve"> assays also showed higher stemness of PD-L1</w:t>
      </w:r>
      <w:r w:rsidRPr="005828C7">
        <w:rPr>
          <w:rFonts w:ascii="Book Antiqua" w:eastAsia="宋体" w:hAnsi="Book Antiqua" w:cs="Book Antiqua"/>
          <w:vertAlign w:val="superscript"/>
        </w:rPr>
        <w:t>hi</w:t>
      </w:r>
      <w:r w:rsidRPr="005828C7">
        <w:rPr>
          <w:rFonts w:ascii="Book Antiqua" w:eastAsia="宋体" w:hAnsi="Book Antiqua" w:cs="Book Antiqua"/>
        </w:rPr>
        <w:t xml:space="preserve"> as compared to PD-L1</w:t>
      </w:r>
      <w:r w:rsidRPr="005828C7">
        <w:rPr>
          <w:rFonts w:ascii="Book Antiqua" w:eastAsia="宋体" w:hAnsi="Book Antiqua" w:cs="Book Antiqua"/>
          <w:vertAlign w:val="superscript"/>
        </w:rPr>
        <w:t>lo</w:t>
      </w:r>
      <w:r w:rsidRPr="005828C7">
        <w:rPr>
          <w:rFonts w:ascii="Book Antiqua" w:eastAsia="宋体" w:hAnsi="Book Antiqua" w:cs="Book Antiqua"/>
        </w:rPr>
        <w:t xml:space="preserve"> cells. Among </w:t>
      </w:r>
      <w:r w:rsidR="009B1148">
        <w:rPr>
          <w:rFonts w:ascii="Book Antiqua" w:eastAsia="宋体" w:hAnsi="Book Antiqua" w:cs="Book Antiqua"/>
        </w:rPr>
        <w:t xml:space="preserve">the </w:t>
      </w:r>
      <w:r w:rsidRPr="005828C7">
        <w:rPr>
          <w:rFonts w:ascii="Book Antiqua" w:eastAsia="宋体" w:hAnsi="Book Antiqua" w:cs="Book Antiqua"/>
        </w:rPr>
        <w:t>different pathways examined, PD-L1 expression on CSCs was partly dependent on Notch and/or PI3K/AKT pathway activation</w:t>
      </w:r>
      <w:r w:rsidRPr="005828C7">
        <w:rPr>
          <w:rFonts w:ascii="Book Antiqua" w:eastAsia="宋体" w:hAnsi="Book Antiqua" w:cs="Book Antiqua"/>
          <w:vertAlign w:val="superscript"/>
        </w:rPr>
        <w:t>[184]</w:t>
      </w:r>
      <w:r w:rsidRPr="005828C7">
        <w:rPr>
          <w:rFonts w:ascii="Book Antiqua" w:eastAsia="宋体" w:hAnsi="Book Antiqua" w:cs="Book Antiqua"/>
        </w:rPr>
        <w:t xml:space="preserve">. </w:t>
      </w:r>
    </w:p>
    <w:p w14:paraId="71595BF6" w14:textId="3C584BA8"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Analysis of stemness score from TCGA data of 530 breast cancer patients on PD</w:t>
      </w:r>
      <w:r w:rsidR="009B1148" w:rsidRPr="005828C7">
        <w:rPr>
          <w:rFonts w:ascii="Book Antiqua" w:eastAsia="宋体" w:hAnsi="Book Antiqua" w:cs="Book Antiqua"/>
        </w:rPr>
        <w:t>-</w:t>
      </w:r>
      <w:r w:rsidRPr="005828C7">
        <w:rPr>
          <w:rFonts w:ascii="Book Antiqua" w:eastAsia="宋体" w:hAnsi="Book Antiqua" w:cs="Book Antiqua"/>
        </w:rPr>
        <w:t>L1 expression and CSCs, also indicated a strong association between PD</w:t>
      </w:r>
      <w:r w:rsidR="009B1148" w:rsidRPr="005828C7">
        <w:rPr>
          <w:rFonts w:ascii="Book Antiqua" w:eastAsia="宋体" w:hAnsi="Book Antiqua" w:cs="Book Antiqua"/>
        </w:rPr>
        <w:t>-</w:t>
      </w:r>
      <w:r w:rsidRPr="005828C7">
        <w:rPr>
          <w:rFonts w:ascii="Book Antiqua" w:eastAsia="宋体" w:hAnsi="Book Antiqua" w:cs="Book Antiqua"/>
        </w:rPr>
        <w:t>L1 expression and stem</w:t>
      </w:r>
      <w:r w:rsidR="009B1148" w:rsidRPr="005828C7">
        <w:rPr>
          <w:rFonts w:ascii="Book Antiqua" w:eastAsia="宋体" w:hAnsi="Book Antiqua" w:cs="Book Antiqua"/>
        </w:rPr>
        <w:t>-</w:t>
      </w:r>
      <w:r w:rsidRPr="005828C7">
        <w:rPr>
          <w:rFonts w:ascii="Book Antiqua" w:eastAsia="宋体" w:hAnsi="Book Antiqua" w:cs="Book Antiqua"/>
        </w:rPr>
        <w:t>like cells</w:t>
      </w:r>
      <w:r w:rsidRPr="005828C7">
        <w:rPr>
          <w:rFonts w:ascii="Book Antiqua" w:eastAsia="宋体" w:hAnsi="Book Antiqua" w:cs="Book Antiqua"/>
          <w:vertAlign w:val="superscript"/>
        </w:rPr>
        <w:t>[185]</w:t>
      </w:r>
      <w:r w:rsidRPr="005828C7">
        <w:rPr>
          <w:rFonts w:ascii="Book Antiqua" w:eastAsia="宋体" w:hAnsi="Book Antiqua" w:cs="Book Antiqua"/>
        </w:rPr>
        <w:t>. EpCAM</w:t>
      </w:r>
      <w:r w:rsidRPr="005828C7">
        <w:rPr>
          <w:rFonts w:ascii="Book Antiqua" w:eastAsia="宋体" w:hAnsi="Book Antiqua" w:cs="Book Antiqua"/>
          <w:vertAlign w:val="superscript"/>
        </w:rPr>
        <w:t>+</w:t>
      </w:r>
      <w:r w:rsidRPr="005828C7">
        <w:rPr>
          <w:rFonts w:ascii="Book Antiqua" w:eastAsia="宋体" w:hAnsi="Book Antiqua" w:cs="Book Antiqua"/>
        </w:rPr>
        <w:t>CD44</w:t>
      </w:r>
      <w:r w:rsidRPr="005828C7">
        <w:rPr>
          <w:rFonts w:ascii="Book Antiqua" w:eastAsia="宋体" w:hAnsi="Book Antiqua" w:cs="Book Antiqua"/>
          <w:vertAlign w:val="superscript"/>
        </w:rPr>
        <w:t>hi</w:t>
      </w:r>
      <w:r w:rsidRPr="005828C7">
        <w:rPr>
          <w:rFonts w:ascii="Book Antiqua" w:eastAsia="宋体" w:hAnsi="Book Antiqua" w:cs="Book Antiqua"/>
        </w:rPr>
        <w:t>CD24</w:t>
      </w:r>
      <w:r w:rsidRPr="005828C7">
        <w:rPr>
          <w:rFonts w:ascii="Book Antiqua" w:eastAsia="宋体" w:hAnsi="Book Antiqua" w:cs="Book Antiqua"/>
          <w:vertAlign w:val="superscript"/>
        </w:rPr>
        <w:t>lo</w:t>
      </w:r>
      <w:r w:rsidRPr="005828C7">
        <w:rPr>
          <w:rFonts w:ascii="Book Antiqua" w:eastAsia="宋体" w:hAnsi="Book Antiqua" w:cs="Book Antiqua"/>
        </w:rPr>
        <w:t xml:space="preserve"> CSCs had </w:t>
      </w:r>
      <w:r w:rsidR="009B1148">
        <w:rPr>
          <w:rFonts w:ascii="Book Antiqua" w:eastAsia="宋体" w:hAnsi="Book Antiqua" w:cs="Book Antiqua"/>
        </w:rPr>
        <w:t xml:space="preserve">a </w:t>
      </w:r>
      <w:r w:rsidRPr="005828C7">
        <w:rPr>
          <w:rFonts w:ascii="Book Antiqua" w:eastAsia="宋体" w:hAnsi="Book Antiqua" w:cs="Book Antiqua"/>
        </w:rPr>
        <w:t>higher level of PD-L1 compared to their differentiated counterparts (EpCAM</w:t>
      </w:r>
      <w:r w:rsidRPr="005828C7">
        <w:rPr>
          <w:rFonts w:ascii="Book Antiqua" w:eastAsia="宋体" w:hAnsi="Book Antiqua" w:cs="Book Antiqua"/>
          <w:vertAlign w:val="superscript"/>
        </w:rPr>
        <w:t>lo/neg</w:t>
      </w:r>
      <w:r w:rsidRPr="005828C7">
        <w:rPr>
          <w:rFonts w:ascii="Book Antiqua" w:eastAsia="宋体" w:hAnsi="Book Antiqua" w:cs="Book Antiqua"/>
        </w:rPr>
        <w:t>CD44</w:t>
      </w:r>
      <w:r w:rsidRPr="005828C7">
        <w:rPr>
          <w:rFonts w:ascii="Book Antiqua" w:eastAsia="宋体" w:hAnsi="Book Antiqua" w:cs="Book Antiqua"/>
          <w:vertAlign w:val="superscript"/>
        </w:rPr>
        <w:t>lo</w:t>
      </w:r>
      <w:r w:rsidRPr="005828C7">
        <w:rPr>
          <w:rFonts w:ascii="Book Antiqua" w:eastAsia="宋体" w:hAnsi="Book Antiqua" w:cs="Book Antiqua"/>
        </w:rPr>
        <w:t>CD24</w:t>
      </w:r>
      <w:r w:rsidRPr="005828C7">
        <w:rPr>
          <w:rFonts w:ascii="Book Antiqua" w:eastAsia="宋体" w:hAnsi="Book Antiqua" w:cs="Book Antiqua"/>
          <w:vertAlign w:val="superscript"/>
        </w:rPr>
        <w:t>hi</w:t>
      </w:r>
      <w:r w:rsidRPr="005828C7">
        <w:rPr>
          <w:rFonts w:ascii="Book Antiqua" w:eastAsia="宋体" w:hAnsi="Book Antiqua" w:cs="Book Antiqua"/>
        </w:rPr>
        <w:t>). Immunofluorescence results also confirmed the higher level of PD</w:t>
      </w:r>
      <w:r w:rsidR="009B1148" w:rsidRPr="005828C7">
        <w:rPr>
          <w:rFonts w:ascii="Book Antiqua" w:eastAsia="宋体" w:hAnsi="Book Antiqua" w:cs="Book Antiqua"/>
        </w:rPr>
        <w:t>-</w:t>
      </w:r>
      <w:r w:rsidRPr="005828C7">
        <w:rPr>
          <w:rFonts w:ascii="Book Antiqua" w:eastAsia="宋体" w:hAnsi="Book Antiqua" w:cs="Book Antiqua"/>
        </w:rPr>
        <w:t>L1 expression in CSCs compared to the more</w:t>
      </w:r>
      <w:r w:rsidR="009B1148" w:rsidRPr="005828C7">
        <w:rPr>
          <w:rFonts w:ascii="Book Antiqua" w:eastAsia="宋体" w:hAnsi="Book Antiqua" w:cs="Book Antiqua"/>
        </w:rPr>
        <w:t>-</w:t>
      </w:r>
      <w:r w:rsidRPr="005828C7">
        <w:rPr>
          <w:rFonts w:ascii="Book Antiqua" w:eastAsia="宋体" w:hAnsi="Book Antiqua" w:cs="Book Antiqua"/>
        </w:rPr>
        <w:t>differentiated breast cancer cells. Interestingly, in addition to membranous PD</w:t>
      </w:r>
      <w:r w:rsidR="009B1148" w:rsidRPr="005828C7">
        <w:rPr>
          <w:rFonts w:ascii="Book Antiqua" w:eastAsia="宋体" w:hAnsi="Book Antiqua" w:cs="Book Antiqua"/>
        </w:rPr>
        <w:t>-</w:t>
      </w:r>
      <w:r w:rsidRPr="005828C7">
        <w:rPr>
          <w:rFonts w:ascii="Book Antiqua" w:eastAsia="宋体" w:hAnsi="Book Antiqua" w:cs="Book Antiqua"/>
        </w:rPr>
        <w:t>L1 there was also a PD</w:t>
      </w:r>
      <w:r w:rsidR="009B1148" w:rsidRPr="005828C7">
        <w:rPr>
          <w:rFonts w:ascii="Book Antiqua" w:eastAsia="宋体" w:hAnsi="Book Antiqua" w:cs="Book Antiqua"/>
        </w:rPr>
        <w:t>-</w:t>
      </w:r>
      <w:r w:rsidRPr="005828C7">
        <w:rPr>
          <w:rFonts w:ascii="Book Antiqua" w:eastAsia="宋体" w:hAnsi="Book Antiqua" w:cs="Book Antiqua"/>
        </w:rPr>
        <w:t>L1 nuclear fraction in CSCs. PD</w:t>
      </w:r>
      <w:r w:rsidR="00D66666" w:rsidRPr="005828C7">
        <w:rPr>
          <w:rFonts w:ascii="Book Antiqua" w:eastAsia="宋体" w:hAnsi="Book Antiqua" w:cs="Book Antiqua"/>
        </w:rPr>
        <w:t>-</w:t>
      </w:r>
      <w:r w:rsidRPr="005828C7">
        <w:rPr>
          <w:rFonts w:ascii="Book Antiqua" w:eastAsia="宋体" w:hAnsi="Book Antiqua" w:cs="Book Antiqua"/>
        </w:rPr>
        <w:t>L1 knockdown on the expression of stem</w:t>
      </w:r>
      <w:r w:rsidR="009B1148" w:rsidRPr="005828C7">
        <w:rPr>
          <w:rFonts w:ascii="Book Antiqua" w:eastAsia="宋体" w:hAnsi="Book Antiqua" w:cs="Book Antiqua"/>
        </w:rPr>
        <w:t>-</w:t>
      </w:r>
      <w:r w:rsidRPr="005828C7">
        <w:rPr>
          <w:rFonts w:ascii="Book Antiqua" w:eastAsia="宋体" w:hAnsi="Book Antiqua" w:cs="Book Antiqua"/>
        </w:rPr>
        <w:t>related molecules suggests a direct role for this molecule in CSC maintenance</w:t>
      </w:r>
      <w:r w:rsidRPr="005828C7">
        <w:rPr>
          <w:rFonts w:ascii="Book Antiqua" w:eastAsia="宋体" w:hAnsi="Book Antiqua" w:cs="Book Antiqua"/>
          <w:vertAlign w:val="superscript"/>
        </w:rPr>
        <w:t>[185]</w:t>
      </w:r>
      <w:r w:rsidRPr="005828C7">
        <w:rPr>
          <w:rFonts w:ascii="Book Antiqua" w:eastAsia="宋体" w:hAnsi="Book Antiqua" w:cs="Book Antiqua"/>
        </w:rPr>
        <w:t xml:space="preserve">. A positive correlation between mRNA expression </w:t>
      </w:r>
      <w:r w:rsidR="009B1148">
        <w:rPr>
          <w:rFonts w:ascii="Book Antiqua" w:eastAsia="宋体" w:hAnsi="Book Antiqua" w:cs="Book Antiqua"/>
        </w:rPr>
        <w:t xml:space="preserve">of </w:t>
      </w:r>
      <w:r w:rsidRPr="005828C7">
        <w:rPr>
          <w:rFonts w:ascii="Book Antiqua" w:eastAsia="宋体" w:hAnsi="Book Antiqua" w:cs="Book Antiqua"/>
        </w:rPr>
        <w:t xml:space="preserve">CD44 and PD-L1 was </w:t>
      </w:r>
      <w:r w:rsidR="009B1148">
        <w:rPr>
          <w:rFonts w:ascii="Book Antiqua" w:eastAsia="宋体" w:hAnsi="Book Antiqua" w:cs="Book Antiqua"/>
        </w:rPr>
        <w:t>observed</w:t>
      </w:r>
      <w:r w:rsidRPr="005828C7">
        <w:rPr>
          <w:rFonts w:ascii="Book Antiqua" w:eastAsia="宋体" w:hAnsi="Book Antiqua" w:cs="Book Antiqua"/>
        </w:rPr>
        <w:t xml:space="preserve"> in lung adenocarcinoma using Tumor Immune Estimation Resource (TIMER) datasets, which was validated using IHC</w:t>
      </w:r>
      <w:r w:rsidRPr="005828C7">
        <w:rPr>
          <w:rFonts w:ascii="Book Antiqua" w:eastAsia="宋体" w:hAnsi="Book Antiqua" w:cs="Book Antiqua"/>
          <w:vertAlign w:val="superscript"/>
        </w:rPr>
        <w:t>[186]</w:t>
      </w:r>
      <w:r w:rsidRPr="005828C7">
        <w:rPr>
          <w:rFonts w:ascii="Book Antiqua" w:eastAsia="宋体" w:hAnsi="Book Antiqua" w:cs="Book Antiqua"/>
        </w:rPr>
        <w:t>.</w:t>
      </w:r>
    </w:p>
    <w:p w14:paraId="0C29E681" w14:textId="1EFFB13E"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In gastric cancer, a CSC cell line, the NCC-S1M, overexpressed PD-L1 compared to normal gastric tissue. Furthermore, anti-PD-1 treatment suppressed </w:t>
      </w:r>
      <w:r w:rsidRPr="005828C7">
        <w:rPr>
          <w:rFonts w:ascii="Book Antiqua" w:eastAsia="宋体" w:hAnsi="Book Antiqua" w:cs="Book Antiqua"/>
          <w:i/>
          <w:iCs/>
        </w:rPr>
        <w:t>in vivo</w:t>
      </w:r>
      <w:r w:rsidRPr="005828C7">
        <w:rPr>
          <w:rFonts w:ascii="Book Antiqua" w:eastAsia="宋体" w:hAnsi="Book Antiqua" w:cs="Book Antiqua"/>
        </w:rPr>
        <w:t xml:space="preserve"> growth of CSC-like cell allografts in syngeneic mice. PD-L1 was controlled by transcriptional factor Smad-4</w:t>
      </w:r>
      <w:r w:rsidRPr="005828C7">
        <w:rPr>
          <w:rFonts w:ascii="Book Antiqua" w:eastAsia="宋体" w:hAnsi="Book Antiqua" w:cs="Book Antiqua"/>
          <w:vertAlign w:val="superscript"/>
        </w:rPr>
        <w:t>[187]</w:t>
      </w:r>
      <w:r w:rsidRPr="005828C7">
        <w:rPr>
          <w:rFonts w:ascii="Book Antiqua" w:eastAsia="宋体" w:hAnsi="Book Antiqua" w:cs="Book Antiqua"/>
        </w:rPr>
        <w:t xml:space="preserve">. In ovarian cancer, </w:t>
      </w:r>
      <w:r w:rsidR="00BE09DD">
        <w:rPr>
          <w:rFonts w:ascii="Book Antiqua" w:eastAsia="宋体" w:hAnsi="Book Antiqua" w:cs="Book Antiqua"/>
        </w:rPr>
        <w:t xml:space="preserve">in </w:t>
      </w:r>
      <w:r w:rsidRPr="005828C7">
        <w:rPr>
          <w:rFonts w:ascii="Book Antiqua" w:eastAsia="宋体" w:hAnsi="Book Antiqua" w:cs="Book Antiqua"/>
        </w:rPr>
        <w:t xml:space="preserve">both </w:t>
      </w:r>
      <w:r w:rsidRPr="005828C7">
        <w:rPr>
          <w:rFonts w:ascii="Book Antiqua" w:eastAsia="宋体" w:hAnsi="Book Antiqua" w:cs="Book Antiqua"/>
          <w:i/>
          <w:iCs/>
        </w:rPr>
        <w:t xml:space="preserve">in vitro </w:t>
      </w:r>
      <w:r w:rsidR="00936F6E">
        <w:rPr>
          <w:rFonts w:ascii="Book Antiqua" w:eastAsia="宋体" w:hAnsi="Book Antiqua" w:cs="Book Antiqua"/>
          <w:iCs/>
        </w:rPr>
        <w:t xml:space="preserve">model </w:t>
      </w:r>
      <w:r w:rsidRPr="005828C7">
        <w:rPr>
          <w:rFonts w:ascii="Book Antiqua" w:eastAsia="宋体" w:hAnsi="Book Antiqua" w:cs="Book Antiqua"/>
        </w:rPr>
        <w:t xml:space="preserve">and </w:t>
      </w:r>
      <w:r w:rsidRPr="005828C7">
        <w:rPr>
          <w:rFonts w:ascii="Book Antiqua" w:eastAsia="宋体" w:hAnsi="Book Antiqua" w:cs="Book Antiqua"/>
          <w:i/>
          <w:iCs/>
        </w:rPr>
        <w:t xml:space="preserve">in vivo </w:t>
      </w:r>
      <w:r w:rsidRPr="005828C7">
        <w:rPr>
          <w:rFonts w:ascii="Book Antiqua" w:eastAsia="宋体" w:hAnsi="Book Antiqua" w:cs="Book Antiqua"/>
        </w:rPr>
        <w:t>mouse model, higher expression of PD-L1 was observed in CSCs (ALDH</w:t>
      </w:r>
      <w:r w:rsidRPr="005828C7">
        <w:rPr>
          <w:rFonts w:ascii="Book Antiqua" w:eastAsia="宋体" w:hAnsi="Book Antiqua" w:cs="Book Antiqua"/>
          <w:vertAlign w:val="superscript"/>
        </w:rPr>
        <w:t>+</w:t>
      </w:r>
      <w:r w:rsidRPr="005828C7">
        <w:rPr>
          <w:rFonts w:ascii="Book Antiqua" w:eastAsia="宋体" w:hAnsi="Book Antiqua" w:cs="Book Antiqua"/>
        </w:rPr>
        <w:t>) than in non-CSC cells</w:t>
      </w:r>
      <w:r w:rsidRPr="005828C7">
        <w:rPr>
          <w:rFonts w:ascii="Book Antiqua" w:eastAsia="宋体" w:hAnsi="Book Antiqua" w:cs="Book Antiqua"/>
          <w:vertAlign w:val="superscript"/>
        </w:rPr>
        <w:t>[188]</w:t>
      </w:r>
      <w:r w:rsidRPr="005828C7">
        <w:rPr>
          <w:rFonts w:ascii="Book Antiqua" w:eastAsia="宋体" w:hAnsi="Book Antiqua" w:cs="Book Antiqua"/>
        </w:rPr>
        <w:t xml:space="preserve">. </w:t>
      </w:r>
      <w:r w:rsidRPr="005828C7">
        <w:rPr>
          <w:rFonts w:ascii="Book Antiqua" w:eastAsia="宋体" w:hAnsi="Book Antiqua" w:cs="Book Antiqua"/>
        </w:rPr>
        <w:lastRenderedPageBreak/>
        <w:t>In colorectal and pancreatic cancer, CD44</w:t>
      </w:r>
      <w:r w:rsidRPr="005828C7">
        <w:rPr>
          <w:rFonts w:ascii="Book Antiqua" w:eastAsia="宋体" w:hAnsi="Book Antiqua" w:cs="Book Antiqua"/>
          <w:vertAlign w:val="superscript"/>
        </w:rPr>
        <w:t>hi</w:t>
      </w:r>
      <w:r w:rsidRPr="005828C7">
        <w:rPr>
          <w:rFonts w:ascii="Book Antiqua" w:eastAsia="宋体" w:hAnsi="Book Antiqua" w:cs="Book Antiqua"/>
        </w:rPr>
        <w:t>CD133</w:t>
      </w:r>
      <w:r w:rsidRPr="005828C7">
        <w:rPr>
          <w:rFonts w:ascii="Book Antiqua" w:eastAsia="宋体" w:hAnsi="Book Antiqua" w:cs="Book Antiqua"/>
          <w:vertAlign w:val="superscript"/>
        </w:rPr>
        <w:t>hi</w:t>
      </w:r>
      <w:r w:rsidRPr="005828C7">
        <w:rPr>
          <w:rFonts w:ascii="Book Antiqua" w:eastAsia="宋体" w:hAnsi="Book Antiqua" w:cs="Book Antiqua"/>
        </w:rPr>
        <w:t xml:space="preserve"> CSCs also expressed high PD-L1</w:t>
      </w:r>
      <w:r w:rsidRPr="005828C7">
        <w:rPr>
          <w:rFonts w:ascii="Book Antiqua" w:eastAsia="宋体" w:hAnsi="Book Antiqua" w:cs="Book Antiqua"/>
          <w:vertAlign w:val="superscript"/>
        </w:rPr>
        <w:t>[182,189,190]</w:t>
      </w:r>
      <w:r w:rsidRPr="005828C7">
        <w:rPr>
          <w:rFonts w:ascii="Book Antiqua" w:eastAsia="宋体" w:hAnsi="Book Antiqua" w:cs="Book Antiqua"/>
        </w:rPr>
        <w:t xml:space="preserve">. Overexpression of PD-L1 promoted colorectal CSCs self-renewal </w:t>
      </w:r>
      <w:r w:rsidRPr="005828C7">
        <w:rPr>
          <w:rFonts w:ascii="Book Antiqua" w:eastAsia="宋体" w:hAnsi="Book Antiqua" w:cs="Book Antiqua"/>
          <w:i/>
          <w:iCs/>
        </w:rPr>
        <w:t>in vitro</w:t>
      </w:r>
      <w:r w:rsidRPr="005828C7">
        <w:rPr>
          <w:rFonts w:ascii="Book Antiqua" w:eastAsia="宋体" w:hAnsi="Book Antiqua" w:cs="Book Antiqua"/>
        </w:rPr>
        <w:t xml:space="preserve"> and </w:t>
      </w:r>
      <w:r w:rsidRPr="005828C7">
        <w:rPr>
          <w:rFonts w:ascii="Book Antiqua" w:eastAsia="宋体" w:hAnsi="Book Antiqua" w:cs="Book Antiqua"/>
          <w:i/>
          <w:iCs/>
        </w:rPr>
        <w:t>in vivo</w:t>
      </w:r>
      <w:r w:rsidRPr="005828C7">
        <w:rPr>
          <w:rFonts w:ascii="Book Antiqua" w:eastAsia="宋体" w:hAnsi="Book Antiqua" w:cs="Book Antiqua"/>
        </w:rPr>
        <w:t>, and increased its chemoresistance</w:t>
      </w:r>
      <w:r w:rsidRPr="005828C7">
        <w:rPr>
          <w:rFonts w:ascii="Book Antiqua" w:eastAsia="宋体" w:hAnsi="Book Antiqua" w:cs="Book Antiqua"/>
          <w:vertAlign w:val="superscript"/>
        </w:rPr>
        <w:t>[189]</w:t>
      </w:r>
      <w:r w:rsidRPr="005828C7">
        <w:rPr>
          <w:rFonts w:ascii="Book Antiqua" w:eastAsia="宋体" w:hAnsi="Book Antiqua" w:cs="Book Antiqua"/>
        </w:rPr>
        <w:t>. In HNSCC, PD-L1 was also highly expressed in CD44</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cells</w:t>
      </w:r>
      <w:r w:rsidRPr="005828C7">
        <w:rPr>
          <w:rFonts w:ascii="Book Antiqua" w:eastAsia="宋体" w:hAnsi="Book Antiqua" w:cs="Book Antiqua"/>
          <w:vertAlign w:val="superscript"/>
        </w:rPr>
        <w:t>[191]</w:t>
      </w:r>
      <w:r w:rsidRPr="005828C7">
        <w:rPr>
          <w:rFonts w:ascii="Book Antiqua" w:eastAsia="宋体" w:hAnsi="Book Antiqua" w:cs="Book Antiqua"/>
        </w:rPr>
        <w:t>.</w:t>
      </w:r>
    </w:p>
    <w:p w14:paraId="3E7C9956" w14:textId="398E729F" w:rsidR="00A77B3E" w:rsidRPr="005828C7" w:rsidRDefault="009B1148" w:rsidP="005828C7">
      <w:pPr>
        <w:spacing w:line="360" w:lineRule="auto"/>
        <w:ind w:firstLineChars="100" w:firstLine="240"/>
        <w:jc w:val="both"/>
        <w:rPr>
          <w:rFonts w:ascii="Book Antiqua" w:eastAsia="宋体" w:hAnsi="Book Antiqua"/>
        </w:rPr>
      </w:pPr>
      <w:r>
        <w:rPr>
          <w:rFonts w:ascii="Book Antiqua" w:eastAsia="宋体" w:hAnsi="Book Antiqua" w:cs="Book Antiqua"/>
        </w:rPr>
        <w:t>However, i</w:t>
      </w:r>
      <w:r w:rsidR="00790B19" w:rsidRPr="005828C7">
        <w:rPr>
          <w:rFonts w:ascii="Book Antiqua" w:eastAsia="宋体" w:hAnsi="Book Antiqua" w:cs="Book Antiqua"/>
        </w:rPr>
        <w:t>n NSCLC and cholangiocarcinoma, the expression of PD-L1 was inversely associated with ALDH-expressing cells</w:t>
      </w:r>
      <w:r w:rsidR="00790B19" w:rsidRPr="005828C7">
        <w:rPr>
          <w:rFonts w:ascii="Book Antiqua" w:eastAsia="宋体" w:hAnsi="Book Antiqua" w:cs="Book Antiqua"/>
          <w:vertAlign w:val="superscript"/>
        </w:rPr>
        <w:t>[192,193]</w:t>
      </w:r>
      <w:r w:rsidR="00790B19" w:rsidRPr="005828C7">
        <w:rPr>
          <w:rFonts w:ascii="Book Antiqua" w:eastAsia="宋体" w:hAnsi="Book Antiqua" w:cs="Book Antiqua"/>
        </w:rPr>
        <w:t>. mRNA analysis of TCGA data showed that PD-L1 expression was negatively correlated with ALDH-1 expression in adenocarcinoma, also observed by IHC</w:t>
      </w:r>
      <w:r w:rsidR="00790B19" w:rsidRPr="005828C7">
        <w:rPr>
          <w:rFonts w:ascii="Book Antiqua" w:eastAsia="宋体" w:hAnsi="Book Antiqua" w:cs="Book Antiqua"/>
          <w:vertAlign w:val="superscript"/>
        </w:rPr>
        <w:t>[192]</w:t>
      </w:r>
      <w:r w:rsidR="00790B19" w:rsidRPr="005828C7">
        <w:rPr>
          <w:rFonts w:ascii="Book Antiqua" w:eastAsia="宋体" w:hAnsi="Book Antiqua" w:cs="Book Antiqua"/>
        </w:rPr>
        <w:t>. In cholangiocarcinoma, PD-L1</w:t>
      </w:r>
      <w:r w:rsidR="00790B19" w:rsidRPr="005828C7">
        <w:rPr>
          <w:rFonts w:ascii="Book Antiqua" w:eastAsia="宋体" w:hAnsi="Book Antiqua" w:cs="Book Antiqua"/>
          <w:vertAlign w:val="superscript"/>
        </w:rPr>
        <w:t>lo</w:t>
      </w:r>
      <w:r w:rsidR="00790B19" w:rsidRPr="005828C7">
        <w:rPr>
          <w:rFonts w:ascii="Book Antiqua" w:eastAsia="宋体" w:hAnsi="Book Antiqua" w:cs="Book Antiqua"/>
        </w:rPr>
        <w:t xml:space="preserve"> cells isolated from cell lines were highly tumorigenic compared to PD-L1</w:t>
      </w:r>
      <w:r w:rsidR="00790B19" w:rsidRPr="005828C7">
        <w:rPr>
          <w:rFonts w:ascii="Book Antiqua" w:eastAsia="宋体" w:hAnsi="Book Antiqua" w:cs="Book Antiqua"/>
          <w:vertAlign w:val="superscript"/>
        </w:rPr>
        <w:t>hi</w:t>
      </w:r>
      <w:r w:rsidR="00790B19" w:rsidRPr="005828C7">
        <w:rPr>
          <w:rFonts w:ascii="Book Antiqua" w:eastAsia="宋体" w:hAnsi="Book Antiqua" w:cs="Book Antiqua"/>
        </w:rPr>
        <w:t xml:space="preserve"> cells. These cells had high ALDH activity, reduced reactive oxygen species production, and were in a dormant state of the cell cycle. Further</w:t>
      </w:r>
      <w:r w:rsidR="00210260">
        <w:rPr>
          <w:rFonts w:ascii="Book Antiqua" w:eastAsia="宋体" w:hAnsi="Book Antiqua" w:cs="Book Antiqua"/>
        </w:rPr>
        <w:t>more</w:t>
      </w:r>
      <w:r w:rsidR="00790B19" w:rsidRPr="005828C7">
        <w:rPr>
          <w:rFonts w:ascii="Book Antiqua" w:eastAsia="宋体" w:hAnsi="Book Antiqua" w:cs="Book Antiqua"/>
        </w:rPr>
        <w:t xml:space="preserve">, in clinical specimens, the low expression of PD-L1 was well-correlated with poor prognosis </w:t>
      </w:r>
      <w:r w:rsidR="00210260">
        <w:rPr>
          <w:rFonts w:ascii="Book Antiqua" w:eastAsia="宋体" w:hAnsi="Book Antiqua" w:cs="Book Antiqua"/>
        </w:rPr>
        <w:t>of</w:t>
      </w:r>
      <w:r w:rsidR="00790B19" w:rsidRPr="005828C7">
        <w:rPr>
          <w:rFonts w:ascii="Book Antiqua" w:eastAsia="宋体" w:hAnsi="Book Antiqua" w:cs="Book Antiqua"/>
        </w:rPr>
        <w:t xml:space="preserve"> patients</w:t>
      </w:r>
      <w:r w:rsidR="00790B19" w:rsidRPr="005828C7">
        <w:rPr>
          <w:rFonts w:ascii="Book Antiqua" w:eastAsia="宋体" w:hAnsi="Book Antiqua" w:cs="Book Antiqua"/>
          <w:vertAlign w:val="superscript"/>
        </w:rPr>
        <w:t>[193]</w:t>
      </w:r>
      <w:r w:rsidR="00790B19" w:rsidRPr="005828C7">
        <w:rPr>
          <w:rFonts w:ascii="Book Antiqua" w:eastAsia="宋体" w:hAnsi="Book Antiqua" w:cs="Book Antiqua"/>
        </w:rPr>
        <w:t>.</w:t>
      </w:r>
    </w:p>
    <w:p w14:paraId="4D13541B" w14:textId="4E97099D" w:rsidR="00A77B3E" w:rsidRPr="005828C7" w:rsidRDefault="00210260" w:rsidP="005828C7">
      <w:pPr>
        <w:spacing w:line="360" w:lineRule="auto"/>
        <w:ind w:firstLineChars="100" w:firstLine="240"/>
        <w:jc w:val="both"/>
        <w:rPr>
          <w:rFonts w:ascii="Book Antiqua" w:eastAsia="宋体" w:hAnsi="Book Antiqua"/>
        </w:rPr>
      </w:pPr>
      <w:r>
        <w:rPr>
          <w:rFonts w:ascii="Book Antiqua" w:eastAsia="宋体" w:hAnsi="Book Antiqua" w:cs="Book Antiqua"/>
        </w:rPr>
        <w:t xml:space="preserve">With regard to </w:t>
      </w:r>
      <w:r w:rsidR="00790B19" w:rsidRPr="005828C7">
        <w:rPr>
          <w:rFonts w:ascii="Book Antiqua" w:eastAsia="宋体" w:hAnsi="Book Antiqua" w:cs="Book Antiqua"/>
        </w:rPr>
        <w:t>HCC</w:t>
      </w:r>
      <w:r>
        <w:rPr>
          <w:rFonts w:ascii="Book Antiqua" w:eastAsia="宋体" w:hAnsi="Book Antiqua" w:cs="Book Antiqua"/>
        </w:rPr>
        <w:t>, to date</w:t>
      </w:r>
      <w:r w:rsidR="00790B19" w:rsidRPr="005828C7">
        <w:rPr>
          <w:rFonts w:ascii="Book Antiqua" w:eastAsia="宋体" w:hAnsi="Book Antiqua" w:cs="Book Antiqua"/>
        </w:rPr>
        <w:t xml:space="preserve">, information on the direct association between PD-L1 and hepatic CSCs is still very limited. Nishida </w:t>
      </w:r>
      <w:r w:rsidR="00790B19" w:rsidRPr="005828C7">
        <w:rPr>
          <w:rFonts w:ascii="Book Antiqua" w:eastAsia="宋体" w:hAnsi="Book Antiqua" w:cs="Book Antiqua"/>
          <w:i/>
          <w:iCs/>
        </w:rPr>
        <w:t>et al</w:t>
      </w:r>
      <w:r w:rsidR="00D66666" w:rsidRPr="005828C7">
        <w:rPr>
          <w:rFonts w:ascii="Book Antiqua" w:eastAsia="宋体" w:hAnsi="Book Antiqua" w:cs="Book Antiqua"/>
          <w:vertAlign w:val="superscript"/>
        </w:rPr>
        <w:t>[194]</w:t>
      </w:r>
      <w:r w:rsidR="00790B19" w:rsidRPr="005828C7">
        <w:rPr>
          <w:rFonts w:ascii="Book Antiqua" w:eastAsia="宋体" w:hAnsi="Book Antiqua" w:cs="Book Antiqua"/>
        </w:rPr>
        <w:t xml:space="preserve"> analyzed 154 HCCs and their noncancerous liver tissue counterparts for the expression of PD-L1 and stemness. They showed that PD-L1 was frequently expressed in stem cell features of HCC. The expression of PD-L1 was associated with aggressive high-grade tumors. Using IHC, the presence of PD-L1 was positively associated with cytokeratin 19 (CK-19) and Sal-like protein 4 (SALL-4), but not with EpCAM</w:t>
      </w:r>
      <w:r w:rsidR="00790B19" w:rsidRPr="005828C7">
        <w:rPr>
          <w:rFonts w:ascii="Book Antiqua" w:eastAsia="宋体" w:hAnsi="Book Antiqua" w:cs="Book Antiqua"/>
          <w:vertAlign w:val="superscript"/>
        </w:rPr>
        <w:t>[194]</w:t>
      </w:r>
      <w:r w:rsidR="00790B19" w:rsidRPr="005828C7">
        <w:rPr>
          <w:rFonts w:ascii="Book Antiqua" w:eastAsia="宋体" w:hAnsi="Book Antiqua" w:cs="Book Antiqua"/>
        </w:rPr>
        <w:t>. Previously, it was shown that SALL-4 regulated the stemness of EpCAM-positive HCC. The activation of SALL-4 enhanced CSC spheroid formation and invasion capacities and upregulated the expression of CK-19, EpCAM, and CD44 in cell lines</w:t>
      </w:r>
      <w:r w:rsidR="00790B19" w:rsidRPr="005828C7">
        <w:rPr>
          <w:rFonts w:ascii="Book Antiqua" w:eastAsia="宋体" w:hAnsi="Book Antiqua" w:cs="Book Antiqua"/>
          <w:vertAlign w:val="superscript"/>
        </w:rPr>
        <w:t>[195]</w:t>
      </w:r>
      <w:r w:rsidR="00790B19" w:rsidRPr="005828C7">
        <w:rPr>
          <w:rFonts w:ascii="Book Antiqua" w:eastAsia="宋体" w:hAnsi="Book Antiqua" w:cs="Book Antiqua"/>
        </w:rPr>
        <w:t xml:space="preserve">. </w:t>
      </w:r>
    </w:p>
    <w:p w14:paraId="798E5DCE" w14:textId="1358A773"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Another study showed that HCC CSC CD133</w:t>
      </w:r>
      <w:r w:rsidRPr="005828C7">
        <w:rPr>
          <w:rFonts w:ascii="Book Antiqua" w:eastAsia="宋体" w:hAnsi="Book Antiqua" w:cs="Book Antiqua"/>
          <w:vertAlign w:val="superscript"/>
        </w:rPr>
        <w:t>+</w:t>
      </w:r>
      <w:r w:rsidRPr="005828C7">
        <w:rPr>
          <w:rFonts w:ascii="Book Antiqua" w:eastAsia="宋体" w:hAnsi="Book Antiqua" w:cs="Book Antiqua"/>
        </w:rPr>
        <w:t xml:space="preserve"> preferentially interacts with lymphatic endothelial cells. Lymphatic endothelial cells create a CSC-microenvironment through direct contact with CSC</w:t>
      </w:r>
      <w:r w:rsidR="00210260">
        <w:rPr>
          <w:rFonts w:ascii="Book Antiqua" w:eastAsia="宋体" w:hAnsi="Book Antiqua" w:cs="Book Antiqua"/>
        </w:rPr>
        <w:t>s</w:t>
      </w:r>
      <w:r w:rsidRPr="005828C7">
        <w:rPr>
          <w:rFonts w:ascii="Book Antiqua" w:eastAsia="宋体" w:hAnsi="Book Antiqua" w:cs="Book Antiqua"/>
        </w:rPr>
        <w:t>. Co-culture of CD133</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cells with lymphatic endothelial cells stimulated IL-17A expression that further promoted the immune escape of CD133+ cells through the upregulation of PD-L1. Th</w:t>
      </w:r>
      <w:r w:rsidR="00210260">
        <w:rPr>
          <w:rFonts w:ascii="Book Antiqua" w:eastAsia="宋体" w:hAnsi="Book Antiqua" w:cs="Book Antiqua"/>
        </w:rPr>
        <w:t>ese</w:t>
      </w:r>
      <w:r w:rsidRPr="005828C7">
        <w:rPr>
          <w:rFonts w:ascii="Book Antiqua" w:eastAsia="宋体" w:hAnsi="Book Antiqua" w:cs="Book Antiqua"/>
        </w:rPr>
        <w:t xml:space="preserve"> data showed that the tumor niche promoted the self-renewal and immune escape of CSCs </w:t>
      </w:r>
      <w:r w:rsidRPr="005828C7">
        <w:rPr>
          <w:rFonts w:ascii="Book Antiqua" w:eastAsia="宋体" w:hAnsi="Book Antiqua" w:cs="Book Antiqua"/>
          <w:i/>
          <w:iCs/>
        </w:rPr>
        <w:t>via</w:t>
      </w:r>
      <w:r w:rsidRPr="005828C7">
        <w:rPr>
          <w:rFonts w:ascii="Book Antiqua" w:eastAsia="宋体" w:hAnsi="Book Antiqua" w:cs="Book Antiqua"/>
        </w:rPr>
        <w:t xml:space="preserve"> PD-L1</w:t>
      </w:r>
      <w:r w:rsidRPr="005828C7">
        <w:rPr>
          <w:rFonts w:ascii="Book Antiqua" w:eastAsia="宋体" w:hAnsi="Book Antiqua" w:cs="Book Antiqua"/>
          <w:vertAlign w:val="superscript"/>
        </w:rPr>
        <w:t>[196]</w:t>
      </w:r>
      <w:r w:rsidRPr="005828C7">
        <w:rPr>
          <w:rFonts w:ascii="Book Antiqua" w:eastAsia="宋体" w:hAnsi="Book Antiqua" w:cs="Book Antiqua"/>
        </w:rPr>
        <w:t>.</w:t>
      </w:r>
    </w:p>
    <w:p w14:paraId="65B1AB68" w14:textId="5C54FE5D"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lastRenderedPageBreak/>
        <w:t xml:space="preserve">The presence of PD-L1 in the circulating tumor cells (CTCs) was demonstrated </w:t>
      </w:r>
      <w:r w:rsidR="00210260">
        <w:rPr>
          <w:rFonts w:ascii="Book Antiqua" w:eastAsia="宋体" w:hAnsi="Book Antiqua" w:cs="Book Antiqua"/>
        </w:rPr>
        <w:t>to be</w:t>
      </w:r>
      <w:r w:rsidRPr="005828C7">
        <w:rPr>
          <w:rFonts w:ascii="Book Antiqua" w:eastAsia="宋体" w:hAnsi="Book Antiqua" w:cs="Book Antiqua"/>
        </w:rPr>
        <w:t xml:space="preserve"> a prognostic and predictive biomarker for HCC patients. CTCs expressed various phenotypic profiles such as EMT and stem cell markers. Phenotype profiling of HCC CTCs in patient</w:t>
      </w:r>
      <w:r w:rsidR="00210260">
        <w:rPr>
          <w:rFonts w:ascii="Book Antiqua" w:eastAsia="宋体" w:hAnsi="Book Antiqua" w:cs="Book Antiqua"/>
        </w:rPr>
        <w:t>s</w:t>
      </w:r>
      <w:r w:rsidRPr="005828C7">
        <w:rPr>
          <w:rFonts w:ascii="Book Antiqua" w:eastAsia="宋体" w:hAnsi="Book Antiqua" w:cs="Book Antiqua"/>
        </w:rPr>
        <w:t xml:space="preserve"> was performed by CTCs isolation and enrichment with </w:t>
      </w:r>
      <w:r w:rsidR="00210260">
        <w:rPr>
          <w:rFonts w:ascii="Book Antiqua" w:eastAsia="宋体" w:hAnsi="Book Antiqua" w:cs="Book Antiqua"/>
        </w:rPr>
        <w:t xml:space="preserve">an </w:t>
      </w:r>
      <w:r w:rsidRPr="005828C7">
        <w:rPr>
          <w:rFonts w:ascii="Book Antiqua" w:eastAsia="宋体" w:hAnsi="Book Antiqua" w:cs="Book Antiqua"/>
        </w:rPr>
        <w:t>HCC</w:t>
      </w:r>
      <w:r w:rsidR="00210260" w:rsidRPr="005828C7">
        <w:rPr>
          <w:rFonts w:ascii="Book Antiqua" w:eastAsia="宋体" w:hAnsi="Book Antiqua" w:cs="Book Antiqua"/>
        </w:rPr>
        <w:t>-</w:t>
      </w:r>
      <w:r w:rsidRPr="005828C7">
        <w:rPr>
          <w:rFonts w:ascii="Book Antiqua" w:eastAsia="宋体" w:hAnsi="Book Antiqua" w:cs="Book Antiqua"/>
        </w:rPr>
        <w:t>specific antibody cocktail including CSC marker EpCAM, and stained with antibodies against pan-cytokeratin (CK), CD45, and PD-L1, together with DAPI. Survival analysis showed that patients with PD</w:t>
      </w:r>
      <w:r w:rsidR="00210260" w:rsidRPr="005828C7">
        <w:rPr>
          <w:rFonts w:ascii="Book Antiqua" w:eastAsia="宋体" w:hAnsi="Book Antiqua" w:cs="Book Antiqua"/>
        </w:rPr>
        <w:t>-</w:t>
      </w:r>
      <w:r w:rsidRPr="005828C7">
        <w:rPr>
          <w:rFonts w:ascii="Book Antiqua" w:eastAsia="宋体" w:hAnsi="Book Antiqua" w:cs="Book Antiqua"/>
        </w:rPr>
        <w:t>L1</w:t>
      </w:r>
      <w:r w:rsidRPr="005828C7">
        <w:rPr>
          <w:rFonts w:ascii="Book Antiqua" w:eastAsia="宋体" w:hAnsi="Book Antiqua" w:cs="Book Antiqua"/>
          <w:vertAlign w:val="superscript"/>
        </w:rPr>
        <w:t>+</w:t>
      </w:r>
      <w:r w:rsidRPr="005828C7">
        <w:rPr>
          <w:rFonts w:ascii="Book Antiqua" w:eastAsia="宋体" w:hAnsi="Book Antiqua" w:cs="Book Antiqua"/>
        </w:rPr>
        <w:t xml:space="preserve"> CTCs (DAPI</w:t>
      </w:r>
      <w:r w:rsidRPr="005828C7">
        <w:rPr>
          <w:rFonts w:ascii="Book Antiqua" w:eastAsia="宋体" w:hAnsi="Book Antiqua" w:cs="Book Antiqua"/>
          <w:vertAlign w:val="superscript"/>
        </w:rPr>
        <w:t>+</w:t>
      </w:r>
      <w:r w:rsidRPr="005828C7">
        <w:rPr>
          <w:rFonts w:ascii="Book Antiqua" w:eastAsia="宋体" w:hAnsi="Book Antiqua" w:cs="Book Antiqua"/>
        </w:rPr>
        <w:t>CK</w:t>
      </w:r>
      <w:r w:rsidRPr="005828C7">
        <w:rPr>
          <w:rFonts w:ascii="Book Antiqua" w:eastAsia="宋体" w:hAnsi="Book Antiqua" w:cs="Book Antiqua"/>
          <w:vertAlign w:val="superscript"/>
        </w:rPr>
        <w:t>+</w:t>
      </w:r>
      <w:r w:rsidRPr="005828C7">
        <w:rPr>
          <w:rFonts w:ascii="Book Antiqua" w:eastAsia="宋体" w:hAnsi="Book Antiqua" w:cs="Book Antiqua"/>
        </w:rPr>
        <w:t>PD</w:t>
      </w:r>
      <w:r w:rsidR="00210260" w:rsidRPr="005828C7">
        <w:rPr>
          <w:rFonts w:ascii="Book Antiqua" w:eastAsia="宋体" w:hAnsi="Book Antiqua" w:cs="Book Antiqua"/>
        </w:rPr>
        <w:t>-</w:t>
      </w:r>
      <w:r w:rsidRPr="005828C7">
        <w:rPr>
          <w:rFonts w:ascii="Book Antiqua" w:eastAsia="宋体" w:hAnsi="Book Antiqua" w:cs="Book Antiqua"/>
        </w:rPr>
        <w:t>L1</w:t>
      </w:r>
      <w:r w:rsidRPr="005828C7">
        <w:rPr>
          <w:rFonts w:ascii="Book Antiqua" w:eastAsia="宋体" w:hAnsi="Book Antiqua" w:cs="Book Antiqua"/>
          <w:vertAlign w:val="superscript"/>
        </w:rPr>
        <w:t>+</w:t>
      </w:r>
      <w:r w:rsidRPr="005828C7">
        <w:rPr>
          <w:rFonts w:ascii="Book Antiqua" w:eastAsia="宋体" w:hAnsi="Book Antiqua" w:cs="Book Antiqua"/>
        </w:rPr>
        <w:t>CD45</w:t>
      </w:r>
      <w:r w:rsidRPr="005828C7">
        <w:rPr>
          <w:rFonts w:ascii="Book Antiqua" w:eastAsia="宋体" w:hAnsi="Book Antiqua" w:cs="Book Antiqua"/>
          <w:vertAlign w:val="superscript"/>
        </w:rPr>
        <w:t>-</w:t>
      </w:r>
      <w:r w:rsidRPr="005828C7">
        <w:rPr>
          <w:rFonts w:ascii="Book Antiqua" w:eastAsia="宋体" w:hAnsi="Book Antiqua" w:cs="Book Antiqua"/>
        </w:rPr>
        <w:t>) had significantly worse OS compared to patients without PD</w:t>
      </w:r>
      <w:r w:rsidR="00210260" w:rsidRPr="005828C7">
        <w:rPr>
          <w:rFonts w:ascii="Book Antiqua" w:eastAsia="宋体" w:hAnsi="Book Antiqua" w:cs="Book Antiqua"/>
        </w:rPr>
        <w:t>-</w:t>
      </w:r>
      <w:r w:rsidRPr="005828C7">
        <w:rPr>
          <w:rFonts w:ascii="Book Antiqua" w:eastAsia="宋体" w:hAnsi="Book Antiqua" w:cs="Book Antiqua"/>
        </w:rPr>
        <w:t>L1</w:t>
      </w:r>
      <w:r w:rsidRPr="005828C7">
        <w:rPr>
          <w:rFonts w:ascii="Book Antiqua" w:eastAsia="宋体" w:hAnsi="Book Antiqua" w:cs="Book Antiqua"/>
          <w:vertAlign w:val="superscript"/>
        </w:rPr>
        <w:t>+</w:t>
      </w:r>
      <w:r w:rsidRPr="005828C7">
        <w:rPr>
          <w:rFonts w:ascii="Book Antiqua" w:eastAsia="宋体" w:hAnsi="Book Antiqua" w:cs="Book Antiqua"/>
        </w:rPr>
        <w:t xml:space="preserve"> CTCs (DAPI</w:t>
      </w:r>
      <w:r w:rsidRPr="005828C7">
        <w:rPr>
          <w:rFonts w:ascii="Book Antiqua" w:eastAsia="宋体" w:hAnsi="Book Antiqua" w:cs="Book Antiqua"/>
          <w:vertAlign w:val="superscript"/>
        </w:rPr>
        <w:t>+</w:t>
      </w:r>
      <w:r w:rsidRPr="005828C7">
        <w:rPr>
          <w:rFonts w:ascii="Book Antiqua" w:eastAsia="宋体" w:hAnsi="Book Antiqua" w:cs="Book Antiqua"/>
        </w:rPr>
        <w:t>CK</w:t>
      </w:r>
      <w:r w:rsidRPr="005828C7">
        <w:rPr>
          <w:rFonts w:ascii="Book Antiqua" w:eastAsia="宋体" w:hAnsi="Book Antiqua" w:cs="Book Antiqua"/>
          <w:vertAlign w:val="superscript"/>
        </w:rPr>
        <w:t>+</w:t>
      </w:r>
      <w:r w:rsidRPr="005828C7">
        <w:rPr>
          <w:rFonts w:ascii="Book Antiqua" w:eastAsia="宋体" w:hAnsi="Book Antiqua" w:cs="Book Antiqua"/>
        </w:rPr>
        <w:t>PD</w:t>
      </w:r>
      <w:r w:rsidR="00210260" w:rsidRPr="005828C7">
        <w:rPr>
          <w:rFonts w:ascii="Book Antiqua" w:eastAsia="宋体" w:hAnsi="Book Antiqua" w:cs="Book Antiqua"/>
        </w:rPr>
        <w:t>-</w:t>
      </w:r>
      <w:r w:rsidRPr="005828C7">
        <w:rPr>
          <w:rFonts w:ascii="Book Antiqua" w:eastAsia="宋体" w:hAnsi="Book Antiqua" w:cs="Book Antiqua"/>
        </w:rPr>
        <w:t>L1</w:t>
      </w:r>
      <w:r w:rsidRPr="005828C7">
        <w:rPr>
          <w:rFonts w:ascii="Book Antiqua" w:eastAsia="宋体" w:hAnsi="Book Antiqua" w:cs="Book Antiqua"/>
          <w:vertAlign w:val="superscript"/>
        </w:rPr>
        <w:t>-</w:t>
      </w:r>
      <w:r w:rsidRPr="005828C7">
        <w:rPr>
          <w:rFonts w:ascii="Book Antiqua" w:eastAsia="宋体" w:hAnsi="Book Antiqua" w:cs="Book Antiqua"/>
        </w:rPr>
        <w:t>CD45</w:t>
      </w:r>
      <w:r w:rsidRPr="005828C7">
        <w:rPr>
          <w:rFonts w:ascii="Book Antiqua" w:eastAsia="宋体" w:hAnsi="Book Antiqua" w:cs="Book Antiqua"/>
          <w:vertAlign w:val="superscript"/>
        </w:rPr>
        <w:t>-</w:t>
      </w:r>
      <w:r w:rsidRPr="005828C7">
        <w:rPr>
          <w:rFonts w:ascii="Book Antiqua" w:eastAsia="宋体" w:hAnsi="Book Antiqua" w:cs="Book Antiqua"/>
        </w:rPr>
        <w:t>)</w:t>
      </w:r>
      <w:r w:rsidRPr="005828C7">
        <w:rPr>
          <w:rFonts w:ascii="Book Antiqua" w:eastAsia="宋体" w:hAnsi="Book Antiqua" w:cs="Book Antiqua"/>
          <w:vertAlign w:val="superscript"/>
        </w:rPr>
        <w:t>[197]</w:t>
      </w:r>
      <w:r w:rsidRPr="005828C7">
        <w:rPr>
          <w:rFonts w:ascii="Book Antiqua" w:eastAsia="宋体" w:hAnsi="Book Antiqua" w:cs="Book Antiqua"/>
        </w:rPr>
        <w:t>.</w:t>
      </w:r>
    </w:p>
    <w:p w14:paraId="6C09B37C" w14:textId="77777777" w:rsidR="00A77B3E" w:rsidRPr="005828C7" w:rsidRDefault="00A77B3E" w:rsidP="005828C7">
      <w:pPr>
        <w:spacing w:line="360" w:lineRule="auto"/>
        <w:jc w:val="both"/>
        <w:rPr>
          <w:rFonts w:ascii="Book Antiqua" w:eastAsia="宋体" w:hAnsi="Book Antiqua"/>
        </w:rPr>
      </w:pPr>
    </w:p>
    <w:p w14:paraId="4B377BCE"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caps/>
          <w:u w:val="single"/>
        </w:rPr>
        <w:t xml:space="preserve">MICROENVIRONMENT, CSC, AND PD-L1 </w:t>
      </w:r>
    </w:p>
    <w:p w14:paraId="2A956D12" w14:textId="2F3EF00E"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 xml:space="preserve">How the PD-L1 pathway </w:t>
      </w:r>
      <w:r w:rsidR="00210260">
        <w:rPr>
          <w:rFonts w:ascii="Book Antiqua" w:eastAsia="宋体" w:hAnsi="Book Antiqua" w:cs="Book Antiqua"/>
        </w:rPr>
        <w:t xml:space="preserve">is </w:t>
      </w:r>
      <w:r w:rsidRPr="005828C7">
        <w:rPr>
          <w:rFonts w:ascii="Book Antiqua" w:eastAsia="宋体" w:hAnsi="Book Antiqua" w:cs="Book Antiqua"/>
        </w:rPr>
        <w:t>involve</w:t>
      </w:r>
      <w:r w:rsidR="00210260">
        <w:rPr>
          <w:rFonts w:ascii="Book Antiqua" w:eastAsia="宋体" w:hAnsi="Book Antiqua" w:cs="Book Antiqua"/>
        </w:rPr>
        <w:t>d</w:t>
      </w:r>
      <w:r w:rsidRPr="005828C7">
        <w:rPr>
          <w:rFonts w:ascii="Book Antiqua" w:eastAsia="宋体" w:hAnsi="Book Antiqua" w:cs="Book Antiqua"/>
        </w:rPr>
        <w:t xml:space="preserve"> in the tumorigenicity of hepatic CSCs is still unclear. PD-L1 is known to be transcriptionally upregulated upon EMT in the cancer microenvironment. By overexpressing and knocking-down the PD-L1 in sorafenib-resistant cells, PD-L1 expression promoted EMT and cellular migratory and invasive abilities </w:t>
      </w:r>
      <w:r w:rsidRPr="005828C7">
        <w:rPr>
          <w:rFonts w:ascii="Book Antiqua" w:eastAsia="宋体" w:hAnsi="Book Antiqua" w:cs="Book Antiqua"/>
          <w:i/>
          <w:iCs/>
        </w:rPr>
        <w:t>via</w:t>
      </w:r>
      <w:r w:rsidRPr="005828C7">
        <w:rPr>
          <w:rFonts w:ascii="Book Antiqua" w:eastAsia="宋体" w:hAnsi="Book Antiqua" w:cs="Book Antiqua"/>
        </w:rPr>
        <w:t xml:space="preserve"> the PI3K/Akt pathway</w:t>
      </w:r>
      <w:r w:rsidRPr="005828C7">
        <w:rPr>
          <w:rFonts w:ascii="Book Antiqua" w:eastAsia="宋体" w:hAnsi="Book Antiqua" w:cs="Book Antiqua"/>
          <w:vertAlign w:val="superscript"/>
        </w:rPr>
        <w:t>[58]</w:t>
      </w:r>
      <w:r w:rsidRPr="005828C7">
        <w:rPr>
          <w:rFonts w:ascii="Book Antiqua" w:eastAsia="宋体" w:hAnsi="Book Antiqua" w:cs="Book Antiqua"/>
        </w:rPr>
        <w:t xml:space="preserve">. </w:t>
      </w:r>
    </w:p>
    <w:p w14:paraId="41862035" w14:textId="77777777"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The tumor microenvironment (Figure 2) is crucial for the self-renewal and maintenance of hepatic stem cells, which may lead to the development of HCC</w:t>
      </w:r>
      <w:r w:rsidRPr="005828C7">
        <w:rPr>
          <w:rFonts w:ascii="Book Antiqua" w:eastAsia="宋体" w:hAnsi="Book Antiqua" w:cs="Book Antiqua"/>
          <w:vertAlign w:val="superscript"/>
        </w:rPr>
        <w:t>[196]</w:t>
      </w:r>
      <w:r w:rsidRPr="005828C7">
        <w:rPr>
          <w:rFonts w:ascii="Book Antiqua" w:eastAsia="宋体" w:hAnsi="Book Antiqua" w:cs="Book Antiqua"/>
        </w:rPr>
        <w:t>. Immunologic mechanisms such as chronic inflammation due to chronic viral hepatitis or metabolic diseases play a crucial role in the initiation, development, and progression of HCC. Thus, it is important to understand the underlying mechanisms shaping the unique HCC tumor microenvironment</w:t>
      </w:r>
      <w:r w:rsidRPr="005828C7">
        <w:rPr>
          <w:rFonts w:ascii="Book Antiqua" w:eastAsia="宋体" w:hAnsi="Book Antiqua" w:cs="Book Antiqua"/>
          <w:vertAlign w:val="superscript"/>
        </w:rPr>
        <w:t>[198]</w:t>
      </w:r>
      <w:r w:rsidRPr="005828C7">
        <w:rPr>
          <w:rFonts w:ascii="Book Antiqua" w:eastAsia="宋体" w:hAnsi="Book Antiqua" w:cs="Book Antiqua"/>
        </w:rPr>
        <w:t>.</w:t>
      </w:r>
    </w:p>
    <w:p w14:paraId="518E74D5" w14:textId="09295864"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Many </w:t>
      </w:r>
      <w:r w:rsidR="00210260">
        <w:rPr>
          <w:rFonts w:ascii="Book Antiqua" w:eastAsia="宋体" w:hAnsi="Book Antiqua" w:cs="Book Antiqua"/>
        </w:rPr>
        <w:t>of the above</w:t>
      </w:r>
      <w:r w:rsidRPr="005828C7">
        <w:rPr>
          <w:rFonts w:ascii="Book Antiqua" w:eastAsia="宋体" w:hAnsi="Book Antiqua" w:cs="Book Antiqua"/>
        </w:rPr>
        <w:t xml:space="preserve"> studies showed that PD-L1 was preferably expressed in CSCs with </w:t>
      </w:r>
      <w:r w:rsidR="00210260">
        <w:rPr>
          <w:rFonts w:ascii="Book Antiqua" w:eastAsia="宋体" w:hAnsi="Book Antiqua" w:cs="Book Antiqua"/>
        </w:rPr>
        <w:t xml:space="preserve">the </w:t>
      </w:r>
      <w:r w:rsidRPr="005828C7">
        <w:rPr>
          <w:rFonts w:ascii="Book Antiqua" w:eastAsia="宋体" w:hAnsi="Book Antiqua" w:cs="Book Antiqua"/>
        </w:rPr>
        <w:t>phenotypic marker CD44</w:t>
      </w:r>
      <w:r w:rsidRPr="005828C7">
        <w:rPr>
          <w:rFonts w:ascii="Book Antiqua" w:eastAsia="宋体" w:hAnsi="Book Antiqua" w:cs="Book Antiqua"/>
          <w:vertAlign w:val="superscript"/>
        </w:rPr>
        <w:t>[182</w:t>
      </w:r>
      <w:r w:rsidR="00D66666" w:rsidRPr="005828C7">
        <w:rPr>
          <w:rFonts w:ascii="Book Antiqua" w:eastAsia="宋体" w:hAnsi="Book Antiqua" w:cs="Book Antiqua"/>
          <w:vertAlign w:val="superscript"/>
        </w:rPr>
        <w:t>-</w:t>
      </w:r>
      <w:r w:rsidRPr="005828C7">
        <w:rPr>
          <w:rFonts w:ascii="Book Antiqua" w:eastAsia="宋体" w:hAnsi="Book Antiqua" w:cs="Book Antiqua"/>
          <w:vertAlign w:val="superscript"/>
        </w:rPr>
        <w:t>185,191]</w:t>
      </w:r>
      <w:r w:rsidRPr="005828C7">
        <w:rPr>
          <w:rFonts w:ascii="Book Antiqua" w:eastAsia="宋体" w:hAnsi="Book Antiqua" w:cs="Book Antiqua"/>
        </w:rPr>
        <w:t>. CD44 was previously shown to function as an independent marker of hepatic CSCs</w:t>
      </w:r>
      <w:r w:rsidRPr="005828C7">
        <w:rPr>
          <w:rFonts w:ascii="Book Antiqua" w:eastAsia="宋体" w:hAnsi="Book Antiqua" w:cs="Book Antiqua"/>
          <w:vertAlign w:val="superscript"/>
        </w:rPr>
        <w:t>[199</w:t>
      </w:r>
      <w:r w:rsidR="00D66666" w:rsidRPr="005828C7">
        <w:rPr>
          <w:rFonts w:ascii="Book Antiqua" w:eastAsia="宋体" w:hAnsi="Book Antiqua" w:cs="Book Antiqua"/>
          <w:vertAlign w:val="superscript"/>
        </w:rPr>
        <w:t>-</w:t>
      </w:r>
      <w:r w:rsidRPr="005828C7">
        <w:rPr>
          <w:rFonts w:ascii="Book Antiqua" w:eastAsia="宋体" w:hAnsi="Book Antiqua" w:cs="Book Antiqua"/>
          <w:vertAlign w:val="superscript"/>
        </w:rPr>
        <w:t>203]</w:t>
      </w:r>
      <w:r w:rsidRPr="005828C7">
        <w:rPr>
          <w:rFonts w:ascii="Book Antiqua" w:eastAsia="宋体" w:hAnsi="Book Antiqua" w:cs="Book Antiqua"/>
        </w:rPr>
        <w:t>. CD44 expression was also associated with the EMT phenotype in HCC cell lines, and knocking down CD44 resulted in the switch back to the mesenchymal-epithelial-transition (MET)</w:t>
      </w:r>
      <w:r w:rsidRPr="005828C7">
        <w:rPr>
          <w:rFonts w:ascii="Book Antiqua" w:eastAsia="宋体" w:hAnsi="Book Antiqua" w:cs="Book Antiqua"/>
          <w:vertAlign w:val="superscript"/>
        </w:rPr>
        <w:t>[199]</w:t>
      </w:r>
      <w:r w:rsidRPr="005828C7">
        <w:rPr>
          <w:rFonts w:ascii="Book Antiqua" w:eastAsia="宋体" w:hAnsi="Book Antiqua" w:cs="Book Antiqua"/>
        </w:rPr>
        <w:t xml:space="preserve">. CD44 is a multidomain, transmembrane platform, a major adhesion molecule of the extracellular matrix. It is a signaling molecule that connects the microenvironment with growth factor and cytokine signals and regulates a variety of gene expression levels related to cell-matrix </w:t>
      </w:r>
      <w:r w:rsidRPr="005828C7">
        <w:rPr>
          <w:rFonts w:ascii="Book Antiqua" w:eastAsia="宋体" w:hAnsi="Book Antiqua" w:cs="Book Antiqua"/>
        </w:rPr>
        <w:lastRenderedPageBreak/>
        <w:t>adhesion, cell migration, proliferation, differentiation, and survival</w:t>
      </w:r>
      <w:r w:rsidRPr="005828C7">
        <w:rPr>
          <w:rFonts w:ascii="Book Antiqua" w:eastAsia="宋体" w:hAnsi="Book Antiqua" w:cs="Book Antiqua"/>
          <w:vertAlign w:val="superscript"/>
        </w:rPr>
        <w:t>[204,205]</w:t>
      </w:r>
      <w:r w:rsidRPr="005828C7">
        <w:rPr>
          <w:rFonts w:ascii="Book Antiqua" w:eastAsia="宋体" w:hAnsi="Book Antiqua" w:cs="Book Antiqua"/>
        </w:rPr>
        <w:t>. Its ligation to growth factors was demonstrated to be able to induce partial or full EMT</w:t>
      </w:r>
      <w:r w:rsidRPr="005828C7">
        <w:rPr>
          <w:rFonts w:ascii="Book Antiqua" w:eastAsia="宋体" w:hAnsi="Book Antiqua" w:cs="Book Antiqua"/>
          <w:vertAlign w:val="superscript"/>
        </w:rPr>
        <w:t>[206]</w:t>
      </w:r>
      <w:r w:rsidRPr="005828C7">
        <w:rPr>
          <w:rFonts w:ascii="Book Antiqua" w:eastAsia="宋体" w:hAnsi="Book Antiqua" w:cs="Book Antiqua"/>
        </w:rPr>
        <w:t>. Our previous study demonstrated that the inhibition of hyaluronic acid in the HCC microenvironment resulted in the decreased expression of CD44 in a transgenic mouse model and HCC cell lines</w:t>
      </w:r>
      <w:r w:rsidRPr="005828C7">
        <w:rPr>
          <w:rFonts w:ascii="Book Antiqua" w:eastAsia="宋体" w:hAnsi="Book Antiqua" w:cs="Book Antiqua"/>
          <w:vertAlign w:val="superscript"/>
        </w:rPr>
        <w:t>[207]</w:t>
      </w:r>
      <w:r w:rsidRPr="005828C7">
        <w:rPr>
          <w:rFonts w:ascii="Book Antiqua" w:eastAsia="宋体" w:hAnsi="Book Antiqua" w:cs="Book Antiqua"/>
        </w:rPr>
        <w:t>.</w:t>
      </w:r>
    </w:p>
    <w:p w14:paraId="6124F894" w14:textId="4A19D6C4"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CSC CD44</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cells were less immunogenic than CD44</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cells when cultured with autologous CD8</w:t>
      </w:r>
      <w:r w:rsidRPr="005828C7">
        <w:rPr>
          <w:rFonts w:ascii="Book Antiqua" w:eastAsia="宋体" w:hAnsi="Book Antiqua" w:cs="Book Antiqua"/>
          <w:vertAlign w:val="superscript"/>
        </w:rPr>
        <w:t>+</w:t>
      </w:r>
      <w:r w:rsidRPr="005828C7">
        <w:rPr>
          <w:rFonts w:ascii="Book Antiqua" w:eastAsia="宋体" w:hAnsi="Book Antiqua" w:cs="Book Antiqua"/>
        </w:rPr>
        <w:t xml:space="preserve"> </w:t>
      </w:r>
      <w:r w:rsidR="001C5203" w:rsidRPr="005828C7">
        <w:rPr>
          <w:rFonts w:ascii="Book Antiqua" w:eastAsia="宋体" w:hAnsi="Book Antiqua" w:cs="Book Antiqua"/>
        </w:rPr>
        <w:t>TILs</w:t>
      </w:r>
      <w:r w:rsidRPr="005828C7">
        <w:rPr>
          <w:rFonts w:ascii="Book Antiqua" w:eastAsia="宋体" w:hAnsi="Book Antiqua" w:cs="Book Antiqua"/>
        </w:rPr>
        <w:t>. IFN-γ treatment preferentially induced even further PD-L1 expression on CD44</w:t>
      </w:r>
      <w:r w:rsidRPr="005828C7">
        <w:rPr>
          <w:rFonts w:ascii="Book Antiqua" w:eastAsia="宋体" w:hAnsi="Book Antiqua" w:cs="Book Antiqua"/>
          <w:vertAlign w:val="superscript"/>
        </w:rPr>
        <w:t>+</w:t>
      </w:r>
      <w:r w:rsidRPr="005828C7">
        <w:rPr>
          <w:rFonts w:ascii="Book Antiqua" w:eastAsia="宋体" w:hAnsi="Book Antiqua" w:cs="Book Antiqua"/>
        </w:rPr>
        <w:t xml:space="preserve"> cells and was associated with enhanced IFN-γ receptor expression and phosphorylation of STAT-1. Long-lived CD44</w:t>
      </w:r>
      <w:r w:rsidRPr="005828C7">
        <w:rPr>
          <w:rFonts w:ascii="Book Antiqua" w:eastAsia="宋体" w:hAnsi="Book Antiqua" w:cs="Book Antiqua"/>
          <w:vertAlign w:val="superscript"/>
        </w:rPr>
        <w:t>+</w:t>
      </w:r>
      <w:r w:rsidRPr="005828C7">
        <w:rPr>
          <w:rFonts w:ascii="Book Antiqua" w:eastAsia="宋体" w:hAnsi="Book Antiqua" w:cs="Book Antiqua"/>
        </w:rPr>
        <w:t xml:space="preserve"> </w:t>
      </w:r>
      <w:r w:rsidR="00D66666" w:rsidRPr="005828C7">
        <w:rPr>
          <w:rFonts w:ascii="Book Antiqua" w:eastAsia="宋体" w:hAnsi="Book Antiqua" w:cs="Book Antiqua"/>
        </w:rPr>
        <w:t>TICs</w:t>
      </w:r>
      <w:r w:rsidRPr="005828C7">
        <w:rPr>
          <w:rFonts w:ascii="Book Antiqua" w:eastAsia="宋体" w:hAnsi="Book Antiqua" w:cs="Book Antiqua"/>
        </w:rPr>
        <w:t xml:space="preserve"> can selectively evade host immune responses</w:t>
      </w:r>
      <w:r w:rsidRPr="005828C7">
        <w:rPr>
          <w:rFonts w:ascii="Book Antiqua" w:eastAsia="宋体" w:hAnsi="Book Antiqua" w:cs="Book Antiqua"/>
          <w:vertAlign w:val="superscript"/>
        </w:rPr>
        <w:t>[191]</w:t>
      </w:r>
      <w:r w:rsidRPr="005828C7">
        <w:rPr>
          <w:rFonts w:ascii="Book Antiqua" w:eastAsia="宋体" w:hAnsi="Book Antiqua" w:cs="Book Antiqua"/>
        </w:rPr>
        <w:t xml:space="preserve">. A </w:t>
      </w:r>
      <w:r w:rsidR="00CF565A">
        <w:rPr>
          <w:rFonts w:ascii="Book Antiqua" w:eastAsia="宋体" w:hAnsi="Book Antiqua" w:cs="Book Antiqua"/>
        </w:rPr>
        <w:t>subsequent</w:t>
      </w:r>
      <w:r w:rsidRPr="005828C7">
        <w:rPr>
          <w:rFonts w:ascii="Book Antiqua" w:eastAsia="宋体" w:hAnsi="Book Antiqua" w:cs="Book Antiqua"/>
        </w:rPr>
        <w:t xml:space="preserve"> study showed that EMT preferably enriched the PD-L1 in CSCs compared to the general cancer population through the EMT/β-catenin/STT-3/PD-L1 signaling axis. EMT transcriptionally induced N-glycosyltransferase of STT-3 through β-catenin, and subsequent STT-3-dependent PD-L1 N-glycosylation stabilizes and upregulates PD-L1</w:t>
      </w:r>
      <w:r w:rsidRPr="005828C7">
        <w:rPr>
          <w:rFonts w:ascii="Book Antiqua" w:eastAsia="宋体" w:hAnsi="Book Antiqua" w:cs="Book Antiqua"/>
          <w:vertAlign w:val="superscript"/>
        </w:rPr>
        <w:t>[208]</w:t>
      </w:r>
      <w:r w:rsidRPr="005828C7">
        <w:rPr>
          <w:rFonts w:ascii="Book Antiqua" w:eastAsia="宋体" w:hAnsi="Book Antiqua" w:cs="Book Antiqua"/>
        </w:rPr>
        <w:t xml:space="preserve">. </w:t>
      </w:r>
    </w:p>
    <w:p w14:paraId="62612081" w14:textId="27A10400"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Several studies also hinted at the central role of P13K/AKT and mTOR molecular pathways in the biology of PD-L1-expressing CSCs</w:t>
      </w:r>
      <w:r w:rsidRPr="005828C7">
        <w:rPr>
          <w:rFonts w:ascii="Book Antiqua" w:eastAsia="宋体" w:hAnsi="Book Antiqua" w:cs="Book Antiqua"/>
          <w:vertAlign w:val="superscript"/>
        </w:rPr>
        <w:t>[184,185,209]</w:t>
      </w:r>
      <w:r w:rsidRPr="005828C7">
        <w:rPr>
          <w:rFonts w:ascii="Book Antiqua" w:eastAsia="宋体" w:hAnsi="Book Antiqua" w:cs="Book Antiqua"/>
        </w:rPr>
        <w:t>. The inhibition of STAT-1 and STAT-3, AKT downstream transcription factors</w:t>
      </w:r>
      <w:r w:rsidR="00CF565A">
        <w:rPr>
          <w:rFonts w:ascii="Book Antiqua" w:eastAsia="宋体" w:hAnsi="Book Antiqua" w:cs="Book Antiqua"/>
        </w:rPr>
        <w:t>,</w:t>
      </w:r>
      <w:r w:rsidRPr="005828C7">
        <w:rPr>
          <w:rFonts w:ascii="Book Antiqua" w:eastAsia="宋体" w:hAnsi="Book Antiqua" w:cs="Book Antiqua"/>
        </w:rPr>
        <w:t xml:space="preserve"> downregulated PD-L1 expression</w:t>
      </w:r>
      <w:r w:rsidRPr="005828C7">
        <w:rPr>
          <w:rFonts w:ascii="Book Antiqua" w:eastAsia="宋体" w:hAnsi="Book Antiqua" w:cs="Book Antiqua"/>
          <w:vertAlign w:val="superscript"/>
        </w:rPr>
        <w:t>[210]</w:t>
      </w:r>
      <w:r w:rsidRPr="005828C7">
        <w:rPr>
          <w:rFonts w:ascii="Book Antiqua" w:eastAsia="宋体" w:hAnsi="Book Antiqua" w:cs="Book Antiqua"/>
        </w:rPr>
        <w:t>. In HCC, genetic alterations involved in the PI3K/AKT pathway were significantly associated with PD-L1 positivity whereas mutations in the β-catenin pathway were inversely correlated with PD-L1 in HCC. Comparison</w:t>
      </w:r>
      <w:r w:rsidR="00CF565A">
        <w:rPr>
          <w:rFonts w:ascii="Book Antiqua" w:eastAsia="宋体" w:hAnsi="Book Antiqua" w:cs="Book Antiqua"/>
        </w:rPr>
        <w:t>s</w:t>
      </w:r>
      <w:r w:rsidRPr="005828C7">
        <w:rPr>
          <w:rFonts w:ascii="Book Antiqua" w:eastAsia="宋体" w:hAnsi="Book Antiqua" w:cs="Book Antiqua"/>
        </w:rPr>
        <w:t xml:space="preserve"> in the TCGA cohort showed that mutations in the PI3K/AKT pathway could positively affect the expression of PD-L1</w:t>
      </w:r>
      <w:r w:rsidR="00CF565A">
        <w:rPr>
          <w:rFonts w:ascii="Book Antiqua" w:eastAsia="宋体" w:hAnsi="Book Antiqua" w:cs="Book Antiqua"/>
        </w:rPr>
        <w:t>,</w:t>
      </w:r>
      <w:r w:rsidRPr="005828C7">
        <w:rPr>
          <w:rFonts w:ascii="Book Antiqua" w:eastAsia="宋体" w:hAnsi="Book Antiqua" w:cs="Book Antiqua"/>
        </w:rPr>
        <w:t xml:space="preserve"> while mutations in the β-catenin pathway were related to the absence of PD-L1 expression</w:t>
      </w:r>
      <w:r w:rsidRPr="005828C7">
        <w:rPr>
          <w:rFonts w:ascii="Book Antiqua" w:eastAsia="宋体" w:hAnsi="Book Antiqua" w:cs="Book Antiqua"/>
          <w:vertAlign w:val="superscript"/>
        </w:rPr>
        <w:t>[194]</w:t>
      </w:r>
      <w:r w:rsidRPr="005828C7">
        <w:rPr>
          <w:rFonts w:ascii="Book Antiqua" w:eastAsia="宋体" w:hAnsi="Book Antiqua" w:cs="Book Antiqua"/>
        </w:rPr>
        <w:t>.</w:t>
      </w:r>
    </w:p>
    <w:p w14:paraId="4328CD6E" w14:textId="77777777" w:rsidR="00A77B3E" w:rsidRPr="005828C7" w:rsidRDefault="00A77B3E" w:rsidP="005828C7">
      <w:pPr>
        <w:spacing w:line="360" w:lineRule="auto"/>
        <w:jc w:val="both"/>
        <w:rPr>
          <w:rFonts w:ascii="Book Antiqua" w:eastAsia="宋体" w:hAnsi="Book Antiqua"/>
        </w:rPr>
      </w:pPr>
    </w:p>
    <w:p w14:paraId="0F5DC344"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caps/>
          <w:u w:val="single"/>
        </w:rPr>
        <w:t>CONCLUSION</w:t>
      </w:r>
    </w:p>
    <w:p w14:paraId="1B18B410" w14:textId="0882B03D" w:rsidR="00A77B3E" w:rsidRPr="005828C7" w:rsidRDefault="00790B19" w:rsidP="005828C7">
      <w:pPr>
        <w:spacing w:line="360" w:lineRule="auto"/>
        <w:jc w:val="both"/>
        <w:rPr>
          <w:rFonts w:ascii="Book Antiqua" w:eastAsia="宋体" w:hAnsi="Book Antiqua"/>
        </w:rPr>
      </w:pPr>
      <w:bookmarkStart w:id="8" w:name="OLE_LINK9"/>
      <w:r w:rsidRPr="005828C7">
        <w:rPr>
          <w:rFonts w:ascii="Book Antiqua" w:eastAsia="宋体" w:hAnsi="Book Antiqua" w:cs="Book Antiqua"/>
        </w:rPr>
        <w:t>HCC is an immunologic cancer; therefore, immunotherapy is one of the potential treatment methods. On the other hand, HCC is vastly heterogeneous which might hamper the efficacy of therapy, especially in patients who cannot receive surgical interventions. Genetic variations in PD-1 and PD-L1 gene</w:t>
      </w:r>
      <w:r w:rsidR="00CF565A">
        <w:rPr>
          <w:rFonts w:ascii="Book Antiqua" w:eastAsia="宋体" w:hAnsi="Book Antiqua" w:cs="Book Antiqua"/>
        </w:rPr>
        <w:t>s have</w:t>
      </w:r>
      <w:r w:rsidRPr="005828C7">
        <w:rPr>
          <w:rFonts w:ascii="Book Antiqua" w:eastAsia="宋体" w:hAnsi="Book Antiqua" w:cs="Book Antiqua"/>
        </w:rPr>
        <w:t xml:space="preserve"> been associated with </w:t>
      </w:r>
      <w:r w:rsidRPr="005828C7">
        <w:rPr>
          <w:rFonts w:ascii="Book Antiqua" w:eastAsia="宋体" w:hAnsi="Book Antiqua" w:cs="Book Antiqua"/>
        </w:rPr>
        <w:lastRenderedPageBreak/>
        <w:t xml:space="preserve">the progression of liver disease. Even though its relevance in anti-PD-1/PD-L1 therapy is still lacking, these variations could be useful </w:t>
      </w:r>
      <w:r w:rsidR="00CF565A">
        <w:rPr>
          <w:rFonts w:ascii="Book Antiqua" w:eastAsia="宋体" w:hAnsi="Book Antiqua" w:cs="Book Antiqua"/>
        </w:rPr>
        <w:t>in</w:t>
      </w:r>
      <w:r w:rsidRPr="005828C7">
        <w:rPr>
          <w:rFonts w:ascii="Book Antiqua" w:eastAsia="宋体" w:hAnsi="Book Antiqua" w:cs="Book Antiqua"/>
        </w:rPr>
        <w:t xml:space="preserve"> determin</w:t>
      </w:r>
      <w:r w:rsidR="00CF565A">
        <w:rPr>
          <w:rFonts w:ascii="Book Antiqua" w:eastAsia="宋体" w:hAnsi="Book Antiqua" w:cs="Book Antiqua"/>
        </w:rPr>
        <w:t>ing</w:t>
      </w:r>
      <w:r w:rsidRPr="005828C7">
        <w:rPr>
          <w:rFonts w:ascii="Book Antiqua" w:eastAsia="宋体" w:hAnsi="Book Antiqua" w:cs="Book Antiqua"/>
        </w:rPr>
        <w:t xml:space="preserve"> patient acceptance of HCC treatment, also for sorafenib. </w:t>
      </w:r>
    </w:p>
    <w:p w14:paraId="1DC091AC" w14:textId="449A216F"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Targeting immune checkpoint ligand</w:t>
      </w:r>
      <w:r w:rsidR="00CF565A">
        <w:rPr>
          <w:rFonts w:ascii="Book Antiqua" w:eastAsia="宋体" w:hAnsi="Book Antiqua" w:cs="Book Antiqua"/>
        </w:rPr>
        <w:t>s</w:t>
      </w:r>
      <w:r w:rsidRPr="005828C7">
        <w:rPr>
          <w:rFonts w:ascii="Book Antiqua" w:eastAsia="宋体" w:hAnsi="Book Antiqua" w:cs="Book Antiqua"/>
        </w:rPr>
        <w:t xml:space="preserve"> present in tumor cells and </w:t>
      </w:r>
      <w:r w:rsidR="00CF565A">
        <w:rPr>
          <w:rFonts w:ascii="Book Antiqua" w:eastAsia="宋体" w:hAnsi="Book Antiqua" w:cs="Book Antiqua"/>
        </w:rPr>
        <w:t xml:space="preserve">the </w:t>
      </w:r>
      <w:r w:rsidRPr="005828C7">
        <w:rPr>
          <w:rFonts w:ascii="Book Antiqua" w:eastAsia="宋体" w:hAnsi="Book Antiqua" w:cs="Book Antiqua"/>
        </w:rPr>
        <w:t>microenvironment (</w:t>
      </w:r>
      <w:r w:rsidRPr="005828C7">
        <w:rPr>
          <w:rFonts w:ascii="Book Antiqua" w:eastAsia="宋体" w:hAnsi="Book Antiqua" w:cs="Book Antiqua"/>
          <w:i/>
          <w:iCs/>
        </w:rPr>
        <w:t>e.g</w:t>
      </w:r>
      <w:r w:rsidRPr="005828C7">
        <w:rPr>
          <w:rFonts w:ascii="Book Antiqua" w:eastAsia="宋体" w:hAnsi="Book Antiqua" w:cs="Book Antiqua"/>
        </w:rPr>
        <w:t>.</w:t>
      </w:r>
      <w:r w:rsidR="00D66666" w:rsidRPr="005828C7">
        <w:rPr>
          <w:rFonts w:ascii="Book Antiqua" w:eastAsia="宋体" w:hAnsi="Book Antiqua" w:cs="Book Antiqua"/>
        </w:rPr>
        <w:t>,</w:t>
      </w:r>
      <w:r w:rsidRPr="005828C7">
        <w:rPr>
          <w:rFonts w:ascii="Book Antiqua" w:eastAsia="宋体" w:hAnsi="Book Antiqua" w:cs="Book Antiqua"/>
        </w:rPr>
        <w:t xml:space="preserve"> PD-L1) can be an interesting approach. Anti-PD-L1 inhibits both </w:t>
      </w:r>
      <w:r w:rsidR="00CF565A">
        <w:rPr>
          <w:rFonts w:ascii="Book Antiqua" w:eastAsia="宋体" w:hAnsi="Book Antiqua" w:cs="Book Antiqua"/>
        </w:rPr>
        <w:t xml:space="preserve">the </w:t>
      </w:r>
      <w:r w:rsidRPr="005828C7">
        <w:rPr>
          <w:rFonts w:ascii="Book Antiqua" w:eastAsia="宋体" w:hAnsi="Book Antiqua" w:cs="Book Antiqua"/>
        </w:rPr>
        <w:t>cell</w:t>
      </w:r>
      <w:r w:rsidR="00CF565A">
        <w:rPr>
          <w:rFonts w:ascii="Book Antiqua" w:eastAsia="宋体" w:hAnsi="Book Antiqua" w:cs="Book Antiqua"/>
        </w:rPr>
        <w:t>’</w:t>
      </w:r>
      <w:r w:rsidRPr="005828C7">
        <w:rPr>
          <w:rFonts w:ascii="Book Antiqua" w:eastAsia="宋体" w:hAnsi="Book Antiqua" w:cs="Book Antiqua"/>
        </w:rPr>
        <w:t>s constitutive expression and inductive stimulation caused by binding of the ligand to the immunomodulatory molecule (</w:t>
      </w:r>
      <w:r w:rsidRPr="005828C7">
        <w:rPr>
          <w:rFonts w:ascii="Book Antiqua" w:eastAsia="宋体" w:hAnsi="Book Antiqua" w:cs="Book Antiqua"/>
          <w:i/>
          <w:iCs/>
        </w:rPr>
        <w:t>e.g</w:t>
      </w:r>
      <w:r w:rsidRPr="005828C7">
        <w:rPr>
          <w:rFonts w:ascii="Book Antiqua" w:eastAsia="宋体" w:hAnsi="Book Antiqua" w:cs="Book Antiqua"/>
        </w:rPr>
        <w:t>.</w:t>
      </w:r>
      <w:r w:rsidR="00D66666" w:rsidRPr="005828C7">
        <w:rPr>
          <w:rFonts w:ascii="Book Antiqua" w:eastAsia="宋体" w:hAnsi="Book Antiqua" w:cs="Book Antiqua"/>
        </w:rPr>
        <w:t>,</w:t>
      </w:r>
      <w:r w:rsidRPr="005828C7">
        <w:rPr>
          <w:rFonts w:ascii="Book Antiqua" w:eastAsia="宋体" w:hAnsi="Book Antiqua" w:cs="Book Antiqua"/>
        </w:rPr>
        <w:t xml:space="preserve"> PD-1/PD-L1). It can be given in combination with other molecular targeted therapies, which increase the ‘targeting’ of the therapy, as had been demonstrated in the co-treatment approach of atezolizumab (anti-PD-L1) plus bevacizumab (targeting VEGF)</w:t>
      </w:r>
      <w:r w:rsidRPr="005828C7">
        <w:rPr>
          <w:rFonts w:ascii="Book Antiqua" w:eastAsia="宋体" w:hAnsi="Book Antiqua" w:cs="Book Antiqua"/>
          <w:vertAlign w:val="superscript"/>
        </w:rPr>
        <w:t>[28]</w:t>
      </w:r>
      <w:r w:rsidRPr="005828C7">
        <w:rPr>
          <w:rFonts w:ascii="Book Antiqua" w:eastAsia="宋体" w:hAnsi="Book Antiqua" w:cs="Book Antiqua"/>
        </w:rPr>
        <w:t>.</w:t>
      </w:r>
    </w:p>
    <w:p w14:paraId="7FA12E60" w14:textId="55BF986D"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High expression of PD-L1 protein in tumoral cells and/or tumor microenvironment is indicated as a strong biomarker for the success of the ICIs against PD-1/PD-L1. Several important findings, however, need to be elucidated to measure the real efficacy of the treatment. Technical variations among laboratories may influence the result</w:t>
      </w:r>
      <w:r w:rsidR="00CF565A">
        <w:rPr>
          <w:rFonts w:ascii="Book Antiqua" w:eastAsia="宋体" w:hAnsi="Book Antiqua" w:cs="Book Antiqua"/>
        </w:rPr>
        <w:t>s</w:t>
      </w:r>
      <w:r w:rsidRPr="005828C7">
        <w:rPr>
          <w:rFonts w:ascii="Book Antiqua" w:eastAsia="宋体" w:hAnsi="Book Antiqua" w:cs="Book Antiqua"/>
        </w:rPr>
        <w:t>. For example, the use of the correct antibody for PD-L1 detection. A recent study showed that PD-L1 was expressed in inflammatory cells within the HCC tissue and cirrhotic parenchyma, but not in neoplastic cells</w:t>
      </w:r>
      <w:r w:rsidRPr="005828C7">
        <w:rPr>
          <w:rFonts w:ascii="Book Antiqua" w:eastAsia="宋体" w:hAnsi="Book Antiqua" w:cs="Book Antiqua"/>
          <w:vertAlign w:val="superscript"/>
        </w:rPr>
        <w:t>[211]</w:t>
      </w:r>
      <w:r w:rsidRPr="005828C7">
        <w:rPr>
          <w:rFonts w:ascii="Book Antiqua" w:eastAsia="宋体" w:hAnsi="Book Antiqua" w:cs="Book Antiqua"/>
        </w:rPr>
        <w:t>. Upon comparison of several anti-PD-L1 clones, the authors did not find PD-L1 immunoreactivit</w:t>
      </w:r>
      <w:r w:rsidR="00CF565A">
        <w:rPr>
          <w:rFonts w:ascii="Book Antiqua" w:eastAsia="宋体" w:hAnsi="Book Antiqua" w:cs="Book Antiqua"/>
        </w:rPr>
        <w:t>y</w:t>
      </w:r>
      <w:r w:rsidRPr="005828C7">
        <w:rPr>
          <w:rFonts w:ascii="Book Antiqua" w:eastAsia="宋体" w:hAnsi="Book Antiqua" w:cs="Book Antiqua"/>
        </w:rPr>
        <w:t xml:space="preserve"> in both neoplastic and normal hepatocytes</w:t>
      </w:r>
      <w:r w:rsidRPr="005828C7">
        <w:rPr>
          <w:rFonts w:ascii="Book Antiqua" w:eastAsia="宋体" w:hAnsi="Book Antiqua" w:cs="Book Antiqua"/>
          <w:vertAlign w:val="superscript"/>
        </w:rPr>
        <w:t>[211]</w:t>
      </w:r>
      <w:r w:rsidRPr="005828C7">
        <w:rPr>
          <w:rFonts w:ascii="Book Antiqua" w:eastAsia="宋体" w:hAnsi="Book Antiqua" w:cs="Book Antiqua"/>
        </w:rPr>
        <w:t>. Different clones of anti-PD-L1 give different results thus affecting its efficiency and detection result</w:t>
      </w:r>
      <w:r w:rsidR="00AD02EF">
        <w:rPr>
          <w:rFonts w:ascii="Book Antiqua" w:eastAsia="宋体" w:hAnsi="Book Antiqua" w:cs="Book Antiqua"/>
        </w:rPr>
        <w:t>s</w:t>
      </w:r>
      <w:r w:rsidRPr="005828C7">
        <w:rPr>
          <w:rFonts w:ascii="Book Antiqua" w:eastAsia="宋体" w:hAnsi="Book Antiqua" w:cs="Book Antiqua"/>
          <w:vertAlign w:val="superscript"/>
        </w:rPr>
        <w:t>[211</w:t>
      </w:r>
      <w:r w:rsidR="00D66666" w:rsidRPr="005828C7">
        <w:rPr>
          <w:rFonts w:ascii="Book Antiqua" w:eastAsia="宋体" w:hAnsi="Book Antiqua" w:cs="Book Antiqua"/>
          <w:vertAlign w:val="superscript"/>
        </w:rPr>
        <w:t>-</w:t>
      </w:r>
      <w:r w:rsidRPr="005828C7">
        <w:rPr>
          <w:rFonts w:ascii="Book Antiqua" w:eastAsia="宋体" w:hAnsi="Book Antiqua" w:cs="Book Antiqua"/>
          <w:vertAlign w:val="superscript"/>
        </w:rPr>
        <w:t>214]</w:t>
      </w:r>
      <w:r w:rsidRPr="005828C7">
        <w:rPr>
          <w:rFonts w:ascii="Book Antiqua" w:eastAsia="宋体" w:hAnsi="Book Antiqua" w:cs="Book Antiqua"/>
        </w:rPr>
        <w:t xml:space="preserve">. </w:t>
      </w:r>
    </w:p>
    <w:p w14:paraId="657D103C" w14:textId="53E0A4A8"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Another important matter that must be considered is the use of the proper marker to characterize the hepatic CSCs phenotypes. Susceptibility and resistance to treatments have been widely attributed to cellular heterogeneity and hepatic CSCs in HCC. PD-L1 expression was positively correlated with EpCAM, CD44, and CD133 in breast and colon cancer, but it was negatively correlated with ALDH in cholangiocarcinoma. These four markers are considered CSCs markers in HCC. </w:t>
      </w:r>
      <w:r w:rsidRPr="005828C7">
        <w:rPr>
          <w:rFonts w:ascii="Book Antiqua" w:eastAsia="宋体" w:hAnsi="Book Antiqua" w:cs="Book Antiqua"/>
          <w:i/>
          <w:iCs/>
        </w:rPr>
        <w:t>In vitro,</w:t>
      </w:r>
      <w:r w:rsidRPr="005828C7">
        <w:rPr>
          <w:rFonts w:ascii="Book Antiqua" w:eastAsia="宋体" w:hAnsi="Book Antiqua" w:cs="Book Antiqua"/>
        </w:rPr>
        <w:t xml:space="preserve"> it is beneficial to perform isolation of different (sub)populations from a single HCC cell line, even by single-cell sequencing, to define the preference of the expression of PD-L1. Data from one cell line should be compared with others to comprise HCC multiple classifications. The use of </w:t>
      </w:r>
      <w:r w:rsidRPr="005828C7">
        <w:rPr>
          <w:rFonts w:ascii="Book Antiqua" w:eastAsia="宋体" w:hAnsi="Book Antiqua" w:cs="Book Antiqua"/>
        </w:rPr>
        <w:lastRenderedPageBreak/>
        <w:t xml:space="preserve">animal and various </w:t>
      </w:r>
      <w:r w:rsidRPr="005828C7">
        <w:rPr>
          <w:rFonts w:ascii="Book Antiqua" w:eastAsia="宋体" w:hAnsi="Book Antiqua" w:cs="Book Antiqua"/>
          <w:i/>
          <w:iCs/>
        </w:rPr>
        <w:t>in vitro</w:t>
      </w:r>
      <w:r w:rsidRPr="005828C7">
        <w:rPr>
          <w:rFonts w:ascii="Book Antiqua" w:eastAsia="宋体" w:hAnsi="Book Antiqua" w:cs="Book Antiqua"/>
        </w:rPr>
        <w:t xml:space="preserve"> models is also crucial to study the intrinsic PD-L1 in its correlation with hepatic CSCs and cellular heterogeneity. A recently described orthotopic HCC mouse inoculated with PD-L1-expressing liver cells could give more information</w:t>
      </w:r>
      <w:r w:rsidRPr="005828C7">
        <w:rPr>
          <w:rFonts w:ascii="Book Antiqua" w:eastAsia="宋体" w:hAnsi="Book Antiqua" w:cs="Book Antiqua"/>
          <w:vertAlign w:val="superscript"/>
        </w:rPr>
        <w:t>[215]</w:t>
      </w:r>
      <w:r w:rsidRPr="005828C7">
        <w:rPr>
          <w:rFonts w:ascii="Book Antiqua" w:eastAsia="宋体" w:hAnsi="Book Antiqua" w:cs="Book Antiqua"/>
        </w:rPr>
        <w:t>.</w:t>
      </w:r>
    </w:p>
    <w:p w14:paraId="09E4B547" w14:textId="315680A5" w:rsidR="00A77B3E" w:rsidRPr="005828C7" w:rsidRDefault="00790B19" w:rsidP="005828C7">
      <w:pPr>
        <w:spacing w:line="360" w:lineRule="auto"/>
        <w:ind w:firstLineChars="100" w:firstLine="240"/>
        <w:jc w:val="both"/>
        <w:rPr>
          <w:rFonts w:ascii="Book Antiqua" w:eastAsia="宋体" w:hAnsi="Book Antiqua"/>
        </w:rPr>
      </w:pPr>
      <w:r w:rsidRPr="005828C7">
        <w:rPr>
          <w:rFonts w:ascii="Book Antiqua" w:eastAsia="宋体" w:hAnsi="Book Antiqua" w:cs="Book Antiqua"/>
        </w:rPr>
        <w:t xml:space="preserve">In summary, the study on PD-1/PD-L1 immunotherapy could be an emerging and promising approach for HCC therapy. However, </w:t>
      </w:r>
      <w:r w:rsidR="00AD02EF">
        <w:rPr>
          <w:rFonts w:ascii="Book Antiqua" w:eastAsia="宋体" w:hAnsi="Book Antiqua" w:cs="Book Antiqua"/>
        </w:rPr>
        <w:t xml:space="preserve">the </w:t>
      </w:r>
      <w:r w:rsidRPr="005828C7">
        <w:rPr>
          <w:rFonts w:ascii="Book Antiqua" w:eastAsia="宋体" w:hAnsi="Book Antiqua" w:cs="Book Antiqua"/>
        </w:rPr>
        <w:t>understanding of cancer heterogeneity must be clarified for better selection of patients who are eligible to receive treatment. Comprehensive translational scientific information from cell and animal models, and clinical samples will help the progress of the development and application of immunotherapy in the future.</w:t>
      </w:r>
    </w:p>
    <w:bookmarkEnd w:id="8"/>
    <w:p w14:paraId="260B125A" w14:textId="77777777" w:rsidR="00E53030" w:rsidRPr="005828C7" w:rsidRDefault="00E53030" w:rsidP="005828C7">
      <w:pPr>
        <w:spacing w:line="360" w:lineRule="auto"/>
        <w:jc w:val="both"/>
        <w:rPr>
          <w:rFonts w:ascii="Book Antiqua" w:eastAsia="宋体" w:hAnsi="Book Antiqua"/>
        </w:rPr>
      </w:pPr>
    </w:p>
    <w:p w14:paraId="11CBCAF5"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REFERENCES</w:t>
      </w:r>
    </w:p>
    <w:p w14:paraId="5235DEB0" w14:textId="77777777" w:rsidR="00D51FC9" w:rsidRPr="005828C7" w:rsidRDefault="00D51FC9" w:rsidP="005828C7">
      <w:pPr>
        <w:spacing w:line="360" w:lineRule="auto"/>
        <w:jc w:val="both"/>
        <w:rPr>
          <w:rFonts w:ascii="Book Antiqua" w:hAnsi="Book Antiqua"/>
        </w:rPr>
      </w:pPr>
      <w:bookmarkStart w:id="9" w:name="OLE_LINK10"/>
      <w:r w:rsidRPr="005828C7">
        <w:rPr>
          <w:rFonts w:ascii="Book Antiqua" w:hAnsi="Book Antiqua"/>
        </w:rPr>
        <w:t xml:space="preserve">1 </w:t>
      </w:r>
      <w:r w:rsidRPr="005828C7">
        <w:rPr>
          <w:rFonts w:ascii="Book Antiqua" w:hAnsi="Book Antiqua"/>
          <w:b/>
          <w:bCs/>
        </w:rPr>
        <w:t>Bray F</w:t>
      </w:r>
      <w:r w:rsidRPr="005828C7">
        <w:rPr>
          <w:rFonts w:ascii="Book Antiqua" w:hAnsi="Book Antiqua"/>
        </w:rPr>
        <w:t xml:space="preserve">, Ferlay J, Soerjomataram I, Siegel RL, Torre LA, Jemal A. Global cancer statistics 2018: GLOBOCAN estimates of incidence and mortality worldwide for 36 cancers in 185 countries. </w:t>
      </w:r>
      <w:r w:rsidRPr="005828C7">
        <w:rPr>
          <w:rFonts w:ascii="Book Antiqua" w:hAnsi="Book Antiqua"/>
          <w:i/>
          <w:iCs/>
        </w:rPr>
        <w:t>CA Cancer J Clin</w:t>
      </w:r>
      <w:r w:rsidRPr="005828C7">
        <w:rPr>
          <w:rFonts w:ascii="Book Antiqua" w:hAnsi="Book Antiqua"/>
        </w:rPr>
        <w:t xml:space="preserve"> 2018; </w:t>
      </w:r>
      <w:r w:rsidRPr="005828C7">
        <w:rPr>
          <w:rFonts w:ascii="Book Antiqua" w:hAnsi="Book Antiqua"/>
          <w:b/>
          <w:bCs/>
        </w:rPr>
        <w:t>68</w:t>
      </w:r>
      <w:r w:rsidRPr="005828C7">
        <w:rPr>
          <w:rFonts w:ascii="Book Antiqua" w:hAnsi="Book Antiqua"/>
        </w:rPr>
        <w:t>: 394-424 [PMID: 30207593 DOI: 10.3322/caac.21492]</w:t>
      </w:r>
    </w:p>
    <w:p w14:paraId="77ACDCE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 </w:t>
      </w:r>
      <w:r w:rsidRPr="005828C7">
        <w:rPr>
          <w:rFonts w:ascii="Book Antiqua" w:hAnsi="Book Antiqua"/>
          <w:b/>
          <w:bCs/>
        </w:rPr>
        <w:t>El-Serag HB</w:t>
      </w:r>
      <w:r w:rsidRPr="005828C7">
        <w:rPr>
          <w:rFonts w:ascii="Book Antiqua" w:hAnsi="Book Antiqua"/>
        </w:rPr>
        <w:t xml:space="preserve">. Hepatocellular carcinoma. </w:t>
      </w:r>
      <w:r w:rsidRPr="005828C7">
        <w:rPr>
          <w:rFonts w:ascii="Book Antiqua" w:hAnsi="Book Antiqua"/>
          <w:i/>
          <w:iCs/>
        </w:rPr>
        <w:t>N Engl J Med</w:t>
      </w:r>
      <w:r w:rsidRPr="005828C7">
        <w:rPr>
          <w:rFonts w:ascii="Book Antiqua" w:hAnsi="Book Antiqua"/>
        </w:rPr>
        <w:t xml:space="preserve"> 2011; </w:t>
      </w:r>
      <w:r w:rsidRPr="005828C7">
        <w:rPr>
          <w:rFonts w:ascii="Book Antiqua" w:hAnsi="Book Antiqua"/>
          <w:b/>
          <w:bCs/>
        </w:rPr>
        <w:t>365</w:t>
      </w:r>
      <w:r w:rsidRPr="005828C7">
        <w:rPr>
          <w:rFonts w:ascii="Book Antiqua" w:hAnsi="Book Antiqua"/>
        </w:rPr>
        <w:t>: 1118-1127 [PMID: 21992124 DOI: 10.1056/NEJMra1001683]</w:t>
      </w:r>
    </w:p>
    <w:p w14:paraId="3DA46BE1"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3 </w:t>
      </w:r>
      <w:r w:rsidRPr="005828C7">
        <w:rPr>
          <w:rFonts w:ascii="Book Antiqua" w:hAnsi="Book Antiqua"/>
          <w:b/>
          <w:bCs/>
        </w:rPr>
        <w:t>Sangiovanni A</w:t>
      </w:r>
      <w:r w:rsidRPr="005828C7">
        <w:rPr>
          <w:rFonts w:ascii="Book Antiqua" w:hAnsi="Book Antiqua"/>
        </w:rPr>
        <w:t xml:space="preserve">, Prati GM, Fasani P, Ronchi G, Romeo R, Manini M, Del Ninno E, Morabito A, Colombo M. The natural history of compensated cirrhosis due to hepatitis C virus: A 17-year cohort study of 214 patients. </w:t>
      </w:r>
      <w:r w:rsidRPr="005828C7">
        <w:rPr>
          <w:rFonts w:ascii="Book Antiqua" w:hAnsi="Book Antiqua"/>
          <w:i/>
          <w:iCs/>
        </w:rPr>
        <w:t>Hepatology</w:t>
      </w:r>
      <w:r w:rsidRPr="005828C7">
        <w:rPr>
          <w:rFonts w:ascii="Book Antiqua" w:hAnsi="Book Antiqua"/>
        </w:rPr>
        <w:t xml:space="preserve"> 2006; </w:t>
      </w:r>
      <w:r w:rsidRPr="005828C7">
        <w:rPr>
          <w:rFonts w:ascii="Book Antiqua" w:hAnsi="Book Antiqua"/>
          <w:b/>
          <w:bCs/>
        </w:rPr>
        <w:t>43</w:t>
      </w:r>
      <w:r w:rsidRPr="005828C7">
        <w:rPr>
          <w:rFonts w:ascii="Book Antiqua" w:hAnsi="Book Antiqua"/>
        </w:rPr>
        <w:t>: 1303-1310 [PMID: 16729298 DOI: 10.1002/hep.21176]</w:t>
      </w:r>
    </w:p>
    <w:p w14:paraId="67CB734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 </w:t>
      </w:r>
      <w:r w:rsidRPr="005828C7">
        <w:rPr>
          <w:rFonts w:ascii="Book Antiqua" w:hAnsi="Book Antiqua"/>
          <w:b/>
          <w:bCs/>
        </w:rPr>
        <w:t>El-Serag HB</w:t>
      </w:r>
      <w:r w:rsidRPr="005828C7">
        <w:rPr>
          <w:rFonts w:ascii="Book Antiqua" w:hAnsi="Book Antiqua"/>
        </w:rPr>
        <w:t xml:space="preserve">. Epidemiology of viral hepatitis and hepatocellular carcinoma. </w:t>
      </w:r>
      <w:r w:rsidRPr="005828C7">
        <w:rPr>
          <w:rFonts w:ascii="Book Antiqua" w:hAnsi="Book Antiqua"/>
          <w:i/>
          <w:iCs/>
        </w:rPr>
        <w:t>Gastroenterology</w:t>
      </w:r>
      <w:r w:rsidRPr="005828C7">
        <w:rPr>
          <w:rFonts w:ascii="Book Antiqua" w:hAnsi="Book Antiqua"/>
        </w:rPr>
        <w:t xml:space="preserve"> 2012; </w:t>
      </w:r>
      <w:r w:rsidRPr="005828C7">
        <w:rPr>
          <w:rFonts w:ascii="Book Antiqua" w:hAnsi="Book Antiqua"/>
          <w:b/>
          <w:bCs/>
        </w:rPr>
        <w:t>142</w:t>
      </w:r>
      <w:r w:rsidRPr="005828C7">
        <w:rPr>
          <w:rFonts w:ascii="Book Antiqua" w:hAnsi="Book Antiqua"/>
        </w:rPr>
        <w:t>: 1264-1273.e1 [PMID: 22537432 DOI: 10.1053/j.gastro.2011.12.061]</w:t>
      </w:r>
    </w:p>
    <w:p w14:paraId="03122AC9" w14:textId="77777777" w:rsidR="00D51FC9" w:rsidRPr="005828C7" w:rsidRDefault="00D51FC9" w:rsidP="005828C7">
      <w:pPr>
        <w:spacing w:line="360" w:lineRule="auto"/>
        <w:jc w:val="both"/>
        <w:rPr>
          <w:rFonts w:ascii="Book Antiqua" w:hAnsi="Book Antiqua"/>
          <w:lang w:val="it-IT"/>
        </w:rPr>
      </w:pPr>
      <w:r w:rsidRPr="005828C7">
        <w:rPr>
          <w:rFonts w:ascii="Book Antiqua" w:hAnsi="Book Antiqua"/>
        </w:rPr>
        <w:t xml:space="preserve">5 </w:t>
      </w:r>
      <w:r w:rsidRPr="005828C7">
        <w:rPr>
          <w:rFonts w:ascii="Book Antiqua" w:hAnsi="Book Antiqua"/>
          <w:b/>
          <w:bCs/>
        </w:rPr>
        <w:t>Kulik L</w:t>
      </w:r>
      <w:r w:rsidRPr="005828C7">
        <w:rPr>
          <w:rFonts w:ascii="Book Antiqua" w:hAnsi="Book Antiqua"/>
        </w:rPr>
        <w:t xml:space="preserve">, El-Serag HB. Epidemiology and Management of Hepatocellular Carcinoma. </w:t>
      </w:r>
      <w:r w:rsidR="00052D25" w:rsidRPr="005828C7">
        <w:rPr>
          <w:rFonts w:ascii="Book Antiqua" w:hAnsi="Book Antiqua"/>
          <w:i/>
          <w:iCs/>
          <w:lang w:val="it-IT"/>
        </w:rPr>
        <w:t>Gastroenterology</w:t>
      </w:r>
      <w:r w:rsidR="00052D25" w:rsidRPr="005828C7">
        <w:rPr>
          <w:rFonts w:ascii="Book Antiqua" w:hAnsi="Book Antiqua"/>
          <w:lang w:val="it-IT"/>
        </w:rPr>
        <w:t xml:space="preserve"> 2019; </w:t>
      </w:r>
      <w:r w:rsidR="00052D25" w:rsidRPr="005828C7">
        <w:rPr>
          <w:rFonts w:ascii="Book Antiqua" w:hAnsi="Book Antiqua"/>
          <w:b/>
          <w:bCs/>
          <w:lang w:val="it-IT"/>
        </w:rPr>
        <w:t>156</w:t>
      </w:r>
      <w:r w:rsidR="00052D25" w:rsidRPr="005828C7">
        <w:rPr>
          <w:rFonts w:ascii="Book Antiqua" w:hAnsi="Book Antiqua"/>
          <w:lang w:val="it-IT"/>
        </w:rPr>
        <w:t>: 477-491.e1 [PMID: 30367835 DOI: 10.1053/j.gastro.2018.08.065]</w:t>
      </w:r>
    </w:p>
    <w:p w14:paraId="6B001923" w14:textId="77777777" w:rsidR="00D51FC9" w:rsidRPr="005828C7" w:rsidRDefault="00052D25" w:rsidP="005828C7">
      <w:pPr>
        <w:spacing w:line="360" w:lineRule="auto"/>
        <w:jc w:val="both"/>
        <w:rPr>
          <w:rFonts w:ascii="Book Antiqua" w:hAnsi="Book Antiqua"/>
        </w:rPr>
      </w:pPr>
      <w:r w:rsidRPr="005828C7">
        <w:rPr>
          <w:rFonts w:ascii="Book Antiqua" w:hAnsi="Book Antiqua"/>
          <w:lang w:val="it-IT"/>
        </w:rPr>
        <w:lastRenderedPageBreak/>
        <w:t xml:space="preserve">6 </w:t>
      </w:r>
      <w:r w:rsidRPr="005828C7">
        <w:rPr>
          <w:rFonts w:ascii="Book Antiqua" w:hAnsi="Book Antiqua"/>
          <w:b/>
          <w:bCs/>
          <w:lang w:val="it-IT"/>
        </w:rPr>
        <w:t>Plaz Torres MC</w:t>
      </w:r>
      <w:r w:rsidRPr="005828C7">
        <w:rPr>
          <w:rFonts w:ascii="Book Antiqua" w:hAnsi="Book Antiqua"/>
          <w:lang w:val="it-IT"/>
        </w:rPr>
        <w:t xml:space="preserve">, Bodini G, Furnari M, Marabotto E, Zentilin P, Strazzabosco M, Giannini EG. </w:t>
      </w:r>
      <w:r w:rsidR="00D51FC9" w:rsidRPr="005828C7">
        <w:rPr>
          <w:rFonts w:ascii="Book Antiqua" w:hAnsi="Book Antiqua"/>
        </w:rPr>
        <w:t xml:space="preserve">Surveillance for Hepatocellular Carcinoma in Patients with Non-Alcoholic Fatty Liver Disease: Universal or Selective? </w:t>
      </w:r>
      <w:r w:rsidR="00D51FC9" w:rsidRPr="005828C7">
        <w:rPr>
          <w:rFonts w:ascii="Book Antiqua" w:hAnsi="Book Antiqua"/>
          <w:i/>
          <w:iCs/>
        </w:rPr>
        <w:t>Cancers (Basel)</w:t>
      </w:r>
      <w:r w:rsidR="00D51FC9" w:rsidRPr="005828C7">
        <w:rPr>
          <w:rFonts w:ascii="Book Antiqua" w:hAnsi="Book Antiqua"/>
        </w:rPr>
        <w:t xml:space="preserve"> 2020; </w:t>
      </w:r>
      <w:r w:rsidR="00D51FC9" w:rsidRPr="005828C7">
        <w:rPr>
          <w:rFonts w:ascii="Book Antiqua" w:hAnsi="Book Antiqua"/>
          <w:b/>
          <w:bCs/>
        </w:rPr>
        <w:t>12</w:t>
      </w:r>
      <w:r w:rsidR="00D51FC9" w:rsidRPr="005828C7">
        <w:rPr>
          <w:rFonts w:ascii="Book Antiqua" w:hAnsi="Book Antiqua"/>
        </w:rPr>
        <w:t xml:space="preserve"> [PMID: 32486355 DOI: 10.3390/cancers12061422]</w:t>
      </w:r>
    </w:p>
    <w:p w14:paraId="7DD155C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7 </w:t>
      </w:r>
      <w:r w:rsidRPr="005828C7">
        <w:rPr>
          <w:rFonts w:ascii="Book Antiqua" w:hAnsi="Book Antiqua"/>
          <w:b/>
          <w:bCs/>
        </w:rPr>
        <w:t>European Association For The Study Of The Liver.</w:t>
      </w:r>
      <w:r w:rsidRPr="005828C7">
        <w:rPr>
          <w:rFonts w:ascii="Book Antiqua" w:hAnsi="Book Antiqua"/>
        </w:rPr>
        <w:t xml:space="preserve">; European Organisation For Research And Treatment Of Cancer. EASL-EORTC clinical practice guidelines: management of hepatocellular carcinoma. </w:t>
      </w:r>
      <w:r w:rsidRPr="005828C7">
        <w:rPr>
          <w:rFonts w:ascii="Book Antiqua" w:hAnsi="Book Antiqua"/>
          <w:i/>
          <w:iCs/>
        </w:rPr>
        <w:t>J Hepatol</w:t>
      </w:r>
      <w:r w:rsidRPr="005828C7">
        <w:rPr>
          <w:rFonts w:ascii="Book Antiqua" w:hAnsi="Book Antiqua"/>
        </w:rPr>
        <w:t xml:space="preserve"> 2012; </w:t>
      </w:r>
      <w:r w:rsidRPr="005828C7">
        <w:rPr>
          <w:rFonts w:ascii="Book Antiqua" w:hAnsi="Book Antiqua"/>
          <w:b/>
          <w:bCs/>
        </w:rPr>
        <w:t>56</w:t>
      </w:r>
      <w:r w:rsidRPr="005828C7">
        <w:rPr>
          <w:rFonts w:ascii="Book Antiqua" w:hAnsi="Book Antiqua"/>
        </w:rPr>
        <w:t>: 908-943 [PMID: 22424438 DOI: 10.1016/j.jhep.2011.12.001]</w:t>
      </w:r>
    </w:p>
    <w:p w14:paraId="62D523E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 </w:t>
      </w:r>
      <w:r w:rsidRPr="005828C7">
        <w:rPr>
          <w:rFonts w:ascii="Book Antiqua" w:hAnsi="Book Antiqua"/>
          <w:b/>
          <w:bCs/>
        </w:rPr>
        <w:t>European Association for the Study of the Liver.</w:t>
      </w:r>
      <w:r w:rsidRPr="005828C7">
        <w:rPr>
          <w:rFonts w:ascii="Book Antiqua" w:hAnsi="Book Antiqua"/>
        </w:rPr>
        <w:t xml:space="preserve">; European Association for the Study of the Liver. EASL Clinical Practice Guidelines: Management of hepatocellular carcinoma. </w:t>
      </w:r>
      <w:r w:rsidRPr="005828C7">
        <w:rPr>
          <w:rFonts w:ascii="Book Antiqua" w:hAnsi="Book Antiqua"/>
          <w:i/>
          <w:iCs/>
        </w:rPr>
        <w:t>J Hepatol</w:t>
      </w:r>
      <w:r w:rsidRPr="005828C7">
        <w:rPr>
          <w:rFonts w:ascii="Book Antiqua" w:hAnsi="Book Antiqua"/>
        </w:rPr>
        <w:t xml:space="preserve"> 2018; </w:t>
      </w:r>
      <w:r w:rsidRPr="005828C7">
        <w:rPr>
          <w:rFonts w:ascii="Book Antiqua" w:hAnsi="Book Antiqua"/>
          <w:b/>
          <w:bCs/>
        </w:rPr>
        <w:t>69</w:t>
      </w:r>
      <w:r w:rsidRPr="005828C7">
        <w:rPr>
          <w:rFonts w:ascii="Book Antiqua" w:hAnsi="Book Antiqua"/>
        </w:rPr>
        <w:t>: 182-236 [PMID: 29628281 DOI: 10.1016/j.jhep.2018.03.019]</w:t>
      </w:r>
    </w:p>
    <w:p w14:paraId="25CE9EE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 </w:t>
      </w:r>
      <w:r w:rsidRPr="005828C7">
        <w:rPr>
          <w:rFonts w:ascii="Book Antiqua" w:hAnsi="Book Antiqua"/>
          <w:b/>
          <w:bCs/>
        </w:rPr>
        <w:t>Llovet JM</w:t>
      </w:r>
      <w:r w:rsidRPr="005828C7">
        <w:rPr>
          <w:rFonts w:ascii="Book Antiqua" w:hAnsi="Book Antiqua"/>
        </w:rPr>
        <w:t xml:space="preserve">, Brú C, Bruix J. Prognosis of hepatocellular carcinoma: the BCLC staging classification. </w:t>
      </w:r>
      <w:r w:rsidRPr="005828C7">
        <w:rPr>
          <w:rFonts w:ascii="Book Antiqua" w:hAnsi="Book Antiqua"/>
          <w:i/>
          <w:iCs/>
        </w:rPr>
        <w:t>Semin Liver Dis</w:t>
      </w:r>
      <w:r w:rsidRPr="005828C7">
        <w:rPr>
          <w:rFonts w:ascii="Book Antiqua" w:hAnsi="Book Antiqua"/>
        </w:rPr>
        <w:t xml:space="preserve"> 1999; </w:t>
      </w:r>
      <w:r w:rsidRPr="005828C7">
        <w:rPr>
          <w:rFonts w:ascii="Book Antiqua" w:hAnsi="Book Antiqua"/>
          <w:b/>
          <w:bCs/>
        </w:rPr>
        <w:t>19</w:t>
      </w:r>
      <w:r w:rsidRPr="005828C7">
        <w:rPr>
          <w:rFonts w:ascii="Book Antiqua" w:hAnsi="Book Antiqua"/>
        </w:rPr>
        <w:t>: 329-338 [PMID: 10518312 DOI: 10.1055/s-2007-1007122]</w:t>
      </w:r>
    </w:p>
    <w:p w14:paraId="02B2927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 </w:t>
      </w:r>
      <w:r w:rsidRPr="005828C7">
        <w:rPr>
          <w:rFonts w:ascii="Book Antiqua" w:hAnsi="Book Antiqua"/>
          <w:b/>
          <w:bCs/>
        </w:rPr>
        <w:t>Llovet JM</w:t>
      </w:r>
      <w:r w:rsidRPr="005828C7">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5828C7">
        <w:rPr>
          <w:rFonts w:ascii="Book Antiqua" w:hAnsi="Book Antiqua"/>
          <w:i/>
          <w:iCs/>
        </w:rPr>
        <w:t>N Engl J Med</w:t>
      </w:r>
      <w:r w:rsidRPr="005828C7">
        <w:rPr>
          <w:rFonts w:ascii="Book Antiqua" w:hAnsi="Book Antiqua"/>
        </w:rPr>
        <w:t xml:space="preserve"> 2008; </w:t>
      </w:r>
      <w:r w:rsidRPr="005828C7">
        <w:rPr>
          <w:rFonts w:ascii="Book Antiqua" w:hAnsi="Book Antiqua"/>
          <w:b/>
          <w:bCs/>
        </w:rPr>
        <w:t>359</w:t>
      </w:r>
      <w:r w:rsidRPr="005828C7">
        <w:rPr>
          <w:rFonts w:ascii="Book Antiqua" w:hAnsi="Book Antiqua"/>
        </w:rPr>
        <w:t>: 378-390 [PMID: 18650514 DOI: 10.1056/NEJMoa0708857]</w:t>
      </w:r>
    </w:p>
    <w:p w14:paraId="17A94F20"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 </w:t>
      </w:r>
      <w:r w:rsidRPr="005828C7">
        <w:rPr>
          <w:rFonts w:ascii="Book Antiqua" w:hAnsi="Book Antiqua"/>
          <w:b/>
          <w:bCs/>
        </w:rPr>
        <w:t>Chen S</w:t>
      </w:r>
      <w:r w:rsidRPr="005828C7">
        <w:rPr>
          <w:rFonts w:ascii="Book Antiqua" w:hAnsi="Book Antiqua"/>
        </w:rPr>
        <w:t xml:space="preserve">, Cao Q, Wen W, Wang H. Targeted therapy for hepatocellular carcinoma: Challenges and opportunities. </w:t>
      </w:r>
      <w:r w:rsidRPr="005828C7">
        <w:rPr>
          <w:rFonts w:ascii="Book Antiqua" w:hAnsi="Book Antiqua"/>
          <w:i/>
          <w:iCs/>
        </w:rPr>
        <w:t>Cancer Lett</w:t>
      </w:r>
      <w:r w:rsidRPr="005828C7">
        <w:rPr>
          <w:rFonts w:ascii="Book Antiqua" w:hAnsi="Book Antiqua"/>
        </w:rPr>
        <w:t xml:space="preserve"> 2019; </w:t>
      </w:r>
      <w:r w:rsidRPr="005828C7">
        <w:rPr>
          <w:rFonts w:ascii="Book Antiqua" w:hAnsi="Book Antiqua"/>
          <w:b/>
          <w:bCs/>
        </w:rPr>
        <w:t>460</w:t>
      </w:r>
      <w:r w:rsidRPr="005828C7">
        <w:rPr>
          <w:rFonts w:ascii="Book Antiqua" w:hAnsi="Book Antiqua"/>
        </w:rPr>
        <w:t>: 1-9 [PMID: 31207320 DOI: 10.1016/j.canlet.2019.114428]</w:t>
      </w:r>
    </w:p>
    <w:p w14:paraId="554D301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 </w:t>
      </w:r>
      <w:r w:rsidRPr="005828C7">
        <w:rPr>
          <w:rFonts w:ascii="Book Antiqua" w:hAnsi="Book Antiqua"/>
          <w:b/>
          <w:bCs/>
        </w:rPr>
        <w:t>Greten TF</w:t>
      </w:r>
      <w:r w:rsidRPr="005828C7">
        <w:rPr>
          <w:rFonts w:ascii="Book Antiqua" w:hAnsi="Book Antiqua"/>
        </w:rPr>
        <w:t xml:space="preserve">, Lai CW, Li G, Staveley-O'Carroll KF. Targeted and Immune-Based Therapies for Hepatocellular Carcinoma. </w:t>
      </w:r>
      <w:r w:rsidRPr="005828C7">
        <w:rPr>
          <w:rFonts w:ascii="Book Antiqua" w:hAnsi="Book Antiqua"/>
          <w:i/>
          <w:iCs/>
        </w:rPr>
        <w:t>Gastroenterology</w:t>
      </w:r>
      <w:r w:rsidRPr="005828C7">
        <w:rPr>
          <w:rFonts w:ascii="Book Antiqua" w:hAnsi="Book Antiqua"/>
        </w:rPr>
        <w:t xml:space="preserve"> 2019; </w:t>
      </w:r>
      <w:r w:rsidRPr="005828C7">
        <w:rPr>
          <w:rFonts w:ascii="Book Antiqua" w:hAnsi="Book Antiqua"/>
          <w:b/>
          <w:bCs/>
        </w:rPr>
        <w:t>156</w:t>
      </w:r>
      <w:r w:rsidRPr="005828C7">
        <w:rPr>
          <w:rFonts w:ascii="Book Antiqua" w:hAnsi="Book Antiqua"/>
        </w:rPr>
        <w:t>: 510-524 [PMID: 30287171 DOI: 10.1053/j.gastro.2018.09.051]</w:t>
      </w:r>
    </w:p>
    <w:p w14:paraId="0D3A5B9E"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13 </w:t>
      </w:r>
      <w:r w:rsidRPr="005828C7">
        <w:rPr>
          <w:rFonts w:ascii="Book Antiqua" w:hAnsi="Book Antiqua"/>
          <w:b/>
          <w:bCs/>
        </w:rPr>
        <w:t>Kole C</w:t>
      </w:r>
      <w:r w:rsidRPr="005828C7">
        <w:rPr>
          <w:rFonts w:ascii="Book Antiqua" w:hAnsi="Book Antiqua"/>
        </w:rPr>
        <w:t xml:space="preserve">, Charalampakis N, Tsakatikas S, Vailas M, Moris D, Gkotsis E, Kykalos S, Karamouzis MV, Schizas D. Immunotherapy for Hepatocellular Carcinoma: A 2021 Update. </w:t>
      </w:r>
      <w:r w:rsidRPr="005828C7">
        <w:rPr>
          <w:rFonts w:ascii="Book Antiqua" w:hAnsi="Book Antiqua"/>
          <w:i/>
          <w:iCs/>
        </w:rPr>
        <w:t>Cancers (Basel)</w:t>
      </w:r>
      <w:r w:rsidRPr="005828C7">
        <w:rPr>
          <w:rFonts w:ascii="Book Antiqua" w:hAnsi="Book Antiqua"/>
        </w:rPr>
        <w:t xml:space="preserve"> 2020; </w:t>
      </w:r>
      <w:r w:rsidRPr="005828C7">
        <w:rPr>
          <w:rFonts w:ascii="Book Antiqua" w:hAnsi="Book Antiqua"/>
          <w:b/>
          <w:bCs/>
        </w:rPr>
        <w:t>12</w:t>
      </w:r>
      <w:r w:rsidRPr="005828C7">
        <w:rPr>
          <w:rFonts w:ascii="Book Antiqua" w:hAnsi="Book Antiqua"/>
        </w:rPr>
        <w:t xml:space="preserve"> [PMID: 33020428 DOI: 10.3390/cancers12102859]</w:t>
      </w:r>
    </w:p>
    <w:p w14:paraId="12D9628A"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14 </w:t>
      </w:r>
      <w:r w:rsidRPr="005828C7">
        <w:rPr>
          <w:rFonts w:ascii="Book Antiqua" w:hAnsi="Book Antiqua"/>
          <w:b/>
          <w:bCs/>
        </w:rPr>
        <w:t>Hudson K</w:t>
      </w:r>
      <w:r w:rsidRPr="005828C7">
        <w:rPr>
          <w:rFonts w:ascii="Book Antiqua" w:hAnsi="Book Antiqua"/>
        </w:rPr>
        <w:t xml:space="preserve">, Cross N, Jordan-Mahy N, Leyland R. The Extrinsic and Intrinsic Roles of PD-L1 and Its Receptor PD-1: Implications for Immunotherapy Treatment. </w:t>
      </w:r>
      <w:r w:rsidRPr="005828C7">
        <w:rPr>
          <w:rFonts w:ascii="Book Antiqua" w:hAnsi="Book Antiqua"/>
          <w:i/>
          <w:iCs/>
        </w:rPr>
        <w:t>Front Immunol</w:t>
      </w:r>
      <w:r w:rsidRPr="005828C7">
        <w:rPr>
          <w:rFonts w:ascii="Book Antiqua" w:hAnsi="Book Antiqua"/>
        </w:rPr>
        <w:t xml:space="preserve"> 2020; </w:t>
      </w:r>
      <w:r w:rsidRPr="005828C7">
        <w:rPr>
          <w:rFonts w:ascii="Book Antiqua" w:hAnsi="Book Antiqua"/>
          <w:b/>
          <w:bCs/>
        </w:rPr>
        <w:t>11</w:t>
      </w:r>
      <w:r w:rsidRPr="005828C7">
        <w:rPr>
          <w:rFonts w:ascii="Book Antiqua" w:hAnsi="Book Antiqua"/>
        </w:rPr>
        <w:t>: 568931 [PMID: 33193345 DOI: 10.3389/fimmu.2020.568931]</w:t>
      </w:r>
    </w:p>
    <w:p w14:paraId="38A60D11"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15 </w:t>
      </w:r>
      <w:r w:rsidRPr="005828C7">
        <w:rPr>
          <w:rFonts w:ascii="Book Antiqua" w:hAnsi="Book Antiqua"/>
          <w:b/>
          <w:bCs/>
        </w:rPr>
        <w:t>Salmaninejad A</w:t>
      </w:r>
      <w:r w:rsidRPr="005828C7">
        <w:rPr>
          <w:rFonts w:ascii="Book Antiqua" w:hAnsi="Book Antiqua"/>
        </w:rPr>
        <w:t xml:space="preserve">, Khoramshahi V, Azani A, Soltaninejad E, Aslani S, Zamani MR, Zal M, Nesaei A, Hosseini SM. PD-1 and cancer: molecular mechanisms and polymorphisms. </w:t>
      </w:r>
      <w:r w:rsidRPr="005828C7">
        <w:rPr>
          <w:rFonts w:ascii="Book Antiqua" w:hAnsi="Book Antiqua"/>
          <w:i/>
          <w:iCs/>
        </w:rPr>
        <w:t>Immunogenetics</w:t>
      </w:r>
      <w:r w:rsidRPr="005828C7">
        <w:rPr>
          <w:rFonts w:ascii="Book Antiqua" w:hAnsi="Book Antiqua"/>
        </w:rPr>
        <w:t xml:space="preserve"> 2018; </w:t>
      </w:r>
      <w:r w:rsidRPr="005828C7">
        <w:rPr>
          <w:rFonts w:ascii="Book Antiqua" w:hAnsi="Book Antiqua"/>
          <w:b/>
          <w:bCs/>
        </w:rPr>
        <w:t>70</w:t>
      </w:r>
      <w:r w:rsidRPr="005828C7">
        <w:rPr>
          <w:rFonts w:ascii="Book Antiqua" w:hAnsi="Book Antiqua"/>
        </w:rPr>
        <w:t>: 73-86 [PMID: 28642997 DOI: 10.1007/s00251-017-1015-5]</w:t>
      </w:r>
    </w:p>
    <w:p w14:paraId="5550233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 </w:t>
      </w:r>
      <w:r w:rsidRPr="005828C7">
        <w:rPr>
          <w:rFonts w:ascii="Book Antiqua" w:hAnsi="Book Antiqua"/>
          <w:b/>
          <w:bCs/>
        </w:rPr>
        <w:t>Chen J</w:t>
      </w:r>
      <w:r w:rsidRPr="005828C7">
        <w:rPr>
          <w:rFonts w:ascii="Book Antiqua" w:hAnsi="Book Antiqua"/>
        </w:rPr>
        <w:t xml:space="preserve">, Jiang CC, Jin L, Zhang XD. Regulation of PD-L1: a novel role of pro-survival signalling in cancer. </w:t>
      </w:r>
      <w:r w:rsidRPr="005828C7">
        <w:rPr>
          <w:rFonts w:ascii="Book Antiqua" w:hAnsi="Book Antiqua"/>
          <w:i/>
          <w:iCs/>
        </w:rPr>
        <w:t>Ann Oncol</w:t>
      </w:r>
      <w:r w:rsidRPr="005828C7">
        <w:rPr>
          <w:rFonts w:ascii="Book Antiqua" w:hAnsi="Book Antiqua"/>
        </w:rPr>
        <w:t xml:space="preserve"> 2016; </w:t>
      </w:r>
      <w:r w:rsidRPr="005828C7">
        <w:rPr>
          <w:rFonts w:ascii="Book Antiqua" w:hAnsi="Book Antiqua"/>
          <w:b/>
          <w:bCs/>
        </w:rPr>
        <w:t>27</w:t>
      </w:r>
      <w:r w:rsidRPr="005828C7">
        <w:rPr>
          <w:rFonts w:ascii="Book Antiqua" w:hAnsi="Book Antiqua"/>
        </w:rPr>
        <w:t>: 409-416 [PMID: 26681673 DOI: 10.1093/annonc/mdv615]</w:t>
      </w:r>
    </w:p>
    <w:p w14:paraId="7E63A6E1"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 </w:t>
      </w:r>
      <w:r w:rsidRPr="005828C7">
        <w:rPr>
          <w:rFonts w:ascii="Book Antiqua" w:hAnsi="Book Antiqua"/>
          <w:b/>
          <w:bCs/>
        </w:rPr>
        <w:t>El-Khoueiry AB</w:t>
      </w:r>
      <w:r w:rsidRPr="005828C7">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5828C7">
        <w:rPr>
          <w:rFonts w:ascii="Book Antiqua" w:hAnsi="Book Antiqua"/>
          <w:i/>
          <w:iCs/>
        </w:rPr>
        <w:t>Lancet</w:t>
      </w:r>
      <w:r w:rsidRPr="005828C7">
        <w:rPr>
          <w:rFonts w:ascii="Book Antiqua" w:hAnsi="Book Antiqua"/>
        </w:rPr>
        <w:t xml:space="preserve"> 2017; </w:t>
      </w:r>
      <w:r w:rsidRPr="005828C7">
        <w:rPr>
          <w:rFonts w:ascii="Book Antiqua" w:hAnsi="Book Antiqua"/>
          <w:b/>
          <w:bCs/>
        </w:rPr>
        <w:t>389</w:t>
      </w:r>
      <w:r w:rsidRPr="005828C7">
        <w:rPr>
          <w:rFonts w:ascii="Book Antiqua" w:hAnsi="Book Antiqua"/>
        </w:rPr>
        <w:t>: 2492-2502 [PMID: 28434648 DOI: 10.1016/S0140-6736(17)31046-2]</w:t>
      </w:r>
    </w:p>
    <w:p w14:paraId="500604E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18 </w:t>
      </w:r>
      <w:r w:rsidRPr="005828C7">
        <w:rPr>
          <w:rFonts w:ascii="Book Antiqua" w:hAnsi="Book Antiqua"/>
          <w:b/>
          <w:bCs/>
        </w:rPr>
        <w:t>Topalian SL</w:t>
      </w:r>
      <w:r w:rsidRPr="005828C7">
        <w:rPr>
          <w:rFonts w:ascii="Book Antiqua" w:hAnsi="Book Antiqua"/>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5828C7">
        <w:rPr>
          <w:rFonts w:ascii="Book Antiqua" w:hAnsi="Book Antiqua"/>
          <w:i/>
          <w:iCs/>
        </w:rPr>
        <w:t>N Engl J Med</w:t>
      </w:r>
      <w:r w:rsidRPr="005828C7">
        <w:rPr>
          <w:rFonts w:ascii="Book Antiqua" w:hAnsi="Book Antiqua"/>
        </w:rPr>
        <w:t xml:space="preserve"> 2012; </w:t>
      </w:r>
      <w:r w:rsidRPr="005828C7">
        <w:rPr>
          <w:rFonts w:ascii="Book Antiqua" w:hAnsi="Book Antiqua"/>
          <w:b/>
          <w:bCs/>
        </w:rPr>
        <w:t>366</w:t>
      </w:r>
      <w:r w:rsidRPr="005828C7">
        <w:rPr>
          <w:rFonts w:ascii="Book Antiqua" w:hAnsi="Book Antiqua"/>
        </w:rPr>
        <w:t>: 2443-2454 [PMID: 22658127 DOI: 10.1056/NEJMoa1200690]</w:t>
      </w:r>
    </w:p>
    <w:p w14:paraId="11F6821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 </w:t>
      </w:r>
      <w:r w:rsidRPr="005828C7">
        <w:rPr>
          <w:rFonts w:ascii="Book Antiqua" w:hAnsi="Book Antiqua"/>
          <w:b/>
          <w:bCs/>
        </w:rPr>
        <w:t>Zhu AX</w:t>
      </w:r>
      <w:r w:rsidRPr="005828C7">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5828C7">
        <w:rPr>
          <w:rFonts w:ascii="Book Antiqua" w:hAnsi="Book Antiqua"/>
          <w:i/>
          <w:iCs/>
        </w:rPr>
        <w:t>Lancet Oncol</w:t>
      </w:r>
      <w:r w:rsidRPr="005828C7">
        <w:rPr>
          <w:rFonts w:ascii="Book Antiqua" w:hAnsi="Book Antiqua"/>
        </w:rPr>
        <w:t xml:space="preserve"> 2018; </w:t>
      </w:r>
      <w:r w:rsidRPr="005828C7">
        <w:rPr>
          <w:rFonts w:ascii="Book Antiqua" w:hAnsi="Book Antiqua"/>
          <w:b/>
          <w:bCs/>
        </w:rPr>
        <w:t>19</w:t>
      </w:r>
      <w:r w:rsidRPr="005828C7">
        <w:rPr>
          <w:rFonts w:ascii="Book Antiqua" w:hAnsi="Book Antiqua"/>
        </w:rPr>
        <w:t>: 940-952 [PMID: 29875066 DOI: 10.1016/S1470-2045(18)30351-6]</w:t>
      </w:r>
    </w:p>
    <w:p w14:paraId="38EA3980"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20 </w:t>
      </w:r>
      <w:r w:rsidRPr="005828C7">
        <w:rPr>
          <w:rFonts w:ascii="Book Antiqua" w:hAnsi="Book Antiqua"/>
          <w:b/>
          <w:bCs/>
        </w:rPr>
        <w:t>Sangro B</w:t>
      </w:r>
      <w:r w:rsidRPr="005828C7">
        <w:rPr>
          <w:rFonts w:ascii="Book Antiqua" w:hAnsi="Book Antiqua"/>
        </w:rPr>
        <w:t xml:space="preserve">,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5828C7">
        <w:rPr>
          <w:rFonts w:ascii="Book Antiqua" w:hAnsi="Book Antiqua"/>
          <w:i/>
          <w:iCs/>
        </w:rPr>
        <w:t>J Hepatol</w:t>
      </w:r>
      <w:r w:rsidRPr="005828C7">
        <w:rPr>
          <w:rFonts w:ascii="Book Antiqua" w:hAnsi="Book Antiqua"/>
        </w:rPr>
        <w:t xml:space="preserve"> 2013; </w:t>
      </w:r>
      <w:r w:rsidRPr="005828C7">
        <w:rPr>
          <w:rFonts w:ascii="Book Antiqua" w:hAnsi="Book Antiqua"/>
          <w:b/>
          <w:bCs/>
        </w:rPr>
        <w:t>59</w:t>
      </w:r>
      <w:r w:rsidRPr="005828C7">
        <w:rPr>
          <w:rFonts w:ascii="Book Antiqua" w:hAnsi="Book Antiqua"/>
        </w:rPr>
        <w:t>: 81-88 [PMID: 23466307 DOI: 10.1016/j.jhep.2013.02.022]</w:t>
      </w:r>
    </w:p>
    <w:p w14:paraId="0CACA85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21 </w:t>
      </w:r>
      <w:r w:rsidRPr="005828C7">
        <w:rPr>
          <w:rFonts w:ascii="Book Antiqua" w:hAnsi="Book Antiqua"/>
          <w:b/>
          <w:bCs/>
        </w:rPr>
        <w:t>Duffy AG</w:t>
      </w:r>
      <w:r w:rsidRPr="005828C7">
        <w:rPr>
          <w:rFonts w:ascii="Book Antiqua" w:hAnsi="Book Antiqua"/>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5828C7">
        <w:rPr>
          <w:rFonts w:ascii="Book Antiqua" w:hAnsi="Book Antiqua"/>
          <w:i/>
          <w:iCs/>
        </w:rPr>
        <w:t>J Hepatol</w:t>
      </w:r>
      <w:r w:rsidRPr="005828C7">
        <w:rPr>
          <w:rFonts w:ascii="Book Antiqua" w:hAnsi="Book Antiqua"/>
        </w:rPr>
        <w:t xml:space="preserve"> 2017; </w:t>
      </w:r>
      <w:r w:rsidRPr="005828C7">
        <w:rPr>
          <w:rFonts w:ascii="Book Antiqua" w:hAnsi="Book Antiqua"/>
          <w:b/>
          <w:bCs/>
        </w:rPr>
        <w:t>66</w:t>
      </w:r>
      <w:r w:rsidRPr="005828C7">
        <w:rPr>
          <w:rFonts w:ascii="Book Antiqua" w:hAnsi="Book Antiqua"/>
        </w:rPr>
        <w:t>: 545-551 [PMID: 27816492 DOI: 10.1016/j.jhep.2016.10.029]</w:t>
      </w:r>
    </w:p>
    <w:p w14:paraId="56C3A87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22 </w:t>
      </w:r>
      <w:r w:rsidRPr="005828C7">
        <w:rPr>
          <w:rFonts w:ascii="Book Antiqua" w:hAnsi="Book Antiqua"/>
          <w:b/>
          <w:bCs/>
        </w:rPr>
        <w:t>Roderburg C</w:t>
      </w:r>
      <w:r w:rsidRPr="005828C7">
        <w:rPr>
          <w:rFonts w:ascii="Book Antiqua" w:hAnsi="Book Antiqua"/>
        </w:rPr>
        <w:t xml:space="preserve">, Berres ML, Wree A, Loosen SH, Luedde T, Trautwein C. Excellent Response to Anti-PD-1 Therapy in a Patient with Hepatocellular Carcinoma Intolerant to Sorafenib. </w:t>
      </w:r>
      <w:r w:rsidRPr="005828C7">
        <w:rPr>
          <w:rFonts w:ascii="Book Antiqua" w:hAnsi="Book Antiqua"/>
          <w:i/>
          <w:iCs/>
        </w:rPr>
        <w:t>Visc Med</w:t>
      </w:r>
      <w:r w:rsidRPr="005828C7">
        <w:rPr>
          <w:rFonts w:ascii="Book Antiqua" w:hAnsi="Book Antiqua"/>
        </w:rPr>
        <w:t xml:space="preserve"> 2019; </w:t>
      </w:r>
      <w:r w:rsidRPr="005828C7">
        <w:rPr>
          <w:rFonts w:ascii="Book Antiqua" w:hAnsi="Book Antiqua"/>
          <w:b/>
          <w:bCs/>
        </w:rPr>
        <w:t>35</w:t>
      </w:r>
      <w:r w:rsidRPr="005828C7">
        <w:rPr>
          <w:rFonts w:ascii="Book Antiqua" w:hAnsi="Book Antiqua"/>
        </w:rPr>
        <w:t>: 43-46 [PMID: 31312649 DOI: 10.1159/000497465]</w:t>
      </w:r>
    </w:p>
    <w:p w14:paraId="2B239FC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23 </w:t>
      </w:r>
      <w:r w:rsidRPr="005828C7">
        <w:rPr>
          <w:rFonts w:ascii="Book Antiqua" w:hAnsi="Book Antiqua"/>
          <w:b/>
          <w:bCs/>
        </w:rPr>
        <w:t>Zhang J</w:t>
      </w:r>
      <w:r w:rsidRPr="005828C7">
        <w:rPr>
          <w:rFonts w:ascii="Book Antiqua" w:hAnsi="Book Antiqua"/>
        </w:rPr>
        <w:t xml:space="preserve">, Zhao T, Xu C, Huang J, Yu H. The association between polymorphisms in the PDCD1 gene and the risk of cancer: A PRISMA-compliant meta-analysis. </w:t>
      </w:r>
      <w:r w:rsidRPr="005828C7">
        <w:rPr>
          <w:rFonts w:ascii="Book Antiqua" w:hAnsi="Book Antiqua"/>
          <w:i/>
          <w:iCs/>
        </w:rPr>
        <w:t>Medicine (Baltimore)</w:t>
      </w:r>
      <w:r w:rsidRPr="005828C7">
        <w:rPr>
          <w:rFonts w:ascii="Book Antiqua" w:hAnsi="Book Antiqua"/>
        </w:rPr>
        <w:t xml:space="preserve"> 2016; </w:t>
      </w:r>
      <w:r w:rsidRPr="005828C7">
        <w:rPr>
          <w:rFonts w:ascii="Book Antiqua" w:hAnsi="Book Antiqua"/>
          <w:b/>
          <w:bCs/>
        </w:rPr>
        <w:t>95</w:t>
      </w:r>
      <w:r w:rsidRPr="005828C7">
        <w:rPr>
          <w:rFonts w:ascii="Book Antiqua" w:hAnsi="Book Antiqua"/>
        </w:rPr>
        <w:t>: e4423 [PMID: 27749524 DOI: 10.1097/MD.0000000000004423]</w:t>
      </w:r>
    </w:p>
    <w:p w14:paraId="10B62D8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24 </w:t>
      </w:r>
      <w:r w:rsidRPr="005828C7">
        <w:rPr>
          <w:rFonts w:ascii="Book Antiqua" w:hAnsi="Book Antiqua"/>
          <w:b/>
          <w:bCs/>
        </w:rPr>
        <w:t>Herbst RS</w:t>
      </w:r>
      <w:r w:rsidRPr="005828C7">
        <w:rPr>
          <w:rFonts w:ascii="Book Antiqua" w:hAnsi="Book Antiqua"/>
        </w:rPr>
        <w:t xml:space="preserve">, Giaccone G, de Marinis F, Reinmuth N, Vergnenegre A, Barrios CH, Morise M, Felip E, Andric Z, Geater S, Özgüroğlu M, Zou W, Sandler A, Enquist I, Komatsubara K, Deng Y, Kuriki H, Wen X, McCleland M, Mocci S, Jassem J, Spigel DR. Atezolizumab for First-Line Treatment of PD-L1-Selected Patients with NSCLC. </w:t>
      </w:r>
      <w:r w:rsidRPr="005828C7">
        <w:rPr>
          <w:rFonts w:ascii="Book Antiqua" w:hAnsi="Book Antiqua"/>
          <w:i/>
          <w:iCs/>
        </w:rPr>
        <w:t>N Engl J Med</w:t>
      </w:r>
      <w:r w:rsidRPr="005828C7">
        <w:rPr>
          <w:rFonts w:ascii="Book Antiqua" w:hAnsi="Book Antiqua"/>
        </w:rPr>
        <w:t xml:space="preserve"> 2020; </w:t>
      </w:r>
      <w:r w:rsidRPr="005828C7">
        <w:rPr>
          <w:rFonts w:ascii="Book Antiqua" w:hAnsi="Book Antiqua"/>
          <w:b/>
          <w:bCs/>
        </w:rPr>
        <w:t>383</w:t>
      </w:r>
      <w:r w:rsidRPr="005828C7">
        <w:rPr>
          <w:rFonts w:ascii="Book Antiqua" w:hAnsi="Book Antiqua"/>
        </w:rPr>
        <w:t>: 1328-1339 [PMID: 32997907 DOI: 10.1056/NEJMoa1917346]</w:t>
      </w:r>
    </w:p>
    <w:p w14:paraId="37FD546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25 </w:t>
      </w:r>
      <w:r w:rsidRPr="005828C7">
        <w:rPr>
          <w:rFonts w:ascii="Book Antiqua" w:hAnsi="Book Antiqua"/>
          <w:b/>
          <w:bCs/>
        </w:rPr>
        <w:t>Horn L</w:t>
      </w:r>
      <w:r w:rsidRPr="005828C7">
        <w:rPr>
          <w:rFonts w:ascii="Book Antiqua" w:hAnsi="Book Antiqua"/>
        </w:rPr>
        <w:t xml:space="preserve">, Gettinger SN, Gordon MS, Herbst RS, Gandhi L, Felip E, Sequist LV, Spigel DR, Antonia SJ, Balmanoukian A, Cassier PA, Liu B, Kowanetz M, O'Hear C, Fassò M, Grossman W, Sandler A, Soria JC. Safety and clinical activity of atezolizumab monotherapy in metastatic non-small-cell lung cancer: final results from a phase I study. </w:t>
      </w:r>
      <w:r w:rsidRPr="005828C7">
        <w:rPr>
          <w:rFonts w:ascii="Book Antiqua" w:hAnsi="Book Antiqua"/>
          <w:i/>
          <w:iCs/>
        </w:rPr>
        <w:t>Eur J Cancer</w:t>
      </w:r>
      <w:r w:rsidRPr="005828C7">
        <w:rPr>
          <w:rFonts w:ascii="Book Antiqua" w:hAnsi="Book Antiqua"/>
        </w:rPr>
        <w:t xml:space="preserve"> 2018; </w:t>
      </w:r>
      <w:r w:rsidRPr="005828C7">
        <w:rPr>
          <w:rFonts w:ascii="Book Antiqua" w:hAnsi="Book Antiqua"/>
          <w:b/>
          <w:bCs/>
        </w:rPr>
        <w:t>101</w:t>
      </w:r>
      <w:r w:rsidRPr="005828C7">
        <w:rPr>
          <w:rFonts w:ascii="Book Antiqua" w:hAnsi="Book Antiqua"/>
        </w:rPr>
        <w:t>: 201-209 [PMID: 30077125 DOI: 10.1016/j.ejca.2018.06.031]</w:t>
      </w:r>
    </w:p>
    <w:p w14:paraId="0C9BF4BF"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26 </w:t>
      </w:r>
      <w:r w:rsidRPr="005828C7">
        <w:rPr>
          <w:rFonts w:ascii="Book Antiqua" w:hAnsi="Book Antiqua"/>
          <w:b/>
          <w:bCs/>
        </w:rPr>
        <w:t>Herbst RS</w:t>
      </w:r>
      <w:r w:rsidRPr="005828C7">
        <w:rPr>
          <w:rFonts w:ascii="Book Antiqua" w:hAnsi="Book Antiqua"/>
        </w:rPr>
        <w:t xml:space="preserve">, Soria JC, Kowanetz M, Fine GD, Hamid O, Gordon MS, Sosman JA, McDermott DF, Powderly JD, Gettinger SN, Kohrt HE, Horn L, Lawrence DP, Rost S, </w:t>
      </w:r>
      <w:r w:rsidRPr="005828C7">
        <w:rPr>
          <w:rFonts w:ascii="Book Antiqua" w:hAnsi="Book Antiqua"/>
        </w:rPr>
        <w:lastRenderedPageBreak/>
        <w:t xml:space="preserve">Leabman M, Xiao Y, Mokatrin A, Koeppen H, Hegde PS, Mellman I, Chen DS, Hodi FS. Predictive correlates of response to the anti-PD-L1 antibody MPDL3280A in cancer patients. </w:t>
      </w:r>
      <w:r w:rsidRPr="005828C7">
        <w:rPr>
          <w:rFonts w:ascii="Book Antiqua" w:hAnsi="Book Antiqua"/>
          <w:i/>
          <w:iCs/>
        </w:rPr>
        <w:t>Nature</w:t>
      </w:r>
      <w:r w:rsidRPr="005828C7">
        <w:rPr>
          <w:rFonts w:ascii="Book Antiqua" w:hAnsi="Book Antiqua"/>
        </w:rPr>
        <w:t xml:space="preserve"> 2014; </w:t>
      </w:r>
      <w:r w:rsidRPr="005828C7">
        <w:rPr>
          <w:rFonts w:ascii="Book Antiqua" w:hAnsi="Book Antiqua"/>
          <w:b/>
          <w:bCs/>
        </w:rPr>
        <w:t>515</w:t>
      </w:r>
      <w:r w:rsidRPr="005828C7">
        <w:rPr>
          <w:rFonts w:ascii="Book Antiqua" w:hAnsi="Book Antiqua"/>
        </w:rPr>
        <w:t>: 563-567 [PMID: 25428504 DOI: 10.1038/nature14011]</w:t>
      </w:r>
    </w:p>
    <w:p w14:paraId="56090A7E"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27 </w:t>
      </w:r>
      <w:r w:rsidRPr="005828C7">
        <w:rPr>
          <w:rFonts w:ascii="Book Antiqua" w:hAnsi="Book Antiqua"/>
          <w:b/>
          <w:bCs/>
        </w:rPr>
        <w:t>Lee M</w:t>
      </w:r>
      <w:r w:rsidRPr="005828C7">
        <w:rPr>
          <w:rFonts w:ascii="Book Antiqua" w:hAnsi="Book Antiqua"/>
        </w:rPr>
        <w:t xml:space="preserve">, Ryoo BY, Hsu CH, Numata K, Stein S, Verret W, Hack S, Spahn J, Liu B, Abdullah H, He R, Lee KH. LBA39 - Randomised efficacy and safety results for atezolizumab (Atezo) + bevacizumab (Bev) in patients (pts) with previously untreated, unresectable Hepatocellular Carcinoma (HCC). </w:t>
      </w:r>
      <w:r w:rsidRPr="005828C7">
        <w:rPr>
          <w:rFonts w:ascii="Book Antiqua" w:hAnsi="Book Antiqua"/>
          <w:i/>
          <w:iCs/>
        </w:rPr>
        <w:t>Ann Oncol</w:t>
      </w:r>
      <w:r w:rsidRPr="005828C7">
        <w:rPr>
          <w:rFonts w:ascii="Book Antiqua" w:hAnsi="Book Antiqua"/>
        </w:rPr>
        <w:t xml:space="preserve"> 2019; </w:t>
      </w:r>
      <w:r w:rsidRPr="005828C7">
        <w:rPr>
          <w:rFonts w:ascii="Book Antiqua" w:hAnsi="Book Antiqua"/>
          <w:b/>
          <w:bCs/>
        </w:rPr>
        <w:t>30</w:t>
      </w:r>
      <w:r w:rsidRPr="005828C7">
        <w:rPr>
          <w:rFonts w:ascii="Book Antiqua" w:hAnsi="Book Antiqua"/>
        </w:rPr>
        <w:t>: v875 [DOI: 10.1093/annonc/mdz394.030]</w:t>
      </w:r>
    </w:p>
    <w:p w14:paraId="33E46C1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28 </w:t>
      </w:r>
      <w:r w:rsidRPr="005828C7">
        <w:rPr>
          <w:rFonts w:ascii="Book Antiqua" w:hAnsi="Book Antiqua"/>
          <w:b/>
          <w:bCs/>
        </w:rPr>
        <w:t>Finn RS</w:t>
      </w:r>
      <w:r w:rsidRPr="005828C7">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5828C7">
        <w:rPr>
          <w:rFonts w:ascii="Book Antiqua" w:hAnsi="Book Antiqua"/>
          <w:i/>
          <w:iCs/>
        </w:rPr>
        <w:t>N Engl J Med</w:t>
      </w:r>
      <w:r w:rsidRPr="005828C7">
        <w:rPr>
          <w:rFonts w:ascii="Book Antiqua" w:hAnsi="Book Antiqua"/>
        </w:rPr>
        <w:t xml:space="preserve"> 2020; </w:t>
      </w:r>
      <w:r w:rsidRPr="005828C7">
        <w:rPr>
          <w:rFonts w:ascii="Book Antiqua" w:hAnsi="Book Antiqua"/>
          <w:b/>
          <w:bCs/>
        </w:rPr>
        <w:t>382</w:t>
      </w:r>
      <w:r w:rsidRPr="005828C7">
        <w:rPr>
          <w:rFonts w:ascii="Book Antiqua" w:hAnsi="Book Antiqua"/>
        </w:rPr>
        <w:t>: 1894-1905 [PMID: 32402160 DOI: 10.1056/NEJMoa1915745]</w:t>
      </w:r>
    </w:p>
    <w:p w14:paraId="5D12E8BF"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29 </w:t>
      </w:r>
      <w:r w:rsidRPr="005828C7">
        <w:rPr>
          <w:rFonts w:ascii="Book Antiqua" w:hAnsi="Book Antiqua"/>
          <w:b/>
          <w:bCs/>
        </w:rPr>
        <w:t>Sung PS</w:t>
      </w:r>
      <w:r w:rsidRPr="005828C7">
        <w:rPr>
          <w:rFonts w:ascii="Book Antiqua" w:hAnsi="Book Antiqua"/>
        </w:rPr>
        <w:t xml:space="preserve">, Jang JW, Lee J, Lee SK, Lee HL, Yang H, Nam HC, Lee SW, Bae SH, Choi JY, Han NI, Yoon SK. Real-World Outcomes of Nivolumab in Patients With Unresectable Hepatocellular Carcinoma in an Endemic Area of Hepatitis B Virus Infection. </w:t>
      </w:r>
      <w:r w:rsidRPr="005828C7">
        <w:rPr>
          <w:rFonts w:ascii="Book Antiqua" w:hAnsi="Book Antiqua"/>
          <w:i/>
          <w:iCs/>
        </w:rPr>
        <w:t>Front Oncol</w:t>
      </w:r>
      <w:r w:rsidRPr="005828C7">
        <w:rPr>
          <w:rFonts w:ascii="Book Antiqua" w:hAnsi="Book Antiqua"/>
        </w:rPr>
        <w:t xml:space="preserve"> 2020; </w:t>
      </w:r>
      <w:r w:rsidRPr="005828C7">
        <w:rPr>
          <w:rFonts w:ascii="Book Antiqua" w:hAnsi="Book Antiqua"/>
          <w:b/>
          <w:bCs/>
        </w:rPr>
        <w:t>10</w:t>
      </w:r>
      <w:r w:rsidRPr="005828C7">
        <w:rPr>
          <w:rFonts w:ascii="Book Antiqua" w:hAnsi="Book Antiqua"/>
        </w:rPr>
        <w:t>: 1043 [PMID: 32695681 DOI: 10.3389/fonc.2020.01043]</w:t>
      </w:r>
    </w:p>
    <w:p w14:paraId="3977CB0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30 </w:t>
      </w:r>
      <w:r w:rsidRPr="005828C7">
        <w:rPr>
          <w:rFonts w:ascii="Book Antiqua" w:hAnsi="Book Antiqua"/>
          <w:b/>
          <w:bCs/>
        </w:rPr>
        <w:t>Siu EH</w:t>
      </w:r>
      <w:r w:rsidRPr="005828C7">
        <w:rPr>
          <w:rFonts w:ascii="Book Antiqua" w:hAnsi="Book Antiqua"/>
        </w:rPr>
        <w:t xml:space="preserve">, Chan AW, Chong CC, Chan SL, Lo KW, Cheung ST. Treatment of advanced hepatocellular carcinoma: immunotherapy from checkpoint blockade to potential of cellular treatment. </w:t>
      </w:r>
      <w:r w:rsidRPr="005828C7">
        <w:rPr>
          <w:rFonts w:ascii="Book Antiqua" w:hAnsi="Book Antiqua"/>
          <w:i/>
          <w:iCs/>
        </w:rPr>
        <w:t>Transl Gastroenterol Hepatol</w:t>
      </w:r>
      <w:r w:rsidRPr="005828C7">
        <w:rPr>
          <w:rFonts w:ascii="Book Antiqua" w:hAnsi="Book Antiqua"/>
        </w:rPr>
        <w:t xml:space="preserve"> 2018; </w:t>
      </w:r>
      <w:r w:rsidRPr="005828C7">
        <w:rPr>
          <w:rFonts w:ascii="Book Antiqua" w:hAnsi="Book Antiqua"/>
          <w:b/>
          <w:bCs/>
        </w:rPr>
        <w:t>3</w:t>
      </w:r>
      <w:r w:rsidRPr="005828C7">
        <w:rPr>
          <w:rFonts w:ascii="Book Antiqua" w:hAnsi="Book Antiqua"/>
        </w:rPr>
        <w:t>: 89 [PMID: 30603725 DOI: 10.21037/tgh.2018.10.16]</w:t>
      </w:r>
    </w:p>
    <w:p w14:paraId="43B52EC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31 </w:t>
      </w:r>
      <w:r w:rsidRPr="005828C7">
        <w:rPr>
          <w:rFonts w:ascii="Book Antiqua" w:hAnsi="Book Antiqua"/>
          <w:b/>
          <w:bCs/>
        </w:rPr>
        <w:t>Staron MM</w:t>
      </w:r>
      <w:r w:rsidRPr="005828C7">
        <w:rPr>
          <w:rFonts w:ascii="Book Antiqua" w:hAnsi="Book Antiqua"/>
        </w:rPr>
        <w:t xml:space="preserve">, Gray SM, Marshall HD, Parish IA, Chen JH, Perry CJ, Cui G, Li MO, Kaech SM. The transcription factor FoxO1 sustains expression of the inhibitory receptor PD-1 and survival of antiviral CD8(+) T cells during chronic infection. </w:t>
      </w:r>
      <w:r w:rsidRPr="005828C7">
        <w:rPr>
          <w:rFonts w:ascii="Book Antiqua" w:hAnsi="Book Antiqua"/>
          <w:i/>
          <w:iCs/>
        </w:rPr>
        <w:t>Immunity</w:t>
      </w:r>
      <w:r w:rsidRPr="005828C7">
        <w:rPr>
          <w:rFonts w:ascii="Book Antiqua" w:hAnsi="Book Antiqua"/>
        </w:rPr>
        <w:t xml:space="preserve"> 2014; </w:t>
      </w:r>
      <w:r w:rsidRPr="005828C7">
        <w:rPr>
          <w:rFonts w:ascii="Book Antiqua" w:hAnsi="Book Antiqua"/>
          <w:b/>
          <w:bCs/>
        </w:rPr>
        <w:t>41</w:t>
      </w:r>
      <w:r w:rsidRPr="005828C7">
        <w:rPr>
          <w:rFonts w:ascii="Book Antiqua" w:hAnsi="Book Antiqua"/>
        </w:rPr>
        <w:t>: 802-814 [PMID: 25464856 DOI: 10.1016/j.immuni.2014.10.013]</w:t>
      </w:r>
    </w:p>
    <w:p w14:paraId="18D1451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32 </w:t>
      </w:r>
      <w:r w:rsidRPr="005828C7">
        <w:rPr>
          <w:rFonts w:ascii="Book Antiqua" w:hAnsi="Book Antiqua"/>
          <w:b/>
          <w:bCs/>
        </w:rPr>
        <w:t>Arasanz H</w:t>
      </w:r>
      <w:r w:rsidRPr="005828C7">
        <w:rPr>
          <w:rFonts w:ascii="Book Antiqua" w:hAnsi="Book Antiqua"/>
        </w:rPr>
        <w:t xml:space="preserve">, Gato-Cañas M, Zuazo M, Ibañez-Vea M, Breckpot K, Kochan G, Escors D. PD1 signal transduction pathways in T cells. </w:t>
      </w:r>
      <w:r w:rsidRPr="005828C7">
        <w:rPr>
          <w:rFonts w:ascii="Book Antiqua" w:hAnsi="Book Antiqua"/>
          <w:i/>
          <w:iCs/>
        </w:rPr>
        <w:t>Oncotarget</w:t>
      </w:r>
      <w:r w:rsidRPr="005828C7">
        <w:rPr>
          <w:rFonts w:ascii="Book Antiqua" w:hAnsi="Book Antiqua"/>
        </w:rPr>
        <w:t xml:space="preserve"> 2017; </w:t>
      </w:r>
      <w:r w:rsidRPr="005828C7">
        <w:rPr>
          <w:rFonts w:ascii="Book Antiqua" w:hAnsi="Book Antiqua"/>
          <w:b/>
          <w:bCs/>
        </w:rPr>
        <w:t>8</w:t>
      </w:r>
      <w:r w:rsidRPr="005828C7">
        <w:rPr>
          <w:rFonts w:ascii="Book Antiqua" w:hAnsi="Book Antiqua"/>
        </w:rPr>
        <w:t>: 51936-51945 [PMID: 28881701 DOI: 10.18632/oncotarget.17232]</w:t>
      </w:r>
    </w:p>
    <w:p w14:paraId="2F545C4C"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33 </w:t>
      </w:r>
      <w:r w:rsidRPr="005828C7">
        <w:rPr>
          <w:rFonts w:ascii="Book Antiqua" w:hAnsi="Book Antiqua"/>
          <w:b/>
          <w:bCs/>
        </w:rPr>
        <w:t>Chemnitz JM</w:t>
      </w:r>
      <w:r w:rsidRPr="005828C7">
        <w:rPr>
          <w:rFonts w:ascii="Book Antiqua" w:hAnsi="Book Antiqua"/>
        </w:rPr>
        <w:t xml:space="preserve">, Parry RV, Nichols KE, June CH, Riley JL. SHP-1 and SHP-2 associate with immunoreceptor tyrosine-based switch motif of programmed death 1 upon primary human T cell stimulation, but only receptor ligation prevents T cell activation. </w:t>
      </w:r>
      <w:r w:rsidRPr="005828C7">
        <w:rPr>
          <w:rFonts w:ascii="Book Antiqua" w:hAnsi="Book Antiqua"/>
          <w:i/>
          <w:iCs/>
        </w:rPr>
        <w:t>J Immunol</w:t>
      </w:r>
      <w:r w:rsidRPr="005828C7">
        <w:rPr>
          <w:rFonts w:ascii="Book Antiqua" w:hAnsi="Book Antiqua"/>
        </w:rPr>
        <w:t xml:space="preserve"> 2004; </w:t>
      </w:r>
      <w:r w:rsidRPr="005828C7">
        <w:rPr>
          <w:rFonts w:ascii="Book Antiqua" w:hAnsi="Book Antiqua"/>
          <w:b/>
          <w:bCs/>
        </w:rPr>
        <w:t>173</w:t>
      </w:r>
      <w:r w:rsidRPr="005828C7">
        <w:rPr>
          <w:rFonts w:ascii="Book Antiqua" w:hAnsi="Book Antiqua"/>
        </w:rPr>
        <w:t>: 945-954 [PMID: 15240681 DOI: 10.4049/jimmunol.173.2.945]</w:t>
      </w:r>
    </w:p>
    <w:p w14:paraId="52659A6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34 </w:t>
      </w:r>
      <w:r w:rsidRPr="005828C7">
        <w:rPr>
          <w:rFonts w:ascii="Book Antiqua" w:hAnsi="Book Antiqua"/>
          <w:b/>
          <w:bCs/>
        </w:rPr>
        <w:t>Mizuno R</w:t>
      </w:r>
      <w:r w:rsidRPr="005828C7">
        <w:rPr>
          <w:rFonts w:ascii="Book Antiqua" w:hAnsi="Book Antiqua"/>
        </w:rPr>
        <w:t xml:space="preserve">, Sugiura D, Shimizu K, Maruhashi T, Watada M, Okazaki IM, Okazaki T. PD-1 Primarily Targets TCR Signal in the Inhibition of Functional T Cell Activation. </w:t>
      </w:r>
      <w:r w:rsidRPr="005828C7">
        <w:rPr>
          <w:rFonts w:ascii="Book Antiqua" w:hAnsi="Book Antiqua"/>
          <w:i/>
          <w:iCs/>
        </w:rPr>
        <w:t>Front Immunol</w:t>
      </w:r>
      <w:r w:rsidRPr="005828C7">
        <w:rPr>
          <w:rFonts w:ascii="Book Antiqua" w:hAnsi="Book Antiqua"/>
        </w:rPr>
        <w:t xml:space="preserve"> 2019; </w:t>
      </w:r>
      <w:r w:rsidRPr="005828C7">
        <w:rPr>
          <w:rFonts w:ascii="Book Antiqua" w:hAnsi="Book Antiqua"/>
          <w:b/>
          <w:bCs/>
        </w:rPr>
        <w:t>10</w:t>
      </w:r>
      <w:r w:rsidRPr="005828C7">
        <w:rPr>
          <w:rFonts w:ascii="Book Antiqua" w:hAnsi="Book Antiqua"/>
        </w:rPr>
        <w:t>: 630 [PMID: 31001256 DOI: 10.3389/fimmu.2019.00630]</w:t>
      </w:r>
    </w:p>
    <w:p w14:paraId="1EE0AC7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35 </w:t>
      </w:r>
      <w:r w:rsidRPr="005828C7">
        <w:rPr>
          <w:rFonts w:ascii="Book Antiqua" w:hAnsi="Book Antiqua"/>
          <w:b/>
          <w:bCs/>
        </w:rPr>
        <w:t>Sheppard KA</w:t>
      </w:r>
      <w:r w:rsidRPr="005828C7">
        <w:rPr>
          <w:rFonts w:ascii="Book Antiqua" w:hAnsi="Book Antiqua"/>
        </w:rPr>
        <w:t xml:space="preserve">, Fitz LJ, Lee JM, Benander C, George JA, Wooters J, Qiu Y, Jussif JM, Carter LL, Wood CR, Chaudhary D. PD-1 inhibits T-cell receptor induced phosphorylation of the ZAP70/CD3zeta signalosome and downstream signaling to PKCtheta. </w:t>
      </w:r>
      <w:r w:rsidRPr="005828C7">
        <w:rPr>
          <w:rFonts w:ascii="Book Antiqua" w:hAnsi="Book Antiqua"/>
          <w:i/>
          <w:iCs/>
        </w:rPr>
        <w:t>FEBS Lett</w:t>
      </w:r>
      <w:r w:rsidRPr="005828C7">
        <w:rPr>
          <w:rFonts w:ascii="Book Antiqua" w:hAnsi="Book Antiqua"/>
        </w:rPr>
        <w:t xml:space="preserve"> 2004; </w:t>
      </w:r>
      <w:r w:rsidRPr="005828C7">
        <w:rPr>
          <w:rFonts w:ascii="Book Antiqua" w:hAnsi="Book Antiqua"/>
          <w:b/>
          <w:bCs/>
        </w:rPr>
        <w:t>574</w:t>
      </w:r>
      <w:r w:rsidRPr="005828C7">
        <w:rPr>
          <w:rFonts w:ascii="Book Antiqua" w:hAnsi="Book Antiqua"/>
        </w:rPr>
        <w:t>: 37-41 [PMID: 15358536 DOI: 10.1016/j.febslet.2004.07.083]</w:t>
      </w:r>
    </w:p>
    <w:p w14:paraId="2C445B2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36 </w:t>
      </w:r>
      <w:r w:rsidRPr="005828C7">
        <w:rPr>
          <w:rFonts w:ascii="Book Antiqua" w:hAnsi="Book Antiqua"/>
          <w:b/>
          <w:bCs/>
        </w:rPr>
        <w:t>Dermani FK</w:t>
      </w:r>
      <w:r w:rsidRPr="005828C7">
        <w:rPr>
          <w:rFonts w:ascii="Book Antiqua" w:hAnsi="Book Antiqua"/>
        </w:rPr>
        <w:t xml:space="preserve">, Samadi P, Rahmani G, Kohlan AK, Najafi R. PD-1/PD-L1 immune checkpoint: Potential target for cancer therapy. </w:t>
      </w:r>
      <w:r w:rsidRPr="005828C7">
        <w:rPr>
          <w:rFonts w:ascii="Book Antiqua" w:hAnsi="Book Antiqua"/>
          <w:i/>
          <w:iCs/>
        </w:rPr>
        <w:t>J Cell Physiol</w:t>
      </w:r>
      <w:r w:rsidRPr="005828C7">
        <w:rPr>
          <w:rFonts w:ascii="Book Antiqua" w:hAnsi="Book Antiqua"/>
        </w:rPr>
        <w:t xml:space="preserve"> 2019; </w:t>
      </w:r>
      <w:r w:rsidRPr="005828C7">
        <w:rPr>
          <w:rFonts w:ascii="Book Antiqua" w:hAnsi="Book Antiqua"/>
          <w:b/>
          <w:bCs/>
        </w:rPr>
        <w:t>234</w:t>
      </w:r>
      <w:r w:rsidRPr="005828C7">
        <w:rPr>
          <w:rFonts w:ascii="Book Antiqua" w:hAnsi="Book Antiqua"/>
        </w:rPr>
        <w:t>: 1313-1325 [PMID: 30191996 DOI: 10.1002/jcp.27172]</w:t>
      </w:r>
    </w:p>
    <w:p w14:paraId="55696A1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37 </w:t>
      </w:r>
      <w:r w:rsidRPr="005828C7">
        <w:rPr>
          <w:rFonts w:ascii="Book Antiqua" w:hAnsi="Book Antiqua"/>
          <w:b/>
          <w:bCs/>
        </w:rPr>
        <w:t>Lee SJ</w:t>
      </w:r>
      <w:r w:rsidRPr="005828C7">
        <w:rPr>
          <w:rFonts w:ascii="Book Antiqua" w:hAnsi="Book Antiqua"/>
        </w:rPr>
        <w:t xml:space="preserve">, Jang BC, Lee SW, Yang YI, Suh SI, Park YM, Oh S, Shin JG, Yao S, Chen L, Choi IH. Interferon regulatory factor-1 is prerequisite to the constitutive expression and IFN-gamma-induced upregulation of B7-H1 (CD274). </w:t>
      </w:r>
      <w:r w:rsidRPr="005828C7">
        <w:rPr>
          <w:rFonts w:ascii="Book Antiqua" w:hAnsi="Book Antiqua"/>
          <w:i/>
          <w:iCs/>
        </w:rPr>
        <w:t>FEBS Lett</w:t>
      </w:r>
      <w:r w:rsidRPr="005828C7">
        <w:rPr>
          <w:rFonts w:ascii="Book Antiqua" w:hAnsi="Book Antiqua"/>
        </w:rPr>
        <w:t xml:space="preserve"> 2006; </w:t>
      </w:r>
      <w:r w:rsidRPr="005828C7">
        <w:rPr>
          <w:rFonts w:ascii="Book Antiqua" w:hAnsi="Book Antiqua"/>
          <w:b/>
          <w:bCs/>
        </w:rPr>
        <w:t>580</w:t>
      </w:r>
      <w:r w:rsidRPr="005828C7">
        <w:rPr>
          <w:rFonts w:ascii="Book Antiqua" w:hAnsi="Book Antiqua"/>
        </w:rPr>
        <w:t>: 755-762 [PMID: 16413538 DOI: 10.1016/j.febslet.2005.12.093]</w:t>
      </w:r>
    </w:p>
    <w:p w14:paraId="4817D16B" w14:textId="77777777" w:rsidR="00D51FC9" w:rsidRPr="005828C7" w:rsidRDefault="00052D25" w:rsidP="005828C7">
      <w:pPr>
        <w:spacing w:line="360" w:lineRule="auto"/>
        <w:jc w:val="both"/>
        <w:rPr>
          <w:rFonts w:ascii="Book Antiqua" w:hAnsi="Book Antiqua"/>
        </w:rPr>
      </w:pPr>
      <w:r w:rsidRPr="007A401F">
        <w:rPr>
          <w:rFonts w:ascii="Book Antiqua" w:hAnsi="Book Antiqua"/>
        </w:rPr>
        <w:t xml:space="preserve">38 </w:t>
      </w:r>
      <w:r w:rsidRPr="007A401F">
        <w:rPr>
          <w:rFonts w:ascii="Book Antiqua" w:hAnsi="Book Antiqua"/>
          <w:b/>
          <w:bCs/>
        </w:rPr>
        <w:t>Moreno-Cubero E</w:t>
      </w:r>
      <w:r w:rsidRPr="007A401F">
        <w:rPr>
          <w:rFonts w:ascii="Book Antiqua" w:hAnsi="Book Antiqua"/>
        </w:rPr>
        <w:t xml:space="preserve">, Larrubia JR. </w:t>
      </w:r>
      <w:r w:rsidR="00D51FC9" w:rsidRPr="005828C7">
        <w:rPr>
          <w:rFonts w:ascii="Book Antiqua" w:hAnsi="Book Antiqua"/>
        </w:rPr>
        <w:t xml:space="preserve">Specific CD8+ T cell response immunotherapy for hepatocellular carcinoma and viral hepatitis. </w:t>
      </w:r>
      <w:r w:rsidR="00D51FC9" w:rsidRPr="005828C7">
        <w:rPr>
          <w:rFonts w:ascii="Book Antiqua" w:hAnsi="Book Antiqua"/>
          <w:i/>
          <w:iCs/>
        </w:rPr>
        <w:t>World J Gastroenterol</w:t>
      </w:r>
      <w:r w:rsidR="00D51FC9" w:rsidRPr="005828C7">
        <w:rPr>
          <w:rFonts w:ascii="Book Antiqua" w:hAnsi="Book Antiqua"/>
        </w:rPr>
        <w:t xml:space="preserve"> 2016;</w:t>
      </w:r>
      <w:r w:rsidR="00D51FC9" w:rsidRPr="005828C7">
        <w:rPr>
          <w:rFonts w:ascii="Book Antiqua" w:hAnsi="Book Antiqua"/>
          <w:b/>
          <w:bCs/>
        </w:rPr>
        <w:t xml:space="preserve"> 22</w:t>
      </w:r>
      <w:r w:rsidR="00D51FC9" w:rsidRPr="005828C7">
        <w:rPr>
          <w:rFonts w:ascii="Book Antiqua" w:hAnsi="Book Antiqua"/>
        </w:rPr>
        <w:t>: 6469-6483 [PMID: 27605882 DOI: 10.3748/wjg.v22.i28.6469]</w:t>
      </w:r>
    </w:p>
    <w:p w14:paraId="54C9C04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39 </w:t>
      </w:r>
      <w:r w:rsidRPr="005828C7">
        <w:rPr>
          <w:rFonts w:ascii="Book Antiqua" w:hAnsi="Book Antiqua"/>
          <w:b/>
          <w:bCs/>
        </w:rPr>
        <w:t>Latchman Y</w:t>
      </w:r>
      <w:r w:rsidRPr="005828C7">
        <w:rPr>
          <w:rFonts w:ascii="Book Antiqua" w:hAnsi="Book Antiqua"/>
        </w:rPr>
        <w:t xml:space="preserve">, Wood CR, Chernova T, Chaudhary D, Borde M, Chernova I, Iwai Y, Long AJ, Brown JA, Nunes R, Greenfield EA, Bourque K, Boussiotis VA, Carter LL, Carreno BM, Malenkovich N, Nishimura H, Okazaki T, Honjo T, Sharpe AH, Freeman GJ. PD-L2 is a second ligand for PD-1 and inhibits T cell activation. </w:t>
      </w:r>
      <w:r w:rsidRPr="005828C7">
        <w:rPr>
          <w:rFonts w:ascii="Book Antiqua" w:hAnsi="Book Antiqua"/>
          <w:i/>
          <w:iCs/>
        </w:rPr>
        <w:t>Nat Immunol</w:t>
      </w:r>
      <w:r w:rsidRPr="005828C7">
        <w:rPr>
          <w:rFonts w:ascii="Book Antiqua" w:hAnsi="Book Antiqua"/>
        </w:rPr>
        <w:t xml:space="preserve"> 2001; </w:t>
      </w:r>
      <w:r w:rsidRPr="005828C7">
        <w:rPr>
          <w:rFonts w:ascii="Book Antiqua" w:hAnsi="Book Antiqua"/>
          <w:b/>
          <w:bCs/>
        </w:rPr>
        <w:t>2</w:t>
      </w:r>
      <w:r w:rsidRPr="005828C7">
        <w:rPr>
          <w:rFonts w:ascii="Book Antiqua" w:hAnsi="Book Antiqua"/>
        </w:rPr>
        <w:t>: 261-268 [PMID: 11224527 DOI: 10.1038/85330]</w:t>
      </w:r>
    </w:p>
    <w:p w14:paraId="5AE2256E"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40 </w:t>
      </w:r>
      <w:r w:rsidRPr="005828C7">
        <w:rPr>
          <w:rFonts w:ascii="Book Antiqua" w:hAnsi="Book Antiqua"/>
          <w:b/>
          <w:bCs/>
        </w:rPr>
        <w:t>Hartley GP</w:t>
      </w:r>
      <w:r w:rsidRPr="005828C7">
        <w:rPr>
          <w:rFonts w:ascii="Book Antiqua" w:hAnsi="Book Antiqua"/>
        </w:rPr>
        <w:t xml:space="preserve">, Chow L, Ammons DT, Wheat WH, Dow SW. Programmed Cell Death Ligand 1 (PD-L1) Signaling Regulates Macrophage Proliferation and Activation. </w:t>
      </w:r>
      <w:r w:rsidRPr="005828C7">
        <w:rPr>
          <w:rFonts w:ascii="Book Antiqua" w:hAnsi="Book Antiqua"/>
          <w:i/>
          <w:iCs/>
        </w:rPr>
        <w:t>Cancer Immunol Res</w:t>
      </w:r>
      <w:r w:rsidRPr="005828C7">
        <w:rPr>
          <w:rFonts w:ascii="Book Antiqua" w:hAnsi="Book Antiqua"/>
        </w:rPr>
        <w:t xml:space="preserve"> 2018; </w:t>
      </w:r>
      <w:r w:rsidRPr="005828C7">
        <w:rPr>
          <w:rFonts w:ascii="Book Antiqua" w:hAnsi="Book Antiqua"/>
          <w:b/>
          <w:bCs/>
        </w:rPr>
        <w:t>6</w:t>
      </w:r>
      <w:r w:rsidRPr="005828C7">
        <w:rPr>
          <w:rFonts w:ascii="Book Antiqua" w:hAnsi="Book Antiqua"/>
        </w:rPr>
        <w:t>: 1260-1273 [PMID: 30012633 DOI: 10.1158/2326-6066.CIR-17-0537]</w:t>
      </w:r>
    </w:p>
    <w:p w14:paraId="30C2CB4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41 </w:t>
      </w:r>
      <w:r w:rsidRPr="005828C7">
        <w:rPr>
          <w:rFonts w:ascii="Book Antiqua" w:hAnsi="Book Antiqua"/>
          <w:b/>
          <w:bCs/>
        </w:rPr>
        <w:t>Cha JH</w:t>
      </w:r>
      <w:r w:rsidRPr="005828C7">
        <w:rPr>
          <w:rFonts w:ascii="Book Antiqua" w:hAnsi="Book Antiqua"/>
        </w:rPr>
        <w:t xml:space="preserve">, Chan LC, Li CW, Hsu JL, Hung MC. Mechanisms Controlling PD-L1 Expression in Cancer. </w:t>
      </w:r>
      <w:r w:rsidRPr="005828C7">
        <w:rPr>
          <w:rFonts w:ascii="Book Antiqua" w:hAnsi="Book Antiqua"/>
          <w:i/>
          <w:iCs/>
        </w:rPr>
        <w:t>Mol Cell</w:t>
      </w:r>
      <w:r w:rsidRPr="005828C7">
        <w:rPr>
          <w:rFonts w:ascii="Book Antiqua" w:hAnsi="Book Antiqua"/>
        </w:rPr>
        <w:t xml:space="preserve"> 2019; </w:t>
      </w:r>
      <w:r w:rsidRPr="005828C7">
        <w:rPr>
          <w:rFonts w:ascii="Book Antiqua" w:hAnsi="Book Antiqua"/>
          <w:b/>
          <w:bCs/>
        </w:rPr>
        <w:t>76</w:t>
      </w:r>
      <w:r w:rsidRPr="005828C7">
        <w:rPr>
          <w:rFonts w:ascii="Book Antiqua" w:hAnsi="Book Antiqua"/>
        </w:rPr>
        <w:t>: 359-370 [PMID: 31668929 DOI: 10.1016/j.molcel.2019.09.030]</w:t>
      </w:r>
    </w:p>
    <w:p w14:paraId="3BFDF06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42 </w:t>
      </w:r>
      <w:r w:rsidRPr="005828C7">
        <w:rPr>
          <w:rFonts w:ascii="Book Antiqua" w:hAnsi="Book Antiqua"/>
          <w:b/>
          <w:bCs/>
        </w:rPr>
        <w:t>Youngblood B</w:t>
      </w:r>
      <w:r w:rsidRPr="005828C7">
        <w:rPr>
          <w:rFonts w:ascii="Book Antiqua" w:hAnsi="Book Antiqua"/>
        </w:rPr>
        <w:t xml:space="preserve">, Oestreich KJ, Ha SJ, Duraiswamy J, Akondy RS, West EE, Wei Z, Lu P, Austin JW, Riley JL, Boss JM, Ahmed R. Chronic virus infection enforces demethylation of the locus that encodes PD-1 in antigen-specific CD8(+) T cells. </w:t>
      </w:r>
      <w:r w:rsidRPr="005828C7">
        <w:rPr>
          <w:rFonts w:ascii="Book Antiqua" w:hAnsi="Book Antiqua"/>
          <w:i/>
          <w:iCs/>
        </w:rPr>
        <w:t>Immunity</w:t>
      </w:r>
      <w:r w:rsidRPr="005828C7">
        <w:rPr>
          <w:rFonts w:ascii="Book Antiqua" w:hAnsi="Book Antiqua"/>
        </w:rPr>
        <w:t xml:space="preserve"> 2011; </w:t>
      </w:r>
      <w:r w:rsidRPr="005828C7">
        <w:rPr>
          <w:rFonts w:ascii="Book Antiqua" w:hAnsi="Book Antiqua"/>
          <w:b/>
          <w:bCs/>
        </w:rPr>
        <w:t>35</w:t>
      </w:r>
      <w:r w:rsidRPr="005828C7">
        <w:rPr>
          <w:rFonts w:ascii="Book Antiqua" w:hAnsi="Book Antiqua"/>
        </w:rPr>
        <w:t>: 400-412 [PMID: 21943489 DOI: 10.1016/j.immuni.2011.06.015]</w:t>
      </w:r>
    </w:p>
    <w:p w14:paraId="17FBCE4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43 </w:t>
      </w:r>
      <w:r w:rsidRPr="005828C7">
        <w:rPr>
          <w:rFonts w:ascii="Book Antiqua" w:hAnsi="Book Antiqua"/>
          <w:b/>
          <w:bCs/>
        </w:rPr>
        <w:t>Li H</w:t>
      </w:r>
      <w:r w:rsidRPr="005828C7">
        <w:rPr>
          <w:rFonts w:ascii="Book Antiqua" w:hAnsi="Book Antiqua"/>
        </w:rPr>
        <w:t xml:space="preserve">, Li X, Liu S, Guo L, Zhang B, Zhang J, Ye Q. Programmed cell death-1 (PD-1) checkpoint blockade in combination with a mammalian target of rapamycin inhibitor restrains hepatocellular carcinoma growth induced by hepatoma cell-intrinsic PD-1. </w:t>
      </w:r>
      <w:r w:rsidRPr="005828C7">
        <w:rPr>
          <w:rFonts w:ascii="Book Antiqua" w:hAnsi="Book Antiqua"/>
          <w:i/>
          <w:iCs/>
        </w:rPr>
        <w:t>Hepatology</w:t>
      </w:r>
      <w:r w:rsidRPr="005828C7">
        <w:rPr>
          <w:rFonts w:ascii="Book Antiqua" w:hAnsi="Book Antiqua"/>
        </w:rPr>
        <w:t xml:space="preserve"> 2017; </w:t>
      </w:r>
      <w:r w:rsidRPr="005828C7">
        <w:rPr>
          <w:rFonts w:ascii="Book Antiqua" w:hAnsi="Book Antiqua"/>
          <w:b/>
          <w:bCs/>
        </w:rPr>
        <w:t>66</w:t>
      </w:r>
      <w:r w:rsidRPr="005828C7">
        <w:rPr>
          <w:rFonts w:ascii="Book Antiqua" w:hAnsi="Book Antiqua"/>
        </w:rPr>
        <w:t>: 1920-1933 [PMID: 28732118 DOI: 10.1002/hep.29360]</w:t>
      </w:r>
    </w:p>
    <w:p w14:paraId="322511C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44 </w:t>
      </w:r>
      <w:r w:rsidRPr="005828C7">
        <w:rPr>
          <w:rFonts w:ascii="Book Antiqua" w:hAnsi="Book Antiqua"/>
          <w:b/>
          <w:bCs/>
        </w:rPr>
        <w:t>Wang W</w:t>
      </w:r>
      <w:r w:rsidRPr="005828C7">
        <w:rPr>
          <w:rFonts w:ascii="Book Antiqua" w:hAnsi="Book Antiqua"/>
        </w:rPr>
        <w:t xml:space="preserve">, Li F, Mao Y, Zhou H, Sun J, Li R, Liu C, Chen W, Hua D, Zhang X. A miR-570 binding site polymorphism in the B7-H1 gene is associated with the risk of gastric adenocarcinoma. </w:t>
      </w:r>
      <w:r w:rsidRPr="005828C7">
        <w:rPr>
          <w:rFonts w:ascii="Book Antiqua" w:hAnsi="Book Antiqua"/>
          <w:i/>
          <w:iCs/>
        </w:rPr>
        <w:t>Hum Genet</w:t>
      </w:r>
      <w:r w:rsidRPr="005828C7">
        <w:rPr>
          <w:rFonts w:ascii="Book Antiqua" w:hAnsi="Book Antiqua"/>
        </w:rPr>
        <w:t xml:space="preserve"> 2013; </w:t>
      </w:r>
      <w:r w:rsidRPr="005828C7">
        <w:rPr>
          <w:rFonts w:ascii="Book Antiqua" w:hAnsi="Book Antiqua"/>
          <w:b/>
          <w:bCs/>
        </w:rPr>
        <w:t>132</w:t>
      </w:r>
      <w:r w:rsidRPr="005828C7">
        <w:rPr>
          <w:rFonts w:ascii="Book Antiqua" w:hAnsi="Book Antiqua"/>
        </w:rPr>
        <w:t>: 641-648 [PMID: 23430453 DOI: 10.1007/s00439-013-1275-6]</w:t>
      </w:r>
    </w:p>
    <w:p w14:paraId="5327913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45 </w:t>
      </w:r>
      <w:r w:rsidRPr="005828C7">
        <w:rPr>
          <w:rFonts w:ascii="Book Antiqua" w:hAnsi="Book Antiqua"/>
          <w:b/>
          <w:bCs/>
        </w:rPr>
        <w:t>Zhang G</w:t>
      </w:r>
      <w:r w:rsidRPr="005828C7">
        <w:rPr>
          <w:rFonts w:ascii="Book Antiqua" w:hAnsi="Book Antiqua"/>
        </w:rPr>
        <w:t xml:space="preserve">, Li N, Li Z, Zhu Q, Li F, Yang C, Han Q, Lv Y, Zhou Z, Liu Z. microRNA-4717 differentially interacts with its polymorphic target in the PD1 3' untranslated region: A mechanism for regulating PD-1 expression and function in HBV-associated liver diseases. </w:t>
      </w:r>
      <w:r w:rsidRPr="005828C7">
        <w:rPr>
          <w:rFonts w:ascii="Book Antiqua" w:hAnsi="Book Antiqua"/>
          <w:i/>
          <w:iCs/>
        </w:rPr>
        <w:t>Oncotarget</w:t>
      </w:r>
      <w:r w:rsidRPr="005828C7">
        <w:rPr>
          <w:rFonts w:ascii="Book Antiqua" w:hAnsi="Book Antiqua"/>
        </w:rPr>
        <w:t xml:space="preserve"> 2015; </w:t>
      </w:r>
      <w:r w:rsidRPr="005828C7">
        <w:rPr>
          <w:rFonts w:ascii="Book Antiqua" w:hAnsi="Book Antiqua"/>
          <w:b/>
          <w:bCs/>
        </w:rPr>
        <w:t>6</w:t>
      </w:r>
      <w:r w:rsidRPr="005828C7">
        <w:rPr>
          <w:rFonts w:ascii="Book Antiqua" w:hAnsi="Book Antiqua"/>
        </w:rPr>
        <w:t>: 18933-18944 [PMID: 25895129 DOI: 10.18632/oncotarget.3662]</w:t>
      </w:r>
    </w:p>
    <w:p w14:paraId="2FFA3B2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46 </w:t>
      </w:r>
      <w:r w:rsidRPr="005828C7">
        <w:rPr>
          <w:rFonts w:ascii="Book Antiqua" w:hAnsi="Book Antiqua"/>
          <w:b/>
          <w:bCs/>
        </w:rPr>
        <w:t>Xiao G</w:t>
      </w:r>
      <w:r w:rsidRPr="005828C7">
        <w:rPr>
          <w:rFonts w:ascii="Book Antiqua" w:hAnsi="Book Antiqua"/>
        </w:rPr>
        <w:t xml:space="preserve">, Jin LL, Liu CQ, Wang YC, Meng YM, Zhou ZG, Chen J, Yu XJ, Zhang YJ, Xu J, Zheng L. EZH2 negatively regulates PD-L1 expression in hepatocellular carcinoma. </w:t>
      </w:r>
      <w:r w:rsidRPr="005828C7">
        <w:rPr>
          <w:rFonts w:ascii="Book Antiqua" w:hAnsi="Book Antiqua"/>
          <w:i/>
          <w:iCs/>
        </w:rPr>
        <w:t>J Immunother Cancer</w:t>
      </w:r>
      <w:r w:rsidRPr="005828C7">
        <w:rPr>
          <w:rFonts w:ascii="Book Antiqua" w:hAnsi="Book Antiqua"/>
        </w:rPr>
        <w:t xml:space="preserve"> 2019; </w:t>
      </w:r>
      <w:r w:rsidRPr="005828C7">
        <w:rPr>
          <w:rFonts w:ascii="Book Antiqua" w:hAnsi="Book Antiqua"/>
          <w:b/>
          <w:bCs/>
        </w:rPr>
        <w:t>7</w:t>
      </w:r>
      <w:r w:rsidRPr="005828C7">
        <w:rPr>
          <w:rFonts w:ascii="Book Antiqua" w:hAnsi="Book Antiqua"/>
        </w:rPr>
        <w:t>: 300 [PMID: 31727135 DOI: 10.1186/s40425-019-0784-9]</w:t>
      </w:r>
    </w:p>
    <w:p w14:paraId="2DBD0B8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47 </w:t>
      </w:r>
      <w:r w:rsidRPr="005828C7">
        <w:rPr>
          <w:rFonts w:ascii="Book Antiqua" w:hAnsi="Book Antiqua"/>
          <w:b/>
          <w:bCs/>
        </w:rPr>
        <w:t>Wang H</w:t>
      </w:r>
      <w:r w:rsidRPr="005828C7">
        <w:rPr>
          <w:rFonts w:ascii="Book Antiqua" w:hAnsi="Book Antiqua"/>
        </w:rPr>
        <w:t>, Fu C, Du J, Wang H, He R, Yin X, Li H, Li X, Wang H, Li K, Zheng L, Liu Z, Qiu Y. Enhanced histone H3 acetylation of the PD-L1 promoter via the COP1/c-</w:t>
      </w:r>
      <w:r w:rsidRPr="005828C7">
        <w:rPr>
          <w:rFonts w:ascii="Book Antiqua" w:hAnsi="Book Antiqua"/>
        </w:rPr>
        <w:lastRenderedPageBreak/>
        <w:t xml:space="preserve">Jun/HDAC3 axis is required for PD-L1 expression in drug-resistant cancer cells. </w:t>
      </w:r>
      <w:r w:rsidRPr="005828C7">
        <w:rPr>
          <w:rFonts w:ascii="Book Antiqua" w:hAnsi="Book Antiqua"/>
          <w:i/>
          <w:iCs/>
        </w:rPr>
        <w:t>J Exp Clin Cancer Res</w:t>
      </w:r>
      <w:r w:rsidRPr="005828C7">
        <w:rPr>
          <w:rFonts w:ascii="Book Antiqua" w:hAnsi="Book Antiqua"/>
        </w:rPr>
        <w:t xml:space="preserve"> 2020; </w:t>
      </w:r>
      <w:r w:rsidRPr="005828C7">
        <w:rPr>
          <w:rFonts w:ascii="Book Antiqua" w:hAnsi="Book Antiqua"/>
          <w:b/>
          <w:bCs/>
        </w:rPr>
        <w:t>39</w:t>
      </w:r>
      <w:r w:rsidRPr="005828C7">
        <w:rPr>
          <w:rFonts w:ascii="Book Antiqua" w:hAnsi="Book Antiqua"/>
        </w:rPr>
        <w:t>: 29 [PMID: 32024543 DOI: 10.1186/s13046-020-1536-x]</w:t>
      </w:r>
    </w:p>
    <w:p w14:paraId="4870469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48 </w:t>
      </w:r>
      <w:r w:rsidRPr="005828C7">
        <w:rPr>
          <w:rFonts w:ascii="Book Antiqua" w:hAnsi="Book Antiqua"/>
          <w:b/>
          <w:bCs/>
        </w:rPr>
        <w:t>Coelho MA</w:t>
      </w:r>
      <w:r w:rsidRPr="005828C7">
        <w:rPr>
          <w:rFonts w:ascii="Book Antiqua" w:hAnsi="Book Antiqua"/>
        </w:rPr>
        <w:t xml:space="preserve">, de Carné Trécesson S, Rana S, Zecchin D, Moore C, Molina-Arcas M, East P, Spencer-Dene B, Nye E, Barnouin K, Snijders AP, Lai WS, Blackshear PJ, Downward J. Oncogenic RAS Signaling Promotes Tumor Immunoresistance by Stabilizing PD-L1 mRNA. </w:t>
      </w:r>
      <w:r w:rsidRPr="005828C7">
        <w:rPr>
          <w:rFonts w:ascii="Book Antiqua" w:hAnsi="Book Antiqua"/>
          <w:i/>
          <w:iCs/>
        </w:rPr>
        <w:t>Immunity</w:t>
      </w:r>
      <w:r w:rsidRPr="005828C7">
        <w:rPr>
          <w:rFonts w:ascii="Book Antiqua" w:hAnsi="Book Antiqua"/>
        </w:rPr>
        <w:t xml:space="preserve"> 2017; </w:t>
      </w:r>
      <w:r w:rsidRPr="005828C7">
        <w:rPr>
          <w:rFonts w:ascii="Book Antiqua" w:hAnsi="Book Antiqua"/>
          <w:b/>
          <w:bCs/>
        </w:rPr>
        <w:t>47</w:t>
      </w:r>
      <w:r w:rsidRPr="005828C7">
        <w:rPr>
          <w:rFonts w:ascii="Book Antiqua" w:hAnsi="Book Antiqua"/>
        </w:rPr>
        <w:t>: 1083-1099.e6 [PMID: 29246442 DOI: 10.1016/j.immuni.2017.11.016]</w:t>
      </w:r>
    </w:p>
    <w:p w14:paraId="16519F3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49 </w:t>
      </w:r>
      <w:r w:rsidRPr="005828C7">
        <w:rPr>
          <w:rFonts w:ascii="Book Antiqua" w:hAnsi="Book Antiqua"/>
          <w:b/>
          <w:bCs/>
        </w:rPr>
        <w:t>Li H</w:t>
      </w:r>
      <w:r w:rsidRPr="005828C7">
        <w:rPr>
          <w:rFonts w:ascii="Book Antiqua" w:hAnsi="Book Antiqua"/>
        </w:rPr>
        <w:t xml:space="preserve">, Li CW, Li X, Ding Q, Guo L, Liu S, Liu C, Lai CC, Hsu JM, Dong Q, Xia W, Hsu JL, Yamaguchi H, Du Y, Lai YJ, Sun X, Koller PB, Ye Q, Hung MC. MET Inhibitors Promote Liver Tumor Evasion of the Immune Response by Stabilizing PDL1. </w:t>
      </w:r>
      <w:r w:rsidRPr="005828C7">
        <w:rPr>
          <w:rFonts w:ascii="Book Antiqua" w:hAnsi="Book Antiqua"/>
          <w:i/>
          <w:iCs/>
        </w:rPr>
        <w:t>Gastroenterology</w:t>
      </w:r>
      <w:r w:rsidRPr="005828C7">
        <w:rPr>
          <w:rFonts w:ascii="Book Antiqua" w:hAnsi="Book Antiqua"/>
        </w:rPr>
        <w:t xml:space="preserve"> 2019; </w:t>
      </w:r>
      <w:r w:rsidRPr="005828C7">
        <w:rPr>
          <w:rFonts w:ascii="Book Antiqua" w:hAnsi="Book Antiqua"/>
          <w:b/>
          <w:bCs/>
        </w:rPr>
        <w:t>156</w:t>
      </w:r>
      <w:r w:rsidRPr="005828C7">
        <w:rPr>
          <w:rFonts w:ascii="Book Antiqua" w:hAnsi="Book Antiqua"/>
        </w:rPr>
        <w:t>: 1849-1861.e13 [PMID: 30711629 DOI: 10.1053/j.gastro.2019.01.252]</w:t>
      </w:r>
    </w:p>
    <w:p w14:paraId="54560B4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50 </w:t>
      </w:r>
      <w:r w:rsidRPr="005828C7">
        <w:rPr>
          <w:rFonts w:ascii="Book Antiqua" w:hAnsi="Book Antiqua"/>
          <w:b/>
          <w:bCs/>
        </w:rPr>
        <w:t>Zou J</w:t>
      </w:r>
      <w:r w:rsidRPr="005828C7">
        <w:rPr>
          <w:rFonts w:ascii="Book Antiqua" w:hAnsi="Book Antiqua"/>
        </w:rPr>
        <w:t xml:space="preserve">, Zhuang M, Yu X, Li N, Mao R, Wang Z, Wang J, Wang X, Zhou H, Zhang L, Shi Y. MYC inhibition increases PD-L1 expression induced by IFN-γ in hepatocellular carcinoma cells. </w:t>
      </w:r>
      <w:r w:rsidRPr="005828C7">
        <w:rPr>
          <w:rFonts w:ascii="Book Antiqua" w:hAnsi="Book Antiqua"/>
          <w:i/>
          <w:iCs/>
        </w:rPr>
        <w:t>Mol Immunol</w:t>
      </w:r>
      <w:r w:rsidRPr="005828C7">
        <w:rPr>
          <w:rFonts w:ascii="Book Antiqua" w:hAnsi="Book Antiqua"/>
        </w:rPr>
        <w:t xml:space="preserve"> 2018; </w:t>
      </w:r>
      <w:r w:rsidRPr="005828C7">
        <w:rPr>
          <w:rFonts w:ascii="Book Antiqua" w:hAnsi="Book Antiqua"/>
          <w:b/>
          <w:bCs/>
        </w:rPr>
        <w:t>101</w:t>
      </w:r>
      <w:r w:rsidRPr="005828C7">
        <w:rPr>
          <w:rFonts w:ascii="Book Antiqua" w:hAnsi="Book Antiqua"/>
        </w:rPr>
        <w:t>: 203-209 [PMID: 30007230 DOI: 10.1016/j.molimm.2018.07.006]</w:t>
      </w:r>
    </w:p>
    <w:p w14:paraId="03FC484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51 </w:t>
      </w:r>
      <w:r w:rsidRPr="005828C7">
        <w:rPr>
          <w:rFonts w:ascii="Book Antiqua" w:hAnsi="Book Antiqua"/>
          <w:b/>
          <w:bCs/>
        </w:rPr>
        <w:t>Green MR</w:t>
      </w:r>
      <w:r w:rsidRPr="005828C7">
        <w:rPr>
          <w:rFonts w:ascii="Book Antiqua" w:hAnsi="Book Antiqua"/>
        </w:rPr>
        <w:t xml:space="preserve">, Monti S, Rodig SJ, Juszczynski P, Currie T, O'Donnell E, Chapuy B, Takeyama K, Neuberg D, Golub TR, Kutok JL, Shipp MA. Integrative analysis reveals selective 9p24.1 amplification, increased PD-1 ligand expression, and further induction via JAK2 in nodular sclerosing Hodgkin lymphoma and primary mediastinal large B-cell lymphoma. </w:t>
      </w:r>
      <w:r w:rsidRPr="005828C7">
        <w:rPr>
          <w:rFonts w:ascii="Book Antiqua" w:hAnsi="Book Antiqua"/>
          <w:i/>
          <w:iCs/>
        </w:rPr>
        <w:t>Blood</w:t>
      </w:r>
      <w:r w:rsidRPr="005828C7">
        <w:rPr>
          <w:rFonts w:ascii="Book Antiqua" w:hAnsi="Book Antiqua"/>
        </w:rPr>
        <w:t xml:space="preserve"> 2010; </w:t>
      </w:r>
      <w:r w:rsidRPr="005828C7">
        <w:rPr>
          <w:rFonts w:ascii="Book Antiqua" w:hAnsi="Book Antiqua"/>
          <w:b/>
          <w:bCs/>
        </w:rPr>
        <w:t>116</w:t>
      </w:r>
      <w:r w:rsidRPr="005828C7">
        <w:rPr>
          <w:rFonts w:ascii="Book Antiqua" w:hAnsi="Book Antiqua"/>
        </w:rPr>
        <w:t>: 3268-3277 [PMID: 20628145 DOI: 10.1182/blood-2010-05-282780]</w:t>
      </w:r>
    </w:p>
    <w:p w14:paraId="006E050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52 </w:t>
      </w:r>
      <w:r w:rsidRPr="005828C7">
        <w:rPr>
          <w:rFonts w:ascii="Book Antiqua" w:hAnsi="Book Antiqua"/>
          <w:b/>
          <w:bCs/>
        </w:rPr>
        <w:t>Kan G</w:t>
      </w:r>
      <w:r w:rsidRPr="005828C7">
        <w:rPr>
          <w:rFonts w:ascii="Book Antiqua" w:hAnsi="Book Antiqua"/>
        </w:rPr>
        <w:t xml:space="preserve">, Dong W. The expression of PD-L1 APE1 and P53 in hepatocellular carcinoma and its relationship to clinical pathology. </w:t>
      </w:r>
      <w:r w:rsidRPr="005828C7">
        <w:rPr>
          <w:rFonts w:ascii="Book Antiqua" w:hAnsi="Book Antiqua"/>
          <w:i/>
          <w:iCs/>
        </w:rPr>
        <w:t>Eur Rev Med Pharmacol Sci</w:t>
      </w:r>
      <w:r w:rsidRPr="005828C7">
        <w:rPr>
          <w:rFonts w:ascii="Book Antiqua" w:hAnsi="Book Antiqua"/>
        </w:rPr>
        <w:t xml:space="preserve"> 2015; </w:t>
      </w:r>
      <w:r w:rsidRPr="005828C7">
        <w:rPr>
          <w:rFonts w:ascii="Book Antiqua" w:hAnsi="Book Antiqua"/>
          <w:b/>
          <w:bCs/>
        </w:rPr>
        <w:t>19</w:t>
      </w:r>
      <w:r w:rsidRPr="005828C7">
        <w:rPr>
          <w:rFonts w:ascii="Book Antiqua" w:hAnsi="Book Antiqua"/>
        </w:rPr>
        <w:t>: 3063-3071 [PMID: 26367730]</w:t>
      </w:r>
    </w:p>
    <w:p w14:paraId="17C344E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53 </w:t>
      </w:r>
      <w:r w:rsidRPr="005828C7">
        <w:rPr>
          <w:rFonts w:ascii="Book Antiqua" w:hAnsi="Book Antiqua"/>
          <w:b/>
          <w:bCs/>
        </w:rPr>
        <w:t>Tojyo I</w:t>
      </w:r>
      <w:r w:rsidRPr="005828C7">
        <w:rPr>
          <w:rFonts w:ascii="Book Antiqua" w:hAnsi="Book Antiqua"/>
        </w:rPr>
        <w:t xml:space="preserve">, Shintani Y, Nakanishi T, Okamoto K, Hiraishi Y, Fujita S, Enaka M, Sato F, Muragaki Y. PD-L1 expression correlated with p53 expression in oral squamous cell carcinoma. </w:t>
      </w:r>
      <w:r w:rsidRPr="005828C7">
        <w:rPr>
          <w:rFonts w:ascii="Book Antiqua" w:hAnsi="Book Antiqua"/>
          <w:i/>
          <w:iCs/>
        </w:rPr>
        <w:t>Maxillofac Plast Reconstr Surg</w:t>
      </w:r>
      <w:r w:rsidRPr="005828C7">
        <w:rPr>
          <w:rFonts w:ascii="Book Antiqua" w:hAnsi="Book Antiqua"/>
        </w:rPr>
        <w:t xml:space="preserve"> 2019; </w:t>
      </w:r>
      <w:r w:rsidRPr="005828C7">
        <w:rPr>
          <w:rFonts w:ascii="Book Antiqua" w:hAnsi="Book Antiqua"/>
          <w:b/>
          <w:bCs/>
        </w:rPr>
        <w:t>41</w:t>
      </w:r>
      <w:r w:rsidRPr="005828C7">
        <w:rPr>
          <w:rFonts w:ascii="Book Antiqua" w:hAnsi="Book Antiqua"/>
        </w:rPr>
        <w:t>: 56 [PMID: 31857991 DOI: 10.1186/s40902-019-0239-8]</w:t>
      </w:r>
    </w:p>
    <w:p w14:paraId="3936C1E3"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54 </w:t>
      </w:r>
      <w:r w:rsidRPr="005828C7">
        <w:rPr>
          <w:rFonts w:ascii="Book Antiqua" w:hAnsi="Book Antiqua"/>
          <w:b/>
          <w:bCs/>
        </w:rPr>
        <w:t>Thiem A</w:t>
      </w:r>
      <w:r w:rsidRPr="005828C7">
        <w:rPr>
          <w:rFonts w:ascii="Book Antiqua" w:hAnsi="Book Antiqua"/>
        </w:rPr>
        <w:t xml:space="preserve">, Hesbacher S, Kneitz H, di Primio T, Heppt MV, Hermanns HM, Goebeler M, Meierjohann S, Houben R, Schrama D. IFN-gamma-induced PD-L1 expression in melanoma depends on p53 expression. </w:t>
      </w:r>
      <w:r w:rsidRPr="005828C7">
        <w:rPr>
          <w:rFonts w:ascii="Book Antiqua" w:hAnsi="Book Antiqua"/>
          <w:i/>
          <w:iCs/>
        </w:rPr>
        <w:t>J Exp Clin Cancer Res</w:t>
      </w:r>
      <w:r w:rsidRPr="005828C7">
        <w:rPr>
          <w:rFonts w:ascii="Book Antiqua" w:hAnsi="Book Antiqua"/>
        </w:rPr>
        <w:t xml:space="preserve"> 2019; </w:t>
      </w:r>
      <w:r w:rsidRPr="005828C7">
        <w:rPr>
          <w:rFonts w:ascii="Book Antiqua" w:hAnsi="Book Antiqua"/>
          <w:b/>
          <w:bCs/>
        </w:rPr>
        <w:t>38</w:t>
      </w:r>
      <w:r w:rsidRPr="005828C7">
        <w:rPr>
          <w:rFonts w:ascii="Book Antiqua" w:hAnsi="Book Antiqua"/>
        </w:rPr>
        <w:t>: 397 [PMID: 31506076 DOI: 10.1186/s13046-019-1403-9]</w:t>
      </w:r>
    </w:p>
    <w:p w14:paraId="04B8E56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55 </w:t>
      </w:r>
      <w:r w:rsidRPr="005828C7">
        <w:rPr>
          <w:rFonts w:ascii="Book Antiqua" w:hAnsi="Book Antiqua"/>
          <w:b/>
          <w:bCs/>
        </w:rPr>
        <w:t>Yan Y</w:t>
      </w:r>
      <w:r w:rsidRPr="005828C7">
        <w:rPr>
          <w:rFonts w:ascii="Book Antiqua" w:hAnsi="Book Antiqua"/>
        </w:rPr>
        <w:t xml:space="preserve">, Zheng L, Du Q, Yan B, Geller DA. Interferon regulatory factor 1 (IRF-1) and IRF-2 regulate PD-L1 expression in hepatocellular carcinoma (HCC) cells. </w:t>
      </w:r>
      <w:r w:rsidRPr="005828C7">
        <w:rPr>
          <w:rFonts w:ascii="Book Antiqua" w:hAnsi="Book Antiqua"/>
          <w:i/>
          <w:iCs/>
        </w:rPr>
        <w:t>Cancer Immunol Immunother</w:t>
      </w:r>
      <w:r w:rsidRPr="005828C7">
        <w:rPr>
          <w:rFonts w:ascii="Book Antiqua" w:hAnsi="Book Antiqua"/>
        </w:rPr>
        <w:t xml:space="preserve"> 2020; </w:t>
      </w:r>
      <w:r w:rsidRPr="005828C7">
        <w:rPr>
          <w:rFonts w:ascii="Book Antiqua" w:hAnsi="Book Antiqua"/>
          <w:b/>
          <w:bCs/>
        </w:rPr>
        <w:t>69</w:t>
      </w:r>
      <w:r w:rsidRPr="005828C7">
        <w:rPr>
          <w:rFonts w:ascii="Book Antiqua" w:hAnsi="Book Antiqua"/>
        </w:rPr>
        <w:t>: 1891-1903 [PMID: 32377817 DOI: 10.1007/s00262-020-02586-9]</w:t>
      </w:r>
    </w:p>
    <w:p w14:paraId="4444E6E0"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56 </w:t>
      </w:r>
      <w:r w:rsidRPr="005828C7">
        <w:rPr>
          <w:rFonts w:ascii="Book Antiqua" w:hAnsi="Book Antiqua"/>
          <w:b/>
          <w:bCs/>
        </w:rPr>
        <w:t>Imai D</w:t>
      </w:r>
      <w:r w:rsidRPr="005828C7">
        <w:rPr>
          <w:rFonts w:ascii="Book Antiqua" w:hAnsi="Book Antiqua"/>
        </w:rPr>
        <w:t xml:space="preserve">, Yoshizumi T, Okano S, Itoh S, Ikegami T, Harada N, Aishima S, Oda Y, Maehara Y. IFN-γ Promotes Epithelial-Mesenchymal Transition and the Expression of PD-L1 in Pancreatic Cancer. </w:t>
      </w:r>
      <w:r w:rsidRPr="005828C7">
        <w:rPr>
          <w:rFonts w:ascii="Book Antiqua" w:hAnsi="Book Antiqua"/>
          <w:i/>
          <w:iCs/>
        </w:rPr>
        <w:t>J Surg Res</w:t>
      </w:r>
      <w:r w:rsidRPr="005828C7">
        <w:rPr>
          <w:rFonts w:ascii="Book Antiqua" w:hAnsi="Book Antiqua"/>
        </w:rPr>
        <w:t xml:space="preserve"> 2019; </w:t>
      </w:r>
      <w:r w:rsidRPr="005828C7">
        <w:rPr>
          <w:rFonts w:ascii="Book Antiqua" w:hAnsi="Book Antiqua"/>
          <w:b/>
          <w:bCs/>
        </w:rPr>
        <w:t>240</w:t>
      </w:r>
      <w:r w:rsidRPr="005828C7">
        <w:rPr>
          <w:rFonts w:ascii="Book Antiqua" w:hAnsi="Book Antiqua"/>
        </w:rPr>
        <w:t>: 115-123 [PMID: 30927618 DOI: 10.1016/j.jss.2019.02.038]</w:t>
      </w:r>
    </w:p>
    <w:p w14:paraId="2259E60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57 </w:t>
      </w:r>
      <w:r w:rsidRPr="005828C7">
        <w:rPr>
          <w:rFonts w:ascii="Book Antiqua" w:hAnsi="Book Antiqua"/>
          <w:b/>
          <w:bCs/>
        </w:rPr>
        <w:t>Shrestha R</w:t>
      </w:r>
      <w:r w:rsidRPr="005828C7">
        <w:rPr>
          <w:rFonts w:ascii="Book Antiqua" w:hAnsi="Book Antiqua"/>
        </w:rPr>
        <w:t xml:space="preserve">, Prithviraj P, Anaka M, Bridle KR, Crawford DHG, Dhungel B, Steel JC, Jayachandran A. Monitoring Immune Checkpoint Regulators as Predictive Biomarkers in Hepatocellular Carcinoma. </w:t>
      </w:r>
      <w:r w:rsidRPr="005828C7">
        <w:rPr>
          <w:rFonts w:ascii="Book Antiqua" w:hAnsi="Book Antiqua"/>
          <w:i/>
          <w:iCs/>
        </w:rPr>
        <w:t>Front Oncol</w:t>
      </w:r>
      <w:r w:rsidRPr="005828C7">
        <w:rPr>
          <w:rFonts w:ascii="Book Antiqua" w:hAnsi="Book Antiqua"/>
        </w:rPr>
        <w:t xml:space="preserve"> 2018; </w:t>
      </w:r>
      <w:r w:rsidRPr="005828C7">
        <w:rPr>
          <w:rFonts w:ascii="Book Antiqua" w:hAnsi="Book Antiqua"/>
          <w:b/>
          <w:bCs/>
        </w:rPr>
        <w:t>8</w:t>
      </w:r>
      <w:r w:rsidRPr="005828C7">
        <w:rPr>
          <w:rFonts w:ascii="Book Antiqua" w:hAnsi="Book Antiqua"/>
        </w:rPr>
        <w:t>: 269 [PMID: 30057891 DOI: 10.3389/fonc.2018.00269]</w:t>
      </w:r>
    </w:p>
    <w:p w14:paraId="6DDAA5C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58 </w:t>
      </w:r>
      <w:r w:rsidRPr="005828C7">
        <w:rPr>
          <w:rFonts w:ascii="Book Antiqua" w:hAnsi="Book Antiqua"/>
          <w:b/>
          <w:bCs/>
        </w:rPr>
        <w:t>Xu GL</w:t>
      </w:r>
      <w:r w:rsidRPr="005828C7">
        <w:rPr>
          <w:rFonts w:ascii="Book Antiqua" w:hAnsi="Book Antiqua"/>
        </w:rPr>
        <w:t xml:space="preserve">, Ni CF, Liang HS, Xu YH, Wang WS, Shen J, Li MM, Zhu XL. Upregulation of PD-L1 expression promotes epithelial-to-mesenchymal transition in sorafenib-resistant hepatocellular carcinoma cells. </w:t>
      </w:r>
      <w:r w:rsidRPr="005828C7">
        <w:rPr>
          <w:rFonts w:ascii="Book Antiqua" w:hAnsi="Book Antiqua"/>
          <w:i/>
          <w:iCs/>
        </w:rPr>
        <w:t>Gastroenterol Rep (Oxf)</w:t>
      </w:r>
      <w:r w:rsidRPr="005828C7">
        <w:rPr>
          <w:rFonts w:ascii="Book Antiqua" w:hAnsi="Book Antiqua"/>
        </w:rPr>
        <w:t xml:space="preserve"> 2020; </w:t>
      </w:r>
      <w:r w:rsidRPr="005828C7">
        <w:rPr>
          <w:rFonts w:ascii="Book Antiqua" w:hAnsi="Book Antiqua"/>
          <w:b/>
          <w:bCs/>
        </w:rPr>
        <w:t>8</w:t>
      </w:r>
      <w:r w:rsidRPr="005828C7">
        <w:rPr>
          <w:rFonts w:ascii="Book Antiqua" w:hAnsi="Book Antiqua"/>
        </w:rPr>
        <w:t>: 390-398 [PMID: 33163195 DOI: 10.1093/gastro/goaa049]</w:t>
      </w:r>
    </w:p>
    <w:p w14:paraId="7815F00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59 </w:t>
      </w:r>
      <w:r w:rsidRPr="005828C7">
        <w:rPr>
          <w:rFonts w:ascii="Book Antiqua" w:hAnsi="Book Antiqua"/>
          <w:b/>
          <w:bCs/>
        </w:rPr>
        <w:t>Huang CY</w:t>
      </w:r>
      <w:r w:rsidRPr="005828C7">
        <w:rPr>
          <w:rFonts w:ascii="Book Antiqua" w:hAnsi="Book Antiqua"/>
        </w:rPr>
        <w:t xml:space="preserve">, Wang Y, Luo GY, Han F, Li YQ, Zhou ZG, Xu GL. Relationship Between PD-L1 Expression and CD8+ T-cell Immune Responses in Hepatocellular Carcinoma. </w:t>
      </w:r>
      <w:r w:rsidRPr="005828C7">
        <w:rPr>
          <w:rFonts w:ascii="Book Antiqua" w:hAnsi="Book Antiqua"/>
          <w:i/>
          <w:iCs/>
        </w:rPr>
        <w:t>J Immunother</w:t>
      </w:r>
      <w:r w:rsidRPr="005828C7">
        <w:rPr>
          <w:rFonts w:ascii="Book Antiqua" w:hAnsi="Book Antiqua"/>
        </w:rPr>
        <w:t xml:space="preserve"> 2017; </w:t>
      </w:r>
      <w:r w:rsidRPr="005828C7">
        <w:rPr>
          <w:rFonts w:ascii="Book Antiqua" w:hAnsi="Book Antiqua"/>
          <w:b/>
          <w:bCs/>
        </w:rPr>
        <w:t>40</w:t>
      </w:r>
      <w:r w:rsidRPr="005828C7">
        <w:rPr>
          <w:rFonts w:ascii="Book Antiqua" w:hAnsi="Book Antiqua"/>
        </w:rPr>
        <w:t>: 323-333 [PMID: 29028787 DOI: 10.1097/CJI.0000000000000187]</w:t>
      </w:r>
    </w:p>
    <w:p w14:paraId="7CA6DDD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60 </w:t>
      </w:r>
      <w:r w:rsidRPr="005828C7">
        <w:rPr>
          <w:rFonts w:ascii="Book Antiqua" w:hAnsi="Book Antiqua"/>
          <w:b/>
          <w:bCs/>
        </w:rPr>
        <w:t>Xiang J</w:t>
      </w:r>
      <w:r w:rsidRPr="005828C7">
        <w:rPr>
          <w:rFonts w:ascii="Book Antiqua" w:hAnsi="Book Antiqua"/>
        </w:rPr>
        <w:t xml:space="preserve">, Zhang N, Sun H, Su L, Zhang C, Xu H, Feng J, Wang M, Chen J, Liu L, Shan J, Shen J, Yang Z, Wang G, Zhou H, Prieto J, Ávila MA, Liu C, Qian C. Disruption of SIRT7 Increases the Efficacy of Checkpoint Inhibitor via MEF2D Regulation of Programmed Cell Death 1 Ligand 1 in Hepatocellular Carcinoma Cells. </w:t>
      </w:r>
      <w:r w:rsidRPr="005828C7">
        <w:rPr>
          <w:rFonts w:ascii="Book Antiqua" w:hAnsi="Book Antiqua"/>
          <w:i/>
          <w:iCs/>
        </w:rPr>
        <w:t>Gastroenterology</w:t>
      </w:r>
      <w:r w:rsidRPr="005828C7">
        <w:rPr>
          <w:rFonts w:ascii="Book Antiqua" w:hAnsi="Book Antiqua"/>
        </w:rPr>
        <w:t xml:space="preserve"> 2020; </w:t>
      </w:r>
      <w:r w:rsidRPr="005828C7">
        <w:rPr>
          <w:rFonts w:ascii="Book Antiqua" w:hAnsi="Book Antiqua"/>
          <w:b/>
          <w:bCs/>
        </w:rPr>
        <w:t>158</w:t>
      </w:r>
      <w:r w:rsidRPr="005828C7">
        <w:rPr>
          <w:rFonts w:ascii="Book Antiqua" w:hAnsi="Book Antiqua"/>
        </w:rPr>
        <w:t>: 664-678.e24 [PMID: 31678303 DOI: 10.1053/j.gastro.2019.10.025]</w:t>
      </w:r>
    </w:p>
    <w:p w14:paraId="28996716"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61 </w:t>
      </w:r>
      <w:r w:rsidRPr="005828C7">
        <w:rPr>
          <w:rFonts w:ascii="Book Antiqua" w:hAnsi="Book Antiqua"/>
          <w:b/>
          <w:bCs/>
        </w:rPr>
        <w:t>Wen Q</w:t>
      </w:r>
      <w:r w:rsidRPr="005828C7">
        <w:rPr>
          <w:rFonts w:ascii="Book Antiqua" w:hAnsi="Book Antiqua"/>
        </w:rPr>
        <w:t xml:space="preserve">, Han T, Wang Z, Jiang S. Role and mechanism of programmed death-ligand 1 in hypoxia-induced liver cancer immune escape. </w:t>
      </w:r>
      <w:r w:rsidRPr="005828C7">
        <w:rPr>
          <w:rFonts w:ascii="Book Antiqua" w:hAnsi="Book Antiqua"/>
          <w:i/>
          <w:iCs/>
        </w:rPr>
        <w:t>Oncol Lett</w:t>
      </w:r>
      <w:r w:rsidRPr="005828C7">
        <w:rPr>
          <w:rFonts w:ascii="Book Antiqua" w:hAnsi="Book Antiqua"/>
        </w:rPr>
        <w:t xml:space="preserve"> 2020; </w:t>
      </w:r>
      <w:r w:rsidRPr="005828C7">
        <w:rPr>
          <w:rFonts w:ascii="Book Antiqua" w:hAnsi="Book Antiqua"/>
          <w:b/>
          <w:bCs/>
        </w:rPr>
        <w:t>19</w:t>
      </w:r>
      <w:r w:rsidRPr="005828C7">
        <w:rPr>
          <w:rFonts w:ascii="Book Antiqua" w:hAnsi="Book Antiqua"/>
        </w:rPr>
        <w:t>: 2595-2601 [PMID: 32218809 DOI: 10.3892/ol.2020.11369]</w:t>
      </w:r>
    </w:p>
    <w:p w14:paraId="201472B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62 </w:t>
      </w:r>
      <w:r w:rsidRPr="005828C7">
        <w:rPr>
          <w:rFonts w:ascii="Book Antiqua" w:hAnsi="Book Antiqua"/>
          <w:b/>
          <w:bCs/>
        </w:rPr>
        <w:t>Guo R</w:t>
      </w:r>
      <w:r w:rsidRPr="005828C7">
        <w:rPr>
          <w:rFonts w:ascii="Book Antiqua" w:hAnsi="Book Antiqua"/>
        </w:rPr>
        <w:t xml:space="preserve">, Li Y, Wang Z, Bai H, Duan J, Wang S, Wang L, Wang J. Hypoxia-inducible factor-1α and nuclear factor-κB play important roles in regulating programmed cell death ligand 1 expression by epidermal growth factor receptor mutants in non-small-cell lung cancer cells. </w:t>
      </w:r>
      <w:r w:rsidRPr="005828C7">
        <w:rPr>
          <w:rFonts w:ascii="Book Antiqua" w:hAnsi="Book Antiqua"/>
          <w:i/>
          <w:iCs/>
        </w:rPr>
        <w:t>Cancer Sci</w:t>
      </w:r>
      <w:r w:rsidRPr="005828C7">
        <w:rPr>
          <w:rFonts w:ascii="Book Antiqua" w:hAnsi="Book Antiqua"/>
        </w:rPr>
        <w:t xml:space="preserve"> 2019; </w:t>
      </w:r>
      <w:r w:rsidRPr="005828C7">
        <w:rPr>
          <w:rFonts w:ascii="Book Antiqua" w:hAnsi="Book Antiqua"/>
          <w:b/>
          <w:bCs/>
        </w:rPr>
        <w:t>110</w:t>
      </w:r>
      <w:r w:rsidRPr="005828C7">
        <w:rPr>
          <w:rFonts w:ascii="Book Antiqua" w:hAnsi="Book Antiqua"/>
        </w:rPr>
        <w:t>: 1665-1675 [PMID: 30844110 DOI: 10.1111/cas.13989]</w:t>
      </w:r>
    </w:p>
    <w:p w14:paraId="4B81810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63 </w:t>
      </w:r>
      <w:r w:rsidRPr="005828C7">
        <w:rPr>
          <w:rFonts w:ascii="Book Antiqua" w:hAnsi="Book Antiqua"/>
          <w:b/>
          <w:bCs/>
        </w:rPr>
        <w:t>Dai X</w:t>
      </w:r>
      <w:r w:rsidRPr="005828C7">
        <w:rPr>
          <w:rFonts w:ascii="Book Antiqua" w:hAnsi="Book Antiqua"/>
        </w:rPr>
        <w:t xml:space="preserve">, Xue J, Hu J, Yang SL, Chen GG, Lai PBS, Yu C, Zeng C, Fang X, Pan X, Zhang T. Positive Expression of Programmed Death Ligand 1 in Peritumoral Liver Tissue is Associated with Poor Survival after Curative Resection of Hepatocellular Carcinoma. </w:t>
      </w:r>
      <w:r w:rsidRPr="005828C7">
        <w:rPr>
          <w:rFonts w:ascii="Book Antiqua" w:hAnsi="Book Antiqua"/>
          <w:i/>
          <w:iCs/>
        </w:rPr>
        <w:t>Transl Oncol</w:t>
      </w:r>
      <w:r w:rsidRPr="005828C7">
        <w:rPr>
          <w:rFonts w:ascii="Book Antiqua" w:hAnsi="Book Antiqua"/>
        </w:rPr>
        <w:t xml:space="preserve"> 2017; </w:t>
      </w:r>
      <w:r w:rsidRPr="005828C7">
        <w:rPr>
          <w:rFonts w:ascii="Book Antiqua" w:hAnsi="Book Antiqua"/>
          <w:b/>
          <w:bCs/>
        </w:rPr>
        <w:t>10</w:t>
      </w:r>
      <w:r w:rsidRPr="005828C7">
        <w:rPr>
          <w:rFonts w:ascii="Book Antiqua" w:hAnsi="Book Antiqua"/>
        </w:rPr>
        <w:t>: 511-517 [PMID: 28558264 DOI: 10.1016/j.tranon.2017.03.009]</w:t>
      </w:r>
    </w:p>
    <w:p w14:paraId="42403D11"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64 </w:t>
      </w:r>
      <w:r w:rsidRPr="005828C7">
        <w:rPr>
          <w:rFonts w:ascii="Book Antiqua" w:hAnsi="Book Antiqua"/>
          <w:b/>
          <w:bCs/>
        </w:rPr>
        <w:t>Semaan A</w:t>
      </w:r>
      <w:r w:rsidRPr="005828C7">
        <w:rPr>
          <w:rFonts w:ascii="Book Antiqua" w:hAnsi="Book Antiqua"/>
        </w:rPr>
        <w:t xml:space="preserve">, Dietrich D, Bergheim D, Dietrich J, Kalff JC, Branchi V, Matthaei H, Kristiansen G, Fischer HP, Goltz D. CXCL12 expression and PD-L1 expression serve as prognostic biomarkers in HCC and are induced by hypoxia. </w:t>
      </w:r>
      <w:r w:rsidRPr="005828C7">
        <w:rPr>
          <w:rFonts w:ascii="Book Antiqua" w:hAnsi="Book Antiqua"/>
          <w:i/>
          <w:iCs/>
        </w:rPr>
        <w:t>Virchows Arch</w:t>
      </w:r>
      <w:r w:rsidRPr="005828C7">
        <w:rPr>
          <w:rFonts w:ascii="Book Antiqua" w:hAnsi="Book Antiqua"/>
        </w:rPr>
        <w:t xml:space="preserve"> 2017; </w:t>
      </w:r>
      <w:r w:rsidRPr="005828C7">
        <w:rPr>
          <w:rFonts w:ascii="Book Antiqua" w:hAnsi="Book Antiqua"/>
          <w:b/>
          <w:bCs/>
        </w:rPr>
        <w:t>470</w:t>
      </w:r>
      <w:r w:rsidRPr="005828C7">
        <w:rPr>
          <w:rFonts w:ascii="Book Antiqua" w:hAnsi="Book Antiqua"/>
        </w:rPr>
        <w:t>: 185-196 [PMID: 27913861 DOI: 10.1007/s00428-016-2051-5]</w:t>
      </w:r>
    </w:p>
    <w:p w14:paraId="35738640"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65 </w:t>
      </w:r>
      <w:r w:rsidRPr="005828C7">
        <w:rPr>
          <w:rFonts w:ascii="Book Antiqua" w:hAnsi="Book Antiqua"/>
          <w:b/>
          <w:bCs/>
        </w:rPr>
        <w:t>Wu Q</w:t>
      </w:r>
      <w:r w:rsidRPr="005828C7">
        <w:rPr>
          <w:rFonts w:ascii="Book Antiqua" w:hAnsi="Book Antiqua"/>
        </w:rPr>
        <w:t xml:space="preserve">, Zhou W, Yin S, Zhou Y, Chen T, Qian J, Su R, Hong L, Lu H, Zhang F, Xie H, Zhou L, Zheng S. Blocking Triggering Receptor Expressed on Myeloid Cells-1-Positive Tumor-Associated Macrophages Induced by Hypoxia Reverses Immunosuppression and Anti-Programmed Cell Death Ligand 1 Resistance in Liver Cancer. </w:t>
      </w:r>
      <w:r w:rsidRPr="005828C7">
        <w:rPr>
          <w:rFonts w:ascii="Book Antiqua" w:hAnsi="Book Antiqua"/>
          <w:i/>
          <w:iCs/>
        </w:rPr>
        <w:t>Hepatology</w:t>
      </w:r>
      <w:r w:rsidRPr="005828C7">
        <w:rPr>
          <w:rFonts w:ascii="Book Antiqua" w:hAnsi="Book Antiqua"/>
        </w:rPr>
        <w:t xml:space="preserve"> 2019; </w:t>
      </w:r>
      <w:r w:rsidRPr="005828C7">
        <w:rPr>
          <w:rFonts w:ascii="Book Antiqua" w:hAnsi="Book Antiqua"/>
          <w:b/>
          <w:bCs/>
        </w:rPr>
        <w:t>70</w:t>
      </w:r>
      <w:r w:rsidRPr="005828C7">
        <w:rPr>
          <w:rFonts w:ascii="Book Antiqua" w:hAnsi="Book Antiqua"/>
        </w:rPr>
        <w:t>: 198-214 [PMID: 30810243 DOI: 10.1002/hep.30593]</w:t>
      </w:r>
    </w:p>
    <w:p w14:paraId="2BF20D4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66 </w:t>
      </w:r>
      <w:r w:rsidRPr="005828C7">
        <w:rPr>
          <w:rFonts w:ascii="Book Antiqua" w:hAnsi="Book Antiqua"/>
          <w:b/>
          <w:bCs/>
        </w:rPr>
        <w:t>Long J</w:t>
      </w:r>
      <w:r w:rsidRPr="005828C7">
        <w:rPr>
          <w:rFonts w:ascii="Book Antiqua" w:hAnsi="Book Antiqua"/>
        </w:rPr>
        <w:t xml:space="preserve">, Qu T, Pan XF, Tang X, Wan HH, Qiu P, Xu YH. Expression of programmed death ligand-1 and programmed death 1 in hepatocellular carcinoma and its clinical significance. </w:t>
      </w:r>
      <w:r w:rsidRPr="005828C7">
        <w:rPr>
          <w:rFonts w:ascii="Book Antiqua" w:hAnsi="Book Antiqua"/>
          <w:i/>
          <w:iCs/>
        </w:rPr>
        <w:t>J Cancer Res Ther</w:t>
      </w:r>
      <w:r w:rsidRPr="005828C7">
        <w:rPr>
          <w:rFonts w:ascii="Book Antiqua" w:hAnsi="Book Antiqua"/>
        </w:rPr>
        <w:t xml:space="preserve"> 2018; </w:t>
      </w:r>
      <w:r w:rsidRPr="005828C7">
        <w:rPr>
          <w:rFonts w:ascii="Book Antiqua" w:hAnsi="Book Antiqua"/>
          <w:b/>
          <w:bCs/>
        </w:rPr>
        <w:t>14</w:t>
      </w:r>
      <w:r w:rsidRPr="005828C7">
        <w:rPr>
          <w:rFonts w:ascii="Book Antiqua" w:hAnsi="Book Antiqua"/>
        </w:rPr>
        <w:t>: S1188-S1192 [PMID: 30539869 DOI: 10.4103/0973-1482.204850]</w:t>
      </w:r>
    </w:p>
    <w:p w14:paraId="7FF365CE"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67 </w:t>
      </w:r>
      <w:r w:rsidRPr="005828C7">
        <w:rPr>
          <w:rFonts w:ascii="Book Antiqua" w:hAnsi="Book Antiqua"/>
          <w:b/>
          <w:bCs/>
        </w:rPr>
        <w:t>Kim HD</w:t>
      </w:r>
      <w:r w:rsidRPr="005828C7">
        <w:rPr>
          <w:rFonts w:ascii="Book Antiqua" w:hAnsi="Book Antiqua"/>
        </w:rPr>
        <w:t>, Song GW, Park S, Jung MK, Kim MH, Kang HJ, Yoo C, Yi K, Kim KH, Eo S, Moon DB, Hong SM, Ju YS, Shin EC, Hwang S, Park SH. Association Between Expression Level of PD1 by Tumor-Infiltrating CD8</w:t>
      </w:r>
      <w:r w:rsidRPr="005828C7">
        <w:rPr>
          <w:rFonts w:ascii="Book Antiqua" w:hAnsi="Book Antiqua"/>
          <w:vertAlign w:val="superscript"/>
        </w:rPr>
        <w:t>+</w:t>
      </w:r>
      <w:r w:rsidRPr="005828C7">
        <w:rPr>
          <w:rFonts w:ascii="Book Antiqua" w:hAnsi="Book Antiqua"/>
        </w:rPr>
        <w:t xml:space="preserve"> T Cells and Features of </w:t>
      </w:r>
      <w:r w:rsidRPr="005828C7">
        <w:rPr>
          <w:rFonts w:ascii="Book Antiqua" w:hAnsi="Book Antiqua"/>
        </w:rPr>
        <w:lastRenderedPageBreak/>
        <w:t xml:space="preserve">Hepatocellular Carcinoma. </w:t>
      </w:r>
      <w:r w:rsidRPr="005828C7">
        <w:rPr>
          <w:rFonts w:ascii="Book Antiqua" w:hAnsi="Book Antiqua"/>
          <w:i/>
          <w:iCs/>
        </w:rPr>
        <w:t>Gastroenterology</w:t>
      </w:r>
      <w:r w:rsidRPr="005828C7">
        <w:rPr>
          <w:rFonts w:ascii="Book Antiqua" w:hAnsi="Book Antiqua"/>
        </w:rPr>
        <w:t xml:space="preserve"> 2018; </w:t>
      </w:r>
      <w:r w:rsidRPr="005828C7">
        <w:rPr>
          <w:rFonts w:ascii="Book Antiqua" w:hAnsi="Book Antiqua"/>
          <w:b/>
          <w:bCs/>
        </w:rPr>
        <w:t>155</w:t>
      </w:r>
      <w:r w:rsidRPr="005828C7">
        <w:rPr>
          <w:rFonts w:ascii="Book Antiqua" w:hAnsi="Book Antiqua"/>
        </w:rPr>
        <w:t>: 1936-1950.e17 [PMID: 30145359 DOI: 10.1053/j.gastro.2018.08.030]</w:t>
      </w:r>
    </w:p>
    <w:p w14:paraId="37957EF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68 </w:t>
      </w:r>
      <w:r w:rsidRPr="005828C7">
        <w:rPr>
          <w:rFonts w:ascii="Book Antiqua" w:hAnsi="Book Antiqua"/>
          <w:b/>
          <w:bCs/>
        </w:rPr>
        <w:t>Ma J</w:t>
      </w:r>
      <w:r w:rsidRPr="005828C7">
        <w:rPr>
          <w:rFonts w:ascii="Book Antiqua" w:hAnsi="Book Antiqua"/>
        </w:rPr>
        <w:t>, Zheng B, Goswami S, Meng L, Zhang D, Cao C, Li T, Zhu F, Ma L, Zhang Z, Zhang S, Duan M, Chen Q, Gao Q, Zhang X. PD1</w:t>
      </w:r>
      <w:r w:rsidRPr="005828C7">
        <w:rPr>
          <w:rFonts w:ascii="Book Antiqua" w:hAnsi="Book Antiqua"/>
          <w:vertAlign w:val="superscript"/>
        </w:rPr>
        <w:t>Hi</w:t>
      </w:r>
      <w:r w:rsidRPr="005828C7">
        <w:rPr>
          <w:rFonts w:ascii="Book Antiqua" w:hAnsi="Book Antiqua"/>
        </w:rPr>
        <w:t xml:space="preserve"> CD8</w:t>
      </w:r>
      <w:r w:rsidRPr="005828C7">
        <w:rPr>
          <w:rFonts w:ascii="Book Antiqua" w:hAnsi="Book Antiqua"/>
          <w:vertAlign w:val="superscript"/>
        </w:rPr>
        <w:t>+</w:t>
      </w:r>
      <w:r w:rsidRPr="005828C7">
        <w:rPr>
          <w:rFonts w:ascii="Book Antiqua" w:hAnsi="Book Antiqua"/>
        </w:rPr>
        <w:t xml:space="preserve"> T cells correlate with exhausted signature and poor clinical outcome in hepatocellular carcinoma. </w:t>
      </w:r>
      <w:r w:rsidRPr="005828C7">
        <w:rPr>
          <w:rFonts w:ascii="Book Antiqua" w:hAnsi="Book Antiqua"/>
          <w:i/>
          <w:iCs/>
        </w:rPr>
        <w:t>J Immunother Cancer</w:t>
      </w:r>
      <w:r w:rsidRPr="005828C7">
        <w:rPr>
          <w:rFonts w:ascii="Book Antiqua" w:hAnsi="Book Antiqua"/>
        </w:rPr>
        <w:t xml:space="preserve"> 2019; </w:t>
      </w:r>
      <w:r w:rsidRPr="005828C7">
        <w:rPr>
          <w:rFonts w:ascii="Book Antiqua" w:hAnsi="Book Antiqua"/>
          <w:b/>
          <w:bCs/>
        </w:rPr>
        <w:t>7</w:t>
      </w:r>
      <w:r w:rsidRPr="005828C7">
        <w:rPr>
          <w:rFonts w:ascii="Book Antiqua" w:hAnsi="Book Antiqua"/>
        </w:rPr>
        <w:t>: 331 [PMID: 31783783 DOI: 10.1186/s40425-019-0814-7]</w:t>
      </w:r>
    </w:p>
    <w:p w14:paraId="7D343ED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69 </w:t>
      </w:r>
      <w:r w:rsidRPr="005828C7">
        <w:rPr>
          <w:rFonts w:ascii="Book Antiqua" w:hAnsi="Book Antiqua"/>
          <w:b/>
          <w:bCs/>
        </w:rPr>
        <w:t>Yun J</w:t>
      </w:r>
      <w:r w:rsidRPr="005828C7">
        <w:rPr>
          <w:rFonts w:ascii="Book Antiqua" w:hAnsi="Book Antiqua"/>
        </w:rPr>
        <w:t xml:space="preserve">, Yu G, Hu P, Chao Y, Li X, Chen X, Wei Q, Wang J. PD-1 expression is elevated in monocytes from hepatocellular carcinoma patients and contributes to CD8 T cell suppression. </w:t>
      </w:r>
      <w:r w:rsidRPr="005828C7">
        <w:rPr>
          <w:rFonts w:ascii="Book Antiqua" w:hAnsi="Book Antiqua"/>
          <w:i/>
          <w:iCs/>
        </w:rPr>
        <w:t>Immunol Res</w:t>
      </w:r>
      <w:r w:rsidRPr="005828C7">
        <w:rPr>
          <w:rFonts w:ascii="Book Antiqua" w:hAnsi="Book Antiqua"/>
        </w:rPr>
        <w:t xml:space="preserve"> 2020; </w:t>
      </w:r>
      <w:r w:rsidRPr="005828C7">
        <w:rPr>
          <w:rFonts w:ascii="Book Antiqua" w:hAnsi="Book Antiqua"/>
          <w:b/>
          <w:bCs/>
        </w:rPr>
        <w:t>68</w:t>
      </w:r>
      <w:r w:rsidRPr="005828C7">
        <w:rPr>
          <w:rFonts w:ascii="Book Antiqua" w:hAnsi="Book Antiqua"/>
        </w:rPr>
        <w:t>: 436-444 [PMID: 32975728 DOI: 10.1007/s12026-020-09155-3]</w:t>
      </w:r>
    </w:p>
    <w:p w14:paraId="585C978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70 </w:t>
      </w:r>
      <w:r w:rsidRPr="005828C7">
        <w:rPr>
          <w:rFonts w:ascii="Book Antiqua" w:hAnsi="Book Antiqua"/>
          <w:b/>
          <w:bCs/>
        </w:rPr>
        <w:t>Guo M</w:t>
      </w:r>
      <w:r w:rsidRPr="005828C7">
        <w:rPr>
          <w:rFonts w:ascii="Book Antiqua" w:hAnsi="Book Antiqua"/>
        </w:rPr>
        <w:t>, Yuan F, Qi F, Sun J, Rao Q, Zhao Z, Huang P, Fang T, Yang B, Xia J. Expression and clinical significance of LAG-3, FGL1, PD-L1 and CD8</w:t>
      </w:r>
      <w:r w:rsidRPr="005828C7">
        <w:rPr>
          <w:rFonts w:ascii="Book Antiqua" w:hAnsi="Book Antiqua"/>
          <w:vertAlign w:val="superscript"/>
        </w:rPr>
        <w:t>+</w:t>
      </w:r>
      <w:r w:rsidRPr="005828C7">
        <w:rPr>
          <w:rFonts w:ascii="Book Antiqua" w:hAnsi="Book Antiqua"/>
        </w:rPr>
        <w:t xml:space="preserve">T cells in hepatocellular carcinoma using multiplex quantitative analysis. </w:t>
      </w:r>
      <w:r w:rsidRPr="005828C7">
        <w:rPr>
          <w:rFonts w:ascii="Book Antiqua" w:hAnsi="Book Antiqua"/>
          <w:i/>
          <w:iCs/>
        </w:rPr>
        <w:t>J Transl Med</w:t>
      </w:r>
      <w:r w:rsidRPr="005828C7">
        <w:rPr>
          <w:rFonts w:ascii="Book Antiqua" w:hAnsi="Book Antiqua"/>
        </w:rPr>
        <w:t xml:space="preserve"> 2020; </w:t>
      </w:r>
      <w:r w:rsidRPr="005828C7">
        <w:rPr>
          <w:rFonts w:ascii="Book Antiqua" w:hAnsi="Book Antiqua"/>
          <w:b/>
          <w:bCs/>
        </w:rPr>
        <w:t>18</w:t>
      </w:r>
      <w:r w:rsidRPr="005828C7">
        <w:rPr>
          <w:rFonts w:ascii="Book Antiqua" w:hAnsi="Book Antiqua"/>
        </w:rPr>
        <w:t>: 306 [PMID: 32762721 DOI: 10.1186/s12967-020-02469-8]</w:t>
      </w:r>
    </w:p>
    <w:p w14:paraId="732DD79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71 </w:t>
      </w:r>
      <w:r w:rsidRPr="005828C7">
        <w:rPr>
          <w:rFonts w:ascii="Book Antiqua" w:hAnsi="Book Antiqua"/>
          <w:b/>
          <w:bCs/>
        </w:rPr>
        <w:t>Yarchoan M</w:t>
      </w:r>
      <w:r w:rsidRPr="005828C7">
        <w:rPr>
          <w:rFonts w:ascii="Book Antiqua" w:hAnsi="Book Antiqua"/>
        </w:rPr>
        <w:t xml:space="preserve">, Xing D, Luan L, Xu H, Sharma RB, Popovic A, Pawlik TM, Kim AK, Zhu Q, Jaffee EM, Taube JM, Anders RA. Characterization of the Immune Microenvironment in Hepatocellular Carcinoma. </w:t>
      </w:r>
      <w:r w:rsidRPr="005828C7">
        <w:rPr>
          <w:rFonts w:ascii="Book Antiqua" w:hAnsi="Book Antiqua"/>
          <w:i/>
          <w:iCs/>
        </w:rPr>
        <w:t>Clin Cancer Res</w:t>
      </w:r>
      <w:r w:rsidRPr="005828C7">
        <w:rPr>
          <w:rFonts w:ascii="Book Antiqua" w:hAnsi="Book Antiqua"/>
        </w:rPr>
        <w:t xml:space="preserve"> 2017; </w:t>
      </w:r>
      <w:r w:rsidRPr="005828C7">
        <w:rPr>
          <w:rFonts w:ascii="Book Antiqua" w:hAnsi="Book Antiqua"/>
          <w:b/>
          <w:bCs/>
        </w:rPr>
        <w:t>23</w:t>
      </w:r>
      <w:r w:rsidRPr="005828C7">
        <w:rPr>
          <w:rFonts w:ascii="Book Antiqua" w:hAnsi="Book Antiqua"/>
        </w:rPr>
        <w:t>: 7333-7339 [PMID: 28928158 DOI: 10.1158/1078-0432.CCR-17-0950]</w:t>
      </w:r>
    </w:p>
    <w:p w14:paraId="40B52CA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72 </w:t>
      </w:r>
      <w:r w:rsidRPr="005828C7">
        <w:rPr>
          <w:rFonts w:ascii="Book Antiqua" w:hAnsi="Book Antiqua"/>
          <w:b/>
          <w:bCs/>
        </w:rPr>
        <w:t>Peng H</w:t>
      </w:r>
      <w:r w:rsidRPr="005828C7">
        <w:rPr>
          <w:rFonts w:ascii="Book Antiqua" w:hAnsi="Book Antiqua"/>
        </w:rPr>
        <w:t xml:space="preserve">, Fu YX. The Inhibitory PVRL1/PVR/TIGIT Axis in Immune Therapy for Hepatocellular Carcinoma. </w:t>
      </w:r>
      <w:r w:rsidRPr="005828C7">
        <w:rPr>
          <w:rFonts w:ascii="Book Antiqua" w:hAnsi="Book Antiqua"/>
          <w:i/>
          <w:iCs/>
        </w:rPr>
        <w:t>Gastroenterology</w:t>
      </w:r>
      <w:r w:rsidRPr="005828C7">
        <w:rPr>
          <w:rFonts w:ascii="Book Antiqua" w:hAnsi="Book Antiqua"/>
        </w:rPr>
        <w:t xml:space="preserve"> 2020; </w:t>
      </w:r>
      <w:r w:rsidRPr="005828C7">
        <w:rPr>
          <w:rFonts w:ascii="Book Antiqua" w:hAnsi="Book Antiqua"/>
          <w:b/>
          <w:bCs/>
        </w:rPr>
        <w:t>159</w:t>
      </w:r>
      <w:r w:rsidRPr="005828C7">
        <w:rPr>
          <w:rFonts w:ascii="Book Antiqua" w:hAnsi="Book Antiqua"/>
        </w:rPr>
        <w:t>: 434-436 [PMID: 32574623 DOI: 10.1053/j.gastro.2020.06.024]</w:t>
      </w:r>
    </w:p>
    <w:p w14:paraId="017FBAE6" w14:textId="77777777" w:rsidR="00D51FC9" w:rsidRPr="005828C7" w:rsidRDefault="00D51FC9" w:rsidP="005828C7">
      <w:pPr>
        <w:spacing w:line="360" w:lineRule="auto"/>
        <w:jc w:val="both"/>
        <w:rPr>
          <w:rFonts w:ascii="Book Antiqua" w:hAnsi="Book Antiqua"/>
          <w:lang w:val="it-IT"/>
        </w:rPr>
      </w:pPr>
      <w:r w:rsidRPr="005828C7">
        <w:rPr>
          <w:rFonts w:ascii="Book Antiqua" w:hAnsi="Book Antiqua"/>
        </w:rPr>
        <w:t xml:space="preserve">73 </w:t>
      </w:r>
      <w:r w:rsidRPr="005828C7">
        <w:rPr>
          <w:rFonts w:ascii="Book Antiqua" w:hAnsi="Book Antiqua"/>
          <w:b/>
          <w:bCs/>
        </w:rPr>
        <w:t>Chiu DK</w:t>
      </w:r>
      <w:r w:rsidRPr="005828C7">
        <w:rPr>
          <w:rFonts w:ascii="Book Antiqua" w:hAnsi="Book Antiqua"/>
        </w:rPr>
        <w:t xml:space="preserve">, Yuen VW, Cheu JW, Wei LL, Ting V, Fehlings M, Sumatoh H, Nardin A, Newell EW, Ng IO, Yau TC, Wong CM, Wong CC. Hepatocellular Carcinoma Cells Up-regulate PVRL1, Stabilizing PVR and Inhibiting the Cytotoxic T-Cell Response via TIGIT to Mediate Tumor Resistance to PD1 Inhibitors in Mice. </w:t>
      </w:r>
      <w:r w:rsidR="00052D25" w:rsidRPr="005828C7">
        <w:rPr>
          <w:rFonts w:ascii="Book Antiqua" w:hAnsi="Book Antiqua"/>
          <w:i/>
          <w:iCs/>
          <w:lang w:val="it-IT"/>
        </w:rPr>
        <w:t>Gastroenterology</w:t>
      </w:r>
      <w:r w:rsidR="00052D25" w:rsidRPr="005828C7">
        <w:rPr>
          <w:rFonts w:ascii="Book Antiqua" w:hAnsi="Book Antiqua"/>
          <w:lang w:val="it-IT"/>
        </w:rPr>
        <w:t xml:space="preserve"> 2020; </w:t>
      </w:r>
      <w:r w:rsidR="00052D25" w:rsidRPr="005828C7">
        <w:rPr>
          <w:rFonts w:ascii="Book Antiqua" w:hAnsi="Book Antiqua"/>
          <w:b/>
          <w:bCs/>
          <w:lang w:val="it-IT"/>
        </w:rPr>
        <w:t>159</w:t>
      </w:r>
      <w:r w:rsidR="00052D25" w:rsidRPr="005828C7">
        <w:rPr>
          <w:rFonts w:ascii="Book Antiqua" w:hAnsi="Book Antiqua"/>
          <w:lang w:val="it-IT"/>
        </w:rPr>
        <w:t>: 609-623 [PMID: 32275969 DOI: 10.1053/j.gastro.2020.03.074]</w:t>
      </w:r>
    </w:p>
    <w:p w14:paraId="1C31B910" w14:textId="77777777" w:rsidR="00D51FC9" w:rsidRPr="005828C7" w:rsidRDefault="00052D25" w:rsidP="005828C7">
      <w:pPr>
        <w:spacing w:line="360" w:lineRule="auto"/>
        <w:jc w:val="both"/>
        <w:rPr>
          <w:rFonts w:ascii="Book Antiqua" w:hAnsi="Book Antiqua"/>
        </w:rPr>
      </w:pPr>
      <w:r w:rsidRPr="005828C7">
        <w:rPr>
          <w:rFonts w:ascii="Book Antiqua" w:hAnsi="Book Antiqua"/>
          <w:lang w:val="it-IT"/>
        </w:rPr>
        <w:t xml:space="preserve">74 </w:t>
      </w:r>
      <w:r w:rsidRPr="005828C7">
        <w:rPr>
          <w:rFonts w:ascii="Book Antiqua" w:hAnsi="Book Antiqua"/>
          <w:b/>
          <w:bCs/>
          <w:lang w:val="it-IT"/>
        </w:rPr>
        <w:t>Fabrizio FP</w:t>
      </w:r>
      <w:r w:rsidRPr="005828C7">
        <w:rPr>
          <w:rFonts w:ascii="Book Antiqua" w:hAnsi="Book Antiqua"/>
          <w:lang w:val="it-IT"/>
        </w:rPr>
        <w:t xml:space="preserve">, Trombetta D, Rossi A, Sparaneo A, Castellana S, Muscarella LA. </w:t>
      </w:r>
      <w:r w:rsidR="00D51FC9" w:rsidRPr="005828C7">
        <w:rPr>
          <w:rFonts w:ascii="Book Antiqua" w:hAnsi="Book Antiqua"/>
        </w:rPr>
        <w:t xml:space="preserve">Gene code </w:t>
      </w:r>
      <w:r w:rsidR="00D51FC9" w:rsidRPr="005828C7">
        <w:rPr>
          <w:rFonts w:ascii="Book Antiqua" w:hAnsi="Book Antiqua"/>
          <w:i/>
          <w:iCs/>
        </w:rPr>
        <w:t>CD274/PD-L1</w:t>
      </w:r>
      <w:r w:rsidR="00D51FC9" w:rsidRPr="005828C7">
        <w:rPr>
          <w:rFonts w:ascii="Book Antiqua" w:hAnsi="Book Antiqua"/>
        </w:rPr>
        <w:t xml:space="preserve">: from molecular basis toward cancer immunotherapy. </w:t>
      </w:r>
      <w:r w:rsidR="00D51FC9" w:rsidRPr="005828C7">
        <w:rPr>
          <w:rFonts w:ascii="Book Antiqua" w:hAnsi="Book Antiqua"/>
          <w:i/>
          <w:iCs/>
        </w:rPr>
        <w:t>Ther Adv Med Oncol</w:t>
      </w:r>
      <w:r w:rsidR="00D51FC9" w:rsidRPr="005828C7">
        <w:rPr>
          <w:rFonts w:ascii="Book Antiqua" w:hAnsi="Book Antiqua"/>
        </w:rPr>
        <w:t xml:space="preserve"> 2018; </w:t>
      </w:r>
      <w:r w:rsidR="00D51FC9" w:rsidRPr="005828C7">
        <w:rPr>
          <w:rFonts w:ascii="Book Antiqua" w:hAnsi="Book Antiqua"/>
          <w:b/>
          <w:bCs/>
        </w:rPr>
        <w:t>10</w:t>
      </w:r>
      <w:r w:rsidR="00D51FC9" w:rsidRPr="005828C7">
        <w:rPr>
          <w:rFonts w:ascii="Book Antiqua" w:hAnsi="Book Antiqua"/>
        </w:rPr>
        <w:t>: 1758835918815598 [PMID: 30574211 DOI: 10.1177/1758835918815598]</w:t>
      </w:r>
    </w:p>
    <w:p w14:paraId="3A95546F"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75 </w:t>
      </w:r>
      <w:r w:rsidRPr="005828C7">
        <w:rPr>
          <w:rFonts w:ascii="Book Antiqua" w:hAnsi="Book Antiqua"/>
          <w:b/>
          <w:bCs/>
        </w:rPr>
        <w:t>Ribas A</w:t>
      </w:r>
      <w:r w:rsidRPr="005828C7">
        <w:rPr>
          <w:rFonts w:ascii="Book Antiqua" w:hAnsi="Book Antiqua"/>
        </w:rPr>
        <w:t xml:space="preserve">, Hu-Lieskovan S. What does PD-L1 positive or negative mean? </w:t>
      </w:r>
      <w:r w:rsidRPr="005828C7">
        <w:rPr>
          <w:rFonts w:ascii="Book Antiqua" w:hAnsi="Book Antiqua"/>
          <w:i/>
          <w:iCs/>
        </w:rPr>
        <w:t>J Exp Med</w:t>
      </w:r>
      <w:r w:rsidRPr="005828C7">
        <w:rPr>
          <w:rFonts w:ascii="Book Antiqua" w:hAnsi="Book Antiqua"/>
        </w:rPr>
        <w:t xml:space="preserve"> 2016; </w:t>
      </w:r>
      <w:r w:rsidRPr="005828C7">
        <w:rPr>
          <w:rFonts w:ascii="Book Antiqua" w:hAnsi="Book Antiqua"/>
          <w:b/>
          <w:bCs/>
        </w:rPr>
        <w:t>213</w:t>
      </w:r>
      <w:r w:rsidRPr="005828C7">
        <w:rPr>
          <w:rFonts w:ascii="Book Antiqua" w:hAnsi="Book Antiqua"/>
        </w:rPr>
        <w:t>: 2835-2840 [PMID: 27903604 DOI: 10.1084/jem.20161462]</w:t>
      </w:r>
    </w:p>
    <w:p w14:paraId="0DD4FF7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76 </w:t>
      </w:r>
      <w:r w:rsidRPr="005828C7">
        <w:rPr>
          <w:rFonts w:ascii="Book Antiqua" w:hAnsi="Book Antiqua"/>
          <w:b/>
          <w:bCs/>
        </w:rPr>
        <w:t>Chen CL</w:t>
      </w:r>
      <w:r w:rsidRPr="005828C7">
        <w:rPr>
          <w:rFonts w:ascii="Book Antiqua" w:hAnsi="Book Antiqua"/>
        </w:rPr>
        <w:t xml:space="preserve">, Pan QZ, Zhao JJ, Wang Y, Li YQ, Wang QJ, Pan K, Weng DS, Jiang SS, Tang Y, Zhang XF, Zhang HX, Zhou ZQ, Zeng YX, Xia JC. PD-L1 expression as a predictive biomarker for cytokine-induced killer cell immunotherapy in patients with hepatocellular carcinoma. </w:t>
      </w:r>
      <w:r w:rsidRPr="005828C7">
        <w:rPr>
          <w:rFonts w:ascii="Book Antiqua" w:hAnsi="Book Antiqua"/>
          <w:i/>
          <w:iCs/>
        </w:rPr>
        <w:t>Oncoimmunology</w:t>
      </w:r>
      <w:r w:rsidRPr="005828C7">
        <w:rPr>
          <w:rFonts w:ascii="Book Antiqua" w:hAnsi="Book Antiqua"/>
        </w:rPr>
        <w:t xml:space="preserve"> 2016; </w:t>
      </w:r>
      <w:r w:rsidRPr="005828C7">
        <w:rPr>
          <w:rFonts w:ascii="Book Antiqua" w:hAnsi="Book Antiqua"/>
          <w:b/>
          <w:bCs/>
        </w:rPr>
        <w:t>5</w:t>
      </w:r>
      <w:r w:rsidRPr="005828C7">
        <w:rPr>
          <w:rFonts w:ascii="Book Antiqua" w:hAnsi="Book Antiqua"/>
        </w:rPr>
        <w:t>: e1176653 [PMID: 27622026 DOI: 10.1080/2162402X.2016.1176653]</w:t>
      </w:r>
    </w:p>
    <w:p w14:paraId="3F58CE1F"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77 </w:t>
      </w:r>
      <w:r w:rsidRPr="005828C7">
        <w:rPr>
          <w:rFonts w:ascii="Book Antiqua" w:hAnsi="Book Antiqua"/>
          <w:b/>
          <w:bCs/>
        </w:rPr>
        <w:t>Chen L</w:t>
      </w:r>
      <w:r w:rsidRPr="005828C7">
        <w:rPr>
          <w:rFonts w:ascii="Book Antiqua" w:hAnsi="Book Antiqua"/>
        </w:rPr>
        <w:t xml:space="preserve">, Huang X, Zhang W, Liu Y, Chen B, Xiang Y, Zhang R, Zhang M, Feng J, Liu S, Duan T, Chen X, Wang W, Pan T, Yan L, Jin T, Li G, Li Y, Xie T, Sui X. Correlation of PD-L1 and SOCS3 Co-expression with the Prognosis of Hepatocellular Carcinoma Patients. </w:t>
      </w:r>
      <w:r w:rsidRPr="005828C7">
        <w:rPr>
          <w:rFonts w:ascii="Book Antiqua" w:hAnsi="Book Antiqua"/>
          <w:i/>
          <w:iCs/>
        </w:rPr>
        <w:t>J Cancer</w:t>
      </w:r>
      <w:r w:rsidRPr="005828C7">
        <w:rPr>
          <w:rFonts w:ascii="Book Antiqua" w:hAnsi="Book Antiqua"/>
        </w:rPr>
        <w:t xml:space="preserve"> 2020; </w:t>
      </w:r>
      <w:r w:rsidRPr="005828C7">
        <w:rPr>
          <w:rFonts w:ascii="Book Antiqua" w:hAnsi="Book Antiqua"/>
          <w:b/>
          <w:bCs/>
        </w:rPr>
        <w:t>11</w:t>
      </w:r>
      <w:r w:rsidRPr="005828C7">
        <w:rPr>
          <w:rFonts w:ascii="Book Antiqua" w:hAnsi="Book Antiqua"/>
        </w:rPr>
        <w:t>: 5440-5448 [PMID: 32742491 DOI: 10.7150/jca.46158]</w:t>
      </w:r>
    </w:p>
    <w:p w14:paraId="4CE851F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78 </w:t>
      </w:r>
      <w:r w:rsidRPr="005828C7">
        <w:rPr>
          <w:rFonts w:ascii="Book Antiqua" w:hAnsi="Book Antiqua"/>
          <w:b/>
          <w:bCs/>
        </w:rPr>
        <w:t>Jung HI</w:t>
      </w:r>
      <w:r w:rsidRPr="005828C7">
        <w:rPr>
          <w:rFonts w:ascii="Book Antiqua" w:hAnsi="Book Antiqua"/>
        </w:rPr>
        <w:t xml:space="preserve">, Jeong D, Ji S, Ahn TS, Bae SH, Chin S, Chung JC, Kim HC, Lee MS, Baek MJ. Overexpression of PD-L1 and PD-L2 Is Associated with Poor Prognosis in Patients with Hepatocellular Carcinoma. </w:t>
      </w:r>
      <w:r w:rsidRPr="005828C7">
        <w:rPr>
          <w:rFonts w:ascii="Book Antiqua" w:hAnsi="Book Antiqua"/>
          <w:i/>
          <w:iCs/>
        </w:rPr>
        <w:t>Cancer Res Treat</w:t>
      </w:r>
      <w:r w:rsidRPr="005828C7">
        <w:rPr>
          <w:rFonts w:ascii="Book Antiqua" w:hAnsi="Book Antiqua"/>
        </w:rPr>
        <w:t xml:space="preserve"> 2017; </w:t>
      </w:r>
      <w:r w:rsidRPr="005828C7">
        <w:rPr>
          <w:rFonts w:ascii="Book Antiqua" w:hAnsi="Book Antiqua"/>
          <w:b/>
          <w:bCs/>
        </w:rPr>
        <w:t>49</w:t>
      </w:r>
      <w:r w:rsidRPr="005828C7">
        <w:rPr>
          <w:rFonts w:ascii="Book Antiqua" w:hAnsi="Book Antiqua"/>
        </w:rPr>
        <w:t>: 246-254 [PMID: 27456947 DOI: 10.4143/crt.2016.066]</w:t>
      </w:r>
    </w:p>
    <w:p w14:paraId="079CDD8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79 </w:t>
      </w:r>
      <w:r w:rsidRPr="005828C7">
        <w:rPr>
          <w:rFonts w:ascii="Book Antiqua" w:hAnsi="Book Antiqua"/>
          <w:b/>
          <w:bCs/>
        </w:rPr>
        <w:t>Umemoto Y</w:t>
      </w:r>
      <w:r w:rsidRPr="005828C7">
        <w:rPr>
          <w:rFonts w:ascii="Book Antiqua" w:hAnsi="Book Antiqua"/>
        </w:rPr>
        <w:t xml:space="preserve">, Okano S, Matsumoto Y, Nakagawara H, Matono R, Yoshiya S, Yamashita Y, Yoshizumi T, Ikegami T, Soejima Y, Harada M, Aishima S, Oda Y, Shirabe K, Maehara Y. Prognostic impact of programmed cell death 1 ligand 1 expression in human leukocyte antigen class I-positive hepatocellular carcinoma after curative hepatectomy. </w:t>
      </w:r>
      <w:r w:rsidRPr="005828C7">
        <w:rPr>
          <w:rFonts w:ascii="Book Antiqua" w:hAnsi="Book Antiqua"/>
          <w:i/>
          <w:iCs/>
        </w:rPr>
        <w:t>J Gastroenterol</w:t>
      </w:r>
      <w:r w:rsidRPr="005828C7">
        <w:rPr>
          <w:rFonts w:ascii="Book Antiqua" w:hAnsi="Book Antiqua"/>
        </w:rPr>
        <w:t xml:space="preserve"> 2015; </w:t>
      </w:r>
      <w:r w:rsidRPr="005828C7">
        <w:rPr>
          <w:rFonts w:ascii="Book Antiqua" w:hAnsi="Book Antiqua"/>
          <w:b/>
          <w:bCs/>
        </w:rPr>
        <w:t>50</w:t>
      </w:r>
      <w:r w:rsidRPr="005828C7">
        <w:rPr>
          <w:rFonts w:ascii="Book Antiqua" w:hAnsi="Book Antiqua"/>
        </w:rPr>
        <w:t>: 65-75 [PMID: 24509608 DOI: 10.1007/s00535-014-0933-3]</w:t>
      </w:r>
    </w:p>
    <w:p w14:paraId="27EC30E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80 </w:t>
      </w:r>
      <w:r w:rsidRPr="005828C7">
        <w:rPr>
          <w:rFonts w:ascii="Book Antiqua" w:hAnsi="Book Antiqua"/>
          <w:b/>
          <w:bCs/>
        </w:rPr>
        <w:t>Qian Q</w:t>
      </w:r>
      <w:r w:rsidRPr="005828C7">
        <w:rPr>
          <w:rFonts w:ascii="Book Antiqua" w:hAnsi="Book Antiqua"/>
        </w:rPr>
        <w:t xml:space="preserve">, Wu C, Chen J, Wang W. Relationship between IL10 and PD-L1 in Liver Hepatocellular Carcinoma Tissue and Cell Lines. </w:t>
      </w:r>
      <w:r w:rsidRPr="005828C7">
        <w:rPr>
          <w:rFonts w:ascii="Book Antiqua" w:hAnsi="Book Antiqua"/>
          <w:i/>
          <w:iCs/>
        </w:rPr>
        <w:t>Biomed Res Int</w:t>
      </w:r>
      <w:r w:rsidRPr="005828C7">
        <w:rPr>
          <w:rFonts w:ascii="Book Antiqua" w:hAnsi="Book Antiqua"/>
        </w:rPr>
        <w:t xml:space="preserve"> 2020; </w:t>
      </w:r>
      <w:r w:rsidRPr="005828C7">
        <w:rPr>
          <w:rFonts w:ascii="Book Antiqua" w:hAnsi="Book Antiqua"/>
          <w:b/>
          <w:bCs/>
        </w:rPr>
        <w:t>2020</w:t>
      </w:r>
      <w:r w:rsidRPr="005828C7">
        <w:rPr>
          <w:rFonts w:ascii="Book Antiqua" w:hAnsi="Book Antiqua"/>
        </w:rPr>
        <w:t>: 8910183 [PMID: 32724815 DOI: 10.1155/2020/8910183]</w:t>
      </w:r>
    </w:p>
    <w:p w14:paraId="2B1C0C9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81 </w:t>
      </w:r>
      <w:r w:rsidRPr="005828C7">
        <w:rPr>
          <w:rFonts w:ascii="Book Antiqua" w:hAnsi="Book Antiqua"/>
          <w:b/>
          <w:bCs/>
        </w:rPr>
        <w:t>Li XS</w:t>
      </w:r>
      <w:r w:rsidRPr="005828C7">
        <w:rPr>
          <w:rFonts w:ascii="Book Antiqua" w:hAnsi="Book Antiqua"/>
        </w:rPr>
        <w:t xml:space="preserve">, Li JW, Li H, Jiang T. Prognostic value of programmed cell death ligand 1 (PD-L1) for hepatocellular carcinoma: a meta-analysis. </w:t>
      </w:r>
      <w:r w:rsidRPr="005828C7">
        <w:rPr>
          <w:rFonts w:ascii="Book Antiqua" w:hAnsi="Book Antiqua"/>
          <w:i/>
          <w:iCs/>
        </w:rPr>
        <w:t>Biosci Rep</w:t>
      </w:r>
      <w:r w:rsidRPr="005828C7">
        <w:rPr>
          <w:rFonts w:ascii="Book Antiqua" w:hAnsi="Book Antiqua"/>
        </w:rPr>
        <w:t xml:space="preserve"> 2020; </w:t>
      </w:r>
      <w:r w:rsidRPr="005828C7">
        <w:rPr>
          <w:rFonts w:ascii="Book Antiqua" w:hAnsi="Book Antiqua"/>
          <w:b/>
          <w:bCs/>
        </w:rPr>
        <w:t>40</w:t>
      </w:r>
      <w:r w:rsidRPr="005828C7">
        <w:rPr>
          <w:rFonts w:ascii="Book Antiqua" w:hAnsi="Book Antiqua"/>
        </w:rPr>
        <w:t xml:space="preserve"> [PMID: 32255189 DOI: 10.1042/BSR20200459]</w:t>
      </w:r>
    </w:p>
    <w:p w14:paraId="6E1BE96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82 </w:t>
      </w:r>
      <w:r w:rsidRPr="005828C7">
        <w:rPr>
          <w:rFonts w:ascii="Book Antiqua" w:hAnsi="Book Antiqua"/>
          <w:b/>
          <w:bCs/>
        </w:rPr>
        <w:t>Zeng Z</w:t>
      </w:r>
      <w:r w:rsidRPr="005828C7">
        <w:rPr>
          <w:rFonts w:ascii="Book Antiqua" w:hAnsi="Book Antiqua"/>
        </w:rPr>
        <w:t>, Shi F, Zhou L, Zhang MN, Chen Y, Chang XJ, Lu YY, Bai WL, Qu JH, Wang CP, Wang H, Lou M, Wang FS, Lv JY, Yang YP. Upregulation of circulating PD-L1/PD-</w:t>
      </w:r>
      <w:r w:rsidRPr="005828C7">
        <w:rPr>
          <w:rFonts w:ascii="Book Antiqua" w:hAnsi="Book Antiqua"/>
        </w:rPr>
        <w:lastRenderedPageBreak/>
        <w:t xml:space="preserve">1 is associated with poor post-cryoablation prognosis in patients with HBV-related hepatocellular carcinoma. </w:t>
      </w:r>
      <w:r w:rsidRPr="005828C7">
        <w:rPr>
          <w:rFonts w:ascii="Book Antiqua" w:hAnsi="Book Antiqua"/>
          <w:i/>
          <w:iCs/>
        </w:rPr>
        <w:t>PLoS One</w:t>
      </w:r>
      <w:r w:rsidRPr="005828C7">
        <w:rPr>
          <w:rFonts w:ascii="Book Antiqua" w:hAnsi="Book Antiqua"/>
        </w:rPr>
        <w:t xml:space="preserve"> 2011; </w:t>
      </w:r>
      <w:r w:rsidRPr="005828C7">
        <w:rPr>
          <w:rFonts w:ascii="Book Antiqua" w:hAnsi="Book Antiqua"/>
          <w:b/>
          <w:bCs/>
        </w:rPr>
        <w:t>6</w:t>
      </w:r>
      <w:r w:rsidRPr="005828C7">
        <w:rPr>
          <w:rFonts w:ascii="Book Antiqua" w:hAnsi="Book Antiqua"/>
        </w:rPr>
        <w:t>: e23621 [PMID: 21912640 DOI: 10.1371/journal.pone.0023621]</w:t>
      </w:r>
    </w:p>
    <w:p w14:paraId="3FD6DC01"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83 </w:t>
      </w:r>
      <w:r w:rsidRPr="005828C7">
        <w:rPr>
          <w:rFonts w:ascii="Book Antiqua" w:hAnsi="Book Antiqua"/>
          <w:b/>
          <w:bCs/>
        </w:rPr>
        <w:t>Calderaro J</w:t>
      </w:r>
      <w:r w:rsidRPr="005828C7">
        <w:rPr>
          <w:rFonts w:ascii="Book Antiqua" w:hAnsi="Book Antiqua"/>
        </w:rPr>
        <w:t xml:space="preserve">, Rousseau B, Amaddeo G, Mercey M, Charpy C, Costentin C, Luciani A, Zafrani ES, Laurent A, Azoulay D, Lafdil F, Pawlotsky JM. Programmed death ligand 1 expression in hepatocellular carcinoma: Relationship With clinical and pathological features. </w:t>
      </w:r>
      <w:r w:rsidRPr="005828C7">
        <w:rPr>
          <w:rFonts w:ascii="Book Antiqua" w:hAnsi="Book Antiqua"/>
          <w:i/>
          <w:iCs/>
        </w:rPr>
        <w:t>Hepatology</w:t>
      </w:r>
      <w:r w:rsidRPr="005828C7">
        <w:rPr>
          <w:rFonts w:ascii="Book Antiqua" w:hAnsi="Book Antiqua"/>
        </w:rPr>
        <w:t xml:space="preserve"> 2016; </w:t>
      </w:r>
      <w:r w:rsidRPr="005828C7">
        <w:rPr>
          <w:rFonts w:ascii="Book Antiqua" w:hAnsi="Book Antiqua"/>
          <w:b/>
          <w:bCs/>
        </w:rPr>
        <w:t>64</w:t>
      </w:r>
      <w:r w:rsidRPr="005828C7">
        <w:rPr>
          <w:rFonts w:ascii="Book Antiqua" w:hAnsi="Book Antiqua"/>
        </w:rPr>
        <w:t>: 2038-2046 [PMID: 27359084 DOI: 10.1002/hep.28710]</w:t>
      </w:r>
    </w:p>
    <w:p w14:paraId="30C2F14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84 </w:t>
      </w:r>
      <w:r w:rsidRPr="005828C7">
        <w:rPr>
          <w:rFonts w:ascii="Book Antiqua" w:hAnsi="Book Antiqua"/>
          <w:b/>
          <w:bCs/>
        </w:rPr>
        <w:t>Liao H</w:t>
      </w:r>
      <w:r w:rsidRPr="005828C7">
        <w:rPr>
          <w:rFonts w:ascii="Book Antiqua" w:hAnsi="Book Antiqua"/>
        </w:rPr>
        <w:t xml:space="preserve">, Chen W, Dai Y, Richardson JJ, Guo J, Yuan K, Zeng Y, Xie K. Expression of Programmed Cell Death-Ligands in Hepatocellular Carcinoma: Correlation With Immune Microenvironment and Survival Outcomes. </w:t>
      </w:r>
      <w:r w:rsidRPr="005828C7">
        <w:rPr>
          <w:rFonts w:ascii="Book Antiqua" w:hAnsi="Book Antiqua"/>
          <w:i/>
          <w:iCs/>
        </w:rPr>
        <w:t>Front Oncol</w:t>
      </w:r>
      <w:r w:rsidRPr="005828C7">
        <w:rPr>
          <w:rFonts w:ascii="Book Antiqua" w:hAnsi="Book Antiqua"/>
        </w:rPr>
        <w:t xml:space="preserve"> 2019; </w:t>
      </w:r>
      <w:r w:rsidRPr="005828C7">
        <w:rPr>
          <w:rFonts w:ascii="Book Antiqua" w:hAnsi="Book Antiqua"/>
          <w:b/>
          <w:bCs/>
        </w:rPr>
        <w:t>9</w:t>
      </w:r>
      <w:r w:rsidRPr="005828C7">
        <w:rPr>
          <w:rFonts w:ascii="Book Antiqua" w:hAnsi="Book Antiqua"/>
        </w:rPr>
        <w:t>: 883 [PMID: 31572677 DOI: 10.3389/fonc.2019.00883]</w:t>
      </w:r>
    </w:p>
    <w:p w14:paraId="41AFCFC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85 </w:t>
      </w:r>
      <w:r w:rsidRPr="005828C7">
        <w:rPr>
          <w:rFonts w:ascii="Book Antiqua" w:hAnsi="Book Antiqua"/>
          <w:b/>
          <w:bCs/>
        </w:rPr>
        <w:t>Ihling C</w:t>
      </w:r>
      <w:r w:rsidRPr="005828C7">
        <w:rPr>
          <w:rFonts w:ascii="Book Antiqua" w:hAnsi="Book Antiqua"/>
        </w:rPr>
        <w:t xml:space="preserve">, Naughton B, Zhang Y, Rolfe PA, Frick-Krieger E, Terracciano LM, Dussault I. Observational Study of PD-L1, TGF-β, and Immune Cell Infiltrates in Hepatocellular Carcinoma. </w:t>
      </w:r>
      <w:r w:rsidRPr="005828C7">
        <w:rPr>
          <w:rFonts w:ascii="Book Antiqua" w:hAnsi="Book Antiqua"/>
          <w:i/>
          <w:iCs/>
        </w:rPr>
        <w:t>Front Med (Lausanne)</w:t>
      </w:r>
      <w:r w:rsidRPr="005828C7">
        <w:rPr>
          <w:rFonts w:ascii="Book Antiqua" w:hAnsi="Book Antiqua"/>
        </w:rPr>
        <w:t xml:space="preserve"> 2019; </w:t>
      </w:r>
      <w:r w:rsidRPr="005828C7">
        <w:rPr>
          <w:rFonts w:ascii="Book Antiqua" w:hAnsi="Book Antiqua"/>
          <w:b/>
          <w:bCs/>
        </w:rPr>
        <w:t>6</w:t>
      </w:r>
      <w:r w:rsidRPr="005828C7">
        <w:rPr>
          <w:rFonts w:ascii="Book Antiqua" w:hAnsi="Book Antiqua"/>
        </w:rPr>
        <w:t>: 15 [PMID: 30800658 DOI: 10.3389/fmed.2019.00015]</w:t>
      </w:r>
    </w:p>
    <w:p w14:paraId="10C2864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86 </w:t>
      </w:r>
      <w:r w:rsidRPr="005828C7">
        <w:rPr>
          <w:rFonts w:ascii="Book Antiqua" w:hAnsi="Book Antiqua"/>
          <w:b/>
          <w:bCs/>
        </w:rPr>
        <w:t>Gabrielson A</w:t>
      </w:r>
      <w:r w:rsidRPr="005828C7">
        <w:rPr>
          <w:rFonts w:ascii="Book Antiqua" w:hAnsi="Book Antiqua"/>
        </w:rPr>
        <w:t xml:space="preserve">, Wu Y, Wang H, Jiang J, Kallakury B, Gatalica Z, Reddy S, Kleiner D, Fishbein T, Johnson L, Island E, Satoskar R, Banovac F, Jha R, Kachhela J, Feng P, Zhang T, Tesfaye A, Prins P, Loffredo C, Marshall J, Weiner L, Atkins M, He AR. Intratumoral CD3 and CD8 T-cell Densities Associated with Relapse-Free Survival in HCC. </w:t>
      </w:r>
      <w:r w:rsidRPr="005828C7">
        <w:rPr>
          <w:rFonts w:ascii="Book Antiqua" w:hAnsi="Book Antiqua"/>
          <w:i/>
          <w:iCs/>
        </w:rPr>
        <w:t>Cancer Immunol Res</w:t>
      </w:r>
      <w:r w:rsidRPr="005828C7">
        <w:rPr>
          <w:rFonts w:ascii="Book Antiqua" w:hAnsi="Book Antiqua"/>
        </w:rPr>
        <w:t xml:space="preserve"> 2016; </w:t>
      </w:r>
      <w:r w:rsidRPr="005828C7">
        <w:rPr>
          <w:rFonts w:ascii="Book Antiqua" w:hAnsi="Book Antiqua"/>
          <w:b/>
          <w:bCs/>
        </w:rPr>
        <w:t>4</w:t>
      </w:r>
      <w:r w:rsidRPr="005828C7">
        <w:rPr>
          <w:rFonts w:ascii="Book Antiqua" w:hAnsi="Book Antiqua"/>
        </w:rPr>
        <w:t>: 419-430 [PMID: 26968206 DOI: 10.1158/2326-6066.CIR-15-0110]</w:t>
      </w:r>
    </w:p>
    <w:p w14:paraId="11A5C66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87 </w:t>
      </w:r>
      <w:r w:rsidRPr="005828C7">
        <w:rPr>
          <w:rFonts w:ascii="Book Antiqua" w:hAnsi="Book Antiqua"/>
          <w:b/>
          <w:bCs/>
        </w:rPr>
        <w:t>An Y</w:t>
      </w:r>
      <w:r w:rsidRPr="005828C7">
        <w:rPr>
          <w:rFonts w:ascii="Book Antiqua" w:hAnsi="Book Antiqua"/>
        </w:rPr>
        <w:t xml:space="preserve">, Gao S, Zhao WC, Qiu BA, Xia NX, Zhang PJ, Fan ZP. Transforming growth factor-β and peripheral regulatory cells are negatively correlated with the overall survival of hepatocellular carcinoma. </w:t>
      </w:r>
      <w:r w:rsidRPr="005828C7">
        <w:rPr>
          <w:rFonts w:ascii="Book Antiqua" w:hAnsi="Book Antiqua"/>
          <w:i/>
          <w:iCs/>
        </w:rPr>
        <w:t>World J Gastroenterol</w:t>
      </w:r>
      <w:r w:rsidRPr="005828C7">
        <w:rPr>
          <w:rFonts w:ascii="Book Antiqua" w:hAnsi="Book Antiqua"/>
        </w:rPr>
        <w:t xml:space="preserve"> 2018; </w:t>
      </w:r>
      <w:r w:rsidRPr="005828C7">
        <w:rPr>
          <w:rFonts w:ascii="Book Antiqua" w:hAnsi="Book Antiqua"/>
          <w:b/>
          <w:bCs/>
        </w:rPr>
        <w:t>24</w:t>
      </w:r>
      <w:r w:rsidRPr="005828C7">
        <w:rPr>
          <w:rFonts w:ascii="Book Antiqua" w:hAnsi="Book Antiqua"/>
        </w:rPr>
        <w:t>: 2733-2740 [PMID: 29991878 DOI: 10.3748/wjg.v24.i25.2733]</w:t>
      </w:r>
    </w:p>
    <w:p w14:paraId="1FB9463F"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88 </w:t>
      </w:r>
      <w:r w:rsidRPr="005828C7">
        <w:rPr>
          <w:rFonts w:ascii="Book Antiqua" w:hAnsi="Book Antiqua"/>
          <w:b/>
          <w:bCs/>
        </w:rPr>
        <w:t>Huang CY</w:t>
      </w:r>
      <w:r w:rsidRPr="005828C7">
        <w:rPr>
          <w:rFonts w:ascii="Book Antiqua" w:hAnsi="Book Antiqua"/>
        </w:rPr>
        <w:t xml:space="preserve">, Wang H, Liao W, Han F, Li YQ, Chen SW, Lao XM. Transforming Growth Factor β is a Poor Prognostic Factor and Inhibits the Favorable Prognostic Value of CD8+ CTL in Human Hepatocellular Carcinoma. </w:t>
      </w:r>
      <w:r w:rsidRPr="005828C7">
        <w:rPr>
          <w:rFonts w:ascii="Book Antiqua" w:hAnsi="Book Antiqua"/>
          <w:i/>
          <w:iCs/>
        </w:rPr>
        <w:t>J Immunother</w:t>
      </w:r>
      <w:r w:rsidRPr="005828C7">
        <w:rPr>
          <w:rFonts w:ascii="Book Antiqua" w:hAnsi="Book Antiqua"/>
        </w:rPr>
        <w:t xml:space="preserve"> 2017; </w:t>
      </w:r>
      <w:r w:rsidRPr="005828C7">
        <w:rPr>
          <w:rFonts w:ascii="Book Antiqua" w:hAnsi="Book Antiqua"/>
          <w:b/>
          <w:bCs/>
        </w:rPr>
        <w:t>40</w:t>
      </w:r>
      <w:r w:rsidRPr="005828C7">
        <w:rPr>
          <w:rFonts w:ascii="Book Antiqua" w:hAnsi="Book Antiqua"/>
        </w:rPr>
        <w:t>: 175-186 [PMID: 28394813 DOI: 10.1097/CJI.0000000000000166]</w:t>
      </w:r>
    </w:p>
    <w:p w14:paraId="21C896C9"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89 </w:t>
      </w:r>
      <w:r w:rsidRPr="005828C7">
        <w:rPr>
          <w:rFonts w:ascii="Book Antiqua" w:hAnsi="Book Antiqua"/>
          <w:b/>
          <w:bCs/>
        </w:rPr>
        <w:t>Zhao T</w:t>
      </w:r>
      <w:r w:rsidRPr="005828C7">
        <w:rPr>
          <w:rFonts w:ascii="Book Antiqua" w:hAnsi="Book Antiqua"/>
        </w:rPr>
        <w:t xml:space="preserve">, Li C, Wu Y, Li B, Zhang B. Prognostic value of PD-L1 expression in tumor infiltrating immune cells in cancers: A meta-analysis. </w:t>
      </w:r>
      <w:r w:rsidRPr="005828C7">
        <w:rPr>
          <w:rFonts w:ascii="Book Antiqua" w:hAnsi="Book Antiqua"/>
          <w:i/>
          <w:iCs/>
        </w:rPr>
        <w:t>PLoS One</w:t>
      </w:r>
      <w:r w:rsidRPr="005828C7">
        <w:rPr>
          <w:rFonts w:ascii="Book Antiqua" w:hAnsi="Book Antiqua"/>
        </w:rPr>
        <w:t xml:space="preserve"> 2017; </w:t>
      </w:r>
      <w:r w:rsidRPr="005828C7">
        <w:rPr>
          <w:rFonts w:ascii="Book Antiqua" w:hAnsi="Book Antiqua"/>
          <w:b/>
          <w:bCs/>
        </w:rPr>
        <w:t>12</w:t>
      </w:r>
      <w:r w:rsidRPr="005828C7">
        <w:rPr>
          <w:rFonts w:ascii="Book Antiqua" w:hAnsi="Book Antiqua"/>
        </w:rPr>
        <w:t>: e0176822 [PMID: 28453554 DOI: 10.1371/journal.pone.0176822]</w:t>
      </w:r>
    </w:p>
    <w:p w14:paraId="274D63D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90 </w:t>
      </w:r>
      <w:r w:rsidRPr="005828C7">
        <w:rPr>
          <w:rFonts w:ascii="Book Antiqua" w:hAnsi="Book Antiqua"/>
          <w:b/>
          <w:bCs/>
        </w:rPr>
        <w:t>Lu LC</w:t>
      </w:r>
      <w:r w:rsidRPr="005828C7">
        <w:rPr>
          <w:rFonts w:ascii="Book Antiqua" w:hAnsi="Book Antiqua"/>
        </w:rPr>
        <w:t xml:space="preserve">, Lee YH, Chang CJ, Shun CT, Fang CY, Shao YY, Liu TH, Cheng AL, Hsu CH. Increased Expression of Programmed Death-Ligand 1 in Infiltrating Immune Cells in Hepatocellular Carcinoma Tissues after Sorafenib Treatment. </w:t>
      </w:r>
      <w:r w:rsidRPr="005828C7">
        <w:rPr>
          <w:rFonts w:ascii="Book Antiqua" w:hAnsi="Book Antiqua"/>
          <w:i/>
          <w:iCs/>
        </w:rPr>
        <w:t>Liver Cancer</w:t>
      </w:r>
      <w:r w:rsidRPr="005828C7">
        <w:rPr>
          <w:rFonts w:ascii="Book Antiqua" w:hAnsi="Book Antiqua"/>
        </w:rPr>
        <w:t xml:space="preserve"> 2019; </w:t>
      </w:r>
      <w:r w:rsidRPr="005828C7">
        <w:rPr>
          <w:rFonts w:ascii="Book Antiqua" w:hAnsi="Book Antiqua"/>
          <w:b/>
          <w:bCs/>
        </w:rPr>
        <w:t>8</w:t>
      </w:r>
      <w:r w:rsidRPr="005828C7">
        <w:rPr>
          <w:rFonts w:ascii="Book Antiqua" w:hAnsi="Book Antiqua"/>
        </w:rPr>
        <w:t>: 110-120 [PMID: 31019901 DOI: 10.1159/000489021]</w:t>
      </w:r>
    </w:p>
    <w:p w14:paraId="5EFB8871"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91 </w:t>
      </w:r>
      <w:r w:rsidRPr="005828C7">
        <w:rPr>
          <w:rFonts w:ascii="Book Antiqua" w:hAnsi="Book Antiqua"/>
          <w:b/>
          <w:bCs/>
        </w:rPr>
        <w:t>Zong Z</w:t>
      </w:r>
      <w:r w:rsidRPr="005828C7">
        <w:rPr>
          <w:rFonts w:ascii="Book Antiqua" w:hAnsi="Book Antiqua"/>
        </w:rPr>
        <w:t xml:space="preserve">, Zou J, Mao R, Ma C, Li N, Wang J, Wang X, Zhou H, Zhang L, Shi Y. M1 Macrophages Induce PD-L1 Expression in Hepatocellular Carcinoma Cells Through IL-1β Signaling. </w:t>
      </w:r>
      <w:r w:rsidRPr="005828C7">
        <w:rPr>
          <w:rFonts w:ascii="Book Antiqua" w:hAnsi="Book Antiqua"/>
          <w:i/>
          <w:iCs/>
        </w:rPr>
        <w:t>Front Immunol</w:t>
      </w:r>
      <w:r w:rsidRPr="005828C7">
        <w:rPr>
          <w:rFonts w:ascii="Book Antiqua" w:hAnsi="Book Antiqua"/>
        </w:rPr>
        <w:t xml:space="preserve"> 2019; </w:t>
      </w:r>
      <w:r w:rsidRPr="005828C7">
        <w:rPr>
          <w:rFonts w:ascii="Book Antiqua" w:hAnsi="Book Antiqua"/>
          <w:b/>
          <w:bCs/>
        </w:rPr>
        <w:t>10</w:t>
      </w:r>
      <w:r w:rsidRPr="005828C7">
        <w:rPr>
          <w:rFonts w:ascii="Book Antiqua" w:hAnsi="Book Antiqua"/>
        </w:rPr>
        <w:t>: 1643 [PMID: 31379842 DOI: 10.3389/fimmu.2019.01643]</w:t>
      </w:r>
    </w:p>
    <w:p w14:paraId="72AE3B61"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92 </w:t>
      </w:r>
      <w:r w:rsidRPr="005828C7">
        <w:rPr>
          <w:rFonts w:ascii="Book Antiqua" w:hAnsi="Book Antiqua"/>
          <w:b/>
          <w:bCs/>
        </w:rPr>
        <w:t>Zhu Y</w:t>
      </w:r>
      <w:r w:rsidRPr="005828C7">
        <w:rPr>
          <w:rFonts w:ascii="Book Antiqua" w:hAnsi="Book Antiqua"/>
        </w:rPr>
        <w:t xml:space="preserve">, Yang J, Xu D, Gao XM, Zhang Z, Hsu JL, Li CW, Lim SO, Sheng YY, Zhang Y, Li JH, Luo Q, Zheng Y, Zhao Y, Lu L, Jia HL, Hung MC, Dong QZ, Qin LX. Disruption of tumour-associated macrophage trafficking by the osteopontin-induced colony-stimulating factor-1 signalling sensitises hepatocellular carcinoma to anti-PD-L1 blockade. </w:t>
      </w:r>
      <w:r w:rsidRPr="005828C7">
        <w:rPr>
          <w:rFonts w:ascii="Book Antiqua" w:hAnsi="Book Antiqua"/>
          <w:i/>
          <w:iCs/>
        </w:rPr>
        <w:t>Gut</w:t>
      </w:r>
      <w:r w:rsidRPr="005828C7">
        <w:rPr>
          <w:rFonts w:ascii="Book Antiqua" w:hAnsi="Book Antiqua"/>
        </w:rPr>
        <w:t xml:space="preserve"> 2019; </w:t>
      </w:r>
      <w:r w:rsidRPr="005828C7">
        <w:rPr>
          <w:rFonts w:ascii="Book Antiqua" w:hAnsi="Book Antiqua"/>
          <w:b/>
          <w:bCs/>
        </w:rPr>
        <w:t>68</w:t>
      </w:r>
      <w:r w:rsidRPr="005828C7">
        <w:rPr>
          <w:rFonts w:ascii="Book Antiqua" w:hAnsi="Book Antiqua"/>
        </w:rPr>
        <w:t>: 1653-1666 [PMID: 30902885 DOI: 10.1136/gutjnl-2019-318419]</w:t>
      </w:r>
    </w:p>
    <w:p w14:paraId="2128DA6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93 </w:t>
      </w:r>
      <w:r w:rsidRPr="005828C7">
        <w:rPr>
          <w:rFonts w:ascii="Book Antiqua" w:hAnsi="Book Antiqua"/>
          <w:b/>
          <w:bCs/>
        </w:rPr>
        <w:t>Zhou ZQ</w:t>
      </w:r>
      <w:r w:rsidRPr="005828C7">
        <w:rPr>
          <w:rFonts w:ascii="Book Antiqua" w:hAnsi="Book Antiqua"/>
        </w:rPr>
        <w:t xml:space="preserve">, Tong DN, Guan J, Tan HW, Zhao LD, Zhu Y, Yao J, Yang J, Zhang ZY. Follicular helper T cell exhaustion induced by PD-L1 expression in hepatocellular carcinoma results in impaired cytokine expression and B cell help, and is associated with advanced tumor stages. </w:t>
      </w:r>
      <w:r w:rsidRPr="005828C7">
        <w:rPr>
          <w:rFonts w:ascii="Book Antiqua" w:hAnsi="Book Antiqua"/>
          <w:i/>
          <w:iCs/>
        </w:rPr>
        <w:t>Am J Transl Res</w:t>
      </w:r>
      <w:r w:rsidRPr="005828C7">
        <w:rPr>
          <w:rFonts w:ascii="Book Antiqua" w:hAnsi="Book Antiqua"/>
        </w:rPr>
        <w:t xml:space="preserve"> 2016; </w:t>
      </w:r>
      <w:r w:rsidRPr="005828C7">
        <w:rPr>
          <w:rFonts w:ascii="Book Antiqua" w:hAnsi="Book Antiqua"/>
          <w:b/>
          <w:bCs/>
        </w:rPr>
        <w:t>8</w:t>
      </w:r>
      <w:r w:rsidRPr="005828C7">
        <w:rPr>
          <w:rFonts w:ascii="Book Antiqua" w:hAnsi="Book Antiqua"/>
        </w:rPr>
        <w:t>: 2926-2936 [PMID: 27508013]</w:t>
      </w:r>
    </w:p>
    <w:p w14:paraId="374F2CB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94 </w:t>
      </w:r>
      <w:r w:rsidRPr="005828C7">
        <w:rPr>
          <w:rFonts w:ascii="Book Antiqua" w:hAnsi="Book Antiqua"/>
          <w:b/>
          <w:bCs/>
        </w:rPr>
        <w:t>Xiao X</w:t>
      </w:r>
      <w:r w:rsidRPr="005828C7">
        <w:rPr>
          <w:rFonts w:ascii="Book Antiqua" w:hAnsi="Book Antiqua"/>
        </w:rPr>
        <w:t xml:space="preserve">, Lao XM, Chen MM, Liu RX, Wei Y, Ouyang FZ, Chen DP, Zhao XY, Zhao Q, Li XF, Liu CL, Zheng L, Kuang DM. PD-1hi Identifies a Novel Regulatory B-cell Population in Human Hepatoma That Promotes Disease Progression. </w:t>
      </w:r>
      <w:r w:rsidRPr="005828C7">
        <w:rPr>
          <w:rFonts w:ascii="Book Antiqua" w:hAnsi="Book Antiqua"/>
          <w:i/>
          <w:iCs/>
        </w:rPr>
        <w:t>Cancer Discov</w:t>
      </w:r>
      <w:r w:rsidRPr="005828C7">
        <w:rPr>
          <w:rFonts w:ascii="Book Antiqua" w:hAnsi="Book Antiqua"/>
        </w:rPr>
        <w:t xml:space="preserve"> 2016; </w:t>
      </w:r>
      <w:r w:rsidRPr="005828C7">
        <w:rPr>
          <w:rFonts w:ascii="Book Antiqua" w:hAnsi="Book Antiqua"/>
          <w:b/>
          <w:bCs/>
        </w:rPr>
        <w:t>6</w:t>
      </w:r>
      <w:r w:rsidRPr="005828C7">
        <w:rPr>
          <w:rFonts w:ascii="Book Antiqua" w:hAnsi="Book Antiqua"/>
        </w:rPr>
        <w:t>: 546-559 [PMID: 26928313 DOI: 10.1158/2159-8290.CD-15-1408]</w:t>
      </w:r>
    </w:p>
    <w:p w14:paraId="7373EC2E"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95 </w:t>
      </w:r>
      <w:r w:rsidRPr="005828C7">
        <w:rPr>
          <w:rFonts w:ascii="Book Antiqua" w:hAnsi="Book Antiqua"/>
          <w:b/>
          <w:bCs/>
        </w:rPr>
        <w:t>Wu M</w:t>
      </w:r>
      <w:r w:rsidRPr="005828C7">
        <w:rPr>
          <w:rFonts w:ascii="Book Antiqua" w:hAnsi="Book Antiqua"/>
        </w:rPr>
        <w:t xml:space="preserve">, Mei F, Liu W, Jiang J. Comprehensive characterization of tumor infiltrating natural killer cells and clinical significance in hepatocellular carcinoma based on gene expression profiles. </w:t>
      </w:r>
      <w:r w:rsidRPr="005828C7">
        <w:rPr>
          <w:rFonts w:ascii="Book Antiqua" w:hAnsi="Book Antiqua"/>
          <w:i/>
          <w:iCs/>
        </w:rPr>
        <w:t>Biomed Pharmacother</w:t>
      </w:r>
      <w:r w:rsidRPr="005828C7">
        <w:rPr>
          <w:rFonts w:ascii="Book Antiqua" w:hAnsi="Book Antiqua"/>
        </w:rPr>
        <w:t xml:space="preserve"> 2020; </w:t>
      </w:r>
      <w:r w:rsidRPr="005828C7">
        <w:rPr>
          <w:rFonts w:ascii="Book Antiqua" w:hAnsi="Book Antiqua"/>
          <w:b/>
          <w:bCs/>
        </w:rPr>
        <w:t>121</w:t>
      </w:r>
      <w:r w:rsidRPr="005828C7">
        <w:rPr>
          <w:rFonts w:ascii="Book Antiqua" w:hAnsi="Book Antiqua"/>
        </w:rPr>
        <w:t>: 109637 [PMID: 31810126 DOI: 10.1016/j.biopha.2019.109637]</w:t>
      </w:r>
    </w:p>
    <w:p w14:paraId="41389048"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96 </w:t>
      </w:r>
      <w:r w:rsidRPr="005828C7">
        <w:rPr>
          <w:rFonts w:ascii="Book Antiqua" w:hAnsi="Book Antiqua"/>
          <w:b/>
          <w:bCs/>
        </w:rPr>
        <w:t>Chen DP</w:t>
      </w:r>
      <w:r w:rsidRPr="005828C7">
        <w:rPr>
          <w:rFonts w:ascii="Book Antiqua" w:hAnsi="Book Antiqua"/>
        </w:rPr>
        <w:t xml:space="preserve">, Ning WR, Jiang ZZ, Peng ZP, Zhu LY, Zhuang SM, Kuang DM, Zheng L, Wu Y. Glycolytic activation of peritumoral monocytes fosters immune privilege via the PFKFB3-PD-L1 axis in human hepatocellular carcinoma. </w:t>
      </w:r>
      <w:r w:rsidRPr="005828C7">
        <w:rPr>
          <w:rFonts w:ascii="Book Antiqua" w:hAnsi="Book Antiqua"/>
          <w:i/>
          <w:iCs/>
        </w:rPr>
        <w:t>J Hepatol</w:t>
      </w:r>
      <w:r w:rsidRPr="005828C7">
        <w:rPr>
          <w:rFonts w:ascii="Book Antiqua" w:hAnsi="Book Antiqua"/>
        </w:rPr>
        <w:t xml:space="preserve"> 2019; </w:t>
      </w:r>
      <w:r w:rsidRPr="005828C7">
        <w:rPr>
          <w:rFonts w:ascii="Book Antiqua" w:hAnsi="Book Antiqua"/>
          <w:b/>
          <w:bCs/>
        </w:rPr>
        <w:t>71</w:t>
      </w:r>
      <w:r w:rsidRPr="005828C7">
        <w:rPr>
          <w:rFonts w:ascii="Book Antiqua" w:hAnsi="Book Antiqua"/>
        </w:rPr>
        <w:t>: 333-343 [PMID: 31071366 DOI: 10.1016/j.jhep.2019.04.007]</w:t>
      </w:r>
    </w:p>
    <w:p w14:paraId="3203DF7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97 </w:t>
      </w:r>
      <w:r w:rsidRPr="005828C7">
        <w:rPr>
          <w:rFonts w:ascii="Book Antiqua" w:hAnsi="Book Antiqua"/>
          <w:b/>
          <w:bCs/>
        </w:rPr>
        <w:t>Yasuoka H</w:t>
      </w:r>
      <w:r w:rsidRPr="005828C7">
        <w:rPr>
          <w:rFonts w:ascii="Book Antiqua" w:hAnsi="Book Antiqua"/>
        </w:rPr>
        <w:t xml:space="preserve">, Asai A, Ohama H, Tsuchimoto Y, Fukunishi S, Higuchi K. Increased both PD-L1 and PD-L2 expressions on monocytes of patients with hepatocellular carcinoma was associated with a poor prognosis. </w:t>
      </w:r>
      <w:r w:rsidRPr="005828C7">
        <w:rPr>
          <w:rFonts w:ascii="Book Antiqua" w:hAnsi="Book Antiqua"/>
          <w:i/>
          <w:iCs/>
        </w:rPr>
        <w:t>Sci Rep</w:t>
      </w:r>
      <w:r w:rsidRPr="005828C7">
        <w:rPr>
          <w:rFonts w:ascii="Book Antiqua" w:hAnsi="Book Antiqua"/>
        </w:rPr>
        <w:t xml:space="preserve"> 2020; </w:t>
      </w:r>
      <w:r w:rsidRPr="005828C7">
        <w:rPr>
          <w:rFonts w:ascii="Book Antiqua" w:hAnsi="Book Antiqua"/>
          <w:b/>
          <w:bCs/>
        </w:rPr>
        <w:t>10</w:t>
      </w:r>
      <w:r w:rsidRPr="005828C7">
        <w:rPr>
          <w:rFonts w:ascii="Book Antiqua" w:hAnsi="Book Antiqua"/>
        </w:rPr>
        <w:t>: 10377 [PMID: 32587357 DOI: 10.1038/s41598-020-67497-2]</w:t>
      </w:r>
    </w:p>
    <w:p w14:paraId="59A0B2BE"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98 </w:t>
      </w:r>
      <w:r w:rsidRPr="005828C7">
        <w:rPr>
          <w:rFonts w:ascii="Book Antiqua" w:hAnsi="Book Antiqua"/>
          <w:b/>
          <w:bCs/>
        </w:rPr>
        <w:t>Chang B</w:t>
      </w:r>
      <w:r w:rsidRPr="005828C7">
        <w:rPr>
          <w:rFonts w:ascii="Book Antiqua" w:hAnsi="Book Antiqua"/>
        </w:rPr>
        <w:t xml:space="preserve">, Huang T, Wei H, Shen L, Zhu D, He W, Chen Q, Zhang H, Li Y, Huang R, Li W, Wu P. The correlation and prognostic value of serum levels of soluble programmed death protein 1 (sPD-1) and soluble programmed death-ligand 1 (sPD-L1) in patients with hepatocellular carcinoma. </w:t>
      </w:r>
      <w:r w:rsidRPr="005828C7">
        <w:rPr>
          <w:rFonts w:ascii="Book Antiqua" w:hAnsi="Book Antiqua"/>
          <w:i/>
          <w:iCs/>
        </w:rPr>
        <w:t>Cancer Immunol Immunother</w:t>
      </w:r>
      <w:r w:rsidRPr="005828C7">
        <w:rPr>
          <w:rFonts w:ascii="Book Antiqua" w:hAnsi="Book Antiqua"/>
        </w:rPr>
        <w:t xml:space="preserve"> 2019; </w:t>
      </w:r>
      <w:r w:rsidRPr="005828C7">
        <w:rPr>
          <w:rFonts w:ascii="Book Antiqua" w:hAnsi="Book Antiqua"/>
          <w:b/>
          <w:bCs/>
        </w:rPr>
        <w:t>68</w:t>
      </w:r>
      <w:r w:rsidRPr="005828C7">
        <w:rPr>
          <w:rFonts w:ascii="Book Antiqua" w:hAnsi="Book Antiqua"/>
        </w:rPr>
        <w:t>: 353-363 [PMID: 30506460 DOI: 10.1007/s00262-018-2271-4]</w:t>
      </w:r>
    </w:p>
    <w:p w14:paraId="04F60D0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99 </w:t>
      </w:r>
      <w:r w:rsidRPr="005828C7">
        <w:rPr>
          <w:rFonts w:ascii="Book Antiqua" w:hAnsi="Book Antiqua"/>
          <w:b/>
          <w:bCs/>
        </w:rPr>
        <w:t>Nielsen C</w:t>
      </w:r>
      <w:r w:rsidRPr="005828C7">
        <w:rPr>
          <w:rFonts w:ascii="Book Antiqua" w:hAnsi="Book Antiqua"/>
        </w:rPr>
        <w:t xml:space="preserve">, Ohm-Laursen L, Barington T, Husby S, Lillevang ST. Alternative splice variants of the human PD-1 gene. </w:t>
      </w:r>
      <w:r w:rsidRPr="005828C7">
        <w:rPr>
          <w:rFonts w:ascii="Book Antiqua" w:hAnsi="Book Antiqua"/>
          <w:i/>
          <w:iCs/>
        </w:rPr>
        <w:t>Cell Immunol</w:t>
      </w:r>
      <w:r w:rsidRPr="005828C7">
        <w:rPr>
          <w:rFonts w:ascii="Book Antiqua" w:hAnsi="Book Antiqua"/>
        </w:rPr>
        <w:t xml:space="preserve"> 2005; </w:t>
      </w:r>
      <w:r w:rsidRPr="005828C7">
        <w:rPr>
          <w:rFonts w:ascii="Book Antiqua" w:hAnsi="Book Antiqua"/>
          <w:b/>
          <w:bCs/>
        </w:rPr>
        <w:t>235</w:t>
      </w:r>
      <w:r w:rsidRPr="005828C7">
        <w:rPr>
          <w:rFonts w:ascii="Book Antiqua" w:hAnsi="Book Antiqua"/>
        </w:rPr>
        <w:t>: 109-116 [PMID: 16171790 DOI: 10.1016/j.cellimm.2005.07.007]</w:t>
      </w:r>
    </w:p>
    <w:p w14:paraId="6E5F600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100 </w:t>
      </w:r>
      <w:r w:rsidRPr="005828C7">
        <w:rPr>
          <w:rFonts w:ascii="Book Antiqua" w:hAnsi="Book Antiqua"/>
          <w:b/>
          <w:bCs/>
        </w:rPr>
        <w:t>Chen Y</w:t>
      </w:r>
      <w:r w:rsidRPr="005828C7">
        <w:rPr>
          <w:rFonts w:ascii="Book Antiqua" w:hAnsi="Book Antiqua"/>
        </w:rPr>
        <w:t xml:space="preserve">, Wang Q, Shi B, Xu P, Hu Z, Bai L, Zhang X. Development of a sandwich ELISA for evaluating soluble PD-L1 (CD274) in human sera of different ages as well as supernatants of PD-L1+ cell lines. </w:t>
      </w:r>
      <w:r w:rsidRPr="005828C7">
        <w:rPr>
          <w:rFonts w:ascii="Book Antiqua" w:hAnsi="Book Antiqua"/>
          <w:i/>
          <w:iCs/>
        </w:rPr>
        <w:t>Cytokine</w:t>
      </w:r>
      <w:r w:rsidRPr="005828C7">
        <w:rPr>
          <w:rFonts w:ascii="Book Antiqua" w:hAnsi="Book Antiqua"/>
        </w:rPr>
        <w:t xml:space="preserve"> 2011; </w:t>
      </w:r>
      <w:r w:rsidRPr="005828C7">
        <w:rPr>
          <w:rFonts w:ascii="Book Antiqua" w:hAnsi="Book Antiqua"/>
          <w:b/>
          <w:bCs/>
        </w:rPr>
        <w:t>56</w:t>
      </w:r>
      <w:r w:rsidRPr="005828C7">
        <w:rPr>
          <w:rFonts w:ascii="Book Antiqua" w:hAnsi="Book Antiqua"/>
        </w:rPr>
        <w:t>: 231-238 [PMID: 21733718 DOI: 10.1016/j.cyto.2011.06.004]</w:t>
      </w:r>
    </w:p>
    <w:p w14:paraId="5BF397C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101 </w:t>
      </w:r>
      <w:r w:rsidRPr="005828C7">
        <w:rPr>
          <w:rFonts w:ascii="Book Antiqua" w:hAnsi="Book Antiqua"/>
          <w:b/>
          <w:bCs/>
        </w:rPr>
        <w:t>Frigola X</w:t>
      </w:r>
      <w:r w:rsidRPr="005828C7">
        <w:rPr>
          <w:rFonts w:ascii="Book Antiqua" w:hAnsi="Book Antiqua"/>
        </w:rPr>
        <w:t xml:space="preserve">, Inman BA, Lohse CM, Krco CJ, Cheville JC, Thompson RH, Leibovich B, Blute ML, Dong H, Kwon ED. Identification of a soluble form of B7-H1 that retains immunosuppressive activity and is associated with aggressive renal cell carcinoma. </w:t>
      </w:r>
      <w:r w:rsidRPr="005828C7">
        <w:rPr>
          <w:rFonts w:ascii="Book Antiqua" w:hAnsi="Book Antiqua"/>
          <w:i/>
          <w:iCs/>
        </w:rPr>
        <w:t>Clin Cancer Res</w:t>
      </w:r>
      <w:r w:rsidRPr="005828C7">
        <w:rPr>
          <w:rFonts w:ascii="Book Antiqua" w:hAnsi="Book Antiqua"/>
        </w:rPr>
        <w:t xml:space="preserve"> 2011; </w:t>
      </w:r>
      <w:r w:rsidRPr="005828C7">
        <w:rPr>
          <w:rFonts w:ascii="Book Antiqua" w:hAnsi="Book Antiqua"/>
          <w:b/>
          <w:bCs/>
        </w:rPr>
        <w:t>17</w:t>
      </w:r>
      <w:r w:rsidRPr="005828C7">
        <w:rPr>
          <w:rFonts w:ascii="Book Antiqua" w:hAnsi="Book Antiqua"/>
        </w:rPr>
        <w:t>: 1915-1923 [PMID: 21355078 DOI: 10.1158/1078-0432.CCR-10-0250]</w:t>
      </w:r>
    </w:p>
    <w:p w14:paraId="2B127FC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102 </w:t>
      </w:r>
      <w:r w:rsidRPr="005828C7">
        <w:rPr>
          <w:rFonts w:ascii="Book Antiqua" w:hAnsi="Book Antiqua"/>
          <w:b/>
          <w:bCs/>
        </w:rPr>
        <w:t>Finkelmeier F</w:t>
      </w:r>
      <w:r w:rsidRPr="005828C7">
        <w:rPr>
          <w:rFonts w:ascii="Book Antiqua" w:hAnsi="Book Antiqua"/>
        </w:rPr>
        <w:t xml:space="preserve">, Canli Ö, Tal A, Pleli T, Trojan J, Schmidt M, Kronenberger B, Zeuzem S, Piiper A, Greten FR, Waidmann O. High levels of the soluble programmed death-ligand (sPD-L1) identify hepatocellular carcinoma patients with a poor prognosis. </w:t>
      </w:r>
      <w:r w:rsidRPr="005828C7">
        <w:rPr>
          <w:rFonts w:ascii="Book Antiqua" w:hAnsi="Book Antiqua"/>
          <w:i/>
          <w:iCs/>
        </w:rPr>
        <w:t>Eur J Cancer</w:t>
      </w:r>
      <w:r w:rsidRPr="005828C7">
        <w:rPr>
          <w:rFonts w:ascii="Book Antiqua" w:hAnsi="Book Antiqua"/>
        </w:rPr>
        <w:t xml:space="preserve"> 2016; </w:t>
      </w:r>
      <w:r w:rsidRPr="005828C7">
        <w:rPr>
          <w:rFonts w:ascii="Book Antiqua" w:hAnsi="Book Antiqua"/>
          <w:b/>
          <w:bCs/>
        </w:rPr>
        <w:t>59</w:t>
      </w:r>
      <w:r w:rsidRPr="005828C7">
        <w:rPr>
          <w:rFonts w:ascii="Book Antiqua" w:hAnsi="Book Antiqua"/>
        </w:rPr>
        <w:t>: 152-159 [PMID: 27039170 DOI: 10.1016/j.ejca.2016.03.002]</w:t>
      </w:r>
    </w:p>
    <w:p w14:paraId="7FBD41B2"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103 </w:t>
      </w:r>
      <w:r w:rsidRPr="005828C7">
        <w:rPr>
          <w:rFonts w:ascii="Book Antiqua" w:hAnsi="Book Antiqua"/>
          <w:b/>
          <w:bCs/>
        </w:rPr>
        <w:t>Cheng HY</w:t>
      </w:r>
      <w:r w:rsidRPr="005828C7">
        <w:rPr>
          <w:rFonts w:ascii="Book Antiqua" w:hAnsi="Book Antiqua"/>
        </w:rPr>
        <w:t xml:space="preserve">, Kang PJ, Chuang YH, Wang YH, Jan MC, Wu CF, Lin CL, Liu CJ, Liaw YF, Lin SM, Chen PJ, Lee SD, Yu MW. Circulating programmed death-1 as a marker for sustained high hepatitis B viral load and risk of hepatocellular carcinoma. </w:t>
      </w:r>
      <w:r w:rsidRPr="005828C7">
        <w:rPr>
          <w:rFonts w:ascii="Book Antiqua" w:hAnsi="Book Antiqua"/>
          <w:i/>
          <w:iCs/>
        </w:rPr>
        <w:t>PLoS One</w:t>
      </w:r>
      <w:r w:rsidRPr="005828C7">
        <w:rPr>
          <w:rFonts w:ascii="Book Antiqua" w:hAnsi="Book Antiqua"/>
        </w:rPr>
        <w:t xml:space="preserve"> 2014; </w:t>
      </w:r>
      <w:r w:rsidRPr="005828C7">
        <w:rPr>
          <w:rFonts w:ascii="Book Antiqua" w:hAnsi="Book Antiqua"/>
          <w:b/>
          <w:bCs/>
        </w:rPr>
        <w:t>9</w:t>
      </w:r>
      <w:r w:rsidRPr="005828C7">
        <w:rPr>
          <w:rFonts w:ascii="Book Antiqua" w:hAnsi="Book Antiqua"/>
        </w:rPr>
        <w:t>: e95870 [PMID: 25427199 DOI: 10.1371/journal.pone.0095870]</w:t>
      </w:r>
    </w:p>
    <w:p w14:paraId="1A8E374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104 </w:t>
      </w:r>
      <w:r w:rsidRPr="005828C7">
        <w:rPr>
          <w:rFonts w:ascii="Book Antiqua" w:hAnsi="Book Antiqua"/>
          <w:b/>
          <w:bCs/>
        </w:rPr>
        <w:t>Elhag OA</w:t>
      </w:r>
      <w:r w:rsidRPr="005828C7">
        <w:rPr>
          <w:rFonts w:ascii="Book Antiqua" w:hAnsi="Book Antiqua"/>
        </w:rPr>
        <w:t xml:space="preserve">, Hu XJ, Wen-Ying Z, Li X, Yuan YZ, Deng LF, Liu DL, Liu YL, Hui G. Reconstructed adeno-associated virus with the extracellular domain of murine PD-1 induces antitumor immunity. </w:t>
      </w:r>
      <w:r w:rsidRPr="005828C7">
        <w:rPr>
          <w:rFonts w:ascii="Book Antiqua" w:hAnsi="Book Antiqua"/>
          <w:i/>
          <w:iCs/>
        </w:rPr>
        <w:t>Asian Pac J Cancer Prev</w:t>
      </w:r>
      <w:r w:rsidRPr="005828C7">
        <w:rPr>
          <w:rFonts w:ascii="Book Antiqua" w:hAnsi="Book Antiqua"/>
        </w:rPr>
        <w:t xml:space="preserve"> 2012; </w:t>
      </w:r>
      <w:r w:rsidRPr="005828C7">
        <w:rPr>
          <w:rFonts w:ascii="Book Antiqua" w:hAnsi="Book Antiqua"/>
          <w:b/>
          <w:bCs/>
        </w:rPr>
        <w:t>13</w:t>
      </w:r>
      <w:r w:rsidRPr="005828C7">
        <w:rPr>
          <w:rFonts w:ascii="Book Antiqua" w:hAnsi="Book Antiqua"/>
        </w:rPr>
        <w:t>: 4031-4036 [PMID: 23098512 DOI: 10.7314/apjcp.2012.13.8.4031]</w:t>
      </w:r>
    </w:p>
    <w:p w14:paraId="5CEBBB7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105 </w:t>
      </w:r>
      <w:r w:rsidRPr="005828C7">
        <w:rPr>
          <w:rFonts w:ascii="Book Antiqua" w:hAnsi="Book Antiqua"/>
          <w:b/>
          <w:bCs/>
        </w:rPr>
        <w:t>Shin SP</w:t>
      </w:r>
      <w:r w:rsidRPr="005828C7">
        <w:rPr>
          <w:rFonts w:ascii="Book Antiqua" w:hAnsi="Book Antiqua"/>
        </w:rPr>
        <w:t xml:space="preserve">, Seo HH, Shin JH, Park HB, Lim DP, Eom HS, Bae YS, Kim IH, Choi K, Lee SJ. Adenovirus expressing both thymidine kinase and soluble PD1 enhances antitumor immunity by strengthening CD8 T-cell response. </w:t>
      </w:r>
      <w:r w:rsidRPr="005828C7">
        <w:rPr>
          <w:rFonts w:ascii="Book Antiqua" w:hAnsi="Book Antiqua"/>
          <w:i/>
          <w:iCs/>
        </w:rPr>
        <w:t>Mol Ther</w:t>
      </w:r>
      <w:r w:rsidRPr="005828C7">
        <w:rPr>
          <w:rFonts w:ascii="Book Antiqua" w:hAnsi="Book Antiqua"/>
        </w:rPr>
        <w:t xml:space="preserve"> 2013; </w:t>
      </w:r>
      <w:r w:rsidRPr="005828C7">
        <w:rPr>
          <w:rFonts w:ascii="Book Antiqua" w:hAnsi="Book Antiqua"/>
          <w:b/>
          <w:bCs/>
        </w:rPr>
        <w:t>21</w:t>
      </w:r>
      <w:r w:rsidRPr="005828C7">
        <w:rPr>
          <w:rFonts w:ascii="Book Antiqua" w:hAnsi="Book Antiqua"/>
        </w:rPr>
        <w:t>: 688-695 [PMID: 23337984 DOI: 10.1038/mt.2012.252]</w:t>
      </w:r>
    </w:p>
    <w:p w14:paraId="5A83BD2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106 </w:t>
      </w:r>
      <w:r w:rsidRPr="005828C7">
        <w:rPr>
          <w:rFonts w:ascii="Book Antiqua" w:hAnsi="Book Antiqua"/>
          <w:b/>
          <w:bCs/>
        </w:rPr>
        <w:t>Sica GL</w:t>
      </w:r>
      <w:r w:rsidRPr="005828C7">
        <w:rPr>
          <w:rFonts w:ascii="Book Antiqua" w:hAnsi="Book Antiqua"/>
        </w:rPr>
        <w:t xml:space="preserve">, Ramalingam SS. Assays for PD-L1 Expression: Do All Roads Lead to Rome? </w:t>
      </w:r>
      <w:r w:rsidRPr="005828C7">
        <w:rPr>
          <w:rFonts w:ascii="Book Antiqua" w:hAnsi="Book Antiqua"/>
          <w:i/>
          <w:iCs/>
        </w:rPr>
        <w:t>JAMA Oncol</w:t>
      </w:r>
      <w:r w:rsidRPr="005828C7">
        <w:rPr>
          <w:rFonts w:ascii="Book Antiqua" w:hAnsi="Book Antiqua"/>
        </w:rPr>
        <w:t xml:space="preserve"> 2017; </w:t>
      </w:r>
      <w:r w:rsidRPr="005828C7">
        <w:rPr>
          <w:rFonts w:ascii="Book Antiqua" w:hAnsi="Book Antiqua"/>
          <w:b/>
          <w:bCs/>
        </w:rPr>
        <w:t>3</w:t>
      </w:r>
      <w:r w:rsidRPr="005828C7">
        <w:rPr>
          <w:rFonts w:ascii="Book Antiqua" w:hAnsi="Book Antiqua"/>
        </w:rPr>
        <w:t>: 1058-1059 [PMID: 28278316 DOI: 10.1001/jamaoncol.2017.0012]</w:t>
      </w:r>
    </w:p>
    <w:p w14:paraId="0AFCD48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107 </w:t>
      </w:r>
      <w:r w:rsidRPr="005828C7">
        <w:rPr>
          <w:rFonts w:ascii="Book Antiqua" w:hAnsi="Book Antiqua"/>
          <w:b/>
          <w:bCs/>
        </w:rPr>
        <w:t>Sangro B</w:t>
      </w:r>
      <w:r w:rsidRPr="005828C7">
        <w:rPr>
          <w:rFonts w:ascii="Book Antiqua" w:hAnsi="Book Antiqua"/>
        </w:rPr>
        <w:t xml:space="preserve">, Chan SL, Meyer T, Reig M, El-Khoueiry A, Galle PR. Diagnosis and management of toxicities of immune checkpoint inhibitors in hepatocellular carcinoma. </w:t>
      </w:r>
      <w:r w:rsidRPr="005828C7">
        <w:rPr>
          <w:rFonts w:ascii="Book Antiqua" w:hAnsi="Book Antiqua"/>
          <w:i/>
          <w:iCs/>
        </w:rPr>
        <w:t>J Hepatol</w:t>
      </w:r>
      <w:r w:rsidRPr="005828C7">
        <w:rPr>
          <w:rFonts w:ascii="Book Antiqua" w:hAnsi="Book Antiqua"/>
        </w:rPr>
        <w:t xml:space="preserve"> 2020; </w:t>
      </w:r>
      <w:r w:rsidRPr="005828C7">
        <w:rPr>
          <w:rFonts w:ascii="Book Antiqua" w:hAnsi="Book Antiqua"/>
          <w:b/>
          <w:bCs/>
        </w:rPr>
        <w:t>72</w:t>
      </w:r>
      <w:r w:rsidRPr="005828C7">
        <w:rPr>
          <w:rFonts w:ascii="Book Antiqua" w:hAnsi="Book Antiqua"/>
        </w:rPr>
        <w:t>: 320-341 [PMID: 31954495 DOI: 10.1016/j.jhep.2019.10.021]</w:t>
      </w:r>
    </w:p>
    <w:p w14:paraId="20729BA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108 </w:t>
      </w:r>
      <w:r w:rsidRPr="005828C7">
        <w:rPr>
          <w:rFonts w:ascii="Book Antiqua" w:hAnsi="Book Antiqua"/>
          <w:b/>
          <w:bCs/>
        </w:rPr>
        <w:t>Sangro B</w:t>
      </w:r>
      <w:r w:rsidRPr="005828C7">
        <w:rPr>
          <w:rFonts w:ascii="Book Antiqua" w:hAnsi="Book Antiqua"/>
        </w:rPr>
        <w:t xml:space="preserve">, Melero I, Wadhawan S, Finn RS, Abou-Alfa GK, Cheng AL, Yau T, Furuse J, Park JW, Boyd Z, Tang HT, Shen Y, Tschaika M, Neely J, El-Khoueiry A. Association of inflammatory biomarkers with clinical outcomes in nivolumab-treated patients with advanced hepatocellular carcinoma. </w:t>
      </w:r>
      <w:r w:rsidRPr="005828C7">
        <w:rPr>
          <w:rFonts w:ascii="Book Antiqua" w:hAnsi="Book Antiqua"/>
          <w:i/>
          <w:iCs/>
        </w:rPr>
        <w:t>J Hepatol</w:t>
      </w:r>
      <w:r w:rsidRPr="005828C7">
        <w:rPr>
          <w:rFonts w:ascii="Book Antiqua" w:hAnsi="Book Antiqua"/>
        </w:rPr>
        <w:t xml:space="preserve"> 2020; </w:t>
      </w:r>
      <w:r w:rsidRPr="005828C7">
        <w:rPr>
          <w:rFonts w:ascii="Book Antiqua" w:hAnsi="Book Antiqua"/>
          <w:b/>
          <w:bCs/>
        </w:rPr>
        <w:t>73</w:t>
      </w:r>
      <w:r w:rsidRPr="005828C7">
        <w:rPr>
          <w:rFonts w:ascii="Book Antiqua" w:hAnsi="Book Antiqua"/>
        </w:rPr>
        <w:t>: 1460-1469 [PMID: 32710922 DOI: 10.1016/j.jhep.2020.07.026]</w:t>
      </w:r>
    </w:p>
    <w:p w14:paraId="67C9661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109 </w:t>
      </w:r>
      <w:r w:rsidRPr="005828C7">
        <w:rPr>
          <w:rFonts w:ascii="Book Antiqua" w:hAnsi="Book Antiqua"/>
          <w:b/>
          <w:bCs/>
        </w:rPr>
        <w:t>Ng HHM</w:t>
      </w:r>
      <w:r w:rsidRPr="005828C7">
        <w:rPr>
          <w:rFonts w:ascii="Book Antiqua" w:hAnsi="Book Antiqua"/>
        </w:rPr>
        <w:t xml:space="preserve">, Lee RY, Goh S, Tay ISY, Lim X, Lee B, Chew V, Li H, Tan B, Lim S, Lim JCT, Au B, Loh JJH, Saraf S, Connolly JE, Loh T, Leow WQ, Lee JJX, Toh HC, Malavasi F, Lee SY, Chow P, Newell EW, Choo SP, Tai D, Yeong J, Lim TKH. Immunohistochemical scoring of CD38 in the tumor microenvironment predicts responsiveness to anti-PD-1/PD-L1 immunotherapy in hepatocellular carcinoma. </w:t>
      </w:r>
      <w:r w:rsidRPr="005828C7">
        <w:rPr>
          <w:rFonts w:ascii="Book Antiqua" w:hAnsi="Book Antiqua"/>
          <w:i/>
          <w:iCs/>
        </w:rPr>
        <w:t>J Immunother Cancer</w:t>
      </w:r>
      <w:r w:rsidRPr="005828C7">
        <w:rPr>
          <w:rFonts w:ascii="Book Antiqua" w:hAnsi="Book Antiqua"/>
        </w:rPr>
        <w:t xml:space="preserve"> 2020; </w:t>
      </w:r>
      <w:r w:rsidRPr="005828C7">
        <w:rPr>
          <w:rFonts w:ascii="Book Antiqua" w:hAnsi="Book Antiqua"/>
          <w:b/>
          <w:bCs/>
        </w:rPr>
        <w:t>8</w:t>
      </w:r>
      <w:r w:rsidRPr="005828C7">
        <w:rPr>
          <w:rFonts w:ascii="Book Antiqua" w:hAnsi="Book Antiqua"/>
        </w:rPr>
        <w:t xml:space="preserve"> [PMID: 32847986 DOI: 10.1136/jitc-2020-000987]</w:t>
      </w:r>
    </w:p>
    <w:p w14:paraId="345EBB87"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110 </w:t>
      </w:r>
      <w:r w:rsidRPr="005828C7">
        <w:rPr>
          <w:rFonts w:ascii="Book Antiqua" w:hAnsi="Book Antiqua"/>
          <w:b/>
          <w:bCs/>
        </w:rPr>
        <w:t>Garnelo M</w:t>
      </w:r>
      <w:r w:rsidRPr="005828C7">
        <w:rPr>
          <w:rFonts w:ascii="Book Antiqua" w:hAnsi="Book Antiqua"/>
        </w:rPr>
        <w:t xml:space="preserve">, Tan A, Her Z, Yeong J, Lim CJ, Chen J, Lim KH, Weber A, Chow P, Chung A, Ooi LL, Toh HC, Heikenwalder M, Ng IO, Nardin A, Chen Q, Abastado JP, Chew V. Interaction between tumour-infiltrating B cells and T cells controls the progression of hepatocellular carcinoma. </w:t>
      </w:r>
      <w:r w:rsidRPr="005828C7">
        <w:rPr>
          <w:rFonts w:ascii="Book Antiqua" w:hAnsi="Book Antiqua"/>
          <w:i/>
          <w:iCs/>
        </w:rPr>
        <w:t>Gut</w:t>
      </w:r>
      <w:r w:rsidRPr="005828C7">
        <w:rPr>
          <w:rFonts w:ascii="Book Antiqua" w:hAnsi="Book Antiqua"/>
        </w:rPr>
        <w:t xml:space="preserve"> 2017; </w:t>
      </w:r>
      <w:r w:rsidRPr="005828C7">
        <w:rPr>
          <w:rFonts w:ascii="Book Antiqua" w:hAnsi="Book Antiqua"/>
          <w:b/>
          <w:bCs/>
        </w:rPr>
        <w:t>66</w:t>
      </w:r>
      <w:r w:rsidRPr="005828C7">
        <w:rPr>
          <w:rFonts w:ascii="Book Antiqua" w:hAnsi="Book Antiqua"/>
        </w:rPr>
        <w:t>: 342-351 [PMID: 26669617 DOI: 10.1136/gutjnl-2015-310814]</w:t>
      </w:r>
    </w:p>
    <w:p w14:paraId="314CF9D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111 </w:t>
      </w:r>
      <w:r w:rsidRPr="005828C7">
        <w:rPr>
          <w:rFonts w:ascii="Book Antiqua" w:hAnsi="Book Antiqua"/>
          <w:b/>
          <w:bCs/>
        </w:rPr>
        <w:t>Romero D</w:t>
      </w:r>
      <w:r w:rsidRPr="005828C7">
        <w:rPr>
          <w:rFonts w:ascii="Book Antiqua" w:hAnsi="Book Antiqua"/>
        </w:rPr>
        <w:t xml:space="preserve">. Immunotherapy: PD-1 says goodbye, TIM-3 says hello. </w:t>
      </w:r>
      <w:r w:rsidRPr="005828C7">
        <w:rPr>
          <w:rFonts w:ascii="Book Antiqua" w:hAnsi="Book Antiqua"/>
          <w:i/>
          <w:iCs/>
        </w:rPr>
        <w:t>Nat Rev Clin Oncol</w:t>
      </w:r>
      <w:r w:rsidRPr="005828C7">
        <w:rPr>
          <w:rFonts w:ascii="Book Antiqua" w:hAnsi="Book Antiqua"/>
        </w:rPr>
        <w:t xml:space="preserve"> 2016; </w:t>
      </w:r>
      <w:r w:rsidRPr="005828C7">
        <w:rPr>
          <w:rFonts w:ascii="Book Antiqua" w:hAnsi="Book Antiqua"/>
          <w:b/>
          <w:bCs/>
        </w:rPr>
        <w:t>13</w:t>
      </w:r>
      <w:r w:rsidRPr="005828C7">
        <w:rPr>
          <w:rFonts w:ascii="Book Antiqua" w:hAnsi="Book Antiqua"/>
        </w:rPr>
        <w:t>: 202-203 [PMID: 26977783 DOI: 10.1038/nrclinonc.2016.40]</w:t>
      </w:r>
    </w:p>
    <w:p w14:paraId="7119981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112 </w:t>
      </w:r>
      <w:r w:rsidRPr="005828C7">
        <w:rPr>
          <w:rFonts w:ascii="Book Antiqua" w:hAnsi="Book Antiqua"/>
          <w:b/>
          <w:bCs/>
        </w:rPr>
        <w:t>Brown ZJ</w:t>
      </w:r>
      <w:r w:rsidRPr="005828C7">
        <w:rPr>
          <w:rFonts w:ascii="Book Antiqua" w:hAnsi="Book Antiqua"/>
        </w:rPr>
        <w:t xml:space="preserve">, Yu SJ, Heinrich B, Ma C, Fu Q, Sandhu M, Agdashian D, Zhang Q, Korangy F, Greten TF. Indoleamine 2,3-dioxygenase provides adaptive resistance to immune checkpoint inhibitors in hepatocellular carcinoma. </w:t>
      </w:r>
      <w:r w:rsidRPr="005828C7">
        <w:rPr>
          <w:rFonts w:ascii="Book Antiqua" w:hAnsi="Book Antiqua"/>
          <w:i/>
          <w:iCs/>
        </w:rPr>
        <w:t>Cancer Immunol Immunother</w:t>
      </w:r>
      <w:r w:rsidRPr="005828C7">
        <w:rPr>
          <w:rFonts w:ascii="Book Antiqua" w:hAnsi="Book Antiqua"/>
        </w:rPr>
        <w:t xml:space="preserve"> 2018; </w:t>
      </w:r>
      <w:r w:rsidRPr="005828C7">
        <w:rPr>
          <w:rFonts w:ascii="Book Antiqua" w:hAnsi="Book Antiqua"/>
          <w:b/>
          <w:bCs/>
        </w:rPr>
        <w:t>67</w:t>
      </w:r>
      <w:r w:rsidRPr="005828C7">
        <w:rPr>
          <w:rFonts w:ascii="Book Antiqua" w:hAnsi="Book Antiqua"/>
        </w:rPr>
        <w:t>: 1305-1315 [PMID: 29959458 DOI: 10.1007/s00262-018-2190-4]</w:t>
      </w:r>
    </w:p>
    <w:p w14:paraId="7DED05F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113 </w:t>
      </w:r>
      <w:r w:rsidRPr="005828C7">
        <w:rPr>
          <w:rFonts w:ascii="Book Antiqua" w:hAnsi="Book Antiqua"/>
          <w:b/>
          <w:bCs/>
        </w:rPr>
        <w:t>Koyama S</w:t>
      </w:r>
      <w:r w:rsidRPr="005828C7">
        <w:rPr>
          <w:rFonts w:ascii="Book Antiqua" w:hAnsi="Book Antiqua"/>
        </w:rPr>
        <w:t xml:space="preserve">, Akbay EA, Li YY, Herter-Sprie GS, Buczkowski KA, Richards WG, Gandhi L, Redig AJ, Rodig SJ, Asahina H, Jones RE, Kulkarni MM, Kuraguchi M, Palakurthi S, Fecci PE, Johnson BE, Janne PA, Engelman JA, Gangadharan SP, Costa DB, Freeman GJ, Bueno R, Hodi FS, Dranoff G, Wong KK, Hammerman PS. Adaptive resistance to therapeutic PD-1 blockade is associated with upregulation of alternative immune checkpoints. </w:t>
      </w:r>
      <w:r w:rsidRPr="005828C7">
        <w:rPr>
          <w:rFonts w:ascii="Book Antiqua" w:hAnsi="Book Antiqua"/>
          <w:i/>
          <w:iCs/>
        </w:rPr>
        <w:t>Nat Commun</w:t>
      </w:r>
      <w:r w:rsidRPr="005828C7">
        <w:rPr>
          <w:rFonts w:ascii="Book Antiqua" w:hAnsi="Book Antiqua"/>
        </w:rPr>
        <w:t xml:space="preserve"> 2016; </w:t>
      </w:r>
      <w:r w:rsidRPr="005828C7">
        <w:rPr>
          <w:rFonts w:ascii="Book Antiqua" w:hAnsi="Book Antiqua"/>
          <w:b/>
          <w:bCs/>
        </w:rPr>
        <w:t>7</w:t>
      </w:r>
      <w:r w:rsidRPr="005828C7">
        <w:rPr>
          <w:rFonts w:ascii="Book Antiqua" w:hAnsi="Book Antiqua"/>
        </w:rPr>
        <w:t>: 10501 [PMID: 26883990 DOI: 10.1038/ncomms10501]</w:t>
      </w:r>
    </w:p>
    <w:p w14:paraId="090AE3E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114 </w:t>
      </w:r>
      <w:r w:rsidRPr="005828C7">
        <w:rPr>
          <w:rFonts w:ascii="Book Antiqua" w:hAnsi="Book Antiqua"/>
          <w:b/>
          <w:bCs/>
        </w:rPr>
        <w:t>Li F</w:t>
      </w:r>
      <w:r w:rsidRPr="005828C7">
        <w:rPr>
          <w:rFonts w:ascii="Book Antiqua" w:hAnsi="Book Antiqua"/>
        </w:rPr>
        <w:t xml:space="preserve">, Li N, Sang J, Fan X, Deng H, Zhang X, Han Q, Lv Y, Liu Z. Highly elevated soluble Tim-3 levels correlate with increased hepatocellular carcinoma risk and poor survival of hepatocellular carcinoma patients in chronic hepatitis B virus infection. </w:t>
      </w:r>
      <w:r w:rsidRPr="005828C7">
        <w:rPr>
          <w:rFonts w:ascii="Book Antiqua" w:hAnsi="Book Antiqua"/>
          <w:i/>
          <w:iCs/>
        </w:rPr>
        <w:t>Cancer Manag Res</w:t>
      </w:r>
      <w:r w:rsidRPr="005828C7">
        <w:rPr>
          <w:rFonts w:ascii="Book Antiqua" w:hAnsi="Book Antiqua"/>
        </w:rPr>
        <w:t xml:space="preserve"> 2018; </w:t>
      </w:r>
      <w:r w:rsidRPr="005828C7">
        <w:rPr>
          <w:rFonts w:ascii="Book Antiqua" w:hAnsi="Book Antiqua"/>
          <w:b/>
          <w:bCs/>
        </w:rPr>
        <w:t>10</w:t>
      </w:r>
      <w:r w:rsidRPr="005828C7">
        <w:rPr>
          <w:rFonts w:ascii="Book Antiqua" w:hAnsi="Book Antiqua"/>
        </w:rPr>
        <w:t>: 941-951 [PMID: 29760564 DOI: 10.2147/CMAR.S162478]</w:t>
      </w:r>
    </w:p>
    <w:p w14:paraId="01D68CB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115 </w:t>
      </w:r>
      <w:r w:rsidRPr="005828C7">
        <w:rPr>
          <w:rFonts w:ascii="Book Antiqua" w:hAnsi="Book Antiqua"/>
          <w:b/>
          <w:bCs/>
        </w:rPr>
        <w:t>Tampaki M</w:t>
      </w:r>
      <w:r w:rsidRPr="005828C7">
        <w:rPr>
          <w:rFonts w:ascii="Book Antiqua" w:hAnsi="Book Antiqua"/>
        </w:rPr>
        <w:t xml:space="preserve">, Ionas E, Hadziyannis E, Deutsch M, Malagari K, Koskinas J. Association of TIM-3 with BCLC Stage, Serum PD-L1 Detection, and Response to Transarterial Chemoembolization in Patients with Hepatocellular Carcinoma. </w:t>
      </w:r>
      <w:r w:rsidRPr="005828C7">
        <w:rPr>
          <w:rFonts w:ascii="Book Antiqua" w:hAnsi="Book Antiqua"/>
          <w:i/>
          <w:iCs/>
        </w:rPr>
        <w:t>Cancers (Basel)</w:t>
      </w:r>
      <w:r w:rsidRPr="005828C7">
        <w:rPr>
          <w:rFonts w:ascii="Book Antiqua" w:hAnsi="Book Antiqua"/>
        </w:rPr>
        <w:t xml:space="preserve"> 2020; </w:t>
      </w:r>
      <w:r w:rsidRPr="005828C7">
        <w:rPr>
          <w:rFonts w:ascii="Book Antiqua" w:hAnsi="Book Antiqua"/>
          <w:b/>
          <w:bCs/>
        </w:rPr>
        <w:t>12</w:t>
      </w:r>
      <w:r w:rsidRPr="005828C7">
        <w:rPr>
          <w:rFonts w:ascii="Book Antiqua" w:hAnsi="Book Antiqua"/>
        </w:rPr>
        <w:t xml:space="preserve"> [PMID: 31952209 DOI: 10.3390/cancers12010212]</w:t>
      </w:r>
    </w:p>
    <w:p w14:paraId="1EE0C98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116 </w:t>
      </w:r>
      <w:r w:rsidRPr="005828C7">
        <w:rPr>
          <w:rFonts w:ascii="Book Antiqua" w:hAnsi="Book Antiqua"/>
          <w:b/>
          <w:bCs/>
        </w:rPr>
        <w:t>Zheng C</w:t>
      </w:r>
      <w:r w:rsidRPr="005828C7">
        <w:rPr>
          <w:rFonts w:ascii="Book Antiqua" w:hAnsi="Book Antiqua"/>
        </w:rPr>
        <w:t xml:space="preserve">, Zheng L, Yoo JK, Guo H, Zhang Y, Guo X, Kang B, Hu R, Huang JY, Zhang Q, Liu Z, Dong M, Hu X, Ouyang W, Peng J, Zhang Z. Landscape of Infiltrating </w:t>
      </w:r>
      <w:r w:rsidRPr="005828C7">
        <w:rPr>
          <w:rFonts w:ascii="Book Antiqua" w:hAnsi="Book Antiqua"/>
        </w:rPr>
        <w:lastRenderedPageBreak/>
        <w:t xml:space="preserve">T Cells in Liver Cancer Revealed by Single-Cell Sequencing. </w:t>
      </w:r>
      <w:r w:rsidRPr="005828C7">
        <w:rPr>
          <w:rFonts w:ascii="Book Antiqua" w:hAnsi="Book Antiqua"/>
          <w:i/>
          <w:iCs/>
        </w:rPr>
        <w:t>Cell</w:t>
      </w:r>
      <w:r w:rsidRPr="005828C7">
        <w:rPr>
          <w:rFonts w:ascii="Book Antiqua" w:hAnsi="Book Antiqua"/>
        </w:rPr>
        <w:t xml:space="preserve"> 2017; </w:t>
      </w:r>
      <w:r w:rsidRPr="005828C7">
        <w:rPr>
          <w:rFonts w:ascii="Book Antiqua" w:hAnsi="Book Antiqua"/>
          <w:b/>
          <w:bCs/>
        </w:rPr>
        <w:t>169</w:t>
      </w:r>
      <w:r w:rsidRPr="005828C7">
        <w:rPr>
          <w:rFonts w:ascii="Book Antiqua" w:hAnsi="Book Antiqua"/>
        </w:rPr>
        <w:t>: 1342-1356.e16 [PMID: 28622514 DOI: 10.1016/j.cell.2017.05.035]</w:t>
      </w:r>
    </w:p>
    <w:p w14:paraId="30A02EB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117 </w:t>
      </w:r>
      <w:r w:rsidRPr="005828C7">
        <w:rPr>
          <w:rFonts w:ascii="Book Antiqua" w:hAnsi="Book Antiqua"/>
          <w:b/>
          <w:bCs/>
        </w:rPr>
        <w:t>Caruso S</w:t>
      </w:r>
      <w:r w:rsidRPr="005828C7">
        <w:rPr>
          <w:rFonts w:ascii="Book Antiqua" w:hAnsi="Book Antiqua"/>
        </w:rPr>
        <w:t xml:space="preserve">, O'Brien DR, Cleary SP, Roberts LR, Zucman-Rossi J. Genetics of Hepatocellular Carcinoma: Approaches to Explore Molecular Diversity. </w:t>
      </w:r>
      <w:r w:rsidRPr="005828C7">
        <w:rPr>
          <w:rFonts w:ascii="Book Antiqua" w:hAnsi="Book Antiqua"/>
          <w:i/>
          <w:iCs/>
        </w:rPr>
        <w:t>Hepatology</w:t>
      </w:r>
      <w:r w:rsidRPr="005828C7">
        <w:rPr>
          <w:rFonts w:ascii="Book Antiqua" w:hAnsi="Book Antiqua"/>
        </w:rPr>
        <w:t xml:space="preserve"> 2021; </w:t>
      </w:r>
      <w:r w:rsidRPr="005828C7">
        <w:rPr>
          <w:rFonts w:ascii="Book Antiqua" w:hAnsi="Book Antiqua"/>
          <w:b/>
          <w:bCs/>
        </w:rPr>
        <w:t xml:space="preserve">73 </w:t>
      </w:r>
      <w:r w:rsidRPr="005828C7">
        <w:rPr>
          <w:rFonts w:ascii="Book Antiqua" w:hAnsi="Book Antiqua"/>
        </w:rPr>
        <w:t>Suppl 1: 14-26 [PMID: 32463918 DOI: 10.1002/hep.31394]</w:t>
      </w:r>
    </w:p>
    <w:p w14:paraId="0C2CF7D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118 </w:t>
      </w:r>
      <w:r w:rsidRPr="005828C7">
        <w:rPr>
          <w:rFonts w:ascii="Book Antiqua" w:hAnsi="Book Antiqua"/>
          <w:b/>
          <w:bCs/>
        </w:rPr>
        <w:t>Zhu J</w:t>
      </w:r>
      <w:r w:rsidRPr="005828C7">
        <w:rPr>
          <w:rFonts w:ascii="Book Antiqua" w:hAnsi="Book Antiqua"/>
        </w:rPr>
        <w:t xml:space="preserve">, Zhang T, Li J, Lin J, Liang W, Huang W, Wan N, Jiang J. Association Between Tumor Mutation Burden (TMB) and Outcomes of Cancer Patients Treated With PD-1/PD-L1 Inhibitions: A Meta-Analysis. </w:t>
      </w:r>
      <w:r w:rsidRPr="005828C7">
        <w:rPr>
          <w:rFonts w:ascii="Book Antiqua" w:hAnsi="Book Antiqua"/>
          <w:i/>
          <w:iCs/>
        </w:rPr>
        <w:t>Front Pharmacol</w:t>
      </w:r>
      <w:r w:rsidRPr="005828C7">
        <w:rPr>
          <w:rFonts w:ascii="Book Antiqua" w:hAnsi="Book Antiqua"/>
        </w:rPr>
        <w:t xml:space="preserve"> 2019; </w:t>
      </w:r>
      <w:r w:rsidRPr="005828C7">
        <w:rPr>
          <w:rFonts w:ascii="Book Antiqua" w:hAnsi="Book Antiqua"/>
          <w:b/>
          <w:bCs/>
        </w:rPr>
        <w:t>10</w:t>
      </w:r>
      <w:r w:rsidRPr="005828C7">
        <w:rPr>
          <w:rFonts w:ascii="Book Antiqua" w:hAnsi="Book Antiqua"/>
        </w:rPr>
        <w:t>: 673 [PMID: 31258479 DOI: 10.3389/fphar.2019.00673]</w:t>
      </w:r>
    </w:p>
    <w:p w14:paraId="342C2F3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119 </w:t>
      </w:r>
      <w:r w:rsidRPr="005828C7">
        <w:rPr>
          <w:rFonts w:ascii="Book Antiqua" w:hAnsi="Book Antiqua"/>
          <w:b/>
          <w:bCs/>
        </w:rPr>
        <w:t>Forschner A</w:t>
      </w:r>
      <w:r w:rsidRPr="005828C7">
        <w:rPr>
          <w:rFonts w:ascii="Book Antiqua" w:hAnsi="Book Antiqua"/>
        </w:rPr>
        <w:t xml:space="preserve">, Battke F, Hadaschik D, Schulze M, Weißgraeber S, Han CT, Kopp M, Frick M, Klumpp B, Tietze N, Amaral T, Martus P, Sinnberg T, Eigentler T, Keim U, Garbe C, Döcker D, Biskup S. Tumor mutation burden and circulating tumor DNA in combined CTLA-4 and PD-1 antibody therapy in metastatic melanoma - results of a prospective biomarker study. </w:t>
      </w:r>
      <w:r w:rsidRPr="005828C7">
        <w:rPr>
          <w:rFonts w:ascii="Book Antiqua" w:hAnsi="Book Antiqua"/>
          <w:i/>
          <w:iCs/>
        </w:rPr>
        <w:t>J Immunother Cancer</w:t>
      </w:r>
      <w:r w:rsidRPr="005828C7">
        <w:rPr>
          <w:rFonts w:ascii="Book Antiqua" w:hAnsi="Book Antiqua"/>
        </w:rPr>
        <w:t xml:space="preserve"> 2019; </w:t>
      </w:r>
      <w:r w:rsidRPr="005828C7">
        <w:rPr>
          <w:rFonts w:ascii="Book Antiqua" w:hAnsi="Book Antiqua"/>
          <w:b/>
          <w:bCs/>
        </w:rPr>
        <w:t>7</w:t>
      </w:r>
      <w:r w:rsidRPr="005828C7">
        <w:rPr>
          <w:rFonts w:ascii="Book Antiqua" w:hAnsi="Book Antiqua"/>
        </w:rPr>
        <w:t>: 180 [PMID: 31300034 DOI: 10.1186/s40425-019-0659-0]</w:t>
      </w:r>
    </w:p>
    <w:p w14:paraId="1E1C61D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120 </w:t>
      </w:r>
      <w:r w:rsidRPr="005828C7">
        <w:rPr>
          <w:rFonts w:ascii="Book Antiqua" w:hAnsi="Book Antiqua"/>
          <w:b/>
          <w:bCs/>
        </w:rPr>
        <w:t>Lee M</w:t>
      </w:r>
      <w:r w:rsidRPr="005828C7">
        <w:rPr>
          <w:rFonts w:ascii="Book Antiqua" w:hAnsi="Book Antiqua"/>
        </w:rPr>
        <w:t xml:space="preserve">, Samstein RM, Valero C, Chan TA, Morris LGT. Tumor mutational burden as a predictive biomarker for checkpoint inhibitor immunotherapy. </w:t>
      </w:r>
      <w:r w:rsidRPr="005828C7">
        <w:rPr>
          <w:rFonts w:ascii="Book Antiqua" w:hAnsi="Book Antiqua"/>
          <w:i/>
          <w:iCs/>
        </w:rPr>
        <w:t>Hum Vaccin Immunother</w:t>
      </w:r>
      <w:r w:rsidRPr="005828C7">
        <w:rPr>
          <w:rFonts w:ascii="Book Antiqua" w:hAnsi="Book Antiqua"/>
        </w:rPr>
        <w:t xml:space="preserve"> 2020; </w:t>
      </w:r>
      <w:r w:rsidRPr="005828C7">
        <w:rPr>
          <w:rFonts w:ascii="Book Antiqua" w:hAnsi="Book Antiqua"/>
          <w:b/>
          <w:bCs/>
        </w:rPr>
        <w:t>16</w:t>
      </w:r>
      <w:r w:rsidRPr="005828C7">
        <w:rPr>
          <w:rFonts w:ascii="Book Antiqua" w:hAnsi="Book Antiqua"/>
        </w:rPr>
        <w:t>: 112-115 [PMID: 31361563 DOI: 10.1080/21645515.2019.1631136]</w:t>
      </w:r>
    </w:p>
    <w:p w14:paraId="41E16D0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121 </w:t>
      </w:r>
      <w:r w:rsidRPr="005828C7">
        <w:rPr>
          <w:rFonts w:ascii="Book Antiqua" w:hAnsi="Book Antiqua"/>
          <w:b/>
          <w:bCs/>
        </w:rPr>
        <w:t>Chen H</w:t>
      </w:r>
      <w:r w:rsidRPr="005828C7">
        <w:rPr>
          <w:rFonts w:ascii="Book Antiqua" w:hAnsi="Book Antiqua"/>
        </w:rPr>
        <w:t xml:space="preserve">, Chong W, Teng C, Yao Y, Wang X, Li X. The immune response-related mutational signatures and driver genes in non-small-cell lung cancer. </w:t>
      </w:r>
      <w:r w:rsidRPr="005828C7">
        <w:rPr>
          <w:rFonts w:ascii="Book Antiqua" w:hAnsi="Book Antiqua"/>
          <w:i/>
          <w:iCs/>
        </w:rPr>
        <w:t>Cancer Sci</w:t>
      </w:r>
      <w:r w:rsidRPr="005828C7">
        <w:rPr>
          <w:rFonts w:ascii="Book Antiqua" w:hAnsi="Book Antiqua"/>
        </w:rPr>
        <w:t xml:space="preserve"> 2019; </w:t>
      </w:r>
      <w:r w:rsidRPr="005828C7">
        <w:rPr>
          <w:rFonts w:ascii="Book Antiqua" w:hAnsi="Book Antiqua"/>
          <w:b/>
          <w:bCs/>
        </w:rPr>
        <w:t>110</w:t>
      </w:r>
      <w:r w:rsidRPr="005828C7">
        <w:rPr>
          <w:rFonts w:ascii="Book Antiqua" w:hAnsi="Book Antiqua"/>
        </w:rPr>
        <w:t>: 2348-2356 [PMID: 31222843 DOI: 10.1111/cas.14113]</w:t>
      </w:r>
    </w:p>
    <w:p w14:paraId="0020D18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122 </w:t>
      </w:r>
      <w:r w:rsidRPr="005828C7">
        <w:rPr>
          <w:rFonts w:ascii="Book Antiqua" w:hAnsi="Book Antiqua"/>
          <w:b/>
          <w:bCs/>
        </w:rPr>
        <w:t>Ang C</w:t>
      </w:r>
      <w:r w:rsidRPr="005828C7">
        <w:rPr>
          <w:rFonts w:ascii="Book Antiqua" w:hAnsi="Book Antiqua"/>
        </w:rPr>
        <w:t xml:space="preserve">, Klempner SJ, Ali SM, Madison R, Ross JS, Severson EA, Fabrizio D, Goodman A, Kurzrock R, Suh J, Millis SZ. Prevalence of established and emerging biomarkers of immune checkpoint inhibitor response in advanced hepatocellular carcinoma. </w:t>
      </w:r>
      <w:r w:rsidRPr="005828C7">
        <w:rPr>
          <w:rFonts w:ascii="Book Antiqua" w:hAnsi="Book Antiqua"/>
          <w:i/>
          <w:iCs/>
        </w:rPr>
        <w:t>Oncotarget</w:t>
      </w:r>
      <w:r w:rsidRPr="005828C7">
        <w:rPr>
          <w:rFonts w:ascii="Book Antiqua" w:hAnsi="Book Antiqua"/>
        </w:rPr>
        <w:t xml:space="preserve"> 2019; </w:t>
      </w:r>
      <w:r w:rsidRPr="005828C7">
        <w:rPr>
          <w:rFonts w:ascii="Book Antiqua" w:hAnsi="Book Antiqua"/>
          <w:b/>
          <w:bCs/>
        </w:rPr>
        <w:t>10</w:t>
      </w:r>
      <w:r w:rsidRPr="005828C7">
        <w:rPr>
          <w:rFonts w:ascii="Book Antiqua" w:hAnsi="Book Antiqua"/>
        </w:rPr>
        <w:t>: 4018-4025 [PMID: 31258846 DOI: 10.18632/oncotarget.26998]</w:t>
      </w:r>
    </w:p>
    <w:p w14:paraId="0612168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123 </w:t>
      </w:r>
      <w:r w:rsidRPr="005828C7">
        <w:rPr>
          <w:rFonts w:ascii="Book Antiqua" w:hAnsi="Book Antiqua"/>
          <w:b/>
          <w:bCs/>
        </w:rPr>
        <w:t>Lei J</w:t>
      </w:r>
      <w:r w:rsidRPr="005828C7">
        <w:rPr>
          <w:rFonts w:ascii="Book Antiqua" w:hAnsi="Book Antiqua"/>
        </w:rPr>
        <w:t xml:space="preserve">, Zhang D, Yao C, Ding S, Lu Z. Development of a Predictive Immune-Related Gene Signature Associated With Hepatocellular Carcinoma Patient Prognosis. </w:t>
      </w:r>
      <w:r w:rsidRPr="005828C7">
        <w:rPr>
          <w:rFonts w:ascii="Book Antiqua" w:hAnsi="Book Antiqua"/>
          <w:i/>
          <w:iCs/>
        </w:rPr>
        <w:t>Cancer Control</w:t>
      </w:r>
      <w:r w:rsidRPr="005828C7">
        <w:rPr>
          <w:rFonts w:ascii="Book Antiqua" w:hAnsi="Book Antiqua"/>
        </w:rPr>
        <w:t xml:space="preserve"> 2020; </w:t>
      </w:r>
      <w:r w:rsidRPr="005828C7">
        <w:rPr>
          <w:rFonts w:ascii="Book Antiqua" w:hAnsi="Book Antiqua"/>
          <w:b/>
          <w:bCs/>
        </w:rPr>
        <w:t>27</w:t>
      </w:r>
      <w:r w:rsidRPr="005828C7">
        <w:rPr>
          <w:rFonts w:ascii="Book Antiqua" w:hAnsi="Book Antiqua"/>
        </w:rPr>
        <w:t>: 1073274820977114 [PMID: 33269615 DOI: 10.1177/1073274820977114]</w:t>
      </w:r>
    </w:p>
    <w:p w14:paraId="7EF742FC"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124 </w:t>
      </w:r>
      <w:r w:rsidRPr="005828C7">
        <w:rPr>
          <w:rFonts w:ascii="Book Antiqua" w:hAnsi="Book Antiqua"/>
          <w:b/>
          <w:bCs/>
        </w:rPr>
        <w:t>Spahn S</w:t>
      </w:r>
      <w:r w:rsidRPr="005828C7">
        <w:rPr>
          <w:rFonts w:ascii="Book Antiqua" w:hAnsi="Book Antiqua"/>
        </w:rPr>
        <w:t xml:space="preserve">, Roessler D, Pompilia R, Gabernet G, Gladstone BP, Horger M, Biskup S, Feldhahn M, Nahnsen S, Hilke FJ, Scheiner B, Dufour JF, De Toni EN, Pinter M, Malek NP, Bitzer M. Clinical and Genetic Tumor Characteristics of Responding and Non-Responding Patients to PD-1 Inhibition in Hepatocellular Carcinoma. </w:t>
      </w:r>
      <w:r w:rsidRPr="005828C7">
        <w:rPr>
          <w:rFonts w:ascii="Book Antiqua" w:hAnsi="Book Antiqua"/>
          <w:i/>
          <w:iCs/>
        </w:rPr>
        <w:t>Cancers (Basel)</w:t>
      </w:r>
      <w:r w:rsidRPr="005828C7">
        <w:rPr>
          <w:rFonts w:ascii="Book Antiqua" w:hAnsi="Book Antiqua"/>
        </w:rPr>
        <w:t xml:space="preserve"> 2020; </w:t>
      </w:r>
      <w:r w:rsidRPr="005828C7">
        <w:rPr>
          <w:rFonts w:ascii="Book Antiqua" w:hAnsi="Book Antiqua"/>
          <w:b/>
          <w:bCs/>
        </w:rPr>
        <w:t>12</w:t>
      </w:r>
      <w:r w:rsidRPr="005828C7">
        <w:rPr>
          <w:rFonts w:ascii="Book Antiqua" w:hAnsi="Book Antiqua"/>
        </w:rPr>
        <w:t xml:space="preserve"> [PMID: 33353145 DOI: 10.3390/cancers12123830]</w:t>
      </w:r>
    </w:p>
    <w:p w14:paraId="6ED1B51E"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125 </w:t>
      </w:r>
      <w:r w:rsidRPr="005828C7">
        <w:rPr>
          <w:rFonts w:ascii="Book Antiqua" w:hAnsi="Book Antiqua"/>
          <w:b/>
          <w:bCs/>
        </w:rPr>
        <w:t>Wong CN</w:t>
      </w:r>
      <w:r w:rsidRPr="005828C7">
        <w:rPr>
          <w:rFonts w:ascii="Book Antiqua" w:hAnsi="Book Antiqua"/>
        </w:rPr>
        <w:t xml:space="preserve">, Fessas P, Dominy K, Mauri FA, Kaneko T, Parcq PD, Khorashad J, Toniutto P, Goldin RD, Avellini C, Pinato DJ. Qualification of tumour mutational burden by targeted next-generation sequencing as a biomarker in hepatocellular carcinoma. </w:t>
      </w:r>
      <w:r w:rsidRPr="005828C7">
        <w:rPr>
          <w:rFonts w:ascii="Book Antiqua" w:hAnsi="Book Antiqua"/>
          <w:i/>
          <w:iCs/>
        </w:rPr>
        <w:t>Liver Int</w:t>
      </w:r>
      <w:r w:rsidRPr="005828C7">
        <w:rPr>
          <w:rFonts w:ascii="Book Antiqua" w:hAnsi="Book Antiqua"/>
        </w:rPr>
        <w:t xml:space="preserve"> 2021; </w:t>
      </w:r>
      <w:r w:rsidRPr="005828C7">
        <w:rPr>
          <w:rFonts w:ascii="Book Antiqua" w:hAnsi="Book Antiqua"/>
          <w:b/>
          <w:bCs/>
        </w:rPr>
        <w:t>41</w:t>
      </w:r>
      <w:r w:rsidRPr="005828C7">
        <w:rPr>
          <w:rFonts w:ascii="Book Antiqua" w:hAnsi="Book Antiqua"/>
        </w:rPr>
        <w:t>: 192-203 [PMID: 33098208 DOI: 10.1111/liv.14706]</w:t>
      </w:r>
    </w:p>
    <w:p w14:paraId="7E1E256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126 </w:t>
      </w:r>
      <w:r w:rsidRPr="005828C7">
        <w:rPr>
          <w:rFonts w:ascii="Book Antiqua" w:hAnsi="Book Antiqua"/>
          <w:b/>
          <w:bCs/>
        </w:rPr>
        <w:t>Goumard C</w:t>
      </w:r>
      <w:r w:rsidRPr="005828C7">
        <w:rPr>
          <w:rFonts w:ascii="Book Antiqua" w:hAnsi="Book Antiqua"/>
        </w:rPr>
        <w:t xml:space="preserve">, Desbois-Mouthon C, Wendum D, Calmel C, Merabtene F, Scatton O, Praz F. Low Levels of Microsatellite Instability at Simple Repeated Sequences Commonly Occur in Human Hepatocellular Carcinoma. </w:t>
      </w:r>
      <w:r w:rsidRPr="005828C7">
        <w:rPr>
          <w:rFonts w:ascii="Book Antiqua" w:hAnsi="Book Antiqua"/>
          <w:i/>
          <w:iCs/>
        </w:rPr>
        <w:t>Cancer Genomics Proteomics</w:t>
      </w:r>
      <w:r w:rsidRPr="005828C7">
        <w:rPr>
          <w:rFonts w:ascii="Book Antiqua" w:hAnsi="Book Antiqua"/>
        </w:rPr>
        <w:t xml:space="preserve"> 2017; </w:t>
      </w:r>
      <w:r w:rsidRPr="005828C7">
        <w:rPr>
          <w:rFonts w:ascii="Book Antiqua" w:hAnsi="Book Antiqua"/>
          <w:b/>
          <w:bCs/>
        </w:rPr>
        <w:t>14</w:t>
      </w:r>
      <w:r w:rsidRPr="005828C7">
        <w:rPr>
          <w:rFonts w:ascii="Book Antiqua" w:hAnsi="Book Antiqua"/>
        </w:rPr>
        <w:t>: 329-339 [PMID: 28871000 DOI: 10.21873/cgp.20043]</w:t>
      </w:r>
    </w:p>
    <w:p w14:paraId="658EA53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127 </w:t>
      </w:r>
      <w:r w:rsidRPr="005828C7">
        <w:rPr>
          <w:rFonts w:ascii="Book Antiqua" w:hAnsi="Book Antiqua"/>
          <w:b/>
          <w:bCs/>
        </w:rPr>
        <w:t>Hashemi M</w:t>
      </w:r>
      <w:r w:rsidRPr="005828C7">
        <w:rPr>
          <w:rFonts w:ascii="Book Antiqua" w:hAnsi="Book Antiqua"/>
        </w:rPr>
        <w:t xml:space="preserve">, Karami S, Sarabandi S, Moazeni-Roodi A, Małecki A, Ghavami S, Wiechec E. Association between </w:t>
      </w:r>
      <w:r w:rsidRPr="005828C7">
        <w:rPr>
          <w:rFonts w:ascii="Book Antiqua" w:hAnsi="Book Antiqua"/>
          <w:i/>
          <w:iCs/>
        </w:rPr>
        <w:t>PD-1</w:t>
      </w:r>
      <w:r w:rsidRPr="005828C7">
        <w:rPr>
          <w:rFonts w:ascii="Book Antiqua" w:hAnsi="Book Antiqua"/>
        </w:rPr>
        <w:t xml:space="preserve"> and </w:t>
      </w:r>
      <w:r w:rsidRPr="005828C7">
        <w:rPr>
          <w:rFonts w:ascii="Book Antiqua" w:hAnsi="Book Antiqua"/>
          <w:i/>
          <w:iCs/>
        </w:rPr>
        <w:t>PD-L1</w:t>
      </w:r>
      <w:r w:rsidRPr="005828C7">
        <w:rPr>
          <w:rFonts w:ascii="Book Antiqua" w:hAnsi="Book Antiqua"/>
        </w:rPr>
        <w:t xml:space="preserve"> Polymorphisms and the Risk of Cancer: A Meta-Analysis of Case-Control Studies. </w:t>
      </w:r>
      <w:r w:rsidRPr="005828C7">
        <w:rPr>
          <w:rFonts w:ascii="Book Antiqua" w:hAnsi="Book Antiqua"/>
          <w:i/>
          <w:iCs/>
        </w:rPr>
        <w:t>Cancers (Basel)</w:t>
      </w:r>
      <w:r w:rsidRPr="005828C7">
        <w:rPr>
          <w:rFonts w:ascii="Book Antiqua" w:hAnsi="Book Antiqua"/>
        </w:rPr>
        <w:t xml:space="preserve"> 2019; </w:t>
      </w:r>
      <w:r w:rsidRPr="005828C7">
        <w:rPr>
          <w:rFonts w:ascii="Book Antiqua" w:hAnsi="Book Antiqua"/>
          <w:b/>
          <w:bCs/>
        </w:rPr>
        <w:t>11</w:t>
      </w:r>
      <w:r w:rsidRPr="005828C7">
        <w:rPr>
          <w:rFonts w:ascii="Book Antiqua" w:hAnsi="Book Antiqua"/>
        </w:rPr>
        <w:t xml:space="preserve"> [PMID: 31405171 DOI: 10.3390/cancers11081150]</w:t>
      </w:r>
    </w:p>
    <w:p w14:paraId="2C65B22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128 </w:t>
      </w:r>
      <w:r w:rsidRPr="005828C7">
        <w:rPr>
          <w:rFonts w:ascii="Book Antiqua" w:hAnsi="Book Antiqua"/>
          <w:b/>
          <w:bCs/>
        </w:rPr>
        <w:t>Tang W</w:t>
      </w:r>
      <w:r w:rsidRPr="005828C7">
        <w:rPr>
          <w:rFonts w:ascii="Book Antiqua" w:hAnsi="Book Antiqua"/>
        </w:rPr>
        <w:t xml:space="preserve">, Wang Y, Jiang H, Liu P, Liu C, Gu H, Chen S, Kang M. Programmed death-1 (PD-1) rs2227981 C &gt; T polymorphism is associated with cancer susceptibility: a meta-analysis. </w:t>
      </w:r>
      <w:r w:rsidRPr="005828C7">
        <w:rPr>
          <w:rFonts w:ascii="Book Antiqua" w:hAnsi="Book Antiqua"/>
          <w:i/>
          <w:iCs/>
        </w:rPr>
        <w:t>Int J Clin Exp Med</w:t>
      </w:r>
      <w:r w:rsidRPr="005828C7">
        <w:rPr>
          <w:rFonts w:ascii="Book Antiqua" w:hAnsi="Book Antiqua"/>
        </w:rPr>
        <w:t xml:space="preserve"> 2015; </w:t>
      </w:r>
      <w:r w:rsidRPr="005828C7">
        <w:rPr>
          <w:rFonts w:ascii="Book Antiqua" w:hAnsi="Book Antiqua"/>
          <w:b/>
          <w:bCs/>
        </w:rPr>
        <w:t>8</w:t>
      </w:r>
      <w:r w:rsidRPr="005828C7">
        <w:rPr>
          <w:rFonts w:ascii="Book Antiqua" w:hAnsi="Book Antiqua"/>
        </w:rPr>
        <w:t>: 22278-22285 [PMID: 26885204]</w:t>
      </w:r>
    </w:p>
    <w:p w14:paraId="54708DAF"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129 </w:t>
      </w:r>
      <w:r w:rsidRPr="005828C7">
        <w:rPr>
          <w:rFonts w:ascii="Book Antiqua" w:hAnsi="Book Antiqua"/>
          <w:b/>
          <w:bCs/>
        </w:rPr>
        <w:t>Zheng L</w:t>
      </w:r>
      <w:r w:rsidRPr="005828C7">
        <w:rPr>
          <w:rFonts w:ascii="Book Antiqua" w:hAnsi="Book Antiqua"/>
        </w:rPr>
        <w:t xml:space="preserve">, Li D, Wang F, Wu H, Li X, Fu J, Chen X, Wang L, Liu Y, Wang S. Association between hepatitis B viral burden in chronic infection and a functional single nucleotide polymorphism of the PDCD1 gene. </w:t>
      </w:r>
      <w:r w:rsidRPr="005828C7">
        <w:rPr>
          <w:rFonts w:ascii="Book Antiqua" w:hAnsi="Book Antiqua"/>
          <w:i/>
          <w:iCs/>
        </w:rPr>
        <w:t>J Clin Immunol</w:t>
      </w:r>
      <w:r w:rsidRPr="005828C7">
        <w:rPr>
          <w:rFonts w:ascii="Book Antiqua" w:hAnsi="Book Antiqua"/>
        </w:rPr>
        <w:t xml:space="preserve"> 2010; </w:t>
      </w:r>
      <w:r w:rsidRPr="005828C7">
        <w:rPr>
          <w:rFonts w:ascii="Book Antiqua" w:hAnsi="Book Antiqua"/>
          <w:b/>
          <w:bCs/>
        </w:rPr>
        <w:t>30</w:t>
      </w:r>
      <w:r w:rsidRPr="005828C7">
        <w:rPr>
          <w:rFonts w:ascii="Book Antiqua" w:hAnsi="Book Antiqua"/>
        </w:rPr>
        <w:t>: 855-860 [PMID: 20700634 DOI: 10.1007/s10875-010-9450-1]</w:t>
      </w:r>
    </w:p>
    <w:p w14:paraId="7CF854A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130 </w:t>
      </w:r>
      <w:r w:rsidRPr="005828C7">
        <w:rPr>
          <w:rFonts w:ascii="Book Antiqua" w:hAnsi="Book Antiqua"/>
          <w:b/>
          <w:bCs/>
        </w:rPr>
        <w:t>Peng H</w:t>
      </w:r>
      <w:r w:rsidRPr="005828C7">
        <w:rPr>
          <w:rFonts w:ascii="Book Antiqua" w:hAnsi="Book Antiqua"/>
        </w:rPr>
        <w:t xml:space="preserve">, Li QL, Hou SH, Hu J, Fan JH, Guo JJ. Association of genetic polymorphisms in CD8+ T cell inhibitory genes and susceptibility to and progression of chronic HBV infection. </w:t>
      </w:r>
      <w:r w:rsidRPr="005828C7">
        <w:rPr>
          <w:rFonts w:ascii="Book Antiqua" w:hAnsi="Book Antiqua"/>
          <w:i/>
          <w:iCs/>
        </w:rPr>
        <w:t>Infect Genet Evol</w:t>
      </w:r>
      <w:r w:rsidRPr="005828C7">
        <w:rPr>
          <w:rFonts w:ascii="Book Antiqua" w:hAnsi="Book Antiqua"/>
        </w:rPr>
        <w:t xml:space="preserve"> 2015; </w:t>
      </w:r>
      <w:r w:rsidRPr="005828C7">
        <w:rPr>
          <w:rFonts w:ascii="Book Antiqua" w:hAnsi="Book Antiqua"/>
          <w:b/>
          <w:bCs/>
        </w:rPr>
        <w:t>36</w:t>
      </w:r>
      <w:r w:rsidRPr="005828C7">
        <w:rPr>
          <w:rFonts w:ascii="Book Antiqua" w:hAnsi="Book Antiqua"/>
        </w:rPr>
        <w:t>: 467-474 [PMID: 26296604 DOI: 10.1016/j.meegid.2015.08.018]</w:t>
      </w:r>
    </w:p>
    <w:p w14:paraId="5DD481F4"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131 </w:t>
      </w:r>
      <w:r w:rsidRPr="005828C7">
        <w:rPr>
          <w:rFonts w:ascii="Book Antiqua" w:hAnsi="Book Antiqua"/>
          <w:b/>
          <w:bCs/>
        </w:rPr>
        <w:t>Zhang G</w:t>
      </w:r>
      <w:r w:rsidRPr="005828C7">
        <w:rPr>
          <w:rFonts w:ascii="Book Antiqua" w:hAnsi="Book Antiqua"/>
        </w:rPr>
        <w:t xml:space="preserve">, Li Z, Han Q, Li N, Zhu Q, Li F, Lv Y, Chen J, Lou S, Liu Z. Altered TNF-α and IFN-γ levels associated with PD1 but not TNFA polymorphisms in patients with chronic HBV infection. </w:t>
      </w:r>
      <w:r w:rsidRPr="005828C7">
        <w:rPr>
          <w:rFonts w:ascii="Book Antiqua" w:hAnsi="Book Antiqua"/>
          <w:i/>
          <w:iCs/>
        </w:rPr>
        <w:t>Infect Genet Evol</w:t>
      </w:r>
      <w:r w:rsidRPr="005828C7">
        <w:rPr>
          <w:rFonts w:ascii="Book Antiqua" w:hAnsi="Book Antiqua"/>
        </w:rPr>
        <w:t xml:space="preserve"> 2011; </w:t>
      </w:r>
      <w:r w:rsidRPr="005828C7">
        <w:rPr>
          <w:rFonts w:ascii="Book Antiqua" w:hAnsi="Book Antiqua"/>
          <w:b/>
          <w:bCs/>
        </w:rPr>
        <w:t>11</w:t>
      </w:r>
      <w:r w:rsidRPr="005828C7">
        <w:rPr>
          <w:rFonts w:ascii="Book Antiqua" w:hAnsi="Book Antiqua"/>
        </w:rPr>
        <w:t>: 1624-1630 [PMID: 21712100 DOI: 10.1016/j.meegid.2011.06.004]</w:t>
      </w:r>
    </w:p>
    <w:p w14:paraId="3C8A4E1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132 </w:t>
      </w:r>
      <w:r w:rsidRPr="005828C7">
        <w:rPr>
          <w:rFonts w:ascii="Book Antiqua" w:hAnsi="Book Antiqua"/>
          <w:b/>
          <w:bCs/>
        </w:rPr>
        <w:t>Hou Z</w:t>
      </w:r>
      <w:r w:rsidRPr="005828C7">
        <w:rPr>
          <w:rFonts w:ascii="Book Antiqua" w:hAnsi="Book Antiqua"/>
        </w:rPr>
        <w:t xml:space="preserve">, Zhou Q, Lu M, Tan D, Xu X. A Programmed Cell Death-1 Haplotype is Associated with Clearance of Hepatitis B Virus. </w:t>
      </w:r>
      <w:r w:rsidRPr="005828C7">
        <w:rPr>
          <w:rFonts w:ascii="Book Antiqua" w:hAnsi="Book Antiqua"/>
          <w:i/>
          <w:iCs/>
        </w:rPr>
        <w:t>Ann Clin Lab Sci</w:t>
      </w:r>
      <w:r w:rsidRPr="005828C7">
        <w:rPr>
          <w:rFonts w:ascii="Book Antiqua" w:hAnsi="Book Antiqua"/>
        </w:rPr>
        <w:t xml:space="preserve"> 2017; </w:t>
      </w:r>
      <w:r w:rsidRPr="005828C7">
        <w:rPr>
          <w:rFonts w:ascii="Book Antiqua" w:hAnsi="Book Antiqua"/>
          <w:b/>
          <w:bCs/>
        </w:rPr>
        <w:t>47</w:t>
      </w:r>
      <w:r w:rsidRPr="005828C7">
        <w:rPr>
          <w:rFonts w:ascii="Book Antiqua" w:hAnsi="Book Antiqua"/>
        </w:rPr>
        <w:t>: 334-343 [PMID: 28667037]</w:t>
      </w:r>
    </w:p>
    <w:p w14:paraId="20E1FFF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133 </w:t>
      </w:r>
      <w:r w:rsidRPr="005828C7">
        <w:rPr>
          <w:rFonts w:ascii="Book Antiqua" w:hAnsi="Book Antiqua"/>
          <w:b/>
          <w:bCs/>
        </w:rPr>
        <w:t>Zhang G</w:t>
      </w:r>
      <w:r w:rsidRPr="005828C7">
        <w:rPr>
          <w:rFonts w:ascii="Book Antiqua" w:hAnsi="Book Antiqua"/>
        </w:rPr>
        <w:t xml:space="preserve">, Liu Z, Duan S, Han Q, Li Z, Lv Y, Chen J, Lou S, Li N. Association of polymorphisms of programmed cell death-1 gene with chronic hepatitis B virus infection. </w:t>
      </w:r>
      <w:r w:rsidRPr="005828C7">
        <w:rPr>
          <w:rFonts w:ascii="Book Antiqua" w:hAnsi="Book Antiqua"/>
          <w:i/>
          <w:iCs/>
        </w:rPr>
        <w:t>Hum Immunol</w:t>
      </w:r>
      <w:r w:rsidRPr="005828C7">
        <w:rPr>
          <w:rFonts w:ascii="Book Antiqua" w:hAnsi="Book Antiqua"/>
        </w:rPr>
        <w:t xml:space="preserve"> 2010; </w:t>
      </w:r>
      <w:r w:rsidRPr="005828C7">
        <w:rPr>
          <w:rFonts w:ascii="Book Antiqua" w:hAnsi="Book Antiqua"/>
          <w:b/>
          <w:bCs/>
        </w:rPr>
        <w:t>71</w:t>
      </w:r>
      <w:r w:rsidRPr="005828C7">
        <w:rPr>
          <w:rFonts w:ascii="Book Antiqua" w:hAnsi="Book Antiqua"/>
        </w:rPr>
        <w:t>: 1209-1213 [PMID: 20837075 DOI: 10.1016/j.humimm.2010.08.014]</w:t>
      </w:r>
    </w:p>
    <w:p w14:paraId="1925E1D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134 </w:t>
      </w:r>
      <w:r w:rsidRPr="005828C7">
        <w:rPr>
          <w:rFonts w:ascii="Book Antiqua" w:hAnsi="Book Antiqua"/>
          <w:b/>
          <w:bCs/>
        </w:rPr>
        <w:t>Li Z</w:t>
      </w:r>
      <w:r w:rsidRPr="005828C7">
        <w:rPr>
          <w:rFonts w:ascii="Book Antiqua" w:hAnsi="Book Antiqua"/>
        </w:rPr>
        <w:t xml:space="preserve">, Li N, Zhu Q, Zhang G, Han Q, Zhang P, Xun M, Wang Y, Zeng X, Yang C, Liu Z. Genetic variations of PD1 and TIM3 are differentially and interactively associated with the development of cirrhosis and HCC in patients with chronic HBV infection. </w:t>
      </w:r>
      <w:r w:rsidRPr="005828C7">
        <w:rPr>
          <w:rFonts w:ascii="Book Antiqua" w:hAnsi="Book Antiqua"/>
          <w:i/>
          <w:iCs/>
        </w:rPr>
        <w:t>Infect Genet Evol</w:t>
      </w:r>
      <w:r w:rsidRPr="005828C7">
        <w:rPr>
          <w:rFonts w:ascii="Book Antiqua" w:hAnsi="Book Antiqua"/>
        </w:rPr>
        <w:t xml:space="preserve"> 2013; </w:t>
      </w:r>
      <w:r w:rsidRPr="005828C7">
        <w:rPr>
          <w:rFonts w:ascii="Book Antiqua" w:hAnsi="Book Antiqua"/>
          <w:b/>
          <w:bCs/>
        </w:rPr>
        <w:t>14</w:t>
      </w:r>
      <w:r w:rsidRPr="005828C7">
        <w:rPr>
          <w:rFonts w:ascii="Book Antiqua" w:hAnsi="Book Antiqua"/>
        </w:rPr>
        <w:t>: 240-246 [PMID: 23291409 DOI: 10.1016/j.meegid.2012.12.008]</w:t>
      </w:r>
    </w:p>
    <w:p w14:paraId="5D554AD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135 </w:t>
      </w:r>
      <w:r w:rsidRPr="005828C7">
        <w:rPr>
          <w:rFonts w:ascii="Book Antiqua" w:hAnsi="Book Antiqua"/>
          <w:b/>
          <w:bCs/>
        </w:rPr>
        <w:t>Li Z</w:t>
      </w:r>
      <w:r w:rsidRPr="005828C7">
        <w:rPr>
          <w:rFonts w:ascii="Book Antiqua" w:hAnsi="Book Antiqua"/>
        </w:rPr>
        <w:t xml:space="preserve">, Li N, Li F, Zhou Z, Sang J, Chen Y, Han Q, Lv Y, Liu Z. Immune checkpoint proteins PD-1 and TIM-3 are both highly expressed in liver tissues and correlate with their gene polymorphisms in patients with HBV-related hepatocellular carcinoma. </w:t>
      </w:r>
      <w:r w:rsidRPr="005828C7">
        <w:rPr>
          <w:rFonts w:ascii="Book Antiqua" w:hAnsi="Book Antiqua"/>
          <w:i/>
          <w:iCs/>
        </w:rPr>
        <w:t>Medicine (Baltimore)</w:t>
      </w:r>
      <w:r w:rsidRPr="005828C7">
        <w:rPr>
          <w:rFonts w:ascii="Book Antiqua" w:hAnsi="Book Antiqua"/>
        </w:rPr>
        <w:t xml:space="preserve"> 2016; </w:t>
      </w:r>
      <w:r w:rsidRPr="005828C7">
        <w:rPr>
          <w:rFonts w:ascii="Book Antiqua" w:hAnsi="Book Antiqua"/>
          <w:b/>
          <w:bCs/>
        </w:rPr>
        <w:t>95</w:t>
      </w:r>
      <w:r w:rsidRPr="005828C7">
        <w:rPr>
          <w:rFonts w:ascii="Book Antiqua" w:hAnsi="Book Antiqua"/>
        </w:rPr>
        <w:t>: e5749 [PMID: 28033288 DOI: 10.1097/MD.0000000000005749]</w:t>
      </w:r>
    </w:p>
    <w:p w14:paraId="2C252F9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136 </w:t>
      </w:r>
      <w:r w:rsidRPr="005828C7">
        <w:rPr>
          <w:rFonts w:ascii="Book Antiqua" w:hAnsi="Book Antiqua"/>
          <w:b/>
          <w:bCs/>
        </w:rPr>
        <w:t>Dong W</w:t>
      </w:r>
      <w:r w:rsidRPr="005828C7">
        <w:rPr>
          <w:rFonts w:ascii="Book Antiqua" w:hAnsi="Book Antiqua"/>
        </w:rPr>
        <w:t xml:space="preserve">, Gong M, Shi Z, Xiao J, Zhang J, Peng J. Programmed Cell Death-1 Polymorphisms Decrease the Cancer Risk: A Meta-Analysis Involving Twelve Case-Control Studies. </w:t>
      </w:r>
      <w:r w:rsidRPr="005828C7">
        <w:rPr>
          <w:rFonts w:ascii="Book Antiqua" w:hAnsi="Book Antiqua"/>
          <w:i/>
          <w:iCs/>
        </w:rPr>
        <w:t>PLoS One</w:t>
      </w:r>
      <w:r w:rsidRPr="005828C7">
        <w:rPr>
          <w:rFonts w:ascii="Book Antiqua" w:hAnsi="Book Antiqua"/>
        </w:rPr>
        <w:t xml:space="preserve"> 2016; </w:t>
      </w:r>
      <w:r w:rsidRPr="005828C7">
        <w:rPr>
          <w:rFonts w:ascii="Book Antiqua" w:hAnsi="Book Antiqua"/>
          <w:b/>
          <w:bCs/>
        </w:rPr>
        <w:t>11</w:t>
      </w:r>
      <w:r w:rsidRPr="005828C7">
        <w:rPr>
          <w:rFonts w:ascii="Book Antiqua" w:hAnsi="Book Antiqua"/>
        </w:rPr>
        <w:t>: e0152448 [PMID: 27031235 DOI: 10.1371/journal.pone.0152448]</w:t>
      </w:r>
    </w:p>
    <w:p w14:paraId="299F75A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137 </w:t>
      </w:r>
      <w:r w:rsidRPr="005828C7">
        <w:rPr>
          <w:rFonts w:ascii="Book Antiqua" w:hAnsi="Book Antiqua"/>
          <w:b/>
          <w:bCs/>
        </w:rPr>
        <w:t>Bayram S</w:t>
      </w:r>
      <w:r w:rsidRPr="005828C7">
        <w:rPr>
          <w:rFonts w:ascii="Book Antiqua" w:hAnsi="Book Antiqua"/>
        </w:rPr>
        <w:t xml:space="preserve">, Akkız H, Ülger Y, Bekar A, Akgöllü E, Yıldırım S. Lack of an association of programmed cell death-1 PD1.3 polymorphism with risk of hepatocellular carcinoma susceptibility in Turkish population: a case-control study. </w:t>
      </w:r>
      <w:r w:rsidRPr="005828C7">
        <w:rPr>
          <w:rFonts w:ascii="Book Antiqua" w:hAnsi="Book Antiqua"/>
          <w:i/>
          <w:iCs/>
        </w:rPr>
        <w:t>Gene</w:t>
      </w:r>
      <w:r w:rsidRPr="005828C7">
        <w:rPr>
          <w:rFonts w:ascii="Book Antiqua" w:hAnsi="Book Antiqua"/>
        </w:rPr>
        <w:t xml:space="preserve"> 2012; </w:t>
      </w:r>
      <w:r w:rsidRPr="005828C7">
        <w:rPr>
          <w:rFonts w:ascii="Book Antiqua" w:hAnsi="Book Antiqua"/>
          <w:b/>
          <w:bCs/>
        </w:rPr>
        <w:t>511</w:t>
      </w:r>
      <w:r w:rsidRPr="005828C7">
        <w:rPr>
          <w:rFonts w:ascii="Book Antiqua" w:hAnsi="Book Antiqua"/>
        </w:rPr>
        <w:t>: 308-313 [PMID: 23041554 DOI: 10.1016/j.gene.2012.09.119]</w:t>
      </w:r>
    </w:p>
    <w:p w14:paraId="657100D9"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138 </w:t>
      </w:r>
      <w:r w:rsidRPr="005828C7">
        <w:rPr>
          <w:rFonts w:ascii="Book Antiqua" w:hAnsi="Book Antiqua"/>
          <w:b/>
          <w:bCs/>
        </w:rPr>
        <w:t>Ülger Y</w:t>
      </w:r>
      <w:r w:rsidRPr="005828C7">
        <w:rPr>
          <w:rFonts w:ascii="Book Antiqua" w:hAnsi="Book Antiqua"/>
        </w:rPr>
        <w:t xml:space="preserve">, Bayram S, Sandıkçı MÜ, Akgöllü E, Bekar A. Relationship between programmed cell death-1 polymorphisms and clearance of hepatitis B virus. </w:t>
      </w:r>
      <w:r w:rsidRPr="005828C7">
        <w:rPr>
          <w:rFonts w:ascii="Book Antiqua" w:hAnsi="Book Antiqua"/>
          <w:i/>
          <w:iCs/>
        </w:rPr>
        <w:t>Int J Immunogenet</w:t>
      </w:r>
      <w:r w:rsidRPr="005828C7">
        <w:rPr>
          <w:rFonts w:ascii="Book Antiqua" w:hAnsi="Book Antiqua"/>
        </w:rPr>
        <w:t xml:space="preserve"> 2015; </w:t>
      </w:r>
      <w:r w:rsidRPr="005828C7">
        <w:rPr>
          <w:rFonts w:ascii="Book Antiqua" w:hAnsi="Book Antiqua"/>
          <w:b/>
          <w:bCs/>
        </w:rPr>
        <w:t>42</w:t>
      </w:r>
      <w:r w:rsidRPr="005828C7">
        <w:rPr>
          <w:rFonts w:ascii="Book Antiqua" w:hAnsi="Book Antiqua"/>
        </w:rPr>
        <w:t>: 133-139 [PMID: 25736598 DOI: 10.1111/iji.12187]</w:t>
      </w:r>
    </w:p>
    <w:p w14:paraId="3B3A70B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139 </w:t>
      </w:r>
      <w:r w:rsidRPr="005828C7">
        <w:rPr>
          <w:rFonts w:ascii="Book Antiqua" w:hAnsi="Book Antiqua"/>
          <w:b/>
          <w:bCs/>
        </w:rPr>
        <w:t>Demirci AF</w:t>
      </w:r>
      <w:r w:rsidRPr="005828C7">
        <w:rPr>
          <w:rFonts w:ascii="Book Antiqua" w:hAnsi="Book Antiqua"/>
        </w:rPr>
        <w:t xml:space="preserve">, Demirtas CO, Eren F, Yilmaz D, Keklikkiran C, Ozdogan OC, Gunduz F. Evaluation of the Association between Programmed Cell Death-1 Gene Polymorphisms and Hepatocellular Carcinoma Susceptibility in Turkish Subjects. A Pilot Study. </w:t>
      </w:r>
      <w:r w:rsidRPr="005828C7">
        <w:rPr>
          <w:rFonts w:ascii="Book Antiqua" w:hAnsi="Book Antiqua"/>
          <w:i/>
          <w:iCs/>
        </w:rPr>
        <w:t>J Gastrointestin Liver Dis</w:t>
      </w:r>
      <w:r w:rsidRPr="005828C7">
        <w:rPr>
          <w:rFonts w:ascii="Book Antiqua" w:hAnsi="Book Antiqua"/>
        </w:rPr>
        <w:t xml:space="preserve"> 2020; </w:t>
      </w:r>
      <w:r w:rsidRPr="005828C7">
        <w:rPr>
          <w:rFonts w:ascii="Book Antiqua" w:hAnsi="Book Antiqua"/>
          <w:b/>
          <w:bCs/>
        </w:rPr>
        <w:t>29</w:t>
      </w:r>
      <w:r w:rsidRPr="005828C7">
        <w:rPr>
          <w:rFonts w:ascii="Book Antiqua" w:hAnsi="Book Antiqua"/>
        </w:rPr>
        <w:t>: 617-622 [PMID: 33118543 DOI: 10.15403/jgld-2623]</w:t>
      </w:r>
    </w:p>
    <w:p w14:paraId="4C037EF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140 </w:t>
      </w:r>
      <w:r w:rsidRPr="005828C7">
        <w:rPr>
          <w:rFonts w:ascii="Book Antiqua" w:hAnsi="Book Antiqua"/>
          <w:b/>
          <w:bCs/>
        </w:rPr>
        <w:t>Darlay R</w:t>
      </w:r>
      <w:r w:rsidRPr="005828C7">
        <w:rPr>
          <w:rFonts w:ascii="Book Antiqua" w:hAnsi="Book Antiqua"/>
        </w:rPr>
        <w:t xml:space="preserve">, Eldafashi N, McStraw NM, Cordell H, Watson R, McCain MV, Mauricio-Muir J, Shukla R, Dufour J-F, Valenti L, Anstee Q, Reeves H. Exploring genetic variation of PDCD1, which encodes T-cell receptor PD-1, in patients with non-alcoholic fatty liver disease (NAFLD) and hepatocellular carcinoma (HCC). </w:t>
      </w:r>
      <w:r w:rsidRPr="005828C7">
        <w:rPr>
          <w:rFonts w:ascii="Book Antiqua" w:hAnsi="Book Antiqua"/>
          <w:i/>
          <w:iCs/>
        </w:rPr>
        <w:t>Gut</w:t>
      </w:r>
      <w:r w:rsidRPr="005828C7">
        <w:rPr>
          <w:rFonts w:ascii="Book Antiqua" w:hAnsi="Book Antiqua"/>
        </w:rPr>
        <w:t xml:space="preserve"> 2020; </w:t>
      </w:r>
      <w:r w:rsidRPr="005828C7">
        <w:rPr>
          <w:rFonts w:ascii="Book Antiqua" w:hAnsi="Book Antiqua"/>
          <w:b/>
          <w:bCs/>
        </w:rPr>
        <w:t>69</w:t>
      </w:r>
      <w:r w:rsidRPr="005828C7">
        <w:rPr>
          <w:rFonts w:ascii="Book Antiqua" w:hAnsi="Book Antiqua"/>
        </w:rPr>
        <w:t>: A4-A4</w:t>
      </w:r>
    </w:p>
    <w:p w14:paraId="3D2B8D9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141 </w:t>
      </w:r>
      <w:r w:rsidRPr="005828C7">
        <w:rPr>
          <w:rFonts w:ascii="Book Antiqua" w:hAnsi="Book Antiqua"/>
          <w:b/>
          <w:bCs/>
        </w:rPr>
        <w:t>Zou J</w:t>
      </w:r>
      <w:r w:rsidRPr="005828C7">
        <w:rPr>
          <w:rFonts w:ascii="Book Antiqua" w:hAnsi="Book Antiqua"/>
        </w:rPr>
        <w:t xml:space="preserve">, Wu D, Li T, Wang X, Liu Y, Tan S. Association of PD-L1 gene rs4143815 C&gt;G polymorphism and human cancer susceptibility: A systematic review and meta-analysis. </w:t>
      </w:r>
      <w:r w:rsidRPr="005828C7">
        <w:rPr>
          <w:rFonts w:ascii="Book Antiqua" w:hAnsi="Book Antiqua"/>
          <w:i/>
          <w:iCs/>
        </w:rPr>
        <w:t>Pathol Res Pract</w:t>
      </w:r>
      <w:r w:rsidRPr="005828C7">
        <w:rPr>
          <w:rFonts w:ascii="Book Antiqua" w:hAnsi="Book Antiqua"/>
        </w:rPr>
        <w:t xml:space="preserve"> 2019; </w:t>
      </w:r>
      <w:r w:rsidRPr="005828C7">
        <w:rPr>
          <w:rFonts w:ascii="Book Antiqua" w:hAnsi="Book Antiqua"/>
          <w:b/>
          <w:bCs/>
        </w:rPr>
        <w:t>215</w:t>
      </w:r>
      <w:r w:rsidRPr="005828C7">
        <w:rPr>
          <w:rFonts w:ascii="Book Antiqua" w:hAnsi="Book Antiqua"/>
        </w:rPr>
        <w:t>: 229-234 [PMID: 30552042 DOI: 10.1016/j.prp.2018.12.002]</w:t>
      </w:r>
    </w:p>
    <w:p w14:paraId="4AE2F5D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142 </w:t>
      </w:r>
      <w:r w:rsidRPr="005828C7">
        <w:rPr>
          <w:rFonts w:ascii="Book Antiqua" w:hAnsi="Book Antiqua"/>
          <w:b/>
          <w:bCs/>
        </w:rPr>
        <w:t>Xie Q</w:t>
      </w:r>
      <w:r w:rsidRPr="005828C7">
        <w:rPr>
          <w:rFonts w:ascii="Book Antiqua" w:hAnsi="Book Antiqua"/>
        </w:rPr>
        <w:t xml:space="preserve">, Chen Z, Xia L, Zhao Q, Yu H, Yang Z. Correlations of PD-L1 gene polymorphisms with susceptibility and prognosis in hepatocellular carcinoma in a Chinese Han population. </w:t>
      </w:r>
      <w:r w:rsidRPr="005828C7">
        <w:rPr>
          <w:rFonts w:ascii="Book Antiqua" w:hAnsi="Book Antiqua"/>
          <w:i/>
          <w:iCs/>
        </w:rPr>
        <w:t>Gene</w:t>
      </w:r>
      <w:r w:rsidRPr="005828C7">
        <w:rPr>
          <w:rFonts w:ascii="Book Antiqua" w:hAnsi="Book Antiqua"/>
        </w:rPr>
        <w:t xml:space="preserve"> 2018; </w:t>
      </w:r>
      <w:r w:rsidRPr="005828C7">
        <w:rPr>
          <w:rFonts w:ascii="Book Antiqua" w:hAnsi="Book Antiqua"/>
          <w:b/>
          <w:bCs/>
        </w:rPr>
        <w:t>674</w:t>
      </w:r>
      <w:r w:rsidRPr="005828C7">
        <w:rPr>
          <w:rFonts w:ascii="Book Antiqua" w:hAnsi="Book Antiqua"/>
        </w:rPr>
        <w:t>: 188-194 [PMID: 29940275 DOI: 10.1016/j.gene.2018.06.069]</w:t>
      </w:r>
    </w:p>
    <w:p w14:paraId="7FFD8D0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143 </w:t>
      </w:r>
      <w:r w:rsidRPr="005828C7">
        <w:rPr>
          <w:rFonts w:ascii="Book Antiqua" w:hAnsi="Book Antiqua"/>
          <w:b/>
          <w:bCs/>
        </w:rPr>
        <w:t>Tao LH</w:t>
      </w:r>
      <w:r w:rsidRPr="005828C7">
        <w:rPr>
          <w:rFonts w:ascii="Book Antiqua" w:hAnsi="Book Antiqua"/>
        </w:rPr>
        <w:t xml:space="preserve">, Zhou XR, Li FC, Chen Q, Meng FY, Mao Y, Li R, Hua D, Zhang HJ, Wang WP, Chen WC. A polymorphism in the promoter region of PD-L1 serves as a binding-site for SP1 and is associated with PD-L1 overexpression and increased occurrence of gastric cancer. </w:t>
      </w:r>
      <w:r w:rsidRPr="005828C7">
        <w:rPr>
          <w:rFonts w:ascii="Book Antiqua" w:hAnsi="Book Antiqua"/>
          <w:i/>
          <w:iCs/>
        </w:rPr>
        <w:t>Cancer Immunol Immunother</w:t>
      </w:r>
      <w:r w:rsidRPr="005828C7">
        <w:rPr>
          <w:rFonts w:ascii="Book Antiqua" w:hAnsi="Book Antiqua"/>
        </w:rPr>
        <w:t xml:space="preserve"> 2017; </w:t>
      </w:r>
      <w:r w:rsidRPr="005828C7">
        <w:rPr>
          <w:rFonts w:ascii="Book Antiqua" w:hAnsi="Book Antiqua"/>
          <w:b/>
          <w:bCs/>
        </w:rPr>
        <w:t>66</w:t>
      </w:r>
      <w:r w:rsidRPr="005828C7">
        <w:rPr>
          <w:rFonts w:ascii="Book Antiqua" w:hAnsi="Book Antiqua"/>
        </w:rPr>
        <w:t>: 309-318 [PMID: 27889799 DOI: 10.1007/s00262-016-1936-0]</w:t>
      </w:r>
    </w:p>
    <w:p w14:paraId="3D18E6B1"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144 </w:t>
      </w:r>
      <w:r w:rsidRPr="005828C7">
        <w:rPr>
          <w:rFonts w:ascii="Book Antiqua" w:hAnsi="Book Antiqua"/>
          <w:b/>
          <w:bCs/>
        </w:rPr>
        <w:t>Huang C</w:t>
      </w:r>
      <w:r w:rsidRPr="005828C7">
        <w:rPr>
          <w:rFonts w:ascii="Book Antiqua" w:hAnsi="Book Antiqua"/>
        </w:rPr>
        <w:t xml:space="preserve">, Ge T, Xia C, Zhu W, Xu L, Wang Y, Wu F, Liu F, Zheng M, Chen Z. Association of rs10204525 genotype GG and rs2227982 CC combination in programmed cell death 1 with hepatitis B virus infection risk. </w:t>
      </w:r>
      <w:r w:rsidRPr="005828C7">
        <w:rPr>
          <w:rFonts w:ascii="Book Antiqua" w:hAnsi="Book Antiqua"/>
          <w:i/>
          <w:iCs/>
        </w:rPr>
        <w:t>Medicine (Baltimore)</w:t>
      </w:r>
      <w:r w:rsidRPr="005828C7">
        <w:rPr>
          <w:rFonts w:ascii="Book Antiqua" w:hAnsi="Book Antiqua"/>
        </w:rPr>
        <w:t xml:space="preserve"> 2019; </w:t>
      </w:r>
      <w:r w:rsidRPr="005828C7">
        <w:rPr>
          <w:rFonts w:ascii="Book Antiqua" w:hAnsi="Book Antiqua"/>
          <w:b/>
          <w:bCs/>
        </w:rPr>
        <w:t>98</w:t>
      </w:r>
      <w:r w:rsidRPr="005828C7">
        <w:rPr>
          <w:rFonts w:ascii="Book Antiqua" w:hAnsi="Book Antiqua"/>
        </w:rPr>
        <w:t>: e16972 [PMID: 31464942 DOI: 10.1097/MD.0000000000016972]</w:t>
      </w:r>
    </w:p>
    <w:p w14:paraId="7F56EC57"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145 </w:t>
      </w:r>
      <w:r w:rsidRPr="005828C7">
        <w:rPr>
          <w:rFonts w:ascii="Book Antiqua" w:hAnsi="Book Antiqua"/>
          <w:b/>
          <w:bCs/>
        </w:rPr>
        <w:t>Li F</w:t>
      </w:r>
      <w:r w:rsidRPr="005828C7">
        <w:rPr>
          <w:rFonts w:ascii="Book Antiqua" w:hAnsi="Book Antiqua"/>
        </w:rPr>
        <w:t xml:space="preserve">, Fan X, Wang X, Deng H, Zhang X, Zhang K, Li N, Han Q, Lv Y, Liu Z. Genetic association and interaction of PD1 and TIM3 polymorphisms in susceptibility of chronic hepatitis B virus infection and hepatocarcinogenesis. </w:t>
      </w:r>
      <w:r w:rsidRPr="005828C7">
        <w:rPr>
          <w:rFonts w:ascii="Book Antiqua" w:hAnsi="Book Antiqua"/>
          <w:i/>
          <w:iCs/>
        </w:rPr>
        <w:t>Discov Med</w:t>
      </w:r>
      <w:r w:rsidRPr="005828C7">
        <w:rPr>
          <w:rFonts w:ascii="Book Antiqua" w:hAnsi="Book Antiqua"/>
        </w:rPr>
        <w:t xml:space="preserve"> 2019; </w:t>
      </w:r>
      <w:r w:rsidRPr="005828C7">
        <w:rPr>
          <w:rFonts w:ascii="Book Antiqua" w:hAnsi="Book Antiqua"/>
          <w:b/>
          <w:bCs/>
        </w:rPr>
        <w:t>27</w:t>
      </w:r>
      <w:r w:rsidRPr="005828C7">
        <w:rPr>
          <w:rFonts w:ascii="Book Antiqua" w:hAnsi="Book Antiqua"/>
        </w:rPr>
        <w:t>: 79-92 [PMID: 30939292]</w:t>
      </w:r>
    </w:p>
    <w:p w14:paraId="44B5AFD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146 </w:t>
      </w:r>
      <w:r w:rsidRPr="005828C7">
        <w:rPr>
          <w:rFonts w:ascii="Book Antiqua" w:hAnsi="Book Antiqua"/>
          <w:b/>
          <w:bCs/>
        </w:rPr>
        <w:t>Juran BD</w:t>
      </w:r>
      <w:r w:rsidRPr="005828C7">
        <w:rPr>
          <w:rFonts w:ascii="Book Antiqua" w:hAnsi="Book Antiqua"/>
        </w:rPr>
        <w:t xml:space="preserve">, Lazaridis KN. Update on the genetics and genomics of PBC. </w:t>
      </w:r>
      <w:r w:rsidRPr="005828C7">
        <w:rPr>
          <w:rFonts w:ascii="Book Antiqua" w:hAnsi="Book Antiqua"/>
          <w:i/>
          <w:iCs/>
        </w:rPr>
        <w:t>J Autoimmun</w:t>
      </w:r>
      <w:r w:rsidRPr="005828C7">
        <w:rPr>
          <w:rFonts w:ascii="Book Antiqua" w:hAnsi="Book Antiqua"/>
        </w:rPr>
        <w:t xml:space="preserve"> 2010; </w:t>
      </w:r>
      <w:r w:rsidRPr="005828C7">
        <w:rPr>
          <w:rFonts w:ascii="Book Antiqua" w:hAnsi="Book Antiqua"/>
          <w:b/>
          <w:bCs/>
        </w:rPr>
        <w:t>35</w:t>
      </w:r>
      <w:r w:rsidRPr="005828C7">
        <w:rPr>
          <w:rFonts w:ascii="Book Antiqua" w:hAnsi="Book Antiqua"/>
        </w:rPr>
        <w:t>: 181-187 [PMID: 20638243 DOI: 10.1016/j.jaut.2010.06.005]</w:t>
      </w:r>
    </w:p>
    <w:p w14:paraId="09282DE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147 </w:t>
      </w:r>
      <w:r w:rsidRPr="005828C7">
        <w:rPr>
          <w:rFonts w:ascii="Book Antiqua" w:hAnsi="Book Antiqua"/>
          <w:b/>
          <w:bCs/>
        </w:rPr>
        <w:t>Wagner M</w:t>
      </w:r>
      <w:r w:rsidRPr="005828C7">
        <w:rPr>
          <w:rFonts w:ascii="Book Antiqua" w:hAnsi="Book Antiqua"/>
        </w:rPr>
        <w:t xml:space="preserve">, Tupikowski K, Jasek M, Tomkiewicz A, Witkowicz A, Ptaszkowski K, Karpinski P, Zdrojowy R, Halon A, Karabon L. SNP-SNP Interaction in Genes Encoding PD-1/PD-L1 Axis as a Potential Risk Factor for Clear Cell Renal Cell Carcinoma. </w:t>
      </w:r>
      <w:r w:rsidRPr="005828C7">
        <w:rPr>
          <w:rFonts w:ascii="Book Antiqua" w:hAnsi="Book Antiqua"/>
          <w:i/>
          <w:iCs/>
        </w:rPr>
        <w:t>Cancers (Basel)</w:t>
      </w:r>
      <w:r w:rsidRPr="005828C7">
        <w:rPr>
          <w:rFonts w:ascii="Book Antiqua" w:hAnsi="Book Antiqua"/>
        </w:rPr>
        <w:t xml:space="preserve"> 2020; </w:t>
      </w:r>
      <w:r w:rsidRPr="005828C7">
        <w:rPr>
          <w:rFonts w:ascii="Book Antiqua" w:hAnsi="Book Antiqua"/>
          <w:b/>
          <w:bCs/>
        </w:rPr>
        <w:t>12</w:t>
      </w:r>
      <w:r w:rsidRPr="005828C7">
        <w:rPr>
          <w:rFonts w:ascii="Book Antiqua" w:hAnsi="Book Antiqua"/>
        </w:rPr>
        <w:t xml:space="preserve"> [PMID: 33255938 DOI: 10.3390/cancers12123521]</w:t>
      </w:r>
    </w:p>
    <w:p w14:paraId="65763D2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148 </w:t>
      </w:r>
      <w:r w:rsidRPr="005828C7">
        <w:rPr>
          <w:rFonts w:ascii="Book Antiqua" w:hAnsi="Book Antiqua"/>
          <w:b/>
          <w:bCs/>
        </w:rPr>
        <w:t>Shi XL</w:t>
      </w:r>
      <w:r w:rsidRPr="005828C7">
        <w:rPr>
          <w:rFonts w:ascii="Book Antiqua" w:hAnsi="Book Antiqua"/>
        </w:rPr>
        <w:t xml:space="preserve">, Mancham S, Hansen BE, de Knegt RJ, de Jonge J, van der Laan LJ, Rivadeneira F, Metselaar HJ, Kwekkeboom J. Counter-regulation of rejection activity against human liver grafts by donor PD-L1 and recipient PD-1 interaction. </w:t>
      </w:r>
      <w:r w:rsidRPr="005828C7">
        <w:rPr>
          <w:rFonts w:ascii="Book Antiqua" w:hAnsi="Book Antiqua"/>
          <w:i/>
          <w:iCs/>
        </w:rPr>
        <w:t>J Hepatol</w:t>
      </w:r>
      <w:r w:rsidRPr="005828C7">
        <w:rPr>
          <w:rFonts w:ascii="Book Antiqua" w:hAnsi="Book Antiqua"/>
        </w:rPr>
        <w:t xml:space="preserve"> 2016; </w:t>
      </w:r>
      <w:r w:rsidRPr="005828C7">
        <w:rPr>
          <w:rFonts w:ascii="Book Antiqua" w:hAnsi="Book Antiqua"/>
          <w:b/>
          <w:bCs/>
        </w:rPr>
        <w:t>64</w:t>
      </w:r>
      <w:r w:rsidRPr="005828C7">
        <w:rPr>
          <w:rFonts w:ascii="Book Antiqua" w:hAnsi="Book Antiqua"/>
        </w:rPr>
        <w:t>: 1274-1282 [PMID: 26941095 DOI: 10.1016/j.jhep.2016.02.034]</w:t>
      </w:r>
    </w:p>
    <w:p w14:paraId="0415D90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149 </w:t>
      </w:r>
      <w:r w:rsidRPr="005828C7">
        <w:rPr>
          <w:rFonts w:ascii="Book Antiqua" w:hAnsi="Book Antiqua"/>
          <w:b/>
          <w:bCs/>
        </w:rPr>
        <w:t>Wang X</w:t>
      </w:r>
      <w:r w:rsidRPr="005828C7">
        <w:rPr>
          <w:rFonts w:ascii="Book Antiqua" w:hAnsi="Book Antiqua"/>
        </w:rPr>
        <w:t xml:space="preserve">, Zhang D, Wang GQ, Duan AQ, Ruan X, Zhao T. Association between PD-L1 variants and PD-L1 expression: A pan-cancer analysis. </w:t>
      </w:r>
      <w:r w:rsidRPr="005828C7">
        <w:rPr>
          <w:rFonts w:ascii="Book Antiqua" w:hAnsi="Book Antiqua"/>
          <w:i/>
          <w:iCs/>
        </w:rPr>
        <w:t xml:space="preserve">J Clin Oncol </w:t>
      </w:r>
      <w:r w:rsidRPr="005828C7">
        <w:rPr>
          <w:rFonts w:ascii="Book Antiqua" w:hAnsi="Book Antiqua"/>
        </w:rPr>
        <w:t xml:space="preserve">2020; </w:t>
      </w:r>
      <w:r w:rsidRPr="005828C7">
        <w:rPr>
          <w:rFonts w:ascii="Book Antiqua" w:hAnsi="Book Antiqua"/>
          <w:b/>
          <w:bCs/>
        </w:rPr>
        <w:t>38</w:t>
      </w:r>
      <w:r w:rsidRPr="005828C7">
        <w:rPr>
          <w:rFonts w:ascii="Book Antiqua" w:hAnsi="Book Antiqua"/>
        </w:rPr>
        <w:t>: e13661 [DOI: 10.1200/JCO.2020.38.15_suppl.e13661]</w:t>
      </w:r>
    </w:p>
    <w:p w14:paraId="553336F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150 </w:t>
      </w:r>
      <w:r w:rsidRPr="005828C7">
        <w:rPr>
          <w:rFonts w:ascii="Book Antiqua" w:hAnsi="Book Antiqua"/>
          <w:b/>
          <w:bCs/>
        </w:rPr>
        <w:t>Budczies J</w:t>
      </w:r>
      <w:r w:rsidRPr="005828C7">
        <w:rPr>
          <w:rFonts w:ascii="Book Antiqua" w:hAnsi="Book Antiqua"/>
        </w:rPr>
        <w:t xml:space="preserve">, Bockmayr M, Denkert C, Klauschen F, Gröschel S, Darb-Esfahani S, Pfarr N, Leichsenring J, Onozato ML, Lennerz JK, Dietel M, Fröhling S, Schirmacher P, Iafrate AJ, Weichert W, Stenzinger A. Pan-cancer analysis of copy number changes in programmed death-ligand 1 (PD-L1, CD274) - associations with gene expression, mutational load, and survival. </w:t>
      </w:r>
      <w:r w:rsidRPr="005828C7">
        <w:rPr>
          <w:rFonts w:ascii="Book Antiqua" w:hAnsi="Book Antiqua"/>
          <w:i/>
          <w:iCs/>
        </w:rPr>
        <w:t>Genes Chromosomes Cancer</w:t>
      </w:r>
      <w:r w:rsidRPr="005828C7">
        <w:rPr>
          <w:rFonts w:ascii="Book Antiqua" w:hAnsi="Book Antiqua"/>
        </w:rPr>
        <w:t xml:space="preserve"> 2016; </w:t>
      </w:r>
      <w:r w:rsidRPr="005828C7">
        <w:rPr>
          <w:rFonts w:ascii="Book Antiqua" w:hAnsi="Book Antiqua"/>
          <w:b/>
          <w:bCs/>
        </w:rPr>
        <w:t>55</w:t>
      </w:r>
      <w:r w:rsidRPr="005828C7">
        <w:rPr>
          <w:rFonts w:ascii="Book Antiqua" w:hAnsi="Book Antiqua"/>
        </w:rPr>
        <w:t>: 626-639 [PMID: 27106868 DOI: 10.1002/gcc.22365]</w:t>
      </w:r>
    </w:p>
    <w:p w14:paraId="28D134C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151 </w:t>
      </w:r>
      <w:r w:rsidRPr="005828C7">
        <w:rPr>
          <w:rFonts w:ascii="Book Antiqua" w:hAnsi="Book Antiqua"/>
          <w:b/>
          <w:bCs/>
        </w:rPr>
        <w:t>Ma LJ</w:t>
      </w:r>
      <w:r w:rsidRPr="005828C7">
        <w:rPr>
          <w:rFonts w:ascii="Book Antiqua" w:hAnsi="Book Antiqua"/>
        </w:rPr>
        <w:t xml:space="preserve">, Feng FL, Dong LQ, Zhang Z, Duan M, Liu LZ, Shi JY, Yang LX, Wang ZC, Zhang S, Ding ZB, Ke AW, Cao Y, Zhang XM, Zhou J, Fan J, Wang XY, Gao Q. Clinical significance of PD-1/PD-Ls gene amplification and overexpression in patients with hepatocellular carcinoma. </w:t>
      </w:r>
      <w:r w:rsidRPr="005828C7">
        <w:rPr>
          <w:rFonts w:ascii="Book Antiqua" w:hAnsi="Book Antiqua"/>
          <w:i/>
          <w:iCs/>
        </w:rPr>
        <w:t>Theranostics</w:t>
      </w:r>
      <w:r w:rsidRPr="005828C7">
        <w:rPr>
          <w:rFonts w:ascii="Book Antiqua" w:hAnsi="Book Antiqua"/>
        </w:rPr>
        <w:t xml:space="preserve"> 2018; </w:t>
      </w:r>
      <w:r w:rsidRPr="005828C7">
        <w:rPr>
          <w:rFonts w:ascii="Book Antiqua" w:hAnsi="Book Antiqua"/>
          <w:b/>
          <w:bCs/>
        </w:rPr>
        <w:t>8</w:t>
      </w:r>
      <w:r w:rsidRPr="005828C7">
        <w:rPr>
          <w:rFonts w:ascii="Book Antiqua" w:hAnsi="Book Antiqua"/>
        </w:rPr>
        <w:t>: 5690-5702 [PMID: 30555574 DOI: 10.7150/thno.28742]</w:t>
      </w:r>
    </w:p>
    <w:p w14:paraId="7CE32204"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152 </w:t>
      </w:r>
      <w:r w:rsidRPr="005828C7">
        <w:rPr>
          <w:rFonts w:ascii="Book Antiqua" w:hAnsi="Book Antiqua"/>
          <w:b/>
          <w:bCs/>
        </w:rPr>
        <w:t>Parfenov M</w:t>
      </w:r>
      <w:r w:rsidRPr="005828C7">
        <w:rPr>
          <w:rFonts w:ascii="Book Antiqua" w:hAnsi="Book Antiqua"/>
        </w:rPr>
        <w:t xml:space="preserve">, Pedamallu CS, Gehlenborg N, Freeman SS, Danilova L, Bristow CA, Lee S, Hadjipanayis AG, Ivanova EV, Wilkerson MD, Protopopov A, Yang L, Seth S, Song X, Tang J, Ren X, Zhang J, Pantazi A, Santoso N, Xu AW, Mahadeshwar H, Wheeler DA, Haddad RI, Jung J, Ojesina AI, Issaeva N, Yarbrough WG, Hayes DN, Grandis JR, El-Naggar AK, Meyerson M, Park PJ, Chin L, Seidman JG, Hammerman PS, Kucherlapati R; Cancer Genome Atlas Network. Characterization of HPV and host genome interactions in primary head and neck cancers. </w:t>
      </w:r>
      <w:r w:rsidRPr="005828C7">
        <w:rPr>
          <w:rFonts w:ascii="Book Antiqua" w:hAnsi="Book Antiqua"/>
          <w:i/>
          <w:iCs/>
        </w:rPr>
        <w:t>Proc Natl Acad Sci U S A</w:t>
      </w:r>
      <w:r w:rsidRPr="005828C7">
        <w:rPr>
          <w:rFonts w:ascii="Book Antiqua" w:hAnsi="Book Antiqua"/>
        </w:rPr>
        <w:t xml:space="preserve"> 2014; </w:t>
      </w:r>
      <w:r w:rsidRPr="005828C7">
        <w:rPr>
          <w:rFonts w:ascii="Book Antiqua" w:hAnsi="Book Antiqua"/>
          <w:b/>
          <w:bCs/>
        </w:rPr>
        <w:t>111</w:t>
      </w:r>
      <w:r w:rsidRPr="005828C7">
        <w:rPr>
          <w:rFonts w:ascii="Book Antiqua" w:hAnsi="Book Antiqua"/>
        </w:rPr>
        <w:t>: 15544-15549 [PMID: 25313082 DOI: 10.1073/pnas.1416074111]</w:t>
      </w:r>
    </w:p>
    <w:p w14:paraId="309CDE3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153 </w:t>
      </w:r>
      <w:r w:rsidRPr="005828C7">
        <w:rPr>
          <w:rFonts w:ascii="Book Antiqua" w:hAnsi="Book Antiqua"/>
          <w:b/>
          <w:bCs/>
        </w:rPr>
        <w:t>Hassounah NB</w:t>
      </w:r>
      <w:r w:rsidRPr="005828C7">
        <w:rPr>
          <w:rFonts w:ascii="Book Antiqua" w:hAnsi="Book Antiqua"/>
        </w:rPr>
        <w:t xml:space="preserve">, Malladi VS, Huang Y, Freeman SS, Beauchamp EM, Koyama S, Souders N, Martin S, Dranoff G, Wong KK, Pedamallu CS, Hammerman PS, Akbay EA. Identification and characterization of an alternative cancer-derived PD-L1 splice variant. </w:t>
      </w:r>
      <w:r w:rsidRPr="005828C7">
        <w:rPr>
          <w:rFonts w:ascii="Book Antiqua" w:hAnsi="Book Antiqua"/>
          <w:i/>
          <w:iCs/>
        </w:rPr>
        <w:t>Cancer Immunol Immunother</w:t>
      </w:r>
      <w:r w:rsidRPr="005828C7">
        <w:rPr>
          <w:rFonts w:ascii="Book Antiqua" w:hAnsi="Book Antiqua"/>
        </w:rPr>
        <w:t xml:space="preserve"> 2019; </w:t>
      </w:r>
      <w:r w:rsidRPr="005828C7">
        <w:rPr>
          <w:rFonts w:ascii="Book Antiqua" w:hAnsi="Book Antiqua"/>
          <w:b/>
          <w:bCs/>
        </w:rPr>
        <w:t>68</w:t>
      </w:r>
      <w:r w:rsidRPr="005828C7">
        <w:rPr>
          <w:rFonts w:ascii="Book Antiqua" w:hAnsi="Book Antiqua"/>
        </w:rPr>
        <w:t>: 407-420 [PMID: 30564890 DOI: 10.1007/s00262-018-2284-z]</w:t>
      </w:r>
    </w:p>
    <w:p w14:paraId="0D062AC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154 </w:t>
      </w:r>
      <w:r w:rsidRPr="005828C7">
        <w:rPr>
          <w:rFonts w:ascii="Book Antiqua" w:hAnsi="Book Antiqua"/>
          <w:b/>
          <w:bCs/>
        </w:rPr>
        <w:t>Mahoney KM</w:t>
      </w:r>
      <w:r w:rsidRPr="005828C7">
        <w:rPr>
          <w:rFonts w:ascii="Book Antiqua" w:hAnsi="Book Antiqua"/>
        </w:rPr>
        <w:t xml:space="preserve">, Shukla SA, Patsoukis N, Chaudhri A, Browne EP, Arazi A, Eisenhaure TM, Pendergraft WF 3rd, Hua P, Pham HC, Bu X, Zhu B, Hacohen N, Fritsch EF, Boussiotis VA, Wu CJ, Freeman GJ. A secreted PD-L1 splice variant that covalently dimerizes and mediates immunosuppression. </w:t>
      </w:r>
      <w:r w:rsidRPr="005828C7">
        <w:rPr>
          <w:rFonts w:ascii="Book Antiqua" w:hAnsi="Book Antiqua"/>
          <w:i/>
          <w:iCs/>
        </w:rPr>
        <w:t>Cancer Immunol Immunother</w:t>
      </w:r>
      <w:r w:rsidRPr="005828C7">
        <w:rPr>
          <w:rFonts w:ascii="Book Antiqua" w:hAnsi="Book Antiqua"/>
        </w:rPr>
        <w:t xml:space="preserve"> 2019; </w:t>
      </w:r>
      <w:r w:rsidRPr="005828C7">
        <w:rPr>
          <w:rFonts w:ascii="Book Antiqua" w:hAnsi="Book Antiqua"/>
          <w:b/>
          <w:bCs/>
        </w:rPr>
        <w:t>68</w:t>
      </w:r>
      <w:r w:rsidRPr="005828C7">
        <w:rPr>
          <w:rFonts w:ascii="Book Antiqua" w:hAnsi="Book Antiqua"/>
        </w:rPr>
        <w:t>: 421-432 [PMID: 30564891 DOI: 10.1007/s00262-018-2282-1]</w:t>
      </w:r>
    </w:p>
    <w:p w14:paraId="40A376E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155 </w:t>
      </w:r>
      <w:r w:rsidRPr="005828C7">
        <w:rPr>
          <w:rFonts w:ascii="Book Antiqua" w:hAnsi="Book Antiqua"/>
          <w:b/>
          <w:bCs/>
        </w:rPr>
        <w:t>Gong B</w:t>
      </w:r>
      <w:r w:rsidRPr="005828C7">
        <w:rPr>
          <w:rFonts w:ascii="Book Antiqua" w:hAnsi="Book Antiqua"/>
        </w:rPr>
        <w:t xml:space="preserve">, Kiyotani K, Sakata S, Nagano S, Kumehara S, Baba S, Besse B, Yanagitani N, Friboulet L, Nishio M, Takeuchi K, Kawamoto H, Fujita N, Katayama R. Secreted PD-L1 variants mediate resistance to PD-L1 blockade therapy in non-small cell lung cancer. </w:t>
      </w:r>
      <w:r w:rsidRPr="005828C7">
        <w:rPr>
          <w:rFonts w:ascii="Book Antiqua" w:hAnsi="Book Antiqua"/>
          <w:i/>
          <w:iCs/>
        </w:rPr>
        <w:t>J Exp Med</w:t>
      </w:r>
      <w:r w:rsidRPr="005828C7">
        <w:rPr>
          <w:rFonts w:ascii="Book Antiqua" w:hAnsi="Book Antiqua"/>
        </w:rPr>
        <w:t xml:space="preserve"> 2019; </w:t>
      </w:r>
      <w:r w:rsidRPr="005828C7">
        <w:rPr>
          <w:rFonts w:ascii="Book Antiqua" w:hAnsi="Book Antiqua"/>
          <w:b/>
          <w:bCs/>
        </w:rPr>
        <w:t>216</w:t>
      </w:r>
      <w:r w:rsidRPr="005828C7">
        <w:rPr>
          <w:rFonts w:ascii="Book Antiqua" w:hAnsi="Book Antiqua"/>
        </w:rPr>
        <w:t>: 982-1000 [PMID: 30872362 DOI: 10.1084/jem.20180870]</w:t>
      </w:r>
    </w:p>
    <w:p w14:paraId="5A160DC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156 </w:t>
      </w:r>
      <w:r w:rsidRPr="005828C7">
        <w:rPr>
          <w:rFonts w:ascii="Book Antiqua" w:hAnsi="Book Antiqua"/>
          <w:b/>
          <w:bCs/>
        </w:rPr>
        <w:t>EDMONDSON HA</w:t>
      </w:r>
      <w:r w:rsidRPr="005828C7">
        <w:rPr>
          <w:rFonts w:ascii="Book Antiqua" w:hAnsi="Book Antiqua"/>
        </w:rPr>
        <w:t xml:space="preserve">, STEINER PE. Primary carcinoma of the liver: a study of 100 cases among 48,900 necropsies. </w:t>
      </w:r>
      <w:r w:rsidRPr="005828C7">
        <w:rPr>
          <w:rFonts w:ascii="Book Antiqua" w:hAnsi="Book Antiqua"/>
          <w:i/>
          <w:iCs/>
        </w:rPr>
        <w:t>Cancer</w:t>
      </w:r>
      <w:r w:rsidRPr="005828C7">
        <w:rPr>
          <w:rFonts w:ascii="Book Antiqua" w:hAnsi="Book Antiqua"/>
        </w:rPr>
        <w:t xml:space="preserve"> 1954; </w:t>
      </w:r>
      <w:r w:rsidRPr="005828C7">
        <w:rPr>
          <w:rFonts w:ascii="Book Antiqua" w:hAnsi="Book Antiqua"/>
          <w:b/>
          <w:bCs/>
        </w:rPr>
        <w:t>7</w:t>
      </w:r>
      <w:r w:rsidRPr="005828C7">
        <w:rPr>
          <w:rFonts w:ascii="Book Antiqua" w:hAnsi="Book Antiqua"/>
        </w:rPr>
        <w:t>: 462-503 [PMID: 13160935 DOI: 10.1002/1097-0142(195405)7:3&lt;462::aid-cncr2820070308&gt;3.0.co;2-e]</w:t>
      </w:r>
    </w:p>
    <w:p w14:paraId="1B1B878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157 </w:t>
      </w:r>
      <w:r w:rsidRPr="005828C7">
        <w:rPr>
          <w:rFonts w:ascii="Book Antiqua" w:hAnsi="Book Antiqua"/>
          <w:b/>
          <w:bCs/>
        </w:rPr>
        <w:t>Lee JS</w:t>
      </w:r>
      <w:r w:rsidRPr="005828C7">
        <w:rPr>
          <w:rFonts w:ascii="Book Antiqua" w:hAnsi="Book Antiqua"/>
        </w:rPr>
        <w:t xml:space="preserve">, Heo J, Libbrecht L, Chu IS, Kaposi-Novak P, Calvisi DF, Mikaelyan A, Roberts LR, Demetris AJ, Sun Z, Nevens F, Roskams T, Thorgeirsson SS. A novel prognostic subtype of human hepatocellular carcinoma derived from hepatic progenitor cells. </w:t>
      </w:r>
      <w:r w:rsidRPr="005828C7">
        <w:rPr>
          <w:rFonts w:ascii="Book Antiqua" w:hAnsi="Book Antiqua"/>
          <w:i/>
          <w:iCs/>
        </w:rPr>
        <w:t>Nat Med</w:t>
      </w:r>
      <w:r w:rsidRPr="005828C7">
        <w:rPr>
          <w:rFonts w:ascii="Book Antiqua" w:hAnsi="Book Antiqua"/>
        </w:rPr>
        <w:t xml:space="preserve"> 2006; </w:t>
      </w:r>
      <w:r w:rsidRPr="005828C7">
        <w:rPr>
          <w:rFonts w:ascii="Book Antiqua" w:hAnsi="Book Antiqua"/>
          <w:b/>
          <w:bCs/>
        </w:rPr>
        <w:t>12</w:t>
      </w:r>
      <w:r w:rsidRPr="005828C7">
        <w:rPr>
          <w:rFonts w:ascii="Book Antiqua" w:hAnsi="Book Antiqua"/>
        </w:rPr>
        <w:t>: 410-416 [PMID: 16532004 DOI: 10.1038/nm1377]</w:t>
      </w:r>
    </w:p>
    <w:p w14:paraId="0A2AFFAB"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158 </w:t>
      </w:r>
      <w:r w:rsidRPr="005828C7">
        <w:rPr>
          <w:rFonts w:ascii="Book Antiqua" w:hAnsi="Book Antiqua"/>
          <w:b/>
          <w:bCs/>
        </w:rPr>
        <w:t>Yamashita T</w:t>
      </w:r>
      <w:r w:rsidRPr="005828C7">
        <w:rPr>
          <w:rFonts w:ascii="Book Antiqua" w:hAnsi="Book Antiqua"/>
        </w:rPr>
        <w:t xml:space="preserve">, Forgues M, Wang W, Kim JW, Ye Q, Jia H, Budhu A, Zanetti KA, Chen Y, Qin LX, Tang ZY, Wang XW. EpCAM and alpha-fetoprotein expression defines novel prognostic subtypes of hepatocellular carcinoma. </w:t>
      </w:r>
      <w:r w:rsidRPr="005828C7">
        <w:rPr>
          <w:rFonts w:ascii="Book Antiqua" w:hAnsi="Book Antiqua"/>
          <w:i/>
          <w:iCs/>
        </w:rPr>
        <w:t>Cancer Res</w:t>
      </w:r>
      <w:r w:rsidRPr="005828C7">
        <w:rPr>
          <w:rFonts w:ascii="Book Antiqua" w:hAnsi="Book Antiqua"/>
        </w:rPr>
        <w:t xml:space="preserve"> 2008; </w:t>
      </w:r>
      <w:r w:rsidRPr="005828C7">
        <w:rPr>
          <w:rFonts w:ascii="Book Antiqua" w:hAnsi="Book Antiqua"/>
          <w:b/>
          <w:bCs/>
        </w:rPr>
        <w:t>68</w:t>
      </w:r>
      <w:r w:rsidRPr="005828C7">
        <w:rPr>
          <w:rFonts w:ascii="Book Antiqua" w:hAnsi="Book Antiqua"/>
        </w:rPr>
        <w:t>: 1451-1461 [PMID: 18316609 DOI: 10.1158/0008-5472.CAN-07-6013]</w:t>
      </w:r>
    </w:p>
    <w:p w14:paraId="2E9EEA6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159 </w:t>
      </w:r>
      <w:r w:rsidRPr="005828C7">
        <w:rPr>
          <w:rFonts w:ascii="Book Antiqua" w:hAnsi="Book Antiqua"/>
          <w:b/>
          <w:bCs/>
        </w:rPr>
        <w:t>Lee JS</w:t>
      </w:r>
      <w:r w:rsidRPr="005828C7">
        <w:rPr>
          <w:rFonts w:ascii="Book Antiqua" w:hAnsi="Book Antiqua"/>
        </w:rPr>
        <w:t xml:space="preserve">, Chu IS, Heo J, Calvisi DF, Sun Z, Roskams T, Durnez A, Demetris AJ, Thorgeirsson SS. Classification and prediction of survival in hepatocellular carcinoma by gene expression profiling. </w:t>
      </w:r>
      <w:r w:rsidRPr="005828C7">
        <w:rPr>
          <w:rFonts w:ascii="Book Antiqua" w:hAnsi="Book Antiqua"/>
          <w:i/>
          <w:iCs/>
        </w:rPr>
        <w:t>Hepatology</w:t>
      </w:r>
      <w:r w:rsidRPr="005828C7">
        <w:rPr>
          <w:rFonts w:ascii="Book Antiqua" w:hAnsi="Book Antiqua"/>
        </w:rPr>
        <w:t xml:space="preserve"> 2004; </w:t>
      </w:r>
      <w:r w:rsidRPr="005828C7">
        <w:rPr>
          <w:rFonts w:ascii="Book Antiqua" w:hAnsi="Book Antiqua"/>
          <w:b/>
          <w:bCs/>
        </w:rPr>
        <w:t>40</w:t>
      </w:r>
      <w:r w:rsidRPr="005828C7">
        <w:rPr>
          <w:rFonts w:ascii="Book Antiqua" w:hAnsi="Book Antiqua"/>
        </w:rPr>
        <w:t>: 667-676 [PMID: 15349906 DOI: https://doi.org/10.1002/hep.20375]</w:t>
      </w:r>
    </w:p>
    <w:p w14:paraId="2192925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160 </w:t>
      </w:r>
      <w:r w:rsidRPr="005828C7">
        <w:rPr>
          <w:rFonts w:ascii="Book Antiqua" w:hAnsi="Book Antiqua"/>
          <w:b/>
          <w:bCs/>
        </w:rPr>
        <w:t>Boyault S</w:t>
      </w:r>
      <w:r w:rsidRPr="005828C7">
        <w:rPr>
          <w:rFonts w:ascii="Book Antiqua" w:hAnsi="Book Antiqua"/>
        </w:rPr>
        <w:t xml:space="preserve">, Rickman DS, de Reyniès A, Balabaud C, Rebouissou S, Jeannot E, Hérault A, Saric J, Belghiti J, Franco D, Bioulac-Sage P, Laurent-Puig P, Zucman-Rossi J. Transcriptome classification of HCC is related to gene alterations and to new therapeutic targets. </w:t>
      </w:r>
      <w:r w:rsidRPr="005828C7">
        <w:rPr>
          <w:rFonts w:ascii="Book Antiqua" w:hAnsi="Book Antiqua"/>
          <w:i/>
          <w:iCs/>
        </w:rPr>
        <w:t>Hepatology</w:t>
      </w:r>
      <w:r w:rsidRPr="005828C7">
        <w:rPr>
          <w:rFonts w:ascii="Book Antiqua" w:hAnsi="Book Antiqua"/>
        </w:rPr>
        <w:t xml:space="preserve"> 2007; </w:t>
      </w:r>
      <w:r w:rsidRPr="005828C7">
        <w:rPr>
          <w:rFonts w:ascii="Book Antiqua" w:hAnsi="Book Antiqua"/>
          <w:b/>
          <w:bCs/>
        </w:rPr>
        <w:t>45</w:t>
      </w:r>
      <w:r w:rsidRPr="005828C7">
        <w:rPr>
          <w:rFonts w:ascii="Book Antiqua" w:hAnsi="Book Antiqua"/>
        </w:rPr>
        <w:t>: 42-52 [PMID: 17187432 DOI: 10.1002/hep.21467]</w:t>
      </w:r>
    </w:p>
    <w:p w14:paraId="0F04B3D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161 </w:t>
      </w:r>
      <w:r w:rsidRPr="005828C7">
        <w:rPr>
          <w:rFonts w:ascii="Book Antiqua" w:hAnsi="Book Antiqua"/>
          <w:b/>
          <w:bCs/>
        </w:rPr>
        <w:t>Hoshida Y</w:t>
      </w:r>
      <w:r w:rsidRPr="005828C7">
        <w:rPr>
          <w:rFonts w:ascii="Book Antiqua" w:hAnsi="Book Antiqua"/>
        </w:rPr>
        <w:t xml:space="preserve">, Nijman SM, Kobayashi M, Chan JA, Brunet JP, Chiang DY, Villanueva A, Newell P, Ikeda K, Hashimoto M, Watanabe G, Gabriel S, Friedman SL, Kumada H, Llovet JM, Golub TR. Integrative transcriptome analysis reveals common molecular subclasses of human hepatocellular carcinoma. </w:t>
      </w:r>
      <w:r w:rsidRPr="005828C7">
        <w:rPr>
          <w:rFonts w:ascii="Book Antiqua" w:hAnsi="Book Antiqua"/>
          <w:i/>
          <w:iCs/>
        </w:rPr>
        <w:t>Cancer Res</w:t>
      </w:r>
      <w:r w:rsidRPr="005828C7">
        <w:rPr>
          <w:rFonts w:ascii="Book Antiqua" w:hAnsi="Book Antiqua"/>
        </w:rPr>
        <w:t xml:space="preserve"> 2009; </w:t>
      </w:r>
      <w:r w:rsidRPr="005828C7">
        <w:rPr>
          <w:rFonts w:ascii="Book Antiqua" w:hAnsi="Book Antiqua"/>
          <w:b/>
          <w:bCs/>
        </w:rPr>
        <w:t>69</w:t>
      </w:r>
      <w:r w:rsidRPr="005828C7">
        <w:rPr>
          <w:rFonts w:ascii="Book Antiqua" w:hAnsi="Book Antiqua"/>
        </w:rPr>
        <w:t>: 7385-7392 [PMID: 19723656 DOI: 10.1158/0008-5472.CAN-09-1089]</w:t>
      </w:r>
    </w:p>
    <w:p w14:paraId="4273838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162 </w:t>
      </w:r>
      <w:r w:rsidRPr="005828C7">
        <w:rPr>
          <w:rFonts w:ascii="Book Antiqua" w:hAnsi="Book Antiqua"/>
          <w:b/>
          <w:bCs/>
        </w:rPr>
        <w:t>Hirschfield H</w:t>
      </w:r>
      <w:r w:rsidRPr="005828C7">
        <w:rPr>
          <w:rFonts w:ascii="Book Antiqua" w:hAnsi="Book Antiqua"/>
        </w:rPr>
        <w:t xml:space="preserve">, Bian CB, Higashi T, Nakagawa S, Zeleke TZ, Nair VD, Fuchs BC, Hoshida Y. In vitro modeling of hepatocellular carcinoma molecular subtypes for anti-cancer drug assessment. </w:t>
      </w:r>
      <w:r w:rsidRPr="005828C7">
        <w:rPr>
          <w:rFonts w:ascii="Book Antiqua" w:hAnsi="Book Antiqua"/>
          <w:i/>
          <w:iCs/>
        </w:rPr>
        <w:t>Exp Mol Med</w:t>
      </w:r>
      <w:r w:rsidRPr="005828C7">
        <w:rPr>
          <w:rFonts w:ascii="Book Antiqua" w:hAnsi="Book Antiqua"/>
        </w:rPr>
        <w:t xml:space="preserve"> 2018; </w:t>
      </w:r>
      <w:r w:rsidRPr="005828C7">
        <w:rPr>
          <w:rFonts w:ascii="Book Antiqua" w:hAnsi="Book Antiqua"/>
          <w:b/>
          <w:bCs/>
        </w:rPr>
        <w:t>50</w:t>
      </w:r>
      <w:r w:rsidRPr="005828C7">
        <w:rPr>
          <w:rFonts w:ascii="Book Antiqua" w:hAnsi="Book Antiqua"/>
        </w:rPr>
        <w:t>: e419 [PMID: 29303513 DOI: 10.1038/emm.2017.164]</w:t>
      </w:r>
    </w:p>
    <w:p w14:paraId="648A0F7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163 </w:t>
      </w:r>
      <w:r w:rsidRPr="005828C7">
        <w:rPr>
          <w:rFonts w:ascii="Book Antiqua" w:hAnsi="Book Antiqua"/>
          <w:b/>
          <w:bCs/>
        </w:rPr>
        <w:t>Sia D</w:t>
      </w:r>
      <w:r w:rsidRPr="005828C7">
        <w:rPr>
          <w:rFonts w:ascii="Book Antiqua" w:hAnsi="Book Antiqua"/>
        </w:rPr>
        <w:t xml:space="preserve">, Jiao Y, Martinez-Quetglas I, Kuchuk O, Villacorta-Martin C, Castro de Moura M, Putra J, Camprecios G, Bassaganyas L, Akers N, Losic B, Waxman S, Thung SN, Mazzaferro V, Esteller M, Friedman SL, Schwartz M, Villanueva A, Llovet JM. Identification of an Immune-specific Class of Hepatocellular Carcinoma, Based on Molecular Features. </w:t>
      </w:r>
      <w:r w:rsidRPr="005828C7">
        <w:rPr>
          <w:rFonts w:ascii="Book Antiqua" w:hAnsi="Book Antiqua"/>
          <w:i/>
          <w:iCs/>
        </w:rPr>
        <w:t>Gastroenterology</w:t>
      </w:r>
      <w:r w:rsidRPr="005828C7">
        <w:rPr>
          <w:rFonts w:ascii="Book Antiqua" w:hAnsi="Book Antiqua"/>
        </w:rPr>
        <w:t xml:space="preserve"> 2017; </w:t>
      </w:r>
      <w:r w:rsidRPr="005828C7">
        <w:rPr>
          <w:rFonts w:ascii="Book Antiqua" w:hAnsi="Book Antiqua"/>
          <w:b/>
          <w:bCs/>
        </w:rPr>
        <w:t>153</w:t>
      </w:r>
      <w:r w:rsidRPr="005828C7">
        <w:rPr>
          <w:rFonts w:ascii="Book Antiqua" w:hAnsi="Book Antiqua"/>
        </w:rPr>
        <w:t>: 812-826 [PMID: 28624577 DOI: 10.1053/j.gastro.2017.06.007]</w:t>
      </w:r>
    </w:p>
    <w:p w14:paraId="1F8002E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164 </w:t>
      </w:r>
      <w:r w:rsidRPr="005828C7">
        <w:rPr>
          <w:rFonts w:ascii="Book Antiqua" w:hAnsi="Book Antiqua"/>
          <w:b/>
          <w:bCs/>
        </w:rPr>
        <w:t>Zhang Q</w:t>
      </w:r>
      <w:r w:rsidRPr="005828C7">
        <w:rPr>
          <w:rFonts w:ascii="Book Antiqua" w:hAnsi="Book Antiqua"/>
        </w:rPr>
        <w:t xml:space="preserve">, Lou Y, Yang J, Wang J, Feng J, Zhao Y, Wang L, Huang X, Fu Q, Ye M, Zhang X, Chen Y, Ma C, Ge H, Wang J, Wu J, Wei T, Chen Q, Wu J, Yu C, Xiao Y, Feng </w:t>
      </w:r>
      <w:r w:rsidRPr="005828C7">
        <w:rPr>
          <w:rFonts w:ascii="Book Antiqua" w:hAnsi="Book Antiqua"/>
        </w:rPr>
        <w:lastRenderedPageBreak/>
        <w:t xml:space="preserve">X, Guo G, Liang T, Bai X. Integrated multiomic analysis reveals comprehensive tumour heterogeneity and novel immunophenotypic classification in hepatocellular carcinomas. </w:t>
      </w:r>
      <w:r w:rsidRPr="005828C7">
        <w:rPr>
          <w:rFonts w:ascii="Book Antiqua" w:hAnsi="Book Antiqua"/>
          <w:i/>
          <w:iCs/>
        </w:rPr>
        <w:t>Gut</w:t>
      </w:r>
      <w:r w:rsidRPr="005828C7">
        <w:rPr>
          <w:rFonts w:ascii="Book Antiqua" w:hAnsi="Book Antiqua"/>
        </w:rPr>
        <w:t xml:space="preserve"> 2019; </w:t>
      </w:r>
      <w:r w:rsidRPr="005828C7">
        <w:rPr>
          <w:rFonts w:ascii="Book Antiqua" w:hAnsi="Book Antiqua"/>
          <w:b/>
          <w:bCs/>
        </w:rPr>
        <w:t>68</w:t>
      </w:r>
      <w:r w:rsidRPr="005828C7">
        <w:rPr>
          <w:rFonts w:ascii="Book Antiqua" w:hAnsi="Book Antiqua"/>
        </w:rPr>
        <w:t>: 2019-2031 [PMID: 31227589 DOI: 10.1136/gutjnl-2019-318912]</w:t>
      </w:r>
    </w:p>
    <w:p w14:paraId="0CFC140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165 </w:t>
      </w:r>
      <w:r w:rsidRPr="005828C7">
        <w:rPr>
          <w:rFonts w:ascii="Book Antiqua" w:hAnsi="Book Antiqua"/>
          <w:b/>
          <w:bCs/>
        </w:rPr>
        <w:t>Sukowati CHC</w:t>
      </w:r>
      <w:r w:rsidRPr="005828C7">
        <w:rPr>
          <w:rFonts w:ascii="Book Antiqua" w:hAnsi="Book Antiqua"/>
        </w:rPr>
        <w:t xml:space="preserve">. Heterogeneity of Hepatic Cancer Stem Cells. </w:t>
      </w:r>
      <w:r w:rsidRPr="005828C7">
        <w:rPr>
          <w:rFonts w:ascii="Book Antiqua" w:hAnsi="Book Antiqua"/>
          <w:i/>
          <w:iCs/>
        </w:rPr>
        <w:t>Adv Exp Med Biol</w:t>
      </w:r>
      <w:r w:rsidRPr="005828C7">
        <w:rPr>
          <w:rFonts w:ascii="Book Antiqua" w:hAnsi="Book Antiqua"/>
        </w:rPr>
        <w:t xml:space="preserve"> 2019; </w:t>
      </w:r>
      <w:r w:rsidRPr="005828C7">
        <w:rPr>
          <w:rFonts w:ascii="Book Antiqua" w:hAnsi="Book Antiqua"/>
          <w:b/>
          <w:bCs/>
        </w:rPr>
        <w:t>1139</w:t>
      </w:r>
      <w:r w:rsidRPr="005828C7">
        <w:rPr>
          <w:rFonts w:ascii="Book Antiqua" w:hAnsi="Book Antiqua"/>
        </w:rPr>
        <w:t>: 59-81 [PMID: 31134495 DOI: 10.1007/978-3-030-14366-4_4]</w:t>
      </w:r>
    </w:p>
    <w:p w14:paraId="3D98847E"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166 </w:t>
      </w:r>
      <w:r w:rsidRPr="005828C7">
        <w:rPr>
          <w:rFonts w:ascii="Book Antiqua" w:hAnsi="Book Antiqua"/>
          <w:b/>
          <w:bCs/>
        </w:rPr>
        <w:t>Yamashita T</w:t>
      </w:r>
      <w:r w:rsidRPr="005828C7">
        <w:rPr>
          <w:rFonts w:ascii="Book Antiqua" w:hAnsi="Book Antiqua"/>
        </w:rPr>
        <w:t xml:space="preserve">, Honda M, Nakamoto Y, Baba M, Nio K, Hara Y, Zeng SS, Hayashi T, Kondo M, Takatori H, Yamashita T, Mizukoshi E, Ikeda H, Zen Y, Takamura H, Wang XW, Kaneko S. Discrete nature of EpCAM+ and CD90+ cancer stem cells in human hepatocellular carcinoma. </w:t>
      </w:r>
      <w:r w:rsidRPr="005828C7">
        <w:rPr>
          <w:rFonts w:ascii="Book Antiqua" w:hAnsi="Book Antiqua"/>
          <w:i/>
          <w:iCs/>
        </w:rPr>
        <w:t>Hepatology</w:t>
      </w:r>
      <w:r w:rsidRPr="005828C7">
        <w:rPr>
          <w:rFonts w:ascii="Book Antiqua" w:hAnsi="Book Antiqua"/>
        </w:rPr>
        <w:t xml:space="preserve"> 2013; </w:t>
      </w:r>
      <w:r w:rsidRPr="005828C7">
        <w:rPr>
          <w:rFonts w:ascii="Book Antiqua" w:hAnsi="Book Antiqua"/>
          <w:b/>
          <w:bCs/>
        </w:rPr>
        <w:t>57</w:t>
      </w:r>
      <w:r w:rsidRPr="005828C7">
        <w:rPr>
          <w:rFonts w:ascii="Book Antiqua" w:hAnsi="Book Antiqua"/>
        </w:rPr>
        <w:t>: 1484-1497 [PMID: 23174907 DOI: 10.1002/hep.26168]</w:t>
      </w:r>
    </w:p>
    <w:p w14:paraId="1F1FA19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167 </w:t>
      </w:r>
      <w:r w:rsidRPr="005828C7">
        <w:rPr>
          <w:rFonts w:ascii="Book Antiqua" w:hAnsi="Book Antiqua"/>
          <w:b/>
          <w:bCs/>
        </w:rPr>
        <w:t>Reya T</w:t>
      </w:r>
      <w:r w:rsidRPr="005828C7">
        <w:rPr>
          <w:rFonts w:ascii="Book Antiqua" w:hAnsi="Book Antiqua"/>
        </w:rPr>
        <w:t xml:space="preserve">, Morrison SJ, Clarke MF, Weissman IL. Stem cells, cancer, and cancer stem cells. </w:t>
      </w:r>
      <w:r w:rsidRPr="005828C7">
        <w:rPr>
          <w:rFonts w:ascii="Book Antiqua" w:hAnsi="Book Antiqua"/>
          <w:i/>
          <w:iCs/>
        </w:rPr>
        <w:t>Nature</w:t>
      </w:r>
      <w:r w:rsidRPr="005828C7">
        <w:rPr>
          <w:rFonts w:ascii="Book Antiqua" w:hAnsi="Book Antiqua"/>
        </w:rPr>
        <w:t xml:space="preserve"> 2001; </w:t>
      </w:r>
      <w:r w:rsidRPr="005828C7">
        <w:rPr>
          <w:rFonts w:ascii="Book Antiqua" w:hAnsi="Book Antiqua"/>
          <w:b/>
          <w:bCs/>
        </w:rPr>
        <w:t>414</w:t>
      </w:r>
      <w:r w:rsidRPr="005828C7">
        <w:rPr>
          <w:rFonts w:ascii="Book Antiqua" w:hAnsi="Book Antiqua"/>
        </w:rPr>
        <w:t>: 105-111 [PMID: 11689955 DOI: 10.1038/35102167]</w:t>
      </w:r>
    </w:p>
    <w:p w14:paraId="1B8763E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168 </w:t>
      </w:r>
      <w:r w:rsidRPr="005828C7">
        <w:rPr>
          <w:rFonts w:ascii="Book Antiqua" w:hAnsi="Book Antiqua"/>
          <w:b/>
          <w:bCs/>
        </w:rPr>
        <w:t>Holczbauer Á</w:t>
      </w:r>
      <w:r w:rsidRPr="005828C7">
        <w:rPr>
          <w:rFonts w:ascii="Book Antiqua" w:hAnsi="Book Antiqua"/>
        </w:rPr>
        <w:t xml:space="preserve">, Factor VM, Andersen JB, Marquardt JU, Kleiner DE, Raggi C, Kitade M, Seo D, Akita H, Durkin ME, Thorgeirsson SS. Modeling pathogenesis of primary liver cancer in lineage-specific mouse cell types. </w:t>
      </w:r>
      <w:r w:rsidRPr="005828C7">
        <w:rPr>
          <w:rFonts w:ascii="Book Antiqua" w:hAnsi="Book Antiqua"/>
          <w:i/>
          <w:iCs/>
        </w:rPr>
        <w:t>Gastroenterology</w:t>
      </w:r>
      <w:r w:rsidRPr="005828C7">
        <w:rPr>
          <w:rFonts w:ascii="Book Antiqua" w:hAnsi="Book Antiqua"/>
        </w:rPr>
        <w:t xml:space="preserve"> 2013; </w:t>
      </w:r>
      <w:r w:rsidRPr="005828C7">
        <w:rPr>
          <w:rFonts w:ascii="Book Antiqua" w:hAnsi="Book Antiqua"/>
          <w:b/>
          <w:bCs/>
        </w:rPr>
        <w:t>145</w:t>
      </w:r>
      <w:r w:rsidRPr="005828C7">
        <w:rPr>
          <w:rFonts w:ascii="Book Antiqua" w:hAnsi="Book Antiqua"/>
        </w:rPr>
        <w:t>: 221-231 [PMID: 23523670 DOI: 10.1053/j.gastro.2013.03.013]</w:t>
      </w:r>
    </w:p>
    <w:p w14:paraId="340FFE9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169 </w:t>
      </w:r>
      <w:r w:rsidRPr="005828C7">
        <w:rPr>
          <w:rFonts w:ascii="Book Antiqua" w:hAnsi="Book Antiqua"/>
          <w:b/>
          <w:bCs/>
        </w:rPr>
        <w:t>Thorgeirsson SS</w:t>
      </w:r>
      <w:r w:rsidRPr="005828C7">
        <w:rPr>
          <w:rFonts w:ascii="Book Antiqua" w:hAnsi="Book Antiqua"/>
        </w:rPr>
        <w:t xml:space="preserve">. Stemness and reprogramming in liver cancer. </w:t>
      </w:r>
      <w:r w:rsidRPr="005828C7">
        <w:rPr>
          <w:rFonts w:ascii="Book Antiqua" w:hAnsi="Book Antiqua"/>
          <w:i/>
          <w:iCs/>
        </w:rPr>
        <w:t>Hepatology</w:t>
      </w:r>
      <w:r w:rsidRPr="005828C7">
        <w:rPr>
          <w:rFonts w:ascii="Book Antiqua" w:hAnsi="Book Antiqua"/>
        </w:rPr>
        <w:t xml:space="preserve"> 2016; </w:t>
      </w:r>
      <w:r w:rsidRPr="005828C7">
        <w:rPr>
          <w:rFonts w:ascii="Book Antiqua" w:hAnsi="Book Antiqua"/>
          <w:b/>
          <w:bCs/>
        </w:rPr>
        <w:t>63</w:t>
      </w:r>
      <w:r w:rsidRPr="005828C7">
        <w:rPr>
          <w:rFonts w:ascii="Book Antiqua" w:hAnsi="Book Antiqua"/>
        </w:rPr>
        <w:t>: 1068-1070 [PMID: 26600290 DOI: 10.1002/hep.28362]</w:t>
      </w:r>
    </w:p>
    <w:p w14:paraId="64A6BBBF"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170 </w:t>
      </w:r>
      <w:r w:rsidRPr="005828C7">
        <w:rPr>
          <w:rFonts w:ascii="Book Antiqua" w:hAnsi="Book Antiqua"/>
          <w:b/>
          <w:bCs/>
        </w:rPr>
        <w:t>Marquardt JU</w:t>
      </w:r>
      <w:r w:rsidRPr="005828C7">
        <w:rPr>
          <w:rFonts w:ascii="Book Antiqua" w:hAnsi="Book Antiqua"/>
        </w:rPr>
        <w:t xml:space="preserve">, Andersen JB, Thorgeirsson SS. Functional and genetic deconstruction of the cellular origin in liver cancer. </w:t>
      </w:r>
      <w:r w:rsidRPr="005828C7">
        <w:rPr>
          <w:rFonts w:ascii="Book Antiqua" w:hAnsi="Book Antiqua"/>
          <w:i/>
          <w:iCs/>
        </w:rPr>
        <w:t>Nat Rev Cancer</w:t>
      </w:r>
      <w:r w:rsidRPr="005828C7">
        <w:rPr>
          <w:rFonts w:ascii="Book Antiqua" w:hAnsi="Book Antiqua"/>
        </w:rPr>
        <w:t xml:space="preserve"> 2015; </w:t>
      </w:r>
      <w:r w:rsidRPr="005828C7">
        <w:rPr>
          <w:rFonts w:ascii="Book Antiqua" w:hAnsi="Book Antiqua"/>
          <w:b/>
          <w:bCs/>
        </w:rPr>
        <w:t>15</w:t>
      </w:r>
      <w:r w:rsidRPr="005828C7">
        <w:rPr>
          <w:rFonts w:ascii="Book Antiqua" w:hAnsi="Book Antiqua"/>
        </w:rPr>
        <w:t>: 653-667 [PMID: 26493646 DOI: 10.1038/nrc4017]</w:t>
      </w:r>
    </w:p>
    <w:p w14:paraId="6B7D86DE"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171 </w:t>
      </w:r>
      <w:r w:rsidRPr="005828C7">
        <w:rPr>
          <w:rFonts w:ascii="Book Antiqua" w:hAnsi="Book Antiqua"/>
          <w:b/>
          <w:bCs/>
        </w:rPr>
        <w:t>Chen Y</w:t>
      </w:r>
      <w:r w:rsidRPr="005828C7">
        <w:rPr>
          <w:rFonts w:ascii="Book Antiqua" w:hAnsi="Book Antiqua"/>
        </w:rPr>
        <w:t xml:space="preserve">, Yu D, Zhang H, He H, Zhang C, Zhao W, Shao RG. CD133(+)EpCAM(+) phenotype possesses more characteristics of tumor initiating cells in hepatocellular carcinoma Huh7 cells. </w:t>
      </w:r>
      <w:r w:rsidRPr="005828C7">
        <w:rPr>
          <w:rFonts w:ascii="Book Antiqua" w:hAnsi="Book Antiqua"/>
          <w:i/>
          <w:iCs/>
        </w:rPr>
        <w:t>Int J Biol Sci</w:t>
      </w:r>
      <w:r w:rsidRPr="005828C7">
        <w:rPr>
          <w:rFonts w:ascii="Book Antiqua" w:hAnsi="Book Antiqua"/>
        </w:rPr>
        <w:t xml:space="preserve"> 2012; </w:t>
      </w:r>
      <w:r w:rsidRPr="005828C7">
        <w:rPr>
          <w:rFonts w:ascii="Book Antiqua" w:hAnsi="Book Antiqua"/>
          <w:b/>
          <w:bCs/>
        </w:rPr>
        <w:t>8</w:t>
      </w:r>
      <w:r w:rsidRPr="005828C7">
        <w:rPr>
          <w:rFonts w:ascii="Book Antiqua" w:hAnsi="Book Antiqua"/>
        </w:rPr>
        <w:t>: 992-1004 [PMID: 22904667 DOI: 10.7150/ijbs.4454]</w:t>
      </w:r>
    </w:p>
    <w:p w14:paraId="49ABF5D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172 </w:t>
      </w:r>
      <w:r w:rsidRPr="005828C7">
        <w:rPr>
          <w:rFonts w:ascii="Book Antiqua" w:hAnsi="Book Antiqua"/>
          <w:b/>
          <w:bCs/>
        </w:rPr>
        <w:t>Kimura O</w:t>
      </w:r>
      <w:r w:rsidRPr="005828C7">
        <w:rPr>
          <w:rFonts w:ascii="Book Antiqua" w:hAnsi="Book Antiqua"/>
        </w:rPr>
        <w:t xml:space="preserve">, Kondo Y, Kogure T, Kakazu E, Ninomiya M, Iwata T, Morosawa T, Shimosegawa T. Expression of EpCAM increases in the hepatitis B related and the treatment-resistant hepatocellular carcinoma. </w:t>
      </w:r>
      <w:r w:rsidRPr="005828C7">
        <w:rPr>
          <w:rFonts w:ascii="Book Antiqua" w:hAnsi="Book Antiqua"/>
          <w:i/>
          <w:iCs/>
        </w:rPr>
        <w:t>Biomed Res Int</w:t>
      </w:r>
      <w:r w:rsidRPr="005828C7">
        <w:rPr>
          <w:rFonts w:ascii="Book Antiqua" w:hAnsi="Book Antiqua"/>
        </w:rPr>
        <w:t xml:space="preserve"> 2014; </w:t>
      </w:r>
      <w:r w:rsidRPr="005828C7">
        <w:rPr>
          <w:rFonts w:ascii="Book Antiqua" w:hAnsi="Book Antiqua"/>
          <w:b/>
          <w:bCs/>
        </w:rPr>
        <w:t>2014</w:t>
      </w:r>
      <w:r w:rsidRPr="005828C7">
        <w:rPr>
          <w:rFonts w:ascii="Book Antiqua" w:hAnsi="Book Antiqua"/>
        </w:rPr>
        <w:t>: 172913 [PMID: 24696843 DOI: 10.1155/2014/172913]</w:t>
      </w:r>
    </w:p>
    <w:p w14:paraId="650361C4"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173 </w:t>
      </w:r>
      <w:r w:rsidRPr="005828C7">
        <w:rPr>
          <w:rFonts w:ascii="Book Antiqua" w:hAnsi="Book Antiqua"/>
          <w:b/>
          <w:bCs/>
        </w:rPr>
        <w:t>Ma S</w:t>
      </w:r>
      <w:r w:rsidRPr="005828C7">
        <w:rPr>
          <w:rFonts w:ascii="Book Antiqua" w:hAnsi="Book Antiqua"/>
        </w:rPr>
        <w:t xml:space="preserve">, Lee TK, Zheng BJ, Chan KW, Guan XY. CD133+ HCC cancer stem cells confer chemoresistance by preferential expression of the Akt/PKB survival pathway. </w:t>
      </w:r>
      <w:r w:rsidRPr="005828C7">
        <w:rPr>
          <w:rFonts w:ascii="Book Antiqua" w:hAnsi="Book Antiqua"/>
          <w:i/>
          <w:iCs/>
        </w:rPr>
        <w:t>Oncogene</w:t>
      </w:r>
      <w:r w:rsidRPr="005828C7">
        <w:rPr>
          <w:rFonts w:ascii="Book Antiqua" w:hAnsi="Book Antiqua"/>
        </w:rPr>
        <w:t xml:space="preserve"> 2008; </w:t>
      </w:r>
      <w:r w:rsidRPr="005828C7">
        <w:rPr>
          <w:rFonts w:ascii="Book Antiqua" w:hAnsi="Book Antiqua"/>
          <w:b/>
          <w:bCs/>
        </w:rPr>
        <w:t>27</w:t>
      </w:r>
      <w:r w:rsidRPr="005828C7">
        <w:rPr>
          <w:rFonts w:ascii="Book Antiqua" w:hAnsi="Book Antiqua"/>
        </w:rPr>
        <w:t>: 1749-1758 [PMID: 17891174 DOI: 10.1038/sj.onc.1210811]</w:t>
      </w:r>
    </w:p>
    <w:p w14:paraId="4DCA978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174 </w:t>
      </w:r>
      <w:r w:rsidRPr="005828C7">
        <w:rPr>
          <w:rFonts w:ascii="Book Antiqua" w:hAnsi="Book Antiqua"/>
          <w:b/>
          <w:bCs/>
        </w:rPr>
        <w:t>Ma S</w:t>
      </w:r>
      <w:r w:rsidRPr="005828C7">
        <w:rPr>
          <w:rFonts w:ascii="Book Antiqua" w:hAnsi="Book Antiqua"/>
        </w:rPr>
        <w:t xml:space="preserve">. Biology and clinical implications of CD133(+) liver cancer stem cells. </w:t>
      </w:r>
      <w:r w:rsidRPr="005828C7">
        <w:rPr>
          <w:rFonts w:ascii="Book Antiqua" w:hAnsi="Book Antiqua"/>
          <w:i/>
          <w:iCs/>
        </w:rPr>
        <w:t>Exp Cell Res</w:t>
      </w:r>
      <w:r w:rsidRPr="005828C7">
        <w:rPr>
          <w:rFonts w:ascii="Book Antiqua" w:hAnsi="Book Antiqua"/>
        </w:rPr>
        <w:t xml:space="preserve"> 2013; </w:t>
      </w:r>
      <w:r w:rsidRPr="005828C7">
        <w:rPr>
          <w:rFonts w:ascii="Book Antiqua" w:hAnsi="Book Antiqua"/>
          <w:b/>
          <w:bCs/>
        </w:rPr>
        <w:t>319</w:t>
      </w:r>
      <w:r w:rsidRPr="005828C7">
        <w:rPr>
          <w:rFonts w:ascii="Book Antiqua" w:hAnsi="Book Antiqua"/>
        </w:rPr>
        <w:t>: 126-132 [PMID: 22999864 DOI: 10.1016/j.yexcr.2012.09.007]</w:t>
      </w:r>
    </w:p>
    <w:p w14:paraId="70243BD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175 </w:t>
      </w:r>
      <w:r w:rsidRPr="005828C7">
        <w:rPr>
          <w:rFonts w:ascii="Book Antiqua" w:hAnsi="Book Antiqua"/>
          <w:b/>
          <w:bCs/>
        </w:rPr>
        <w:t>Yamashita M</w:t>
      </w:r>
      <w:r w:rsidRPr="005828C7">
        <w:rPr>
          <w:rFonts w:ascii="Book Antiqua" w:hAnsi="Book Antiqua"/>
        </w:rPr>
        <w:t xml:space="preserve">, Wada H, Eguchi H, Ogawa H, Yamada D, Noda T, Asaoka T, Kawamoto K, Gotoh K, Umeshita K, Doki Y, Mori M. A CD13 inhibitor, ubenimex, synergistically enhances the effects of anticancer drugs in hepatocellular carcinoma. </w:t>
      </w:r>
      <w:r w:rsidRPr="005828C7">
        <w:rPr>
          <w:rFonts w:ascii="Book Antiqua" w:hAnsi="Book Antiqua"/>
          <w:i/>
          <w:iCs/>
        </w:rPr>
        <w:t>Int J Oncol</w:t>
      </w:r>
      <w:r w:rsidRPr="005828C7">
        <w:rPr>
          <w:rFonts w:ascii="Book Antiqua" w:hAnsi="Book Antiqua"/>
        </w:rPr>
        <w:t xml:space="preserve"> 2016; </w:t>
      </w:r>
      <w:r w:rsidRPr="005828C7">
        <w:rPr>
          <w:rFonts w:ascii="Book Antiqua" w:hAnsi="Book Antiqua"/>
          <w:b/>
          <w:bCs/>
        </w:rPr>
        <w:t>49</w:t>
      </w:r>
      <w:r w:rsidRPr="005828C7">
        <w:rPr>
          <w:rFonts w:ascii="Book Antiqua" w:hAnsi="Book Antiqua"/>
        </w:rPr>
        <w:t>: 89-98 [PMID: 27121124 DOI: 10.3892/ijo.2016.3496]</w:t>
      </w:r>
    </w:p>
    <w:p w14:paraId="39193FA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176 </w:t>
      </w:r>
      <w:r w:rsidRPr="005828C7">
        <w:rPr>
          <w:rFonts w:ascii="Book Antiqua" w:hAnsi="Book Antiqua"/>
          <w:b/>
          <w:bCs/>
        </w:rPr>
        <w:t>Bort A</w:t>
      </w:r>
      <w:r w:rsidRPr="005828C7">
        <w:rPr>
          <w:rFonts w:ascii="Book Antiqua" w:hAnsi="Book Antiqua"/>
        </w:rPr>
        <w:t xml:space="preserve">, Sánchez BG, Mateos-Gómez PA, Vara-Ciruelos D, Rodríguez-Henche N, Díaz-Laviada I. Targeting AMP-activated kinase impacts hepatocellular cancer stem cells induced by long-term treatment with sorafenib. </w:t>
      </w:r>
      <w:r w:rsidRPr="005828C7">
        <w:rPr>
          <w:rFonts w:ascii="Book Antiqua" w:hAnsi="Book Antiqua"/>
          <w:i/>
          <w:iCs/>
        </w:rPr>
        <w:t>Mol Oncol</w:t>
      </w:r>
      <w:r w:rsidRPr="005828C7">
        <w:rPr>
          <w:rFonts w:ascii="Book Antiqua" w:hAnsi="Book Antiqua"/>
        </w:rPr>
        <w:t xml:space="preserve"> 2019; </w:t>
      </w:r>
      <w:r w:rsidRPr="005828C7">
        <w:rPr>
          <w:rFonts w:ascii="Book Antiqua" w:hAnsi="Book Antiqua"/>
          <w:b/>
          <w:bCs/>
        </w:rPr>
        <w:t>13</w:t>
      </w:r>
      <w:r w:rsidRPr="005828C7">
        <w:rPr>
          <w:rFonts w:ascii="Book Antiqua" w:hAnsi="Book Antiqua"/>
        </w:rPr>
        <w:t>: 1311-1331 [PMID: 30959553 DOI: 10.1002/1878-0261.12488]</w:t>
      </w:r>
    </w:p>
    <w:p w14:paraId="18AB2C7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177 </w:t>
      </w:r>
      <w:r w:rsidRPr="005828C7">
        <w:rPr>
          <w:rFonts w:ascii="Book Antiqua" w:hAnsi="Book Antiqua"/>
          <w:b/>
          <w:bCs/>
        </w:rPr>
        <w:t>Kahraman DC</w:t>
      </w:r>
      <w:r w:rsidRPr="005828C7">
        <w:rPr>
          <w:rFonts w:ascii="Book Antiqua" w:hAnsi="Book Antiqua"/>
        </w:rPr>
        <w:t xml:space="preserve">, Kahraman T, Cetin-Atalay R. Targeting PI3K/Akt/mTOR Pathway Identifies Differential Expression and Functional Role of IL8 in Liver Cancer Stem Cell Enrichment. </w:t>
      </w:r>
      <w:r w:rsidRPr="005828C7">
        <w:rPr>
          <w:rFonts w:ascii="Book Antiqua" w:hAnsi="Book Antiqua"/>
          <w:i/>
          <w:iCs/>
        </w:rPr>
        <w:t>Mol Cancer Ther</w:t>
      </w:r>
      <w:r w:rsidRPr="005828C7">
        <w:rPr>
          <w:rFonts w:ascii="Book Antiqua" w:hAnsi="Book Antiqua"/>
        </w:rPr>
        <w:t xml:space="preserve"> 2019; </w:t>
      </w:r>
      <w:r w:rsidRPr="005828C7">
        <w:rPr>
          <w:rFonts w:ascii="Book Antiqua" w:hAnsi="Book Antiqua"/>
          <w:b/>
          <w:bCs/>
        </w:rPr>
        <w:t>18</w:t>
      </w:r>
      <w:r w:rsidRPr="005828C7">
        <w:rPr>
          <w:rFonts w:ascii="Book Antiqua" w:hAnsi="Book Antiqua"/>
        </w:rPr>
        <w:t>: 2146-2157 [PMID: 31439713 DOI: 10.1158/1535-7163.MCT-19-0004]</w:t>
      </w:r>
    </w:p>
    <w:p w14:paraId="79D5289E"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178 </w:t>
      </w:r>
      <w:r w:rsidRPr="005828C7">
        <w:rPr>
          <w:rFonts w:ascii="Book Antiqua" w:hAnsi="Book Antiqua"/>
          <w:b/>
          <w:bCs/>
        </w:rPr>
        <w:t>Qiu Y</w:t>
      </w:r>
      <w:r w:rsidRPr="005828C7">
        <w:rPr>
          <w:rFonts w:ascii="Book Antiqua" w:hAnsi="Book Antiqua"/>
        </w:rPr>
        <w:t xml:space="preserve">, Shan W, Yang Y, Jin M, Dai Y, Yang H, Jiao R, Xia Y, Liu Q, Ju L, Huang G, Zhang J, Yang L, Li L, Li Y. Reversal of sorafenib resistance in hepatocellular carcinoma: epigenetically regulated disruption of 14-3-3η/hypoxia-inducible factor-1α. </w:t>
      </w:r>
      <w:r w:rsidRPr="005828C7">
        <w:rPr>
          <w:rFonts w:ascii="Book Antiqua" w:hAnsi="Book Antiqua"/>
          <w:i/>
          <w:iCs/>
        </w:rPr>
        <w:t>Cell Death Discov</w:t>
      </w:r>
      <w:r w:rsidRPr="005828C7">
        <w:rPr>
          <w:rFonts w:ascii="Book Antiqua" w:hAnsi="Book Antiqua"/>
        </w:rPr>
        <w:t xml:space="preserve"> 2019; </w:t>
      </w:r>
      <w:r w:rsidRPr="005828C7">
        <w:rPr>
          <w:rFonts w:ascii="Book Antiqua" w:hAnsi="Book Antiqua"/>
          <w:b/>
          <w:bCs/>
        </w:rPr>
        <w:t>5</w:t>
      </w:r>
      <w:r w:rsidRPr="005828C7">
        <w:rPr>
          <w:rFonts w:ascii="Book Antiqua" w:hAnsi="Book Antiqua"/>
        </w:rPr>
        <w:t>: 120 [PMID: 31341646 DOI: 10.1038/s41420-019-0200-8]</w:t>
      </w:r>
    </w:p>
    <w:p w14:paraId="0184245F"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179 </w:t>
      </w:r>
      <w:r w:rsidRPr="005828C7">
        <w:rPr>
          <w:rFonts w:ascii="Book Antiqua" w:hAnsi="Book Antiqua"/>
          <w:b/>
          <w:bCs/>
        </w:rPr>
        <w:t>Huang M</w:t>
      </w:r>
      <w:r w:rsidRPr="005828C7">
        <w:rPr>
          <w:rFonts w:ascii="Book Antiqua" w:hAnsi="Book Antiqua"/>
        </w:rPr>
        <w:t xml:space="preserve">, Chen C, Geng J, Han D, Wang T, Xie T, Wang L, Wang Y, Wang C, Lei Z, Chu X. Targeting KDM1A attenuates Wnt/β-catenin signaling pathway to eliminate sorafenib-resistant stem-like cells in hepatocellular carcinoma. </w:t>
      </w:r>
      <w:r w:rsidRPr="005828C7">
        <w:rPr>
          <w:rFonts w:ascii="Book Antiqua" w:hAnsi="Book Antiqua"/>
          <w:i/>
          <w:iCs/>
        </w:rPr>
        <w:t>Cancer Lett</w:t>
      </w:r>
      <w:r w:rsidRPr="005828C7">
        <w:rPr>
          <w:rFonts w:ascii="Book Antiqua" w:hAnsi="Book Antiqua"/>
        </w:rPr>
        <w:t xml:space="preserve"> 2017; </w:t>
      </w:r>
      <w:r w:rsidRPr="005828C7">
        <w:rPr>
          <w:rFonts w:ascii="Book Antiqua" w:hAnsi="Book Antiqua"/>
          <w:b/>
          <w:bCs/>
        </w:rPr>
        <w:t>398</w:t>
      </w:r>
      <w:r w:rsidRPr="005828C7">
        <w:rPr>
          <w:rFonts w:ascii="Book Antiqua" w:hAnsi="Book Antiqua"/>
        </w:rPr>
        <w:t>: 12-21 [PMID: 28377178 DOI: 10.1016/j.canlet.2017.03.038]</w:t>
      </w:r>
    </w:p>
    <w:p w14:paraId="45740470"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180 </w:t>
      </w:r>
      <w:r w:rsidRPr="005828C7">
        <w:rPr>
          <w:rFonts w:ascii="Book Antiqua" w:hAnsi="Book Antiqua"/>
          <w:b/>
          <w:bCs/>
        </w:rPr>
        <w:t>Xin HW</w:t>
      </w:r>
      <w:r w:rsidRPr="005828C7">
        <w:rPr>
          <w:rFonts w:ascii="Book Antiqua" w:hAnsi="Book Antiqua"/>
        </w:rPr>
        <w:t xml:space="preserve">, Ambe CM, Hari DM, Wiegand GW, Miller TC, Chen JQ, Anderson AJ, Ray S, Mullinax JE, Koizumi T, Langan RC, Burka D, Herrmann MA, Goldsmith PK, Stojadinovic A, Rudloff U, Thorgeirsson SS, Avital I. Label-retaining liver cancer cells </w:t>
      </w:r>
      <w:r w:rsidRPr="005828C7">
        <w:rPr>
          <w:rFonts w:ascii="Book Antiqua" w:hAnsi="Book Antiqua"/>
        </w:rPr>
        <w:lastRenderedPageBreak/>
        <w:t xml:space="preserve">are relatively resistant to sorafenib. </w:t>
      </w:r>
      <w:r w:rsidRPr="005828C7">
        <w:rPr>
          <w:rFonts w:ascii="Book Antiqua" w:hAnsi="Book Antiqua"/>
          <w:i/>
          <w:iCs/>
        </w:rPr>
        <w:t>Gut</w:t>
      </w:r>
      <w:r w:rsidRPr="005828C7">
        <w:rPr>
          <w:rFonts w:ascii="Book Antiqua" w:hAnsi="Book Antiqua"/>
        </w:rPr>
        <w:t xml:space="preserve"> 2013; </w:t>
      </w:r>
      <w:r w:rsidRPr="005828C7">
        <w:rPr>
          <w:rFonts w:ascii="Book Antiqua" w:hAnsi="Book Antiqua"/>
          <w:b/>
          <w:bCs/>
        </w:rPr>
        <w:t>62</w:t>
      </w:r>
      <w:r w:rsidRPr="005828C7">
        <w:rPr>
          <w:rFonts w:ascii="Book Antiqua" w:hAnsi="Book Antiqua"/>
        </w:rPr>
        <w:t>: 1777-1786 [PMID: 23411027 DOI: 10.1136/gutjnl-2012-303261]</w:t>
      </w:r>
    </w:p>
    <w:p w14:paraId="0EDB11CF"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181 </w:t>
      </w:r>
      <w:r w:rsidRPr="005828C7">
        <w:rPr>
          <w:rFonts w:ascii="Book Antiqua" w:hAnsi="Book Antiqua"/>
          <w:b/>
          <w:bCs/>
        </w:rPr>
        <w:t>Kahraman DC</w:t>
      </w:r>
      <w:r w:rsidRPr="005828C7">
        <w:rPr>
          <w:rFonts w:ascii="Book Antiqua" w:hAnsi="Book Antiqua"/>
        </w:rPr>
        <w:t xml:space="preserve">, Hanquet G, Jeanmart L, Lanners S, Šramel P, Boháč A, Cetin-Atalay R. Quinoides and VEGFR2 TKIs influence the fate of hepatocellular carcinoma and its cancer stem cells. </w:t>
      </w:r>
      <w:r w:rsidRPr="005828C7">
        <w:rPr>
          <w:rFonts w:ascii="Book Antiqua" w:hAnsi="Book Antiqua"/>
          <w:i/>
          <w:iCs/>
        </w:rPr>
        <w:t>Medchemcomm</w:t>
      </w:r>
      <w:r w:rsidRPr="005828C7">
        <w:rPr>
          <w:rFonts w:ascii="Book Antiqua" w:hAnsi="Book Antiqua"/>
        </w:rPr>
        <w:t xml:space="preserve"> 2017; </w:t>
      </w:r>
      <w:r w:rsidRPr="005828C7">
        <w:rPr>
          <w:rFonts w:ascii="Book Antiqua" w:hAnsi="Book Antiqua"/>
          <w:b/>
          <w:bCs/>
        </w:rPr>
        <w:t>8</w:t>
      </w:r>
      <w:r w:rsidRPr="005828C7">
        <w:rPr>
          <w:rFonts w:ascii="Book Antiqua" w:hAnsi="Book Antiqua"/>
        </w:rPr>
        <w:t>: 81-87 [PMID: 30108693 DOI: 10.1039/c6md00392c]</w:t>
      </w:r>
    </w:p>
    <w:p w14:paraId="0546FE55" w14:textId="77777777" w:rsidR="00D51FC9" w:rsidRPr="005828C7" w:rsidRDefault="00D51FC9" w:rsidP="005828C7">
      <w:pPr>
        <w:spacing w:line="360" w:lineRule="auto"/>
        <w:jc w:val="both"/>
        <w:rPr>
          <w:rFonts w:ascii="Book Antiqua" w:hAnsi="Book Antiqua"/>
          <w:lang w:val="it-IT"/>
        </w:rPr>
      </w:pPr>
      <w:r w:rsidRPr="005828C7">
        <w:rPr>
          <w:rFonts w:ascii="Book Antiqua" w:hAnsi="Book Antiqua"/>
        </w:rPr>
        <w:t xml:space="preserve">182 </w:t>
      </w:r>
      <w:r w:rsidRPr="005828C7">
        <w:rPr>
          <w:rFonts w:ascii="Book Antiqua" w:hAnsi="Book Antiqua"/>
          <w:b/>
          <w:bCs/>
        </w:rPr>
        <w:t>Wu Y</w:t>
      </w:r>
      <w:r w:rsidRPr="005828C7">
        <w:rPr>
          <w:rFonts w:ascii="Book Antiqua" w:hAnsi="Book Antiqua"/>
        </w:rPr>
        <w:t xml:space="preserve">, Chen M, Wu P, Chen C, Xu ZP, Gu W. Increased PD-L1 expression in breast and colon cancer stem cells. </w:t>
      </w:r>
      <w:r w:rsidR="00052D25" w:rsidRPr="005828C7">
        <w:rPr>
          <w:rFonts w:ascii="Book Antiqua" w:hAnsi="Book Antiqua"/>
          <w:i/>
          <w:iCs/>
          <w:lang w:val="it-IT"/>
        </w:rPr>
        <w:t>Clin Exp Pharmacol Physiol</w:t>
      </w:r>
      <w:r w:rsidR="00052D25" w:rsidRPr="005828C7">
        <w:rPr>
          <w:rFonts w:ascii="Book Antiqua" w:hAnsi="Book Antiqua"/>
          <w:lang w:val="it-IT"/>
        </w:rPr>
        <w:t xml:space="preserve"> 2017; </w:t>
      </w:r>
      <w:r w:rsidR="00052D25" w:rsidRPr="005828C7">
        <w:rPr>
          <w:rFonts w:ascii="Book Antiqua" w:hAnsi="Book Antiqua"/>
          <w:b/>
          <w:bCs/>
          <w:lang w:val="it-IT"/>
        </w:rPr>
        <w:t>44</w:t>
      </w:r>
      <w:r w:rsidR="00052D25" w:rsidRPr="005828C7">
        <w:rPr>
          <w:rFonts w:ascii="Book Antiqua" w:hAnsi="Book Antiqua"/>
          <w:lang w:val="it-IT"/>
        </w:rPr>
        <w:t>: 602-604 [PMID: 28107571 DOI: 10.1111/1440-1681.12732]</w:t>
      </w:r>
    </w:p>
    <w:p w14:paraId="0F97A4F9" w14:textId="77777777" w:rsidR="00D51FC9" w:rsidRPr="005828C7" w:rsidRDefault="00052D25" w:rsidP="005828C7">
      <w:pPr>
        <w:spacing w:line="360" w:lineRule="auto"/>
        <w:jc w:val="both"/>
        <w:rPr>
          <w:rFonts w:ascii="Book Antiqua" w:hAnsi="Book Antiqua"/>
        </w:rPr>
      </w:pPr>
      <w:r w:rsidRPr="005828C7">
        <w:rPr>
          <w:rFonts w:ascii="Book Antiqua" w:hAnsi="Book Antiqua"/>
          <w:lang w:val="it-IT"/>
        </w:rPr>
        <w:t xml:space="preserve">183 </w:t>
      </w:r>
      <w:r w:rsidRPr="005828C7">
        <w:rPr>
          <w:rFonts w:ascii="Book Antiqua" w:hAnsi="Book Antiqua"/>
          <w:b/>
          <w:bCs/>
          <w:lang w:val="it-IT"/>
        </w:rPr>
        <w:t>Castagnoli L</w:t>
      </w:r>
      <w:r w:rsidRPr="005828C7">
        <w:rPr>
          <w:rFonts w:ascii="Book Antiqua" w:hAnsi="Book Antiqua"/>
          <w:lang w:val="it-IT"/>
        </w:rPr>
        <w:t xml:space="preserve">, Cancila V, Cordoba-Romero SL, Faraci S, Talarico G, Belmonte B, Iorio MV, Milani M, Volpari T, Chiodoni C, Hidalgo-Miranda A, Tagliabue E, Tripodo C, Sangaletti S, Di Nicola M, Pupa SM. </w:t>
      </w:r>
      <w:r w:rsidR="00D51FC9" w:rsidRPr="005828C7">
        <w:rPr>
          <w:rFonts w:ascii="Book Antiqua" w:hAnsi="Book Antiqua"/>
        </w:rPr>
        <w:t xml:space="preserve">WNT signaling modulates PD-L1 expression in the stem cell compartment of triple-negative breast cancer. </w:t>
      </w:r>
      <w:r w:rsidR="00D51FC9" w:rsidRPr="005828C7">
        <w:rPr>
          <w:rFonts w:ascii="Book Antiqua" w:hAnsi="Book Antiqua"/>
          <w:i/>
          <w:iCs/>
        </w:rPr>
        <w:t>Oncogene</w:t>
      </w:r>
      <w:r w:rsidR="00D51FC9" w:rsidRPr="005828C7">
        <w:rPr>
          <w:rFonts w:ascii="Book Antiqua" w:hAnsi="Book Antiqua"/>
        </w:rPr>
        <w:t xml:space="preserve"> 2019; </w:t>
      </w:r>
      <w:r w:rsidR="00D51FC9" w:rsidRPr="005828C7">
        <w:rPr>
          <w:rFonts w:ascii="Book Antiqua" w:hAnsi="Book Antiqua"/>
          <w:b/>
          <w:bCs/>
        </w:rPr>
        <w:t>38</w:t>
      </w:r>
      <w:r w:rsidR="00D51FC9" w:rsidRPr="005828C7">
        <w:rPr>
          <w:rFonts w:ascii="Book Antiqua" w:hAnsi="Book Antiqua"/>
        </w:rPr>
        <w:t>: 4047-4060 [PMID: 30705400 DOI: 10.1038/s41388-019-0700-2]</w:t>
      </w:r>
    </w:p>
    <w:p w14:paraId="47A0B0B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184 </w:t>
      </w:r>
      <w:r w:rsidRPr="005828C7">
        <w:rPr>
          <w:rFonts w:ascii="Book Antiqua" w:hAnsi="Book Antiqua"/>
          <w:b/>
          <w:bCs/>
        </w:rPr>
        <w:t>Mansour FA</w:t>
      </w:r>
      <w:r w:rsidRPr="005828C7">
        <w:rPr>
          <w:rFonts w:ascii="Book Antiqua" w:hAnsi="Book Antiqua"/>
        </w:rPr>
        <w:t xml:space="preserve">, Al-Mazrou A, Al-Mohanna F, Al-Alwan M, Ghebeh H. PD-L1 is overexpressed on breast cancer stem cells through notch3/mTOR axis. </w:t>
      </w:r>
      <w:r w:rsidRPr="005828C7">
        <w:rPr>
          <w:rFonts w:ascii="Book Antiqua" w:hAnsi="Book Antiqua"/>
          <w:i/>
          <w:iCs/>
        </w:rPr>
        <w:t>Oncoimmunology</w:t>
      </w:r>
      <w:r w:rsidRPr="005828C7">
        <w:rPr>
          <w:rFonts w:ascii="Book Antiqua" w:hAnsi="Book Antiqua"/>
        </w:rPr>
        <w:t xml:space="preserve"> 2020; </w:t>
      </w:r>
      <w:r w:rsidRPr="005828C7">
        <w:rPr>
          <w:rFonts w:ascii="Book Antiqua" w:hAnsi="Book Antiqua"/>
          <w:b/>
          <w:bCs/>
        </w:rPr>
        <w:t>9</w:t>
      </w:r>
      <w:r w:rsidRPr="005828C7">
        <w:rPr>
          <w:rFonts w:ascii="Book Antiqua" w:hAnsi="Book Antiqua"/>
        </w:rPr>
        <w:t>: 1729299 [PMID: 32313717 DOI: 10.1080/2162402X.2020.1729299]</w:t>
      </w:r>
    </w:p>
    <w:p w14:paraId="7AA8F2B0"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185 </w:t>
      </w:r>
      <w:r w:rsidRPr="005828C7">
        <w:rPr>
          <w:rFonts w:ascii="Book Antiqua" w:hAnsi="Book Antiqua"/>
          <w:b/>
          <w:bCs/>
        </w:rPr>
        <w:t>Almozyan S</w:t>
      </w:r>
      <w:r w:rsidRPr="005828C7">
        <w:rPr>
          <w:rFonts w:ascii="Book Antiqua" w:hAnsi="Book Antiqua"/>
        </w:rPr>
        <w:t xml:space="preserve">, Colak D, Mansour F, Alaiya A, Al-Harazi O, Qattan A, Al-Mohanna F, Al-Alwan M, Ghebeh H. PD-L1 promotes OCT4 and Nanog expression in breast cancer stem cells by sustaining PI3K/AKT pathway activation. </w:t>
      </w:r>
      <w:r w:rsidRPr="005828C7">
        <w:rPr>
          <w:rFonts w:ascii="Book Antiqua" w:hAnsi="Book Antiqua"/>
          <w:i/>
          <w:iCs/>
        </w:rPr>
        <w:t>Int J Cancer</w:t>
      </w:r>
      <w:r w:rsidRPr="005828C7">
        <w:rPr>
          <w:rFonts w:ascii="Book Antiqua" w:hAnsi="Book Antiqua"/>
        </w:rPr>
        <w:t xml:space="preserve"> 2017; </w:t>
      </w:r>
      <w:r w:rsidRPr="005828C7">
        <w:rPr>
          <w:rFonts w:ascii="Book Antiqua" w:hAnsi="Book Antiqua"/>
          <w:b/>
          <w:bCs/>
        </w:rPr>
        <w:t>141</w:t>
      </w:r>
      <w:r w:rsidRPr="005828C7">
        <w:rPr>
          <w:rFonts w:ascii="Book Antiqua" w:hAnsi="Book Antiqua"/>
        </w:rPr>
        <w:t>: 1402-1412 [PMID: 28614911 DOI: 10.1002/ijc.30834]</w:t>
      </w:r>
    </w:p>
    <w:p w14:paraId="3E73345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186 </w:t>
      </w:r>
      <w:r w:rsidRPr="005828C7">
        <w:rPr>
          <w:rFonts w:ascii="Book Antiqua" w:hAnsi="Book Antiqua"/>
          <w:b/>
          <w:bCs/>
        </w:rPr>
        <w:t>Zhang C</w:t>
      </w:r>
      <w:r w:rsidRPr="005828C7">
        <w:rPr>
          <w:rFonts w:ascii="Book Antiqua" w:hAnsi="Book Antiqua"/>
        </w:rPr>
        <w:t xml:space="preserve">, Wang H, Wang X, Zhao C, Wang H. CD44, a marker of cancer stem cells, is positively correlated with PD-L1 expression and immune cells infiltration in lung adenocarcinoma. </w:t>
      </w:r>
      <w:r w:rsidRPr="005828C7">
        <w:rPr>
          <w:rFonts w:ascii="Book Antiqua" w:hAnsi="Book Antiqua"/>
          <w:i/>
          <w:iCs/>
        </w:rPr>
        <w:t>Cancer Cell Int</w:t>
      </w:r>
      <w:r w:rsidRPr="005828C7">
        <w:rPr>
          <w:rFonts w:ascii="Book Antiqua" w:hAnsi="Book Antiqua"/>
        </w:rPr>
        <w:t xml:space="preserve"> 2020; </w:t>
      </w:r>
      <w:r w:rsidRPr="005828C7">
        <w:rPr>
          <w:rFonts w:ascii="Book Antiqua" w:hAnsi="Book Antiqua"/>
          <w:b/>
          <w:bCs/>
        </w:rPr>
        <w:t>20</w:t>
      </w:r>
      <w:r w:rsidRPr="005828C7">
        <w:rPr>
          <w:rFonts w:ascii="Book Antiqua" w:hAnsi="Book Antiqua"/>
        </w:rPr>
        <w:t>: 583 [PMID: 33372595 DOI: 10.1186/s12935-020-01671-4]</w:t>
      </w:r>
    </w:p>
    <w:p w14:paraId="64AB9E6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187 </w:t>
      </w:r>
      <w:r w:rsidRPr="005828C7">
        <w:rPr>
          <w:rFonts w:ascii="Book Antiqua" w:hAnsi="Book Antiqua"/>
          <w:b/>
          <w:bCs/>
        </w:rPr>
        <w:t>Park JW</w:t>
      </w:r>
      <w:r w:rsidRPr="005828C7">
        <w:rPr>
          <w:rFonts w:ascii="Book Antiqua" w:hAnsi="Book Antiqua"/>
        </w:rPr>
        <w:t xml:space="preserve">, Um H, Yang H, Ko W, Kim DY, Kim HK. Proteogenomic analysis of NCC-S1M, a gastric cancer stem cell-like cell line that responds to anti-PD-1. </w:t>
      </w:r>
      <w:r w:rsidRPr="005828C7">
        <w:rPr>
          <w:rFonts w:ascii="Book Antiqua" w:hAnsi="Book Antiqua"/>
          <w:i/>
          <w:iCs/>
        </w:rPr>
        <w:t>Biochem Biophys Res Commun</w:t>
      </w:r>
      <w:r w:rsidRPr="005828C7">
        <w:rPr>
          <w:rFonts w:ascii="Book Antiqua" w:hAnsi="Book Antiqua"/>
        </w:rPr>
        <w:t xml:space="preserve"> 2017; </w:t>
      </w:r>
      <w:r w:rsidRPr="005828C7">
        <w:rPr>
          <w:rFonts w:ascii="Book Antiqua" w:hAnsi="Book Antiqua"/>
          <w:b/>
          <w:bCs/>
        </w:rPr>
        <w:t>484</w:t>
      </w:r>
      <w:r w:rsidRPr="005828C7">
        <w:rPr>
          <w:rFonts w:ascii="Book Antiqua" w:hAnsi="Book Antiqua"/>
        </w:rPr>
        <w:t>: 631-635 [PMID: 28153736 DOI: 10.1016/j.bbrc.2017.01.153]</w:t>
      </w:r>
    </w:p>
    <w:p w14:paraId="26E7F8F5"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188 </w:t>
      </w:r>
      <w:r w:rsidRPr="005828C7">
        <w:rPr>
          <w:rFonts w:ascii="Book Antiqua" w:hAnsi="Book Antiqua"/>
          <w:b/>
          <w:bCs/>
        </w:rPr>
        <w:t>Komura N</w:t>
      </w:r>
      <w:r w:rsidRPr="005828C7">
        <w:rPr>
          <w:rFonts w:ascii="Book Antiqua" w:hAnsi="Book Antiqua"/>
        </w:rPr>
        <w:t xml:space="preserve">, Mabuchi S, Shimura K, Yokoi E, Kozasa K, Kuroda H, Takahashi R, Sasano T, Kawano M, Matsumoto Y, Kodama M, Hashimoto K, Sawada K, Kimura T. The role of myeloid-derived suppressor cells in increasing cancer stem-like cells and promoting PD-L1 expression in epithelial ovarian cancer. </w:t>
      </w:r>
      <w:r w:rsidRPr="005828C7">
        <w:rPr>
          <w:rFonts w:ascii="Book Antiqua" w:hAnsi="Book Antiqua"/>
          <w:i/>
          <w:iCs/>
        </w:rPr>
        <w:t>Cancer Immunol Immunother</w:t>
      </w:r>
      <w:r w:rsidRPr="005828C7">
        <w:rPr>
          <w:rFonts w:ascii="Book Antiqua" w:hAnsi="Book Antiqua"/>
        </w:rPr>
        <w:t xml:space="preserve"> 2020; </w:t>
      </w:r>
      <w:r w:rsidRPr="005828C7">
        <w:rPr>
          <w:rFonts w:ascii="Book Antiqua" w:hAnsi="Book Antiqua"/>
          <w:b/>
          <w:bCs/>
        </w:rPr>
        <w:t>69</w:t>
      </w:r>
      <w:r w:rsidRPr="005828C7">
        <w:rPr>
          <w:rFonts w:ascii="Book Antiqua" w:hAnsi="Book Antiqua"/>
        </w:rPr>
        <w:t>: 2477-2499 [PMID: 32561967 DOI: 10.1007/s00262-020-02628-2]</w:t>
      </w:r>
    </w:p>
    <w:p w14:paraId="2C46A34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189 </w:t>
      </w:r>
      <w:r w:rsidRPr="005828C7">
        <w:rPr>
          <w:rFonts w:ascii="Book Antiqua" w:hAnsi="Book Antiqua"/>
          <w:b/>
          <w:bCs/>
        </w:rPr>
        <w:t>Wei F</w:t>
      </w:r>
      <w:r w:rsidRPr="005828C7">
        <w:rPr>
          <w:rFonts w:ascii="Book Antiqua" w:hAnsi="Book Antiqua"/>
        </w:rPr>
        <w:t xml:space="preserve">, Zhang T, Deng SC, Wei JC, Yang P, Wang Q, Chen ZP, Li WL, Chen HC, Hu H, Cao J. PD-L1 promotes colorectal cancer stem cell expansion by activating HMGA1-dependent signaling pathways. </w:t>
      </w:r>
      <w:r w:rsidRPr="005828C7">
        <w:rPr>
          <w:rFonts w:ascii="Book Antiqua" w:hAnsi="Book Antiqua"/>
          <w:i/>
          <w:iCs/>
        </w:rPr>
        <w:t>Cancer Lett</w:t>
      </w:r>
      <w:r w:rsidRPr="005828C7">
        <w:rPr>
          <w:rFonts w:ascii="Book Antiqua" w:hAnsi="Book Antiqua"/>
        </w:rPr>
        <w:t xml:space="preserve"> 2019; </w:t>
      </w:r>
      <w:r w:rsidRPr="005828C7">
        <w:rPr>
          <w:rFonts w:ascii="Book Antiqua" w:hAnsi="Book Antiqua"/>
          <w:b/>
          <w:bCs/>
        </w:rPr>
        <w:t>450</w:t>
      </w:r>
      <w:r w:rsidRPr="005828C7">
        <w:rPr>
          <w:rFonts w:ascii="Book Antiqua" w:hAnsi="Book Antiqua"/>
        </w:rPr>
        <w:t>: 1-13 [PMID: 30776481 DOI: 10.1016/j.canlet.2019.02.022]</w:t>
      </w:r>
    </w:p>
    <w:p w14:paraId="2CF381B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190 </w:t>
      </w:r>
      <w:r w:rsidRPr="005828C7">
        <w:rPr>
          <w:rFonts w:ascii="Book Antiqua" w:hAnsi="Book Antiqua"/>
          <w:b/>
          <w:bCs/>
        </w:rPr>
        <w:t>Hou YC</w:t>
      </w:r>
      <w:r w:rsidRPr="005828C7">
        <w:rPr>
          <w:rFonts w:ascii="Book Antiqua" w:hAnsi="Book Antiqua"/>
        </w:rPr>
        <w:t>, Chao YJ, Hsieh MH, Tung HL, Wang HC, Shan YS. Low CD8</w:t>
      </w:r>
      <w:r w:rsidRPr="005828C7">
        <w:rPr>
          <w:rFonts w:ascii="MS Mincho" w:eastAsia="MS Mincho" w:hAnsi="MS Mincho" w:cs="MS Mincho" w:hint="eastAsia"/>
        </w:rPr>
        <w:t>⁺</w:t>
      </w:r>
      <w:r w:rsidRPr="005828C7">
        <w:rPr>
          <w:rFonts w:ascii="Book Antiqua" w:hAnsi="Book Antiqua"/>
        </w:rPr>
        <w:t xml:space="preserve"> T Cell Infiltration and High PD-L1 Expression Are Associated with Level of CD44</w:t>
      </w:r>
      <w:r w:rsidRPr="005828C7">
        <w:rPr>
          <w:rFonts w:ascii="MS Mincho" w:eastAsia="MS Mincho" w:hAnsi="MS Mincho" w:cs="MS Mincho" w:hint="eastAsia"/>
        </w:rPr>
        <w:t>⁺</w:t>
      </w:r>
      <w:r w:rsidRPr="005828C7">
        <w:rPr>
          <w:rFonts w:ascii="Book Antiqua" w:hAnsi="Book Antiqua"/>
        </w:rPr>
        <w:t>/CD133</w:t>
      </w:r>
      <w:r w:rsidRPr="005828C7">
        <w:rPr>
          <w:rFonts w:ascii="MS Mincho" w:eastAsia="MS Mincho" w:hAnsi="MS Mincho" w:cs="MS Mincho" w:hint="eastAsia"/>
        </w:rPr>
        <w:t>⁺</w:t>
      </w:r>
      <w:r w:rsidRPr="005828C7">
        <w:rPr>
          <w:rFonts w:ascii="Book Antiqua" w:hAnsi="Book Antiqua"/>
        </w:rPr>
        <w:t xml:space="preserve"> Cancer Stem Cells and Predict an Unfavorable Prognosis in Pancreatic Cancer. </w:t>
      </w:r>
      <w:r w:rsidRPr="005828C7">
        <w:rPr>
          <w:rFonts w:ascii="Book Antiqua" w:hAnsi="Book Antiqua"/>
          <w:i/>
          <w:iCs/>
        </w:rPr>
        <w:t>Cancers (Basel)</w:t>
      </w:r>
      <w:r w:rsidRPr="005828C7">
        <w:rPr>
          <w:rFonts w:ascii="Book Antiqua" w:hAnsi="Book Antiqua"/>
        </w:rPr>
        <w:t xml:space="preserve"> 2019; </w:t>
      </w:r>
      <w:r w:rsidRPr="005828C7">
        <w:rPr>
          <w:rFonts w:ascii="Book Antiqua" w:hAnsi="Book Antiqua"/>
          <w:b/>
          <w:bCs/>
        </w:rPr>
        <w:t>11</w:t>
      </w:r>
      <w:r w:rsidRPr="005828C7">
        <w:rPr>
          <w:rFonts w:ascii="Book Antiqua" w:hAnsi="Book Antiqua"/>
        </w:rPr>
        <w:t xml:space="preserve"> [PMID: 30991694 DOI: 10.3390/cancers11040541]</w:t>
      </w:r>
    </w:p>
    <w:p w14:paraId="14C3FA90"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191 </w:t>
      </w:r>
      <w:r w:rsidRPr="005828C7">
        <w:rPr>
          <w:rFonts w:ascii="Book Antiqua" w:hAnsi="Book Antiqua"/>
          <w:b/>
          <w:bCs/>
        </w:rPr>
        <w:t>Lee Y</w:t>
      </w:r>
      <w:r w:rsidRPr="005828C7">
        <w:rPr>
          <w:rFonts w:ascii="Book Antiqua" w:hAnsi="Book Antiqua"/>
        </w:rPr>
        <w:t xml:space="preserve">, Shin JH, Longmire M, Wang H, Kohrt HE, Chang HY, Sunwoo JB. CD44+ Cells in Head and Neck Squamous Cell Carcinoma Suppress T-Cell-Mediated Immunity by Selective Constitutive and Inducible Expression of PD-L1. </w:t>
      </w:r>
      <w:r w:rsidRPr="005828C7">
        <w:rPr>
          <w:rFonts w:ascii="Book Antiqua" w:hAnsi="Book Antiqua"/>
          <w:i/>
          <w:iCs/>
        </w:rPr>
        <w:t>Clin Cancer Res</w:t>
      </w:r>
      <w:r w:rsidRPr="005828C7">
        <w:rPr>
          <w:rFonts w:ascii="Book Antiqua" w:hAnsi="Book Antiqua"/>
        </w:rPr>
        <w:t xml:space="preserve"> 2016; </w:t>
      </w:r>
      <w:r w:rsidRPr="005828C7">
        <w:rPr>
          <w:rFonts w:ascii="Book Antiqua" w:hAnsi="Book Antiqua"/>
          <w:b/>
          <w:bCs/>
        </w:rPr>
        <w:t>22</w:t>
      </w:r>
      <w:r w:rsidRPr="005828C7">
        <w:rPr>
          <w:rFonts w:ascii="Book Antiqua" w:hAnsi="Book Antiqua"/>
        </w:rPr>
        <w:t>: 3571-3581 [PMID: 26864211 DOI: 10.1158/1078-0432.CCR-15-2665]</w:t>
      </w:r>
    </w:p>
    <w:p w14:paraId="3D7018D1"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192 </w:t>
      </w:r>
      <w:r w:rsidRPr="005828C7">
        <w:rPr>
          <w:rFonts w:ascii="Book Antiqua" w:hAnsi="Book Antiqua"/>
          <w:b/>
          <w:bCs/>
        </w:rPr>
        <w:t>Koh YW</w:t>
      </w:r>
      <w:r w:rsidRPr="005828C7">
        <w:rPr>
          <w:rFonts w:ascii="Book Antiqua" w:hAnsi="Book Antiqua"/>
        </w:rPr>
        <w:t xml:space="preserve">, Han JH, Haam S. Expression of PD-L1, cancer stem cell and epithelial-mesenchymal transition phenotype in non-small cell lung cancer. </w:t>
      </w:r>
      <w:r w:rsidRPr="005828C7">
        <w:rPr>
          <w:rFonts w:ascii="Book Antiqua" w:hAnsi="Book Antiqua"/>
          <w:i/>
          <w:iCs/>
        </w:rPr>
        <w:t>Pathology</w:t>
      </w:r>
      <w:r w:rsidRPr="005828C7">
        <w:rPr>
          <w:rFonts w:ascii="Book Antiqua" w:hAnsi="Book Antiqua"/>
        </w:rPr>
        <w:t xml:space="preserve"> 2021; </w:t>
      </w:r>
      <w:r w:rsidRPr="005828C7">
        <w:rPr>
          <w:rFonts w:ascii="Book Antiqua" w:hAnsi="Book Antiqua"/>
          <w:b/>
          <w:bCs/>
        </w:rPr>
        <w:t>53</w:t>
      </w:r>
      <w:r w:rsidRPr="005828C7">
        <w:rPr>
          <w:rFonts w:ascii="Book Antiqua" w:hAnsi="Book Antiqua"/>
        </w:rPr>
        <w:t>: 239-246 [PMID: 33036771 DOI: 10.1016/j.pathol.2020.07.009]</w:t>
      </w:r>
    </w:p>
    <w:p w14:paraId="1074CDB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193 </w:t>
      </w:r>
      <w:r w:rsidRPr="005828C7">
        <w:rPr>
          <w:rFonts w:ascii="Book Antiqua" w:hAnsi="Book Antiqua"/>
          <w:b/>
          <w:bCs/>
        </w:rPr>
        <w:t>Tamai K</w:t>
      </w:r>
      <w:r w:rsidRPr="005828C7">
        <w:rPr>
          <w:rFonts w:ascii="Book Antiqua" w:hAnsi="Book Antiqua"/>
        </w:rPr>
        <w:t xml:space="preserve">, Nakamura M, Mizuma M, Mochizuki M, Yokoyama M, Endo H, Yamaguchi K, Nakagawa T, Shiina M, Unno M, Muramoto K, Sato I, Satoh K, Sugamura K, Tanaka N. Suppressive expression of CD274 increases tumorigenesis and cancer stem cell phenotypes in cholangiocarcinoma. </w:t>
      </w:r>
      <w:r w:rsidRPr="005828C7">
        <w:rPr>
          <w:rFonts w:ascii="Book Antiqua" w:hAnsi="Book Antiqua"/>
          <w:i/>
          <w:iCs/>
        </w:rPr>
        <w:t>Cancer Sci</w:t>
      </w:r>
      <w:r w:rsidRPr="005828C7">
        <w:rPr>
          <w:rFonts w:ascii="Book Antiqua" w:hAnsi="Book Antiqua"/>
        </w:rPr>
        <w:t xml:space="preserve"> 2014; </w:t>
      </w:r>
      <w:r w:rsidRPr="005828C7">
        <w:rPr>
          <w:rFonts w:ascii="Book Antiqua" w:hAnsi="Book Antiqua"/>
          <w:b/>
          <w:bCs/>
        </w:rPr>
        <w:t>105</w:t>
      </w:r>
      <w:r w:rsidRPr="005828C7">
        <w:rPr>
          <w:rFonts w:ascii="Book Antiqua" w:hAnsi="Book Antiqua"/>
        </w:rPr>
        <w:t>: 667-674 [PMID: 24673799 DOI: 10.1111/cas.12406]</w:t>
      </w:r>
    </w:p>
    <w:p w14:paraId="6C058DE5"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194 </w:t>
      </w:r>
      <w:r w:rsidRPr="005828C7">
        <w:rPr>
          <w:rFonts w:ascii="Book Antiqua" w:hAnsi="Book Antiqua"/>
          <w:b/>
          <w:bCs/>
        </w:rPr>
        <w:t>Nishida N</w:t>
      </w:r>
      <w:r w:rsidRPr="005828C7">
        <w:rPr>
          <w:rFonts w:ascii="Book Antiqua" w:hAnsi="Book Antiqua"/>
        </w:rPr>
        <w:t xml:space="preserve">, Sakai K, Morita M, Aoki T, Takita M, Hagiwara S, Komeda Y, Takenaka M, Minami Y, Ida H, Ueshima K, Nishio K, Kudo M. Association between Genetic and Immunological Background of Hepatocellular Carcinoma and Expression of </w:t>
      </w:r>
      <w:r w:rsidRPr="005828C7">
        <w:rPr>
          <w:rFonts w:ascii="Book Antiqua" w:hAnsi="Book Antiqua"/>
        </w:rPr>
        <w:lastRenderedPageBreak/>
        <w:t xml:space="preserve">Programmed Cell Death-1. </w:t>
      </w:r>
      <w:r w:rsidRPr="005828C7">
        <w:rPr>
          <w:rFonts w:ascii="Book Antiqua" w:hAnsi="Book Antiqua"/>
          <w:i/>
          <w:iCs/>
        </w:rPr>
        <w:t>Liver Cancer</w:t>
      </w:r>
      <w:r w:rsidRPr="005828C7">
        <w:rPr>
          <w:rFonts w:ascii="Book Antiqua" w:hAnsi="Book Antiqua"/>
        </w:rPr>
        <w:t xml:space="preserve"> 2020; </w:t>
      </w:r>
      <w:r w:rsidRPr="005828C7">
        <w:rPr>
          <w:rFonts w:ascii="Book Antiqua" w:hAnsi="Book Antiqua"/>
          <w:b/>
          <w:bCs/>
        </w:rPr>
        <w:t>9</w:t>
      </w:r>
      <w:r w:rsidRPr="005828C7">
        <w:rPr>
          <w:rFonts w:ascii="Book Antiqua" w:hAnsi="Book Antiqua"/>
        </w:rPr>
        <w:t>: 426-439 [PMID: 32999869 DOI: 10.1159/000506352]</w:t>
      </w:r>
    </w:p>
    <w:p w14:paraId="2C2179E9"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195 </w:t>
      </w:r>
      <w:r w:rsidRPr="005828C7">
        <w:rPr>
          <w:rFonts w:ascii="Book Antiqua" w:hAnsi="Book Antiqua"/>
          <w:b/>
          <w:bCs/>
        </w:rPr>
        <w:t>Zeng SS</w:t>
      </w:r>
      <w:r w:rsidRPr="005828C7">
        <w:rPr>
          <w:rFonts w:ascii="Book Antiqua" w:hAnsi="Book Antiqua"/>
        </w:rPr>
        <w:t xml:space="preserve">, Yamashita T, Kondo M, Nio K, Hayashi T, Hara Y, Nomura Y, Yoshida M, Hayashi T, Oishi N, Ikeda H, Honda M, Kaneko S. The transcription factor SALL4 regulates stemness of EpCAM-positive hepatocellular carcinoma. </w:t>
      </w:r>
      <w:r w:rsidRPr="005828C7">
        <w:rPr>
          <w:rFonts w:ascii="Book Antiqua" w:hAnsi="Book Antiqua"/>
          <w:i/>
          <w:iCs/>
        </w:rPr>
        <w:t>J Hepatol</w:t>
      </w:r>
      <w:r w:rsidRPr="005828C7">
        <w:rPr>
          <w:rFonts w:ascii="Book Antiqua" w:hAnsi="Book Antiqua"/>
        </w:rPr>
        <w:t xml:space="preserve"> 2014; </w:t>
      </w:r>
      <w:r w:rsidRPr="005828C7">
        <w:rPr>
          <w:rFonts w:ascii="Book Antiqua" w:hAnsi="Book Antiqua"/>
          <w:b/>
          <w:bCs/>
        </w:rPr>
        <w:t>60</w:t>
      </w:r>
      <w:r w:rsidRPr="005828C7">
        <w:rPr>
          <w:rFonts w:ascii="Book Antiqua" w:hAnsi="Book Antiqua"/>
        </w:rPr>
        <w:t>: 127-134 [PMID: 24012616 DOI: 10.1016/j.jhep.2013.08.024]</w:t>
      </w:r>
    </w:p>
    <w:p w14:paraId="1B4EB2E4"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196 </w:t>
      </w:r>
      <w:r w:rsidRPr="005828C7">
        <w:rPr>
          <w:rFonts w:ascii="Book Antiqua" w:hAnsi="Book Antiqua"/>
          <w:b/>
          <w:bCs/>
        </w:rPr>
        <w:t>Wei Y</w:t>
      </w:r>
      <w:r w:rsidRPr="005828C7">
        <w:rPr>
          <w:rFonts w:ascii="Book Antiqua" w:hAnsi="Book Antiqua"/>
        </w:rPr>
        <w:t xml:space="preserve">, Shi D, Liang Z, Liu Y, Li Y, Xing Y, Liu W, Ai Z, Zhuang J, Chen X, Gao Q, Jiang J. IL-17A secreted from lymphatic endothelial cells promotes tumorigenesis by upregulation of PD-L1 in hepatoma stem cells. </w:t>
      </w:r>
      <w:r w:rsidRPr="005828C7">
        <w:rPr>
          <w:rFonts w:ascii="Book Antiqua" w:hAnsi="Book Antiqua"/>
          <w:i/>
          <w:iCs/>
        </w:rPr>
        <w:t>J Hepatol</w:t>
      </w:r>
      <w:r w:rsidRPr="005828C7">
        <w:rPr>
          <w:rFonts w:ascii="Book Antiqua" w:hAnsi="Book Antiqua"/>
        </w:rPr>
        <w:t xml:space="preserve"> 2019; </w:t>
      </w:r>
      <w:r w:rsidRPr="005828C7">
        <w:rPr>
          <w:rFonts w:ascii="Book Antiqua" w:hAnsi="Book Antiqua"/>
          <w:b/>
          <w:bCs/>
        </w:rPr>
        <w:t>71</w:t>
      </w:r>
      <w:r w:rsidRPr="005828C7">
        <w:rPr>
          <w:rFonts w:ascii="Book Antiqua" w:hAnsi="Book Antiqua"/>
        </w:rPr>
        <w:t>: 1206-1215 [PMID: 31499129 DOI: 10.1016/j.jhep.2019.08.034]</w:t>
      </w:r>
    </w:p>
    <w:p w14:paraId="3531A71A"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197 </w:t>
      </w:r>
      <w:r w:rsidRPr="005828C7">
        <w:rPr>
          <w:rFonts w:ascii="Book Antiqua" w:hAnsi="Book Antiqua"/>
          <w:b/>
          <w:bCs/>
        </w:rPr>
        <w:t>Winograd P</w:t>
      </w:r>
      <w:r w:rsidRPr="005828C7">
        <w:rPr>
          <w:rFonts w:ascii="Book Antiqua" w:hAnsi="Book Antiqua"/>
        </w:rPr>
        <w:t xml:space="preserve">, Hou S, Court CM, Lee YT, Chen PJ, Zhu Y, Sadeghi S, Finn RS, Teng PC, Wang JJ, Zhang Z, Liu H, Busuttil RW, Tomlinson JS, Tseng HR, Agopian VG. Hepatocellular Carcinoma-Circulating Tumor Cells Expressing PD-L1 Are Prognostic and Potentially Associated With Response to Checkpoint Inhibitors. </w:t>
      </w:r>
      <w:r w:rsidRPr="005828C7">
        <w:rPr>
          <w:rFonts w:ascii="Book Antiqua" w:hAnsi="Book Antiqua"/>
          <w:i/>
          <w:iCs/>
        </w:rPr>
        <w:t>Hepatol Commun</w:t>
      </w:r>
      <w:r w:rsidRPr="005828C7">
        <w:rPr>
          <w:rFonts w:ascii="Book Antiqua" w:hAnsi="Book Antiqua"/>
        </w:rPr>
        <w:t xml:space="preserve"> 2020; </w:t>
      </w:r>
      <w:r w:rsidRPr="005828C7">
        <w:rPr>
          <w:rFonts w:ascii="Book Antiqua" w:hAnsi="Book Antiqua"/>
          <w:b/>
          <w:bCs/>
        </w:rPr>
        <w:t>4</w:t>
      </w:r>
      <w:r w:rsidRPr="005828C7">
        <w:rPr>
          <w:rFonts w:ascii="Book Antiqua" w:hAnsi="Book Antiqua"/>
        </w:rPr>
        <w:t>: 1527-1540 [PMID: 33024921 DOI: 10.1002/hep4.1577]</w:t>
      </w:r>
    </w:p>
    <w:p w14:paraId="4CE454D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198 </w:t>
      </w:r>
      <w:r w:rsidRPr="005828C7">
        <w:rPr>
          <w:rFonts w:ascii="Book Antiqua" w:hAnsi="Book Antiqua"/>
          <w:b/>
          <w:bCs/>
        </w:rPr>
        <w:t>Ruf B</w:t>
      </w:r>
      <w:r w:rsidRPr="005828C7">
        <w:rPr>
          <w:rFonts w:ascii="Book Antiqua" w:hAnsi="Book Antiqua"/>
        </w:rPr>
        <w:t xml:space="preserve">, Heinrich B, Greten TF. Immunobiology and immunotherapy of HCC: spotlight on innate and innate-like immune cells. </w:t>
      </w:r>
      <w:r w:rsidRPr="005828C7">
        <w:rPr>
          <w:rFonts w:ascii="Book Antiqua" w:hAnsi="Book Antiqua"/>
          <w:i/>
          <w:iCs/>
        </w:rPr>
        <w:t>Cell Mol Immunol</w:t>
      </w:r>
      <w:r w:rsidRPr="005828C7">
        <w:rPr>
          <w:rFonts w:ascii="Book Antiqua" w:hAnsi="Book Antiqua"/>
        </w:rPr>
        <w:t xml:space="preserve"> 2021; </w:t>
      </w:r>
      <w:r w:rsidRPr="005828C7">
        <w:rPr>
          <w:rFonts w:ascii="Book Antiqua" w:hAnsi="Book Antiqua"/>
          <w:b/>
          <w:bCs/>
        </w:rPr>
        <w:t>18</w:t>
      </w:r>
      <w:r w:rsidRPr="005828C7">
        <w:rPr>
          <w:rFonts w:ascii="Book Antiqua" w:hAnsi="Book Antiqua"/>
        </w:rPr>
        <w:t>: 112-127 [PMID: 33235387 DOI: 10.1038/s41423-020-00572-w]</w:t>
      </w:r>
    </w:p>
    <w:p w14:paraId="6E98292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199 </w:t>
      </w:r>
      <w:r w:rsidRPr="005828C7">
        <w:rPr>
          <w:rFonts w:ascii="Book Antiqua" w:hAnsi="Book Antiqua"/>
          <w:b/>
          <w:bCs/>
        </w:rPr>
        <w:t>Gao Y</w:t>
      </w:r>
      <w:r w:rsidRPr="005828C7">
        <w:rPr>
          <w:rFonts w:ascii="Book Antiqua" w:hAnsi="Book Antiqua"/>
        </w:rPr>
        <w:t xml:space="preserve">, Ruan B, Liu W, Wang J, Yang X, Zhang Z, Li X, Duan J, Zhang F, Ding R, Tao K, Dou K. Knockdown of CD44 inhibits the invasion and metastasis of hepatocellular carcinoma both in vitro and in vivo by reversing epithelial-mesenchymal transition. </w:t>
      </w:r>
      <w:r w:rsidRPr="005828C7">
        <w:rPr>
          <w:rFonts w:ascii="Book Antiqua" w:hAnsi="Book Antiqua"/>
          <w:i/>
          <w:iCs/>
        </w:rPr>
        <w:t>Oncotarget</w:t>
      </w:r>
      <w:r w:rsidRPr="005828C7">
        <w:rPr>
          <w:rFonts w:ascii="Book Antiqua" w:hAnsi="Book Antiqua"/>
        </w:rPr>
        <w:t xml:space="preserve"> 2015; </w:t>
      </w:r>
      <w:r w:rsidRPr="005828C7">
        <w:rPr>
          <w:rFonts w:ascii="Book Antiqua" w:hAnsi="Book Antiqua"/>
          <w:b/>
          <w:bCs/>
        </w:rPr>
        <w:t>6</w:t>
      </w:r>
      <w:r w:rsidRPr="005828C7">
        <w:rPr>
          <w:rFonts w:ascii="Book Antiqua" w:hAnsi="Book Antiqua"/>
        </w:rPr>
        <w:t>: 7828-7837 [PMID: 25797261 DOI: 10.18632/oncotarget.3488]</w:t>
      </w:r>
    </w:p>
    <w:p w14:paraId="5E70987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200 </w:t>
      </w:r>
      <w:r w:rsidRPr="005828C7">
        <w:rPr>
          <w:rFonts w:ascii="Book Antiqua" w:hAnsi="Book Antiqua"/>
          <w:b/>
          <w:bCs/>
        </w:rPr>
        <w:t>Asai R</w:t>
      </w:r>
      <w:r w:rsidRPr="005828C7">
        <w:rPr>
          <w:rFonts w:ascii="Book Antiqua" w:hAnsi="Book Antiqua"/>
        </w:rPr>
        <w:t xml:space="preserve">, Tsuchiya H, Amisaki M, Makimoto K, Takenaga A, Sakabe T, Hoi S, Koyama S, Shiota G. CD44 standard isoform is involved in maintenance of cancer stem cells of a hepatocellular carcinoma cell line. </w:t>
      </w:r>
      <w:r w:rsidRPr="005828C7">
        <w:rPr>
          <w:rFonts w:ascii="Book Antiqua" w:hAnsi="Book Antiqua"/>
          <w:i/>
          <w:iCs/>
        </w:rPr>
        <w:t>Cancer Med</w:t>
      </w:r>
      <w:r w:rsidRPr="005828C7">
        <w:rPr>
          <w:rFonts w:ascii="Book Antiqua" w:hAnsi="Book Antiqua"/>
        </w:rPr>
        <w:t xml:space="preserve"> 2019; </w:t>
      </w:r>
      <w:r w:rsidRPr="005828C7">
        <w:rPr>
          <w:rFonts w:ascii="Book Antiqua" w:hAnsi="Book Antiqua"/>
          <w:b/>
          <w:bCs/>
        </w:rPr>
        <w:t>8</w:t>
      </w:r>
      <w:r w:rsidRPr="005828C7">
        <w:rPr>
          <w:rFonts w:ascii="Book Antiqua" w:hAnsi="Book Antiqua"/>
        </w:rPr>
        <w:t>: 773-782 [PMID: 30636370 DOI: 10.1002/cam4.1968]</w:t>
      </w:r>
    </w:p>
    <w:p w14:paraId="2095BD1D"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201 </w:t>
      </w:r>
      <w:r w:rsidRPr="005828C7">
        <w:rPr>
          <w:rFonts w:ascii="Book Antiqua" w:hAnsi="Book Antiqua"/>
          <w:b/>
          <w:bCs/>
        </w:rPr>
        <w:t>Koyama S</w:t>
      </w:r>
      <w:r w:rsidRPr="005828C7">
        <w:rPr>
          <w:rFonts w:ascii="Book Antiqua" w:hAnsi="Book Antiqua"/>
        </w:rPr>
        <w:t xml:space="preserve">, Tsuchiya H, Amisaki M, Sakaguchi H, Honjo S, Fujiwara Y, Shiota G. NEAT1 is Required for the Expression of the Liver Cancer Stem Cell Marker CD44. </w:t>
      </w:r>
      <w:r w:rsidRPr="005828C7">
        <w:rPr>
          <w:rFonts w:ascii="Book Antiqua" w:hAnsi="Book Antiqua"/>
          <w:i/>
          <w:iCs/>
        </w:rPr>
        <w:t>Int J Mol Sci</w:t>
      </w:r>
      <w:r w:rsidRPr="005828C7">
        <w:rPr>
          <w:rFonts w:ascii="Book Antiqua" w:hAnsi="Book Antiqua"/>
        </w:rPr>
        <w:t xml:space="preserve"> 2020; </w:t>
      </w:r>
      <w:r w:rsidRPr="005828C7">
        <w:rPr>
          <w:rFonts w:ascii="Book Antiqua" w:hAnsi="Book Antiqua"/>
          <w:b/>
          <w:bCs/>
        </w:rPr>
        <w:t>21</w:t>
      </w:r>
      <w:r w:rsidRPr="005828C7">
        <w:rPr>
          <w:rFonts w:ascii="Book Antiqua" w:hAnsi="Book Antiqua"/>
        </w:rPr>
        <w:t xml:space="preserve"> [PMID: 32168951 DOI: 10.3390/ijms21061927]</w:t>
      </w:r>
    </w:p>
    <w:p w14:paraId="2B84B7A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202 </w:t>
      </w:r>
      <w:r w:rsidRPr="005828C7">
        <w:rPr>
          <w:rFonts w:ascii="Book Antiqua" w:hAnsi="Book Antiqua"/>
          <w:b/>
          <w:bCs/>
        </w:rPr>
        <w:t>Zhao Q</w:t>
      </w:r>
      <w:r w:rsidRPr="005828C7">
        <w:rPr>
          <w:rFonts w:ascii="Book Antiqua" w:hAnsi="Book Antiqua"/>
        </w:rPr>
        <w:t xml:space="preserve">, Zhou H, Liu Q, Cao Y, Wang G, Hu A, Ruan L, Wang S, Bo Q, Chen W, Hu C, Xu D, Tao F, Cao J, Ge Y, Yu Z, Li L, Wang H. Prognostic value of the expression of cancer stem cell-related markers CD133 and CD44 in hepatocellular carcinoma: From patients to patient-derived tumor xenograft models. </w:t>
      </w:r>
      <w:r w:rsidRPr="005828C7">
        <w:rPr>
          <w:rFonts w:ascii="Book Antiqua" w:hAnsi="Book Antiqua"/>
          <w:i/>
          <w:iCs/>
        </w:rPr>
        <w:t>Oncotarget</w:t>
      </w:r>
      <w:r w:rsidRPr="005828C7">
        <w:rPr>
          <w:rFonts w:ascii="Book Antiqua" w:hAnsi="Book Antiqua"/>
        </w:rPr>
        <w:t xml:space="preserve"> 2016; </w:t>
      </w:r>
      <w:r w:rsidRPr="005828C7">
        <w:rPr>
          <w:rFonts w:ascii="Book Antiqua" w:hAnsi="Book Antiqua"/>
          <w:b/>
          <w:bCs/>
        </w:rPr>
        <w:t>7</w:t>
      </w:r>
      <w:r w:rsidRPr="005828C7">
        <w:rPr>
          <w:rFonts w:ascii="Book Antiqua" w:hAnsi="Book Antiqua"/>
        </w:rPr>
        <w:t>: 47431-47443 [PMID: 27329727 DOI: 10.18632/oncotarget.10164]</w:t>
      </w:r>
    </w:p>
    <w:p w14:paraId="1D85A13D"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203 </w:t>
      </w:r>
      <w:r w:rsidRPr="005828C7">
        <w:rPr>
          <w:rFonts w:ascii="Book Antiqua" w:hAnsi="Book Antiqua"/>
          <w:b/>
          <w:bCs/>
        </w:rPr>
        <w:t>Zhu Z</w:t>
      </w:r>
      <w:r w:rsidRPr="005828C7">
        <w:rPr>
          <w:rFonts w:ascii="Book Antiqua" w:hAnsi="Book Antiqua"/>
        </w:rPr>
        <w:t xml:space="preserve">, Hao X, Yan M, Yao M, Ge C, Gu J, Li J. Cancer stem/progenitor cells are highly enriched in CD133+CD44+ population in hepatocellular carcinoma. </w:t>
      </w:r>
      <w:r w:rsidRPr="005828C7">
        <w:rPr>
          <w:rFonts w:ascii="Book Antiqua" w:hAnsi="Book Antiqua"/>
          <w:i/>
          <w:iCs/>
        </w:rPr>
        <w:t>Int J Cancer</w:t>
      </w:r>
      <w:r w:rsidRPr="005828C7">
        <w:rPr>
          <w:rFonts w:ascii="Book Antiqua" w:hAnsi="Book Antiqua"/>
        </w:rPr>
        <w:t xml:space="preserve"> 2010; </w:t>
      </w:r>
      <w:r w:rsidRPr="005828C7">
        <w:rPr>
          <w:rFonts w:ascii="Book Antiqua" w:hAnsi="Book Antiqua"/>
          <w:b/>
          <w:bCs/>
        </w:rPr>
        <w:t>126</w:t>
      </w:r>
      <w:r w:rsidRPr="005828C7">
        <w:rPr>
          <w:rFonts w:ascii="Book Antiqua" w:hAnsi="Book Antiqua"/>
        </w:rPr>
        <w:t>: 2067-2078 [PMID: 19711346 DOI: 10.1002/ijc.24868]</w:t>
      </w:r>
    </w:p>
    <w:p w14:paraId="2A875D67"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204 </w:t>
      </w:r>
      <w:r w:rsidRPr="005828C7">
        <w:rPr>
          <w:rFonts w:ascii="Book Antiqua" w:hAnsi="Book Antiqua"/>
          <w:b/>
          <w:bCs/>
        </w:rPr>
        <w:t>Yan Y</w:t>
      </w:r>
      <w:r w:rsidRPr="005828C7">
        <w:rPr>
          <w:rFonts w:ascii="Book Antiqua" w:hAnsi="Book Antiqua"/>
        </w:rPr>
        <w:t xml:space="preserve">, Zuo X, Wei D. Concise Review: Emerging Role of CD44 in Cancer Stem Cells: A Promising Biomarker and Therapeutic Target. </w:t>
      </w:r>
      <w:r w:rsidRPr="005828C7">
        <w:rPr>
          <w:rFonts w:ascii="Book Antiqua" w:hAnsi="Book Antiqua"/>
          <w:i/>
          <w:iCs/>
        </w:rPr>
        <w:t>Stem Cells Transl Med</w:t>
      </w:r>
      <w:r w:rsidRPr="005828C7">
        <w:rPr>
          <w:rFonts w:ascii="Book Antiqua" w:hAnsi="Book Antiqua"/>
        </w:rPr>
        <w:t xml:space="preserve"> 2015; </w:t>
      </w:r>
      <w:r w:rsidRPr="005828C7">
        <w:rPr>
          <w:rFonts w:ascii="Book Antiqua" w:hAnsi="Book Antiqua"/>
          <w:b/>
          <w:bCs/>
        </w:rPr>
        <w:t>4</w:t>
      </w:r>
      <w:r w:rsidRPr="005828C7">
        <w:rPr>
          <w:rFonts w:ascii="Book Antiqua" w:hAnsi="Book Antiqua"/>
        </w:rPr>
        <w:t>: 1033-1043 [PMID: 26136504 DOI: 10.5966/sctm.2015-0048]</w:t>
      </w:r>
    </w:p>
    <w:p w14:paraId="261713C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205 </w:t>
      </w:r>
      <w:r w:rsidRPr="005828C7">
        <w:rPr>
          <w:rFonts w:ascii="Book Antiqua" w:hAnsi="Book Antiqua"/>
          <w:b/>
          <w:bCs/>
        </w:rPr>
        <w:t>Orian-Rousseau V</w:t>
      </w:r>
      <w:r w:rsidRPr="005828C7">
        <w:rPr>
          <w:rFonts w:ascii="Book Antiqua" w:hAnsi="Book Antiqua"/>
        </w:rPr>
        <w:t xml:space="preserve">, Sleeman J. CD44 is a multidomain signaling platform that integrates extracellular matrix cues with growth factor and cytokine signals. </w:t>
      </w:r>
      <w:r w:rsidRPr="005828C7">
        <w:rPr>
          <w:rFonts w:ascii="Book Antiqua" w:hAnsi="Book Antiqua"/>
          <w:i/>
          <w:iCs/>
        </w:rPr>
        <w:t>Adv Cancer Res</w:t>
      </w:r>
      <w:r w:rsidRPr="005828C7">
        <w:rPr>
          <w:rFonts w:ascii="Book Antiqua" w:hAnsi="Book Antiqua"/>
        </w:rPr>
        <w:t xml:space="preserve"> 2014; </w:t>
      </w:r>
      <w:r w:rsidRPr="005828C7">
        <w:rPr>
          <w:rFonts w:ascii="Book Antiqua" w:hAnsi="Book Antiqua"/>
          <w:b/>
          <w:bCs/>
        </w:rPr>
        <w:t>123</w:t>
      </w:r>
      <w:r w:rsidRPr="005828C7">
        <w:rPr>
          <w:rFonts w:ascii="Book Antiqua" w:hAnsi="Book Antiqua"/>
        </w:rPr>
        <w:t>: 231-254 [PMID: 25081532 DOI: 10.1016/B978-0-12-800092-2.00009-5]</w:t>
      </w:r>
    </w:p>
    <w:p w14:paraId="5E5DBD0F"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206 </w:t>
      </w:r>
      <w:r w:rsidRPr="005828C7">
        <w:rPr>
          <w:rFonts w:ascii="Book Antiqua" w:hAnsi="Book Antiqua"/>
          <w:b/>
          <w:bCs/>
        </w:rPr>
        <w:t>Lamouille S</w:t>
      </w:r>
      <w:r w:rsidRPr="005828C7">
        <w:rPr>
          <w:rFonts w:ascii="Book Antiqua" w:hAnsi="Book Antiqua"/>
        </w:rPr>
        <w:t xml:space="preserve">, Xu J, Derynck R. Molecular mechanisms of epithelial-mesenchymal transition. </w:t>
      </w:r>
      <w:r w:rsidRPr="005828C7">
        <w:rPr>
          <w:rFonts w:ascii="Book Antiqua" w:hAnsi="Book Antiqua"/>
          <w:i/>
          <w:iCs/>
        </w:rPr>
        <w:t>Nat Rev Mol Cell Biol</w:t>
      </w:r>
      <w:r w:rsidRPr="005828C7">
        <w:rPr>
          <w:rFonts w:ascii="Book Antiqua" w:hAnsi="Book Antiqua"/>
        </w:rPr>
        <w:t xml:space="preserve"> 2014; </w:t>
      </w:r>
      <w:r w:rsidRPr="005828C7">
        <w:rPr>
          <w:rFonts w:ascii="Book Antiqua" w:hAnsi="Book Antiqua"/>
          <w:b/>
          <w:bCs/>
        </w:rPr>
        <w:t>15</w:t>
      </w:r>
      <w:r w:rsidRPr="005828C7">
        <w:rPr>
          <w:rFonts w:ascii="Book Antiqua" w:hAnsi="Book Antiqua"/>
        </w:rPr>
        <w:t>: 178-196 [PMID: 24556840 DOI: 10.1038/nrm3758]</w:t>
      </w:r>
    </w:p>
    <w:p w14:paraId="4D2AE282"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207 </w:t>
      </w:r>
      <w:r w:rsidRPr="005828C7">
        <w:rPr>
          <w:rFonts w:ascii="Book Antiqua" w:hAnsi="Book Antiqua"/>
          <w:b/>
          <w:bCs/>
        </w:rPr>
        <w:t>Sukowati CHC</w:t>
      </w:r>
      <w:r w:rsidRPr="005828C7">
        <w:rPr>
          <w:rFonts w:ascii="Book Antiqua" w:hAnsi="Book Antiqua"/>
        </w:rPr>
        <w:t xml:space="preserve">, Anfuso B, Fiore E, Ie SI, Raseni A, Vascotto F, Avellini C, Mazzolini G, Tiribelli C. Hyaluronic acid inhibition by 4-methylumbelliferone reduces the expression of cancer stem cells markers during hepatocarcinogenesis. </w:t>
      </w:r>
      <w:r w:rsidRPr="005828C7">
        <w:rPr>
          <w:rFonts w:ascii="Book Antiqua" w:hAnsi="Book Antiqua"/>
          <w:i/>
          <w:iCs/>
        </w:rPr>
        <w:t>Sci Rep</w:t>
      </w:r>
      <w:r w:rsidRPr="005828C7">
        <w:rPr>
          <w:rFonts w:ascii="Book Antiqua" w:hAnsi="Book Antiqua"/>
        </w:rPr>
        <w:t xml:space="preserve"> 2019; </w:t>
      </w:r>
      <w:r w:rsidRPr="005828C7">
        <w:rPr>
          <w:rFonts w:ascii="Book Antiqua" w:hAnsi="Book Antiqua"/>
          <w:b/>
          <w:bCs/>
        </w:rPr>
        <w:t>9</w:t>
      </w:r>
      <w:r w:rsidRPr="005828C7">
        <w:rPr>
          <w:rFonts w:ascii="Book Antiqua" w:hAnsi="Book Antiqua"/>
        </w:rPr>
        <w:t>: 4026 [PMID: 30858465 DOI: 10.1038/s41598-019-40436-6]</w:t>
      </w:r>
    </w:p>
    <w:p w14:paraId="01406AF3"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208 </w:t>
      </w:r>
      <w:r w:rsidRPr="005828C7">
        <w:rPr>
          <w:rFonts w:ascii="Book Antiqua" w:hAnsi="Book Antiqua"/>
          <w:b/>
          <w:bCs/>
        </w:rPr>
        <w:t>Hsu JM</w:t>
      </w:r>
      <w:r w:rsidRPr="005828C7">
        <w:rPr>
          <w:rFonts w:ascii="Book Antiqua" w:hAnsi="Book Antiqua"/>
        </w:rPr>
        <w:t xml:space="preserve">, Xia W, Hsu YH, Chan LC, Yu WH, Cha JH, Chen CT, Liao HW, Kuo CW, Khoo KH, Hsu JL, Li CW, Lim SO, Chang SS, Chen YC, Ren GX, Hung MC. STT3-dependent PD-L1 accumulation on cancer stem cells promotes immune evasion. </w:t>
      </w:r>
      <w:r w:rsidRPr="005828C7">
        <w:rPr>
          <w:rFonts w:ascii="Book Antiqua" w:hAnsi="Book Antiqua"/>
          <w:i/>
          <w:iCs/>
        </w:rPr>
        <w:t>Nat Commun</w:t>
      </w:r>
      <w:r w:rsidRPr="005828C7">
        <w:rPr>
          <w:rFonts w:ascii="Book Antiqua" w:hAnsi="Book Antiqua"/>
        </w:rPr>
        <w:t xml:space="preserve"> 2018; </w:t>
      </w:r>
      <w:r w:rsidRPr="005828C7">
        <w:rPr>
          <w:rFonts w:ascii="Book Antiqua" w:hAnsi="Book Antiqua"/>
          <w:b/>
          <w:bCs/>
        </w:rPr>
        <w:t>9</w:t>
      </w:r>
      <w:r w:rsidRPr="005828C7">
        <w:rPr>
          <w:rFonts w:ascii="Book Antiqua" w:hAnsi="Book Antiqua"/>
        </w:rPr>
        <w:t>: 1908 [PMID: 29765039 DOI: 10.1038/s41467-018-04313-6]</w:t>
      </w:r>
    </w:p>
    <w:p w14:paraId="1F5397F6" w14:textId="77777777" w:rsidR="00D51FC9" w:rsidRPr="005828C7" w:rsidRDefault="00D51FC9" w:rsidP="005828C7">
      <w:pPr>
        <w:spacing w:line="360" w:lineRule="auto"/>
        <w:jc w:val="both"/>
        <w:rPr>
          <w:rFonts w:ascii="Book Antiqua" w:hAnsi="Book Antiqua"/>
        </w:rPr>
      </w:pPr>
      <w:r w:rsidRPr="005828C7">
        <w:rPr>
          <w:rFonts w:ascii="Book Antiqua" w:hAnsi="Book Antiqua"/>
        </w:rPr>
        <w:lastRenderedPageBreak/>
        <w:t xml:space="preserve">209 </w:t>
      </w:r>
      <w:r w:rsidRPr="005828C7">
        <w:rPr>
          <w:rFonts w:ascii="Book Antiqua" w:hAnsi="Book Antiqua"/>
          <w:b/>
          <w:bCs/>
        </w:rPr>
        <w:t>Chen M</w:t>
      </w:r>
      <w:r w:rsidRPr="005828C7">
        <w:rPr>
          <w:rFonts w:ascii="Book Antiqua" w:hAnsi="Book Antiqua"/>
        </w:rPr>
        <w:t xml:space="preserve">, Sharma A, Lin Y, Wu Y, He Q, Gu Y, Xu ZP, Monteiro M, Gu W. Insluin and epithelial growth factor (EGF) promote programmed death ligand 1(PD-L1) production and transport in colon cancer stem cells. </w:t>
      </w:r>
      <w:r w:rsidRPr="005828C7">
        <w:rPr>
          <w:rFonts w:ascii="Book Antiqua" w:hAnsi="Book Antiqua"/>
          <w:i/>
          <w:iCs/>
        </w:rPr>
        <w:t>BMC Cancer</w:t>
      </w:r>
      <w:r w:rsidRPr="005828C7">
        <w:rPr>
          <w:rFonts w:ascii="Book Antiqua" w:hAnsi="Book Antiqua"/>
        </w:rPr>
        <w:t xml:space="preserve"> 2019; </w:t>
      </w:r>
      <w:r w:rsidRPr="005828C7">
        <w:rPr>
          <w:rFonts w:ascii="Book Antiqua" w:hAnsi="Book Antiqua"/>
          <w:b/>
          <w:bCs/>
        </w:rPr>
        <w:t>19</w:t>
      </w:r>
      <w:r w:rsidRPr="005828C7">
        <w:rPr>
          <w:rFonts w:ascii="Book Antiqua" w:hAnsi="Book Antiqua"/>
        </w:rPr>
        <w:t>: 153 [PMID: 30770752 DOI: 10.1186/s12885-019-5364-3]</w:t>
      </w:r>
    </w:p>
    <w:p w14:paraId="64F98E3C"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210 </w:t>
      </w:r>
      <w:r w:rsidRPr="005828C7">
        <w:rPr>
          <w:rFonts w:ascii="Book Antiqua" w:hAnsi="Book Antiqua"/>
          <w:b/>
          <w:bCs/>
        </w:rPr>
        <w:t>Sasidharan Nair V</w:t>
      </w:r>
      <w:r w:rsidRPr="005828C7">
        <w:rPr>
          <w:rFonts w:ascii="Book Antiqua" w:hAnsi="Book Antiqua"/>
        </w:rPr>
        <w:t xml:space="preserve">, Toor SM, Ali BR, Elkord E. Dual inhibition of STAT1 and STAT3 activation downregulates expression of PD-L1 in human breast cancer cells. </w:t>
      </w:r>
      <w:r w:rsidRPr="005828C7">
        <w:rPr>
          <w:rFonts w:ascii="Book Antiqua" w:hAnsi="Book Antiqua"/>
          <w:i/>
          <w:iCs/>
        </w:rPr>
        <w:t>Expert Opin Ther Targets</w:t>
      </w:r>
      <w:r w:rsidRPr="005828C7">
        <w:rPr>
          <w:rFonts w:ascii="Book Antiqua" w:hAnsi="Book Antiqua"/>
        </w:rPr>
        <w:t xml:space="preserve"> 2018; </w:t>
      </w:r>
      <w:r w:rsidRPr="005828C7">
        <w:rPr>
          <w:rFonts w:ascii="Book Antiqua" w:hAnsi="Book Antiqua"/>
          <w:b/>
          <w:bCs/>
        </w:rPr>
        <w:t>22</w:t>
      </w:r>
      <w:r w:rsidRPr="005828C7">
        <w:rPr>
          <w:rFonts w:ascii="Book Antiqua" w:hAnsi="Book Antiqua"/>
        </w:rPr>
        <w:t>: 547-557 [PMID: 29702007 DOI: 10.1080/14728222.2018.1471137]</w:t>
      </w:r>
    </w:p>
    <w:p w14:paraId="54D27F4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211 </w:t>
      </w:r>
      <w:r w:rsidRPr="005828C7">
        <w:rPr>
          <w:rFonts w:ascii="Book Antiqua" w:hAnsi="Book Antiqua"/>
          <w:b/>
          <w:bCs/>
        </w:rPr>
        <w:t>Vasuri F</w:t>
      </w:r>
      <w:r w:rsidRPr="005828C7">
        <w:rPr>
          <w:rFonts w:ascii="Book Antiqua" w:hAnsi="Book Antiqua"/>
        </w:rPr>
        <w:t xml:space="preserve">, Nerpiti A, Zagnoni S, Ravaioli M, D'Errico A, Fiorentino M. Pd-ligand 1 is expressed in inflammatory cells but not in neoplastic cells in hepatocellular carcinoma: An immunohistochemical study. </w:t>
      </w:r>
      <w:r w:rsidRPr="005828C7">
        <w:rPr>
          <w:rFonts w:ascii="Book Antiqua" w:hAnsi="Book Antiqua"/>
          <w:i/>
          <w:iCs/>
        </w:rPr>
        <w:t>Acta Histochem</w:t>
      </w:r>
      <w:r w:rsidRPr="005828C7">
        <w:rPr>
          <w:rFonts w:ascii="Book Antiqua" w:hAnsi="Book Antiqua"/>
        </w:rPr>
        <w:t xml:space="preserve"> 2020; </w:t>
      </w:r>
      <w:r w:rsidRPr="005828C7">
        <w:rPr>
          <w:rFonts w:ascii="Book Antiqua" w:hAnsi="Book Antiqua"/>
          <w:b/>
          <w:bCs/>
        </w:rPr>
        <w:t>122</w:t>
      </w:r>
      <w:r w:rsidRPr="005828C7">
        <w:rPr>
          <w:rFonts w:ascii="Book Antiqua" w:hAnsi="Book Antiqua"/>
        </w:rPr>
        <w:t>: 151468 [PMID: 31767125 DOI: 10.1016/j.acthis.2019.151468]</w:t>
      </w:r>
    </w:p>
    <w:p w14:paraId="2A69C978"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212 </w:t>
      </w:r>
      <w:r w:rsidRPr="005828C7">
        <w:rPr>
          <w:rFonts w:ascii="Book Antiqua" w:hAnsi="Book Antiqua"/>
          <w:b/>
          <w:bCs/>
        </w:rPr>
        <w:t>Ma J</w:t>
      </w:r>
      <w:r w:rsidRPr="005828C7">
        <w:rPr>
          <w:rFonts w:ascii="Book Antiqua" w:hAnsi="Book Antiqua"/>
        </w:rPr>
        <w:t xml:space="preserve">, Li J, Qian M, Han W, Tian M, Li Z, Wang Z, He S, Wu K. PD-L1 expression and the prognostic significance in gastric cancer: a retrospective comparison of three PD-L1 antibody clones (SP142, 28-8 and E1L3N). </w:t>
      </w:r>
      <w:r w:rsidRPr="005828C7">
        <w:rPr>
          <w:rFonts w:ascii="Book Antiqua" w:hAnsi="Book Antiqua"/>
          <w:i/>
          <w:iCs/>
        </w:rPr>
        <w:t>Diagn Pathol</w:t>
      </w:r>
      <w:r w:rsidRPr="005828C7">
        <w:rPr>
          <w:rFonts w:ascii="Book Antiqua" w:hAnsi="Book Antiqua"/>
        </w:rPr>
        <w:t xml:space="preserve"> 2018; </w:t>
      </w:r>
      <w:r w:rsidRPr="005828C7">
        <w:rPr>
          <w:rFonts w:ascii="Book Antiqua" w:hAnsi="Book Antiqua"/>
          <w:b/>
          <w:bCs/>
        </w:rPr>
        <w:t>13</w:t>
      </w:r>
      <w:r w:rsidRPr="005828C7">
        <w:rPr>
          <w:rFonts w:ascii="Book Antiqua" w:hAnsi="Book Antiqua"/>
        </w:rPr>
        <w:t>: 91 [PMID: 30463584 DOI: 10.1186/s13000-018-0766-0]</w:t>
      </w:r>
    </w:p>
    <w:p w14:paraId="3762D20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213 </w:t>
      </w:r>
      <w:r w:rsidRPr="005828C7">
        <w:rPr>
          <w:rFonts w:ascii="Book Antiqua" w:hAnsi="Book Antiqua"/>
          <w:b/>
          <w:bCs/>
        </w:rPr>
        <w:t>Rimm DL</w:t>
      </w:r>
      <w:r w:rsidRPr="005828C7">
        <w:rPr>
          <w:rFonts w:ascii="Book Antiqua" w:hAnsi="Book Antiqua"/>
        </w:rPr>
        <w:t xml:space="preserve">, Han G, Taube JM, Yi ES, Bridge JA, Flieder DB, Homer R, West WW, Wu H, Roden AC, Fujimoto J, Yu H, Anders R, Kowalewski A, Rivard C, Rehman J, Batenchuk C, Burns V, Hirsch FR, Wistuba II. A Prospective, Multi-institutional, Pathologist-Based Assessment of 4 Immunohistochemistry Assays for PD-L1 Expression in Non-Small Cell Lung Cancer. </w:t>
      </w:r>
      <w:r w:rsidRPr="005828C7">
        <w:rPr>
          <w:rFonts w:ascii="Book Antiqua" w:hAnsi="Book Antiqua"/>
          <w:i/>
          <w:iCs/>
        </w:rPr>
        <w:t>JAMA Oncol</w:t>
      </w:r>
      <w:r w:rsidRPr="005828C7">
        <w:rPr>
          <w:rFonts w:ascii="Book Antiqua" w:hAnsi="Book Antiqua"/>
        </w:rPr>
        <w:t xml:space="preserve"> 2017; </w:t>
      </w:r>
      <w:r w:rsidRPr="005828C7">
        <w:rPr>
          <w:rFonts w:ascii="Book Antiqua" w:hAnsi="Book Antiqua"/>
          <w:b/>
          <w:bCs/>
        </w:rPr>
        <w:t>3</w:t>
      </w:r>
      <w:r w:rsidRPr="005828C7">
        <w:rPr>
          <w:rFonts w:ascii="Book Antiqua" w:hAnsi="Book Antiqua"/>
        </w:rPr>
        <w:t>: 1051-1058 [PMID: 28278348 DOI: 10.1001/jamaoncol.2017.0013]</w:t>
      </w:r>
    </w:p>
    <w:p w14:paraId="6520B47B"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214 </w:t>
      </w:r>
      <w:r w:rsidRPr="005828C7">
        <w:rPr>
          <w:rFonts w:ascii="Book Antiqua" w:hAnsi="Book Antiqua"/>
          <w:b/>
          <w:bCs/>
        </w:rPr>
        <w:t>Smith J</w:t>
      </w:r>
      <w:r w:rsidRPr="005828C7">
        <w:rPr>
          <w:rFonts w:ascii="Book Antiqua" w:hAnsi="Book Antiqua"/>
        </w:rPr>
        <w:t xml:space="preserve">, Robida MD, Acosta K, Vennapusa B, Mistry A, Martin G, Yates A, Hnatyszyn HJ. Quantitative and qualitative characterization of Two PD-L1 clones: SP263 and E1L3N. </w:t>
      </w:r>
      <w:r w:rsidRPr="005828C7">
        <w:rPr>
          <w:rFonts w:ascii="Book Antiqua" w:hAnsi="Book Antiqua"/>
          <w:i/>
          <w:iCs/>
        </w:rPr>
        <w:t>Diagn Pathol</w:t>
      </w:r>
      <w:r w:rsidRPr="005828C7">
        <w:rPr>
          <w:rFonts w:ascii="Book Antiqua" w:hAnsi="Book Antiqua"/>
        </w:rPr>
        <w:t xml:space="preserve"> 2016; </w:t>
      </w:r>
      <w:r w:rsidRPr="005828C7">
        <w:rPr>
          <w:rFonts w:ascii="Book Antiqua" w:hAnsi="Book Antiqua"/>
          <w:b/>
          <w:bCs/>
        </w:rPr>
        <w:t>11</w:t>
      </w:r>
      <w:r w:rsidRPr="005828C7">
        <w:rPr>
          <w:rFonts w:ascii="Book Antiqua" w:hAnsi="Book Antiqua"/>
        </w:rPr>
        <w:t>: 44 [PMID: 27189072 DOI: 10.1186/s13000-016-0494-2]</w:t>
      </w:r>
    </w:p>
    <w:p w14:paraId="32B8AD46" w14:textId="77777777" w:rsidR="00D51FC9" w:rsidRPr="005828C7" w:rsidRDefault="00D51FC9" w:rsidP="005828C7">
      <w:pPr>
        <w:spacing w:line="360" w:lineRule="auto"/>
        <w:jc w:val="both"/>
        <w:rPr>
          <w:rFonts w:ascii="Book Antiqua" w:hAnsi="Book Antiqua"/>
        </w:rPr>
      </w:pPr>
      <w:r w:rsidRPr="005828C7">
        <w:rPr>
          <w:rFonts w:ascii="Book Antiqua" w:hAnsi="Book Antiqua"/>
        </w:rPr>
        <w:t xml:space="preserve">215 </w:t>
      </w:r>
      <w:r w:rsidRPr="005828C7">
        <w:rPr>
          <w:rFonts w:ascii="Book Antiqua" w:hAnsi="Book Antiqua"/>
          <w:b/>
          <w:bCs/>
        </w:rPr>
        <w:t>Ou DL</w:t>
      </w:r>
      <w:r w:rsidRPr="005828C7">
        <w:rPr>
          <w:rFonts w:ascii="Book Antiqua" w:hAnsi="Book Antiqua"/>
        </w:rPr>
        <w:t xml:space="preserve">, Lin YY, Hsu CL, Lin YY, Chen CW, Yu JS, Miaw SC, Hsu PN, Cheng AL, Hsu C. Development of a PD-L1-Expressing Orthotopic Liver Cancer Model: </w:t>
      </w:r>
      <w:r w:rsidRPr="005828C7">
        <w:rPr>
          <w:rFonts w:ascii="Book Antiqua" w:hAnsi="Book Antiqua"/>
        </w:rPr>
        <w:lastRenderedPageBreak/>
        <w:t xml:space="preserve">Implications for Immunotherapy for Hepatocellular Carcinoma. </w:t>
      </w:r>
      <w:r w:rsidRPr="005828C7">
        <w:rPr>
          <w:rFonts w:ascii="Book Antiqua" w:hAnsi="Book Antiqua"/>
          <w:i/>
          <w:iCs/>
        </w:rPr>
        <w:t>Liver Cancer</w:t>
      </w:r>
      <w:r w:rsidRPr="005828C7">
        <w:rPr>
          <w:rFonts w:ascii="Book Antiqua" w:hAnsi="Book Antiqua"/>
        </w:rPr>
        <w:t xml:space="preserve"> 2019; </w:t>
      </w:r>
      <w:r w:rsidRPr="005828C7">
        <w:rPr>
          <w:rFonts w:ascii="Book Antiqua" w:hAnsi="Book Antiqua"/>
          <w:b/>
          <w:bCs/>
        </w:rPr>
        <w:t>8</w:t>
      </w:r>
      <w:r w:rsidRPr="005828C7">
        <w:rPr>
          <w:rFonts w:ascii="Book Antiqua" w:hAnsi="Book Antiqua"/>
        </w:rPr>
        <w:t>: 155-171 [PMID: 31192153 DOI: 10.1159/000489318]</w:t>
      </w:r>
    </w:p>
    <w:bookmarkEnd w:id="9"/>
    <w:p w14:paraId="71DC210E" w14:textId="77777777" w:rsidR="00600703" w:rsidRPr="005828C7" w:rsidRDefault="00600703" w:rsidP="005828C7">
      <w:pPr>
        <w:spacing w:line="360" w:lineRule="auto"/>
        <w:jc w:val="both"/>
        <w:rPr>
          <w:rFonts w:ascii="Book Antiqua" w:eastAsia="宋体" w:hAnsi="Book Antiqua"/>
        </w:rPr>
        <w:sectPr w:rsidR="00600703" w:rsidRPr="005828C7">
          <w:pgSz w:w="12240" w:h="15840"/>
          <w:pgMar w:top="1440" w:right="1440" w:bottom="1440" w:left="1440" w:header="720" w:footer="720" w:gutter="0"/>
          <w:cols w:space="720"/>
          <w:docGrid w:linePitch="360"/>
        </w:sectPr>
      </w:pPr>
    </w:p>
    <w:p w14:paraId="24ED12FE"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lastRenderedPageBreak/>
        <w:t>Footnotes</w:t>
      </w:r>
    </w:p>
    <w:p w14:paraId="35FE6C52"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Conflict-of-interest statement: </w:t>
      </w:r>
      <w:bookmarkStart w:id="10" w:name="OLE_LINK11"/>
      <w:r w:rsidRPr="005828C7">
        <w:rPr>
          <w:rFonts w:ascii="Book Antiqua" w:eastAsia="宋体" w:hAnsi="Book Antiqua" w:cs="Book Antiqua"/>
        </w:rPr>
        <w:t>Authors declare no conflict of interests for this article.</w:t>
      </w:r>
      <w:bookmarkEnd w:id="10"/>
    </w:p>
    <w:p w14:paraId="7C8E5BA7" w14:textId="77777777" w:rsidR="00A77B3E" w:rsidRPr="005828C7" w:rsidRDefault="00A77B3E" w:rsidP="005828C7">
      <w:pPr>
        <w:spacing w:line="360" w:lineRule="auto"/>
        <w:jc w:val="both"/>
        <w:rPr>
          <w:rFonts w:ascii="Book Antiqua" w:eastAsia="宋体" w:hAnsi="Book Antiqua"/>
        </w:rPr>
      </w:pPr>
    </w:p>
    <w:p w14:paraId="7C5F1C03"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bCs/>
        </w:rPr>
        <w:t xml:space="preserve">Open-Access: </w:t>
      </w:r>
      <w:r w:rsidRPr="005828C7">
        <w:rPr>
          <w:rFonts w:ascii="Book Antiqua" w:eastAsia="宋体"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C29327" w14:textId="77777777" w:rsidR="00A77B3E" w:rsidRPr="005828C7" w:rsidRDefault="00A77B3E" w:rsidP="005828C7">
      <w:pPr>
        <w:spacing w:line="360" w:lineRule="auto"/>
        <w:jc w:val="both"/>
        <w:rPr>
          <w:rFonts w:ascii="Book Antiqua" w:eastAsia="宋体" w:hAnsi="Book Antiqua"/>
        </w:rPr>
      </w:pPr>
    </w:p>
    <w:p w14:paraId="2E9426F2"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 xml:space="preserve">Manuscript source: </w:t>
      </w:r>
      <w:r w:rsidRPr="005828C7">
        <w:rPr>
          <w:rFonts w:ascii="Book Antiqua" w:eastAsia="宋体" w:hAnsi="Book Antiqua" w:cs="Book Antiqua"/>
        </w:rPr>
        <w:t xml:space="preserve">Invited </w:t>
      </w:r>
      <w:r w:rsidR="00D51FC9" w:rsidRPr="005828C7">
        <w:rPr>
          <w:rFonts w:ascii="Book Antiqua" w:eastAsia="宋体" w:hAnsi="Book Antiqua" w:cs="Book Antiqua"/>
        </w:rPr>
        <w:t>m</w:t>
      </w:r>
      <w:r w:rsidRPr="005828C7">
        <w:rPr>
          <w:rFonts w:ascii="Book Antiqua" w:eastAsia="宋体" w:hAnsi="Book Antiqua" w:cs="Book Antiqua"/>
        </w:rPr>
        <w:t>anuscript</w:t>
      </w:r>
    </w:p>
    <w:p w14:paraId="04A6DB59" w14:textId="77777777" w:rsidR="00A77B3E" w:rsidRPr="005828C7" w:rsidRDefault="00A77B3E" w:rsidP="005828C7">
      <w:pPr>
        <w:spacing w:line="360" w:lineRule="auto"/>
        <w:jc w:val="both"/>
        <w:rPr>
          <w:rFonts w:ascii="Book Antiqua" w:eastAsia="宋体" w:hAnsi="Book Antiqua"/>
        </w:rPr>
      </w:pPr>
    </w:p>
    <w:p w14:paraId="1039991C"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 xml:space="preserve">Peer-review started: </w:t>
      </w:r>
      <w:r w:rsidRPr="005828C7">
        <w:rPr>
          <w:rFonts w:ascii="Book Antiqua" w:eastAsia="宋体" w:hAnsi="Book Antiqua" w:cs="Book Antiqua"/>
        </w:rPr>
        <w:t>February 18, 2021</w:t>
      </w:r>
    </w:p>
    <w:p w14:paraId="0CB38E5B"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 xml:space="preserve">First decision: </w:t>
      </w:r>
      <w:r w:rsidRPr="005828C7">
        <w:rPr>
          <w:rFonts w:ascii="Book Antiqua" w:eastAsia="宋体" w:hAnsi="Book Antiqua" w:cs="Book Antiqua"/>
        </w:rPr>
        <w:t>March 16, 2021</w:t>
      </w:r>
    </w:p>
    <w:p w14:paraId="5F6901F6"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 xml:space="preserve">Article in press: </w:t>
      </w:r>
    </w:p>
    <w:p w14:paraId="5A7D3074" w14:textId="77777777" w:rsidR="00A77B3E" w:rsidRPr="005828C7" w:rsidRDefault="00A77B3E" w:rsidP="005828C7">
      <w:pPr>
        <w:spacing w:line="360" w:lineRule="auto"/>
        <w:jc w:val="both"/>
        <w:rPr>
          <w:rFonts w:ascii="Book Antiqua" w:eastAsia="宋体" w:hAnsi="Book Antiqua"/>
        </w:rPr>
      </w:pPr>
    </w:p>
    <w:p w14:paraId="0FB8B62C"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 xml:space="preserve">Specialty type: </w:t>
      </w:r>
      <w:r w:rsidRPr="005828C7">
        <w:rPr>
          <w:rFonts w:ascii="Book Antiqua" w:eastAsia="宋体" w:hAnsi="Book Antiqua" w:cs="Book Antiqua"/>
        </w:rPr>
        <w:t xml:space="preserve">Gastroenterology and </w:t>
      </w:r>
      <w:r w:rsidR="00FC439A" w:rsidRPr="005828C7">
        <w:rPr>
          <w:rFonts w:ascii="Book Antiqua" w:eastAsia="宋体" w:hAnsi="Book Antiqua" w:cs="Book Antiqua"/>
        </w:rPr>
        <w:t>h</w:t>
      </w:r>
      <w:r w:rsidRPr="005828C7">
        <w:rPr>
          <w:rFonts w:ascii="Book Antiqua" w:eastAsia="宋体" w:hAnsi="Book Antiqua" w:cs="Book Antiqua"/>
        </w:rPr>
        <w:t>epatology</w:t>
      </w:r>
    </w:p>
    <w:p w14:paraId="3C317C45"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 xml:space="preserve">Country/Territory of origin: </w:t>
      </w:r>
      <w:r w:rsidRPr="005828C7">
        <w:rPr>
          <w:rFonts w:ascii="Book Antiqua" w:eastAsia="宋体" w:hAnsi="Book Antiqua" w:cs="Book Antiqua"/>
        </w:rPr>
        <w:t>Italy</w:t>
      </w:r>
    </w:p>
    <w:p w14:paraId="51792514"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b/>
        </w:rPr>
        <w:t>Peer-review report’s scientific quality classification</w:t>
      </w:r>
    </w:p>
    <w:p w14:paraId="2F904B14"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Grade A (Excellent): A</w:t>
      </w:r>
      <w:r w:rsidR="00FC439A" w:rsidRPr="005828C7">
        <w:rPr>
          <w:rFonts w:ascii="Book Antiqua" w:eastAsia="宋体" w:hAnsi="Book Antiqua" w:cs="Book Antiqua"/>
        </w:rPr>
        <w:t>, A</w:t>
      </w:r>
    </w:p>
    <w:p w14:paraId="4D9D1DCC"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Grade B (Very good): 0</w:t>
      </w:r>
    </w:p>
    <w:p w14:paraId="1F8D0BA7"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Grade C (Good): 0</w:t>
      </w:r>
    </w:p>
    <w:p w14:paraId="0104D8C5"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Grade D (Fair): D</w:t>
      </w:r>
    </w:p>
    <w:p w14:paraId="31FC9B8A" w14:textId="77777777" w:rsidR="00A77B3E" w:rsidRPr="005828C7" w:rsidRDefault="00790B19" w:rsidP="005828C7">
      <w:pPr>
        <w:spacing w:line="360" w:lineRule="auto"/>
        <w:jc w:val="both"/>
        <w:rPr>
          <w:rFonts w:ascii="Book Antiqua" w:eastAsia="宋体" w:hAnsi="Book Antiqua"/>
        </w:rPr>
      </w:pPr>
      <w:r w:rsidRPr="005828C7">
        <w:rPr>
          <w:rFonts w:ascii="Book Antiqua" w:eastAsia="宋体" w:hAnsi="Book Antiqua" w:cs="Book Antiqua"/>
        </w:rPr>
        <w:t>Grade E (Poor): 0</w:t>
      </w:r>
    </w:p>
    <w:p w14:paraId="42E7C9C9" w14:textId="77777777" w:rsidR="00A77B3E" w:rsidRPr="005828C7" w:rsidRDefault="00A77B3E" w:rsidP="005828C7">
      <w:pPr>
        <w:spacing w:line="360" w:lineRule="auto"/>
        <w:jc w:val="both"/>
        <w:rPr>
          <w:rFonts w:ascii="Book Antiqua" w:eastAsia="宋体" w:hAnsi="Book Antiqua"/>
        </w:rPr>
      </w:pPr>
    </w:p>
    <w:p w14:paraId="51350264" w14:textId="2C3D67BE" w:rsidR="00A77B3E" w:rsidRPr="005828C7" w:rsidRDefault="00790B19" w:rsidP="005828C7">
      <w:pPr>
        <w:spacing w:line="360" w:lineRule="auto"/>
        <w:jc w:val="both"/>
        <w:rPr>
          <w:rFonts w:ascii="Book Antiqua" w:eastAsia="宋体" w:hAnsi="Book Antiqua"/>
        </w:rPr>
        <w:sectPr w:rsidR="00A77B3E" w:rsidRPr="005828C7">
          <w:pgSz w:w="12240" w:h="15840"/>
          <w:pgMar w:top="1440" w:right="1440" w:bottom="1440" w:left="1440" w:header="720" w:footer="720" w:gutter="0"/>
          <w:cols w:space="720"/>
          <w:docGrid w:linePitch="360"/>
        </w:sectPr>
      </w:pPr>
      <w:r w:rsidRPr="005828C7">
        <w:rPr>
          <w:rFonts w:ascii="Book Antiqua" w:eastAsia="宋体" w:hAnsi="Book Antiqua" w:cs="Book Antiqua"/>
          <w:b/>
        </w:rPr>
        <w:t xml:space="preserve">P-Reviewer: </w:t>
      </w:r>
      <w:r w:rsidRPr="005828C7">
        <w:rPr>
          <w:rFonts w:ascii="Book Antiqua" w:eastAsia="宋体" w:hAnsi="Book Antiqua" w:cs="Book Antiqua"/>
        </w:rPr>
        <w:t>Philips CA, Zhang L</w:t>
      </w:r>
      <w:r w:rsidRPr="005828C7">
        <w:rPr>
          <w:rFonts w:ascii="Book Antiqua" w:eastAsia="宋体" w:hAnsi="Book Antiqua" w:cs="Book Antiqua"/>
          <w:b/>
        </w:rPr>
        <w:t xml:space="preserve"> S-Editor: </w:t>
      </w:r>
      <w:r w:rsidR="00FC439A" w:rsidRPr="005828C7">
        <w:rPr>
          <w:rFonts w:ascii="Book Antiqua" w:eastAsia="宋体" w:hAnsi="Book Antiqua" w:cs="Book Antiqua"/>
        </w:rPr>
        <w:t>Yan JP</w:t>
      </w:r>
      <w:r w:rsidRPr="005828C7">
        <w:rPr>
          <w:rFonts w:ascii="Book Antiqua" w:eastAsia="宋体" w:hAnsi="Book Antiqua" w:cs="Book Antiqua"/>
          <w:b/>
        </w:rPr>
        <w:t xml:space="preserve"> L-Editor: </w:t>
      </w:r>
      <w:r w:rsidR="00AD02EF">
        <w:rPr>
          <w:rFonts w:ascii="Book Antiqua" w:eastAsia="宋体" w:hAnsi="Book Antiqua" w:cs="Book Antiqua"/>
        </w:rPr>
        <w:t>Webster JR</w:t>
      </w:r>
      <w:r w:rsidRPr="005828C7">
        <w:rPr>
          <w:rFonts w:ascii="Book Antiqua" w:eastAsia="宋体" w:hAnsi="Book Antiqua" w:cs="Book Antiqua"/>
          <w:b/>
        </w:rPr>
        <w:t xml:space="preserve"> P-Editor: </w:t>
      </w:r>
    </w:p>
    <w:p w14:paraId="79A99ABB" w14:textId="77777777" w:rsidR="00A77B3E" w:rsidRPr="005828C7" w:rsidRDefault="00790B19" w:rsidP="005828C7">
      <w:pPr>
        <w:spacing w:line="360" w:lineRule="auto"/>
        <w:jc w:val="both"/>
        <w:rPr>
          <w:rFonts w:ascii="Book Antiqua" w:eastAsia="宋体" w:hAnsi="Book Antiqua" w:cs="Book Antiqua"/>
          <w:b/>
        </w:rPr>
      </w:pPr>
      <w:r w:rsidRPr="005828C7">
        <w:rPr>
          <w:rFonts w:ascii="Book Antiqua" w:eastAsia="宋体" w:hAnsi="Book Antiqua" w:cs="Book Antiqua"/>
          <w:b/>
        </w:rPr>
        <w:lastRenderedPageBreak/>
        <w:t>Figure Legends</w:t>
      </w:r>
    </w:p>
    <w:p w14:paraId="7AA1E10E" w14:textId="77777777" w:rsidR="00FC439A" w:rsidRPr="005828C7" w:rsidRDefault="0043758C" w:rsidP="005828C7">
      <w:pPr>
        <w:spacing w:line="360" w:lineRule="auto"/>
        <w:jc w:val="both"/>
        <w:rPr>
          <w:rFonts w:ascii="Book Antiqua" w:eastAsia="宋体" w:hAnsi="Book Antiqua" w:cs="Book Antiqua"/>
          <w:b/>
        </w:rPr>
      </w:pPr>
      <w:r w:rsidRPr="005828C7">
        <w:rPr>
          <w:rFonts w:ascii="Book Antiqua" w:eastAsia="宋体" w:hAnsi="Book Antiqua" w:cs="Book Antiqua"/>
          <w:b/>
          <w:noProof/>
          <w:lang w:val="en-GB" w:eastAsia="zh-CN"/>
        </w:rPr>
        <w:drawing>
          <wp:inline distT="0" distB="0" distL="0" distR="0" wp14:anchorId="49E0D729" wp14:editId="51AB0B46">
            <wp:extent cx="5941060" cy="3253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253740"/>
                    </a:xfrm>
                    <a:prstGeom prst="rect">
                      <a:avLst/>
                    </a:prstGeom>
                    <a:noFill/>
                    <a:ln>
                      <a:noFill/>
                    </a:ln>
                  </pic:spPr>
                </pic:pic>
              </a:graphicData>
            </a:graphic>
          </wp:inline>
        </w:drawing>
      </w:r>
    </w:p>
    <w:p w14:paraId="2F43D04C" w14:textId="23980224" w:rsidR="00A77B3E" w:rsidRPr="005828C7" w:rsidRDefault="00790B19" w:rsidP="005828C7">
      <w:pPr>
        <w:spacing w:line="360" w:lineRule="auto"/>
        <w:jc w:val="both"/>
        <w:rPr>
          <w:rFonts w:ascii="Book Antiqua" w:eastAsia="宋体" w:hAnsi="Book Antiqua" w:cs="Book Antiqua"/>
        </w:rPr>
      </w:pPr>
      <w:r w:rsidRPr="005828C7">
        <w:rPr>
          <w:rFonts w:ascii="Book Antiqua" w:eastAsia="宋体" w:hAnsi="Book Antiqua" w:cs="Book Antiqua"/>
          <w:b/>
          <w:bCs/>
        </w:rPr>
        <w:t xml:space="preserve">Figure 1 Regulatory mechanism of </w:t>
      </w:r>
      <w:r w:rsidR="00FC439A" w:rsidRPr="005828C7">
        <w:rPr>
          <w:rFonts w:ascii="Book Antiqua" w:eastAsia="宋体" w:hAnsi="Book Antiqua" w:cs="Book Antiqua"/>
          <w:b/>
          <w:bCs/>
        </w:rPr>
        <w:t>programmed death-1/programmed death ligand 1</w:t>
      </w:r>
      <w:r w:rsidRPr="005828C7">
        <w:rPr>
          <w:rFonts w:ascii="Book Antiqua" w:eastAsia="宋体" w:hAnsi="Book Antiqua" w:cs="Book Antiqua"/>
          <w:b/>
          <w:bCs/>
        </w:rPr>
        <w:t xml:space="preserve"> signaling in cancer. </w:t>
      </w:r>
      <w:r w:rsidRPr="005828C7">
        <w:rPr>
          <w:rFonts w:ascii="Book Antiqua" w:eastAsia="宋体" w:hAnsi="Book Antiqua" w:cs="Book Antiqua"/>
        </w:rPr>
        <w:t xml:space="preserve">The interaction between </w:t>
      </w:r>
      <w:r w:rsidR="00FC439A" w:rsidRPr="005828C7">
        <w:rPr>
          <w:rFonts w:ascii="Book Antiqua" w:eastAsia="宋体" w:hAnsi="Book Antiqua" w:cs="Book Antiqua"/>
        </w:rPr>
        <w:t>programmed death-1</w:t>
      </w:r>
      <w:r w:rsidRPr="005828C7">
        <w:rPr>
          <w:rFonts w:ascii="Book Antiqua" w:eastAsia="宋体" w:hAnsi="Book Antiqua" w:cs="Book Antiqua"/>
        </w:rPr>
        <w:t xml:space="preserve"> and </w:t>
      </w:r>
      <w:r w:rsidR="00FC439A" w:rsidRPr="005828C7">
        <w:rPr>
          <w:rFonts w:ascii="Book Antiqua" w:eastAsia="宋体" w:hAnsi="Book Antiqua" w:cs="Book Antiqua"/>
        </w:rPr>
        <w:t>programmed death ligand 1 (</w:t>
      </w:r>
      <w:r w:rsidRPr="005828C7">
        <w:rPr>
          <w:rFonts w:ascii="Book Antiqua" w:eastAsia="宋体" w:hAnsi="Book Antiqua" w:cs="Book Antiqua"/>
        </w:rPr>
        <w:t>PD-L1</w:t>
      </w:r>
      <w:r w:rsidR="00FC439A" w:rsidRPr="005828C7">
        <w:rPr>
          <w:rFonts w:ascii="Book Antiqua" w:eastAsia="宋体" w:hAnsi="Book Antiqua" w:cs="Book Antiqua"/>
        </w:rPr>
        <w:t>)</w:t>
      </w:r>
      <w:r w:rsidRPr="005828C7">
        <w:rPr>
          <w:rFonts w:ascii="Book Antiqua" w:eastAsia="宋体" w:hAnsi="Book Antiqua" w:cs="Book Antiqua"/>
        </w:rPr>
        <w:t xml:space="preserve"> </w:t>
      </w:r>
      <w:r w:rsidR="000678CF" w:rsidRPr="005828C7">
        <w:rPr>
          <w:rFonts w:ascii="Book Antiqua" w:eastAsia="宋体" w:hAnsi="Book Antiqua" w:cs="Book Antiqua"/>
        </w:rPr>
        <w:t>l</w:t>
      </w:r>
      <w:r w:rsidRPr="005828C7">
        <w:rPr>
          <w:rFonts w:ascii="Book Antiqua" w:eastAsia="宋体" w:hAnsi="Book Antiqua" w:cs="Book Antiqua"/>
        </w:rPr>
        <w:t>eads to the inhibition of T cell functional activation. PD-L1 expression in cancer cell</w:t>
      </w:r>
      <w:r w:rsidR="00AD02EF">
        <w:rPr>
          <w:rFonts w:ascii="Book Antiqua" w:eastAsia="宋体" w:hAnsi="Book Antiqua" w:cs="Book Antiqua"/>
        </w:rPr>
        <w:t>s</w:t>
      </w:r>
      <w:r w:rsidRPr="005828C7">
        <w:rPr>
          <w:rFonts w:ascii="Book Antiqua" w:eastAsia="宋体" w:hAnsi="Book Antiqua" w:cs="Book Antiqua"/>
        </w:rPr>
        <w:t xml:space="preserve"> is regulated by aberrant oncogenic pathways. </w:t>
      </w:r>
      <w:r w:rsidR="0043758C" w:rsidRPr="005828C7">
        <w:rPr>
          <w:rFonts w:ascii="Book Antiqua" w:eastAsia="宋体" w:hAnsi="Book Antiqua" w:cs="Book Antiqua"/>
        </w:rPr>
        <w:t>PD-1: Programmed death-1; PD-L1: Programmed death ligand 1; TCR: T cell receptor; ITSM: Immunoreceptor tyrosine-based switch motif; ITIM: Immunoreceptor tyrosine-based inhibitory motif; IRF: Interferon regulatory factor.</w:t>
      </w:r>
    </w:p>
    <w:p w14:paraId="579AB0F9" w14:textId="77777777" w:rsidR="0043758C" w:rsidRPr="005828C7" w:rsidRDefault="0043758C" w:rsidP="005828C7">
      <w:pPr>
        <w:spacing w:line="360" w:lineRule="auto"/>
        <w:jc w:val="both"/>
        <w:rPr>
          <w:rFonts w:ascii="Book Antiqua" w:eastAsia="宋体" w:hAnsi="Book Antiqua" w:cs="Book Antiqua"/>
        </w:rPr>
      </w:pPr>
    </w:p>
    <w:p w14:paraId="64843797" w14:textId="77777777" w:rsidR="0043758C" w:rsidRPr="005828C7" w:rsidRDefault="0043758C" w:rsidP="005828C7">
      <w:pPr>
        <w:spacing w:line="360" w:lineRule="auto"/>
        <w:jc w:val="both"/>
        <w:rPr>
          <w:rFonts w:ascii="Book Antiqua" w:eastAsia="宋体" w:hAnsi="Book Antiqua" w:cs="Book Antiqua"/>
        </w:rPr>
        <w:sectPr w:rsidR="0043758C" w:rsidRPr="005828C7">
          <w:pgSz w:w="12240" w:h="15840"/>
          <w:pgMar w:top="1440" w:right="1440" w:bottom="1440" w:left="1440" w:header="720" w:footer="720" w:gutter="0"/>
          <w:cols w:space="720"/>
          <w:docGrid w:linePitch="360"/>
        </w:sectPr>
      </w:pPr>
    </w:p>
    <w:p w14:paraId="513709CB" w14:textId="77777777" w:rsidR="00FC439A" w:rsidRPr="005828C7" w:rsidRDefault="0043758C" w:rsidP="005828C7">
      <w:pPr>
        <w:spacing w:line="360" w:lineRule="auto"/>
        <w:jc w:val="both"/>
        <w:rPr>
          <w:rFonts w:ascii="Book Antiqua" w:eastAsia="宋体" w:hAnsi="Book Antiqua"/>
        </w:rPr>
      </w:pPr>
      <w:r w:rsidRPr="005828C7">
        <w:rPr>
          <w:rFonts w:ascii="Book Antiqua" w:eastAsia="宋体" w:hAnsi="Book Antiqua"/>
          <w:noProof/>
          <w:lang w:val="en-GB" w:eastAsia="zh-CN"/>
        </w:rPr>
        <w:lastRenderedPageBreak/>
        <w:drawing>
          <wp:inline distT="0" distB="0" distL="0" distR="0" wp14:anchorId="29DC4BEE" wp14:editId="0359B897">
            <wp:extent cx="5935345" cy="40392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4039235"/>
                    </a:xfrm>
                    <a:prstGeom prst="rect">
                      <a:avLst/>
                    </a:prstGeom>
                    <a:noFill/>
                    <a:ln>
                      <a:noFill/>
                    </a:ln>
                  </pic:spPr>
                </pic:pic>
              </a:graphicData>
            </a:graphic>
          </wp:inline>
        </w:drawing>
      </w:r>
    </w:p>
    <w:p w14:paraId="477F9E5E" w14:textId="1996F71F" w:rsidR="00A77B3E" w:rsidRPr="005828C7" w:rsidRDefault="00790B19" w:rsidP="005828C7">
      <w:pPr>
        <w:spacing w:line="360" w:lineRule="auto"/>
        <w:jc w:val="both"/>
        <w:rPr>
          <w:rFonts w:ascii="Book Antiqua" w:eastAsia="宋体" w:hAnsi="Book Antiqua" w:cs="Book Antiqua"/>
        </w:rPr>
      </w:pPr>
      <w:r w:rsidRPr="005828C7">
        <w:rPr>
          <w:rFonts w:ascii="Book Antiqua" w:eastAsia="宋体" w:hAnsi="Book Antiqua" w:cs="Book Antiqua"/>
          <w:b/>
          <w:bCs/>
        </w:rPr>
        <w:t xml:space="preserve">Figure 2 The complexity of </w:t>
      </w:r>
      <w:r w:rsidR="00FC439A" w:rsidRPr="005828C7">
        <w:rPr>
          <w:rFonts w:ascii="Book Antiqua" w:eastAsia="宋体" w:hAnsi="Book Antiqua" w:cs="Book Antiqua"/>
          <w:b/>
          <w:bCs/>
        </w:rPr>
        <w:t xml:space="preserve">hepatocellular carcinoma </w:t>
      </w:r>
      <w:r w:rsidRPr="005828C7">
        <w:rPr>
          <w:rFonts w:ascii="Book Antiqua" w:eastAsia="宋体" w:hAnsi="Book Antiqua" w:cs="Book Antiqua"/>
          <w:b/>
          <w:bCs/>
        </w:rPr>
        <w:t>and its microenvironment.</w:t>
      </w:r>
      <w:r w:rsidRPr="005828C7">
        <w:rPr>
          <w:rFonts w:ascii="Book Antiqua" w:eastAsia="宋体" w:hAnsi="Book Antiqua" w:cs="Book Antiqua"/>
        </w:rPr>
        <w:t xml:space="preserve"> A</w:t>
      </w:r>
      <w:r w:rsidR="00FC439A" w:rsidRPr="005828C7">
        <w:rPr>
          <w:rFonts w:ascii="Book Antiqua" w:eastAsia="宋体" w:hAnsi="Book Antiqua" w:cs="Book Antiqua"/>
        </w:rPr>
        <w:t>:</w:t>
      </w:r>
      <w:r w:rsidRPr="005828C7">
        <w:rPr>
          <w:rFonts w:ascii="Book Antiqua" w:eastAsia="宋体" w:hAnsi="Book Antiqua" w:cs="Book Antiqua"/>
        </w:rPr>
        <w:t xml:space="preserve"> </w:t>
      </w:r>
      <w:r w:rsidR="00FC439A" w:rsidRPr="005828C7">
        <w:rPr>
          <w:rFonts w:ascii="Book Antiqua" w:eastAsia="宋体" w:hAnsi="Book Antiqua" w:cs="Book Antiqua"/>
        </w:rPr>
        <w:t>Hepatocellular carcinoma</w:t>
      </w:r>
      <w:r w:rsidRPr="005828C7">
        <w:rPr>
          <w:rFonts w:ascii="Book Antiqua" w:eastAsia="宋体" w:hAnsi="Book Antiqua" w:cs="Book Antiqua"/>
        </w:rPr>
        <w:t xml:space="preserve"> and its tumor microenvironment </w:t>
      </w:r>
      <w:r w:rsidR="00AD02EF">
        <w:rPr>
          <w:rFonts w:ascii="Book Antiqua" w:eastAsia="宋体" w:hAnsi="Book Antiqua" w:cs="Book Antiqua"/>
        </w:rPr>
        <w:t xml:space="preserve">are </w:t>
      </w:r>
      <w:r w:rsidRPr="005828C7">
        <w:rPr>
          <w:rFonts w:ascii="Book Antiqua" w:eastAsia="宋体" w:hAnsi="Book Antiqua" w:cs="Book Antiqua"/>
        </w:rPr>
        <w:t xml:space="preserve">composed of various cell populations, including differentiated cancer cells, </w:t>
      </w:r>
      <w:r w:rsidR="00FC439A" w:rsidRPr="005828C7">
        <w:rPr>
          <w:rFonts w:ascii="Book Antiqua" w:eastAsia="宋体" w:hAnsi="Book Antiqua" w:cs="Book Antiqua"/>
        </w:rPr>
        <w:t>cancer stem cells</w:t>
      </w:r>
      <w:r w:rsidRPr="005828C7">
        <w:rPr>
          <w:rFonts w:ascii="Book Antiqua" w:eastAsia="宋体" w:hAnsi="Book Antiqua" w:cs="Book Antiqua"/>
        </w:rPr>
        <w:t xml:space="preserve">, </w:t>
      </w:r>
      <w:r w:rsidR="00FC439A" w:rsidRPr="005828C7">
        <w:rPr>
          <w:rFonts w:ascii="Book Antiqua" w:eastAsia="宋体" w:hAnsi="Book Antiqua" w:cs="Book Antiqua"/>
        </w:rPr>
        <w:t>cancer associated fibroblast</w:t>
      </w:r>
      <w:r w:rsidR="00AD02EF">
        <w:rPr>
          <w:rFonts w:ascii="Book Antiqua" w:eastAsia="宋体" w:hAnsi="Book Antiqua" w:cs="Book Antiqua"/>
        </w:rPr>
        <w:t>s</w:t>
      </w:r>
      <w:r w:rsidRPr="005828C7">
        <w:rPr>
          <w:rFonts w:ascii="Book Antiqua" w:eastAsia="宋体" w:hAnsi="Book Antiqua" w:cs="Book Antiqua"/>
        </w:rPr>
        <w:t>, immune and endothelial cells</w:t>
      </w:r>
      <w:r w:rsidR="00FC439A" w:rsidRPr="005828C7">
        <w:rPr>
          <w:rFonts w:ascii="Book Antiqua" w:eastAsia="宋体" w:hAnsi="Book Antiqua" w:cs="Book Antiqua"/>
        </w:rPr>
        <w:t>;</w:t>
      </w:r>
      <w:r w:rsidRPr="005828C7">
        <w:rPr>
          <w:rFonts w:ascii="Book Antiqua" w:eastAsia="宋体" w:hAnsi="Book Antiqua" w:cs="Book Antiqua"/>
        </w:rPr>
        <w:t xml:space="preserve"> B</w:t>
      </w:r>
      <w:r w:rsidR="00FC439A" w:rsidRPr="005828C7">
        <w:rPr>
          <w:rFonts w:ascii="Book Antiqua" w:eastAsia="宋体" w:hAnsi="Book Antiqua" w:cs="Book Antiqua"/>
        </w:rPr>
        <w:t>:</w:t>
      </w:r>
      <w:r w:rsidRPr="005828C7">
        <w:rPr>
          <w:rFonts w:ascii="Book Antiqua" w:eastAsia="宋体" w:hAnsi="Book Antiqua" w:cs="Book Antiqua"/>
        </w:rPr>
        <w:t xml:space="preserve"> </w:t>
      </w:r>
      <w:r w:rsidR="00F70F19" w:rsidRPr="005828C7">
        <w:rPr>
          <w:rFonts w:ascii="Book Antiqua" w:eastAsia="宋体" w:hAnsi="Book Antiqua" w:cs="Book Antiqua"/>
        </w:rPr>
        <w:t>P</w:t>
      </w:r>
      <w:r w:rsidR="00FC439A" w:rsidRPr="005828C7">
        <w:rPr>
          <w:rFonts w:ascii="Book Antiqua" w:eastAsia="宋体" w:hAnsi="Book Antiqua" w:cs="Book Antiqua"/>
        </w:rPr>
        <w:t>rogrammed death-1</w:t>
      </w:r>
      <w:r w:rsidRPr="005828C7">
        <w:rPr>
          <w:rFonts w:ascii="Book Antiqua" w:eastAsia="宋体" w:hAnsi="Book Antiqua" w:cs="Book Antiqua"/>
        </w:rPr>
        <w:t xml:space="preserve"> and </w:t>
      </w:r>
      <w:r w:rsidR="00FC439A" w:rsidRPr="005828C7">
        <w:rPr>
          <w:rFonts w:ascii="Book Antiqua" w:eastAsia="宋体" w:hAnsi="Book Antiqua" w:cs="Book Antiqua"/>
        </w:rPr>
        <w:t>programmed death ligand 1</w:t>
      </w:r>
      <w:r w:rsidRPr="005828C7">
        <w:rPr>
          <w:rFonts w:ascii="Book Antiqua" w:eastAsia="宋体" w:hAnsi="Book Antiqua" w:cs="Book Antiqua"/>
        </w:rPr>
        <w:t xml:space="preserve"> interaction and inhibition by neutralizing antibodies in tumor growth. </w:t>
      </w:r>
      <w:r w:rsidR="0043758C" w:rsidRPr="005828C7">
        <w:rPr>
          <w:rFonts w:ascii="Book Antiqua" w:eastAsia="宋体" w:hAnsi="Book Antiqua" w:cs="Book Antiqua"/>
        </w:rPr>
        <w:t xml:space="preserve">PD-1: Programmed death-1; PD-L1: Programmed death ligand 1; </w:t>
      </w:r>
      <w:r w:rsidRPr="005828C7">
        <w:rPr>
          <w:rFonts w:ascii="Book Antiqua" w:eastAsia="宋体" w:hAnsi="Book Antiqua" w:cs="Book Antiqua"/>
        </w:rPr>
        <w:t xml:space="preserve">CSC: </w:t>
      </w:r>
      <w:r w:rsidR="0043758C" w:rsidRPr="005828C7">
        <w:rPr>
          <w:rFonts w:ascii="Book Antiqua" w:eastAsia="宋体" w:hAnsi="Book Antiqua" w:cs="Book Antiqua"/>
        </w:rPr>
        <w:t>C</w:t>
      </w:r>
      <w:r w:rsidRPr="005828C7">
        <w:rPr>
          <w:rFonts w:ascii="Book Antiqua" w:eastAsia="宋体" w:hAnsi="Book Antiqua" w:cs="Book Antiqua"/>
        </w:rPr>
        <w:t xml:space="preserve">ancer stem cells; CAF: </w:t>
      </w:r>
      <w:r w:rsidR="0043758C" w:rsidRPr="005828C7">
        <w:rPr>
          <w:rFonts w:ascii="Book Antiqua" w:eastAsia="宋体" w:hAnsi="Book Antiqua" w:cs="Book Antiqua"/>
        </w:rPr>
        <w:t>C</w:t>
      </w:r>
      <w:r w:rsidRPr="005828C7">
        <w:rPr>
          <w:rFonts w:ascii="Book Antiqua" w:eastAsia="宋体" w:hAnsi="Book Antiqua" w:cs="Book Antiqua"/>
        </w:rPr>
        <w:t xml:space="preserve">ancer associated fibroblast; ECM: </w:t>
      </w:r>
      <w:r w:rsidR="0043758C" w:rsidRPr="005828C7">
        <w:rPr>
          <w:rFonts w:ascii="Book Antiqua" w:eastAsia="宋体" w:hAnsi="Book Antiqua" w:cs="Book Antiqua"/>
        </w:rPr>
        <w:t>E</w:t>
      </w:r>
      <w:r w:rsidRPr="005828C7">
        <w:rPr>
          <w:rFonts w:ascii="Book Antiqua" w:eastAsia="宋体" w:hAnsi="Book Antiqua" w:cs="Book Antiqua"/>
        </w:rPr>
        <w:t xml:space="preserve">xtracellular matrix; NK: </w:t>
      </w:r>
      <w:r w:rsidR="0043758C" w:rsidRPr="005828C7">
        <w:rPr>
          <w:rFonts w:ascii="Book Antiqua" w:eastAsia="宋体" w:hAnsi="Book Antiqua" w:cs="Book Antiqua"/>
        </w:rPr>
        <w:t>N</w:t>
      </w:r>
      <w:r w:rsidRPr="005828C7">
        <w:rPr>
          <w:rFonts w:ascii="Book Antiqua" w:eastAsia="宋体" w:hAnsi="Book Antiqua" w:cs="Book Antiqua"/>
        </w:rPr>
        <w:t>atural killer</w:t>
      </w:r>
      <w:r w:rsidR="0043758C" w:rsidRPr="005828C7">
        <w:rPr>
          <w:rFonts w:ascii="Book Antiqua" w:eastAsia="宋体" w:hAnsi="Book Antiqua" w:cs="Book Antiqua"/>
        </w:rPr>
        <w:t>.</w:t>
      </w:r>
    </w:p>
    <w:p w14:paraId="05EB4C07" w14:textId="77777777" w:rsidR="0043758C" w:rsidRPr="005828C7" w:rsidRDefault="0043758C" w:rsidP="005828C7">
      <w:pPr>
        <w:spacing w:line="360" w:lineRule="auto"/>
        <w:jc w:val="both"/>
        <w:rPr>
          <w:rFonts w:ascii="Book Antiqua" w:eastAsia="宋体" w:hAnsi="Book Antiqua" w:cs="Book Antiqua"/>
        </w:rPr>
      </w:pPr>
    </w:p>
    <w:p w14:paraId="2ED04DC9" w14:textId="77777777" w:rsidR="0043758C" w:rsidRPr="005828C7" w:rsidRDefault="0043758C" w:rsidP="005828C7">
      <w:pPr>
        <w:spacing w:line="360" w:lineRule="auto"/>
        <w:jc w:val="both"/>
        <w:rPr>
          <w:rFonts w:ascii="Book Antiqua" w:eastAsia="宋体" w:hAnsi="Book Antiqua" w:cs="Book Antiqua"/>
        </w:rPr>
        <w:sectPr w:rsidR="0043758C" w:rsidRPr="005828C7">
          <w:pgSz w:w="12240" w:h="15840"/>
          <w:pgMar w:top="1440" w:right="1440" w:bottom="1440" w:left="1440" w:header="720" w:footer="720" w:gutter="0"/>
          <w:cols w:space="720"/>
          <w:docGrid w:linePitch="360"/>
        </w:sectPr>
      </w:pPr>
    </w:p>
    <w:p w14:paraId="0844D610" w14:textId="77777777" w:rsidR="0043758C" w:rsidRPr="005828C7" w:rsidRDefault="0043758C" w:rsidP="005828C7">
      <w:pPr>
        <w:tabs>
          <w:tab w:val="left" w:pos="567"/>
        </w:tabs>
        <w:spacing w:line="360" w:lineRule="auto"/>
        <w:jc w:val="both"/>
        <w:rPr>
          <w:rFonts w:ascii="Book Antiqua" w:hAnsi="Book Antiqua"/>
          <w:b/>
          <w:bCs/>
        </w:rPr>
      </w:pPr>
      <w:r w:rsidRPr="005828C7">
        <w:rPr>
          <w:rFonts w:ascii="Book Antiqua" w:hAnsi="Book Antiqua"/>
          <w:b/>
          <w:bCs/>
        </w:rPr>
        <w:lastRenderedPageBreak/>
        <w:t xml:space="preserve">Table 1 </w:t>
      </w:r>
      <w:r w:rsidRPr="005828C7">
        <w:rPr>
          <w:rFonts w:ascii="Book Antiqua" w:eastAsia="宋体" w:hAnsi="Book Antiqua" w:cs="Book Antiqua"/>
          <w:b/>
          <w:bCs/>
        </w:rPr>
        <w:t>Programmed death-1/programmed death ligand 1</w:t>
      </w:r>
      <w:r w:rsidRPr="005828C7">
        <w:rPr>
          <w:rFonts w:ascii="Book Antiqua" w:hAnsi="Book Antiqua"/>
          <w:b/>
          <w:bCs/>
        </w:rPr>
        <w:t xml:space="preserve"> nucleotide variations and their clinical relevance in liver disease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353"/>
        <w:gridCol w:w="6398"/>
        <w:gridCol w:w="2176"/>
      </w:tblGrid>
      <w:tr w:rsidR="005828C7" w:rsidRPr="005828C7" w14:paraId="7A227762" w14:textId="77777777" w:rsidTr="0043758C">
        <w:trPr>
          <w:trHeight w:val="438"/>
        </w:trPr>
        <w:tc>
          <w:tcPr>
            <w:tcW w:w="1514" w:type="dxa"/>
            <w:tcBorders>
              <w:top w:val="single" w:sz="4" w:space="0" w:color="auto"/>
              <w:bottom w:val="single" w:sz="4" w:space="0" w:color="auto"/>
            </w:tcBorders>
            <w:shd w:val="clear" w:color="auto" w:fill="auto"/>
          </w:tcPr>
          <w:p w14:paraId="53D4E693" w14:textId="77777777" w:rsidR="0043758C" w:rsidRPr="005828C7" w:rsidRDefault="0043758C" w:rsidP="005828C7">
            <w:pPr>
              <w:tabs>
                <w:tab w:val="left" w:pos="567"/>
              </w:tabs>
              <w:spacing w:line="360" w:lineRule="auto"/>
              <w:jc w:val="both"/>
              <w:rPr>
                <w:rFonts w:ascii="Book Antiqua" w:hAnsi="Book Antiqua" w:cs="Times New Roman"/>
                <w:b/>
                <w:bCs/>
              </w:rPr>
            </w:pPr>
          </w:p>
        </w:tc>
        <w:tc>
          <w:tcPr>
            <w:tcW w:w="2353" w:type="dxa"/>
            <w:tcBorders>
              <w:top w:val="single" w:sz="4" w:space="0" w:color="auto"/>
              <w:bottom w:val="single" w:sz="4" w:space="0" w:color="auto"/>
            </w:tcBorders>
            <w:shd w:val="clear" w:color="auto" w:fill="auto"/>
          </w:tcPr>
          <w:p w14:paraId="299E692D"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b/>
                <w:bCs/>
              </w:rPr>
              <w:t>Variants</w:t>
            </w:r>
          </w:p>
        </w:tc>
        <w:tc>
          <w:tcPr>
            <w:tcW w:w="6398" w:type="dxa"/>
            <w:tcBorders>
              <w:top w:val="single" w:sz="4" w:space="0" w:color="auto"/>
              <w:bottom w:val="single" w:sz="4" w:space="0" w:color="auto"/>
            </w:tcBorders>
            <w:shd w:val="clear" w:color="auto" w:fill="auto"/>
          </w:tcPr>
          <w:p w14:paraId="3D3599AC"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b/>
                <w:bCs/>
              </w:rPr>
              <w:t>Relevance</w:t>
            </w:r>
          </w:p>
        </w:tc>
        <w:tc>
          <w:tcPr>
            <w:tcW w:w="2176" w:type="dxa"/>
            <w:tcBorders>
              <w:top w:val="single" w:sz="4" w:space="0" w:color="auto"/>
              <w:bottom w:val="single" w:sz="4" w:space="0" w:color="auto"/>
            </w:tcBorders>
            <w:shd w:val="clear" w:color="auto" w:fill="auto"/>
          </w:tcPr>
          <w:p w14:paraId="4C552969"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b/>
                <w:bCs/>
              </w:rPr>
              <w:t>Ref.</w:t>
            </w:r>
          </w:p>
        </w:tc>
      </w:tr>
      <w:tr w:rsidR="005828C7" w:rsidRPr="005828C7" w14:paraId="484CF533" w14:textId="77777777" w:rsidTr="0043758C">
        <w:trPr>
          <w:trHeight w:val="458"/>
        </w:trPr>
        <w:tc>
          <w:tcPr>
            <w:tcW w:w="1514" w:type="dxa"/>
            <w:tcBorders>
              <w:top w:val="single" w:sz="4" w:space="0" w:color="auto"/>
            </w:tcBorders>
          </w:tcPr>
          <w:p w14:paraId="174AED6E"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PD-1</w:t>
            </w:r>
          </w:p>
        </w:tc>
        <w:tc>
          <w:tcPr>
            <w:tcW w:w="2353" w:type="dxa"/>
            <w:tcBorders>
              <w:top w:val="single" w:sz="4" w:space="0" w:color="auto"/>
            </w:tcBorders>
          </w:tcPr>
          <w:p w14:paraId="30834E22"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rPr>
              <w:t>rs7421861</w:t>
            </w:r>
          </w:p>
        </w:tc>
        <w:tc>
          <w:tcPr>
            <w:tcW w:w="6398" w:type="dxa"/>
            <w:tcBorders>
              <w:top w:val="single" w:sz="4" w:space="0" w:color="auto"/>
            </w:tcBorders>
          </w:tcPr>
          <w:p w14:paraId="38593888" w14:textId="4F386621"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rPr>
              <w:t>Increase</w:t>
            </w:r>
            <w:r w:rsidR="00AD02EF">
              <w:rPr>
                <w:rFonts w:ascii="Book Antiqua" w:hAnsi="Book Antiqua" w:cs="Times New Roman"/>
              </w:rPr>
              <w:t>s</w:t>
            </w:r>
            <w:r w:rsidRPr="005828C7">
              <w:rPr>
                <w:rFonts w:ascii="Book Antiqua" w:hAnsi="Book Antiqua" w:cs="Times New Roman"/>
              </w:rPr>
              <w:t xml:space="preserve"> cancer risk, especially in NAFLD-HCC</w:t>
            </w:r>
          </w:p>
        </w:tc>
        <w:tc>
          <w:tcPr>
            <w:tcW w:w="2176" w:type="dxa"/>
            <w:tcBorders>
              <w:top w:val="single" w:sz="4" w:space="0" w:color="auto"/>
            </w:tcBorders>
          </w:tcPr>
          <w:p w14:paraId="51DA8C80" w14:textId="77777777" w:rsidR="0043758C" w:rsidRPr="005828C7" w:rsidRDefault="00EF478A" w:rsidP="005828C7">
            <w:pPr>
              <w:tabs>
                <w:tab w:val="left" w:pos="567"/>
              </w:tabs>
              <w:spacing w:line="360" w:lineRule="auto"/>
              <w:jc w:val="both"/>
              <w:rPr>
                <w:rFonts w:ascii="Book Antiqua" w:hAnsi="Book Antiqua" w:cs="Times New Roman"/>
                <w:b/>
                <w:bCs/>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{"citationID":"9ngvSIqK","properties":{"formattedCitation":"\\super [127,140]\\nosupersub{}","plainCitation":"[127,140]","noteIndex":0},"citationItems":[{"id":9037,"uris":["http://zotero.org/users/6966015/items/MXMFFTP6"],"uri":["http://zotero.org/users/6966015/items/MXMFFTP6"],"itemData":{"id":9037,"type":"article-journal","title":"Association between PD-1 and PD-L1 Polymorphisms and the Risk of Cancer: A Meta-Analysis of Case-Control Studies","container-title":"Cancers","volume":"11","issue":"8","source":"PubMed","abstract":"A number of case-control studies regarding the association of the polymorphisms in the programmed cell death 1 (PD-1) and programmed cell death ligand 1 (PD-L1) genes with the risk of cancer have yielded inconsistent findings. Therefore, we have conducted a comprehensive, updated meta-analysis study to identify the impact of PD-1 and PD-L1 polymorphisms on overall cancer susceptibility. The findings revealed that PD-1 rs2227981 and rs11568821 polymorphisms significantly decreased the overall cancer risk (Odds Ratio (OR) = 0.82, 95% CI = 0.68-0.99, p = 0.04, TT vs. CT+CC; OR = 0.79, 95% CI = 0.67-0.94, p = 0.006, AG vs. GG, and OR = 0.82, 95% CI = 0.70-0.96, p = 0.020, AG+AA vs. GG, respectively), while PD-1 rs7421861 polymorphism significantly increased the risk of developing cancer (OR = 1.16, 95% CI = 1.02-1.33, p = 0.03, CT vs. TT). The PD-L1 rs4143815 variant significantly decreased the risk of cancer in homozygous (OR = 0.62, 95% CI = 0.41-0.94, p = 0.02), dominant (OR = 0.70, 95% CI = 0.50-0.97, p = 0.03), recessive (OR = 0.76, 95% CI = 0.60-0.96, p = 0.02), and allele (OR = 0.78, 95% CI = 0.63-0.96, p = 0.02) genetic models. No significant association between rs2227982, rs36084323, rs10204525, and rs2890658 polymorphisms and overall cancer risk has been found. In conclusions, the results of this meta-analysis have revealed an association between PD-1 rs2227981, rs11568821, rs7421861, as well as PD-L1 rs4143815 polymorphisms and overall cancer susceptibility.","DOI":"10.3390/cancers11081150","ISSN":"2072-6694","note":"PMID: 31405171\nPMCID: PMC6721817","title-short":"Association between PD-1 and PD-L1 Polymorphisms and the Risk of Cancer","journalAbbreviation":"Cancers (Basel)","language":"eng","author":[{"family":"Hashemi","given":"Mohammad"},{"family":"Karami","given":"Shima"},{"family":"Sarabandi","given":"Sahel"},{"family":"Moazeni-Roodi","given":"Abdolkarim"},{"family":"Małecki","given":"Andrzej"},{"family":"Ghavami","given":"Saeid"},{"family":"Wiechec","given":"Emilia"}],"issued":{"date-parts":[["2019",8,10]]}}},{"id":9097,"uris":["http://zotero.org/users/6966015/items/FDCALHBK"],"uri":["http://zotero.org/users/6966015/items/FDCALHBK"],"itemData":{"id":9097,"type":"article-journal","title":"Exploring genetic variation of PDCD1, which encodes T-cell receptor PD-1, in patients with non-alcoholic fatty liver disease (NAFLD) and hepatocellular carcinoma (HCC)","container-title":"Gut","page":"A4-A4","volume":"69","issue":"Suppl 1","source":"gut.bmj.com","abstract":"Background Within the common etiologies of chronic liver disease associated with HCC development, environmental and genetic factors contribute to individual susceptibility. Our focus was on NAFLD-HCC, where older age, male sex, diabetes and cirrhosis elevate risk. In addition, single nucleotide polymorphisms (SNPs) in genes that regulate fat storage or metabolism in the liver (PNPLA3 and TM6SF2), further elevate NAFLD-HCC risk. Hypothesising that an immune response to steatosis is key, we have explored SNPs in candidate immunoregulatory genes, including MICA, CD44, and PDCD1, which encodes for the T cell receptor, PD-1.\nMethods SNPs in the candidate genes (PNPLA3rs738409; TM6SF2rs2596542; MICArs2596542; CD44rs187115; PD-1 rs7421861 and rs10204525), determined by taqman assay or GWAS, were analysed in a Newcastle cohort (420 NAFLD, 203 NAFLD-HCC patients). To determine if SNP associations were independent of age, sex, cirrhosis and diabetes status, these were sequentially included as covariates for logistic regression analysis in PLINK. Data from two additional cohorts (Berne: 76 NAFLD, 84 NAFLD-HCC; Milan: 102 NAFLD and 109 NAFLD-HCC) enabled a fixed-effect meta-analysis, performed on the log Odds Ratios (lnORs) and standard errors of all three cohorts. The functional implications of SNPs were analysed in silico.\nResults The genotype frequencies of the candidate SNPs in the Newcastle cohort (figure 1), confirmed significant HCC associations for the variant alleles of PNPLA3 and TM6SF2. A novel association for PD-1 rs7421861 allele A was also identified (p&lt;0.001), which was independent of age, sex, cirrhosis and diabetes (P=1.53E-03, lnOR -0.72). Notably, this highly significant association in the Newcastle cohort was weakened when combined by meta-analyses with the Berne and Milan cohorts (P&gt;0.05). However, in the combination meta-analyses (Newcastle and Berne), a significant and independent association for the ‘T’ allele of PD-1 rs10204525 with NAFLD-HCC risk emerged (p=0.02, lnOR=0.63), attributable largely to a risk in women (present in 39.5% of NAFLD-HCC females, versus only 17.1% males). In silico studies indicate that PD-1 rs7421861 is an intronic SNP that disrupts putative alternative splice sites, potentially promoting full length transcript expression. The ‘T’ allele of PD-1 rs10204525 is reportedly associated with higher levels of PD-1 expression in HBV infection. While this allele is rare in Europe, its prevalence is much higher (66%) in Asian populations.&lt;img class=\"highwire-fragment fragment-image\" alt=\"Abstract O7 Figure 1\" src=\"https://gut.bmj.com/content/gutjnl/69/Suppl_1/A4.1/F1.medium.gif\" width=\"440\" height=\"184\"/&gt;Download figure Open in new tab Download powerpoint Abstract O7 Figure 1\nDiscussion In combination, these studies suggest that while particular variants of PD-1 may vary in different populations, those that promote elevation of PD-1 in T cells – associated with impaired T cell function - may elevate CLD HCC risk.","DOI":"10.1136/gutjnl-2020-BASL.7","ISSN":"0017-5749, 1468-3288","note":"publisher: BMJ Publishing Group\nsection: Abstracts","language":"en","author":[{"family":"Darlay","given":"Rebecca"},{"family":"Eldafashi","given":"Nardeen"},{"family":"McStraw","given":"Nikki Martina"},{"family":"Cordell","given":"Heather"},{"family":"Watson","given":"Robyn"},{"family":"McCain","given":"Misti Vanette"},{"family":"Mauricio-Muir","given":"Joao"},{"family":"Shukla","given":"Ruchi"},{"family":"Dufour","given":"Jean-Francois"},{"family":"Valenti","given":"Luca"},{"family":"Anstee","given":"Quentin"},{"family":"Reeves","given":"Helen"}],"issued":{"date-parts":[["2020",9,1]]}}}],"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[127,140]</w:t>
            </w:r>
            <w:r w:rsidRPr="005828C7">
              <w:rPr>
                <w:rFonts w:ascii="Book Antiqua" w:hAnsi="Book Antiqua"/>
              </w:rPr>
              <w:fldChar w:fldCharType="end"/>
            </w:r>
            <w:r w:rsidR="0043758C" w:rsidRPr="005828C7">
              <w:rPr>
                <w:rFonts w:ascii="Book Antiqua" w:hAnsi="Book Antiqua" w:cs="Times New Roman"/>
              </w:rPr>
              <w:t xml:space="preserve"> </w:t>
            </w:r>
          </w:p>
        </w:tc>
      </w:tr>
      <w:tr w:rsidR="005828C7" w:rsidRPr="005828C7" w14:paraId="303E0B80" w14:textId="77777777" w:rsidTr="0043758C">
        <w:trPr>
          <w:trHeight w:val="458"/>
        </w:trPr>
        <w:tc>
          <w:tcPr>
            <w:tcW w:w="1514" w:type="dxa"/>
          </w:tcPr>
          <w:p w14:paraId="4B67722E" w14:textId="77777777" w:rsidR="0043758C" w:rsidRPr="005828C7" w:rsidRDefault="0043758C" w:rsidP="005828C7">
            <w:pPr>
              <w:tabs>
                <w:tab w:val="left" w:pos="567"/>
              </w:tabs>
              <w:spacing w:line="360" w:lineRule="auto"/>
              <w:jc w:val="both"/>
              <w:rPr>
                <w:rFonts w:ascii="Book Antiqua" w:hAnsi="Book Antiqua" w:cs="Times New Roman"/>
                <w:bCs/>
              </w:rPr>
            </w:pPr>
          </w:p>
        </w:tc>
        <w:tc>
          <w:tcPr>
            <w:tcW w:w="2353" w:type="dxa"/>
          </w:tcPr>
          <w:p w14:paraId="5A942195"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rPr>
              <w:t>rs2227981</w:t>
            </w:r>
          </w:p>
        </w:tc>
        <w:tc>
          <w:tcPr>
            <w:tcW w:w="6398" w:type="dxa"/>
          </w:tcPr>
          <w:p w14:paraId="7FD926EB" w14:textId="41B2F122"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rPr>
              <w:t>Reduce</w:t>
            </w:r>
            <w:r w:rsidR="00AD02EF">
              <w:rPr>
                <w:rFonts w:ascii="Book Antiqua" w:hAnsi="Book Antiqua" w:cs="Times New Roman"/>
              </w:rPr>
              <w:t>s</w:t>
            </w:r>
            <w:r w:rsidRPr="005828C7">
              <w:rPr>
                <w:rFonts w:ascii="Book Antiqua" w:hAnsi="Book Antiqua" w:cs="Times New Roman"/>
              </w:rPr>
              <w:t xml:space="preserve"> cancer risk</w:t>
            </w:r>
          </w:p>
        </w:tc>
        <w:tc>
          <w:tcPr>
            <w:tcW w:w="2176" w:type="dxa"/>
          </w:tcPr>
          <w:p w14:paraId="48B704C0" w14:textId="77777777" w:rsidR="0043758C" w:rsidRPr="005828C7" w:rsidRDefault="00EF478A" w:rsidP="005828C7">
            <w:pPr>
              <w:tabs>
                <w:tab w:val="left" w:pos="567"/>
              </w:tabs>
              <w:spacing w:line="360" w:lineRule="auto"/>
              <w:jc w:val="both"/>
              <w:rPr>
                <w:rFonts w:ascii="Book Antiqua" w:hAnsi="Book Antiqua" w:cs="Times New Roman"/>
                <w:b/>
                <w:bCs/>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{"citationID":"Q7QS6dvc","properties":{"formattedCitation":"\\super [127]\\nosupersub{}","plainCitation":"[127]","noteIndex":0},"citationItems":[{"id":9037,"uris":["http://zotero.org/users/6966015/items/MXMFFTP6"],"uri":["http://zotero.org/users/6966015/items/MXMFFTP6"],"itemData":{"id":9037,"type":"article-journal","title":"Association between PD-1 and PD-L1 Polymorphisms and the Risk of Cancer: A Meta-Analysis of Case-Control Studies","container-title":"Cancers","volume":"11","issue":"8","source":"PubMed","abstract":"A number of case-control studies regarding the association of the polymorphisms in the programmed cell death 1 (PD-1) and programmed cell death ligand 1 (PD-L1) genes with the risk of cancer have yielded inconsistent findings. Therefore, we have conducted a comprehensive, updated meta-analysis study to identify the impact of PD-1 and PD-L1 polymorphisms on overall cancer susceptibility. The findings revealed that PD-1 rs2227981 and rs11568821 polymorphisms significantly decreased the overall cancer risk (Odds Ratio (OR) = 0.82, 95% CI = 0.68-0.99, p = 0.04, TT vs. CT+CC; OR = 0.79, 95% CI = 0.67-0.94, p = 0.006, AG vs. GG, and OR = 0.82, 95% CI = 0.70-0.96, p = 0.020, AG+AA vs. GG, respectively), while PD-1 rs7421861 polymorphism significantly increased the risk of developing cancer (OR = 1.16, 95% CI = 1.02-1.33, p = 0.03, CT vs. TT). The PD-L1 rs4143815 variant significantly decreased the risk of cancer in homozygous (OR = 0.62, 95% CI = 0.41-0.94, p = 0.02), dominant (OR = 0.70, 95% CI = 0.50-0.97, p = 0.03), recessive (OR = 0.76, 95% CI = 0.60-0.96, p = 0.02), and allele (OR = 0.78, 95% CI = 0.63-0.96, p = 0.02) genetic models. No significant association between rs2227982, rs36084323, rs10204525, and rs2890658 polymorphisms and overall cancer risk has been found. In conclusions, the results of this meta-analysis have revealed an association between PD-1 rs2227981, rs11568821, rs7421861, as well as PD-L1 rs4143815 polymorphisms and overall cancer susceptibility.","DOI":"10.3390/cancers11081150","ISSN":"2072-6694","note":"PMID: 31405171\nPMCID: PMC6721817","title-short":"Association between PD-1 and PD-L1 Polymorphisms and the Risk of Cancer","journalAbbreviation":"Cancers (Basel)","language":"eng","author":[{"family":"Hashemi","given":"Mohammad"},{"family":"Karami","given":"Shima"},{"family":"Sarabandi","given":"Sahel"},{"family":"Moazeni-Roodi","given":"Abdolkarim"},{"family":"Małecki","given":"Andrzej"},{"family":"Ghavami","given":"Saeid"},{"family":"Wiechec","given":"Emilia"}],"issued":{"date-parts":[["2019",8,10]]}}}],"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[127]</w:t>
            </w:r>
            <w:r w:rsidRPr="005828C7">
              <w:rPr>
                <w:rFonts w:ascii="Book Antiqua" w:hAnsi="Book Antiqua"/>
              </w:rPr>
              <w:fldChar w:fldCharType="end"/>
            </w:r>
          </w:p>
        </w:tc>
      </w:tr>
      <w:tr w:rsidR="005828C7" w:rsidRPr="005828C7" w14:paraId="39B4C1E7" w14:textId="77777777" w:rsidTr="0043758C">
        <w:trPr>
          <w:trHeight w:val="458"/>
        </w:trPr>
        <w:tc>
          <w:tcPr>
            <w:tcW w:w="1514" w:type="dxa"/>
          </w:tcPr>
          <w:p w14:paraId="574BE77E" w14:textId="77777777" w:rsidR="0043758C" w:rsidRPr="005828C7" w:rsidRDefault="0043758C" w:rsidP="005828C7">
            <w:pPr>
              <w:tabs>
                <w:tab w:val="left" w:pos="567"/>
              </w:tabs>
              <w:spacing w:line="360" w:lineRule="auto"/>
              <w:jc w:val="both"/>
              <w:rPr>
                <w:rFonts w:ascii="Book Antiqua" w:hAnsi="Book Antiqua" w:cs="Times New Roman"/>
                <w:bCs/>
              </w:rPr>
            </w:pPr>
          </w:p>
        </w:tc>
        <w:tc>
          <w:tcPr>
            <w:tcW w:w="2353" w:type="dxa"/>
          </w:tcPr>
          <w:p w14:paraId="15FCBD3E"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rs42386439</w:t>
            </w:r>
          </w:p>
        </w:tc>
        <w:tc>
          <w:tcPr>
            <w:tcW w:w="6398" w:type="dxa"/>
          </w:tcPr>
          <w:p w14:paraId="1BF4BFA7"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rPr>
              <w:t>Low HBV viral load</w:t>
            </w:r>
          </w:p>
        </w:tc>
        <w:tc>
          <w:tcPr>
            <w:tcW w:w="2176" w:type="dxa"/>
          </w:tcPr>
          <w:p w14:paraId="17693220" w14:textId="77777777" w:rsidR="0043758C" w:rsidRPr="005828C7" w:rsidRDefault="00EF478A" w:rsidP="005828C7">
            <w:pPr>
              <w:tabs>
                <w:tab w:val="left" w:pos="567"/>
              </w:tabs>
              <w:spacing w:line="360" w:lineRule="auto"/>
              <w:jc w:val="both"/>
              <w:rPr>
                <w:rFonts w:ascii="Book Antiqua" w:hAnsi="Book Antiqua" w:cs="Times New Roman"/>
                <w:b/>
                <w:bCs/>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{"citationID":"lzRc42Rh","properties":{"formattedCitation":"\\super [129]\\nosupersub{}","plainCitation":"[129]","noteIndex":0},"citationItems":[{"id":8774,"uris":["http://zotero.org/users/6966015/items/D8LCAD55"],"uri":["http://zotero.org/users/6966015/items/D8LCAD55"],"itemData":{"id":8774,"type":"article-journal","title":"Association Between Hepatitis B Viral Burden in Chronic Infection and a Functional Single Nucleotide Polymorphism of the PDCD1 Gene","container-title":"J Clin Immunol","page":"855-60","volume":"30","issue":"6","DOI":"10.1007/s10875-010-9450-1","author":[{"family":"Linghua Zheng","given":""},{"family":"Dongling Li","given":""},{"family":"Fusheng Wang","given":""},{"family":"Hao Wu","given":""},{"family":"Xiaozhu Li","given":""},{"family":"Junliang Fu","given":""},{"family":"Xinyue Chen","given":""},{"family":"Lizhong Wang","given":""},{"family":"Yang Liu","given":""},{"family":"Shengdian Wang","given":""}],"issued":{"date-parts":[["2010"]]}}}],"schema":"https://github.com/citation-style-language/schema/raw/master/csl-citation.json"}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[129]</w:t>
            </w:r>
            <w:r w:rsidRPr="005828C7">
              <w:rPr>
                <w:rFonts w:ascii="Book Antiqua" w:hAnsi="Book Antiqua"/>
              </w:rPr>
              <w:fldChar w:fldCharType="end"/>
            </w:r>
          </w:p>
        </w:tc>
      </w:tr>
      <w:tr w:rsidR="005828C7" w:rsidRPr="005828C7" w14:paraId="1BB01C42" w14:textId="77777777" w:rsidTr="0043758C">
        <w:trPr>
          <w:trHeight w:val="925"/>
        </w:trPr>
        <w:tc>
          <w:tcPr>
            <w:tcW w:w="1514" w:type="dxa"/>
          </w:tcPr>
          <w:p w14:paraId="667F914F" w14:textId="77777777" w:rsidR="0043758C" w:rsidRPr="005828C7" w:rsidRDefault="0043758C" w:rsidP="005828C7">
            <w:pPr>
              <w:tabs>
                <w:tab w:val="left" w:pos="567"/>
              </w:tabs>
              <w:spacing w:line="360" w:lineRule="auto"/>
              <w:jc w:val="both"/>
              <w:rPr>
                <w:rFonts w:ascii="Book Antiqua" w:hAnsi="Book Antiqua" w:cs="Times New Roman"/>
                <w:bCs/>
              </w:rPr>
            </w:pPr>
          </w:p>
        </w:tc>
        <w:tc>
          <w:tcPr>
            <w:tcW w:w="2353" w:type="dxa"/>
          </w:tcPr>
          <w:p w14:paraId="46F66E19"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rs36084323</w:t>
            </w:r>
          </w:p>
        </w:tc>
        <w:tc>
          <w:tcPr>
            <w:tcW w:w="6398" w:type="dxa"/>
          </w:tcPr>
          <w:p w14:paraId="76EA8C38"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rPr>
              <w:t>Worse disease progression in chronic HBV, low TNF-</w:t>
            </w:r>
            <w:r w:rsidRPr="005828C7">
              <w:rPr>
                <w:rFonts w:ascii="Book Antiqua" w:hAnsi="Book Antiqua" w:cs="Times New Roman"/>
              </w:rPr>
              <w:sym w:font="Symbol" w:char="F061"/>
            </w:r>
            <w:r w:rsidRPr="005828C7">
              <w:rPr>
                <w:rFonts w:ascii="Book Antiqua" w:hAnsi="Book Antiqua" w:cs="Times New Roman"/>
              </w:rPr>
              <w:t xml:space="preserve"> and IFN-</w:t>
            </w:r>
            <w:r w:rsidRPr="005828C7">
              <w:rPr>
                <w:rFonts w:ascii="Book Antiqua" w:hAnsi="Book Antiqua" w:cs="Times New Roman"/>
              </w:rPr>
              <w:sym w:font="Symbol" w:char="F067"/>
            </w:r>
            <w:r w:rsidRPr="005828C7">
              <w:rPr>
                <w:rFonts w:ascii="Book Antiqua" w:hAnsi="Book Antiqua" w:cs="Times New Roman"/>
              </w:rPr>
              <w:t xml:space="preserve"> levels</w:t>
            </w:r>
          </w:p>
        </w:tc>
        <w:tc>
          <w:tcPr>
            <w:tcW w:w="2176" w:type="dxa"/>
          </w:tcPr>
          <w:p w14:paraId="1F124A10" w14:textId="77777777" w:rsidR="0043758C" w:rsidRPr="005828C7" w:rsidRDefault="00EF478A" w:rsidP="005828C7">
            <w:pPr>
              <w:tabs>
                <w:tab w:val="left" w:pos="567"/>
              </w:tabs>
              <w:spacing w:line="360" w:lineRule="auto"/>
              <w:jc w:val="both"/>
              <w:rPr>
                <w:rFonts w:ascii="Book Antiqua" w:hAnsi="Book Antiqua" w:cs="Times New Roman"/>
                <w:b/>
                <w:bCs/>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{"citationID":"2mGIXbgK","properties":{"formattedCitation":"\\super [15,131,132]\\nosupersub{}","plainCitation":"[15,131,132]","noteIndex":0},"citationItems":[{"id":3223,"uris":["http://zotero.org/users/6966015/items/NLN8LTJU"],"uri":["http://zotero.org/users/6966015/items/NLN8LTJU"],"itemData":{"id":3223,"type":"article-journal","title":"PD-1 and cancer: molecular mechanisms and polymorphisms","container-title":"Immunogenetics","page":"73-86","volume":"70","issue":"2","source":"PubMed","abstract":"The programmed cell death protein 1 (PD-1) is expressed by activated T cells that act as an immunoregulatory molecule, and are responsible for the negative regulation of T cell activation and peripheral tolerance. The PD-1 gene also encodes an inhibitory cell surface receptor involved in the regulation of T cell functions during immune responses/tolerance. Beyond potent inhibitory effects on T cells, PD-1 also has a role in regulating B cell and monocyte responses. An overexpression of PD-1 has been reported to contribute to immune system avoidance in different cancers. In particular, PD-1 over-expression influences tumor-specific T cell immunity in a cancer microenvironment. Blocking the PD-1/PD-1 ligand (PD-L1) pathway could potentially augment endogenous antitumor responses. Along these lines, the use of PD-1/PD-L1 inhibitors has been applied in clinical trials against diverse forms of cancer. It was believed that antibodies targeting PD-1/PD-L1 might synergize with other treatments that enhance endogenous antitumor immunity by blocking inhibitory receptor-ligand interactions. However, in all cases, the host genetic status (as well as that of the tumor) is likely to have an impact on the expected outcomes. Various investigations have evaluated the association between PD-1 polymorphisms and the risk of various types of cancer. Frequently studied PD-1 polymorphisms, PD-1.1 (rs36084323), PD-1.3 (rs11568821), PD-1.5 (rs2227981), PD-1.9 (rs2227982), and PD-1 rs7421861, and their associations in the risk of susceptibility to different types of cancer are mentioned in this review, as are studies highlighting the significance of conducting genetic association studies in different ethnic populations.","DOI":"10.1007/s00251-017-1015-5","ISSN":"1432-1211","note":"PMID: 28642997","title-short":"PD-1 and cancer","journalAbbreviation":"Immunogenetics","language":"eng","author":[{"family":"Salmaninejad","given":"Arash"},{"family":"Khoramshahi","given":"Vahid"},{"family":"Azani","given":"Alireza"},{"family":"Soltaninejad","given":"Ehsan"},{"family":"Aslani","given":"Saeed"},{"family":"Zamani","given":"Mohammad Reza"},{"family":"Zal","given":"Masoud"},{"family":"Nesaei","given":"Abolfazl"},{"family":"Hosseini","given":"Sayed Mostafa"}],"issued":{"date-parts":[["2018"]]}}},{"id":9045,"uris":["http://zotero.org/users/6966015/items/R6KLQHFM"],"uri":["http://zotero.org/users/6966015/items/R6KLQHFM"],"itemData":{"id":9045,"type":"article-journal","title":"Altered TNF-α and IFN-γ levels associated with PD1 but not TNFA polymorphisms in patients with chronic HBV infection","container-title":"Infection, Genetics and Evolution: Journal of Molecular Epidemiology and Evolutionary Genetics in Infectious Diseases","page":"1624-1630","volume":"11","issue":"7","source":"PubMed","abstract":"Production of tumor necrosis factor (TNF)-α and interferon (IFN)-γ, two important cytokines involved in the immune responses to hepatitis B virus (HBV) infection, may be influenced by gene polymorphisms of TNFA and PD1. This study determined the associations of serum TNF-α and IFN-γ levels with TNFA promoter -308 G/A and -238 G/A and PD1 -606 G/A and +8669 G/A polymorphisms in chronic HBV patients and healthy controls. The results showed that TNFA polymorphisms had no association with TNF-α and IFN-γ levels. However, patients with PD1 -606 AA genotype had lower TNF-α and IFN-γ levels. HBV infection in patients with PD1 +8669 GG genotype altered TNF-α to higher levels compared with controls. HBV patients with PD1 -606A/+8669A or -606G/+8669A haplotype tended to have significantly lower or higher TNF-α and IFN-γ levels, respectively. Combined with the lower frequency of PD1 +8669 GG genotype in HBV patients and the minor contribution of PD1 -606 G allele to the protective role of PD1 +8669 G allele, it is indicated that PD1 -606 G allele in a haplotype with PD1 +8669 G allele may have strong inhibitory effect on programmed cell death-1 (PD-1) function and thus reduce its negative impact on T-cell activation and function, leading to higher cytokines secretion and exhibiting a protective role, while the minor predisposing role of PD1 -606 AA genotype to chronic HBV infection may be incurred by decreasing the inhibitory effect on PD-1 function.","DOI":"10.1016/j.meegid.2011.06.004","ISSN":"1567-7257","note":"PMID: 21712100","journalAbbreviation":"Infect Genet Evol","language":"eng","author":[{"family":"Zhang","given":"Guoyu"},{"family":"Li","given":"Zhu"},{"family":"Han","given":"Qunying"},{"family":"Li","given":"Na"},{"family":"Zhu","given":"Qianqian"},{"family":"Li","given":"Fang"},{"family":"Lv","given":"Yi"},{"family":"Chen","given":"Jinghong"},{"family":"Lou","given":"Sai"},{"family":"Liu","given":"Zhengwen"}],"issued":{"date-parts":[["2011",10]]}}},{"id":8874,"uris":["http://zotero.org/users/6966015/items/3YNPN3GJ"],"uri":["http://zotero.org/users/6966015/items/3YNPN3GJ"],"itemData":{"id":8874,"type":"article-journal","title":"A Programmed Cell Death-1 Haplotype is Associated with Clearance of Hepatitis B Virus","container-title":"Annals of Clinical and Laboratory Science","page":"334-343","volume":"47","issue":"3","source":"PubMed","abstract":"PURPOSE: Programmed cell death 1 (PD-1) is an important immune checkpoint of T cells response and plays a critical role in chronic hepatitis B virus (HBV) infection. The purpose of this study was to investigate the associations between PD-1 polymorphisms and susceptibility and disease progression of chronic HBV infection.\nMETHODS: In this case-control study, 299 cases with chronic HBV infection comprised of 99 asymptomatic carriers (ASCs), 96 patients with chronic hepatitis B (CHB), and 104 patients with HBV-related acute on chronic liver failure (HBV-ACLF) were enrolled. A total of 82 spontaneously recovered subjects were enrolled as controls. Three single nucleotide polymorphisms (SNPs) of PD-1, including PD-1.1, PD-1.5, and PD-1.9 were analyzed by Sequenom MassARRAY system.\nRESULTS: The frequency of PD1.1 AA genotype was found to be significantly higher in the chronic HBV infection group compared with spontaneously recovered group (27.1% vs. 18.3%, P=0.049), and the frequency of PD-1.5 TT genotype and allele T were both significantly lower in chronic HBV infection group compared with spontaneously recovered group (genotype: 4.7% vs. 9.8%, P=0.04; allele: 22.1% vs. 30.5%, P=0.025). The frequency of haplotype GTC (PD-1.1 G, PD-1.5 T, PD-1.9 C) was significantly lower in patients with chronic HBV infection compared with spontaneous recovery cases (P=0.026). No significant differences were found in the genotype distributions of the three SNPs among the different clinical types of chronic HBV infection (P&gt;0.53).\nCONCLUSIONS: Our results suggest that PD1 polymorphisms are associated with susceptibility to chronic HBV infection in the Chinese population. Future studies with larger sample sizes and different ethnic populations are required to validate our findings.","ISSN":"1550-8080","note":"PMID: 28667037","journalAbbreviation":"Ann Clin Lab Sci","language":"eng","author":[{"family":"Hou","given":"Zhouhua"},{"family":"Zhou","given":"Qing"},{"family":"Lu","given":"Menghou"},{"family":"Tan","given":"Deming"},{"family":"Xu","given":"Xuwen"}],"issued":{"date-parts":[["2017",5]]}}}],"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[15,131,132]</w:t>
            </w:r>
            <w:r w:rsidRPr="005828C7">
              <w:rPr>
                <w:rFonts w:ascii="Book Antiqua" w:hAnsi="Book Antiqua"/>
              </w:rPr>
              <w:fldChar w:fldCharType="end"/>
            </w:r>
            <w:r w:rsidRPr="005828C7">
              <w:rPr>
                <w:rFonts w:ascii="Book Antiqua" w:hAnsi="Book Antiqua"/>
              </w:rPr>
              <w:fldChar w:fldCharType="begin">
                <w:fldData xml:space="preserve">PEVuZE5vdGU+PENpdGU+PEF1dGhvcj5TYWxtYW5pbmVqYWQ8L0F1dGhvcj48WWVhcj4yMDE4PC9Z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</w:fldData>
              </w:fldChar>
            </w:r>
            <w:r w:rsidR="0043758C" w:rsidRPr="005828C7">
              <w:rPr>
                <w:rFonts w:ascii="Book Antiqua" w:hAnsi="Book Antiqua" w:cs="Times New Roman"/>
              </w:rPr>
              <w:instrText xml:space="preserve"> ADDIN EN.CITE </w:instrText>
            </w:r>
            <w:r w:rsidRPr="005828C7">
              <w:rPr>
                <w:rFonts w:ascii="Book Antiqua" w:hAnsi="Book Antiqua"/>
              </w:rPr>
              <w:fldChar w:fldCharType="begin">
                <w:fldData xml:space="preserve">PEVuZE5vdGU+PENpdGU+PEF1dGhvcj5TYWxtYW5pbmVqYWQ8L0F1dGhvcj48WWVhcj4yMDE4PC9Z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</w:fldData>
              </w:fldChar>
            </w:r>
            <w:r w:rsidR="0043758C" w:rsidRPr="005828C7">
              <w:rPr>
                <w:rFonts w:ascii="Book Antiqua" w:hAnsi="Book Antiqua" w:cs="Times New Roman"/>
              </w:rPr>
              <w:instrText xml:space="preserve"> ADDIN EN.CITE.DATA </w:instrText>
            </w:r>
            <w:r w:rsidRPr="005828C7">
              <w:rPr>
                <w:rFonts w:ascii="Book Antiqua" w:hAnsi="Book Antiqua"/>
              </w:rPr>
            </w:r>
            <w:r w:rsidRPr="005828C7">
              <w:rPr>
                <w:rFonts w:ascii="Book Antiqua" w:hAnsi="Book Antiqua"/>
              </w:rPr>
              <w:fldChar w:fldCharType="end"/>
            </w:r>
            <w:r w:rsidRPr="005828C7">
              <w:rPr>
                <w:rFonts w:ascii="Book Antiqua" w:hAnsi="Book Antiqua"/>
              </w:rPr>
            </w:r>
            <w:r w:rsidRPr="005828C7">
              <w:rPr>
                <w:rFonts w:ascii="Book Antiqua" w:hAnsi="Book Antiqua"/>
              </w:rPr>
              <w:fldChar w:fldCharType="end"/>
            </w:r>
            <w:r w:rsidRPr="005828C7">
              <w:rPr>
                <w:rFonts w:ascii="Book Antiqua" w:hAnsi="Book Antiqua"/>
              </w:rPr>
              <w:fldChar w:fldCharType="begin"/>
            </w:r>
            <w:r w:rsidR="0043758C" w:rsidRPr="005828C7">
              <w:rPr>
                <w:rFonts w:ascii="Book Antiqua" w:hAnsi="Book Antiqua" w:cs="Times New Roman"/>
              </w:rPr>
              <w:instrText xml:space="preserve"> ADDIN EN.CITE &lt;EndNote&gt;&lt;Cite&gt;&lt;Author&gt;Zhang&lt;/Author&gt;&lt;Year&gt;2011&lt;/Year&gt;&lt;RecNum&gt;9&lt;/RecNum&gt;&lt;DisplayText&gt;(Zhang et al. 2011)&lt;/DisplayText&gt;&lt;record&gt;&lt;rec-number&gt;9&lt;/rec-number&gt;&lt;foreign-keys&gt;&lt;key app="EN" db-id="trfvtspsuttwrkeasdvptx0n9esw95dxrrxr" timestamp="1611495316"&gt;9&lt;/key&gt;&lt;/foreign-keys&gt;&lt;ref-type name="Journal Article"&gt;17&lt;/ref-type&gt;&lt;contributors&gt;&lt;authors&gt;&lt;author&gt;Guoyu Zhang&lt;/author&gt;&lt;author&gt;Zhu Li&lt;/author&gt;&lt;author&gt;Qunying Han&lt;/author&gt;&lt;author&gt;Na Li&lt;/author&gt;&lt;author&gt;Qianqian Zhu&lt;/author&gt;&lt;author&gt;Fang Li&lt;/author&gt;&lt;author&gt;Yi Lv&lt;/author&gt;&lt;author&gt;Jinghong Chen&lt;/author&gt;&lt;author&gt;Sai Lou &lt;/author&gt;&lt;author&gt;Zhengwen Liu&lt;/author&gt;&lt;/authors&gt;&lt;/contributors&gt;&lt;titles&gt;&lt;title&gt;Altered TNF-α and IFN-γ levels associated with PD1 but not TNFA polymorphisms in patients with chronic HBV infection&lt;/title&gt;&lt;secondary-title&gt;Infection, Genetics and Evolution&lt;/secondary-title&gt;&lt;/titles&gt;&lt;periodical&gt;&lt;full-title&gt;Infection, Genetics and Evolution&lt;/full-title&gt;&lt;/periodical&gt;&lt;pages&gt;1624-1630&lt;/pages&gt;&lt;volume&gt;11&lt;/volume&gt;&lt;number&gt;7&lt;/number&gt;&lt;dates&gt;&lt;year&gt;2011&lt;/year&gt;&lt;/dates&gt;&lt;urls&gt;&lt;/urls&gt;&lt;/record&gt;&lt;/Cite&gt;&lt;/EndNote&gt;</w:instrText>
            </w:r>
            <w:r w:rsidRPr="005828C7">
              <w:rPr>
                <w:rFonts w:ascii="Book Antiqua" w:hAnsi="Book Antiqua"/>
              </w:rPr>
              <w:fldChar w:fldCharType="end"/>
            </w:r>
          </w:p>
        </w:tc>
      </w:tr>
      <w:tr w:rsidR="005828C7" w:rsidRPr="005828C7" w14:paraId="41E0EF59" w14:textId="77777777" w:rsidTr="0043758C">
        <w:trPr>
          <w:trHeight w:val="925"/>
        </w:trPr>
        <w:tc>
          <w:tcPr>
            <w:tcW w:w="1514" w:type="dxa"/>
          </w:tcPr>
          <w:p w14:paraId="4E38DEA7" w14:textId="77777777" w:rsidR="0043758C" w:rsidRPr="005828C7" w:rsidRDefault="0043758C" w:rsidP="005828C7">
            <w:pPr>
              <w:tabs>
                <w:tab w:val="left" w:pos="567"/>
              </w:tabs>
              <w:spacing w:line="360" w:lineRule="auto"/>
              <w:jc w:val="both"/>
              <w:rPr>
                <w:rFonts w:ascii="Book Antiqua" w:hAnsi="Book Antiqua" w:cs="Times New Roman"/>
                <w:bCs/>
              </w:rPr>
            </w:pPr>
          </w:p>
        </w:tc>
        <w:tc>
          <w:tcPr>
            <w:tcW w:w="2353" w:type="dxa"/>
          </w:tcPr>
          <w:p w14:paraId="76C27BDD"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rs10204525</w:t>
            </w:r>
          </w:p>
        </w:tc>
        <w:tc>
          <w:tcPr>
            <w:tcW w:w="6398" w:type="dxa"/>
          </w:tcPr>
          <w:p w14:paraId="1E16CD44"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 xml:space="preserve">Disease progression in chronic HBV, high </w:t>
            </w:r>
            <w:r w:rsidRPr="005828C7">
              <w:rPr>
                <w:rFonts w:ascii="Book Antiqua" w:hAnsi="Book Antiqua" w:cs="Times New Roman"/>
              </w:rPr>
              <w:t>TNF-</w:t>
            </w:r>
            <w:r w:rsidRPr="005828C7">
              <w:rPr>
                <w:rFonts w:ascii="Book Antiqua" w:hAnsi="Book Antiqua" w:cs="Times New Roman"/>
              </w:rPr>
              <w:sym w:font="Symbol" w:char="F061"/>
            </w:r>
            <w:r w:rsidRPr="005828C7">
              <w:rPr>
                <w:rFonts w:ascii="Book Antiqua" w:hAnsi="Book Antiqua" w:cs="Times New Roman"/>
              </w:rPr>
              <w:t xml:space="preserve"> and IFN-</w:t>
            </w:r>
            <w:r w:rsidRPr="005828C7">
              <w:rPr>
                <w:rFonts w:ascii="Book Antiqua" w:hAnsi="Book Antiqua" w:cs="Times New Roman"/>
              </w:rPr>
              <w:sym w:font="Symbol" w:char="F067"/>
            </w:r>
            <w:r w:rsidRPr="005828C7">
              <w:rPr>
                <w:rFonts w:ascii="Book Antiqua" w:hAnsi="Book Antiqua" w:cs="Times New Roman"/>
              </w:rPr>
              <w:t xml:space="preserve"> levels, longer overall survival</w:t>
            </w:r>
          </w:p>
        </w:tc>
        <w:tc>
          <w:tcPr>
            <w:tcW w:w="2176" w:type="dxa"/>
          </w:tcPr>
          <w:p w14:paraId="6BCD6678" w14:textId="77777777" w:rsidR="0043758C" w:rsidRPr="005828C7" w:rsidRDefault="00EF478A" w:rsidP="005828C7">
            <w:pPr>
              <w:tabs>
                <w:tab w:val="left" w:pos="567"/>
              </w:tabs>
              <w:spacing w:line="360" w:lineRule="auto"/>
              <w:jc w:val="both"/>
              <w:rPr>
                <w:rFonts w:ascii="Book Antiqua" w:hAnsi="Book Antiqua" w:cs="Times New Roman"/>
                <w:b/>
                <w:bCs/>
              </w:rPr>
            </w:pPr>
            <w:r w:rsidRPr="005828C7">
              <w:rPr>
                <w:rFonts w:ascii="Book Antiqua" w:hAnsi="Book Antiqua"/>
                <w:b/>
                <w:bCs/>
              </w:rPr>
              <w:fldChar w:fldCharType="begin"/>
            </w:r>
            <w:r w:rsidR="0043758C" w:rsidRPr="005828C7">
              <w:rPr>
                <w:rFonts w:ascii="Book Antiqua" w:hAnsi="Book Antiqua" w:cs="Times New Roman"/>
                <w:b/>
                <w:bCs/>
              </w:rPr>
              <w:instrText xml:space="preserve"> ADDIN ZOTERO_ITEM CSL_CITATION {"citationID":"hNGO4WSn","properties":{"formattedCitation":"\\super [131,133\\uc0\\u8211{}135]\\nosupersub{}","plainCitation":"[131,133–135]","noteIndex":0},"citationItems":[{"id":9045,"uris":["http://zotero.org/users/6966015/items/R6KLQHFM"],"uri":["http://zotero.org/users/6966015/items/R6KLQHFM"],"itemData":{"id":9045,"type":"article-journal","title":"Altered TNF-α and IFN-γ levels associated with PD1 but not TNFA polymorphisms in patients with chronic HBV infection","container-title":"Infection, Genetics and Evolution: Journal of Molecular Epidemiology and Evolutionary Genetics in Infectious Diseases","page":"1624-1630","volume":"11","issue":"7","source":"PubMed","abstract":"Production of tumor necrosis factor (TNF)-α and interferon (IFN)-γ, two important cytokines involved in the immune responses to hepatitis B virus (HBV) infection, may be influenced by gene polymorphisms of TNFA and PD1. This study determined the associations of serum TNF-α and IFN-γ levels with TNFA promoter -308 G/A and -238 G/A and PD1 -606 G/A and +8669 G/A polymorphisms in chronic HBV patients and healthy controls. The results showed that TNFA polymorphisms had no association with TNF-α and IFN-γ levels. However, patients with PD1 -606 AA genotype had lower TNF-α and IFN-γ levels. HBV infection in patients with PD1 +8669 GG genotype altered TNF-α to higher levels compared with controls. HBV patients with PD1 -606A/+8669A or -606G/+8669A haplotype tended to have significantly lower or higher TNF-α and IFN-γ levels, respectively. Combined with the lower frequency of PD1 +8669 GG genotype in HBV patients and the minor contribution of PD1 -606 G allele to the protective role of PD1 +8669 G allele, it is indicated that PD1 -606 G allele in a haplotype with PD1 +8669 G allele may have strong inhibitory effect on programmed cell death-1 (PD-1) function and thus reduce its negative impact on T-cell activation and function, leading to higher cytokines secretion and exhibiting a protective role, while the minor predisposing role of PD1 -606 AA genotype to chronic HBV infection may be incurred by decreasing the inhibitory effect on PD-1 function.","DOI":"10.1016/j.meegid.2011.06.004","ISSN":"1567-7257","note":"PMID: 21712100","journalAbbreviation":"Infect Genet Evol","language":"eng","author":[{"family":"Zhang","given":"Guoyu"},{"family":"Li","given":"Zhu"},{"family":"Han","given":"Qunying"},{"family":"Li","given":"Na"},{"family":"Zhu","given":"Qianqian"},{"family":"Li","given":"Fang"},{"family":"Lv","given":"Yi"},{"family":"Chen","given":"Jinghong"},{"family":"Lou","given":"Sai"},{"family":"Liu","given":"Zhengwen"}],"issued":{"date-parts":[["2011",10]]}}},{"id":8771,"uris":["http://zotero.org/users/6966015/items/82S7NDRM"],"uri":["http://zotero.org/users/6966015/items/82S7NDRM"],"itemData":{"id":8771,"type":"article-journal","title":"Association of polymorphisms of programmed cell death-1 gene with chronic hepatitis B virus infection","container-title":"Human Immunology","page":"1209-13","volume":"71","issue":"12","DOI":"10.1016/j.humimm.2010.08.014","author":[{"family":"Guoyu Zhang","given":""},{"family":"Zhengwen Liu","given":""},{"family":"Shaoqiong Duan","given":""},{"family":"Qunying Han","given":""},{"family":"Zhu Li","given":""},{"family":"Yi Lv","given":""},{"family":"Jinghong Chen","given":""},{"family":"Sai Lou","given":""},{"family":"Na Li","given":""}],"issued":{"date-parts":[["2010"]]}}},{"id":8981,"uris":["http://zotero.org/users/6966015/items/8X6KBBMH"],"uri":["http://zotero.org/users/6966015/items/8X6KBBMH"],"itemData":{"id":8981,"type":"article-journal","title":"Genetic variations of PD1 and TIM3 are differentially and interactively associated with the development of cirrhosis and HCC in patients with chronic HBV infection","container-title":"Infection, Genetics and Evolution: Journal of Molecular Epidemiology and Evolutionary Genetics in Infectious Diseases","page":"240-246","volume":"14","source":"PubMed","abstract":"Cooperation or interaction of programmed cell death-1 (PD-1) and T cell immunoglobulin and mucin domain-containing molecule-3 (Tim-3) molecules is more relevant than either molecule alone to immune dysfunction in chronic viral infection and cancers. This study simultaneously investigated polymorphisms at PD1 +8669 and TIM3 -1516 loci in 845 hepatitis B virus (HBV) chronically infected patients [151 asymptomatic carriers, 202 chronic hepatitis, 221 cirrhosis and 271 hepatocellular carcinoma (HCC)], 141 HBV infection resolvers and 318 healthy controls. Multivariate analysis showed that, in addition to gender, age, ALT, albumin and HBV DNA, PD1 +8669 genotype AA was associated with cirrhosis compared with patients without cirrhosis (OR, 2.410; P=0.001). TIM3 -1516 genotypes GT+TT, together with gender, age, ALT, AST, direct bilirubin, albumin and HBeAg status, were associated with HCC compared with cirrhosis patients without HCC (OR, 2.142; P=0.011). The combined carriage of PD1 +8669 AA/TIM3 -1516 GT or TT was higher in cirrhosis and HCC pooled patients than in patients without cirrhosis (OR, 2.326; P=0.020) and in HCC patients than in cirrhosis patients (OR, 2.232; P=0.013). These data suggest that PD1 and TIM3 polymorphisms may differentially and interactively predispose cirrhosis and HCC in chronic HBV infection.","DOI":"10.1016/j.meegid.2012.12.008","ISSN":"1567-7257","note":"PMID: 23291409","journalAbbreviation":"Infect Genet Evol","language":"eng","author":[{"family":"Li","given":"Zhu"},{"family":"Li","given":"Na"},{"family":"Zhu","given":"Qianqian"},{"family":"Zhang","given":"Guoyu"},{"family":"Han","given":"Qunying"},{"family":"Zhang","given":"Pingping"},{"family":"Xun","given":"Meng"},{"family":"Wang","given":"Yawen"},{"family":"Zeng","given":"Xiaoyan"},{"family":"Yang","given":"Cuiling"},{"family":"Liu","given":"Zhengwen"}],"issued":{"date-parts":[["2013",3]]}}},{"id":2059,"uris":["http://zotero.org/users/6966015/items/C5DQEVVX"],"uri":["http://zotero.org/users/6966015/items/C5DQEVVX"],"itemData":{"id":2059,"type":"article-journal","title":"Immune checkpoint proteins PD-1 and TIM-3 are both highly expressed in liver tissues and correlate with their gene polymorphisms in patients with HBV-related hepatocellular carcinoma","container-title":"Medicine (Baltimore)","page":"e5749","volume":"95","issue":"52","abstract":"Immune checkpoint proteins programmed death-1 (PD-1) and T-cell immunoglobulin domain and mucin domain containing molecule-3 (TIM-3) expression and their gene polymorphisms have separately been shown to be associated with hepatitis B virus (HBV) infection and hepatocellular carcinoma (HCC). This study simultaneously examined PD-1 and TIM-3 expression in liver tissues and PD1 and TIM3 polymorphisms and analyzed their correlations in 171 patients with HBV-related HCC and 34 patients with HBV-related cirrhosis.PD-1 and TIM-3 expression in liver tissues were examined by immunohistochemistry and the genotypes of PD1 rs10204525 and TIM3 rs10053538 polymorphisms were determined using genomic DNA extracted from peripheral blood as template.Both PD-1 and TIM-3 expressions in liver infiltrating lymphocytes of HCC tumor tissues were significantly higher than those in tumor adjacent tissues or cirrhotic tissues. The elevated PD-1 and TIM-3 expressions were significantly associated with higher tumor grades. The levels between PD-1 and TIM-3 expression in tumor tissues and tumor adjacent tissues had a significant positive intercorrelation. The expressions of PD-1 and TIM-3 in tumor tissues, tumor adjacent tissues, and cirrhotic tissues were significantly associated with PD1 and TIM3 polymorphisms, with genotype AA of PD1 rs10204525 and genotypes GT+TT of TIM3 rs10053538 being associated with significantly increased PD-1 and TIM-3 expression, respectively.These findings support the potential to improve the efficiency of immune checkpoint-targeted therapy and reduce resistance to the therapy by blocking both PD-1 and TIM-3 and suggest the potential to apply the genotype determination of PD1 rs10204525 and TIM3 rs10053538 as biomarkers of immune checkpoint-directed therapies.","DOI":"10.1097/MD.0000000000005749","ISSN":"1536-5964","note":"PMID: 28033288\nPMCID: PMC5207584","language":"eng","author":[{"family":"Li","given":"Zhu"},{"family":"Li","given":"Na"},{"family":"Li","given":"Fang"},{"family":"Zhou","given":"Zhihua"},{"family":"Sang","given":"Jiao"},{"family":"Chen","given":"Yanping"},{"family":"Han","given":"Qunying"},{"family":"Lv","given":"Yi"},{"family":"Liu","given":"Zhengwen"}],"issued":{"date-parts":[["2016",12]]}}}],"schema":"https://github.com/citation-style-language/schema/raw/master/csl-citation.json"} </w:instrText>
            </w:r>
            <w:r w:rsidRPr="005828C7">
              <w:rPr>
                <w:rFonts w:ascii="Book Antiqua" w:hAnsi="Book Antiqua"/>
                <w:b/>
                <w:bCs/>
              </w:rPr>
              <w:fldChar w:fldCharType="separate"/>
            </w:r>
            <w:r w:rsidR="0043758C" w:rsidRPr="005828C7">
              <w:rPr>
                <w:rFonts w:ascii="Book Antiqua" w:hAnsi="Book Antiqua" w:cs="Times New Roman"/>
              </w:rPr>
              <w:t>[131,133-135]</w:t>
            </w:r>
            <w:r w:rsidRPr="005828C7">
              <w:rPr>
                <w:rFonts w:ascii="Book Antiqua" w:hAnsi="Book Antiqua"/>
                <w:b/>
                <w:bCs/>
              </w:rPr>
              <w:fldChar w:fldCharType="end"/>
            </w:r>
          </w:p>
        </w:tc>
      </w:tr>
      <w:tr w:rsidR="005828C7" w:rsidRPr="005828C7" w14:paraId="275AF748" w14:textId="77777777" w:rsidTr="0043758C">
        <w:trPr>
          <w:trHeight w:val="458"/>
        </w:trPr>
        <w:tc>
          <w:tcPr>
            <w:tcW w:w="1514" w:type="dxa"/>
          </w:tcPr>
          <w:p w14:paraId="6D4AF695" w14:textId="77777777" w:rsidR="0043758C" w:rsidRPr="005828C7" w:rsidRDefault="0043758C" w:rsidP="005828C7">
            <w:pPr>
              <w:tabs>
                <w:tab w:val="left" w:pos="567"/>
              </w:tabs>
              <w:spacing w:line="360" w:lineRule="auto"/>
              <w:jc w:val="both"/>
              <w:rPr>
                <w:rFonts w:ascii="Book Antiqua" w:hAnsi="Book Antiqua" w:cs="Times New Roman"/>
                <w:bCs/>
              </w:rPr>
            </w:pPr>
          </w:p>
        </w:tc>
        <w:tc>
          <w:tcPr>
            <w:tcW w:w="2353" w:type="dxa"/>
          </w:tcPr>
          <w:p w14:paraId="6FE29661"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rs11568821</w:t>
            </w:r>
          </w:p>
        </w:tc>
        <w:tc>
          <w:tcPr>
            <w:tcW w:w="6398" w:type="dxa"/>
          </w:tcPr>
          <w:p w14:paraId="62B008F0" w14:textId="08D96EEF"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Reduce</w:t>
            </w:r>
            <w:r w:rsidR="00AD02EF">
              <w:rPr>
                <w:rFonts w:ascii="Book Antiqua" w:hAnsi="Book Antiqua" w:cs="Times New Roman"/>
                <w:bCs/>
              </w:rPr>
              <w:t>s</w:t>
            </w:r>
            <w:r w:rsidRPr="005828C7">
              <w:rPr>
                <w:rFonts w:ascii="Book Antiqua" w:hAnsi="Book Antiqua" w:cs="Times New Roman"/>
                <w:bCs/>
              </w:rPr>
              <w:t xml:space="preserve"> cancer risk</w:t>
            </w:r>
          </w:p>
        </w:tc>
        <w:tc>
          <w:tcPr>
            <w:tcW w:w="2176" w:type="dxa"/>
          </w:tcPr>
          <w:p w14:paraId="1653C937" w14:textId="77777777" w:rsidR="0043758C" w:rsidRPr="005828C7" w:rsidRDefault="00EF478A" w:rsidP="005828C7">
            <w:pPr>
              <w:tabs>
                <w:tab w:val="left" w:pos="567"/>
              </w:tabs>
              <w:spacing w:line="360" w:lineRule="auto"/>
              <w:jc w:val="both"/>
              <w:rPr>
                <w:rFonts w:ascii="Book Antiqua" w:hAnsi="Book Antiqua" w:cs="Times New Roman"/>
                <w:b/>
                <w:bCs/>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{"citationID":"4DQMn9PZ","properties":{"formattedCitation":"\\super [23,127,136]\\nosupersub{}","plainCitation":"[23,127,136]","noteIndex":0},"citationItems":[{"id":8909,"uris":["http://zotero.org/users/6966015/items/I9ZHZJRS"],"uri":["http://zotero.org/users/6966015/items/I9ZHZJRS"],"itemData":{"id":8909,"type":"article-journal","title":"The association between polymorphisms in the PDCD1 gene and the risk of cancer: A PRISMA-compliant meta-analysis","container-title":"Medicine","page":"e4423","volume":"95","issue":"40","source":"PubMed","abstract":"BACKGROUND: The effects of the programed cell death 1 (PDCD1) gene polymorphisms on cancer risk have been investigated in some studies; however, the results were conflicting and ambiguous. Therefore, we aimed to do a meta-analysis to investigate the association of PDCD1 polymorphisms with cancer risk from all eligible case-control studies.\nMATERIALS AND METHODS: An electronic search of the PubMed, Embase, Chinese National Knowledge Infrastructure, and Wanfang databases was performed. The association between PDCD1 polymorphisms with cancer risk was calculated with odds ratios (ORs) and their corresponding 95% of confidence intervals (CIs).\nRESULTS: A total of 24 case-control studies from 13 articles that investigated the associations of 5 widely studied polymorphisms in PDCD1 gene and cancer risks were included. The results of meta-analysis: the PDCD-1.5 (rs2227981) and PDCD-1.3 (rs11568821) polymorphisms were associated with decreased risk of cancer (rs2227981: OR</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0.75, 95% CI: 0.64-0.86, P</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&lt;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0.0001 for TT vs TC</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CC; rs11568821: OR</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0.79, 95% CI: 0.65-0.96, P</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0.02 for TC vs TT), while no significant associations were found for the other 3 polymorphisms (PDCD-1.9 [rs2227982] polymorphism: OR</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1.03, 95% CI: 0.90-1.18, P</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0.66 for CC</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TC vs TT; PDCD1 rs7421861 polymorphism: OR</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1.10, 95% CI: 0.96-1.25, P</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0.16 for CC</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TC vs TT; PDCD-1.6 [rs10204525] polymorphism: OR</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0.93, 95% CI: 0.82-1.05, P</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0.24 for GG</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w:instrText>
            </w:r>
            <w:r w:rsidR="0043758C" w:rsidRPr="005828C7">
              <w:rPr>
                <w:rFonts w:ascii="微软雅黑" w:eastAsia="微软雅黑" w:hAnsi="微软雅黑" w:cs="微软雅黑" w:hint="eastAsia"/>
              </w:rPr>
              <w:instrText> </w:instrText>
            </w:r>
            <w:r w:rsidR="0043758C" w:rsidRPr="005828C7">
              <w:rPr>
                <w:rFonts w:ascii="Book Antiqua" w:hAnsi="Book Antiqua" w:cs="Times New Roman"/>
              </w:rPr>
              <w:instrText xml:space="preserve">GA vs AA).\nCONCLUSION: The meta-analysis suggests that the PDCD-1.5 (rs2227981) and PDCD-1.3 (rs11568821) polymorphisms are associated with susceptibility of cancer. Further studies with larger sample sizes are required to make a better assessment of the above association.","DOI":"10.1097/MD.0000000000004423","ISSN":"1536-5964","note":"PMID: 27749524\nPMCID: PMC5059026","title-short":"The association between polymorphisms in the PDCD1 gene and the risk of cancer","journalAbbreviation":"Medicine (Baltimore)","language":"eng","author":[{"family":"Zhang","given":"Jie"},{"family":"Zhao","given":"Taiqiang"},{"family":"Xu","given":"Chengjie"},{"family":"Huang","given":"Jiang"},{"family":"Yu","given":"Hua"}],"issued":{"date-parts":[["2016",10]]}}},{"id":9037,"uris":["http://zotero.org/users/6966015/items/MXMFFTP6"],"uri":["http://zotero.org/users/6966015/items/MXMFFTP6"],"itemData":{"id":9037,"type":"article-journal","title":"Association between PD-1 and PD-L1 Polymorphisms and the Risk of Cancer: A Meta-Analysis of Case-Control Studies","container-title":"Cancers","volume":"11","issue":"8","source":"PubMed","abstract":"A number of case-control studies regarding the association of the polymorphisms in the programmed cell death 1 (PD-1) and programmed cell death ligand 1 (PD-L1) genes with the risk of cancer have yielded inconsistent findings. Therefore, we have conducted a comprehensive, updated meta-analysis study to identify the impact of PD-1 and PD-L1 polymorphisms on overall cancer susceptibility. The findings revealed that PD-1 rs2227981 and rs11568821 polymorphisms significantly decreased the overall cancer risk (Odds Ratio (OR) = 0.82, 95% CI = 0.68-0.99, p = 0.04, TT vs. CT+CC; OR = 0.79, 95% CI = 0.67-0.94, p = 0.006, AG vs. GG, and OR = 0.82, 95% CI = 0.70-0.96, p = 0.020, AG+AA vs. GG, respectively), while PD-1 rs7421861 polymorphism significantly increased the risk of developing cancer (OR = 1.16, 95% CI = 1.02-1.33, p = 0.03, CT vs. TT). The PD-L1 rs4143815 variant significantly decreased the risk of cancer in homozygous (OR = 0.62, 95% CI = 0.41-0.94, p = 0.02), dominant (OR = 0.70, 95% CI = 0.50-0.97, p = 0.03), recessive (OR = 0.76, 95% CI = 0.60-0.96, p = 0.02), and allele (OR = 0.78, 95% CI = 0.63-0.96, p = 0.02) genetic models. No significant association between rs2227982, rs36084323, rs10204525, and rs2890658 polymorphisms and overall cancer risk has been found. In conclusions, the results of this meta-analysis have revealed an association between PD-1 rs2227981, rs11568821, rs7421861, as well as PD-L1 rs4143815 polymorphisms and overall cancer susceptibility.","DOI":"10.3390/cancers11081150","ISSN":"2072-6694","note":"PMID: 31405171\nPMCID: PMC6721817","title-short":"Association between PD-1 and PD-L1 Polymorphisms and the Risk of Cancer","journalAbbreviation":"Cancers (Basel)","language":"eng","author":[{"family":"Hashemi","given":"Mohammad"},{"family":"Karami","given":"Shima"},{"family":"Sarabandi","given":"Sahel"},{"family":"Moazeni-Roodi","given":"Abdolkarim"},{"family":"Małecki","given":"Andrzej"},{"family":"Ghavami","given":"Saeid"},{"family":"Wiechec","given":"Emilia"}],"issued":{"date-parts":[["2019",8,10]]}}},{"id":8943,"uris":["http://zotero.org/users/6966015/items/BKVMIIJJ"],"uri":["http://zotero.org/users/6966015/items/BKVMIIJJ"],"itemData":{"id":8943,"type":"article-journal","title":"Programmed Cell Death-1 Polymorphisms Decrease the Cancer Risk: A Meta-Analysis Involving Twelve Case-Control Studies","container-title":"PloS One","page":"e0152448","volume":"11","issue":"3","source":"PubMed","abstract":"Programmed cell death-1 (PD-1) plays an important inhibitory role in anti-tumor responses, so it is considered as a powerful candidate gene for individual's genetic susceptibility to cancer. Recently, some epidemiological studies have evaluated the association between PD-1 polymorphisms and cancer risk. However, the results of the studies are conflicting. Therefore, a meta-analysis was performed. We identified all studies reporting the relationship between PD-1 polymorphisms and cancers by electronically searches. According to the inclusion criteria and the quality assessment of Newcastle-Ottawa Scale (NOS), only high quality studies were included. A total of twelve relevant studies involving 5,206 cases and 5,174 controls were recruited. For PD-1.5 (rs2227981) polymorphism, significantly decreased cancer risks were obtained among overall population, Asians subgroup and population-based subgroup both in TT vs. CC and TT vs. CT+CC genetic models. In addition, a similar result was also found in T vs. C allele for overall population. However, there were no significant associations between either PD-1.9 (rs2227982) or PD-1 rs7421861 polymorphisms and cancer risks in all genetic models and alleles. For PD-1.3 (rs11568821) polymorphism, we found different cancer susceptibilities between GA vs. GG and AA vs. AG+GG genetic models, and no associations between AA vs. GG, AA+AG vs. GG genetic models or A vs. G allele and cancer risks. In general, our results firstly indicated that PD-1.5 (rs2227981) polymorphism is associated a strongly decreased risk of cancers. Additional epidemiological studies are needed to confirm our findings.","DOI":"10.1371/journal.pone.0152448","ISSN":"1932-6203","note":"PMID: 27031235\nPMCID: PMC4816386","title-short":"Programmed Cell Death-1 Polymorphisms Decrease the Cancer Risk","journalAbbreviation":"PLoS One","language":"eng","author":[{"family":"Dong","given":"Wenjing"},{"family":"Gong","given":"Mancheng"},{"family":"Shi","given":"Zhirong"},{"family":"Xiao","given":"Jianjun"},{"family":"Zhang","given":"Junkai"},{"family":"Peng","given":"Jiewen"}],"issued":{"date-parts":[["2016"]]}}}],"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[23,127,136]</w:t>
            </w:r>
            <w:r w:rsidRPr="005828C7">
              <w:rPr>
                <w:rFonts w:ascii="Book Antiqua" w:hAnsi="Book Antiqua"/>
              </w:rPr>
              <w:fldChar w:fldCharType="end"/>
            </w:r>
            <w:r w:rsidR="0043758C" w:rsidRPr="005828C7">
              <w:rPr>
                <w:rFonts w:ascii="Book Antiqua" w:hAnsi="Book Antiqua" w:cs="Times New Roman"/>
                <w:b/>
                <w:bCs/>
              </w:rPr>
              <w:t xml:space="preserve"> </w:t>
            </w:r>
          </w:p>
        </w:tc>
      </w:tr>
      <w:tr w:rsidR="005828C7" w:rsidRPr="005828C7" w14:paraId="6E7AEB70" w14:textId="77777777" w:rsidTr="0043758C">
        <w:trPr>
          <w:trHeight w:val="458"/>
        </w:trPr>
        <w:tc>
          <w:tcPr>
            <w:tcW w:w="1514" w:type="dxa"/>
          </w:tcPr>
          <w:p w14:paraId="67CD56C0"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bCs/>
              </w:rPr>
              <w:t>PD-L1</w:t>
            </w:r>
          </w:p>
        </w:tc>
        <w:tc>
          <w:tcPr>
            <w:tcW w:w="2353" w:type="dxa"/>
          </w:tcPr>
          <w:p w14:paraId="4B85FC89"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rPr>
              <w:t>rs4143815</w:t>
            </w:r>
          </w:p>
        </w:tc>
        <w:tc>
          <w:tcPr>
            <w:tcW w:w="6398" w:type="dxa"/>
          </w:tcPr>
          <w:p w14:paraId="6E35E61D" w14:textId="1881888A"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Increase</w:t>
            </w:r>
            <w:r w:rsidR="00AD02EF">
              <w:rPr>
                <w:rFonts w:ascii="Book Antiqua" w:hAnsi="Book Antiqua" w:cs="Times New Roman"/>
                <w:bCs/>
              </w:rPr>
              <w:t>s</w:t>
            </w:r>
            <w:r w:rsidRPr="005828C7">
              <w:rPr>
                <w:rFonts w:ascii="Book Antiqua" w:hAnsi="Book Antiqua" w:cs="Times New Roman"/>
                <w:bCs/>
              </w:rPr>
              <w:t xml:space="preserve"> cancer risk </w:t>
            </w:r>
          </w:p>
        </w:tc>
        <w:tc>
          <w:tcPr>
            <w:tcW w:w="2176" w:type="dxa"/>
          </w:tcPr>
          <w:p w14:paraId="24C9D847"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rPr>
              <w:t>[141,143]</w:t>
            </w:r>
            <w:r w:rsidR="00EF478A" w:rsidRPr="005828C7">
              <w:rPr>
                <w:rFonts w:ascii="Book Antiqua" w:hAnsi="Book Antiqua"/>
              </w:rPr>
              <w:fldChar w:fldCharType="begin"/>
            </w:r>
            <w:r w:rsidRPr="005828C7">
              <w:rPr>
                <w:rFonts w:ascii="Book Antiqua" w:hAnsi="Book Antiqua" w:cs="Times New Roman"/>
              </w:rPr>
              <w:instrText xml:space="preserve"> ADDIN EN.CITE &lt;EndNote&gt;&lt;Cite&gt;&lt;Author&gt;Zou&lt;/Author&gt;&lt;Year&gt;2019&lt;/Year&gt;&lt;RecNum&gt;15&lt;/RecNum&gt;&lt;DisplayText&gt;(Zou et al. 2019)&lt;/DisplayText&gt;&lt;record&gt;&lt;rec-number&gt;15&lt;/rec-number&gt;&lt;foreign-keys&gt;&lt;key app="EN" db-id="trfvtspsuttwrkeasdvptx0n9esw95dxrrxr" timestamp="1611547426"&gt;15&lt;/key&gt;&lt;/foreign-keys&gt;&lt;ref-type name="Journal Article"&gt;17&lt;/ref-type&gt;&lt;contributors&gt;&lt;authors&gt;&lt;author&gt;Ju Zou&lt;/author&gt;&lt;author&gt;Daichao Wu&lt;/author&gt;&lt;author&gt;Tao Li&lt;/author&gt;&lt;author&gt;Xianwen Wang&lt;/author&gt;&lt;author&gt;Yan Liu&lt;/author&gt;&lt;author&gt;Sijie Tan&lt;/author&gt;&lt;/authors&gt;&lt;/contributors&gt;&lt;titles&gt;&lt;title&gt;Association of PD-L1 gene rs4143815 C&amp;gt;G polymorphism and human cancer susceptibility: A systematic review and meta-analysis &lt;/title&gt;&lt;secondary-title&gt;Pathol Res Pract&lt;/secondary-title&gt;&lt;/titles&gt;&lt;periodical&gt;&lt;full-title&gt;Pathol Res Pract&lt;/full-title&gt;&lt;/periodical&gt;&lt;pages&gt;229-234&lt;/pages&gt;&lt;volume&gt;215 &lt;/volume&gt;&lt;number&gt;2&lt;/number&gt;&lt;dates&gt;&lt;year&gt;2019&lt;/year&gt;&lt;/dates&gt;&lt;urls&gt;&lt;/urls&gt;&lt;electronic-resource-num&gt;doi: 10.1016/j.prp.2018.12.002&lt;/electronic-resource-num&gt;&lt;/record&gt;&lt;/Cite&gt;&lt;/EndNote&gt;</w:instrText>
            </w:r>
            <w:r w:rsidR="00EF478A" w:rsidRPr="005828C7">
              <w:rPr>
                <w:rFonts w:ascii="Book Antiqua" w:hAnsi="Book Antiqua"/>
              </w:rPr>
              <w:fldChar w:fldCharType="end"/>
            </w:r>
            <w:r w:rsidR="00EF478A" w:rsidRPr="005828C7">
              <w:rPr>
                <w:rFonts w:ascii="Book Antiqua" w:hAnsi="Book Antiqua"/>
              </w:rPr>
              <w:fldChar w:fldCharType="begin"/>
            </w:r>
            <w:r w:rsidRPr="005828C7">
              <w:rPr>
                <w:rFonts w:ascii="Book Antiqua" w:hAnsi="Book Antiqua" w:cs="Times New Roman"/>
              </w:rPr>
              <w:instrText xml:space="preserve"> ADDIN EN.CITE &lt;EndNote&gt;&lt;Cite&gt;&lt;Author&gt;Hashemi&lt;/Author&gt;&lt;Year&gt;2019&lt;/Year&gt;&lt;RecNum&gt;1&lt;/RecNum&gt;&lt;DisplayText&gt;(Hashemi et al. 2019)&lt;/DisplayText&gt;&lt;record&gt;&lt;rec-number&gt;1&lt;/rec-number&gt;&lt;foreign-keys&gt;&lt;key app="EN" db-id="trfvtspsuttwrkeasdvptx0n9esw95dxrrxr" timestamp="1611126358"&gt;1&lt;/key&gt;&lt;/foreign-keys&gt;&lt;ref-type name="Journal Article"&gt;17&lt;/ref-type&gt;&lt;contributors&gt;&lt;authors&gt;&lt;author&gt;Mohammad Hashemi&lt;/author&gt;&lt;author&gt;Shima Karami&lt;/author&gt;&lt;author&gt;Sahel Sarabandi&lt;/author&gt;&lt;author&gt;Abdolkarim Moazeni-Roodi&lt;/author&gt;&lt;author&gt;Andrzej Małecki&lt;/author&gt;&lt;author&gt;Saeid Ghavami&lt;/author&gt;&lt;author&gt;Emilia Wiechec&lt;/author&gt;&lt;/authors&gt;&lt;/contributors&gt;&lt;titles&gt;&lt;title&gt;Association between PD-1 and PD-L1 Polymorphisms and the Risk of Cancer: A Meta-Analysis of Case-Control Studies&lt;/title&gt;&lt;secondary-title&gt;Cancers&lt;/secondary-title&gt;&lt;/titles&gt;&lt;periodical&gt;&lt;full-title&gt;Cancers&lt;/full-title&gt;&lt;/periodical&gt;&lt;pages&gt;1150&lt;/pages&gt;&lt;volume&gt;11&lt;/volume&gt;&lt;section&gt;1150&lt;/section&gt;&lt;dates&gt;&lt;year&gt;2019&lt;/year&gt;&lt;/dates&gt;&lt;urls&gt;&lt;/urls&gt;&lt;electronic-resource-num&gt;doi:10.3390/cancers11081150&lt;/electronic-resource-num&gt;&lt;/record&gt;&lt;/Cite&gt;&lt;/EndNote&gt;</w:instrText>
            </w:r>
            <w:r w:rsidR="00EF478A" w:rsidRPr="005828C7">
              <w:rPr>
                <w:rFonts w:ascii="Book Antiqua" w:hAnsi="Book Antiqua"/>
              </w:rPr>
              <w:fldChar w:fldCharType="end"/>
            </w:r>
          </w:p>
        </w:tc>
      </w:tr>
      <w:tr w:rsidR="005828C7" w:rsidRPr="005828C7" w14:paraId="063BD301" w14:textId="77777777" w:rsidTr="0043758C">
        <w:trPr>
          <w:trHeight w:val="448"/>
        </w:trPr>
        <w:tc>
          <w:tcPr>
            <w:tcW w:w="1514" w:type="dxa"/>
          </w:tcPr>
          <w:p w14:paraId="7CA72B1C" w14:textId="77777777" w:rsidR="0043758C" w:rsidRPr="005828C7" w:rsidRDefault="0043758C" w:rsidP="005828C7">
            <w:pPr>
              <w:tabs>
                <w:tab w:val="left" w:pos="567"/>
              </w:tabs>
              <w:spacing w:line="360" w:lineRule="auto"/>
              <w:jc w:val="both"/>
              <w:rPr>
                <w:rFonts w:ascii="Book Antiqua" w:hAnsi="Book Antiqua" w:cs="Times New Roman"/>
                <w:bCs/>
              </w:rPr>
            </w:pPr>
          </w:p>
        </w:tc>
        <w:tc>
          <w:tcPr>
            <w:tcW w:w="2353" w:type="dxa"/>
          </w:tcPr>
          <w:p w14:paraId="342DC217"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rPr>
              <w:t>rs17718883</w:t>
            </w:r>
          </w:p>
        </w:tc>
        <w:tc>
          <w:tcPr>
            <w:tcW w:w="6398" w:type="dxa"/>
          </w:tcPr>
          <w:p w14:paraId="5A7BBC01" w14:textId="3C5FD513"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Reduce</w:t>
            </w:r>
            <w:r w:rsidR="00AD02EF">
              <w:rPr>
                <w:rFonts w:ascii="Book Antiqua" w:hAnsi="Book Antiqua" w:cs="Times New Roman"/>
                <w:bCs/>
              </w:rPr>
              <w:t>s</w:t>
            </w:r>
            <w:r w:rsidRPr="005828C7">
              <w:rPr>
                <w:rFonts w:ascii="Book Antiqua" w:hAnsi="Book Antiqua" w:cs="Times New Roman"/>
                <w:bCs/>
              </w:rPr>
              <w:t xml:space="preserve"> cancer risk</w:t>
            </w:r>
          </w:p>
        </w:tc>
        <w:tc>
          <w:tcPr>
            <w:tcW w:w="2176" w:type="dxa"/>
          </w:tcPr>
          <w:p w14:paraId="57E84F6C" w14:textId="77777777" w:rsidR="0043758C" w:rsidRPr="005828C7" w:rsidRDefault="00EF478A" w:rsidP="005828C7">
            <w:pPr>
              <w:tabs>
                <w:tab w:val="left" w:pos="567"/>
              </w:tabs>
              <w:spacing w:line="360" w:lineRule="auto"/>
              <w:jc w:val="both"/>
              <w:rPr>
                <w:rFonts w:ascii="Book Antiqua" w:hAnsi="Book Antiqua" w:cs="Times New Roman"/>
                <w:b/>
                <w:bCs/>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{"citationID":"9PuLOE9K","properties":{"formattedCitation":"\\super [142]\\nosupersub{}","plainCitation":"[142]","noteIndex":0},"citationItems":[{"id":8801,"uris":["http://zotero.org/users/6966015/items/8VEMGE6K"],"uri":["http://zotero.org/users/6966015/items/8VEMGE6K"],"itemData":{"id":8801,"type":"article-journal","title":"Correlations of PD-L1 gene polymorphisms with susceptibility and prognosis in hepatocellular carcinoma in a Chinese Han population","container-title":"Gene","page":"188-194","volume":"674","source":"ScienceDirect","abstract":"Aims\nThis study was performed to investigate the effect of PD-L1 polymorphisms on the susceptibility and prognosis of hepatocellular carcinoma (HCC) in a Chinese Han population.\nMethods\nFour single nucleotide polymorphisms (SNPs) of the PD-L1 gene, including rs2297136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T), rs4143815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and rs17718883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were examined in 225 HCC patients and 200 healthy controls using polymerase chain reaction restriction fragment length polymorphism (PCR-RFLP) method.\nResults\nData revealed that the rs2297136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T) SNP TT (p</w:instrText>
            </w:r>
            <w:r w:rsidR="0043758C" w:rsidRPr="005828C7">
              <w:rPr>
                <w:rFonts w:ascii="Times New Roman" w:hAnsi="Times New Roman" w:cs="Times New Roman"/>
              </w:rPr>
              <w:instrText> </w:instrText>
            </w:r>
            <w:r w:rsidR="0043758C" w:rsidRPr="005828C7">
              <w:rPr>
                <w:rFonts w:ascii="Book Antiqua" w:hAnsi="Book Antiqua" w:cs="Times New Roman"/>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0.03) and rs4143815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SNP GG genotypes (p</w:instrText>
            </w:r>
            <w:r w:rsidR="0043758C" w:rsidRPr="005828C7">
              <w:rPr>
                <w:rFonts w:ascii="Times New Roman" w:hAnsi="Times New Roman" w:cs="Times New Roman"/>
              </w:rPr>
              <w:instrText> </w:instrText>
            </w:r>
            <w:r w:rsidR="0043758C" w:rsidRPr="005828C7">
              <w:rPr>
                <w:rFonts w:ascii="Book Antiqua" w:hAnsi="Book Antiqua" w:cs="Times New Roman"/>
              </w:rPr>
              <w:instrText>&lt;</w:instrText>
            </w:r>
            <w:r w:rsidR="0043758C" w:rsidRPr="005828C7">
              <w:rPr>
                <w:rFonts w:ascii="Times New Roman" w:hAnsi="Times New Roman" w:cs="Times New Roman"/>
              </w:rPr>
              <w:instrText> </w:instrText>
            </w:r>
            <w:r w:rsidR="0043758C" w:rsidRPr="005828C7">
              <w:rPr>
                <w:rFonts w:ascii="Book Antiqua" w:hAnsi="Book Antiqua" w:cs="Times New Roman"/>
              </w:rPr>
              <w:instrText>0.001) were associated with significantly increased risks of HCC. No association was found between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SNP and HCC risk and this risk was significantly decreased in individuals with the rs17718883 SNP CG</w:instrText>
            </w:r>
            <w:r w:rsidR="0043758C" w:rsidRPr="005828C7">
              <w:rPr>
                <w:rFonts w:ascii="Times New Roman" w:hAnsi="Times New Roman" w:cs="Times New Roman"/>
              </w:rPr>
              <w:instrText> </w:instrText>
            </w:r>
            <w:r w:rsidR="0043758C" w:rsidRPr="005828C7">
              <w:rPr>
                <w:rFonts w:ascii="Book Antiqua" w:hAnsi="Book Antiqua" w:cs="Times New Roman"/>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GG genotype (p</w:instrText>
            </w:r>
            <w:r w:rsidR="0043758C" w:rsidRPr="005828C7">
              <w:rPr>
                <w:rFonts w:ascii="Times New Roman" w:hAnsi="Times New Roman" w:cs="Times New Roman"/>
              </w:rPr>
              <w:instrText> </w:instrText>
            </w:r>
            <w:r w:rsidR="0043758C" w:rsidRPr="005828C7">
              <w:rPr>
                <w:rFonts w:ascii="Book Antiqua" w:hAnsi="Book Antiqua" w:cs="Times New Roman"/>
              </w:rPr>
              <w:instrText>&lt;</w:instrText>
            </w:r>
            <w:r w:rsidR="0043758C" w:rsidRPr="005828C7">
              <w:rPr>
                <w:rFonts w:ascii="Times New Roman" w:hAnsi="Times New Roman" w:cs="Times New Roman"/>
              </w:rPr>
              <w:instrText> </w:instrText>
            </w:r>
            <w:r w:rsidR="0043758C" w:rsidRPr="005828C7">
              <w:rPr>
                <w:rFonts w:ascii="Book Antiqua" w:hAnsi="Book Antiqua" w:cs="Times New Roman"/>
              </w:rPr>
              <w:instrText>0.001). The rs2297136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T) SNP CC</w:instrText>
            </w:r>
            <w:r w:rsidR="0043758C" w:rsidRPr="005828C7">
              <w:rPr>
                <w:rFonts w:ascii="Times New Roman" w:hAnsi="Times New Roman" w:cs="Times New Roman"/>
              </w:rPr>
              <w:instrText> </w:instrText>
            </w:r>
            <w:r w:rsidR="0043758C" w:rsidRPr="005828C7">
              <w:rPr>
                <w:rFonts w:ascii="Book Antiqua" w:hAnsi="Book Antiqua" w:cs="Times New Roman"/>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CT genotypes, the rs4143815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CC genotype and the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AA genotype were associated with increased overall survival compared to their counterpart allelic genotypes (p</w:instrText>
            </w:r>
            <w:r w:rsidR="0043758C" w:rsidRPr="005828C7">
              <w:rPr>
                <w:rFonts w:ascii="Times New Roman" w:hAnsi="Times New Roman" w:cs="Times New Roman"/>
              </w:rPr>
              <w:instrText> </w:instrText>
            </w:r>
            <w:r w:rsidR="0043758C" w:rsidRPr="005828C7">
              <w:rPr>
                <w:rFonts w:ascii="Book Antiqua" w:hAnsi="Book Antiqua" w:cs="Times New Roman"/>
              </w:rPr>
              <w:instrText>&lt;</w:instrText>
            </w:r>
            <w:r w:rsidR="0043758C" w:rsidRPr="005828C7">
              <w:rPr>
                <w:rFonts w:ascii="Times New Roman" w:hAnsi="Times New Roman" w:cs="Times New Roman"/>
              </w:rPr>
              <w:instrText> </w:instrText>
            </w:r>
            <w:r w:rsidR="0043758C" w:rsidRPr="005828C7">
              <w:rPr>
                <w:rFonts w:ascii="Book Antiqua" w:hAnsi="Book Antiqua" w:cs="Times New Roman"/>
              </w:rPr>
              <w:instrText>0.001). The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SNP had no impact on the risk and prognosis of HCC (p</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 xml:space="preserve">0.05).\nConclusions\nOur results indicated that three functional polymorphisms (rs2297136, rs4143815 and rs17718883) of the PD-L1 gene were associated with HCC risk and prognosis, suggesting that genetic variants of PD-L1 polymorphisms might be a possible prognostic marker for the prediction of HCC risk and development. Validation by a larger prospective study from a more diverse ethnic population is needed to confirm these findings.","DOI":"10.1016/j.gene.2018.06.069","ISSN":"0378-1119","journalAbbreviation":"Gene","language":"en","author":[{"family":"Xie","given":"Qigui"},{"family":"Chen","given":"Zhanlei"},{"family":"Xia","given":"Liang"},{"family":"Zhao","given":"Qiufeng"},{"family":"Yu","given":"Haitao"},{"family":"Yang","given":"Zhuying"}],"issued":{"date-parts":[["2018",10,20]]}}}],"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[142]</w:t>
            </w:r>
            <w:r w:rsidRPr="005828C7">
              <w:rPr>
                <w:rFonts w:ascii="Book Antiqua" w:hAnsi="Book Antiqua"/>
              </w:rPr>
              <w:fldChar w:fldCharType="end"/>
            </w:r>
            <w:r w:rsidRPr="005828C7">
              <w:rPr>
                <w:rFonts w:ascii="Book Antiqua" w:hAnsi="Book Antiqua"/>
              </w:rPr>
              <w:fldChar w:fldCharType="begin"/>
            </w:r>
            <w:r w:rsidR="0043758C" w:rsidRPr="005828C7">
              <w:rPr>
                <w:rFonts w:ascii="Book Antiqua" w:hAnsi="Book Antiqua" w:cs="Times New Roman"/>
              </w:rPr>
              <w:instrText xml:space="preserve"> ADDIN EN.CITE &lt;EndNote&gt;&lt;Cite&gt;&lt;Author&gt;Xie&lt;/Author&gt;&lt;Year&gt;2018&lt;/Year&gt;&lt;RecNum&gt;16&lt;/RecNum&gt;&lt;DisplayText&gt;(Xie et al. 2018)&lt;/DisplayText&gt;&lt;record&gt;&lt;rec-number&gt;16&lt;/rec-number&gt;&lt;foreign-keys&gt;&lt;key app="EN" db-id="trfvtspsuttwrkeasdvptx0n9esw95dxrrxr" timestamp="1611547830"&gt;16&lt;/key&gt;&lt;/foreign-keys&gt;&lt;ref-type name="Journal Article"&gt;17&lt;/ref-type&gt;&lt;contributors&gt;&lt;authors&gt;&lt;author&gt;Qigui Xie&lt;/author&gt;&lt;author&gt;Zhanlei Chen&lt;/author&gt;&lt;author&gt;Liang Xia&lt;/author&gt;&lt;author&gt;Qiufeng Zhao&lt;/author&gt;&lt;author&gt;Haitao Yu&lt;/author&gt;&lt;author&gt;Zhuying Yang&lt;/author&gt;&lt;/authors&gt;&lt;/contributors&gt;&lt;titles&gt;&lt;title&gt;Correlations of PD-L1 gene polymorphisms with susceptibility and prognosis in hepatocellular carcinoma in a Chinese Han population &lt;/title&gt;&lt;secondary-title&gt;Gene&lt;/secondary-title&gt;&lt;/titles&gt;&lt;periodical&gt;&lt;full-title&gt;Gene&lt;/full-title&gt;&lt;/periodical&gt;&lt;pages&gt;188-194&lt;/pages&gt;&lt;volume&gt;674&lt;/volume&gt;&lt;dates&gt;&lt;year&gt;2018&lt;/year&gt;&lt;/dates&gt;&lt;urls&gt;&lt;/urls&gt;&lt;electronic-resource-num&gt;doi: 10.1016/j.gene.2018.06.069&lt;/electronic-resource-num&gt;&lt;/record&gt;&lt;/Cite&gt;&lt;/EndNote&gt;</w:instrText>
            </w:r>
            <w:r w:rsidRPr="005828C7">
              <w:rPr>
                <w:rFonts w:ascii="Book Antiqua" w:hAnsi="Book Antiqua"/>
              </w:rPr>
              <w:fldChar w:fldCharType="end"/>
            </w:r>
          </w:p>
        </w:tc>
      </w:tr>
      <w:tr w:rsidR="005828C7" w:rsidRPr="005828C7" w14:paraId="32ED000B" w14:textId="77777777" w:rsidTr="0043758C">
        <w:trPr>
          <w:trHeight w:val="458"/>
        </w:trPr>
        <w:tc>
          <w:tcPr>
            <w:tcW w:w="1514" w:type="dxa"/>
          </w:tcPr>
          <w:p w14:paraId="401A8F00" w14:textId="77777777" w:rsidR="0043758C" w:rsidRPr="005828C7" w:rsidRDefault="0043758C" w:rsidP="005828C7">
            <w:pPr>
              <w:tabs>
                <w:tab w:val="left" w:pos="567"/>
              </w:tabs>
              <w:spacing w:line="360" w:lineRule="auto"/>
              <w:jc w:val="both"/>
              <w:rPr>
                <w:rFonts w:ascii="Book Antiqua" w:hAnsi="Book Antiqua" w:cs="Times New Roman"/>
                <w:bCs/>
              </w:rPr>
            </w:pPr>
          </w:p>
        </w:tc>
        <w:tc>
          <w:tcPr>
            <w:tcW w:w="2353" w:type="dxa"/>
          </w:tcPr>
          <w:p w14:paraId="55ECD155" w14:textId="77777777" w:rsidR="0043758C" w:rsidRPr="005828C7" w:rsidRDefault="0043758C" w:rsidP="005828C7">
            <w:pPr>
              <w:tabs>
                <w:tab w:val="left" w:pos="567"/>
              </w:tabs>
              <w:spacing w:line="360" w:lineRule="auto"/>
              <w:jc w:val="both"/>
              <w:rPr>
                <w:rFonts w:ascii="Book Antiqua" w:hAnsi="Book Antiqua" w:cs="Times New Roman"/>
                <w:b/>
                <w:bCs/>
              </w:rPr>
            </w:pPr>
            <w:r w:rsidRPr="005828C7">
              <w:rPr>
                <w:rFonts w:ascii="Book Antiqua" w:hAnsi="Book Antiqua" w:cs="Times New Roman"/>
              </w:rPr>
              <w:t>rs10815225</w:t>
            </w:r>
          </w:p>
        </w:tc>
        <w:tc>
          <w:tcPr>
            <w:tcW w:w="6398" w:type="dxa"/>
          </w:tcPr>
          <w:p w14:paraId="79279E04" w14:textId="437E038F"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Increase</w:t>
            </w:r>
            <w:r w:rsidR="00AD02EF">
              <w:rPr>
                <w:rFonts w:ascii="Book Antiqua" w:hAnsi="Book Antiqua" w:cs="Times New Roman"/>
                <w:bCs/>
              </w:rPr>
              <w:t>s</w:t>
            </w:r>
            <w:r w:rsidRPr="005828C7">
              <w:rPr>
                <w:rFonts w:ascii="Book Antiqua" w:hAnsi="Book Antiqua" w:cs="Times New Roman"/>
                <w:bCs/>
              </w:rPr>
              <w:t xml:space="preserve"> cancer risk</w:t>
            </w:r>
          </w:p>
        </w:tc>
        <w:tc>
          <w:tcPr>
            <w:tcW w:w="2176" w:type="dxa"/>
          </w:tcPr>
          <w:p w14:paraId="7FE5EE1E" w14:textId="77777777" w:rsidR="0043758C" w:rsidRPr="005828C7" w:rsidRDefault="00EF478A" w:rsidP="005828C7">
            <w:pPr>
              <w:tabs>
                <w:tab w:val="left" w:pos="567"/>
              </w:tabs>
              <w:spacing w:line="360" w:lineRule="auto"/>
              <w:jc w:val="both"/>
              <w:rPr>
                <w:rFonts w:ascii="Book Antiqua" w:hAnsi="Book Antiqua" w:cs="Times New Roman"/>
                <w:b/>
                <w:bCs/>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{"citationID":"JThJhxlH","properties":{"formattedCitation":"\\super [143]\\nosupersub{}","plainCitation":"[143]","noteIndex":0},"citationItems":[{"id":8789,"uris":["http://zotero.org/users/6966015/items/BKZCEXWA"],"uri":["http://zotero.org/users/6966015/items/BKZCEXWA"],"itemData":{"id":8789,"type":"article-journal","title":"A polymorphism in the promoter region of PD-L1 serves as a binding-site for SP1 and is associated with PD-L1 overexpression and increased occurrence of gastric cancer","container-title":"Cancer Immunology, Immunotherapy","page":"309-318","volume":"66","issue":"3","source":"Springer Link","abstract":"PD-L1 is a member of the B7 family co-inhibitory molecules and plays a critical role in tumor immune escape. In this study, we found a polymorphism rs10815225 in the PD-L1 promoter region was significantly associated with the occurrence of gastric cancer. The GG homozygous frequency was higher in the cancer patients than that in the precancerous lesions, which was higher than that in the health controls. This polymorphism locates in the binding-site of Sp1 transcription factor (SP1). The expression level of PD-L1 mRNA in the GG homozygous cancer patients was apparently higher than that in the GC heterozygotes. Luciferase reporter results showed that SP1 bonded to rs10815225 G-allelic PD-L1 promoter instead of C-allelic. Upregulation and knockdown of SP1 resulted in elevation and attenuation of PD-L1 in SGC-7901 cells, respectively. The chromatin immunoprecipitation results further confirmed the binding of SP1 to the promoter of PD-L1. Additionally, rs10815225 was found to be in disequilibrium with a functional polymorphism rs4143815 in the PD-L1 3′-UTR, and the haplotypes of these two polymorphisms were also markedly related to gastric cancer risk. These results revealed a novel mechanism underlying genetic polymorphisms influencing PD-L1 expression modify gastric cancer susceptibility.","DOI":"10.1007/s00262-016-1936-0","ISSN":"1432-0851","journalAbbreviation":"Cancer Immunol Immunother","language":"en","author":[{"family":"Tao","given":"Li-Hua"},{"family":"Zhou","given":"Xin-Ru"},{"family":"Li","given":"Fu-Chao"},{"family":"Chen","given":"Qi"},{"family":"Meng","given":"Fan-Yi"},{"family":"Mao","given":"Yong"},{"family":"Li","given":"Rui"},{"family":"Hua","given":"Dong"},{"family":"Zhang","given":"Hong-Jian"},{"family":"Wang","given":"Wei-Peng"},{"family":"Chen","given":"Wei-Chang"}],"issued":{"date-parts":[["2017",3,1]]}}}],"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[143]</w:t>
            </w:r>
            <w:r w:rsidRPr="005828C7">
              <w:rPr>
                <w:rFonts w:ascii="Book Antiqua" w:hAnsi="Book Antiqua"/>
              </w:rPr>
              <w:fldChar w:fldCharType="end"/>
            </w:r>
          </w:p>
        </w:tc>
      </w:tr>
      <w:tr w:rsidR="005828C7" w:rsidRPr="005828C7" w14:paraId="0958F5CA" w14:textId="77777777" w:rsidTr="0043758C">
        <w:trPr>
          <w:trHeight w:val="458"/>
        </w:trPr>
        <w:tc>
          <w:tcPr>
            <w:tcW w:w="1514" w:type="dxa"/>
          </w:tcPr>
          <w:p w14:paraId="4927654F" w14:textId="77777777" w:rsidR="0043758C" w:rsidRPr="005828C7" w:rsidRDefault="0043758C" w:rsidP="005828C7">
            <w:pPr>
              <w:tabs>
                <w:tab w:val="left" w:pos="567"/>
              </w:tabs>
              <w:spacing w:line="360" w:lineRule="auto"/>
              <w:jc w:val="both"/>
              <w:rPr>
                <w:rFonts w:ascii="Book Antiqua" w:hAnsi="Book Antiqua" w:cs="Times New Roman"/>
                <w:bCs/>
              </w:rPr>
            </w:pPr>
          </w:p>
        </w:tc>
        <w:tc>
          <w:tcPr>
            <w:tcW w:w="2353" w:type="dxa"/>
          </w:tcPr>
          <w:p w14:paraId="07667433"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rs2297136</w:t>
            </w:r>
          </w:p>
        </w:tc>
        <w:tc>
          <w:tcPr>
            <w:tcW w:w="6398" w:type="dxa"/>
          </w:tcPr>
          <w:p w14:paraId="00847C9B" w14:textId="545B4DA1"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Increase</w:t>
            </w:r>
            <w:r w:rsidR="00AD02EF">
              <w:rPr>
                <w:rFonts w:ascii="Book Antiqua" w:hAnsi="Book Antiqua" w:cs="Times New Roman"/>
                <w:bCs/>
              </w:rPr>
              <w:t>s</w:t>
            </w:r>
            <w:r w:rsidRPr="005828C7">
              <w:rPr>
                <w:rFonts w:ascii="Book Antiqua" w:hAnsi="Book Antiqua" w:cs="Times New Roman"/>
                <w:bCs/>
              </w:rPr>
              <w:t xml:space="preserve"> cancer risk</w:t>
            </w:r>
          </w:p>
        </w:tc>
        <w:tc>
          <w:tcPr>
            <w:tcW w:w="2176" w:type="dxa"/>
          </w:tcPr>
          <w:p w14:paraId="75AD02FF" w14:textId="77777777" w:rsidR="0043758C" w:rsidRPr="005828C7" w:rsidRDefault="00EF478A" w:rsidP="005828C7">
            <w:pPr>
              <w:tabs>
                <w:tab w:val="left" w:pos="567"/>
              </w:tabs>
              <w:spacing w:line="360" w:lineRule="auto"/>
              <w:jc w:val="both"/>
              <w:rPr>
                <w:rFonts w:ascii="Book Antiqua" w:hAnsi="Book Antiqua" w:cs="Times New Roman"/>
                <w:b/>
                <w:bCs/>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{"citationID":"BbMVMRXq","properties":{"formattedCitation":"\\super [142]\\nosupersub{}","plainCitation":"[142]","noteIndex":0},"citationItems":[{"id":8801,"uris":["http://zotero.org/users/6966015/items/8VEMGE6K"],"uri":["http://zotero.org/users/6966015/items/8VEMGE6K"],"itemData":{"id":8801,"type":"article-journal","title":"Correlations of PD-L1 gene polymorphisms with susceptibility and prognosis in hepatocellular carcinoma in a Chinese Han population","container-title":"Gene","page":"188-194","volume":"674","source":"ScienceDirect","abstract":"Aims\nThis study was performed to investigate the effect of PD-L1 polymorphisms on the susceptibility and prognosis of hepatocellular carcinoma (HCC) in a Chinese Han population.\nMethods\nFour single nucleotide polymorphisms (SNPs) of the PD-L1 gene, including rs2297136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T), rs4143815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and rs17718883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were examined in 225 HCC patients and 200 healthy controls using polymerase chain reaction restriction fragment length polymorphism (PCR-RFLP) method.\nResults\nData revealed that the rs2297136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T) SNP TT (p</w:instrText>
            </w:r>
            <w:r w:rsidR="0043758C" w:rsidRPr="005828C7">
              <w:rPr>
                <w:rFonts w:ascii="Times New Roman" w:hAnsi="Times New Roman" w:cs="Times New Roman"/>
              </w:rPr>
              <w:instrText> </w:instrText>
            </w:r>
            <w:r w:rsidR="0043758C" w:rsidRPr="005828C7">
              <w:rPr>
                <w:rFonts w:ascii="Book Antiqua" w:hAnsi="Book Antiqua" w:cs="Times New Roman"/>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0.03) and rs4143815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SNP GG genotypes (p</w:instrText>
            </w:r>
            <w:r w:rsidR="0043758C" w:rsidRPr="005828C7">
              <w:rPr>
                <w:rFonts w:ascii="Times New Roman" w:hAnsi="Times New Roman" w:cs="Times New Roman"/>
              </w:rPr>
              <w:instrText> </w:instrText>
            </w:r>
            <w:r w:rsidR="0043758C" w:rsidRPr="005828C7">
              <w:rPr>
                <w:rFonts w:ascii="Book Antiqua" w:hAnsi="Book Antiqua" w:cs="Times New Roman"/>
              </w:rPr>
              <w:instrText>&lt;</w:instrText>
            </w:r>
            <w:r w:rsidR="0043758C" w:rsidRPr="005828C7">
              <w:rPr>
                <w:rFonts w:ascii="Times New Roman" w:hAnsi="Times New Roman" w:cs="Times New Roman"/>
              </w:rPr>
              <w:instrText> </w:instrText>
            </w:r>
            <w:r w:rsidR="0043758C" w:rsidRPr="005828C7">
              <w:rPr>
                <w:rFonts w:ascii="Book Antiqua" w:hAnsi="Book Antiqua" w:cs="Times New Roman"/>
              </w:rPr>
              <w:instrText>0.001) were associated with significantly increased risks of HCC. No association was found between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SNP and HCC risk and this risk was significantly decreased in individuals with the rs17718883 SNP CG</w:instrText>
            </w:r>
            <w:r w:rsidR="0043758C" w:rsidRPr="005828C7">
              <w:rPr>
                <w:rFonts w:ascii="Times New Roman" w:hAnsi="Times New Roman" w:cs="Times New Roman"/>
              </w:rPr>
              <w:instrText> </w:instrText>
            </w:r>
            <w:r w:rsidR="0043758C" w:rsidRPr="005828C7">
              <w:rPr>
                <w:rFonts w:ascii="Book Antiqua" w:hAnsi="Book Antiqua" w:cs="Times New Roman"/>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GG genotype (p</w:instrText>
            </w:r>
            <w:r w:rsidR="0043758C" w:rsidRPr="005828C7">
              <w:rPr>
                <w:rFonts w:ascii="Times New Roman" w:hAnsi="Times New Roman" w:cs="Times New Roman"/>
              </w:rPr>
              <w:instrText> </w:instrText>
            </w:r>
            <w:r w:rsidR="0043758C" w:rsidRPr="005828C7">
              <w:rPr>
                <w:rFonts w:ascii="Book Antiqua" w:hAnsi="Book Antiqua" w:cs="Times New Roman"/>
              </w:rPr>
              <w:instrText>&lt;</w:instrText>
            </w:r>
            <w:r w:rsidR="0043758C" w:rsidRPr="005828C7">
              <w:rPr>
                <w:rFonts w:ascii="Times New Roman" w:hAnsi="Times New Roman" w:cs="Times New Roman"/>
              </w:rPr>
              <w:instrText> </w:instrText>
            </w:r>
            <w:r w:rsidR="0043758C" w:rsidRPr="005828C7">
              <w:rPr>
                <w:rFonts w:ascii="Book Antiqua" w:hAnsi="Book Antiqua" w:cs="Times New Roman"/>
              </w:rPr>
              <w:instrText>0.001). The rs2297136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T) SNP CC</w:instrText>
            </w:r>
            <w:r w:rsidR="0043758C" w:rsidRPr="005828C7">
              <w:rPr>
                <w:rFonts w:ascii="Times New Roman" w:hAnsi="Times New Roman" w:cs="Times New Roman"/>
              </w:rPr>
              <w:instrText> </w:instrText>
            </w:r>
            <w:r w:rsidR="0043758C" w:rsidRPr="005828C7">
              <w:rPr>
                <w:rFonts w:ascii="Book Antiqua" w:hAnsi="Book Antiqua" w:cs="Times New Roman"/>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CT genotypes, the rs4143815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CC genotype and the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AA genotype were associated with increased overall survival compared to their counterpart allelic genotypes (p</w:instrText>
            </w:r>
            <w:r w:rsidR="0043758C" w:rsidRPr="005828C7">
              <w:rPr>
                <w:rFonts w:ascii="Times New Roman" w:hAnsi="Times New Roman" w:cs="Times New Roman"/>
              </w:rPr>
              <w:instrText> </w:instrText>
            </w:r>
            <w:r w:rsidR="0043758C" w:rsidRPr="005828C7">
              <w:rPr>
                <w:rFonts w:ascii="Book Antiqua" w:hAnsi="Book Antiqua" w:cs="Times New Roman"/>
              </w:rPr>
              <w:instrText>&lt;</w:instrText>
            </w:r>
            <w:r w:rsidR="0043758C" w:rsidRPr="005828C7">
              <w:rPr>
                <w:rFonts w:ascii="Times New Roman" w:hAnsi="Times New Roman" w:cs="Times New Roman"/>
              </w:rPr>
              <w:instrText> </w:instrText>
            </w:r>
            <w:r w:rsidR="0043758C" w:rsidRPr="005828C7">
              <w:rPr>
                <w:rFonts w:ascii="Book Antiqua" w:hAnsi="Book Antiqua" w:cs="Times New Roman"/>
              </w:rPr>
              <w:instrText>0.001). The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SNP had no impact on the risk and prognosis of HCC (p</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 xml:space="preserve">0.05).\nConclusions\nOur results indicated that three functional polymorphisms (rs2297136, rs4143815 and rs17718883) of the PD-L1 gene were associated with HCC risk and prognosis, suggesting that genetic variants of PD-L1 polymorphisms might be a possible prognostic marker for the prediction of HCC risk and development. Validation by a larger prospective study from a more diverse ethnic population is needed to confirm these findings.","DOI":"10.1016/j.gene.2018.06.069","ISSN":"0378-1119","journalAbbreviation":"Gene","language":"en","author":[{"family":"Xie","given":"Qigui"},{"family":"Chen","given":"Zhanlei"},{"family":"Xia","given":"Liang"},{"family":"Zhao","given":"Qiufeng"},{"family":"Yu","given":"Haitao"},{"family":"Yang","given":"Zhuying"}],"issued":{"date-parts":[["2018",10,20]]}}}],"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[142]</w:t>
            </w:r>
            <w:r w:rsidRPr="005828C7">
              <w:rPr>
                <w:rFonts w:ascii="Book Antiqua" w:hAnsi="Book Antiqua"/>
              </w:rPr>
              <w:fldChar w:fldCharType="end"/>
            </w:r>
          </w:p>
        </w:tc>
      </w:tr>
      <w:tr w:rsidR="005828C7" w:rsidRPr="005828C7" w14:paraId="4C727611" w14:textId="77777777" w:rsidTr="0043758C">
        <w:trPr>
          <w:trHeight w:val="458"/>
        </w:trPr>
        <w:tc>
          <w:tcPr>
            <w:tcW w:w="1514" w:type="dxa"/>
          </w:tcPr>
          <w:p w14:paraId="34D9FCDB" w14:textId="77777777" w:rsidR="0043758C" w:rsidRPr="005828C7" w:rsidRDefault="0043758C" w:rsidP="005828C7">
            <w:pPr>
              <w:tabs>
                <w:tab w:val="left" w:pos="567"/>
              </w:tabs>
              <w:spacing w:line="360" w:lineRule="auto"/>
              <w:jc w:val="both"/>
              <w:rPr>
                <w:rFonts w:ascii="Book Antiqua" w:hAnsi="Book Antiqua" w:cs="Times New Roman"/>
                <w:bCs/>
              </w:rPr>
            </w:pPr>
          </w:p>
        </w:tc>
        <w:tc>
          <w:tcPr>
            <w:tcW w:w="2353" w:type="dxa"/>
          </w:tcPr>
          <w:p w14:paraId="29C6396C"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rs2890658</w:t>
            </w:r>
          </w:p>
        </w:tc>
        <w:tc>
          <w:tcPr>
            <w:tcW w:w="6398" w:type="dxa"/>
          </w:tcPr>
          <w:p w14:paraId="3495B23C"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Not associated with cancer risk</w:t>
            </w:r>
          </w:p>
        </w:tc>
        <w:tc>
          <w:tcPr>
            <w:tcW w:w="2176" w:type="dxa"/>
          </w:tcPr>
          <w:p w14:paraId="6DE38501"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{"citationID":"yWEQB6Et","properties":{"formattedCitation":"\\super [142]\\nosupersub{}","plainCitation":"[142]","noteIndex":0},"citationItems":[{"id":8801,"uris":["http://zotero.org/users/6966015/items/8VEMGE6K"],"uri":["http://zotero.org/users/6966015/items/8VEMGE6K"],"itemData":{"id":8801,"type":"article-journal","title":"Correlations of PD-L1 gene polymorphisms with susceptibility and prognosis in hepatocellular carcinoma in a Chinese Han population","container-title":"Gene","page":"188-194","volume":"674","source":"ScienceDirect","abstract":"Aims\nThis study was performed to investigate the effect of PD-L1 polymorphisms on the susceptibility and prognosis of hepatocellular carcinoma (HCC) in a Chinese Han population.\nMethods\nFour single nucleotide polymorphisms (SNPs) of the PD-L1 gene, including rs2297136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T), rs4143815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and rs17718883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were examined in 225 HCC patients and 200 healthy controls using polymerase chain reaction restriction fragment length polymorphism (PCR-RFLP) method.\nResults\nData revealed that the rs2297136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T) SNP TT (p</w:instrText>
            </w:r>
            <w:r w:rsidR="0043758C" w:rsidRPr="005828C7">
              <w:rPr>
                <w:rFonts w:ascii="Times New Roman" w:hAnsi="Times New Roman" w:cs="Times New Roman"/>
              </w:rPr>
              <w:instrText> </w:instrText>
            </w:r>
            <w:r w:rsidR="0043758C" w:rsidRPr="005828C7">
              <w:rPr>
                <w:rFonts w:ascii="Book Antiqua" w:hAnsi="Book Antiqua" w:cs="Times New Roman"/>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0.03) and rs4143815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SNP GG genotypes (p</w:instrText>
            </w:r>
            <w:r w:rsidR="0043758C" w:rsidRPr="005828C7">
              <w:rPr>
                <w:rFonts w:ascii="Times New Roman" w:hAnsi="Times New Roman" w:cs="Times New Roman"/>
              </w:rPr>
              <w:instrText> </w:instrText>
            </w:r>
            <w:r w:rsidR="0043758C" w:rsidRPr="005828C7">
              <w:rPr>
                <w:rFonts w:ascii="Book Antiqua" w:hAnsi="Book Antiqua" w:cs="Times New Roman"/>
              </w:rPr>
              <w:instrText>&lt;</w:instrText>
            </w:r>
            <w:r w:rsidR="0043758C" w:rsidRPr="005828C7">
              <w:rPr>
                <w:rFonts w:ascii="Times New Roman" w:hAnsi="Times New Roman" w:cs="Times New Roman"/>
              </w:rPr>
              <w:instrText> </w:instrText>
            </w:r>
            <w:r w:rsidR="0043758C" w:rsidRPr="005828C7">
              <w:rPr>
                <w:rFonts w:ascii="Book Antiqua" w:hAnsi="Book Antiqua" w:cs="Times New Roman"/>
              </w:rPr>
              <w:instrText>0.001) were associated with significantly increased risks of HCC. No association was found between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SNP and HCC risk and this risk was significantly decreased in individuals with the rs17718883 SNP CG</w:instrText>
            </w:r>
            <w:r w:rsidR="0043758C" w:rsidRPr="005828C7">
              <w:rPr>
                <w:rFonts w:ascii="Times New Roman" w:hAnsi="Times New Roman" w:cs="Times New Roman"/>
              </w:rPr>
              <w:instrText> </w:instrText>
            </w:r>
            <w:r w:rsidR="0043758C" w:rsidRPr="005828C7">
              <w:rPr>
                <w:rFonts w:ascii="Book Antiqua" w:hAnsi="Book Antiqua" w:cs="Times New Roman"/>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GG genotype (p</w:instrText>
            </w:r>
            <w:r w:rsidR="0043758C" w:rsidRPr="005828C7">
              <w:rPr>
                <w:rFonts w:ascii="Times New Roman" w:hAnsi="Times New Roman" w:cs="Times New Roman"/>
              </w:rPr>
              <w:instrText> </w:instrText>
            </w:r>
            <w:r w:rsidR="0043758C" w:rsidRPr="005828C7">
              <w:rPr>
                <w:rFonts w:ascii="Book Antiqua" w:hAnsi="Book Antiqua" w:cs="Times New Roman"/>
              </w:rPr>
              <w:instrText>&lt;</w:instrText>
            </w:r>
            <w:r w:rsidR="0043758C" w:rsidRPr="005828C7">
              <w:rPr>
                <w:rFonts w:ascii="Times New Roman" w:hAnsi="Times New Roman" w:cs="Times New Roman"/>
              </w:rPr>
              <w:instrText> </w:instrText>
            </w:r>
            <w:r w:rsidR="0043758C" w:rsidRPr="005828C7">
              <w:rPr>
                <w:rFonts w:ascii="Book Antiqua" w:hAnsi="Book Antiqua" w:cs="Times New Roman"/>
              </w:rPr>
              <w:instrText>0.001). The rs2297136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T) SNP CC</w:instrText>
            </w:r>
            <w:r w:rsidR="0043758C" w:rsidRPr="005828C7">
              <w:rPr>
                <w:rFonts w:ascii="Times New Roman" w:hAnsi="Times New Roman" w:cs="Times New Roman"/>
              </w:rPr>
              <w:instrText> </w:instrText>
            </w:r>
            <w:r w:rsidR="0043758C" w:rsidRPr="005828C7">
              <w:rPr>
                <w:rFonts w:ascii="Book Antiqua" w:hAnsi="Book Antiqua" w:cs="Times New Roman"/>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CT genotypes, the rs4143815 (C</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G) CC genotype and the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AA genotype were associated with increased overall survival compared to their counterpart allelic genotypes (p</w:instrText>
            </w:r>
            <w:r w:rsidR="0043758C" w:rsidRPr="005828C7">
              <w:rPr>
                <w:rFonts w:ascii="Times New Roman" w:hAnsi="Times New Roman" w:cs="Times New Roman"/>
              </w:rPr>
              <w:instrText> </w:instrText>
            </w:r>
            <w:r w:rsidR="0043758C" w:rsidRPr="005828C7">
              <w:rPr>
                <w:rFonts w:ascii="Book Antiqua" w:hAnsi="Book Antiqua" w:cs="Times New Roman"/>
              </w:rPr>
              <w:instrText>&lt;</w:instrText>
            </w:r>
            <w:r w:rsidR="0043758C" w:rsidRPr="005828C7">
              <w:rPr>
                <w:rFonts w:ascii="Times New Roman" w:hAnsi="Times New Roman" w:cs="Times New Roman"/>
              </w:rPr>
              <w:instrText> </w:instrText>
            </w:r>
            <w:r w:rsidR="0043758C" w:rsidRPr="005828C7">
              <w:rPr>
                <w:rFonts w:ascii="Book Antiqua" w:hAnsi="Book Antiqua" w:cs="Times New Roman"/>
              </w:rPr>
              <w:instrText>0.001). The rs2890658 (A</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C) SNP had no impact on the risk and prognosis of HCC (p</w:instrText>
            </w:r>
            <w:r w:rsidR="0043758C" w:rsidRPr="005828C7">
              <w:rPr>
                <w:rFonts w:ascii="Times New Roman" w:hAnsi="Times New Roman" w:cs="Times New Roman"/>
              </w:rPr>
              <w:instrText> </w:instrText>
            </w:r>
            <w:r w:rsidR="0043758C" w:rsidRPr="005828C7">
              <w:rPr>
                <w:rFonts w:ascii="Book Antiqua" w:hAnsi="Book Antiqua" w:cs="Times New Roman"/>
              </w:rPr>
              <w:instrText>&gt;</w:instrText>
            </w:r>
            <w:r w:rsidR="0043758C" w:rsidRPr="005828C7">
              <w:rPr>
                <w:rFonts w:ascii="Times New Roman" w:hAnsi="Times New Roman" w:cs="Times New Roman"/>
              </w:rPr>
              <w:instrText> </w:instrText>
            </w:r>
            <w:r w:rsidR="0043758C" w:rsidRPr="005828C7">
              <w:rPr>
                <w:rFonts w:ascii="Book Antiqua" w:hAnsi="Book Antiqua" w:cs="Times New Roman"/>
              </w:rPr>
              <w:instrText xml:space="preserve">0.05).\nConclusions\nOur results indicated that three functional polymorphisms (rs2297136, rs4143815 and rs17718883) of the PD-L1 gene were associated with HCC risk and prognosis, suggesting that genetic variants of PD-L1 polymorphisms might be a possible prognostic marker for the prediction of HCC risk and development. Validation by a larger prospective study from a more diverse ethnic population is needed to confirm these findings.","DOI":"10.1016/j.gene.2018.06.069","ISSN":"0378-1119","journalAbbreviation":"Gene","language":"en","author":[{"family":"Xie","given":"Qigui"},{"family":"Chen","given":"Zhanlei"},{"family":"Xia","given":"Liang"},{"family":"Zhao","given":"Qiufeng"},{"family":"Yu","given":"Haitao"},{"family":"Yang","given":"Zhuying"}],"issued":{"date-parts":[["2018",10,20]]}}}],"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[142]</w:t>
            </w:r>
            <w:r w:rsidRPr="005828C7">
              <w:rPr>
                <w:rFonts w:ascii="Book Antiqua" w:hAnsi="Book Antiqua"/>
              </w:rPr>
              <w:fldChar w:fldCharType="end"/>
            </w:r>
          </w:p>
        </w:tc>
      </w:tr>
      <w:tr w:rsidR="005828C7" w:rsidRPr="005828C7" w14:paraId="2754BF7C" w14:textId="77777777" w:rsidTr="0043758C">
        <w:trPr>
          <w:trHeight w:val="1364"/>
        </w:trPr>
        <w:tc>
          <w:tcPr>
            <w:tcW w:w="1514" w:type="dxa"/>
            <w:tcBorders>
              <w:bottom w:val="single" w:sz="4" w:space="0" w:color="auto"/>
            </w:tcBorders>
          </w:tcPr>
          <w:p w14:paraId="5E284A02"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 xml:space="preserve">PD-1 and PD-L1 </w:t>
            </w:r>
          </w:p>
        </w:tc>
        <w:tc>
          <w:tcPr>
            <w:tcW w:w="2353" w:type="dxa"/>
            <w:tcBorders>
              <w:bottom w:val="single" w:sz="4" w:space="0" w:color="auto"/>
            </w:tcBorders>
          </w:tcPr>
          <w:p w14:paraId="4AAC14C7"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rPr>
              <w:t>PD-1 rs11568821 and PD-L1 rs4143815</w:t>
            </w:r>
          </w:p>
        </w:tc>
        <w:tc>
          <w:tcPr>
            <w:tcW w:w="6398" w:type="dxa"/>
            <w:tcBorders>
              <w:bottom w:val="single" w:sz="4" w:space="0" w:color="auto"/>
            </w:tcBorders>
          </w:tcPr>
          <w:p w14:paraId="46A5FF44" w14:textId="77777777" w:rsidR="0043758C" w:rsidRPr="005828C7" w:rsidRDefault="0043758C" w:rsidP="005828C7">
            <w:pPr>
              <w:tabs>
                <w:tab w:val="left" w:pos="567"/>
              </w:tabs>
              <w:spacing w:line="360" w:lineRule="auto"/>
              <w:jc w:val="both"/>
              <w:rPr>
                <w:rFonts w:ascii="Book Antiqua" w:hAnsi="Book Antiqua" w:cs="Times New Roman"/>
                <w:bCs/>
              </w:rPr>
            </w:pPr>
            <w:r w:rsidRPr="005828C7">
              <w:rPr>
                <w:rFonts w:ascii="Book Antiqua" w:hAnsi="Book Antiqua" w:cs="Times New Roman"/>
                <w:bCs/>
              </w:rPr>
              <w:t>Liver transplantation setting</w:t>
            </w:r>
          </w:p>
        </w:tc>
        <w:tc>
          <w:tcPr>
            <w:tcW w:w="2176" w:type="dxa"/>
            <w:tcBorders>
              <w:bottom w:val="single" w:sz="4" w:space="0" w:color="auto"/>
            </w:tcBorders>
          </w:tcPr>
          <w:p w14:paraId="693EBFE6"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{"citationID":"YgEqCTPb","properties":{"formattedCitation":"\\super [148]\\nosupersub{}","plainCitation":"[148]","noteIndex":0},"citationItems":[{"id":8830,"uris":["http://zotero.org/users/6966015/items/TZH78I96"],"uri":["http://zotero.org/users/6966015/items/TZH78I96"],"itemData":{"id":8830,"type":"article-journal","title":"Counter-regulation of rejection activity against human liver grafts by donor PD-L1 and recipient PD-1 interaction","container-title":"Journal of Hepatology","page":"1274-1282","volume":"64","issue":"6","source":"ScienceDirect","abstract":"Background &amp; Aims\nCo-inhibitory receptor-ligand interactions fine-tune immune responses by negatively regulating T cell functions. Our aim is to examine the involvement of co-inhibitory receptor-ligand pair PD-1/PD-L1 in regulating rejection after liver transplantation (LT) in humans.\nMethods\nPD-L1/PD-1 expression in liver allograft was determined by immunohistochemistry or flow cytometry, and the effect of blockade was studied using graft-infiltrating T cells ex vivo. Five single nucleotide polymorphisms within PD-1 and PD-L1 genes were genotyped in 528 LT recipients and 410 donors, and associations with both early (</w:instrText>
            </w:r>
            <w:r w:rsidR="0043758C" w:rsidRPr="005828C7">
              <w:rPr>
                <w:rFonts w:ascii="Cambria Math" w:hAnsi="Cambria Math" w:cs="Cambria Math"/>
              </w:rPr>
              <w:instrText>⩽</w:instrText>
            </w:r>
            <w:r w:rsidR="0043758C" w:rsidRPr="005828C7">
              <w:rPr>
                <w:rFonts w:ascii="Book Antiqua" w:hAnsi="Book Antiqua" w:cs="Times New Roman"/>
              </w:rPr>
              <w:instrText xml:space="preserve">6months) and late (&gt;6months) acute rejection were analyzed using Cox proportional-hazards regression model. The effect of PD-L1 rs4143815 on PD-L1 expression was analyzed using donor hepatic leukocytes.\nResults\nPD-L1 was expressed by hepatocytes, cholangiocytes and along the sinusoids in post-transplant liver allografts, and PD-1 was abundantly expressed on allograft-infiltrating T cells. PD-L1 blockade enhanced allogeneic proliferative responses of graft-infiltrating T cells. In the genetic association analysis, donor PD-L1 rs4143815 (CC/CG vs. GG; HR=0.230; p=0.002) and recipient PD-1 rs11568821 (AA/AG vs. GG; HR=3.739; p=0.004) were associated with acute rejection late after LT in multivariate analysis. Recipients carrying the PD-1 rs11568821 A allele who were transplanted with liver grafts of PD-L1 rs4143815 GG homozygous donors showed the highest risk for late acute rejection. PD-L1 rs4143815 is associated with differential PD-L1 expression on donor hepatic dendritic cells upon IFN-γ stimulation.\nConclusion\nOur data suggest that interplay between donor PD-L1 and recipient PD-1 counter-regulates rejection activity against liver grafts in humans.","DOI":"10.1016/j.jhep.2016.02.034","ISSN":"0168-8278","journalAbbreviation":"Journal of Hepatology","language":"en","author":[{"family":"Shi","given":"Xiao-Lei"},{"family":"Mancham","given":"Shanta"},{"family":"Hansen","given":"Bettina E."},{"family":"Knegt","given":"Robert J.","non-dropping-particle":"de"},{"family":"Jonge","given":"Jeroen","non-dropping-particle":"de"},{"family":"Laan","given":"Luc J. W.","non-dropping-particle":"van der"},{"family":"Rivadeneira","given":"Fernando"},{"family":"Metselaar","given":"Herold J."},{"family":"Kwekkeboom","given":"Jaap"}],"issued":{"date-parts":[["2016",6,1]]}}}],"schema":"https://github.com/citation-style-language/schema/raw/master/csl-citation.json"}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[148]</w:t>
            </w:r>
            <w:r w:rsidRPr="005828C7">
              <w:rPr>
                <w:rFonts w:ascii="Book Antiqua" w:hAnsi="Book Antiqua"/>
              </w:rPr>
              <w:fldChar w:fldCharType="end"/>
            </w:r>
            <w:r w:rsidRPr="005828C7">
              <w:rPr>
                <w:rFonts w:ascii="Book Antiqua" w:hAnsi="Book Antiqua"/>
              </w:rPr>
              <w:fldChar w:fldCharType="begin"/>
            </w:r>
            <w:r w:rsidR="0043758C" w:rsidRPr="005828C7">
              <w:rPr>
                <w:rFonts w:ascii="Book Antiqua" w:hAnsi="Book Antiqua" w:cs="Times New Roman"/>
              </w:rPr>
              <w:instrText xml:space="preserve"> ADDIN EN.CITE &lt;EndNote&gt;&lt;Cite&gt;&lt;Author&gt;Shi&lt;/Author&gt;&lt;Year&gt;2016&lt;/Year&gt;&lt;RecNum&gt;25&lt;/RecNum&gt;&lt;DisplayText&gt;(Shi et al. 2016)&lt;/DisplayText&gt;&lt;record&gt;&lt;rec-number&gt;25&lt;/rec-number&gt;&lt;foreign-keys&gt;&lt;key app="EN" db-id="trfvtspsuttwrkeasdvptx0n9esw95dxrrxr" timestamp="1611561695"&gt;25&lt;/key&gt;&lt;/foreign-keys&gt;&lt;ref-type name="Journal Article"&gt;17&lt;/ref-type&gt;&lt;contributors&gt;&lt;authors&gt;&lt;author&gt;Xiao-Lei Shi&lt;/author&gt;&lt;author&gt;Shanta Mancham&lt;/author&gt;&lt;author&gt;Bettina E Hansen&lt;/author&gt;&lt;author&gt;Robert J de Knegt&lt;/author&gt;&lt;author&gt;Jeroen de Jonge&lt;/author&gt;&lt;author&gt;Luc J W van der Laan&lt;/author&gt;&lt;author&gt;Fernando Rivadeneira&lt;/author&gt;&lt;author&gt;Herold J Metselaar &lt;/author&gt;&lt;author&gt;Jaap Kwekkeboom&lt;/author&gt;&lt;/authors&gt;&lt;/contributors&gt;&lt;titles&gt;&lt;title&gt;Counter-regulation of rejection activity against human liver grafts by donor PD-L1 and recipient PD-1 interaction &lt;/title&gt;&lt;secondary-title&gt;J Hepatol&lt;/secondary-title&gt;&lt;/titles&gt;&lt;periodical&gt;&lt;full-title&gt;J Hepatol&lt;/full-title&gt;&lt;/periodical&gt;&lt;pages&gt;1274-82&lt;/pages&gt;&lt;volume&gt;64&lt;/volume&gt;&lt;number&gt;6&lt;/number&gt;&lt;dates&gt;&lt;year&gt;2016&lt;/year&gt;&lt;/dates&gt;&lt;urls&gt;&lt;/urls&gt;&lt;electronic-resource-num&gt;doi: 10.1016/j.jhep.2016.02.034&lt;/electronic-resource-num&gt;&lt;/record&gt;&lt;/Cite&gt;&lt;/EndNote&gt;</w:instrText>
            </w:r>
            <w:r w:rsidRPr="005828C7">
              <w:rPr>
                <w:rFonts w:ascii="Book Antiqua" w:hAnsi="Book Antiqua"/>
              </w:rPr>
              <w:fldChar w:fldCharType="end"/>
            </w:r>
          </w:p>
        </w:tc>
      </w:tr>
    </w:tbl>
    <w:p w14:paraId="7942C538" w14:textId="77777777" w:rsidR="0043758C" w:rsidRPr="005828C7" w:rsidRDefault="0043758C" w:rsidP="005828C7">
      <w:pPr>
        <w:tabs>
          <w:tab w:val="left" w:pos="567"/>
        </w:tabs>
        <w:spacing w:line="360" w:lineRule="auto"/>
        <w:jc w:val="both"/>
        <w:rPr>
          <w:rFonts w:ascii="Book Antiqua" w:hAnsi="Book Antiqua"/>
          <w:b/>
          <w:bCs/>
        </w:rPr>
      </w:pPr>
      <w:r w:rsidRPr="005828C7">
        <w:rPr>
          <w:rFonts w:ascii="Book Antiqua" w:eastAsia="宋体" w:hAnsi="Book Antiqua" w:cs="Book Antiqua"/>
        </w:rPr>
        <w:lastRenderedPageBreak/>
        <w:t xml:space="preserve">PD-1: Programmed death-1; PD-L1: Programmed death ligand 1; </w:t>
      </w:r>
      <w:r w:rsidRPr="005828C7">
        <w:rPr>
          <w:rFonts w:ascii="Book Antiqua" w:hAnsi="Book Antiqua"/>
        </w:rPr>
        <w:t xml:space="preserve">NAFLD: </w:t>
      </w:r>
      <w:r w:rsidRPr="005828C7">
        <w:rPr>
          <w:rFonts w:ascii="Book Antiqua" w:eastAsia="宋体" w:hAnsi="Book Antiqua" w:cs="Book Antiqua"/>
        </w:rPr>
        <w:t>Non-alcoholic fatty liver disease;</w:t>
      </w:r>
      <w:r w:rsidRPr="005828C7">
        <w:rPr>
          <w:rFonts w:ascii="Book Antiqua" w:hAnsi="Book Antiqua"/>
        </w:rPr>
        <w:t xml:space="preserve"> HCC: </w:t>
      </w:r>
      <w:r w:rsidR="00AF01A2" w:rsidRPr="005828C7">
        <w:rPr>
          <w:rFonts w:ascii="Book Antiqua" w:eastAsia="宋体" w:hAnsi="Book Antiqua" w:cs="Book Antiqua"/>
        </w:rPr>
        <w:t xml:space="preserve">Hepatocellular carcinoma; HBV: Hepatitis B virus; </w:t>
      </w:r>
      <w:r w:rsidR="00AF01A2" w:rsidRPr="005828C7">
        <w:rPr>
          <w:rFonts w:ascii="Book Antiqua" w:hAnsi="Book Antiqua"/>
        </w:rPr>
        <w:t>TNF-</w:t>
      </w:r>
      <w:r w:rsidR="00AF01A2" w:rsidRPr="005828C7">
        <w:rPr>
          <w:rFonts w:ascii="Book Antiqua" w:hAnsi="Book Antiqua"/>
        </w:rPr>
        <w:sym w:font="Symbol" w:char="F061"/>
      </w:r>
      <w:r w:rsidR="00AF01A2" w:rsidRPr="005828C7">
        <w:rPr>
          <w:rFonts w:ascii="Book Antiqua" w:hAnsi="Book Antiqua"/>
        </w:rPr>
        <w:t xml:space="preserve">: </w:t>
      </w:r>
      <w:bookmarkStart w:id="11" w:name="OLE_LINK1618"/>
      <w:bookmarkStart w:id="12" w:name="OLE_LINK1619"/>
      <w:bookmarkStart w:id="13" w:name="OLE_LINK1657"/>
      <w:bookmarkStart w:id="14" w:name="OLE_LINK1633"/>
      <w:bookmarkStart w:id="15" w:name="OLE_LINK1638"/>
      <w:bookmarkStart w:id="16" w:name="OLE_LINK1639"/>
      <w:bookmarkStart w:id="17" w:name="_Hlk8891737"/>
      <w:r w:rsidR="00AF01A2" w:rsidRPr="005828C7">
        <w:rPr>
          <w:rFonts w:ascii="Book Antiqua" w:hAnsi="Book Antiqua" w:cs="Arial"/>
        </w:rPr>
        <w:t>Tumor necrosis factor</w:t>
      </w:r>
      <w:bookmarkEnd w:id="11"/>
      <w:bookmarkEnd w:id="12"/>
      <w:bookmarkEnd w:id="13"/>
      <w:r w:rsidR="00AF01A2" w:rsidRPr="005828C7">
        <w:rPr>
          <w:rFonts w:ascii="Book Antiqua" w:hAnsi="Book Antiqua" w:cs="Arial"/>
        </w:rPr>
        <w:t xml:space="preserve"> </w:t>
      </w:r>
      <w:bookmarkStart w:id="18" w:name="OLE_LINK1442"/>
      <w:bookmarkStart w:id="19" w:name="OLE_LINK1443"/>
      <w:bookmarkEnd w:id="14"/>
      <w:bookmarkEnd w:id="15"/>
      <w:bookmarkEnd w:id="16"/>
      <w:r w:rsidR="00AF01A2" w:rsidRPr="005828C7">
        <w:rPr>
          <w:rFonts w:ascii="Book Antiqua" w:hAnsi="Book Antiqua" w:cs="Arial"/>
        </w:rPr>
        <w:t>α</w:t>
      </w:r>
      <w:bookmarkEnd w:id="17"/>
      <w:bookmarkEnd w:id="18"/>
      <w:bookmarkEnd w:id="19"/>
      <w:r w:rsidR="00AF01A2" w:rsidRPr="005828C7">
        <w:rPr>
          <w:rFonts w:ascii="Book Antiqua" w:hAnsi="Book Antiqua" w:cs="Arial"/>
        </w:rPr>
        <w:t xml:space="preserve">; </w:t>
      </w:r>
      <w:r w:rsidR="00AF01A2" w:rsidRPr="005828C7">
        <w:rPr>
          <w:rFonts w:ascii="Book Antiqua" w:hAnsi="Book Antiqua"/>
        </w:rPr>
        <w:t>IFN-</w:t>
      </w:r>
      <w:r w:rsidR="00AF01A2" w:rsidRPr="005828C7">
        <w:rPr>
          <w:rFonts w:ascii="Book Antiqua" w:hAnsi="Book Antiqua"/>
        </w:rPr>
        <w:sym w:font="Symbol" w:char="F067"/>
      </w:r>
      <w:r w:rsidR="00AF01A2" w:rsidRPr="005828C7">
        <w:rPr>
          <w:rFonts w:ascii="Book Antiqua" w:hAnsi="Book Antiqua"/>
        </w:rPr>
        <w:t>:</w:t>
      </w:r>
      <w:bookmarkStart w:id="20" w:name="OLE_LINK1866"/>
      <w:bookmarkStart w:id="21" w:name="OLE_LINK1867"/>
      <w:bookmarkStart w:id="22" w:name="OLE_LINK1868"/>
      <w:r w:rsidR="00AF01A2" w:rsidRPr="005828C7">
        <w:rPr>
          <w:rFonts w:ascii="Book Antiqua" w:hAnsi="Book Antiqua" w:cs="Arial"/>
        </w:rPr>
        <w:t xml:space="preserve"> Interferon</w:t>
      </w:r>
      <w:bookmarkEnd w:id="20"/>
      <w:bookmarkEnd w:id="21"/>
      <w:bookmarkEnd w:id="22"/>
      <w:r w:rsidR="00AF01A2" w:rsidRPr="005828C7">
        <w:rPr>
          <w:rFonts w:ascii="Book Antiqua" w:hAnsi="Book Antiqua" w:cs="Arial"/>
        </w:rPr>
        <w:t>-</w:t>
      </w:r>
      <w:r w:rsidR="00AF01A2" w:rsidRPr="005828C7">
        <w:rPr>
          <w:rFonts w:ascii="Book Antiqua" w:hAnsi="Book Antiqua"/>
        </w:rPr>
        <w:sym w:font="Symbol" w:char="F067"/>
      </w:r>
      <w:r w:rsidR="00AF01A2" w:rsidRPr="005828C7">
        <w:rPr>
          <w:rFonts w:ascii="Book Antiqua" w:hAnsi="Book Antiqua"/>
        </w:rPr>
        <w:t>.</w:t>
      </w:r>
    </w:p>
    <w:p w14:paraId="1194F8FF" w14:textId="77777777" w:rsidR="0043758C" w:rsidRPr="005828C7" w:rsidRDefault="0043758C" w:rsidP="005828C7">
      <w:pPr>
        <w:tabs>
          <w:tab w:val="left" w:pos="567"/>
        </w:tabs>
        <w:spacing w:line="360" w:lineRule="auto"/>
        <w:jc w:val="both"/>
        <w:rPr>
          <w:rFonts w:ascii="Book Antiqua" w:hAnsi="Book Antiqua"/>
          <w:b/>
        </w:rPr>
      </w:pPr>
    </w:p>
    <w:p w14:paraId="1B2107A9" w14:textId="77777777" w:rsidR="0043758C" w:rsidRPr="005828C7" w:rsidRDefault="0043758C" w:rsidP="005828C7">
      <w:pPr>
        <w:tabs>
          <w:tab w:val="left" w:pos="567"/>
        </w:tabs>
        <w:spacing w:line="360" w:lineRule="auto"/>
        <w:jc w:val="both"/>
        <w:rPr>
          <w:rFonts w:ascii="Book Antiqua" w:hAnsi="Book Antiqua"/>
          <w:b/>
        </w:rPr>
        <w:sectPr w:rsidR="0043758C" w:rsidRPr="005828C7" w:rsidSect="0043758C">
          <w:headerReference w:type="default" r:id="rId10"/>
          <w:pgSz w:w="15840" w:h="12240" w:orient="landscape"/>
          <w:pgMar w:top="1440" w:right="1440" w:bottom="1440" w:left="1440" w:header="720" w:footer="720" w:gutter="0"/>
          <w:cols w:space="720"/>
          <w:docGrid w:linePitch="360"/>
        </w:sectPr>
      </w:pPr>
    </w:p>
    <w:p w14:paraId="5D2F9AA3" w14:textId="77777777" w:rsidR="0043758C" w:rsidRPr="005828C7" w:rsidRDefault="0043758C" w:rsidP="005828C7">
      <w:pPr>
        <w:tabs>
          <w:tab w:val="left" w:pos="567"/>
        </w:tabs>
        <w:spacing w:line="360" w:lineRule="auto"/>
        <w:jc w:val="both"/>
        <w:rPr>
          <w:rFonts w:ascii="Book Antiqua" w:hAnsi="Book Antiqua"/>
          <w:b/>
        </w:rPr>
      </w:pPr>
      <w:r w:rsidRPr="005828C7">
        <w:rPr>
          <w:rFonts w:ascii="Book Antiqua" w:hAnsi="Book Antiqua"/>
          <w:b/>
        </w:rPr>
        <w:lastRenderedPageBreak/>
        <w:t xml:space="preserve">Table 2 Major molecular classifications of </w:t>
      </w:r>
      <w:r w:rsidR="00AF01A2" w:rsidRPr="005828C7">
        <w:rPr>
          <w:rFonts w:ascii="Book Antiqua" w:eastAsia="宋体" w:hAnsi="Book Antiqua" w:cs="Book Antiqua"/>
          <w:b/>
          <w:bCs/>
        </w:rPr>
        <w:t>hepatocellular carcinoma</w:t>
      </w:r>
    </w:p>
    <w:tbl>
      <w:tblPr>
        <w:tblStyle w:val="a8"/>
        <w:tblW w:w="1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2647"/>
        <w:gridCol w:w="3259"/>
        <w:gridCol w:w="4481"/>
      </w:tblGrid>
      <w:tr w:rsidR="005828C7" w:rsidRPr="005828C7" w14:paraId="6CD45882" w14:textId="77777777" w:rsidTr="0007609A">
        <w:trPr>
          <w:trHeight w:val="264"/>
        </w:trPr>
        <w:tc>
          <w:tcPr>
            <w:tcW w:w="2443" w:type="dxa"/>
            <w:tcBorders>
              <w:top w:val="single" w:sz="4" w:space="0" w:color="auto"/>
              <w:bottom w:val="single" w:sz="4" w:space="0" w:color="auto"/>
            </w:tcBorders>
            <w:shd w:val="clear" w:color="auto" w:fill="auto"/>
          </w:tcPr>
          <w:p w14:paraId="064C3A8E" w14:textId="77777777" w:rsidR="00AF01A2" w:rsidRPr="005828C7" w:rsidRDefault="00AF01A2" w:rsidP="005828C7">
            <w:pPr>
              <w:tabs>
                <w:tab w:val="left" w:pos="567"/>
              </w:tabs>
              <w:spacing w:line="360" w:lineRule="auto"/>
              <w:jc w:val="both"/>
              <w:rPr>
                <w:rFonts w:ascii="Book Antiqua" w:hAnsi="Book Antiqua" w:cs="Times New Roman"/>
                <w:b/>
              </w:rPr>
            </w:pPr>
            <w:r w:rsidRPr="005828C7">
              <w:rPr>
                <w:rFonts w:ascii="Book Antiqua" w:hAnsi="Book Antiqua" w:cs="Times New Roman"/>
                <w:b/>
              </w:rPr>
              <w:t>Ref.</w:t>
            </w:r>
          </w:p>
        </w:tc>
        <w:tc>
          <w:tcPr>
            <w:tcW w:w="2647" w:type="dxa"/>
            <w:tcBorders>
              <w:top w:val="single" w:sz="4" w:space="0" w:color="auto"/>
              <w:bottom w:val="single" w:sz="4" w:space="0" w:color="auto"/>
            </w:tcBorders>
            <w:shd w:val="clear" w:color="auto" w:fill="auto"/>
          </w:tcPr>
          <w:p w14:paraId="356F1D2C" w14:textId="77777777" w:rsidR="00AF01A2" w:rsidRPr="005828C7" w:rsidRDefault="00AF01A2" w:rsidP="005828C7">
            <w:pPr>
              <w:tabs>
                <w:tab w:val="left" w:pos="567"/>
              </w:tabs>
              <w:spacing w:line="360" w:lineRule="auto"/>
              <w:jc w:val="both"/>
              <w:rPr>
                <w:rFonts w:ascii="Book Antiqua" w:hAnsi="Book Antiqua" w:cs="Times New Roman"/>
                <w:b/>
              </w:rPr>
            </w:pPr>
            <w:r w:rsidRPr="005828C7">
              <w:rPr>
                <w:rFonts w:ascii="Book Antiqua" w:hAnsi="Book Antiqua" w:cs="Times New Roman"/>
                <w:b/>
              </w:rPr>
              <w:t>Subclass</w:t>
            </w:r>
          </w:p>
        </w:tc>
        <w:tc>
          <w:tcPr>
            <w:tcW w:w="3259" w:type="dxa"/>
            <w:tcBorders>
              <w:top w:val="single" w:sz="4" w:space="0" w:color="auto"/>
              <w:bottom w:val="single" w:sz="4" w:space="0" w:color="auto"/>
            </w:tcBorders>
            <w:shd w:val="clear" w:color="auto" w:fill="auto"/>
          </w:tcPr>
          <w:p w14:paraId="02BEF4AF" w14:textId="77777777" w:rsidR="00AF01A2" w:rsidRPr="005828C7" w:rsidRDefault="00AF01A2" w:rsidP="005828C7">
            <w:pPr>
              <w:tabs>
                <w:tab w:val="left" w:pos="567"/>
              </w:tabs>
              <w:spacing w:line="360" w:lineRule="auto"/>
              <w:jc w:val="both"/>
              <w:rPr>
                <w:rFonts w:ascii="Book Antiqua" w:hAnsi="Book Antiqua" w:cs="Times New Roman"/>
                <w:b/>
              </w:rPr>
            </w:pPr>
            <w:r w:rsidRPr="005828C7">
              <w:rPr>
                <w:rFonts w:ascii="Book Antiqua" w:hAnsi="Book Antiqua" w:cs="Times New Roman"/>
                <w:b/>
              </w:rPr>
              <w:t>Marker</w:t>
            </w:r>
          </w:p>
        </w:tc>
        <w:tc>
          <w:tcPr>
            <w:tcW w:w="4481" w:type="dxa"/>
            <w:tcBorders>
              <w:top w:val="single" w:sz="4" w:space="0" w:color="auto"/>
              <w:bottom w:val="single" w:sz="4" w:space="0" w:color="auto"/>
            </w:tcBorders>
            <w:shd w:val="clear" w:color="auto" w:fill="auto"/>
          </w:tcPr>
          <w:p w14:paraId="72BD8CED" w14:textId="77777777" w:rsidR="00AF01A2" w:rsidRPr="005828C7" w:rsidRDefault="00AF01A2" w:rsidP="005828C7">
            <w:pPr>
              <w:tabs>
                <w:tab w:val="left" w:pos="567"/>
              </w:tabs>
              <w:spacing w:line="360" w:lineRule="auto"/>
              <w:jc w:val="both"/>
              <w:rPr>
                <w:rFonts w:ascii="Book Antiqua" w:hAnsi="Book Antiqua" w:cs="Times New Roman"/>
                <w:b/>
              </w:rPr>
            </w:pPr>
            <w:r w:rsidRPr="005828C7">
              <w:rPr>
                <w:rFonts w:ascii="Book Antiqua" w:hAnsi="Book Antiqua" w:cs="Times New Roman"/>
                <w:b/>
              </w:rPr>
              <w:t>Main methods</w:t>
            </w:r>
          </w:p>
        </w:tc>
      </w:tr>
      <w:tr w:rsidR="005828C7" w:rsidRPr="005828C7" w14:paraId="22AB1082" w14:textId="77777777" w:rsidTr="0007609A">
        <w:trPr>
          <w:trHeight w:val="862"/>
        </w:trPr>
        <w:tc>
          <w:tcPr>
            <w:tcW w:w="2443" w:type="dxa"/>
            <w:tcBorders>
              <w:top w:val="single" w:sz="4" w:space="0" w:color="auto"/>
            </w:tcBorders>
          </w:tcPr>
          <w:p w14:paraId="29546019"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 xml:space="preserve">Yamashita </w:t>
            </w:r>
            <w:r w:rsidRPr="005828C7">
              <w:rPr>
                <w:rFonts w:ascii="Book Antiqua" w:hAnsi="Book Antiqua" w:cs="Times New Roman"/>
                <w:i/>
              </w:rPr>
              <w:t>et al</w:t>
            </w:r>
            <w:r w:rsidR="00EF478A" w:rsidRPr="005828C7">
              <w:rPr>
                <w:rFonts w:ascii="Book Antiqua" w:hAnsi="Book Antiqua"/>
                <w:vertAlign w:val="superscript"/>
              </w:rPr>
              <w:fldChar w:fldCharType="begin"/>
            </w:r>
            <w:r w:rsidRPr="005828C7">
              <w:rPr>
                <w:rFonts w:ascii="Book Antiqua" w:hAnsi="Book Antiqua" w:cs="Times New Roman"/>
                <w:vertAlign w:val="superscript"/>
              </w:rPr>
              <w:instrText xml:space="preserve"> ADDIN ZOTERO_ITEM CSL_CITATION {"citationID":"TSMOC4AQ","properties":{"formattedCitation":"\\super [158]\\nosupersub{}","plainCitation":"[158]","noteIndex":0},"citationItems":[{"id":507,"uris":["http://zotero.org/users/6966015/items/H4VDQQI6"],"uri":["http://zotero.org/users/6966015/items/H4VDQQI6"],"itemData":{"id":507,"type":"article-journal","title":"EpCAM and alpha-fetoprotein expression defines novel prognostic subtypes of hepatocellular carcinoma","container-title":"Cancer Research","page":"1451–1461","volume":"68","issue":"5","abstract":"The heterogeneous nature of hepatocellular carcinoma (HCC) and the lack of appropriate biomarkers have hampered patient prognosis and treatment stratification. Recently, we have identified that a hepatic stem cell marker, epithelial cell adhesion molecule (EpCAM), may serve as an early biomarker of HCC because its expression is highly elevated in premalignant hepatic tissues and in a subset of HCC. In this study, we aimed to identify novel HCC subtypes that resemble certain stages of liver lineages by searching for EpCAM-coexpressed genes. A unique signature of EpCAM-positive HCCs was identified by cDNA microarray analysis of 40 HCC cases and validated by oligonucleotide microarray analysis of 238 independent HCC cases, which was further confirmed by immunohistochemical analysis of an additional 101 HCC cases. EpCAM-positive HCC displayed a distinct molecular signature with features of hepatic progenitor cells including the presence of known stem/progenitor markers such as cytokeratin 19, c-Kit, EpCAM, and activated Wnt-beta-catenin signaling, whereas EpCAM-negative HCC displayed genes with features of mature hepatocytes. Moreover, EpCAM-positive and EpCAM-negative HCC could be further subclassified into four groups with prognostic implication by determining the level of alpha-fetoprotein (AFP). These four subtypes displayed distinct gene expression patterns with features resembling certain stages of hepatic lineages. Taken together, we proposed an easy classification system defined by EpCAM and AFP to reveal HCC subtypes similar to hepatic cell maturation lineages, which may enable prognostic stratification and assessment of HCC patients with adjuvant therapy and provide new insights into the potential cellular origin of HCC and its activated molecular pathways.","DOI":"10.1158/0008-5472.CAN-07-6013","ISSN":"1538-7445","note":"PMID: 18316609","language":"eng","author":[{"family":"Yamashita","given":"Taro"},{"family":"Forgues","given":"Marshonna"},{"family":"Wang","given":"Wei"},{"family":"Kim","given":"Jin Woo"},{"family":"Ye","given":"Qinghai"},{"family":"Jia","given":"Huliang"},{"family":"Budhu","given":"Anuradha"},{"family":"Zanetti","given":"Krista A."},{"family":"Chen","given":"Yidong"},{"family":"Qin","given":"Lun-Xiu"},{"family":"Tang","given":"Zhao-You"},{"family":"Wang","given":"Xin Wei"}],"issued":{"date-parts":[["2008",3]]}}}],"schema":"https://github.com/citation-style-language/schema/raw/master/csl-citation.json"} </w:instrText>
            </w:r>
            <w:r w:rsidR="00EF478A" w:rsidRPr="005828C7">
              <w:rPr>
                <w:rFonts w:ascii="Book Antiqua" w:hAnsi="Book Antiqua"/>
                <w:vertAlign w:val="superscript"/>
              </w:rPr>
              <w:fldChar w:fldCharType="separate"/>
            </w:r>
            <w:r w:rsidRPr="005828C7">
              <w:rPr>
                <w:rFonts w:ascii="Book Antiqua" w:hAnsi="Book Antiqua" w:cs="Times New Roman"/>
                <w:vertAlign w:val="superscript"/>
              </w:rPr>
              <w:t>[158]</w:t>
            </w:r>
            <w:r w:rsidR="00EF478A" w:rsidRPr="005828C7">
              <w:rPr>
                <w:rFonts w:ascii="Book Antiqua" w:hAnsi="Book Antiqua"/>
                <w:vertAlign w:val="superscript"/>
              </w:rPr>
              <w:fldChar w:fldCharType="end"/>
            </w:r>
          </w:p>
        </w:tc>
        <w:tc>
          <w:tcPr>
            <w:tcW w:w="2647" w:type="dxa"/>
            <w:tcBorders>
              <w:top w:val="single" w:sz="4" w:space="0" w:color="auto"/>
            </w:tcBorders>
          </w:tcPr>
          <w:p w14:paraId="24F77613" w14:textId="77777777" w:rsidR="00AF01A2" w:rsidRPr="005828C7" w:rsidRDefault="00AF01A2" w:rsidP="005828C7">
            <w:pPr>
              <w:tabs>
                <w:tab w:val="left" w:pos="567"/>
              </w:tabs>
              <w:spacing w:line="360" w:lineRule="auto"/>
              <w:jc w:val="both"/>
              <w:rPr>
                <w:rFonts w:ascii="Book Antiqua" w:eastAsia="Times New Roman" w:hAnsi="Book Antiqua" w:cs="Times New Roman"/>
                <w:bCs/>
              </w:rPr>
            </w:pPr>
            <w:r w:rsidRPr="005828C7">
              <w:rPr>
                <w:rFonts w:ascii="Book Antiqua" w:hAnsi="Book Antiqua" w:cs="Times New Roman"/>
              </w:rPr>
              <w:t xml:space="preserve">Type A-D </w:t>
            </w:r>
          </w:p>
        </w:tc>
        <w:tc>
          <w:tcPr>
            <w:tcW w:w="3259" w:type="dxa"/>
            <w:tcBorders>
              <w:top w:val="single" w:sz="4" w:space="0" w:color="auto"/>
            </w:tcBorders>
          </w:tcPr>
          <w:p w14:paraId="44798C52"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EpCAM, AFP</w:t>
            </w:r>
          </w:p>
        </w:tc>
        <w:tc>
          <w:tcPr>
            <w:tcW w:w="4481" w:type="dxa"/>
            <w:tcBorders>
              <w:top w:val="single" w:sz="4" w:space="0" w:color="auto"/>
            </w:tcBorders>
          </w:tcPr>
          <w:p w14:paraId="06090254"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cDNA microarray, IHC</w:t>
            </w:r>
          </w:p>
        </w:tc>
      </w:tr>
      <w:tr w:rsidR="005828C7" w:rsidRPr="005828C7" w14:paraId="7BF6D4AD" w14:textId="77777777" w:rsidTr="0007609A">
        <w:trPr>
          <w:trHeight w:val="1371"/>
        </w:trPr>
        <w:tc>
          <w:tcPr>
            <w:tcW w:w="2443" w:type="dxa"/>
          </w:tcPr>
          <w:p w14:paraId="17A5035A"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 xml:space="preserve">Lee </w:t>
            </w:r>
            <w:r w:rsidRPr="005828C7">
              <w:rPr>
                <w:rFonts w:ascii="Book Antiqua" w:hAnsi="Book Antiqua" w:cs="Times New Roman"/>
                <w:i/>
              </w:rPr>
              <w:t>et al</w:t>
            </w:r>
            <w:r w:rsidR="00EF478A" w:rsidRPr="005828C7">
              <w:rPr>
                <w:rFonts w:ascii="Book Antiqua" w:hAnsi="Book Antiqua"/>
                <w:vertAlign w:val="superscript"/>
              </w:rPr>
              <w:fldChar w:fldCharType="begin"/>
            </w:r>
            <w:r w:rsidRPr="005828C7">
              <w:rPr>
                <w:rFonts w:ascii="Book Antiqua" w:hAnsi="Book Antiqua" w:cs="Times New Roman"/>
                <w:vertAlign w:val="superscript"/>
              </w:rPr>
              <w:instrText xml:space="preserve"> ADDIN ZOTERO_ITEM CSL_CITATION {"citationID":"3rEwoIVN","properties":{"formattedCitation":"\\super [157,159]\\nosupersub{}","plainCitation":"[157,159]","noteIndex":0},"citationItems":[{"id":8165,"uris":["http://zotero.org/users/6966015/items/QHSVJB6J"],"uri":["http://zotero.org/users/6966015/items/QHSVJB6J"],"itemData":{"id":8165,"type":"article-journal","title":"Classification and prediction of survival in hepatocellular carcinoma by gene expression profiling","container-title":"Hepatology","page":"667-676","volume":"40","issue":"3","source":"Wiley Online Library","abstract":"We analyzed global gene expression patterns of 91 human hepatocellular carcinomas (HCCs) to define the molecular characteristics of the tumors and to test the prognostic value of the expression profiles. Unsupervised classification methods revealed two distinctive subclasses of HCC that are highly associated with patient survival. This association was validated via 5 independent supervised learning methods. We also identified the genes most strongly associated with survival by using the Cox proportional hazards survival analysis. This approach identified a limited number of genes that accurately predicted the length of survival and provides new molecular insight into the pathogenesis of HCC. Tumors from the low survival subclass have strong cell proliferation and antiapoptosis gene expression signatures. In addition, the low survival subclass displayed higher expression of genes involved in ubiquitination and histone modification, suggesting an etiological involvement of these processes in accelerating the progression of HCC. In conclusion, the biological differences identified in the HCC subclasses should provide an attractive source for the development of therapeutic targets (e.g., HIF1a) for selective treatment of HCC patients. Supplementary material for this article can be found on the HEPATOLOGY Web site (http://interscience.wiley.com/jpages/0270-9139/suppmat/index.html) (HEPATOLOGY 2004;40:667–676.)","DOI":"https://doi.org/10.1002/hep.20375","ISSN":"1527-3350","language":"en","author":[{"family":"Lee","given":"Ju-Seog"},{"family":"Chu","given":"In-Sun"},{"family":"Heo","given":"Jeonghoon"},{"family":"Calvisi","given":"Diego F."},{"family":"Sun","given":"Zongtang"},{"family":"Roskams","given":"Tania"},{"family":"Durnez","given":"Anne"},{"family":"Demetris","given":"Anthony J."},{"family":"Thorgeirsson","given":"Snorri S."}],"issued":{"date-parts":[["2004"]]}}},{"id":438,"uris":["http://zotero.org/users/6966015/items/ZKKV74WD"],"uri":["http://zotero.org/users/6966015/items/ZKKV74WD"],"itemData":{"id":438,"type":"article-journal","title":"A novel prognostic subtype of human hepatocellular carcinoma derived from hepatic progenitor cells","container-title":"Nature Medicine","page":"410–416","volume":"12","issue":"4","abstract":"The variability in the prognosis of individuals with hepatocellular carcinoma (HCC) suggests that HCC may comprise several distinct biological phenotypes. These phenotypes may result from activation of different oncogenic pathways during tumorigenesis and/or from a different cell of origin. Here we address whether the transcriptional characteristics of HCC can provide insight into the cellular origin of the tumor. We integrated gene expression data from rat fetal hepatoblasts and adult hepatocytes with HCC from human and mouse models. Individuals with HCC who shared a gene expression pattern with fetal hepatoblasts had a poor prognosis. The gene expression program that distinguished this subtype from other types of HCC included markers of hepatic oval cells, suggesting that HCC of this subtype may arise from hepatic progenitor cells. Analyses of gene networks showed that activation of AP-1 transcription factors in this newly identified HCC subtype might have key roles in tumor development.","DOI":"10.1038/nm1377","ISSN":"1078-8956","note":"PMID: 16532004","language":"eng","author":[{"family":"Lee","given":"Ju-Seog"},{"family":"Heo","given":"Jeonghoon"},{"family":"Libbrecht","given":"Louis"},{"family":"Chu","given":"In-Sun"},{"family":"Kaposi-Novak","given":"Pal"},{"family":"Calvisi","given":"Diego F."},{"family":"Mikaelyan","given":"Arsen"},{"family":"Roberts","given":"Lewis R."},{"family":"Demetris","given":"Anthony J."},{"family":"Sun","given":"Zongtang"},{"family":"Nevens","given":"Frederik"},{"family":"Roskams","given":"Tania"},{"family":"Thorgeirsson","given":"Snorri S."}],"issued":{"date-parts":[["2006",4]]}}}],"schema":"https://github.com/citation-style-language/schema/raw/master/csl-citation.json"} </w:instrText>
            </w:r>
            <w:r w:rsidR="00EF478A" w:rsidRPr="005828C7">
              <w:rPr>
                <w:rFonts w:ascii="Book Antiqua" w:hAnsi="Book Antiqua"/>
                <w:vertAlign w:val="superscript"/>
              </w:rPr>
              <w:fldChar w:fldCharType="separate"/>
            </w:r>
            <w:r w:rsidRPr="005828C7">
              <w:rPr>
                <w:rFonts w:ascii="Book Antiqua" w:hAnsi="Book Antiqua" w:cs="Times New Roman"/>
                <w:vertAlign w:val="superscript"/>
              </w:rPr>
              <w:t>[157,159]</w:t>
            </w:r>
            <w:r w:rsidR="00EF478A" w:rsidRPr="005828C7">
              <w:rPr>
                <w:rFonts w:ascii="Book Antiqua" w:hAnsi="Book Antiqua"/>
                <w:vertAlign w:val="superscript"/>
              </w:rPr>
              <w:fldChar w:fldCharType="end"/>
            </w:r>
          </w:p>
        </w:tc>
        <w:tc>
          <w:tcPr>
            <w:tcW w:w="2647" w:type="dxa"/>
          </w:tcPr>
          <w:p w14:paraId="307E490C" w14:textId="77777777" w:rsidR="00AF01A2" w:rsidRPr="005828C7" w:rsidRDefault="00AF01A2"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 xml:space="preserve">Cluster A and B, and </w:t>
            </w:r>
            <w:r w:rsidRPr="005828C7">
              <w:rPr>
                <w:rFonts w:ascii="Book Antiqua" w:hAnsi="Book Antiqua" w:cs="Times New Roman"/>
              </w:rPr>
              <w:t>3 distinct phenotypes</w:t>
            </w:r>
          </w:p>
        </w:tc>
        <w:tc>
          <w:tcPr>
            <w:tcW w:w="3259" w:type="dxa"/>
          </w:tcPr>
          <w:p w14:paraId="77C5116C"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Sets of survival genes, AFP</w:t>
            </w:r>
          </w:p>
        </w:tc>
        <w:tc>
          <w:tcPr>
            <w:tcW w:w="4481" w:type="dxa"/>
          </w:tcPr>
          <w:p w14:paraId="5E3A41B0"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Integrated cDNA microarray in human specimens and animal models</w:t>
            </w:r>
          </w:p>
        </w:tc>
      </w:tr>
      <w:tr w:rsidR="005828C7" w:rsidRPr="005828C7" w14:paraId="044BFE01" w14:textId="77777777" w:rsidTr="0007609A">
        <w:trPr>
          <w:trHeight w:val="1419"/>
        </w:trPr>
        <w:tc>
          <w:tcPr>
            <w:tcW w:w="2443" w:type="dxa"/>
          </w:tcPr>
          <w:p w14:paraId="4749E596"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 xml:space="preserve">Boyault </w:t>
            </w:r>
            <w:r w:rsidRPr="005828C7">
              <w:rPr>
                <w:rFonts w:ascii="Book Antiqua" w:hAnsi="Book Antiqua" w:cs="Times New Roman"/>
                <w:i/>
              </w:rPr>
              <w:t>et al</w:t>
            </w:r>
            <w:r w:rsidR="00EF478A" w:rsidRPr="005828C7">
              <w:rPr>
                <w:rFonts w:ascii="Book Antiqua" w:hAnsi="Book Antiqua"/>
                <w:vertAlign w:val="superscript"/>
              </w:rPr>
              <w:fldChar w:fldCharType="begin"/>
            </w:r>
            <w:r w:rsidRPr="005828C7">
              <w:rPr>
                <w:rFonts w:ascii="Book Antiqua" w:hAnsi="Book Antiqua" w:cs="Times New Roman"/>
                <w:vertAlign w:val="superscript"/>
              </w:rPr>
              <w:instrText xml:space="preserve"> ADDIN ZOTERO_ITEM CSL_CITATION {"citationID":"GVRhmsyx","properties":{"formattedCitation":"\\super [160]\\nosupersub{}","plainCitation":"[160]","noteIndex":0},"citationItems":[{"id":3914,"uris":["http://zotero.org/users/6966015/items/Z97ZLRFK"],"uri":["http://zotero.org/users/6966015/items/Z97ZLRFK"],"itemData":{"id":3914,"type":"article-journal","title":"Transcriptome classification of HCC is related to gene alterations and to new therapeutic targets","container-title":"Hepatology (Baltimore, Md.)","page":"42-52","volume":"45","issue":"1","source":"PubMed","abstract":"Hepatocellular carcinomas (HCCs) are a heterogeneous group of tumors that differ in risk factors and genetic alterations. We further investigated transcriptome-genotype-phenotype correlations in HCC. Global transcriptome analyses were performed on 57 HCCs and 3 hepatocellular adenomas and validated by quantitative RT-PCR using 63 additional HCCs. We determined loss of heterozygosity, gene mutations, promoter methylation of CDH1 and CDKN2A, and HBV DNA copy number for each tumor. Unsupervised transcriptome analysis identified 6 robust subgroups of HCC (G1-G6) associated with clinical and genetic characteristics. G1 tumors were associated with low copy number of HBV and overexpression of genes expressed in fetal liver and controlled by parental imprinting. G2 included HCCs infected with a high copy number of HBV and mutations in PIK3CA and TP53. In these first groups, we detected specific activation of the AKT pathway. G3 tumors were typified by mutation of TP53 and overexpression of genes controlling the cell cycle. G4 was a heterogeneous subgroup of tumors including TCF1-mutated hepatocellular adenomas and carcinomas. G5 and G6 were strongly related to beta-catenin mutations that lead to Wnt pathway activation; in particular, G6 tumors were characterized by satellite nodules, higher activation of the Wnt pathway, and E-cadherin underexpression.\nCONCLUSION: These results have furthered our understanding of the genetic diversity of human HCC and have provided specific identifiers for classifying tumors. In addition, our classification has potential therapeutic implications because 50% of the tumors were related to WNT or AKT pathway activation, which potentially could be targeted by specific inhibiting therapies.","DOI":"10.1002/hep.21467","ISSN":"0270-9139","note":"PMID: 17187432","journalAbbreviation":"Hepatology","language":"eng","author":[{"family":"Boyault","given":"Sandrine"},{"family":"Rickman","given":"David S."},{"family":"Reyniès","given":"Aurélien","non-dropping-particle":"de"},{"family":"Balabaud","given":"Charles"},{"family":"Rebouissou","given":"Sandra"},{"family":"Jeannot","given":"Emmanuelle"},{"family":"Hérault","given":"Aurélie"},{"family":"Saric","given":"Jean"},{"family":"Belghiti","given":"Jacques"},{"family":"Franco","given":"Dominique"},{"family":"Bioulac-Sage","given":"Paulette"},{"family":"Laurent-Puig","given":"Pierre"},{"family":"Zucman-Rossi","given":"Jessica"}],"issued":{"date-parts":[["2007",1]]}}}],"schema":"https://github.com/citation-style-language/schema/raw/master/csl-citation.json"} </w:instrText>
            </w:r>
            <w:r w:rsidR="00EF478A" w:rsidRPr="005828C7">
              <w:rPr>
                <w:rFonts w:ascii="Book Antiqua" w:hAnsi="Book Antiqua"/>
                <w:vertAlign w:val="superscript"/>
              </w:rPr>
              <w:fldChar w:fldCharType="separate"/>
            </w:r>
            <w:r w:rsidRPr="005828C7">
              <w:rPr>
                <w:rFonts w:ascii="Book Antiqua" w:hAnsi="Book Antiqua" w:cs="Times New Roman"/>
                <w:vertAlign w:val="superscript"/>
              </w:rPr>
              <w:t>[160]</w:t>
            </w:r>
            <w:r w:rsidR="00EF478A" w:rsidRPr="005828C7">
              <w:rPr>
                <w:rFonts w:ascii="Book Antiqua" w:hAnsi="Book Antiqua"/>
                <w:vertAlign w:val="superscript"/>
              </w:rPr>
              <w:fldChar w:fldCharType="end"/>
            </w:r>
          </w:p>
        </w:tc>
        <w:tc>
          <w:tcPr>
            <w:tcW w:w="2647" w:type="dxa"/>
          </w:tcPr>
          <w:p w14:paraId="78F98554" w14:textId="77777777" w:rsidR="00AF01A2" w:rsidRPr="005828C7" w:rsidRDefault="00AF01A2"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Groups G1-G6</w:t>
            </w:r>
          </w:p>
        </w:tc>
        <w:tc>
          <w:tcPr>
            <w:tcW w:w="3259" w:type="dxa"/>
          </w:tcPr>
          <w:p w14:paraId="177CDF8E"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iCs/>
              </w:rPr>
              <w:t>T</w:t>
            </w:r>
            <w:r w:rsidRPr="005828C7">
              <w:rPr>
                <w:rFonts w:ascii="Book Antiqua" w:hAnsi="Book Antiqua" w:cs="Times New Roman"/>
              </w:rPr>
              <w:t xml:space="preserve">umor </w:t>
            </w:r>
            <w:r w:rsidRPr="005828C7">
              <w:rPr>
                <w:rFonts w:ascii="Book Antiqua" w:hAnsi="Book Antiqua" w:cs="Times New Roman"/>
                <w:iCs/>
              </w:rPr>
              <w:t>heterozygosity, gene mutations, methylation, and HBV DNA</w:t>
            </w:r>
          </w:p>
        </w:tc>
        <w:tc>
          <w:tcPr>
            <w:tcW w:w="4481" w:type="dxa"/>
          </w:tcPr>
          <w:p w14:paraId="2C98FDC3" w14:textId="5ADE8F02" w:rsidR="00AF01A2" w:rsidRPr="005828C7" w:rsidRDefault="00AF01A2" w:rsidP="00AD02EF">
            <w:pPr>
              <w:tabs>
                <w:tab w:val="left" w:pos="567"/>
              </w:tabs>
              <w:spacing w:line="360" w:lineRule="auto"/>
              <w:jc w:val="both"/>
              <w:rPr>
                <w:rFonts w:ascii="Book Antiqua" w:hAnsi="Book Antiqua" w:cs="Times New Roman"/>
              </w:rPr>
            </w:pPr>
            <w:r w:rsidRPr="005828C7">
              <w:rPr>
                <w:rFonts w:ascii="Book Antiqua" w:hAnsi="Book Antiqua" w:cs="Times New Roman"/>
              </w:rPr>
              <w:t xml:space="preserve">cDNA microarray, IHC, </w:t>
            </w:r>
            <w:bookmarkStart w:id="23" w:name="OLE_LINK2939"/>
            <w:bookmarkStart w:id="24" w:name="OLE_LINK2940"/>
            <w:r w:rsidRPr="005828C7">
              <w:rPr>
                <w:rFonts w:ascii="Book Antiqua" w:hAnsi="Book Antiqua" w:cs="Times New Roman"/>
              </w:rPr>
              <w:t>qRT-PCR</w:t>
            </w:r>
            <w:bookmarkEnd w:id="23"/>
            <w:bookmarkEnd w:id="24"/>
          </w:p>
        </w:tc>
      </w:tr>
      <w:tr w:rsidR="005828C7" w:rsidRPr="005828C7" w14:paraId="272DD731" w14:textId="77777777" w:rsidTr="0007609A">
        <w:trPr>
          <w:trHeight w:val="1553"/>
        </w:trPr>
        <w:tc>
          <w:tcPr>
            <w:tcW w:w="2443" w:type="dxa"/>
          </w:tcPr>
          <w:p w14:paraId="725C2FDF"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 xml:space="preserve">Hoshida </w:t>
            </w:r>
            <w:r w:rsidRPr="005828C7">
              <w:rPr>
                <w:rFonts w:ascii="Book Antiqua" w:hAnsi="Book Antiqua" w:cs="Times New Roman"/>
                <w:i/>
              </w:rPr>
              <w:t>et al</w:t>
            </w:r>
            <w:r w:rsidR="00EF478A" w:rsidRPr="005828C7">
              <w:rPr>
                <w:rFonts w:ascii="Book Antiqua" w:hAnsi="Book Antiqua"/>
                <w:vertAlign w:val="superscript"/>
              </w:rPr>
              <w:fldChar w:fldCharType="begin"/>
            </w:r>
            <w:r w:rsidRPr="005828C7">
              <w:rPr>
                <w:rFonts w:ascii="Book Antiqua" w:hAnsi="Book Antiqua" w:cs="Times New Roman"/>
                <w:vertAlign w:val="superscript"/>
              </w:rPr>
              <w:instrText xml:space="preserve"> ADDIN ZOTERO_ITEM CSL_CITATION {"citationID":"szsIOGCB","properties":{"formattedCitation":"\\super [161]\\nosupersub{}","plainCitation":"[161]","noteIndex":0},"citationItems":[{"id":8168,"uris":["http://zotero.org/users/6966015/items/EFCK5TZ8"],"uri":["http://zotero.org/users/6966015/items/EFCK5TZ8"],"itemData":{"id":8168,"type":"article-journal","title":"Integrative Transcriptome Analysis Reveals Common Molecular Subclasses of Human Hepatocellular Carcinoma","container-title":"Cancer research","page":"7385-7392","volume":"69","issue":"18","source":"PubMed Central","abstract":"Hepatocellular carcinoma (HCC) is a highly heterogeneous disease, and prior attempts to develop genomics-based classification for HCC have yielded highly divergent results, indicating difficulty to identify unified molecular anatomy. We performed a meta-analysis of gene expression profiles in datasets from 8 independent patient cohorts across the world. In addition, aiming to establish the real world applicability of a classification system, we profiled 118 formalin-fixed, paraffin-embedded tissues from an additional patient cohort. A total of 603 patients were analyzed, representing the major etiologies of HCC (hepatitis B and C) collected from Western and Eastern countries. We observed 3 robust HCC subclasses (termed S1, S2, and S3), each correlated with clinical parameters such as tumor size, extent of cellular differentiation, and serum alpha-fetoprotein levels. An analysis of the components of the signatures indicated that S1 reflected aberrant activation of the WNT signaling pathway, S2 was characterized by proliferation as well as MYC and AKT activation, and S3 was associated with hepatocyte differentiation. Functional studies indicated that the WNT pathway activation signature characteristic of S1 tumors was not simply the result of beta-catenin mutation, but rather was the result of TGF-beta activation, thus representing a new mechanism of WNT pathway activation in HCC. These experiments establish the first consensus classification framework for HCC based on gene-expression profiles, and highlight the power of integrating of multiple datasets to define a robust molecular taxonomy of the disease.","DOI":"10.1158/0008-5472.CAN-09-1089","ISSN":"0008-5472","note":"PMID: 19723656\nPMCID: PMC3549578","journalAbbreviation":"Cancer Res","author":[{"family":"Hoshida","given":"Yujin"},{"family":"Nijman","given":"Sebastian M.B."},{"family":"Kobayashi","given":"Masahiro"},{"family":"Chan","given":"Jennifer A."},{"family":"Brunet","given":"Jean-Philippe"},{"family":"Chiang","given":"Derek Y."},{"family":"Villanueva","given":"Augusto"},{"family":"Newell","given":"Philippa"},{"family":"Ikeda","given":"Kenji"},{"family":"Hashimoto","given":"Masaji"},{"family":"Watanabe","given":"Goro"},{"family":"Gabriel","given":"Stacey"},{"family":"Friedman","given":"Scott L."},{"family":"Kumada","given":"Hiromitsu"},{"family":"Llovet","given":"Josep M."},{"family":"Golub","given":"Todd R."}],"issued":{"date-parts":[["2009",9,15]]}}}],"schema":"https://github.com/citation-style-language/schema/raw/master/csl-citation.json"} </w:instrText>
            </w:r>
            <w:r w:rsidR="00EF478A" w:rsidRPr="005828C7">
              <w:rPr>
                <w:rFonts w:ascii="Book Antiqua" w:hAnsi="Book Antiqua"/>
                <w:vertAlign w:val="superscript"/>
              </w:rPr>
              <w:fldChar w:fldCharType="separate"/>
            </w:r>
            <w:r w:rsidRPr="005828C7">
              <w:rPr>
                <w:rFonts w:ascii="Book Antiqua" w:hAnsi="Book Antiqua" w:cs="Times New Roman"/>
                <w:vertAlign w:val="superscript"/>
              </w:rPr>
              <w:t>[161]</w:t>
            </w:r>
            <w:r w:rsidR="00EF478A" w:rsidRPr="005828C7">
              <w:rPr>
                <w:rFonts w:ascii="Book Antiqua" w:hAnsi="Book Antiqua"/>
                <w:vertAlign w:val="superscript"/>
              </w:rPr>
              <w:fldChar w:fldCharType="end"/>
            </w:r>
          </w:p>
        </w:tc>
        <w:tc>
          <w:tcPr>
            <w:tcW w:w="2647" w:type="dxa"/>
          </w:tcPr>
          <w:p w14:paraId="55A5711A"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Subclasses S1-S3</w:t>
            </w:r>
          </w:p>
        </w:tc>
        <w:tc>
          <w:tcPr>
            <w:tcW w:w="3259" w:type="dxa"/>
          </w:tcPr>
          <w:p w14:paraId="46F0CC49" w14:textId="27212B53" w:rsidR="00AF01A2" w:rsidRPr="005828C7" w:rsidRDefault="00AF01A2" w:rsidP="00AD02EF">
            <w:pPr>
              <w:tabs>
                <w:tab w:val="left" w:pos="567"/>
              </w:tabs>
              <w:spacing w:line="360" w:lineRule="auto"/>
              <w:jc w:val="both"/>
              <w:rPr>
                <w:rFonts w:ascii="Book Antiqua" w:hAnsi="Book Antiqua" w:cs="Times New Roman"/>
              </w:rPr>
            </w:pPr>
            <w:r w:rsidRPr="005828C7">
              <w:rPr>
                <w:rFonts w:ascii="Book Antiqua" w:hAnsi="Book Antiqua" w:cs="Times New Roman"/>
              </w:rPr>
              <w:t>Cellular differentiation, serum AFP, signaling pathways</w:t>
            </w:r>
          </w:p>
        </w:tc>
        <w:tc>
          <w:tcPr>
            <w:tcW w:w="4481" w:type="dxa"/>
          </w:tcPr>
          <w:p w14:paraId="1ED9DE32"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Meta-analysis of gene expression profiles datasets, IHC</w:t>
            </w:r>
          </w:p>
        </w:tc>
      </w:tr>
      <w:tr w:rsidR="005828C7" w:rsidRPr="005828C7" w14:paraId="50413623" w14:textId="77777777" w:rsidTr="0007609A">
        <w:trPr>
          <w:trHeight w:val="430"/>
        </w:trPr>
        <w:tc>
          <w:tcPr>
            <w:tcW w:w="2443" w:type="dxa"/>
          </w:tcPr>
          <w:p w14:paraId="24A54107"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 xml:space="preserve">Sia </w:t>
            </w:r>
            <w:r w:rsidRPr="005828C7">
              <w:rPr>
                <w:rFonts w:ascii="Book Antiqua" w:hAnsi="Book Antiqua" w:cs="Times New Roman"/>
                <w:i/>
              </w:rPr>
              <w:t>et al</w:t>
            </w:r>
            <w:r w:rsidR="00EF478A" w:rsidRPr="005828C7">
              <w:rPr>
                <w:rFonts w:ascii="Book Antiqua" w:hAnsi="Book Antiqua"/>
                <w:vertAlign w:val="superscript"/>
              </w:rPr>
              <w:fldChar w:fldCharType="begin"/>
            </w:r>
            <w:r w:rsidRPr="005828C7">
              <w:rPr>
                <w:rFonts w:ascii="Book Antiqua" w:hAnsi="Book Antiqua" w:cs="Times New Roman"/>
                <w:vertAlign w:val="superscript"/>
              </w:rPr>
              <w:instrText xml:space="preserve"> ADDIN ZOTERO_ITEM CSL_CITATION {"citationID":"ZDJiGoAT","properties":{"formattedCitation":"\\super [163]\\nosupersub{}","plainCitation":"[163]","noteIndex":0},"citationItems":[{"id":8211,"uris":["http://zotero.org/users/6966015/items/X9L77R6F"],"uri":["http://zotero.org/users/6966015/items/X9L77R6F"],"itemData":{"id":8211,"type":"article-journal","title":"Identification of an Immune-specific Class of Hepatocellular Carcinoma, Based on Molecular Features","container-title":"Gastroenterology","page":"812-826","volume":"153","issue":"3","source":"PubMed","abstract":"BACKGROUND &amp; AIMS: Agents that induce an immune response against tumors by altering T-cell regulation have increased survival times of patients with advanced-stage tumors, such as melanoma or lung cancer. We aimed to characterize molecular features of immune cells that infiltrate hepatocellular carcinomas (HCCs) to determine whether these types of agents might be effective against liver tumors.\nMETHODS: We analyzed HCC samples from 956 patients. We separated gene expression profiles from tumor, stromal, and immune cells using a non-negative matrix factorization algorithm. We then analyzed the gene expression pattern of inflammatory cells in HCC tumor samples. We correlated expression patterns with the presence of immune cell infiltrates and immune regulatory molecules, determined by pathology and immunohistochemical analyses, in a training set of 228 HCC samples. We validated the correlation in a validation set of 728 tumor samples. Using data from 190 tumors in the Cancer Genome Atlas, we correlated immune cell gene expression profiles with numbers of chromosomal aberrations (based on single-nucleotide polymorphism array) and mutations (exome sequence data).\nRESULTS: We found approximately 25% of HCCs to have markers of an inflammatory response, with high expression levels of the CD274 molecule (programmed death-ligand 1) and programmed cell death 1, markers of cytolytic activity, and fewer chromosomal aberrations. We called this group of tumors the Immune class. It contained 2 subtypes, characterized by markers of an adaptive T-cell response or exhausted immune response. The exhausted immune response subclass expressed many genes regulated by transforming growth factor beta 1 that mediate immunosuppression. We did not observe any differences in numbers of mutations or expression of tumor antigens between the immune-specific class and other HCCs.\nCONCLUSIONS: In an analysis of HCC samples from 956 patients, we found almost 25% to express markers of an inflammatory response. We identified 2 subclasses, characterized by adaptive or exhausted immune responses. These findings indicate that some HCCs might be susceptible to therapeutic agents designed to block the regulatory pathways in T cells, such as programmed death-ligand 1, programmed cell death 1, or transforming growth factor beta 1 inhibitors.","DOI":"10.1053/j.gastro.2017.06.007","ISSN":"1528-0012","note":"PMID: 28624577","journalAbbreviation":"Gastroenterology","language":"eng","author":[{"family":"Sia","given":"Daniela"},{"family":"Jiao","given":"Yang"},{"family":"Martinez-Quetglas","given":"Iris"},{"family":"Kuchuk","given":"Olga"},{"family":"Villacorta-Martin","given":"Carlos"},{"family":"Castro de Moura","given":"Manuel"},{"family":"Putra","given":"Juan"},{"family":"Camprecios","given":"Genis"},{"family":"Bassaganyas","given":"Laia"},{"family":"Akers","given":"Nicholas"},{"family":"Losic","given":"Bojan"},{"family":"Waxman","given":"Samuel"},{"family":"Thung","given":"Swan N."},{"family":"Mazzaferro","given":"Vincenzo"},{"family":"Esteller","given":"Manel"},{"family":"Friedman","given":"Scott L."},{"family":"Schwartz","given":"Myron"},{"family":"Villanueva","given":"Augusto"},{"family":"Llovet","given":"Josep M."}],"issued":{"date-parts":[["2017",9]]}}}],"schema":"https://github.com/citation-style-language/schema/raw/master/csl-citation.json"} </w:instrText>
            </w:r>
            <w:r w:rsidR="00EF478A" w:rsidRPr="005828C7">
              <w:rPr>
                <w:rFonts w:ascii="Book Antiqua" w:hAnsi="Book Antiqua"/>
                <w:vertAlign w:val="superscript"/>
              </w:rPr>
              <w:fldChar w:fldCharType="separate"/>
            </w:r>
            <w:r w:rsidRPr="005828C7">
              <w:rPr>
                <w:rFonts w:ascii="Book Antiqua" w:hAnsi="Book Antiqua" w:cs="Times New Roman"/>
                <w:vertAlign w:val="superscript"/>
              </w:rPr>
              <w:t>[163]</w:t>
            </w:r>
            <w:r w:rsidR="00EF478A" w:rsidRPr="005828C7">
              <w:rPr>
                <w:rFonts w:ascii="Book Antiqua" w:hAnsi="Book Antiqua"/>
                <w:vertAlign w:val="superscript"/>
              </w:rPr>
              <w:fldChar w:fldCharType="end"/>
            </w:r>
          </w:p>
        </w:tc>
        <w:tc>
          <w:tcPr>
            <w:tcW w:w="2647" w:type="dxa"/>
          </w:tcPr>
          <w:p w14:paraId="72BC754B"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Immune classes active and adaptive</w:t>
            </w:r>
          </w:p>
        </w:tc>
        <w:tc>
          <w:tcPr>
            <w:tcW w:w="3259" w:type="dxa"/>
          </w:tcPr>
          <w:p w14:paraId="42ECB096"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Immune response genes</w:t>
            </w:r>
          </w:p>
        </w:tc>
        <w:tc>
          <w:tcPr>
            <w:tcW w:w="4481" w:type="dxa"/>
          </w:tcPr>
          <w:p w14:paraId="0D3F4B87"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cDNA microarray, IHC, TCGA analysis</w:t>
            </w:r>
          </w:p>
        </w:tc>
      </w:tr>
      <w:tr w:rsidR="005828C7" w:rsidRPr="005828C7" w14:paraId="4276D360" w14:textId="77777777" w:rsidTr="0007609A">
        <w:trPr>
          <w:trHeight w:val="1843"/>
        </w:trPr>
        <w:tc>
          <w:tcPr>
            <w:tcW w:w="2443" w:type="dxa"/>
            <w:tcBorders>
              <w:bottom w:val="single" w:sz="4" w:space="0" w:color="auto"/>
            </w:tcBorders>
          </w:tcPr>
          <w:p w14:paraId="70C6AA1D"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 xml:space="preserve">Zhang </w:t>
            </w:r>
            <w:r w:rsidRPr="005828C7">
              <w:rPr>
                <w:rFonts w:ascii="Book Antiqua" w:hAnsi="Book Antiqua" w:cs="Times New Roman"/>
                <w:i/>
              </w:rPr>
              <w:t>et al</w:t>
            </w:r>
            <w:r w:rsidR="00EF478A" w:rsidRPr="005828C7">
              <w:rPr>
                <w:rFonts w:ascii="Book Antiqua" w:hAnsi="Book Antiqua"/>
                <w:vertAlign w:val="superscript"/>
              </w:rPr>
              <w:fldChar w:fldCharType="begin"/>
            </w:r>
            <w:r w:rsidRPr="005828C7">
              <w:rPr>
                <w:rFonts w:ascii="Book Antiqua" w:hAnsi="Book Antiqua" w:cs="Times New Roman"/>
                <w:vertAlign w:val="superscript"/>
              </w:rPr>
              <w:instrText xml:space="preserve"> ADDIN ZOTERO_ITEM CSL_CITATION {"citationID":"0KtBL0t6","properties":{"formattedCitation":"\\super [164]\\nosupersub{}","plainCitation":"[164]","noteIndex":0},"citationItems":[{"id":"RDsP2HiD/oeNyjNjK","uris":["http://zotero.org/users/local/vcIIdaiN/items/AP4AM74X"],"uri":["http://zotero.org/users/local/vcIIdaiN/items/AP4AM74X"],"itemData":{"id":"j4ju74bV/T4NU7LhT","type":"article-journal","title":"Integrated multiomic analysis reveals comprehensive tumour heterogeneity and novel immunophenotypic classification in hepatocellular carcinomas","container-title":"Gut","source":"PubMed","abstract":"OBJECTIVE: Hepatocellular carcinoma (HCC) is heterogeneous, especially in multifocal tumours, which decreases the efficacy of clinical treatments. Understanding tumour heterogeneity is critical when developing novel treatment strategies. However, a comprehensive investigation of tumour heterogeneity in HCC is lacking, and the available evidence regarding tumour heterogeneity has not led to improvements in clinical practice.\nDESIGN: We harvested 42 samples from eight HCC patients and evaluated tumour heterogeneity using whole-exome sequencing, RNA sequencing, mass spectrometry-based proteomics and metabolomics, cytometry by time-of-flight, and single-cell analysis. Immunohistochemistry and quantitative polymerase chain reactions were performed to confirm the expression levels of genes. Three independent cohorts were further used to validate the findings.\nRESULTS: Tumour heterogeneity is considerable with regard to the genomes, transcriptomes, proteomes, and metabolomes of lesions and tumours. The immune status of the HCC microenvironment was relatively less heterogenous. Targeting local immunity could be a suitable intervention with balanced precision and practicability. By clustering immune cells in the HCC microenvironment, we identified three distinctive HCC subtypes with immunocompetent, immunodeficient, and immunosuppressive features. We further revealed the specific metabolic features and cytokine/chemokine expression levels of the different subtypes. Determining the expression levels of CD45 and Foxp3 using immunohistochemistry facilitated the correct classification of HCC patients and the prediction of their prognosis.\nCONCLUSION: There is comprehensive intratumoral and intertumoral heterogeneity in all dimensions of HCC. Based on the results, we propose a novel immunophenotypic classification of HCCs that facilitates prognostic prediction and may support decision making with regard to the choice of therapy.","DOI":"10.1136/gutjnl-2019-318912","ISSN":"1468-3288","note":"PMID: 31227589","journalAbbreviation":"Gut","language":"eng","author":[{"family":"Zhang","given":"Qi"},{"family":"Lou","given":"Yu"},{"family":"Yang","given":"Jiaqi"},{"family":"Wang","given":"Junli"},{"family":"Feng","given":"Jie"},{"family":"Zhao","given":"Yali"},{"family":"Wang","given":"Lin"},{"family":"Huang","given":"Xing"},{"family":"Fu","given":"Qihan"},{"family":"Ye","given":"Mao"},{"family":"Zhang","given":"Xiaozhen"},{"family":"Chen","given":"Yiwen"},{"family":"Ma","given":"Ce"},{"family":"Ge","given":"Hongbin"},{"family":"Wang","given":"Jianing"},{"family":"Wu","given":"Jiangchao"},{"family":"Wei","given":"Tao"},{"family":"Chen","given":"Qi"},{"family":"Wu","given":"Junqing"},{"family":"Yu","given":"Chengxuan"},{"family":"Xiao","given":"Yanyu"},{"family":"Feng","given":"Xinhua"},{"family":"Guo","given":"Guoji"},{"family":"Liang","given":"Tingbo"},{"family":"Bai","given":"Xueli"}],"issued":{"date-parts":[["2019",6,21]]}}}],"schema":"https://github.com/citation-style-language/schema/raw/master/csl-citation.json"} </w:instrText>
            </w:r>
            <w:r w:rsidR="00EF478A" w:rsidRPr="005828C7">
              <w:rPr>
                <w:rFonts w:ascii="Book Antiqua" w:hAnsi="Book Antiqua"/>
                <w:vertAlign w:val="superscript"/>
              </w:rPr>
              <w:fldChar w:fldCharType="separate"/>
            </w:r>
            <w:r w:rsidRPr="005828C7">
              <w:rPr>
                <w:rFonts w:ascii="Book Antiqua" w:hAnsi="Book Antiqua" w:cs="Times New Roman"/>
                <w:vertAlign w:val="superscript"/>
              </w:rPr>
              <w:t>[164]</w:t>
            </w:r>
            <w:r w:rsidR="00EF478A" w:rsidRPr="005828C7">
              <w:rPr>
                <w:rFonts w:ascii="Book Antiqua" w:hAnsi="Book Antiqua"/>
                <w:vertAlign w:val="superscript"/>
              </w:rPr>
              <w:fldChar w:fldCharType="end"/>
            </w:r>
          </w:p>
        </w:tc>
        <w:tc>
          <w:tcPr>
            <w:tcW w:w="2647" w:type="dxa"/>
            <w:tcBorders>
              <w:bottom w:val="single" w:sz="4" w:space="0" w:color="auto"/>
            </w:tcBorders>
          </w:tcPr>
          <w:p w14:paraId="10790CBB"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Immunophenotypic subtypes 1-3</w:t>
            </w:r>
          </w:p>
        </w:tc>
        <w:tc>
          <w:tcPr>
            <w:tcW w:w="3259" w:type="dxa"/>
            <w:tcBorders>
              <w:bottom w:val="single" w:sz="4" w:space="0" w:color="auto"/>
            </w:tcBorders>
          </w:tcPr>
          <w:p w14:paraId="0EEA0E85"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Immune response genes and antitumoral immunity</w:t>
            </w:r>
          </w:p>
        </w:tc>
        <w:tc>
          <w:tcPr>
            <w:tcW w:w="4481" w:type="dxa"/>
            <w:tcBorders>
              <w:bottom w:val="single" w:sz="4" w:space="0" w:color="auto"/>
            </w:tcBorders>
          </w:tcPr>
          <w:p w14:paraId="443BBAB7" w14:textId="77777777" w:rsidR="00AF01A2" w:rsidRPr="005828C7" w:rsidRDefault="00AF01A2" w:rsidP="005828C7">
            <w:pPr>
              <w:tabs>
                <w:tab w:val="left" w:pos="567"/>
              </w:tabs>
              <w:spacing w:line="360" w:lineRule="auto"/>
              <w:jc w:val="both"/>
              <w:rPr>
                <w:rFonts w:ascii="Book Antiqua" w:hAnsi="Book Antiqua" w:cs="Times New Roman"/>
              </w:rPr>
            </w:pPr>
            <w:r w:rsidRPr="005828C7">
              <w:rPr>
                <w:rFonts w:ascii="Book Antiqua" w:hAnsi="Book Antiqua" w:cs="Times New Roman"/>
              </w:rPr>
              <w:t>Whole-exome and RNA sequencing, mass spectrometry-based proteomics and metabolomics, CyTOF, single-cell analysis</w:t>
            </w:r>
          </w:p>
        </w:tc>
      </w:tr>
    </w:tbl>
    <w:p w14:paraId="6397DBFF" w14:textId="77777777" w:rsidR="0043758C" w:rsidRPr="005828C7" w:rsidRDefault="00AF01A2" w:rsidP="005828C7">
      <w:pPr>
        <w:tabs>
          <w:tab w:val="left" w:pos="567"/>
        </w:tabs>
        <w:spacing w:line="360" w:lineRule="auto"/>
        <w:jc w:val="both"/>
        <w:rPr>
          <w:rFonts w:ascii="Book Antiqua" w:hAnsi="Book Antiqua"/>
          <w:bCs/>
          <w:iCs/>
        </w:rPr>
      </w:pPr>
      <w:r w:rsidRPr="005828C7">
        <w:rPr>
          <w:rFonts w:ascii="Book Antiqua" w:eastAsia="宋体" w:hAnsi="Book Antiqua" w:cs="Book Antiqua"/>
        </w:rPr>
        <w:lastRenderedPageBreak/>
        <w:t xml:space="preserve">HBV: Hepatitis B virus; </w:t>
      </w:r>
      <w:r w:rsidRPr="005828C7">
        <w:rPr>
          <w:rFonts w:ascii="Book Antiqua" w:hAnsi="Book Antiqua"/>
        </w:rPr>
        <w:t xml:space="preserve">IHC: </w:t>
      </w:r>
      <w:r w:rsidRPr="005828C7">
        <w:rPr>
          <w:rFonts w:ascii="Book Antiqua" w:eastAsia="宋体" w:hAnsi="Book Antiqua" w:cs="Book Antiqua"/>
        </w:rPr>
        <w:t>Immunohistochemistry</w:t>
      </w:r>
      <w:r w:rsidRPr="005828C7">
        <w:rPr>
          <w:rFonts w:ascii="Book Antiqua" w:hAnsi="Book Antiqua"/>
        </w:rPr>
        <w:t xml:space="preserve">; TCGA: </w:t>
      </w:r>
      <w:r w:rsidRPr="005828C7">
        <w:rPr>
          <w:rFonts w:ascii="Book Antiqua" w:eastAsia="宋体" w:hAnsi="Book Antiqua" w:cs="Book Antiqua"/>
        </w:rPr>
        <w:t>The Cancer Genome Atlas</w:t>
      </w:r>
      <w:r w:rsidRPr="005828C7">
        <w:rPr>
          <w:rFonts w:ascii="Book Antiqua" w:hAnsi="Book Antiqua"/>
        </w:rPr>
        <w:t xml:space="preserve">; AFP: </w:t>
      </w:r>
      <w:r w:rsidRPr="005828C7">
        <w:rPr>
          <w:rFonts w:ascii="Book Antiqua" w:eastAsia="宋体" w:hAnsi="Book Antiqua" w:cs="Book Antiqua"/>
        </w:rPr>
        <w:t xml:space="preserve">Alpha-fetoprotein; </w:t>
      </w:r>
      <w:r w:rsidRPr="005828C7">
        <w:rPr>
          <w:rFonts w:ascii="Book Antiqua" w:hAnsi="Book Antiqua"/>
        </w:rPr>
        <w:t xml:space="preserve">qRT-PCR: Quantitative real-time polymerase chain reaction. </w:t>
      </w:r>
    </w:p>
    <w:p w14:paraId="53DFA279" w14:textId="77777777" w:rsidR="0043758C" w:rsidRPr="005828C7" w:rsidRDefault="0043758C" w:rsidP="005828C7">
      <w:pPr>
        <w:tabs>
          <w:tab w:val="left" w:pos="567"/>
        </w:tabs>
        <w:spacing w:line="360" w:lineRule="auto"/>
        <w:jc w:val="both"/>
        <w:rPr>
          <w:rFonts w:ascii="Book Antiqua" w:hAnsi="Book Antiqua"/>
          <w:b/>
        </w:rPr>
      </w:pPr>
    </w:p>
    <w:p w14:paraId="4568D7D2" w14:textId="77777777" w:rsidR="0043758C" w:rsidRPr="005828C7" w:rsidRDefault="0043758C" w:rsidP="005828C7">
      <w:pPr>
        <w:spacing w:line="360" w:lineRule="auto"/>
        <w:jc w:val="both"/>
        <w:rPr>
          <w:rFonts w:ascii="Book Antiqua" w:hAnsi="Book Antiqua"/>
          <w:b/>
        </w:rPr>
        <w:sectPr w:rsidR="0043758C" w:rsidRPr="005828C7" w:rsidSect="00AF01A2">
          <w:pgSz w:w="15840" w:h="12240" w:orient="landscape"/>
          <w:pgMar w:top="1440" w:right="1440" w:bottom="1440" w:left="1440" w:header="720" w:footer="720" w:gutter="0"/>
          <w:cols w:space="720"/>
          <w:docGrid w:linePitch="360"/>
        </w:sectPr>
      </w:pPr>
    </w:p>
    <w:p w14:paraId="622C614A" w14:textId="3E87E2B3" w:rsidR="0043758C" w:rsidRPr="005828C7" w:rsidRDefault="0043758C" w:rsidP="005828C7">
      <w:pPr>
        <w:tabs>
          <w:tab w:val="left" w:pos="567"/>
        </w:tabs>
        <w:spacing w:line="360" w:lineRule="auto"/>
        <w:jc w:val="both"/>
        <w:rPr>
          <w:rFonts w:ascii="Book Antiqua" w:hAnsi="Book Antiqua"/>
          <w:b/>
        </w:rPr>
      </w:pPr>
      <w:r w:rsidRPr="005828C7">
        <w:rPr>
          <w:rFonts w:ascii="Book Antiqua" w:hAnsi="Book Antiqua"/>
          <w:b/>
        </w:rPr>
        <w:lastRenderedPageBreak/>
        <w:t xml:space="preserve">Table 3 Association between </w:t>
      </w:r>
      <w:r w:rsidR="00AF01A2" w:rsidRPr="005828C7">
        <w:rPr>
          <w:rFonts w:ascii="Book Antiqua" w:eastAsia="宋体" w:hAnsi="Book Antiqua" w:cs="Book Antiqua"/>
          <w:b/>
        </w:rPr>
        <w:t xml:space="preserve">programmed death-1 </w:t>
      </w:r>
      <w:r w:rsidRPr="005828C7">
        <w:rPr>
          <w:rFonts w:ascii="Book Antiqua" w:hAnsi="Book Antiqua"/>
          <w:b/>
        </w:rPr>
        <w:t xml:space="preserve">expression and </w:t>
      </w:r>
      <w:r w:rsidR="00AF01A2" w:rsidRPr="005828C7">
        <w:rPr>
          <w:rFonts w:ascii="Book Antiqua" w:eastAsia="宋体" w:hAnsi="Book Antiqua" w:cs="Book Antiqua"/>
          <w:b/>
        </w:rPr>
        <w:t>cancer stem cell</w:t>
      </w:r>
      <w:r w:rsidRPr="005828C7">
        <w:rPr>
          <w:rFonts w:ascii="Book Antiqua" w:hAnsi="Book Antiqua"/>
          <w:b/>
        </w:rPr>
        <w:t xml:space="preserve"> markers</w:t>
      </w:r>
    </w:p>
    <w:tbl>
      <w:tblPr>
        <w:tblStyle w:val="a8"/>
        <w:tblW w:w="12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3"/>
        <w:gridCol w:w="2994"/>
        <w:gridCol w:w="2466"/>
        <w:gridCol w:w="4050"/>
        <w:gridCol w:w="795"/>
      </w:tblGrid>
      <w:tr w:rsidR="005828C7" w:rsidRPr="005828C7" w14:paraId="622DC7EF" w14:textId="77777777" w:rsidTr="00AF01A2">
        <w:trPr>
          <w:trHeight w:val="891"/>
        </w:trPr>
        <w:tc>
          <w:tcPr>
            <w:tcW w:w="2113" w:type="dxa"/>
            <w:tcBorders>
              <w:top w:val="single" w:sz="4" w:space="0" w:color="auto"/>
              <w:bottom w:val="single" w:sz="4" w:space="0" w:color="auto"/>
            </w:tcBorders>
            <w:shd w:val="clear" w:color="auto" w:fill="auto"/>
          </w:tcPr>
          <w:p w14:paraId="5B9D3118" w14:textId="77777777" w:rsidR="0043758C" w:rsidRPr="005828C7" w:rsidRDefault="0043758C" w:rsidP="005828C7">
            <w:pPr>
              <w:tabs>
                <w:tab w:val="left" w:pos="567"/>
              </w:tabs>
              <w:spacing w:line="360" w:lineRule="auto"/>
              <w:jc w:val="both"/>
              <w:rPr>
                <w:rFonts w:ascii="Book Antiqua" w:hAnsi="Book Antiqua" w:cs="Times New Roman"/>
                <w:b/>
              </w:rPr>
            </w:pPr>
            <w:r w:rsidRPr="005828C7">
              <w:rPr>
                <w:rFonts w:ascii="Book Antiqua" w:hAnsi="Book Antiqua" w:cs="Times New Roman"/>
                <w:b/>
              </w:rPr>
              <w:t>Malignancy</w:t>
            </w:r>
          </w:p>
        </w:tc>
        <w:tc>
          <w:tcPr>
            <w:tcW w:w="2994" w:type="dxa"/>
            <w:tcBorders>
              <w:top w:val="single" w:sz="4" w:space="0" w:color="auto"/>
              <w:bottom w:val="single" w:sz="4" w:space="0" w:color="auto"/>
            </w:tcBorders>
            <w:shd w:val="clear" w:color="auto" w:fill="auto"/>
          </w:tcPr>
          <w:p w14:paraId="38713E0F" w14:textId="77777777" w:rsidR="0043758C" w:rsidRPr="005828C7" w:rsidRDefault="0043758C" w:rsidP="005828C7">
            <w:pPr>
              <w:tabs>
                <w:tab w:val="left" w:pos="567"/>
              </w:tabs>
              <w:spacing w:line="360" w:lineRule="auto"/>
              <w:jc w:val="both"/>
              <w:rPr>
                <w:rFonts w:ascii="Book Antiqua" w:hAnsi="Book Antiqua" w:cs="Times New Roman"/>
                <w:b/>
              </w:rPr>
            </w:pPr>
            <w:r w:rsidRPr="005828C7">
              <w:rPr>
                <w:rFonts w:ascii="Book Antiqua" w:hAnsi="Book Antiqua" w:cs="Times New Roman"/>
                <w:b/>
              </w:rPr>
              <w:t>Stemness/CSC markers</w:t>
            </w:r>
          </w:p>
        </w:tc>
        <w:tc>
          <w:tcPr>
            <w:tcW w:w="2466" w:type="dxa"/>
            <w:tcBorders>
              <w:top w:val="single" w:sz="4" w:space="0" w:color="auto"/>
              <w:bottom w:val="single" w:sz="4" w:space="0" w:color="auto"/>
            </w:tcBorders>
            <w:shd w:val="clear" w:color="auto" w:fill="auto"/>
          </w:tcPr>
          <w:p w14:paraId="6B66A535" w14:textId="77777777" w:rsidR="0043758C" w:rsidRPr="005828C7" w:rsidRDefault="0043758C" w:rsidP="005828C7">
            <w:pPr>
              <w:tabs>
                <w:tab w:val="left" w:pos="567"/>
              </w:tabs>
              <w:spacing w:line="360" w:lineRule="auto"/>
              <w:jc w:val="both"/>
              <w:rPr>
                <w:rFonts w:ascii="Book Antiqua" w:hAnsi="Book Antiqua" w:cs="Times New Roman"/>
                <w:b/>
              </w:rPr>
            </w:pPr>
            <w:r w:rsidRPr="005828C7">
              <w:rPr>
                <w:rFonts w:ascii="Book Antiqua" w:hAnsi="Book Antiqua" w:cs="Times New Roman"/>
                <w:b/>
              </w:rPr>
              <w:t>Method</w:t>
            </w:r>
          </w:p>
        </w:tc>
        <w:tc>
          <w:tcPr>
            <w:tcW w:w="4050" w:type="dxa"/>
            <w:tcBorders>
              <w:top w:val="single" w:sz="4" w:space="0" w:color="auto"/>
              <w:bottom w:val="single" w:sz="4" w:space="0" w:color="auto"/>
            </w:tcBorders>
            <w:shd w:val="clear" w:color="auto" w:fill="auto"/>
          </w:tcPr>
          <w:p w14:paraId="5BDCC156" w14:textId="77777777" w:rsidR="0043758C" w:rsidRPr="005828C7" w:rsidRDefault="0043758C" w:rsidP="005828C7">
            <w:pPr>
              <w:tabs>
                <w:tab w:val="left" w:pos="567"/>
              </w:tabs>
              <w:spacing w:line="360" w:lineRule="auto"/>
              <w:jc w:val="both"/>
              <w:rPr>
                <w:rFonts w:ascii="Book Antiqua" w:hAnsi="Book Antiqua" w:cs="Times New Roman"/>
                <w:b/>
              </w:rPr>
            </w:pPr>
            <w:r w:rsidRPr="005828C7">
              <w:rPr>
                <w:rFonts w:ascii="Book Antiqua" w:hAnsi="Book Antiqua" w:cs="Times New Roman"/>
                <w:b/>
              </w:rPr>
              <w:t>Relevance</w:t>
            </w:r>
          </w:p>
        </w:tc>
        <w:tc>
          <w:tcPr>
            <w:tcW w:w="795" w:type="dxa"/>
            <w:tcBorders>
              <w:top w:val="single" w:sz="4" w:space="0" w:color="auto"/>
              <w:bottom w:val="single" w:sz="4" w:space="0" w:color="auto"/>
            </w:tcBorders>
            <w:shd w:val="clear" w:color="auto" w:fill="auto"/>
          </w:tcPr>
          <w:p w14:paraId="3EF1ED6A" w14:textId="77777777" w:rsidR="0043758C" w:rsidRPr="005828C7" w:rsidRDefault="0043758C" w:rsidP="005828C7">
            <w:pPr>
              <w:tabs>
                <w:tab w:val="left" w:pos="567"/>
              </w:tabs>
              <w:spacing w:line="360" w:lineRule="auto"/>
              <w:jc w:val="both"/>
              <w:rPr>
                <w:rFonts w:ascii="Book Antiqua" w:hAnsi="Book Antiqua" w:cs="Times New Roman"/>
                <w:b/>
              </w:rPr>
            </w:pPr>
            <w:r w:rsidRPr="005828C7">
              <w:rPr>
                <w:rFonts w:ascii="Book Antiqua" w:hAnsi="Book Antiqua" w:cs="Times New Roman"/>
                <w:b/>
              </w:rPr>
              <w:t>Ref.</w:t>
            </w:r>
          </w:p>
        </w:tc>
      </w:tr>
      <w:tr w:rsidR="005828C7" w:rsidRPr="005828C7" w14:paraId="335FD24A" w14:textId="77777777" w:rsidTr="00AF01A2">
        <w:trPr>
          <w:trHeight w:val="1370"/>
        </w:trPr>
        <w:tc>
          <w:tcPr>
            <w:tcW w:w="2113" w:type="dxa"/>
            <w:tcBorders>
              <w:top w:val="single" w:sz="4" w:space="0" w:color="auto"/>
            </w:tcBorders>
          </w:tcPr>
          <w:p w14:paraId="115C0028"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HCC</w:t>
            </w:r>
          </w:p>
        </w:tc>
        <w:tc>
          <w:tcPr>
            <w:tcW w:w="2994" w:type="dxa"/>
            <w:tcBorders>
              <w:top w:val="single" w:sz="4" w:space="0" w:color="auto"/>
            </w:tcBorders>
          </w:tcPr>
          <w:p w14:paraId="117EBA54"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CD133</w:t>
            </w:r>
            <w:r w:rsidRPr="005828C7">
              <w:rPr>
                <w:rFonts w:ascii="Book Antiqua" w:eastAsia="Times New Roman" w:hAnsi="Book Antiqua" w:cs="Times New Roman"/>
                <w:bCs/>
                <w:vertAlign w:val="superscript"/>
              </w:rPr>
              <w:t>+</w:t>
            </w:r>
            <w:r w:rsidRPr="005828C7">
              <w:rPr>
                <w:rFonts w:ascii="Book Antiqua" w:eastAsia="Times New Roman" w:hAnsi="Book Antiqua" w:cs="Times New Roman"/>
                <w:bCs/>
              </w:rPr>
              <w:t xml:space="preserve"> </w:t>
            </w:r>
            <w:r w:rsidRPr="005828C7">
              <w:rPr>
                <w:rFonts w:ascii="Book Antiqua" w:hAnsi="Book Antiqua" w:cs="Times New Roman"/>
              </w:rPr>
              <w:t>interaction with lymphatic endothelial cells</w:t>
            </w:r>
          </w:p>
        </w:tc>
        <w:tc>
          <w:tcPr>
            <w:tcW w:w="2466" w:type="dxa"/>
            <w:tcBorders>
              <w:top w:val="single" w:sz="4" w:space="0" w:color="auto"/>
            </w:tcBorders>
          </w:tcPr>
          <w:p w14:paraId="45BEDA0B"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Co-culture</w:t>
            </w:r>
          </w:p>
        </w:tc>
        <w:tc>
          <w:tcPr>
            <w:tcW w:w="4050" w:type="dxa"/>
            <w:tcBorders>
              <w:top w:val="single" w:sz="4" w:space="0" w:color="auto"/>
            </w:tcBorders>
          </w:tcPr>
          <w:p w14:paraId="45BFB44F" w14:textId="29D6A14F"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Upregulate</w:t>
            </w:r>
            <w:r w:rsidR="006D4393">
              <w:rPr>
                <w:rFonts w:ascii="Book Antiqua" w:hAnsi="Book Antiqua" w:cs="Times New Roman"/>
              </w:rPr>
              <w:t>s</w:t>
            </w:r>
            <w:r w:rsidRPr="005828C7">
              <w:rPr>
                <w:rFonts w:ascii="Book Antiqua" w:hAnsi="Book Antiqua" w:cs="Times New Roman"/>
              </w:rPr>
              <w:t xml:space="preserve"> PD-L1</w:t>
            </w:r>
          </w:p>
        </w:tc>
        <w:tc>
          <w:tcPr>
            <w:tcW w:w="795" w:type="dxa"/>
            <w:tcBorders>
              <w:top w:val="single" w:sz="4" w:space="0" w:color="auto"/>
            </w:tcBorders>
          </w:tcPr>
          <w:p w14:paraId="66750C25"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{"citationID":"Pe5ZxJvf","properties":{"formattedCitation":"\\super [196]\\nosupersub{}","plainCitation":"[196]","noteIndex":0},"citationItems":[{"id":8269,"uris":["http://zotero.org/users/6966015/items/CQCGRN32"],"uri":["http://zotero.org/users/6966015/items/CQCGRN32"],"itemData":{"id":8269,"type":"article-journal","title":"IL-17A secreted from lymphatic endothelial cells promotes tumorigenesis by upregulation of PD-L1 in hepatoma stem cells","container-title":"Journal of Hepatology","page":"1206-1215","volume":"71","issue":"6","source":"PubMed","abstract":"BACKGROUND &amp; AIMS: The microenvironment regulates hepatoma stem cell behavior. However, the contributions of lymphatic endothelial cells to the hepatoma stem cell niche remain largely unknown; we aimed to analyze this contribution and elucidate the mechanisms behind it.\nMETHODS: Associations between lymphatic endothelial cells and CD133+ hepatoma stem cells were analyzed by immunofluorescence and adhesion assays; with the effects of their association on IL-17A expression examined using western blot, quantitative reverse transcription PCR and luciferase reporter assay. The effects of IL-17A on the self-renewal and tumorigenesis of hepatoma stem cells were examined using sphere and tumor formation assays. The role of IL-17A in immune escape by hepatoma stem cells was examined using flow cytometry. The expression of IL-17A in hepatoma tissues was examined using immunohistochemistry.\nRESULTS: CD133+ hepatoma stem cells preferentially interact with lymphatic endothelial cells. The interaction between the mannose receptor and high-mannose type N-glycans mediates the interaction between CD133+ hepatoma stem cells and lymphatic endothelial cells. This interaction activates cytokine IL-17A expression in lymphatic endothelial cells. IL-17A promotes the self-renewal of hepatoma stem cells. It also promotes their immune escape, partly through upregulation of PD-L1.\nCONCLUSION: Interactions between lymphatic endothelial cells and hepatoma stem cells promote the self-renewal and immune escape of hepatoma stem cells, by activating IL-17A signaling. Thus, inhibiting IL-17A signaling may be a promising approach for hepatoma treatment.\nLAY SUMMARY: The microenvironment is crucial for the self-renewal and development of hepatoma stem cells, which lead to the development of liver cancer. Lymphatic endothelial cells are an important component of this niche microenvironment, helping hepatoma stem cells to self-renew and escape immune attack, by upregulating IL-17A signaling. Thus, targeting IL-17A signaling is a potential strategy for the treatment of hepatoma.","DOI":"10.1016/j.jhep.2019.08.034","ISSN":"1600-0641","note":"PMID: 31499129","journalAbbreviation":"J Hepatol","language":"eng","author":[{"family":"Wei","given":"Yuanyan"},{"family":"Shi","given":"Danfang"},{"family":"Liang","given":"Ziwei"},{"family":"Liu","given":"Yuming"},{"family":"Li","given":"Yinan"},{"family":"Xing","given":"Yang"},{"family":"Liu","given":"Weitao"},{"family":"Ai","given":"Zhilong"},{"family":"Zhuang","given":"Jianhui"},{"family":"Chen","given":"Xiaoning"},{"family":"Gao","given":"Qiang"},{"family":"Jiang","given":"Jianhai"}],"issued":{"date-parts":[["2019",12]]}},"locator":"1"}],"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[196]</w:t>
            </w:r>
            <w:r w:rsidRPr="005828C7">
              <w:rPr>
                <w:rFonts w:ascii="Book Antiqua" w:hAnsi="Book Antiqua"/>
              </w:rPr>
              <w:fldChar w:fldCharType="end"/>
            </w:r>
          </w:p>
        </w:tc>
      </w:tr>
      <w:tr w:rsidR="005828C7" w:rsidRPr="005828C7" w14:paraId="6B05CB56" w14:textId="77777777" w:rsidTr="00AF01A2">
        <w:trPr>
          <w:trHeight w:val="920"/>
        </w:trPr>
        <w:tc>
          <w:tcPr>
            <w:tcW w:w="2113" w:type="dxa"/>
          </w:tcPr>
          <w:p w14:paraId="7E133B78"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HCC</w:t>
            </w:r>
          </w:p>
        </w:tc>
        <w:tc>
          <w:tcPr>
            <w:tcW w:w="2994" w:type="dxa"/>
          </w:tcPr>
          <w:p w14:paraId="42DD5B96"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CK-19, SALL-4</w:t>
            </w:r>
          </w:p>
        </w:tc>
        <w:tc>
          <w:tcPr>
            <w:tcW w:w="2466" w:type="dxa"/>
          </w:tcPr>
          <w:p w14:paraId="410F6009"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IHC</w:t>
            </w:r>
          </w:p>
        </w:tc>
        <w:tc>
          <w:tcPr>
            <w:tcW w:w="4050" w:type="dxa"/>
          </w:tcPr>
          <w:p w14:paraId="05E40B3F"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Positively associated with PD-L1</w:t>
            </w:r>
          </w:p>
        </w:tc>
        <w:tc>
          <w:tcPr>
            <w:tcW w:w="795" w:type="dxa"/>
          </w:tcPr>
          <w:p w14:paraId="1890186D"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{"citationID":"on7a03mp","properties":{"formattedCitation":"\\super [194]\\nosupersub{}","plainCitation":"[194]","noteIndex":0},"citationItems":[{"id":8482,"uris":["http://zotero.org/users/6966015/items/2HJD4RRK"],"uri":["http://zotero.org/users/6966015/items/2HJD4RRK"],"itemData":{"id":8482,"type":"article-journal","title":"Association between Genetic and Immunological Background of Hepatocellular Carcinoma and Expression of Programmed Cell Death-1","container-title":"Liver Cancer","page":"426-439","volume":"9","issue":"4","source":"PubMed","abstract":"Background and Aim: Immune checkpoint inhibitors are promising agents for the treatment of hepatocellular carcinomas (HCC) refractory to conventional therapies. To enhance the efficacy of this treatment, immunological and molecular characteristics of HCC with programmed cell death ligand 1 (PD-L1) should be explored.\nMethods: Clinical backgrounds, PD-L1 expression, and the amount of CD8+ tumor-infiltrating mononuclear cells (TIMCs) were analyzed in 154 HCCs. The expression of 3 stem cell markers and co-inhibitory receptors on tumor cells and TIMCs, respectively, were examined by immunohistochemical analysis. Somatic mutations in the 409 cancer-associated genes and TERT promoter were determined; HCCs were classified based on the presence of gene alterations affecting the 8 oncogenic pathways. The results were validated using the dataset from the Cancer Genome Atlas.\nResults: The expression of PD-L1 in the HCCs was positively correlated with progressive tumor features, the presence of cytokeratin 19 (CK19), Sal-like protein 4 (SALL4), and the mutations of genes involving the phosphatidyl inositol 3-kinase (PI3K)-Akt pathway. Although CD8+ cells were densely infiltrated in PD-L1-positive tumors, these TIMCs frequently expressed multiple co-inhibitory receptors. However, a subset of PD-L1-positive tumors characterized by activating mutations of the PI3K-Akt pathway showed a low degree of TIMCs. Conversely, PD-L1-negative HCCs were associated with mutations in the β-catenin pathway and a small number of TIMCs, although the expression of co-inhibitory receptors was rare.\nConclusions: PD-L1-positive HCCs frequently showed an inflamed phenotype with stem cell features; a subset of PD-L1-positive HCCs with mutations in the PI3K-Akt pathway showed a non-inflamed phenotype. In HCCs with dense infiltration of TIMCs, CD8+ cells expressed multiple co-inhibitory receptors, suggesting T cell exhaustion. On the other hand, PD-L1-negative HCCs showed mutations leading to β-catenin activation and exhibited a non-inflamed background. These characteristics should be taken into consideration for developing novel combination therapies using immune checkpoint inhibitors.","DOI":"10.1159/000506352","ISSN":"2235-1795","note":"PMID: 32999869\nPMCID: PMC7506256","journalAbbreviation":"Liver Cancer","language":"eng","author":[{"family":"Nishida","given":"Naoshi"},{"family":"Sakai","given":"Kazuko"},{"family":"Morita","given":"Masahiro"},{"family":"Aoki","given":"Tomoko"},{"family":"Takita","given":"Masahiro"},{"family":"Hagiwara","given":"Satoru"},{"family":"Komeda","given":"Yoriaki"},{"family":"Takenaka","given":"Mamoru"},{"family":"Minami","given":"Yasunori"},{"family":"Ida","given":"Hiroshi"},{"family":"Ueshima","given":"Kazuomi"},{"family":"Nishio","given":"Kazuto"},{"family":"Kudo","given":"Masatoshi"}],"issued":{"date-parts":[["2020",8]]}}}],"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[194]</w:t>
            </w:r>
            <w:r w:rsidRPr="005828C7">
              <w:rPr>
                <w:rFonts w:ascii="Book Antiqua" w:hAnsi="Book Antiqua"/>
              </w:rPr>
              <w:fldChar w:fldCharType="end"/>
            </w:r>
          </w:p>
        </w:tc>
      </w:tr>
      <w:tr w:rsidR="005828C7" w:rsidRPr="005828C7" w14:paraId="23DCFFA2" w14:textId="77777777" w:rsidTr="00AF01A2">
        <w:trPr>
          <w:trHeight w:val="920"/>
        </w:trPr>
        <w:tc>
          <w:tcPr>
            <w:tcW w:w="2113" w:type="dxa"/>
          </w:tcPr>
          <w:p w14:paraId="585695DB"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HCC</w:t>
            </w:r>
          </w:p>
        </w:tc>
        <w:tc>
          <w:tcPr>
            <w:tcW w:w="2994" w:type="dxa"/>
          </w:tcPr>
          <w:p w14:paraId="0CBFD6E4"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EpCAM</w:t>
            </w:r>
          </w:p>
        </w:tc>
        <w:tc>
          <w:tcPr>
            <w:tcW w:w="2466" w:type="dxa"/>
          </w:tcPr>
          <w:p w14:paraId="36A3A49F"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IHC</w:t>
            </w:r>
          </w:p>
        </w:tc>
        <w:tc>
          <w:tcPr>
            <w:tcW w:w="4050" w:type="dxa"/>
          </w:tcPr>
          <w:p w14:paraId="3EEF3FA7"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Negatively associated with PD-L1</w:t>
            </w:r>
          </w:p>
        </w:tc>
        <w:tc>
          <w:tcPr>
            <w:tcW w:w="795" w:type="dxa"/>
          </w:tcPr>
          <w:p w14:paraId="7B69C5FA"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{"citationID":"V8iPehSO","properties":{"formattedCitation":"\\super [194]\\nosupersub{}","plainCitation":"[194]","noteIndex":0},"citationItems":[{"id":8482,"uris":["http://zotero.org/users/6966015/items/2HJD4RRK"],"uri":["http://zotero.org/users/6966015/items/2HJD4RRK"],"itemData":{"id":8482,"type":"article-journal","title":"Association between Genetic and Immunological Background of Hepatocellular Carcinoma and Expression of Programmed Cell Death-1","container-title":"Liver Cancer","page":"426-439","volume":"9","issue":"4","source":"PubMed","abstract":"Background and Aim: Immune checkpoint inhibitors are promising agents for the treatment of hepatocellular carcinomas (HCC) refractory to conventional therapies. To enhance the efficacy of this treatment, immunological and molecular characteristics of HCC with programmed cell death ligand 1 (PD-L1) should be explored.\nMethods: Clinical backgrounds, PD-L1 expression, and the amount of CD8+ tumor-infiltrating mononuclear cells (TIMCs) were analyzed in 154 HCCs. The expression of 3 stem cell markers and co-inhibitory receptors on tumor cells and TIMCs, respectively, were examined by immunohistochemical analysis. Somatic mutations in the 409 cancer-associated genes and TERT promoter were determined; HCCs were classified based on the presence of gene alterations affecting the 8 oncogenic pathways. The results were validated using the dataset from the Cancer Genome Atlas.\nResults: The expression of PD-L1 in the HCCs was positively correlated with progressive tumor features, the presence of cytokeratin 19 (CK19), Sal-like protein 4 (SALL4), and the mutations of genes involving the phosphatidyl inositol 3-kinase (PI3K)-Akt pathway. Although CD8+ cells were densely infiltrated in PD-L1-positive tumors, these TIMCs frequently expressed multiple co-inhibitory receptors. However, a subset of PD-L1-positive tumors characterized by activating mutations of the PI3K-Akt pathway showed a low degree of TIMCs. Conversely, PD-L1-negative HCCs were associated with mutations in the β-catenin pathway and a small number of TIMCs, although the expression of co-inhibitory receptors was rare.\nConclusions: PD-L1-positive HCCs frequently showed an inflamed phenotype with stem cell features; a subset of PD-L1-positive HCCs with mutations in the PI3K-Akt pathway showed a non-inflamed phenotype. In HCCs with dense infiltration of TIMCs, CD8+ cells expressed multiple co-inhibitory receptors, suggesting T cell exhaustion. On the other hand, PD-L1-negative HCCs showed mutations leading to β-catenin activation and exhibited a non-inflamed background. These characteristics should be taken into consideration for developing novel combination therapies using immune checkpoint inhibitors.","DOI":"10.1159/000506352","ISSN":"2235-1795","note":"PMID: 32999869\nPMCID: PMC7506256","journalAbbreviation":"Liver Cancer","language":"eng","author":[{"family":"Nishida","given":"Naoshi"},{"family":"Sakai","given":"Kazuko"},{"family":"Morita","given":"Masahiro"},{"family":"Aoki","given":"Tomoko"},{"family":"Takita","given":"Masahiro"},{"family":"Hagiwara","given":"Satoru"},{"family":"Komeda","given":"Yoriaki"},{"family":"Takenaka","given":"Mamoru"},{"family":"Minami","given":"Yasunori"},{"family":"Ida","given":"Hiroshi"},{"family":"Ueshima","given":"Kazuomi"},{"family":"Nishio","given":"Kazuto"},{"family":"Kudo","given":"Masatoshi"}],"issued":{"date-parts":[["2020",8]]}}}],"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[194]</w:t>
            </w:r>
            <w:r w:rsidRPr="005828C7">
              <w:rPr>
                <w:rFonts w:ascii="Book Antiqua" w:hAnsi="Book Antiqua"/>
              </w:rPr>
              <w:fldChar w:fldCharType="end"/>
            </w:r>
          </w:p>
        </w:tc>
      </w:tr>
      <w:tr w:rsidR="005828C7" w:rsidRPr="005828C7" w14:paraId="2BF682D9" w14:textId="77777777" w:rsidTr="00AF01A2">
        <w:trPr>
          <w:trHeight w:val="460"/>
        </w:trPr>
        <w:tc>
          <w:tcPr>
            <w:tcW w:w="2113" w:type="dxa"/>
          </w:tcPr>
          <w:p w14:paraId="7047AE69"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Breast cancer</w:t>
            </w:r>
          </w:p>
        </w:tc>
        <w:tc>
          <w:tcPr>
            <w:tcW w:w="2994" w:type="dxa"/>
          </w:tcPr>
          <w:p w14:paraId="08FAD3B4"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CD44</w:t>
            </w:r>
            <w:r w:rsidRPr="005828C7">
              <w:rPr>
                <w:rFonts w:ascii="Book Antiqua" w:hAnsi="Book Antiqua" w:cs="Times New Roman"/>
                <w:vertAlign w:val="superscript"/>
              </w:rPr>
              <w:t>hi</w:t>
            </w:r>
            <w:r w:rsidRPr="005828C7">
              <w:rPr>
                <w:rFonts w:ascii="Book Antiqua" w:hAnsi="Book Antiqua" w:cs="Times New Roman"/>
              </w:rPr>
              <w:t>CD24</w:t>
            </w:r>
            <w:r w:rsidRPr="005828C7">
              <w:rPr>
                <w:rFonts w:ascii="Book Antiqua" w:hAnsi="Book Antiqua" w:cs="Times New Roman"/>
                <w:vertAlign w:val="superscript"/>
              </w:rPr>
              <w:t>lo</w:t>
            </w:r>
          </w:p>
        </w:tc>
        <w:tc>
          <w:tcPr>
            <w:tcW w:w="2466" w:type="dxa"/>
          </w:tcPr>
          <w:p w14:paraId="1998670D"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Flow cytometry</w:t>
            </w:r>
          </w:p>
        </w:tc>
        <w:tc>
          <w:tcPr>
            <w:tcW w:w="4050" w:type="dxa"/>
          </w:tcPr>
          <w:p w14:paraId="06B61C37"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PD-L1 expression</w:t>
            </w:r>
          </w:p>
        </w:tc>
        <w:tc>
          <w:tcPr>
            <w:tcW w:w="795" w:type="dxa"/>
          </w:tcPr>
          <w:p w14:paraId="13653031"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{"citationID":"yCfKe1ru","properties":{"formattedCitation":"\\super [182]\\nosupersub{}","plainCitation":"[182]","noteIndex":0},"citationItems":[{"id":"RDsP2HiD/eYjTXS0Q","uris":["http://zotero.org/users/local/vcIIdaiN/items/AMDDVVHJ"],"uri":["http://zotero.org/users/local/vcIIdaiN/items/AMDDVVHJ"],"itemData":{"id":"RzzEdqVJ/WqExfKV9","type":"article-journal","title":"Increased PD-L1 expression in breast and colon cancer stem cells","container-title":"Clinical and Experimental Pharmacology &amp; Physiology","page":"602-604","volume":"44","issue":"5","source":"PubMed","abstract":"Here we report the expression of programmed cell death ligand 1/2 (PD-L1/L2) in breast and colon cancer stem cells (CSCs). The stemness of these cells was confirmed by their surface markers. Using flow cytometry analysis we demonstrated that PD-L1 expression was higher in CSCs of both cancers compared to non-stem like cancer cells. Consistent with this, detection of cellular PD-L1 proteins by western blot assay also showed increased PD-L1 protein in CSCs. In contrast, only trace amounts of PD-L2 were detected in CSCs of both cancers. Our results suggest that breast and colon cancers may be sensitive to PD1/PD-L1 immunotherapy and thus warrant further investigations of CSC targeted PD1/PD-L1 therapy.","DOI":"10.1111/1440-1681.12732","ISSN":"1440-1681","note":"PMID: 28107571","journalAbbreviation":"Clin. Exp. Pharmacol. Physiol.","language":"eng","author":[{"family":"Wu","given":"Yanheng"},{"family":"Chen","given":"Mingshui"},{"family":"Wu","given":"Peihong"},{"family":"Chen","given":"Chen"},{"family":"Xu","given":"Zhi Ping"},{"family":"Gu","given":"Wenyi"}],"issued":{"date-parts":[["2017",5]]}}}],"schema":"https://github.com/citation-style-language/schema/raw/master/csl-citation.json"}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[182]</w:t>
            </w:r>
            <w:r w:rsidRPr="005828C7">
              <w:rPr>
                <w:rFonts w:ascii="Book Antiqua" w:hAnsi="Book Antiqua"/>
              </w:rPr>
              <w:fldChar w:fldCharType="end"/>
            </w:r>
          </w:p>
        </w:tc>
      </w:tr>
      <w:tr w:rsidR="005828C7" w:rsidRPr="005828C7" w14:paraId="6A2191C8" w14:textId="77777777" w:rsidTr="00AF01A2">
        <w:trPr>
          <w:trHeight w:val="910"/>
        </w:trPr>
        <w:tc>
          <w:tcPr>
            <w:tcW w:w="2113" w:type="dxa"/>
          </w:tcPr>
          <w:p w14:paraId="2B067768"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Breast cancer</w:t>
            </w:r>
          </w:p>
        </w:tc>
        <w:tc>
          <w:tcPr>
            <w:tcW w:w="2994" w:type="dxa"/>
          </w:tcPr>
          <w:p w14:paraId="321F8994"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eastAsia="Times New Roman" w:hAnsi="Book Antiqua" w:cs="Times New Roman"/>
                <w:bCs/>
              </w:rPr>
              <w:t>EpCAM</w:t>
            </w:r>
            <w:r w:rsidRPr="005828C7">
              <w:rPr>
                <w:rFonts w:ascii="Book Antiqua" w:eastAsia="Times New Roman" w:hAnsi="Book Antiqua" w:cs="Times New Roman"/>
                <w:bCs/>
                <w:vertAlign w:val="superscript"/>
              </w:rPr>
              <w:t>+</w:t>
            </w:r>
            <w:r w:rsidRPr="005828C7">
              <w:rPr>
                <w:rFonts w:ascii="Book Antiqua" w:hAnsi="Book Antiqua" w:cs="Times New Roman"/>
              </w:rPr>
              <w:t>CD44</w:t>
            </w:r>
            <w:r w:rsidRPr="005828C7">
              <w:rPr>
                <w:rFonts w:ascii="Book Antiqua" w:hAnsi="Book Antiqua" w:cs="Times New Roman"/>
                <w:vertAlign w:val="superscript"/>
              </w:rPr>
              <w:t xml:space="preserve">hi </w:t>
            </w:r>
            <w:r w:rsidRPr="005828C7">
              <w:rPr>
                <w:rFonts w:ascii="Book Antiqua" w:hAnsi="Book Antiqua" w:cs="Times New Roman"/>
              </w:rPr>
              <w:t>CD24</w:t>
            </w:r>
            <w:r w:rsidRPr="005828C7">
              <w:rPr>
                <w:rFonts w:ascii="Book Antiqua" w:hAnsi="Book Antiqua" w:cs="Times New Roman"/>
                <w:vertAlign w:val="superscript"/>
              </w:rPr>
              <w:t>lo</w:t>
            </w:r>
          </w:p>
        </w:tc>
        <w:tc>
          <w:tcPr>
            <w:tcW w:w="2466" w:type="dxa"/>
          </w:tcPr>
          <w:p w14:paraId="7EEDC076"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Flow cytometry</w:t>
            </w:r>
          </w:p>
        </w:tc>
        <w:tc>
          <w:tcPr>
            <w:tcW w:w="4050" w:type="dxa"/>
          </w:tcPr>
          <w:p w14:paraId="01FD7CEF"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PD-L1 expression</w:t>
            </w:r>
          </w:p>
        </w:tc>
        <w:tc>
          <w:tcPr>
            <w:tcW w:w="795" w:type="dxa"/>
          </w:tcPr>
          <w:p w14:paraId="74AE9F48"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{"citationID":"OGFseMO5","properties":{"formattedCitation":"\\super [184]\\nosupersub{}","plainCitation":"[184]","noteIndex":0},"citationItems":[{"id":8128,"uris":["http://zotero.org/users/6966015/items/CQSPQZMT"],"uri":["http://zotero.org/users/6966015/items/CQSPQZMT"],"itemData":{"id":8128,"type":"article-journal","title":"PD-L1 is overexpressed on breast cancer stem cells through notch3/mTOR axis","container-title":"Oncoimmunology","page":"1729299","volume":"9","issue":"1","source":"PubMed","abstract":"The T-cell inhibitory molecule PD-L1 is expressed on a fraction of breast cancer cells. The distribution of PD-L1 on the different subpopulations of breast cancer cells is not well-defined. Our aim was to study the expression level of PD-L1 on breast cancer stem-like (CSC-like) cells and their differentiated-like counterparts. We used multi-parametric flow cytometry to measure PD-L1 expression in different subpopulations of breast cancer cells. Pathway inhibitors, quantitative immunofluorescence, cell sorting, and western blot were used to investigate the underlying mechanism of PD-L1 upregulation in CSC-like cells. Specifically, PD-L1 was overexpressed up to three folds on breast CSC-like cells compared with more differentiated-like cancer cells. Functional in vitro and in vivo assays show higher stemness of PD-L1hi as compared with PD-L1lo cells. Among different pathways examined, PD-L1 expression on CSCs was partly dependant on Notch, and/or PI3K/AKT pathway activation. The effect of Notch inhibitors on PD-L1 overexpression in CSCs was completely abrogated upon mTOR knockdown. Specific knockdown of different Notch receptors shows Notch3 as a mediator for PD-L1 overexpression on CSCs and important for maintaining their stemness. Indeed, Notch3 was found to be overexpressed on PD-L1hi cells and specific knockdown of Notch3 abolished the effect of notch inhibitors and ligands on PD-L1 expression as well as mTOR activation. Our data demonstrated that overexpression of PD-L1 on CSCs is partly mediated by the notch pathway through Notch3/mTOR axis. We propose that these findings will help in a better design of anti-PD-L1 combination therapies to treat breast cancer effectively.","DOI":"10.1080/2162402X.2020.1729299","ISSN":"2162-4011","note":"PMID: 32313717\nPMCID: PMC7153827","journalAbbreviation":"Theranostics, Pathology, Pharmacol Res, Cancers (Basel), Cancer Immunol Immunother, Oncoimmunology, Front Immunol, Cancer Res, Cancers (Basel), Cancer Immunol Res","language":"eng","author":[{"family":"Mansour","given":"Fatmah A."},{"family":"Al-Mazrou","given":"Amer"},{"family":"Al-Mohanna","given":"Falah"},{"family":"Al-Alwan","given":"Monther"},{"family":"Ghebeh","given":"Hazem"}],"issued":{"date-parts":[["2020"]]}}}],"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[184]</w:t>
            </w:r>
            <w:r w:rsidRPr="005828C7">
              <w:rPr>
                <w:rFonts w:ascii="Book Antiqua" w:hAnsi="Book Antiqua"/>
              </w:rPr>
              <w:fldChar w:fldCharType="end"/>
            </w:r>
          </w:p>
        </w:tc>
      </w:tr>
      <w:tr w:rsidR="005828C7" w:rsidRPr="005828C7" w14:paraId="05915E88" w14:textId="77777777" w:rsidTr="00AF01A2">
        <w:trPr>
          <w:trHeight w:val="460"/>
        </w:trPr>
        <w:tc>
          <w:tcPr>
            <w:tcW w:w="2113" w:type="dxa"/>
          </w:tcPr>
          <w:p w14:paraId="24E2838B"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Breast cancer</w:t>
            </w:r>
          </w:p>
        </w:tc>
        <w:tc>
          <w:tcPr>
            <w:tcW w:w="2994" w:type="dxa"/>
          </w:tcPr>
          <w:p w14:paraId="20DD35D4"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eastAsia="Times New Roman" w:hAnsi="Book Antiqua" w:cs="Times New Roman"/>
                <w:bCs/>
              </w:rPr>
              <w:t>EpCAM</w:t>
            </w:r>
            <w:r w:rsidRPr="005828C7">
              <w:rPr>
                <w:rFonts w:ascii="Book Antiqua" w:eastAsia="Times New Roman" w:hAnsi="Book Antiqua" w:cs="Times New Roman"/>
                <w:bCs/>
                <w:vertAlign w:val="superscript"/>
              </w:rPr>
              <w:t>+</w:t>
            </w:r>
            <w:r w:rsidRPr="005828C7">
              <w:rPr>
                <w:rFonts w:ascii="Book Antiqua" w:hAnsi="Book Antiqua" w:cs="Times New Roman"/>
              </w:rPr>
              <w:t>CD90</w:t>
            </w:r>
            <w:r w:rsidRPr="005828C7">
              <w:rPr>
                <w:rFonts w:ascii="Book Antiqua" w:hAnsi="Book Antiqua" w:cs="Times New Roman"/>
                <w:vertAlign w:val="superscript"/>
              </w:rPr>
              <w:t xml:space="preserve">hi </w:t>
            </w:r>
          </w:p>
        </w:tc>
        <w:tc>
          <w:tcPr>
            <w:tcW w:w="2466" w:type="dxa"/>
          </w:tcPr>
          <w:p w14:paraId="6166C0AF"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Flow cytometry</w:t>
            </w:r>
          </w:p>
        </w:tc>
        <w:tc>
          <w:tcPr>
            <w:tcW w:w="4050" w:type="dxa"/>
          </w:tcPr>
          <w:p w14:paraId="3DFADC08"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PD-L1 expression</w:t>
            </w:r>
          </w:p>
        </w:tc>
        <w:tc>
          <w:tcPr>
            <w:tcW w:w="795" w:type="dxa"/>
          </w:tcPr>
          <w:p w14:paraId="5BD7EC4E"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{"citationID":"x7E9V5RS","properties":{"formattedCitation":"\\super [184]\\nosupersub{}","plainCitation":"[184]","noteIndex":0},"citationItems":[{"id":8128,"uris":["http://zotero.org/users/6966015/items/CQSPQZMT"],"uri":["http://zotero.org/users/6966015/items/CQSPQZMT"],"itemData":{"id":8128,"type":"article-journal","title":"PD-L1 is overexpressed on breast cancer stem cells through notch3/mTOR axis","container-title":"Oncoimmunology","page":"1729299","volume":"9","issue":"1","source":"PubMed","abstract":"The T-cell inhibitory molecule PD-L1 is expressed on a fraction of breast cancer cells. The distribution of PD-L1 on the different subpopulations of breast cancer cells is not well-defined. Our aim was to study the expression level of PD-L1 on breast cancer stem-like (CSC-like) cells and their differentiated-like counterparts. We used multi-parametric flow cytometry to measure PD-L1 expression in different subpopulations of breast cancer cells. Pathway inhibitors, quantitative immunofluorescence, cell sorting, and western blot were used to investigate the underlying mechanism of PD-L1 upregulation in CSC-like cells. Specifically, PD-L1 was overexpressed up to three folds on breast CSC-like cells compared with more differentiated-like cancer cells. Functional in vitro and in vivo assays show higher stemness of PD-L1hi as compared with PD-L1lo cells. Among different pathways examined, PD-L1 expression on CSCs was partly dependant on Notch, and/or PI3K/AKT pathway activation. The effect of Notch inhibitors on PD-L1 overexpression in CSCs was completely abrogated upon mTOR knockdown. Specific knockdown of different Notch receptors shows Notch3 as a mediator for PD-L1 overexpression on CSCs and important for maintaining their stemness. Indeed, Notch3 was found to be overexpressed on PD-L1hi cells and specific knockdown of Notch3 abolished the effect of notch inhibitors and ligands on PD-L1 expression as well as mTOR activation. Our data demonstrated that overexpression of PD-L1 on CSCs is partly mediated by the notch pathway through Notch3/mTOR axis. We propose that these findings will help in a better design of anti-PD-L1 combination therapies to treat breast cancer effectively.","DOI":"10.1080/2162402X.2020.1729299","ISSN":"2162-4011","note":"PMID: 32313717\nPMCID: PMC7153827","journalAbbreviation":"Theranostics, Pathology, Pharmacol Res, Cancers (Basel), Cancer Immunol Immunother, Oncoimmunology, Front Immunol, Cancer Res, Cancers (Basel), Cancer Immunol Res","language":"eng","author":[{"family":"Mansour","given":"Fatmah A."},{"family":"Al-Mazrou","given":"Amer"},{"family":"Al-Mohanna","given":"Falah"},{"family":"Al-Alwan","given":"Monther"},{"family":"Ghebeh","given":"Hazem"}],"issued":{"date-parts":[["2020"]]}}}],"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[184]</w:t>
            </w:r>
            <w:r w:rsidRPr="005828C7">
              <w:rPr>
                <w:rFonts w:ascii="Book Antiqua" w:hAnsi="Book Antiqua"/>
              </w:rPr>
              <w:fldChar w:fldCharType="end"/>
            </w:r>
          </w:p>
        </w:tc>
      </w:tr>
      <w:tr w:rsidR="005828C7" w:rsidRPr="005828C7" w14:paraId="52C064D6" w14:textId="77777777" w:rsidTr="00AF01A2">
        <w:trPr>
          <w:trHeight w:val="920"/>
        </w:trPr>
        <w:tc>
          <w:tcPr>
            <w:tcW w:w="2113" w:type="dxa"/>
          </w:tcPr>
          <w:p w14:paraId="34E433FD"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Breast cancer</w:t>
            </w:r>
          </w:p>
        </w:tc>
        <w:tc>
          <w:tcPr>
            <w:tcW w:w="2994" w:type="dxa"/>
          </w:tcPr>
          <w:p w14:paraId="31AB4DAC"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EpCAM</w:t>
            </w:r>
            <w:r w:rsidRPr="005828C7">
              <w:rPr>
                <w:rFonts w:ascii="Book Antiqua" w:eastAsia="Times New Roman" w:hAnsi="Book Antiqua" w:cs="Times New Roman"/>
                <w:bCs/>
                <w:vertAlign w:val="superscript"/>
              </w:rPr>
              <w:t>+</w:t>
            </w:r>
            <w:r w:rsidRPr="005828C7">
              <w:rPr>
                <w:rFonts w:ascii="Book Antiqua" w:eastAsia="Times New Roman" w:hAnsi="Book Antiqua" w:cs="Times New Roman"/>
                <w:bCs/>
              </w:rPr>
              <w:t>CD44</w:t>
            </w:r>
            <w:r w:rsidRPr="005828C7">
              <w:rPr>
                <w:rFonts w:ascii="Book Antiqua" w:eastAsia="Times New Roman" w:hAnsi="Book Antiqua" w:cs="Times New Roman"/>
                <w:bCs/>
                <w:vertAlign w:val="superscript"/>
              </w:rPr>
              <w:t>hi</w:t>
            </w:r>
            <w:r w:rsidRPr="005828C7">
              <w:rPr>
                <w:rFonts w:ascii="Book Antiqua" w:eastAsia="Times New Roman" w:hAnsi="Book Antiqua" w:cs="Times New Roman"/>
                <w:bCs/>
              </w:rPr>
              <w:t>CD24</w:t>
            </w:r>
            <w:r w:rsidRPr="005828C7">
              <w:rPr>
                <w:rFonts w:ascii="Book Antiqua" w:eastAsia="Times New Roman" w:hAnsi="Book Antiqua" w:cs="Times New Roman"/>
                <w:bCs/>
                <w:vertAlign w:val="superscript"/>
              </w:rPr>
              <w:t>lo</w:t>
            </w:r>
          </w:p>
        </w:tc>
        <w:tc>
          <w:tcPr>
            <w:tcW w:w="2466" w:type="dxa"/>
          </w:tcPr>
          <w:p w14:paraId="13CF9462"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Flow cytometry, IF</w:t>
            </w:r>
          </w:p>
        </w:tc>
        <w:tc>
          <w:tcPr>
            <w:tcW w:w="4050" w:type="dxa"/>
          </w:tcPr>
          <w:p w14:paraId="1D7C1F5D"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PD-L1 expression; nuclear PD-L1</w:t>
            </w:r>
          </w:p>
        </w:tc>
        <w:tc>
          <w:tcPr>
            <w:tcW w:w="795" w:type="dxa"/>
          </w:tcPr>
          <w:p w14:paraId="3DCBE942"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{"citationID":"059ygeWw","properties":{"formattedCitation":"\\super [185]\\nosupersub{}","plainCitation":"[185]","noteIndex":0},"citationItems":[{"id":8234,"uris":["http://zotero.org/users/6966015/items/MGNMPEJU"],"uri":["http://zotero.org/users/6966015/items/MGNMPEJU"],"itemData":{"id":8234,"type":"article-journal","title":"PD-L1 promotes OCT4 and Nanog expression in breast cancer stem cells by sustaining PI3K/AKT pathway activation","container-title":"International Journal of Cancer","page":"1402-1412","volume":"141","issue":"7","source":"PubMed","abstract":"The expression of PD-L1 in breast cancer is associated with estrogen receptor negativity, chemoresistance and epithelial-to-mesenchymal transition (EMT), all of which are common features of a highly tumorigenic subpopulation of cancer cells termed cancer stem cells (CSCs). Hitherto, the expression and intrinsic role of PD-L1 in the dynamics of breast CSCs has not been investigated. To address this issue, we used transcriptomic datasets, proteomics and several in vitro and in vivo assays. Expression profiling of a large breast cancer dataset (530 patients) showed statistically significant correlation (p</w:instrText>
            </w:r>
            <w:r w:rsidR="0043758C" w:rsidRPr="005828C7">
              <w:rPr>
                <w:rFonts w:ascii="MS Mincho" w:eastAsia="MS Mincho" w:hAnsi="MS Mincho" w:cs="MS Mincho" w:hint="eastAsia"/>
              </w:rPr>
              <w:instrText> </w:instrText>
            </w:r>
            <w:r w:rsidR="0043758C" w:rsidRPr="005828C7">
              <w:rPr>
                <w:rFonts w:ascii="Book Antiqua" w:hAnsi="Book Antiqua" w:cs="Times New Roman"/>
              </w:rPr>
              <w:instrText>&lt;</w:instrText>
            </w:r>
            <w:r w:rsidR="0043758C" w:rsidRPr="005828C7">
              <w:rPr>
                <w:rFonts w:ascii="MS Mincho" w:eastAsia="MS Mincho" w:hAnsi="MS Mincho" w:cs="MS Mincho" w:hint="eastAsia"/>
              </w:rPr>
              <w:instrText> </w:instrText>
            </w:r>
            <w:r w:rsidR="0043758C" w:rsidRPr="005828C7">
              <w:rPr>
                <w:rFonts w:ascii="Book Antiqua" w:hAnsi="Book Antiqua" w:cs="Times New Roman"/>
              </w:rPr>
              <w:instrText>0.0001, r</w:instrText>
            </w:r>
            <w:r w:rsidR="0043758C" w:rsidRPr="005828C7">
              <w:rPr>
                <w:rFonts w:ascii="MS Mincho" w:eastAsia="MS Mincho" w:hAnsi="MS Mincho" w:cs="MS Mincho" w:hint="eastAsia"/>
              </w:rPr>
              <w:instrText> </w:instrText>
            </w:r>
            <w:r w:rsidR="0043758C" w:rsidRPr="005828C7">
              <w:rPr>
                <w:rFonts w:ascii="Book Antiqua" w:hAnsi="Book Antiqua" w:cs="Times New Roman"/>
              </w:rPr>
              <w:instrText>=</w:instrText>
            </w:r>
            <w:r w:rsidR="0043758C" w:rsidRPr="005828C7">
              <w:rPr>
                <w:rFonts w:ascii="MS Mincho" w:eastAsia="MS Mincho" w:hAnsi="MS Mincho" w:cs="MS Mincho" w:hint="eastAsia"/>
              </w:rPr>
              <w:instrText> </w:instrText>
            </w:r>
            <w:r w:rsidR="0043758C" w:rsidRPr="005828C7">
              <w:rPr>
                <w:rFonts w:ascii="Book Antiqua" w:hAnsi="Book Antiqua" w:cs="Times New Roman"/>
              </w:rPr>
              <w:instrText xml:space="preserve">0.36) between PD-L1 expression and stemness score of breast cancer. Specific knockdown of PD-L1 using ShRNA revealed its critical role in the expression of the embryonic stem cell transcriptional factors: OCT-4A, Nanog and the stemness factor, BMI1. Conversely, these factors could be induced upon PD-L1 ectopic expression in cells that are normally PD-L1 negative. Global proteomic analysis hinted for the central role of AKT in the biology of PD-L1 expressing cells. Indeed, PD-L1 positive effect on OCT-4A and Nanog was dependent on AKT activation. Most importantly, downregulation of PD-L1 compromised the self-renewal capability of breast CSCs in vitro and in vivo as shown by tumorsphere formation assay and extreme limiting dilution assay, respectively. This study demonstrates a novel role for PD-L1 in sustaining stemness of breast cancer cells and identifies the subpopulation and its associated molecular pathways that would be targeted upon anti-PD-L1 therapy.","DOI":"10.1002/ijc.30834","ISSN":"1097-0215","note":"PMID: 28614911\nPMCID: PMC5575465","journalAbbreviation":"Int J Cancer","language":"eng","author":[{"family":"Almozyan","given":"Sheema"},{"family":"Colak","given":"Dilek"},{"family":"Mansour","given":"Fatmah"},{"family":"Alaiya","given":"Ayodele"},{"family":"Al-Harazi","given":"Olfat"},{"family":"Qattan","given":"Amal"},{"family":"Al-Mohanna","given":"Falah"},{"family":"Al-Alwan","given":"Monther"},{"family":"Ghebeh","given":"Hazem"}],"issued":{"date-parts":[["2017",10,1]]}}}],"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[185]</w:t>
            </w:r>
            <w:r w:rsidRPr="005828C7">
              <w:rPr>
                <w:rFonts w:ascii="Book Antiqua" w:hAnsi="Book Antiqua"/>
              </w:rPr>
              <w:fldChar w:fldCharType="end"/>
            </w:r>
          </w:p>
        </w:tc>
      </w:tr>
      <w:tr w:rsidR="005828C7" w:rsidRPr="005828C7" w14:paraId="6EABC2D3" w14:textId="77777777" w:rsidTr="00AF01A2">
        <w:trPr>
          <w:trHeight w:val="938"/>
        </w:trPr>
        <w:tc>
          <w:tcPr>
            <w:tcW w:w="2113" w:type="dxa"/>
          </w:tcPr>
          <w:p w14:paraId="39E95A1B"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Breast cancer</w:t>
            </w:r>
          </w:p>
        </w:tc>
        <w:tc>
          <w:tcPr>
            <w:tcW w:w="2994" w:type="dxa"/>
          </w:tcPr>
          <w:p w14:paraId="48329B05"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Stemness score</w:t>
            </w:r>
          </w:p>
        </w:tc>
        <w:tc>
          <w:tcPr>
            <w:tcW w:w="2466" w:type="dxa"/>
          </w:tcPr>
          <w:p w14:paraId="5871E728"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mRNA from TCGA</w:t>
            </w:r>
          </w:p>
        </w:tc>
        <w:tc>
          <w:tcPr>
            <w:tcW w:w="4050" w:type="dxa"/>
          </w:tcPr>
          <w:p w14:paraId="24BDC94B"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Significant correlation to PD</w:t>
            </w:r>
            <w:r w:rsidR="00AF01A2" w:rsidRPr="005828C7">
              <w:rPr>
                <w:rFonts w:ascii="Book Antiqua" w:hAnsi="Book Antiqua" w:cs="Times New Roman"/>
              </w:rPr>
              <w:t>-</w:t>
            </w:r>
            <w:r w:rsidRPr="005828C7">
              <w:rPr>
                <w:rFonts w:ascii="Book Antiqua" w:hAnsi="Book Antiqua" w:cs="Times New Roman"/>
              </w:rPr>
              <w:t xml:space="preserve">L1 </w:t>
            </w:r>
          </w:p>
        </w:tc>
        <w:tc>
          <w:tcPr>
            <w:tcW w:w="795" w:type="dxa"/>
          </w:tcPr>
          <w:p w14:paraId="1FDFFAF8"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{"citationID":"0oDCRTua","properties":{"formattedCitation":"\\super [185]\\nosupersub{}","plainCitation":"[185]","noteIndex":0},"citationItems":[{"id":8234,"uris":["http://zotero.org/users/6966015/items/MGNMPEJU"],"uri":["http://zotero.org/users/6966015/items/MGNMPEJU"],"itemData":{"id":8234,"type":"article-journal","title":"PD-L1 promotes OCT4 and Nanog expression in breast cancer stem cells by sustaining PI3K/AKT pathway activation","container-title":"International Journal of Cancer","page":"1402-1412","volume":"141","issue":"7","source":"PubMed","abstract":"The expression of PD-L1 in breast cancer is associated with estrogen receptor negativity, chemoresistance and epithelial-to-mesenchymal transition (EMT), all of which are common features of a highly tumorigenic subpopulation of cancer cells termed cancer stem cells (CSCs). Hitherto, the expression and intrinsic role of PD-L1 in the dynamics of breast CSCs has not been investigated. To address this issue, we used transcriptomic datasets, proteomics and several in vitro and in vivo assays. Expression profiling of a large breast cancer dataset (530 patients) showed statistically significant correlation (p</w:instrText>
            </w:r>
            <w:r w:rsidR="0043758C" w:rsidRPr="005828C7">
              <w:rPr>
                <w:rFonts w:ascii="MS Mincho" w:eastAsia="MS Mincho" w:hAnsi="MS Mincho" w:cs="MS Mincho" w:hint="eastAsia"/>
              </w:rPr>
              <w:instrText> </w:instrText>
            </w:r>
            <w:r w:rsidR="0043758C" w:rsidRPr="005828C7">
              <w:rPr>
                <w:rFonts w:ascii="Book Antiqua" w:hAnsi="Book Antiqua" w:cs="Times New Roman"/>
              </w:rPr>
              <w:instrText>&lt;</w:instrText>
            </w:r>
            <w:r w:rsidR="0043758C" w:rsidRPr="005828C7">
              <w:rPr>
                <w:rFonts w:ascii="MS Mincho" w:eastAsia="MS Mincho" w:hAnsi="MS Mincho" w:cs="MS Mincho" w:hint="eastAsia"/>
              </w:rPr>
              <w:instrText> </w:instrText>
            </w:r>
            <w:r w:rsidR="0043758C" w:rsidRPr="005828C7">
              <w:rPr>
                <w:rFonts w:ascii="Book Antiqua" w:hAnsi="Book Antiqua" w:cs="Times New Roman"/>
              </w:rPr>
              <w:instrText>0.0001, r</w:instrText>
            </w:r>
            <w:r w:rsidR="0043758C" w:rsidRPr="005828C7">
              <w:rPr>
                <w:rFonts w:ascii="MS Mincho" w:eastAsia="MS Mincho" w:hAnsi="MS Mincho" w:cs="MS Mincho" w:hint="eastAsia"/>
              </w:rPr>
              <w:instrText> </w:instrText>
            </w:r>
            <w:r w:rsidR="0043758C" w:rsidRPr="005828C7">
              <w:rPr>
                <w:rFonts w:ascii="Book Antiqua" w:hAnsi="Book Antiqua" w:cs="Times New Roman"/>
              </w:rPr>
              <w:instrText>=</w:instrText>
            </w:r>
            <w:r w:rsidR="0043758C" w:rsidRPr="005828C7">
              <w:rPr>
                <w:rFonts w:ascii="MS Mincho" w:eastAsia="MS Mincho" w:hAnsi="MS Mincho" w:cs="MS Mincho" w:hint="eastAsia"/>
              </w:rPr>
              <w:instrText> </w:instrText>
            </w:r>
            <w:r w:rsidR="0043758C" w:rsidRPr="005828C7">
              <w:rPr>
                <w:rFonts w:ascii="Book Antiqua" w:hAnsi="Book Antiqua" w:cs="Times New Roman"/>
              </w:rPr>
              <w:instrText xml:space="preserve">0.36) between PD-L1 expression and stemness score of breast cancer. Specific knockdown of PD-L1 using ShRNA revealed its critical role in the expression of the embryonic stem cell transcriptional factors: OCT-4A, Nanog and the stemness factor, BMI1. Conversely, these factors could be induced upon PD-L1 ectopic expression in cells that are normally PD-L1 negative. Global proteomic analysis hinted for the central role of AKT in the biology of PD-L1 expressing cells. Indeed, PD-L1 positive effect on OCT-4A and Nanog was dependent on AKT activation. Most importantly, downregulation of PD-L1 compromised the self-renewal capability of breast CSCs in vitro and in vivo as shown by tumorsphere formation assay and extreme limiting dilution assay, respectively. This study demonstrates a novel role for PD-L1 in sustaining stemness of breast cancer cells and identifies the subpopulation and its associated molecular pathways that would be targeted upon anti-PD-L1 therapy.","DOI":"10.1002/ijc.30834","ISSN":"1097-0215","note":"PMID: 28614911\nPMCID: PMC5575465","journalAbbreviation":"Int J Cancer","language":"eng","author":[{"family":"Almozyan","given":"Sheema"},{"family":"Colak","given":"Dilek"},{"family":"Mansour","given":"Fatmah"},{"family":"Alaiya","given":"Ayodele"},{"family":"Al-Harazi","given":"Olfat"},{"family":"Qattan","given":"Amal"},{"family":"Al-Mohanna","given":"Falah"},{"family":"Al-Alwan","given":"Monther"},{"family":"Ghebeh","given":"Hazem"}],"issued":{"date-parts":[["2017",10,1]]}}}],"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[185]</w:t>
            </w:r>
            <w:r w:rsidRPr="005828C7">
              <w:rPr>
                <w:rFonts w:ascii="Book Antiqua" w:hAnsi="Book Antiqua"/>
              </w:rPr>
              <w:fldChar w:fldCharType="end"/>
            </w:r>
          </w:p>
        </w:tc>
      </w:tr>
      <w:tr w:rsidR="005828C7" w:rsidRPr="005828C7" w14:paraId="1E906C71" w14:textId="77777777" w:rsidTr="00AF01A2">
        <w:trPr>
          <w:trHeight w:val="460"/>
        </w:trPr>
        <w:tc>
          <w:tcPr>
            <w:tcW w:w="2113" w:type="dxa"/>
          </w:tcPr>
          <w:p w14:paraId="4E5E0479"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Breast cancer</w:t>
            </w:r>
          </w:p>
        </w:tc>
        <w:tc>
          <w:tcPr>
            <w:tcW w:w="2994" w:type="dxa"/>
          </w:tcPr>
          <w:p w14:paraId="07DE7E7C"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hAnsi="Book Antiqua" w:cs="Times New Roman"/>
              </w:rPr>
              <w:t>ALDH</w:t>
            </w:r>
            <w:r w:rsidRPr="005828C7">
              <w:rPr>
                <w:rFonts w:ascii="Book Antiqua" w:hAnsi="Book Antiqua" w:cs="Times New Roman"/>
                <w:vertAlign w:val="superscript"/>
              </w:rPr>
              <w:t>+</w:t>
            </w:r>
            <w:r w:rsidRPr="005828C7">
              <w:rPr>
                <w:rFonts w:ascii="Book Antiqua" w:hAnsi="Book Antiqua" w:cs="Times New Roman"/>
              </w:rPr>
              <w:t>, CD44</w:t>
            </w:r>
            <w:r w:rsidRPr="005828C7">
              <w:rPr>
                <w:rFonts w:ascii="Book Antiqua" w:hAnsi="Book Antiqua" w:cs="Times New Roman"/>
                <w:vertAlign w:val="superscript"/>
              </w:rPr>
              <w:t>hi</w:t>
            </w:r>
          </w:p>
        </w:tc>
        <w:tc>
          <w:tcPr>
            <w:tcW w:w="2466" w:type="dxa"/>
          </w:tcPr>
          <w:p w14:paraId="7DA71D6E"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Flow cytometry</w:t>
            </w:r>
          </w:p>
        </w:tc>
        <w:tc>
          <w:tcPr>
            <w:tcW w:w="4050" w:type="dxa"/>
          </w:tcPr>
          <w:p w14:paraId="0F21029E"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PD-L1 expression</w:t>
            </w:r>
          </w:p>
        </w:tc>
        <w:tc>
          <w:tcPr>
            <w:tcW w:w="795" w:type="dxa"/>
          </w:tcPr>
          <w:p w14:paraId="006E3268"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{"citationID":"wVFBbTY2","properties":{"formattedCitation":"\\super [183]\\nosupersub{}","plainCitation":"[183]","noteIndex":0},"citationItems":[{"id":8489,"uris":["http://zotero.org/users/6966015/items/BDDLSX8K"],"uri":["http://zotero.org/users/6966015/items/BDDLSX8K"],"itemData":{"id":8489,"type":"article-journal","title":"WNT signaling modulates PD-L1 expression in the stem cell compartment of triple-negative breast cancer","container-title":"Oncogene","page":"4047-4060","volume":"38","issue":"21","source":"PubMed","abstract":"Triple-negative breast cancers (TNBCs) are characterized by a poor prognosis and lack of targeted treatments, and thus, new therapeutic strategies are urgently needed. Inhibitors against programmed death-1 (PD-1)/PD-1 ligand (PD-L1) have shown significant efficacy in various solid cancers, but their activity against TNBCs remains limited. Here, we report that human TNBCs molecularly stratified for high levels of PD-L1 (PD-L1High) showed significantly enriched expression of immune and cancer stemness pathways compared with those with low PD-L1 expression (PD-L1Low). In addition, the PD-L1High cases were significantly associated with a high stemness score (SSHigh) signature. TNBC cell lines gated for aldehyde dehydrogenase (ALDH) and CD44 stemness markers exhibited increased levels of PD-L1 versus their ALDH-negative and CD44Low counterparts, and PD-L1High cells generated significantly more mammospheres than PD-L1Low cells. Murine mammary SCA-1-positive tumor cells with PD-L1High expression generated tumors in vivo with higher efficacy than PD-L1Low cells. Furthermore, treatment of TNBC cells with selective WNT inhibitors or activators downregulated or upregulated PD-L1 expression, respectively, implying a functional cross-talk between WNT activity and PD-L1 expression. Remarkably, human TNBC samples contained tumor elements co-expressing PD-L1 with ALDH1A1 and/or CD44v6. Additionally, both PD-L1-/SCA1-positive and ALDH1A1-positive tumor elements were found in close contact with CD3-, and PD-1-positive T cells in murine and human tumor samples. Overall, our study suggests that PD-L1-positive tumor elements with a stemness phenotype may participate in the complex dynamics of TNBC-related immune evasion, which might be targeted through WNT signaling inhibition.","DOI":"10.1038/s41388-019-0700-2","ISSN":"1476-5594","note":"PMID: 30705400\nPMCID: PMC6755989","journalAbbreviation":"Oncogene","language":"eng","author":[{"family":"Castagnoli","given":"Lorenzo"},{"family":"Cancila","given":"Valeria"},{"family":"Cordoba-Romero","given":"Sandra L."},{"family":"Faraci","given":"Simona"},{"family":"Talarico","given":"Giovanna"},{"family":"Belmonte","given":"Beatrice"},{"family":"Iorio","given":"Marilena V."},{"family":"Milani","given":"Matteo"},{"family":"Volpari","given":"Tatiana"},{"family":"Chiodoni","given":"Claudia"},{"family":"Hidalgo-Miranda","given":"Alfredo"},{"family":"Tagliabue","given":"Elda"},{"family":"Tripodo","given":"Claudio"},{"family":"Sangaletti","given":"Sabina"},{"family":"Di Nicola","given":"Massimo"},{"family":"Pupa","given":"Serenella M."}],"issued":{"date-parts":[["2019",5]]}}}],"schema":"https://github.com/citation-style-language/schema/raw/master/csl-citation.json"}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[183]</w:t>
            </w:r>
            <w:r w:rsidRPr="005828C7">
              <w:rPr>
                <w:rFonts w:ascii="Book Antiqua" w:hAnsi="Book Antiqua"/>
              </w:rPr>
              <w:fldChar w:fldCharType="end"/>
            </w:r>
          </w:p>
        </w:tc>
      </w:tr>
      <w:tr w:rsidR="005828C7" w:rsidRPr="005828C7" w14:paraId="37ED4ED7" w14:textId="77777777" w:rsidTr="00AF01A2">
        <w:trPr>
          <w:trHeight w:val="450"/>
        </w:trPr>
        <w:tc>
          <w:tcPr>
            <w:tcW w:w="2113" w:type="dxa"/>
          </w:tcPr>
          <w:p w14:paraId="259CE86C"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Colorectal cancer</w:t>
            </w:r>
          </w:p>
        </w:tc>
        <w:tc>
          <w:tcPr>
            <w:tcW w:w="2994" w:type="dxa"/>
          </w:tcPr>
          <w:p w14:paraId="0F8D2D26"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hAnsi="Book Antiqua" w:cs="Times New Roman"/>
              </w:rPr>
              <w:t>CD44</w:t>
            </w:r>
            <w:r w:rsidRPr="005828C7">
              <w:rPr>
                <w:rFonts w:ascii="Book Antiqua" w:hAnsi="Book Antiqua" w:cs="Times New Roman"/>
                <w:vertAlign w:val="superscript"/>
              </w:rPr>
              <w:t>hi</w:t>
            </w:r>
            <w:r w:rsidRPr="005828C7">
              <w:rPr>
                <w:rFonts w:ascii="Book Antiqua" w:hAnsi="Book Antiqua" w:cs="Times New Roman"/>
              </w:rPr>
              <w:t>CD133</w:t>
            </w:r>
            <w:r w:rsidRPr="005828C7">
              <w:rPr>
                <w:rFonts w:ascii="Book Antiqua" w:hAnsi="Book Antiqua" w:cs="Times New Roman"/>
                <w:vertAlign w:val="superscript"/>
              </w:rPr>
              <w:t>hi</w:t>
            </w:r>
          </w:p>
        </w:tc>
        <w:tc>
          <w:tcPr>
            <w:tcW w:w="2466" w:type="dxa"/>
          </w:tcPr>
          <w:p w14:paraId="3609C596"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Flow cytometry</w:t>
            </w:r>
          </w:p>
        </w:tc>
        <w:tc>
          <w:tcPr>
            <w:tcW w:w="4050" w:type="dxa"/>
          </w:tcPr>
          <w:p w14:paraId="2FEDE538"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PD-L1 expression</w:t>
            </w:r>
          </w:p>
        </w:tc>
        <w:tc>
          <w:tcPr>
            <w:tcW w:w="795" w:type="dxa"/>
          </w:tcPr>
          <w:p w14:paraId="547F6FB5"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{"citationID":"N0lOsDFI","properties":{"formattedCitation":"\\super [182]\\nosupersub{}","plainCitation":"[182]","noteIndex":0},"citationItems":[{"id":"RDsP2HiD/eYjTXS0Q","uris":["http://zotero.org/users/local/vcIIdaiN/items/AMDDVVHJ"],"uri":["http://zotero.org/users/local/vcIIdaiN/items/AMDDVVHJ"],"itemData":{"id":"RzzEdqVJ/WqExfKV9","type":"article-journal","title":"Increased PD-L1 expression in breast and colon cancer stem cells","container-title":"Clinical and Experimental Pharmacology &amp; Physiology","page":"602-604","volume":"44","issue":"5","source":"PubMed","abstract":"Here we report the expression of programmed cell death ligand 1/2 (PD-L1/L2) in breast and colon cancer stem cells (CSCs). The stemness of these cells was confirmed by their surface markers. Using flow cytometry analysis we demonstrated that PD-L1 expression was higher in CSCs of both cancers compared to non-stem like cancer cells. Consistent with this, detection of cellular PD-L1 proteins by western blot assay also showed increased PD-L1 protein in CSCs. In contrast, only trace amounts of PD-L2 were detected in CSCs of both cancers. Our results suggest that breast and colon cancers may be sensitive to PD1/PD-L1 immunotherapy and thus warrant further investigations of CSC targeted PD1/PD-L1 therapy.","DOI":"10.1111/1440-1681.12732","ISSN":"1440-1681","note":"PMID: 28107571","journalAbbreviation":"Clin. Exp. Pharmacol. Physiol.","language":"eng","author":[{"family":"Wu","given":"Yanheng"},{"family":"Chen","given":"Mingshui"},{"family":"Wu","given":"Peihong"},{"family":"Chen","given":"Chen"},{"family":"Xu","given":"Zhi Ping"},{"family":"Gu","given":"Wenyi"}],"issued":{"date-parts":[["2017",5]]}}}],"schema":"https://github.com/citation-style-language/schema/raw/master/csl-citation.json"}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[182]</w:t>
            </w:r>
            <w:r w:rsidRPr="005828C7">
              <w:rPr>
                <w:rFonts w:ascii="Book Antiqua" w:hAnsi="Book Antiqua"/>
              </w:rPr>
              <w:fldChar w:fldCharType="end"/>
            </w:r>
          </w:p>
        </w:tc>
      </w:tr>
      <w:tr w:rsidR="005828C7" w:rsidRPr="005828C7" w14:paraId="24313B61" w14:textId="77777777" w:rsidTr="00AF01A2">
        <w:trPr>
          <w:trHeight w:val="920"/>
        </w:trPr>
        <w:tc>
          <w:tcPr>
            <w:tcW w:w="2113" w:type="dxa"/>
          </w:tcPr>
          <w:p w14:paraId="25F67103"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lastRenderedPageBreak/>
              <w:t>Colorectal cancer</w:t>
            </w:r>
          </w:p>
        </w:tc>
        <w:tc>
          <w:tcPr>
            <w:tcW w:w="2994" w:type="dxa"/>
          </w:tcPr>
          <w:p w14:paraId="7A5A50EF"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hAnsi="Book Antiqua" w:cs="Times New Roman"/>
              </w:rPr>
              <w:t>CD133</w:t>
            </w:r>
            <w:r w:rsidRPr="005828C7">
              <w:rPr>
                <w:rFonts w:ascii="Book Antiqua" w:hAnsi="Book Antiqua" w:cs="Times New Roman"/>
                <w:vertAlign w:val="superscript"/>
              </w:rPr>
              <w:t>+</w:t>
            </w:r>
            <w:r w:rsidRPr="005828C7">
              <w:rPr>
                <w:rFonts w:ascii="Book Antiqua" w:hAnsi="Book Antiqua" w:cs="Times New Roman"/>
              </w:rPr>
              <w:t>CD44</w:t>
            </w:r>
            <w:r w:rsidRPr="005828C7">
              <w:rPr>
                <w:rFonts w:ascii="Book Antiqua" w:hAnsi="Book Antiqua" w:cs="Times New Roman"/>
                <w:vertAlign w:val="superscript"/>
              </w:rPr>
              <w:t>+</w:t>
            </w:r>
          </w:p>
        </w:tc>
        <w:tc>
          <w:tcPr>
            <w:tcW w:w="2466" w:type="dxa"/>
          </w:tcPr>
          <w:p w14:paraId="75DFE0A6"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Flow cytometry</w:t>
            </w:r>
          </w:p>
        </w:tc>
        <w:tc>
          <w:tcPr>
            <w:tcW w:w="4050" w:type="dxa"/>
          </w:tcPr>
          <w:p w14:paraId="28BA3C03"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PD-L1 expression</w:t>
            </w:r>
          </w:p>
        </w:tc>
        <w:tc>
          <w:tcPr>
            <w:tcW w:w="795" w:type="dxa"/>
          </w:tcPr>
          <w:p w14:paraId="0B9D14BD"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{"citationID":"1JMtvg9h","properties":{"formattedCitation":"\\super [189]\\nosupersub{}","plainCitation":"[189]","noteIndex":0},"citationItems":[{"id":4362,"uris":["http://zotero.org/users/6966015/items/X5SEGGFQ"],"uri":["http://zotero.org/users/6966015/items/X5SEGGFQ"],"itemData":{"id":4362,"type":"article-journal","title":"PD-L1 promotes colorectal cancer stem cell expansion by activating HMGA1-dependent signaling pathways","container-title":"Cancer Letters","page":"1-13","volume":"450","source":"PubMed","abstract":"PD-L1 is critical for tumor cell escape from immune surveillance by inhibiting T cell function via the PD-1 receptor. Accumulating evidence demonstrates that anti-PD-L1 monoclonal antibodies might potently enhance antitumor effects in various tumors, but the effect of PD-L1 on colorectal cancer stem cells (CSCs) remains unclear. We observed high PD-L1 expression in CD133+CD44+ colorectal CSCs and CSC-enriched tumorspheres. Altering PD-L1 expression promoted colorectal CSC self-renewal by increasing the expression of stemness genes, the CD133+CD44+ cell population sizes and the ability to form tumorspheres. Additionally, PD-L1 expression was markedly increased in chemoresistant colorectal cancer (CRC) cells in vitro and in vivo. More importantly, PD-L1 enhanced CRC cell tumorigenicity in nude mice; the inoculation of 1</w:instrText>
            </w:r>
            <w:r w:rsidR="0043758C" w:rsidRPr="005828C7">
              <w:rPr>
                <w:rFonts w:ascii="Times New Roman" w:hAnsi="Times New Roman" w:cs="Times New Roman"/>
              </w:rPr>
              <w:instrText> </w:instrText>
            </w:r>
            <w:r w:rsidR="0043758C" w:rsidRPr="005828C7">
              <w:rPr>
                <w:rFonts w:ascii="Book Antiqua" w:hAnsi="Book Antiqua" w:cs="Book Antiqua"/>
              </w:rPr>
              <w:instrText>×</w:instrText>
            </w:r>
            <w:r w:rsidR="0043758C" w:rsidRPr="005828C7">
              <w:rPr>
                <w:rFonts w:ascii="Times New Roman" w:hAnsi="Times New Roman" w:cs="Times New Roman"/>
              </w:rPr>
              <w:instrText> </w:instrText>
            </w:r>
            <w:r w:rsidR="0043758C" w:rsidRPr="005828C7">
              <w:rPr>
                <w:rFonts w:ascii="Book Antiqua" w:hAnsi="Book Antiqua" w:cs="Times New Roman"/>
              </w:rPr>
              <w:instrText>104</w:instrText>
            </w:r>
            <w:r w:rsidR="0043758C" w:rsidRPr="005828C7">
              <w:rPr>
                <w:rFonts w:ascii="Times New Roman" w:hAnsi="Times New Roman" w:cs="Times New Roman"/>
              </w:rPr>
              <w:instrText> </w:instrText>
            </w:r>
            <w:r w:rsidR="0043758C" w:rsidRPr="005828C7">
              <w:rPr>
                <w:rFonts w:ascii="Book Antiqua" w:hAnsi="Book Antiqua" w:cs="Times New Roman"/>
              </w:rPr>
              <w:instrText xml:space="preserve">cells resulted in high tumor formation efficiency. Mechanistically, PD-L1 directly interacted with HMGA1, and HMGA1 upregulation by PD-L1 activated HMGA1-dependent pathways, including the PI3K/Akt and MEK/ERK pathways, and promoted CSC expansion. HMGA1 downregulation rescued the PD-L1-induced phenotypes, highlighting the role of HMGA1 in PD-L1-mediated colorectal CSC self-renewal. Moreover, PD-L1 expression was correlated with the expression of CSC markers and HMGA1 in clinical CRC specimens. Thus, PD-L1 could crucially contribute to the maintenance of CSC self-renewal by activating HMGA1-dependent signaling pathways.","DOI":"10.1016/j.canlet.2019.02.022","ISSN":"1872-7980","note":"PMID: 30776481","journalAbbreviation":"Cancer Lett.","language":"eng","author":[{"family":"Wei","given":"Fang"},{"family":"Zhang","given":"Tong"},{"family":"Deng","given":"Shu-Chou"},{"family":"Wei","given":"Jian-Chang"},{"family":"Yang","given":"Ping"},{"family":"Wang","given":"Qiang"},{"family":"Chen","given":"Zhuan-Peng"},{"family":"Li","given":"Wang-Lin"},{"family":"Chen","given":"Hua-Cui"},{"family":"Hu","given":"He"},{"family":"Cao","given":"Jie"}],"issued":{"date-parts":[["2019"]],"season":"28"}},"locator":"1"}],"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[189]</w:t>
            </w:r>
            <w:r w:rsidRPr="005828C7">
              <w:rPr>
                <w:rFonts w:ascii="Book Antiqua" w:hAnsi="Book Antiqua"/>
              </w:rPr>
              <w:fldChar w:fldCharType="end"/>
            </w:r>
          </w:p>
        </w:tc>
      </w:tr>
      <w:tr w:rsidR="005828C7" w:rsidRPr="005828C7" w14:paraId="7216D73C" w14:textId="77777777" w:rsidTr="00AF01A2">
        <w:trPr>
          <w:trHeight w:val="910"/>
        </w:trPr>
        <w:tc>
          <w:tcPr>
            <w:tcW w:w="2113" w:type="dxa"/>
          </w:tcPr>
          <w:p w14:paraId="0FBFABDE"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Ovarian cancer</w:t>
            </w:r>
          </w:p>
        </w:tc>
        <w:tc>
          <w:tcPr>
            <w:tcW w:w="2994" w:type="dxa"/>
          </w:tcPr>
          <w:p w14:paraId="47311CE5"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ALDH</w:t>
            </w:r>
          </w:p>
        </w:tc>
        <w:tc>
          <w:tcPr>
            <w:tcW w:w="2466" w:type="dxa"/>
          </w:tcPr>
          <w:p w14:paraId="422E4E57"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qRT-PCR, IF</w:t>
            </w:r>
          </w:p>
        </w:tc>
        <w:tc>
          <w:tcPr>
            <w:tcW w:w="4050" w:type="dxa"/>
          </w:tcPr>
          <w:p w14:paraId="05802E95"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PD-L1 expression</w:t>
            </w:r>
          </w:p>
        </w:tc>
        <w:tc>
          <w:tcPr>
            <w:tcW w:w="795" w:type="dxa"/>
          </w:tcPr>
          <w:p w14:paraId="2187CED7"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{"citationID":"HLz45aeY","properties":{"formattedCitation":"\\super [188]\\nosupersub{}","plainCitation":"[188]","noteIndex":0},"citationItems":[{"id":8127,"uris":["http://zotero.org/users/6966015/items/MLB8NKCJ"],"uri":["http://zotero.org/users/6966015/items/MLB8NKCJ"],"itemData":{"id":8127,"type":"article-journal","title":"The role of myeloid-derived suppressor cells in increasing cancer stem-like cells and promoting PD-L1 expression in epithelial ovarian cancer","container-title":"Cancer immunology, immunotherapy: CII","page":"2477-2499","volume":"69","issue":"12","source":"PubMed","abstract":"The aim of this study was to investigate the role of myeloid-derived suppressor cells (MDSC) in the induction of cancer stem-like cells (CSC) and programmed death ligand 1 (PD-L1) expression in ovarian cancer. CSC were defined as tumor cells expressing high levels of aldehyde dehydrogenase 1 (ALDH 1). We inoculated G-CSF-expressing or Mock-expressing ovarian cancer cells into mice, and the frequencies of MDSC and CSC in tumors of these models were compared by flow cytometry. To directly demonstrate the role of MDSC in the induction of CSC and the increase in PD-L1 expression, we performed in vitro co-culture. MDSC and CSC (ALDH-high cells) were more frequently observed in G-CSF-expressing cell-derived tumors than in Mock-expressing cell-derived tumors. Co-culture experiments revealed that MDSC increased the number of CSC via the production of PGE2. Moreover, PGE2 produced by MDSC increased tumor PD-L1 expression via the mammalian target of rapamycin (mTOR) pathway in ovarian cancer cells. In an in vitro experiment in which ovarian cancer cells were co-cultured with MDSC, higher expression of PD-L1 was observed in CSC than in non-CSC (ALDH-low cells). Furthermore, by immunofluorescence staining, we found that PD-L1 was co-expressed with ALDH1 in in vivo mouse models. In conclusion, PGE2 produced by MDSC increases the stem cell-like properties and tumor PD-L1 expression in epithelial ovarian cancer. Depleting MDSC may be therapeutically effective against ovarian cancer by reducing the number of CSC and tumor PD-L1 expression.","DOI":"10.1007/s00262-020-02628-2","ISSN":"1432-0851","note":"PMID: 32561967","journalAbbreviation":"Cancer Immunol Immunother","language":"eng","author":[{"family":"Komura","given":"Naoko"},{"family":"Mabuchi","given":"Seiji"},{"family":"Shimura","given":"Kotaro"},{"family":"Yokoi","given":"Eriko"},{"family":"Kozasa","given":"Katsumi"},{"family":"Kuroda","given":"Hiromasa"},{"family":"Takahashi","given":"Ryoko"},{"family":"Sasano","given":"Tomoyuki"},{"family":"Kawano","given":"Mahiru"},{"family":"Matsumoto","given":"Yuri"},{"family":"Kodama","given":"Michiko"},{"family":"Hashimoto","given":"Kae"},{"family":"Sawada","given":"Kenjiro"},{"family":"Kimura","given":"Tadashi"}],"issued":{"date-parts":[["2020",12]]}}}],"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[188]</w:t>
            </w:r>
            <w:r w:rsidRPr="005828C7">
              <w:rPr>
                <w:rFonts w:ascii="Book Antiqua" w:hAnsi="Book Antiqua"/>
              </w:rPr>
              <w:fldChar w:fldCharType="end"/>
            </w:r>
          </w:p>
        </w:tc>
      </w:tr>
      <w:tr w:rsidR="005828C7" w:rsidRPr="005828C7" w14:paraId="18181402" w14:textId="77777777" w:rsidTr="00AF01A2">
        <w:trPr>
          <w:trHeight w:val="2280"/>
        </w:trPr>
        <w:tc>
          <w:tcPr>
            <w:tcW w:w="2113" w:type="dxa"/>
          </w:tcPr>
          <w:p w14:paraId="714BFD6C"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eastAsia="Times New Roman" w:hAnsi="Book Antiqua" w:cs="Times New Roman"/>
              </w:rPr>
              <w:t>HNSCC</w:t>
            </w:r>
          </w:p>
        </w:tc>
        <w:tc>
          <w:tcPr>
            <w:tcW w:w="2994" w:type="dxa"/>
          </w:tcPr>
          <w:p w14:paraId="0B461658"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CD44</w:t>
            </w:r>
            <w:r w:rsidRPr="005828C7">
              <w:rPr>
                <w:rFonts w:ascii="Book Antiqua" w:eastAsia="Times New Roman" w:hAnsi="Book Antiqua" w:cs="Times New Roman"/>
                <w:bCs/>
                <w:vertAlign w:val="superscript"/>
              </w:rPr>
              <w:t>+</w:t>
            </w:r>
          </w:p>
        </w:tc>
        <w:tc>
          <w:tcPr>
            <w:tcW w:w="2466" w:type="dxa"/>
          </w:tcPr>
          <w:p w14:paraId="1AD3D60F"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 xml:space="preserve">Flow cytometry, qRT-PCR, RNA </w:t>
            </w:r>
            <w:r w:rsidRPr="005828C7">
              <w:rPr>
                <w:rStyle w:val="a7"/>
                <w:rFonts w:ascii="Book Antiqua" w:hAnsi="Book Antiqua" w:cs="Times New Roman"/>
              </w:rPr>
              <w:t>in situ</w:t>
            </w:r>
            <w:r w:rsidRPr="005828C7">
              <w:rPr>
                <w:rFonts w:ascii="Book Antiqua" w:hAnsi="Book Antiqua" w:cs="Times New Roman"/>
              </w:rPr>
              <w:t xml:space="preserve"> hybridization</w:t>
            </w:r>
          </w:p>
        </w:tc>
        <w:tc>
          <w:tcPr>
            <w:tcW w:w="4050" w:type="dxa"/>
          </w:tcPr>
          <w:p w14:paraId="4BC7B7BE"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PD-L1 expression</w:t>
            </w:r>
          </w:p>
        </w:tc>
        <w:tc>
          <w:tcPr>
            <w:tcW w:w="795" w:type="dxa"/>
          </w:tcPr>
          <w:p w14:paraId="47E0DA00"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{"citationID":"XBfn9TCf","properties":{"formattedCitation":"\\super [191]\\nosupersub{}","plainCitation":"[191]","noteIndex":0},"citationItems":[{"id":8454,"uris":["http://zotero.org/users/6966015/items/34GDNC3M"],"uri":["http://zotero.org/users/6966015/items/34GDNC3M"],"itemData":{"id":8454,"type":"article-journal","title":"CD44+ Cells in Head and Neck Squamous Cell Carcinoma Suppress T-Cell-Mediated Immunity by Selective Constitutive and Inducible Expression of PD-L1","container-title":"Clinical Cancer Research: An Official Journal of the American Association for Cancer Research","page":"3571-3581","volume":"22","issue":"14","source":"PubMed","abstract":"PURPOSE: Human tumors consist of heterogeneous populations of cells with distinct marker expression and functional properties. In squamous cell carcinoma of the head and neck (SCCHN), CD44 is a well-characterized marker of a resilient subpopulation of cells associated with increased tumorigenesis, radioresistance, and chemoresistance. Evidence indicates that these cells have an immunosuppressive phenotype; however, mechanisms have been elusive.\nEXPERIMENTAL DESIGN: Using primary human SCCHN tumor samples and patient-derived xenografts, we examined the phenotypes of subsets of tumor cells and investigated mechanisms regulating their immunogenicity.\nRESULTS: CD44(+) cells in primary human SCCHN were found to have an epithelial-to-mesenchymal (EMT) phenotype and were less immunogenic than CD44(-) cells when cultured with autologous CD8(+) tumor-infiltrating T cells. Selective expression of the programmed death-ligand 1 (PD-L1) was observed on CD44(+) cells compared with CD44(-) cells and was associated with constitutive phosphorylation of STAT3 on CD44(+) cells. Importantly, inhibition of STAT3 decreased expression of PD-L1 on CD44(+) cells. IFNγ treatment preferentially induced even further PD-L1 expression on CD44(+) cells and was associated with enhanced IFNγ receptor expression and phosphorylation of STAT1. Finally, the decreased immunogenicity of CD44(+) cells was partially reversed by antibody blockade of the programmed death 1 (PD-1) receptor, indicating that the differences in PD-L1 expression between CD44(+) and CD44(-) cells are biologically and clinically relevant.\nCONCLUSIONS: Our findings provide a mechanism by which long-lived CD44(+) tumor-initiating cells can selectively evade host immune responses and provide rationale for targeting the PD-1 pathway in the adjuvant therapy setting of SCCHN. Clin Cancer Res; 22(14); 3571-81. ©2016 AACR.","DOI":"10.1158/1078-0432.CCR-15-2665","ISSN":"1557-3265","note":"PMID: 26864211\nPMCID: PMC5623594","journalAbbreviation":"Clin Cancer Res","language":"eng","author":[{"family":"Lee","given":"Yunqin"},{"family":"Shin","given":"June Ho"},{"family":"Longmire","given":"Michelle"},{"family":"Wang","given":"Hua"},{"family":"Kohrt","given":"Holbrook E."},{"family":"Chang","given":"Howard Y."},{"family":"Sunwoo","given":"John B."}],"issued":{"date-parts":[["2016",7,15]]}},"locator":"44"}],"schema":"https://github.com/citation-style-language/schema/raw/master/csl-citation.json"}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[191]</w:t>
            </w:r>
            <w:r w:rsidRPr="005828C7">
              <w:rPr>
                <w:rFonts w:ascii="Book Antiqua" w:hAnsi="Book Antiqua"/>
              </w:rPr>
              <w:fldChar w:fldCharType="end"/>
            </w:r>
          </w:p>
        </w:tc>
      </w:tr>
      <w:tr w:rsidR="005828C7" w:rsidRPr="005828C7" w14:paraId="6732BB5F" w14:textId="77777777" w:rsidTr="00AF01A2">
        <w:trPr>
          <w:trHeight w:val="1379"/>
        </w:trPr>
        <w:tc>
          <w:tcPr>
            <w:tcW w:w="2113" w:type="dxa"/>
          </w:tcPr>
          <w:p w14:paraId="6EC45AAE"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Lung adenocarcinoma</w:t>
            </w:r>
          </w:p>
        </w:tc>
        <w:tc>
          <w:tcPr>
            <w:tcW w:w="2994" w:type="dxa"/>
          </w:tcPr>
          <w:p w14:paraId="7DD7A9C3"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CD44</w:t>
            </w:r>
          </w:p>
        </w:tc>
        <w:tc>
          <w:tcPr>
            <w:tcW w:w="2466" w:type="dxa"/>
          </w:tcPr>
          <w:p w14:paraId="5598950D"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mRNA in TIMER datasets</w:t>
            </w:r>
          </w:p>
        </w:tc>
        <w:tc>
          <w:tcPr>
            <w:tcW w:w="4050" w:type="dxa"/>
          </w:tcPr>
          <w:p w14:paraId="599AED43"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Positively associated with PD-L1</w:t>
            </w:r>
          </w:p>
        </w:tc>
        <w:tc>
          <w:tcPr>
            <w:tcW w:w="795" w:type="dxa"/>
          </w:tcPr>
          <w:p w14:paraId="278CFF81"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{"citationID":"izp3vSrm","properties":{"formattedCitation":"\\super [186]\\nosupersub{}","plainCitation":"[186]","noteIndex":0},"citationItems":[{"id":8256,"uris":["http://zotero.org/users/6966015/items/8VWSV862"],"uri":["http://zotero.org/users/6966015/items/8VWSV862"],"itemData":{"id":8256,"type":"article-journal","title":"CD44, a marker of cancer stem cells, is positively correlated with PD-L1 expression and immune cells infiltration in lung adenocarcinoma","container-title":"Cancer Cell International","page":"583","volume":"20","issue":"1","source":"PubMed","abstract":"BACKGROUND: PD-L1 inhibitors is widely applied in lung adenocarcinoma patients. Tumor cells with high PD-L1 expression could trigger immune evasion. Cancer stem cells (CSCs) can evade from immunesurveillance due to their immunomodulating effects. However, the correlation between CSC and PD-L1 and some immune-related markers is seldom reported in patients with lung adenocarcinoma. Therefore, we aimed to ascertain their association in lung adenocarcinoma patients.\nMETHODS: We assessed CD44 expression and its association with PD-L1 in lung adenocarcinoma, using Tumor Immune Estimation Resource (TIMER), which was further validated in our patient cohort. The immune cells infiltration was depicted by CIBERSORT using GEO database. The correlation between CD44 and immune cells was also analyzed. We further evaluated the prognostic role of CD44 in patients with lung adenocarcinoma both using Kaplan-Meier plotter and validated in our patient cohort.\nRESULTS: Positive association between CD44 and PD-L1 were found in lung adenocarcinoma patients. T cells CD4 memory resting cells and mast cells resting cells varied significantly between patients with CD44 high and those with CD44 low. Furthermore, positive association could be found between CD44 expression and immune cells. Arm-level depletion of CD44 was linked with B cell, CD4+ T cell, neutrophil and dendritic cell infiltration. Patients with higher CD44 levels had worsened overall survival (OS).\nCONCLUSIONS: In summary, these results demonstrate that CD44 was associated with PD-L1 and infiltration of immune cells, and was a negative prognostic factor for predicting worsened OS in lung adenocarcinoma.","DOI":"10.1186/s12935-020-01671-4","ISSN":"1475-2867","note":"PMID: 33372595\nPMCID: PMC7720536","journalAbbreviation":"Cancer Cell Int","language":"eng","author":[{"family":"Zhang","given":"Chenyue"},{"family":"Wang","given":"Hui"},{"family":"Wang","given":"Xia"},{"family":"Zhao","given":"Chenglong"},{"family":"Wang","given":"Haiyong"}],"issued":{"date-parts":[["2020",12,7]]}},"locator":"44"}],"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[186]</w:t>
            </w:r>
            <w:r w:rsidRPr="005828C7">
              <w:rPr>
                <w:rFonts w:ascii="Book Antiqua" w:hAnsi="Book Antiqua"/>
              </w:rPr>
              <w:fldChar w:fldCharType="end"/>
            </w:r>
          </w:p>
        </w:tc>
      </w:tr>
      <w:tr w:rsidR="005828C7" w:rsidRPr="005828C7" w14:paraId="0317C874" w14:textId="77777777" w:rsidTr="00AF01A2">
        <w:trPr>
          <w:trHeight w:val="910"/>
        </w:trPr>
        <w:tc>
          <w:tcPr>
            <w:tcW w:w="2113" w:type="dxa"/>
          </w:tcPr>
          <w:p w14:paraId="204B1E9B"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NSCLC</w:t>
            </w:r>
          </w:p>
        </w:tc>
        <w:tc>
          <w:tcPr>
            <w:tcW w:w="2994" w:type="dxa"/>
          </w:tcPr>
          <w:p w14:paraId="7CE1D3C8"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hAnsi="Book Antiqua" w:cs="Times New Roman"/>
              </w:rPr>
              <w:t>ALDH</w:t>
            </w:r>
          </w:p>
        </w:tc>
        <w:tc>
          <w:tcPr>
            <w:tcW w:w="2466" w:type="dxa"/>
          </w:tcPr>
          <w:p w14:paraId="7E8697B0"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mRNA from TCGA, IHC</w:t>
            </w:r>
          </w:p>
        </w:tc>
        <w:tc>
          <w:tcPr>
            <w:tcW w:w="4050" w:type="dxa"/>
          </w:tcPr>
          <w:p w14:paraId="0C763AD8"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Negatively associated with PD-L1</w:t>
            </w:r>
          </w:p>
        </w:tc>
        <w:tc>
          <w:tcPr>
            <w:tcW w:w="795" w:type="dxa"/>
          </w:tcPr>
          <w:p w14:paraId="2EBC2658"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{"citationID":"epGW3EAw","properties":{"formattedCitation":"\\super [192]\\nosupersub{}","plainCitation":"[192]","noteIndex":0},"citationItems":[{"id":8124,"uris":["http://zotero.org/users/6966015/items/WX3R5TVM"],"uri":["http://zotero.org/users/6966015/items/WX3R5TVM"],"itemData":{"id":8124,"type":"article-journal","title":"Expression of PD-L1, cancer stem cell and epithelial-mesenchymal transition phenotype in non-small cell lung cancer","container-title":"Pathology","source":"PubMed","abstract":"The purpose of this study was to investigate the expression of PD-L1, cancer stem cells (CSC) markers (CD44, NANOG, and ALDH1) and epithelial-mesenchymal transition (EMT) markers and to evaluate their correlation and prognostic significance in non-small cell lung cancer (NSCLC) patients. PD-L1 protein expression was evaluated in resected 277 NSCLC cases and its correlation with CSC and EMT marker expression and survival was determined based on immunohistochemical (IHC) analysis. mRNA expression obtained from The Cancer Genome Atlas and the Kaplan-Meier plotter database were compared with the IHC results. PD-L1 expression was negatively correlated with ALDH1 expression in adenocarcinoma by IHC and mRNA expression. PD-L1 expression was also associated with mesenchymal phenotype (vimentin and TWIST) adenocarcinoma by IHC and mRNA expression. PD-L1 expression was associated with poor prognosis in adenocarcinoma by IHC. However, NANOG or ALDH1 expression measured by IHC and mRNA expression was correlated with a favourable prognosis in adenocarcinoma. Epithelial marker p120-catenin detected by IHC and mRNA expression was associated with a favourable prognosis in adenocarcinoma, however mesenchymal marker TWIST was associated with a worse prognosis. Patients with low PD-L1 and high ALDH1 expression showed more favourable prognoses than adenocarcinoma patients with other expression patterns. In multivariate analysis, ALDH1 detected by IHC and mRNA expression was an independent favourable prognostic marker for adenocarcinoma. Our study results support the hypothesis that PD-L1 interacts with CSC and EMT features and that PD-L1, ALDH1, and the mesenchymal phenotype may serve as tandem markers as prognostic factor in NSCLC.","DOI":"10.1016/j.pathol.2020.07.009","ISSN":"1465-3931","note":"PMID: 33036771","journalAbbreviation":"Pathology","language":"eng","author":[{"family":"Koh","given":"Young Wha"},{"family":"Han","given":"Jae-Ho"},{"family":"Haam","given":"Seokjin"}],"issued":{"date-parts":[["2020",10,6]]}}}],"schema":"https://github.com/citation-style-language/schema/raw/master/csl-citation.json"}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[192]</w:t>
            </w:r>
            <w:r w:rsidRPr="005828C7">
              <w:rPr>
                <w:rFonts w:ascii="Book Antiqua" w:hAnsi="Book Antiqua"/>
              </w:rPr>
              <w:fldChar w:fldCharType="end"/>
            </w:r>
          </w:p>
        </w:tc>
      </w:tr>
      <w:tr w:rsidR="005828C7" w:rsidRPr="005828C7" w14:paraId="4FF379EB" w14:textId="77777777" w:rsidTr="00AF01A2">
        <w:trPr>
          <w:trHeight w:val="920"/>
        </w:trPr>
        <w:tc>
          <w:tcPr>
            <w:tcW w:w="2113" w:type="dxa"/>
          </w:tcPr>
          <w:p w14:paraId="4271AC62"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Cholangiocarcinoma</w:t>
            </w:r>
          </w:p>
        </w:tc>
        <w:tc>
          <w:tcPr>
            <w:tcW w:w="2994" w:type="dxa"/>
          </w:tcPr>
          <w:p w14:paraId="1DEF05D2"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ALDH</w:t>
            </w:r>
          </w:p>
        </w:tc>
        <w:tc>
          <w:tcPr>
            <w:tcW w:w="2466" w:type="dxa"/>
          </w:tcPr>
          <w:p w14:paraId="75BF0813"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Sorting of PD-L1 cells</w:t>
            </w:r>
          </w:p>
        </w:tc>
        <w:tc>
          <w:tcPr>
            <w:tcW w:w="4050" w:type="dxa"/>
          </w:tcPr>
          <w:p w14:paraId="3CA5C959"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High ALDH</w:t>
            </w:r>
            <w:r w:rsidRPr="005828C7">
              <w:rPr>
                <w:rFonts w:ascii="Book Antiqua" w:hAnsi="Book Antiqua" w:cs="Times New Roman"/>
                <w:vertAlign w:val="superscript"/>
              </w:rPr>
              <w:t>+</w:t>
            </w:r>
            <w:r w:rsidRPr="005828C7">
              <w:rPr>
                <w:rFonts w:ascii="Book Antiqua" w:hAnsi="Book Antiqua" w:cs="Times New Roman"/>
              </w:rPr>
              <w:t xml:space="preserve"> in PD-L1</w:t>
            </w:r>
            <w:r w:rsidRPr="005828C7">
              <w:rPr>
                <w:rFonts w:ascii="Book Antiqua" w:hAnsi="Book Antiqua" w:cs="Times New Roman"/>
                <w:vertAlign w:val="superscript"/>
              </w:rPr>
              <w:t>lo</w:t>
            </w:r>
            <w:r w:rsidRPr="005828C7">
              <w:rPr>
                <w:rFonts w:ascii="Book Antiqua" w:hAnsi="Book Antiqua" w:cs="Times New Roman"/>
              </w:rPr>
              <w:t xml:space="preserve"> </w:t>
            </w:r>
          </w:p>
        </w:tc>
        <w:tc>
          <w:tcPr>
            <w:tcW w:w="795" w:type="dxa"/>
          </w:tcPr>
          <w:p w14:paraId="3F2A2C54"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{"citationID":"6Cs1CPi0","properties":{"formattedCitation":"\\super [193]\\nosupersub{}","plainCitation":"[193]","noteIndex":0},"citationItems":[{"id":8226,"uris":["http://zotero.org/users/6966015/items/WUSQRMVR"],"uri":["http://zotero.org/users/6966015/items/WUSQRMVR"],"itemData":{"id":8226,"type":"article-journal","title":"Suppressive expression of CD274 increases tumorigenesis and cancer stem cell phenotypes in cholangiocarcinoma","container-title":"Cancer Science","page":"667-674","volume":"105","issue":"6","source":"PubMed","abstract":"Cholangiocarcinoma is an aggressive malignant tumor originating from intrahepatic or extrahepatic bile ducts. Its malignant phenotypes may be assumed by cancer stem cells (CSC). Here, we demonstrate that CD274 (PD-L1), known as an immunomodulatory ligand, has suppressive effects on CSC-related phenotypes of cholangiocarcinoma. Using two human cholangiocarcinoma cell lines, RBE and HuCCT1, we attempted to isolate the CD274(low) and CD274(high) cells from each cell line, and xenografted them into immunodeficient NOD⁄scid⁄γcnull (NOG) mice. We found that the CD274(low) cells isolated from both RBE and HuCCT1 are highly tumorigenic in NOG mice compared with CD274(high) cells. Furthermore, the CD274(low) cells possess several CSC-related characteristics, such as high aldehyde dehydrogenase (ALDH) activity, reduced reactive oxygen species production and a dormant state in the cell cycle. Furthermore, depletion of CD274 expression by shRNA in RBE cells enhances their tumorigenicity and increases ALDH activity. These findings are compatible with our observation that clinical cholangiocarcinoma specimens are classified into low and high groups for CD274 expression, and the CD274 low group shows poorer prognosis when compared with the CD274 high group. These results strongly suggest that CD274 has a novel function in the negative regulation of CSC-related phenotypes in human cholangiocarcinoma, which is distinct from its immunomodulatory actions.","DOI":"10.1111/cas.12406","ISSN":"1349-7006","note":"PMID: 24673799\nPMCID: PMC4317902","journalAbbreviation":"Cancer Sci","language":"eng","author":[{"family":"Tamai","given":"Keiichi"},{"family":"Nakamura","given":"Mao"},{"family":"Mizuma","given":"Masamichi"},{"family":"Mochizuki","given":"Mai"},{"family":"Yokoyama","given":"Misa"},{"family":"Endo","given":"Hiroyuki"},{"family":"Yamaguchi","given":"Kazunori"},{"family":"Nakagawa","given":"Takayuki"},{"family":"Shiina","given":"Masaaki"},{"family":"Unno","given":"Michiaki"},{"family":"Muramoto","given":"Koji"},{"family":"Sato","given":"Ikuro"},{"family":"Satoh","given":"Kennichi"},{"family":"Sugamura","given":"Kazuo"},{"family":"Tanaka","given":"Nobuyuki"}],"issued":{"date-parts":[["2014",6]]}}}],"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[193]</w:t>
            </w:r>
            <w:r w:rsidRPr="005828C7">
              <w:rPr>
                <w:rFonts w:ascii="Book Antiqua" w:hAnsi="Book Antiqua"/>
              </w:rPr>
              <w:fldChar w:fldCharType="end"/>
            </w:r>
          </w:p>
        </w:tc>
      </w:tr>
      <w:tr w:rsidR="005828C7" w:rsidRPr="005828C7" w14:paraId="17956918" w14:textId="77777777" w:rsidTr="00AF01A2">
        <w:trPr>
          <w:trHeight w:val="920"/>
        </w:trPr>
        <w:tc>
          <w:tcPr>
            <w:tcW w:w="2113" w:type="dxa"/>
            <w:tcBorders>
              <w:bottom w:val="single" w:sz="4" w:space="0" w:color="auto"/>
            </w:tcBorders>
          </w:tcPr>
          <w:p w14:paraId="4A98F952"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Pancreatic cancer</w:t>
            </w:r>
          </w:p>
        </w:tc>
        <w:tc>
          <w:tcPr>
            <w:tcW w:w="2994" w:type="dxa"/>
            <w:tcBorders>
              <w:bottom w:val="single" w:sz="4" w:space="0" w:color="auto"/>
            </w:tcBorders>
          </w:tcPr>
          <w:p w14:paraId="69A1AD88" w14:textId="77777777" w:rsidR="0043758C" w:rsidRPr="005828C7" w:rsidRDefault="0043758C" w:rsidP="005828C7">
            <w:pPr>
              <w:tabs>
                <w:tab w:val="left" w:pos="567"/>
              </w:tabs>
              <w:spacing w:line="360" w:lineRule="auto"/>
              <w:jc w:val="both"/>
              <w:rPr>
                <w:rFonts w:ascii="Book Antiqua" w:eastAsia="Times New Roman" w:hAnsi="Book Antiqua" w:cs="Times New Roman"/>
                <w:bCs/>
              </w:rPr>
            </w:pPr>
            <w:r w:rsidRPr="005828C7">
              <w:rPr>
                <w:rFonts w:ascii="Book Antiqua" w:eastAsia="Times New Roman" w:hAnsi="Book Antiqua" w:cs="Times New Roman"/>
                <w:bCs/>
              </w:rPr>
              <w:t>CD44</w:t>
            </w:r>
            <w:r w:rsidRPr="005828C7">
              <w:rPr>
                <w:rFonts w:ascii="Book Antiqua" w:eastAsia="Times New Roman" w:hAnsi="Book Antiqua" w:cs="Times New Roman"/>
                <w:bCs/>
                <w:vertAlign w:val="superscript"/>
              </w:rPr>
              <w:t>+</w:t>
            </w:r>
            <w:r w:rsidRPr="005828C7">
              <w:rPr>
                <w:rFonts w:ascii="Book Antiqua" w:eastAsia="Times New Roman" w:hAnsi="Book Antiqua" w:cs="Times New Roman"/>
                <w:bCs/>
              </w:rPr>
              <w:t>CD133</w:t>
            </w:r>
            <w:r w:rsidRPr="005828C7">
              <w:rPr>
                <w:rFonts w:ascii="Book Antiqua" w:eastAsia="Times New Roman" w:hAnsi="Book Antiqua" w:cs="Times New Roman"/>
                <w:bCs/>
                <w:vertAlign w:val="superscript"/>
              </w:rPr>
              <w:t>+</w:t>
            </w:r>
          </w:p>
        </w:tc>
        <w:tc>
          <w:tcPr>
            <w:tcW w:w="2466" w:type="dxa"/>
            <w:tcBorders>
              <w:bottom w:val="single" w:sz="4" w:space="0" w:color="auto"/>
            </w:tcBorders>
          </w:tcPr>
          <w:p w14:paraId="7A8B2613"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IF</w:t>
            </w:r>
          </w:p>
        </w:tc>
        <w:tc>
          <w:tcPr>
            <w:tcW w:w="4050" w:type="dxa"/>
            <w:tcBorders>
              <w:bottom w:val="single" w:sz="4" w:space="0" w:color="auto"/>
            </w:tcBorders>
          </w:tcPr>
          <w:p w14:paraId="4740A7C7" w14:textId="77777777" w:rsidR="0043758C" w:rsidRPr="005828C7" w:rsidRDefault="0043758C" w:rsidP="005828C7">
            <w:pPr>
              <w:tabs>
                <w:tab w:val="left" w:pos="567"/>
              </w:tabs>
              <w:spacing w:line="360" w:lineRule="auto"/>
              <w:jc w:val="both"/>
              <w:rPr>
                <w:rFonts w:ascii="Book Antiqua" w:hAnsi="Book Antiqua" w:cs="Times New Roman"/>
              </w:rPr>
            </w:pPr>
            <w:r w:rsidRPr="005828C7">
              <w:rPr>
                <w:rFonts w:ascii="Book Antiqua" w:hAnsi="Book Antiqua" w:cs="Times New Roman"/>
              </w:rPr>
              <w:t>Positively associated with PD-L1</w:t>
            </w:r>
          </w:p>
        </w:tc>
        <w:tc>
          <w:tcPr>
            <w:tcW w:w="795" w:type="dxa"/>
            <w:tcBorders>
              <w:bottom w:val="single" w:sz="4" w:space="0" w:color="auto"/>
            </w:tcBorders>
          </w:tcPr>
          <w:p w14:paraId="16716752" w14:textId="77777777" w:rsidR="0043758C" w:rsidRPr="005828C7" w:rsidRDefault="00EF478A" w:rsidP="005828C7">
            <w:pPr>
              <w:tabs>
                <w:tab w:val="left" w:pos="567"/>
              </w:tabs>
              <w:spacing w:line="360" w:lineRule="auto"/>
              <w:jc w:val="both"/>
              <w:rPr>
                <w:rFonts w:ascii="Book Antiqua" w:hAnsi="Book Antiqua" w:cs="Times New Roman"/>
              </w:rPr>
            </w:pPr>
            <w:r w:rsidRPr="005828C7">
              <w:rPr>
                <w:rFonts w:ascii="Book Antiqua" w:hAnsi="Book Antiqua"/>
              </w:rPr>
              <w:fldChar w:fldCharType="begin"/>
            </w:r>
            <w:r w:rsidR="0043758C" w:rsidRPr="005828C7">
              <w:rPr>
                <w:rFonts w:ascii="Book Antiqua" w:hAnsi="Book Antiqua" w:cs="Times New Roman"/>
              </w:rPr>
              <w:instrText xml:space="preserve"> ADDIN ZOTERO_ITEM CSL_CITATION {"citationID":"DJKn4H6y","properties":{"formattedCitation":"\\super [190]\\nosupersub{}","plainCitation":"[190]","noteIndex":0},"citationItems":[{"id":4364,"uris":["http://zotero.org/users/6966015/items/RLLY4UUH"],"uri":["http://zotero.org/users/6966015/items/RLLY4UUH"],"itemData":{"id":4364,"type":"article-journal","title":"Low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 Infiltration and High PD-L1 Expression Are Associated with Level of CD44</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/CD133</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Cancer Stem Cells and Predict an Unfavorable Prognosis in Pancreatic Cancer","container-title":"Cancers","volume":"11","issue":"4","source":"PubMed","abstract":"Cancer immunotherapy targeting immune checkpoints has exhibited promising clinical outcomes in many cancers, but it offers only limited benefits for pancreatic cancer (PC). Cancer stem cells (CSCs), a minor subpopulation of cancer cells, play important roles in tumor initiation, progression, and drug resistance. Accumulating evidence suggests that CSCs employ immunosuppressive effects to evade immune system recognition. However, the clinical implications of the associations among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cells infiltration, programmed death receptor ligand-1 (PD-L1) expression, and CSCs existence are poorly understood in PC. Immunostaining and quantitative analysis were performed to assess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cells infiltration, PD-L1 expression, and their relationship with CD44</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/CD133</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CSCs and disease progression in PC.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cells infiltration was associated with better survival while PD-L1 expression was correlated with PC recurrence. Both the low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cells infiltration/high PD-L1 expression group and the high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cells infiltration/high PD-L1 expression group show high levels of CD44</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/CD133</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CSCs, but patients with low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cells infiltration/high PD-L1 expression had worse survival and higher recurrence risk than those with high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cells infiltration/high PD-L1 expression. Moreover, high infiltration of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cells could reduce unfavorable prognostic effect of high co-expression of PD-L1 and CD44/CD133. Our study highlights an interaction among CD8</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T cells infiltration, PD-L1 expression, and CD44</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/CD133</w:instrText>
            </w:r>
            <w:r w:rsidR="0043758C" w:rsidRPr="005828C7">
              <w:rPr>
                <w:rFonts w:ascii="MS Mincho" w:eastAsia="MS Mincho" w:hAnsi="MS Mincho" w:cs="MS Mincho" w:hint="eastAsia"/>
              </w:rPr>
              <w:instrText>⁺</w:instrText>
            </w:r>
            <w:r w:rsidR="0043758C" w:rsidRPr="005828C7">
              <w:rPr>
                <w:rFonts w:ascii="Book Antiqua" w:hAnsi="Book Antiqua" w:cs="Times New Roman"/>
              </w:rPr>
              <w:instrText xml:space="preserve"> CSCs existence, which contributes to PC progression and immune evasion.","DOI":"10.3390/cancers11040541","ISSN":"2072-6694","note":"PMID: 30991694\nPMCID: PMC6520688","journalAbbreviation":"Cancers (Basel)","language":"eng","author":[{"family":"Hou","given":"Ya-Chin"},{"family":"Chao","given":"Ying-Jui"},{"family":"Hsieh","given":"Min-Hua"},{"family":"Tung","given":"Hui-Ling"},{"family":"Wang","given":"Hao-Chen"},{"family":"Shan","given":"Yan-Shen"}],"issued":{"date-parts":[["2019",4,15]]}}}],"schema":"https://github.com/citation-style-language/schema/raw/master/csl-citation.json"} </w:instrText>
            </w:r>
            <w:r w:rsidRPr="005828C7">
              <w:rPr>
                <w:rFonts w:ascii="Book Antiqua" w:hAnsi="Book Antiqua"/>
              </w:rPr>
              <w:fldChar w:fldCharType="separate"/>
            </w:r>
            <w:r w:rsidR="0043758C" w:rsidRPr="005828C7">
              <w:rPr>
                <w:rFonts w:ascii="Book Antiqua" w:hAnsi="Book Antiqua" w:cs="Times New Roman"/>
              </w:rPr>
              <w:t>[190]</w:t>
            </w:r>
            <w:r w:rsidRPr="005828C7">
              <w:rPr>
                <w:rFonts w:ascii="Book Antiqua" w:hAnsi="Book Antiqua"/>
              </w:rPr>
              <w:fldChar w:fldCharType="end"/>
            </w:r>
          </w:p>
        </w:tc>
      </w:tr>
    </w:tbl>
    <w:p w14:paraId="59ED68F3" w14:textId="77777777" w:rsidR="00AF01A2" w:rsidRPr="005828C7" w:rsidRDefault="00AF01A2" w:rsidP="005828C7">
      <w:pPr>
        <w:tabs>
          <w:tab w:val="left" w:pos="567"/>
        </w:tabs>
        <w:spacing w:line="360" w:lineRule="auto"/>
        <w:jc w:val="both"/>
        <w:rPr>
          <w:rFonts w:ascii="Book Antiqua" w:hAnsi="Book Antiqua"/>
          <w:bCs/>
          <w:iCs/>
        </w:rPr>
      </w:pPr>
      <w:r w:rsidRPr="005828C7">
        <w:rPr>
          <w:rFonts w:ascii="Book Antiqua" w:eastAsia="宋体" w:hAnsi="Book Antiqua" w:cs="Book Antiqua"/>
        </w:rPr>
        <w:lastRenderedPageBreak/>
        <w:t xml:space="preserve">PD-1: Programmed death-1; PD-L1: Programmed death ligand 1; </w:t>
      </w:r>
      <w:r w:rsidRPr="005828C7">
        <w:rPr>
          <w:rFonts w:ascii="Book Antiqua" w:hAnsi="Book Antiqua"/>
        </w:rPr>
        <w:t xml:space="preserve">IHC: </w:t>
      </w:r>
      <w:r w:rsidRPr="005828C7">
        <w:rPr>
          <w:rFonts w:ascii="Book Antiqua" w:eastAsia="宋体" w:hAnsi="Book Antiqua" w:cs="Book Antiqua"/>
        </w:rPr>
        <w:t>Immunohistochemistry</w:t>
      </w:r>
      <w:r w:rsidRPr="005828C7">
        <w:rPr>
          <w:rFonts w:ascii="Book Antiqua" w:hAnsi="Book Antiqua"/>
        </w:rPr>
        <w:t xml:space="preserve">; TCGA: </w:t>
      </w:r>
      <w:r w:rsidRPr="005828C7">
        <w:rPr>
          <w:rFonts w:ascii="Book Antiqua" w:eastAsia="宋体" w:hAnsi="Book Antiqua" w:cs="Book Antiqua"/>
        </w:rPr>
        <w:t>The Cancer Genome Atlas</w:t>
      </w:r>
      <w:r w:rsidRPr="005828C7">
        <w:rPr>
          <w:rFonts w:ascii="Book Antiqua" w:hAnsi="Book Antiqua"/>
        </w:rPr>
        <w:t xml:space="preserve">; qRT-PCR: Quantitative real-time polymerase chain reaction; </w:t>
      </w:r>
      <w:r w:rsidRPr="005828C7">
        <w:rPr>
          <w:rFonts w:ascii="Book Antiqua" w:eastAsia="Times New Roman" w:hAnsi="Book Antiqua"/>
        </w:rPr>
        <w:t xml:space="preserve">HNSCC: </w:t>
      </w:r>
      <w:r w:rsidRPr="005828C7">
        <w:rPr>
          <w:rFonts w:ascii="Book Antiqua" w:eastAsia="宋体" w:hAnsi="Book Antiqua" w:cs="Book Antiqua"/>
        </w:rPr>
        <w:t xml:space="preserve">Head and neck squamous cell carcinoma; </w:t>
      </w:r>
      <w:r w:rsidRPr="005828C7">
        <w:rPr>
          <w:rFonts w:ascii="Book Antiqua" w:hAnsi="Book Antiqua"/>
        </w:rPr>
        <w:t xml:space="preserve">NSCLC: </w:t>
      </w:r>
      <w:r w:rsidRPr="005828C7">
        <w:rPr>
          <w:rFonts w:ascii="Book Antiqua" w:eastAsia="宋体" w:hAnsi="Book Antiqua" w:cs="Book Antiqua"/>
        </w:rPr>
        <w:t xml:space="preserve">Non-small cell lung carcinoma; </w:t>
      </w:r>
      <w:r w:rsidRPr="005828C7">
        <w:rPr>
          <w:rFonts w:ascii="Book Antiqua" w:hAnsi="Book Antiqua"/>
        </w:rPr>
        <w:t xml:space="preserve">HCC: </w:t>
      </w:r>
      <w:r w:rsidRPr="005828C7">
        <w:rPr>
          <w:rFonts w:ascii="Book Antiqua" w:eastAsia="宋体" w:hAnsi="Book Antiqua" w:cs="Book Antiqua"/>
        </w:rPr>
        <w:t>Hepatocellular carcinoma.</w:t>
      </w:r>
    </w:p>
    <w:p w14:paraId="03E02B11" w14:textId="77777777" w:rsidR="0043758C" w:rsidRPr="005828C7" w:rsidRDefault="0043758C" w:rsidP="005828C7">
      <w:pPr>
        <w:spacing w:line="360" w:lineRule="auto"/>
        <w:jc w:val="both"/>
        <w:rPr>
          <w:rFonts w:ascii="Book Antiqua" w:eastAsia="宋体" w:hAnsi="Book Antiqua" w:cs="Book Antiqua"/>
        </w:rPr>
      </w:pPr>
    </w:p>
    <w:sectPr w:rsidR="0043758C" w:rsidRPr="005828C7" w:rsidSect="00AF01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6ABC" w14:textId="77777777" w:rsidR="00347A09" w:rsidRDefault="00347A09" w:rsidP="00C82A83">
      <w:r>
        <w:separator/>
      </w:r>
    </w:p>
  </w:endnote>
  <w:endnote w:type="continuationSeparator" w:id="0">
    <w:p w14:paraId="37E6FCEE" w14:textId="77777777" w:rsidR="00347A09" w:rsidRDefault="00347A09" w:rsidP="00C8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3CC2" w14:textId="77777777" w:rsidR="003F254C" w:rsidRPr="00C82A83" w:rsidRDefault="003F254C" w:rsidP="00C82A83">
    <w:pPr>
      <w:pStyle w:val="a5"/>
      <w:jc w:val="right"/>
      <w:rPr>
        <w:rFonts w:ascii="Book Antiqua" w:hAnsi="Book Antiqua"/>
        <w:color w:val="000000" w:themeColor="text1"/>
        <w:sz w:val="21"/>
        <w:szCs w:val="21"/>
      </w:rPr>
    </w:pPr>
    <w:r w:rsidRPr="00C82A83">
      <w:rPr>
        <w:rFonts w:ascii="Book Antiqua" w:hAnsi="Book Antiqua"/>
        <w:color w:val="000000" w:themeColor="text1"/>
        <w:sz w:val="21"/>
        <w:szCs w:val="21"/>
        <w:lang w:val="zh-CN" w:eastAsia="zh-CN"/>
      </w:rPr>
      <w:t xml:space="preserve"> </w:t>
    </w:r>
    <w:r w:rsidRPr="00C82A83">
      <w:rPr>
        <w:rFonts w:ascii="Book Antiqua" w:hAnsi="Book Antiqua"/>
        <w:color w:val="000000" w:themeColor="text1"/>
        <w:sz w:val="21"/>
        <w:szCs w:val="21"/>
      </w:rPr>
      <w:fldChar w:fldCharType="begin"/>
    </w:r>
    <w:r w:rsidRPr="00C82A83">
      <w:rPr>
        <w:rFonts w:ascii="Book Antiqua" w:hAnsi="Book Antiqua"/>
        <w:color w:val="000000" w:themeColor="text1"/>
        <w:sz w:val="21"/>
        <w:szCs w:val="21"/>
      </w:rPr>
      <w:instrText>PAGE  \* Arabic  \* MERGEFORMAT</w:instrText>
    </w:r>
    <w:r w:rsidRPr="00C82A83">
      <w:rPr>
        <w:rFonts w:ascii="Book Antiqua" w:hAnsi="Book Antiqua"/>
        <w:color w:val="000000" w:themeColor="text1"/>
        <w:sz w:val="21"/>
        <w:szCs w:val="21"/>
      </w:rPr>
      <w:fldChar w:fldCharType="separate"/>
    </w:r>
    <w:r w:rsidR="000F61F4" w:rsidRPr="000F61F4">
      <w:rPr>
        <w:rFonts w:ascii="Book Antiqua" w:hAnsi="Book Antiqua"/>
        <w:noProof/>
        <w:color w:val="000000" w:themeColor="text1"/>
        <w:sz w:val="21"/>
        <w:szCs w:val="21"/>
        <w:lang w:val="zh-CN" w:eastAsia="zh-CN"/>
      </w:rPr>
      <w:t>1</w:t>
    </w:r>
    <w:r w:rsidRPr="00C82A83">
      <w:rPr>
        <w:rFonts w:ascii="Book Antiqua" w:hAnsi="Book Antiqua"/>
        <w:color w:val="000000" w:themeColor="text1"/>
        <w:sz w:val="21"/>
        <w:szCs w:val="21"/>
      </w:rPr>
      <w:fldChar w:fldCharType="end"/>
    </w:r>
    <w:r w:rsidRPr="00C82A83">
      <w:rPr>
        <w:rFonts w:ascii="Book Antiqua" w:hAnsi="Book Antiqua"/>
        <w:color w:val="000000" w:themeColor="text1"/>
        <w:sz w:val="21"/>
        <w:szCs w:val="21"/>
        <w:lang w:val="zh-CN" w:eastAsia="zh-CN"/>
      </w:rPr>
      <w:t xml:space="preserve"> / </w:t>
    </w:r>
    <w:r w:rsidR="004C288E">
      <w:rPr>
        <w:rFonts w:ascii="Book Antiqua" w:hAnsi="Book Antiqua"/>
        <w:noProof/>
        <w:color w:val="000000" w:themeColor="text1"/>
        <w:sz w:val="21"/>
        <w:szCs w:val="21"/>
        <w:lang w:val="zh-CN" w:eastAsia="zh-CN"/>
      </w:rPr>
      <w:fldChar w:fldCharType="begin"/>
    </w:r>
    <w:r w:rsidR="004C288E">
      <w:rPr>
        <w:rFonts w:ascii="Book Antiqua" w:hAnsi="Book Antiqua"/>
        <w:noProof/>
        <w:color w:val="000000" w:themeColor="text1"/>
        <w:sz w:val="21"/>
        <w:szCs w:val="21"/>
        <w:lang w:val="zh-CN" w:eastAsia="zh-CN"/>
      </w:rPr>
      <w:instrText>NUMPAGES  \* Arabic  \* MERGEFORMAT</w:instrText>
    </w:r>
    <w:r w:rsidR="004C288E">
      <w:rPr>
        <w:rFonts w:ascii="Book Antiqua" w:hAnsi="Book Antiqua"/>
        <w:noProof/>
        <w:color w:val="000000" w:themeColor="text1"/>
        <w:sz w:val="21"/>
        <w:szCs w:val="21"/>
        <w:lang w:val="zh-CN" w:eastAsia="zh-CN"/>
      </w:rPr>
      <w:fldChar w:fldCharType="separate"/>
    </w:r>
    <w:r w:rsidR="000F61F4">
      <w:rPr>
        <w:rFonts w:ascii="Book Antiqua" w:hAnsi="Book Antiqua"/>
        <w:noProof/>
        <w:color w:val="000000" w:themeColor="text1"/>
        <w:sz w:val="21"/>
        <w:szCs w:val="21"/>
        <w:lang w:val="zh-CN" w:eastAsia="zh-CN"/>
      </w:rPr>
      <w:t>76</w:t>
    </w:r>
    <w:r w:rsidR="004C288E">
      <w:rPr>
        <w:rFonts w:ascii="Book Antiqua" w:hAnsi="Book Antiqua"/>
        <w:noProof/>
        <w:color w:val="000000" w:themeColor="text1"/>
        <w:sz w:val="21"/>
        <w:szCs w:val="21"/>
        <w:lang w:val="zh-CN" w:eastAsia="zh-CN"/>
      </w:rPr>
      <w:fldChar w:fldCharType="end"/>
    </w:r>
  </w:p>
  <w:p w14:paraId="0D9790C2" w14:textId="77777777" w:rsidR="003F254C" w:rsidRDefault="003F25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7A84" w14:textId="77777777" w:rsidR="00347A09" w:rsidRDefault="00347A09" w:rsidP="00C82A83">
      <w:r>
        <w:separator/>
      </w:r>
    </w:p>
  </w:footnote>
  <w:footnote w:type="continuationSeparator" w:id="0">
    <w:p w14:paraId="26AE74CA" w14:textId="77777777" w:rsidR="00347A09" w:rsidRDefault="00347A09" w:rsidP="00C8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AB34" w14:textId="77777777" w:rsidR="003F254C" w:rsidRDefault="003F25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671"/>
    <w:rsid w:val="00022F40"/>
    <w:rsid w:val="000306B9"/>
    <w:rsid w:val="00052D25"/>
    <w:rsid w:val="000642BD"/>
    <w:rsid w:val="000678CF"/>
    <w:rsid w:val="0007609A"/>
    <w:rsid w:val="000E4A6C"/>
    <w:rsid w:val="000F3E73"/>
    <w:rsid w:val="000F61F4"/>
    <w:rsid w:val="00141AFC"/>
    <w:rsid w:val="00191F3D"/>
    <w:rsid w:val="001A2FD1"/>
    <w:rsid w:val="001C5203"/>
    <w:rsid w:val="001E777C"/>
    <w:rsid w:val="001F22B6"/>
    <w:rsid w:val="0020118D"/>
    <w:rsid w:val="00202467"/>
    <w:rsid w:val="00210260"/>
    <w:rsid w:val="00237401"/>
    <w:rsid w:val="002D2EC4"/>
    <w:rsid w:val="002E7670"/>
    <w:rsid w:val="002F60F6"/>
    <w:rsid w:val="00315CEB"/>
    <w:rsid w:val="00324ECB"/>
    <w:rsid w:val="00347A09"/>
    <w:rsid w:val="003B0D26"/>
    <w:rsid w:val="003B4CF9"/>
    <w:rsid w:val="003F254C"/>
    <w:rsid w:val="003F71EE"/>
    <w:rsid w:val="0043758C"/>
    <w:rsid w:val="004530F1"/>
    <w:rsid w:val="004A6F3F"/>
    <w:rsid w:val="004C288E"/>
    <w:rsid w:val="004C4EA1"/>
    <w:rsid w:val="00525A6B"/>
    <w:rsid w:val="00562742"/>
    <w:rsid w:val="005828C7"/>
    <w:rsid w:val="005A25C8"/>
    <w:rsid w:val="005A3E92"/>
    <w:rsid w:val="00600703"/>
    <w:rsid w:val="0063548C"/>
    <w:rsid w:val="00670A57"/>
    <w:rsid w:val="006724DF"/>
    <w:rsid w:val="006B71DF"/>
    <w:rsid w:val="006C1FCD"/>
    <w:rsid w:val="006D4393"/>
    <w:rsid w:val="00734420"/>
    <w:rsid w:val="0076417A"/>
    <w:rsid w:val="00777A52"/>
    <w:rsid w:val="00790B19"/>
    <w:rsid w:val="007A401F"/>
    <w:rsid w:val="007B0786"/>
    <w:rsid w:val="007C5D1A"/>
    <w:rsid w:val="007E07C3"/>
    <w:rsid w:val="008352EE"/>
    <w:rsid w:val="00837D6F"/>
    <w:rsid w:val="008A7052"/>
    <w:rsid w:val="00936F6E"/>
    <w:rsid w:val="00941879"/>
    <w:rsid w:val="00965F9D"/>
    <w:rsid w:val="009B1148"/>
    <w:rsid w:val="009C0296"/>
    <w:rsid w:val="009F0AED"/>
    <w:rsid w:val="00A36305"/>
    <w:rsid w:val="00A54992"/>
    <w:rsid w:val="00A54DA2"/>
    <w:rsid w:val="00A7048D"/>
    <w:rsid w:val="00A77B3E"/>
    <w:rsid w:val="00AA3850"/>
    <w:rsid w:val="00AB70D2"/>
    <w:rsid w:val="00AD02EF"/>
    <w:rsid w:val="00AF01A2"/>
    <w:rsid w:val="00AF4F79"/>
    <w:rsid w:val="00B06DA2"/>
    <w:rsid w:val="00B2646E"/>
    <w:rsid w:val="00B61CB3"/>
    <w:rsid w:val="00BE09DD"/>
    <w:rsid w:val="00BE12A7"/>
    <w:rsid w:val="00C07CC4"/>
    <w:rsid w:val="00C11FA9"/>
    <w:rsid w:val="00C2786B"/>
    <w:rsid w:val="00C709C1"/>
    <w:rsid w:val="00C82A83"/>
    <w:rsid w:val="00CA2A55"/>
    <w:rsid w:val="00CF565A"/>
    <w:rsid w:val="00D043EE"/>
    <w:rsid w:val="00D51FC9"/>
    <w:rsid w:val="00D55A6A"/>
    <w:rsid w:val="00D66666"/>
    <w:rsid w:val="00D72118"/>
    <w:rsid w:val="00DA59AB"/>
    <w:rsid w:val="00E0362B"/>
    <w:rsid w:val="00E512D0"/>
    <w:rsid w:val="00E53030"/>
    <w:rsid w:val="00EB1357"/>
    <w:rsid w:val="00EC0675"/>
    <w:rsid w:val="00ED0818"/>
    <w:rsid w:val="00EF478A"/>
    <w:rsid w:val="00F04D0E"/>
    <w:rsid w:val="00F27624"/>
    <w:rsid w:val="00F42AEF"/>
    <w:rsid w:val="00F459EC"/>
    <w:rsid w:val="00F472E1"/>
    <w:rsid w:val="00F47901"/>
    <w:rsid w:val="00F653A7"/>
    <w:rsid w:val="00F70F19"/>
    <w:rsid w:val="00F9767E"/>
    <w:rsid w:val="00FC439A"/>
    <w:rsid w:val="00FD63A5"/>
    <w:rsid w:val="00FE66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E869A"/>
  <w15:docId w15:val="{3C432560-6D9C-48A4-92FA-0FBEEBB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7052"/>
    <w:rPr>
      <w:sz w:val="24"/>
      <w:szCs w:val="24"/>
    </w:rPr>
  </w:style>
  <w:style w:type="paragraph" w:styleId="1">
    <w:name w:val="heading 1"/>
    <w:basedOn w:val="a"/>
    <w:next w:val="a"/>
    <w:link w:val="10"/>
    <w:qFormat/>
    <w:rsid w:val="00D51FC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D51FC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D51FC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D51FC9"/>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D51FC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D51FC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8A7052"/>
  </w:style>
  <w:style w:type="character" w:customStyle="1" w:styleId="o1056pnejmcme1915745donena4r0g6a">
    <w:name w:val="o1056pnejmcme1915745donena4r0g6a"/>
    <w:basedOn w:val="a0"/>
    <w:rsid w:val="008A7052"/>
  </w:style>
  <w:style w:type="character" w:customStyle="1" w:styleId="acopre">
    <w:name w:val="acopre"/>
    <w:basedOn w:val="a0"/>
    <w:rsid w:val="008A7052"/>
  </w:style>
  <w:style w:type="paragraph" w:styleId="a3">
    <w:name w:val="header"/>
    <w:basedOn w:val="a"/>
    <w:link w:val="a4"/>
    <w:uiPriority w:val="99"/>
    <w:unhideWhenUsed/>
    <w:rsid w:val="00C82A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2A83"/>
    <w:rPr>
      <w:sz w:val="18"/>
      <w:szCs w:val="18"/>
    </w:rPr>
  </w:style>
  <w:style w:type="paragraph" w:styleId="a5">
    <w:name w:val="footer"/>
    <w:basedOn w:val="a"/>
    <w:link w:val="a6"/>
    <w:uiPriority w:val="99"/>
    <w:unhideWhenUsed/>
    <w:rsid w:val="00C82A83"/>
    <w:pPr>
      <w:tabs>
        <w:tab w:val="center" w:pos="4153"/>
        <w:tab w:val="right" w:pos="8306"/>
      </w:tabs>
      <w:snapToGrid w:val="0"/>
    </w:pPr>
    <w:rPr>
      <w:sz w:val="18"/>
      <w:szCs w:val="18"/>
    </w:rPr>
  </w:style>
  <w:style w:type="character" w:customStyle="1" w:styleId="a6">
    <w:name w:val="页脚 字符"/>
    <w:basedOn w:val="a0"/>
    <w:link w:val="a5"/>
    <w:uiPriority w:val="99"/>
    <w:rsid w:val="00C82A83"/>
    <w:rPr>
      <w:sz w:val="18"/>
      <w:szCs w:val="18"/>
    </w:rPr>
  </w:style>
  <w:style w:type="character" w:customStyle="1" w:styleId="10">
    <w:name w:val="标题 1 字符"/>
    <w:basedOn w:val="a0"/>
    <w:link w:val="1"/>
    <w:rsid w:val="00D51FC9"/>
    <w:rPr>
      <w:rFonts w:ascii="Book Antiqua" w:eastAsia="Book Antiqua" w:hAnsi="Book Antiqua" w:cs="Book Antiqua"/>
      <w:b/>
      <w:bCs/>
      <w:kern w:val="36"/>
      <w:sz w:val="48"/>
      <w:szCs w:val="48"/>
    </w:rPr>
  </w:style>
  <w:style w:type="character" w:customStyle="1" w:styleId="20">
    <w:name w:val="标题 2 字符"/>
    <w:basedOn w:val="a0"/>
    <w:link w:val="2"/>
    <w:rsid w:val="00D51FC9"/>
    <w:rPr>
      <w:rFonts w:ascii="Book Antiqua" w:eastAsia="Book Antiqua" w:hAnsi="Book Antiqua" w:cs="Book Antiqua"/>
      <w:b/>
      <w:bCs/>
      <w:iCs/>
      <w:sz w:val="36"/>
      <w:szCs w:val="36"/>
    </w:rPr>
  </w:style>
  <w:style w:type="character" w:customStyle="1" w:styleId="30">
    <w:name w:val="标题 3 字符"/>
    <w:basedOn w:val="a0"/>
    <w:link w:val="3"/>
    <w:rsid w:val="00D51FC9"/>
    <w:rPr>
      <w:rFonts w:ascii="Book Antiqua" w:eastAsia="Book Antiqua" w:hAnsi="Book Antiqua" w:cs="Book Antiqua"/>
      <w:b/>
      <w:bCs/>
      <w:sz w:val="28"/>
      <w:szCs w:val="28"/>
    </w:rPr>
  </w:style>
  <w:style w:type="character" w:customStyle="1" w:styleId="40">
    <w:name w:val="标题 4 字符"/>
    <w:basedOn w:val="a0"/>
    <w:link w:val="4"/>
    <w:rsid w:val="00D51FC9"/>
    <w:rPr>
      <w:rFonts w:ascii="Book Antiqua" w:eastAsia="Book Antiqua" w:hAnsi="Book Antiqua" w:cs="Book Antiqua"/>
      <w:b/>
      <w:bCs/>
      <w:sz w:val="24"/>
      <w:szCs w:val="24"/>
    </w:rPr>
  </w:style>
  <w:style w:type="character" w:customStyle="1" w:styleId="50">
    <w:name w:val="标题 5 字符"/>
    <w:basedOn w:val="a0"/>
    <w:link w:val="5"/>
    <w:rsid w:val="00D51FC9"/>
    <w:rPr>
      <w:rFonts w:ascii="Book Antiqua" w:eastAsia="Book Antiqua" w:hAnsi="Book Antiqua" w:cs="Book Antiqua"/>
      <w:b/>
      <w:bCs/>
      <w:iCs/>
    </w:rPr>
  </w:style>
  <w:style w:type="character" w:customStyle="1" w:styleId="60">
    <w:name w:val="标题 6 字符"/>
    <w:basedOn w:val="a0"/>
    <w:link w:val="6"/>
    <w:rsid w:val="00D51FC9"/>
    <w:rPr>
      <w:rFonts w:ascii="Book Antiqua" w:eastAsia="Book Antiqua" w:hAnsi="Book Antiqua" w:cs="Book Antiqua"/>
      <w:b/>
      <w:bCs/>
      <w:sz w:val="16"/>
      <w:szCs w:val="16"/>
    </w:rPr>
  </w:style>
  <w:style w:type="character" w:styleId="a7">
    <w:name w:val="Emphasis"/>
    <w:basedOn w:val="a0"/>
    <w:uiPriority w:val="20"/>
    <w:qFormat/>
    <w:rsid w:val="0043758C"/>
    <w:rPr>
      <w:i/>
      <w:iCs/>
    </w:rPr>
  </w:style>
  <w:style w:type="table" w:styleId="a8">
    <w:name w:val="Table Grid"/>
    <w:basedOn w:val="a1"/>
    <w:uiPriority w:val="39"/>
    <w:rsid w:val="0043758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D0818"/>
    <w:rPr>
      <w:sz w:val="18"/>
      <w:szCs w:val="18"/>
    </w:rPr>
  </w:style>
  <w:style w:type="character" w:customStyle="1" w:styleId="aa">
    <w:name w:val="批注框文本 字符"/>
    <w:basedOn w:val="a0"/>
    <w:link w:val="a9"/>
    <w:rsid w:val="00ED0818"/>
    <w:rPr>
      <w:sz w:val="18"/>
      <w:szCs w:val="18"/>
    </w:rPr>
  </w:style>
  <w:style w:type="character" w:styleId="ab">
    <w:name w:val="annotation reference"/>
    <w:basedOn w:val="a0"/>
    <w:semiHidden/>
    <w:unhideWhenUsed/>
    <w:rsid w:val="00F70F19"/>
    <w:rPr>
      <w:sz w:val="21"/>
      <w:szCs w:val="21"/>
    </w:rPr>
  </w:style>
  <w:style w:type="paragraph" w:styleId="ac">
    <w:name w:val="annotation text"/>
    <w:basedOn w:val="a"/>
    <w:link w:val="ad"/>
    <w:semiHidden/>
    <w:unhideWhenUsed/>
    <w:rsid w:val="00F70F19"/>
  </w:style>
  <w:style w:type="character" w:customStyle="1" w:styleId="ad">
    <w:name w:val="批注文字 字符"/>
    <w:basedOn w:val="a0"/>
    <w:link w:val="ac"/>
    <w:semiHidden/>
    <w:rsid w:val="00F70F19"/>
    <w:rPr>
      <w:sz w:val="24"/>
      <w:szCs w:val="24"/>
    </w:rPr>
  </w:style>
  <w:style w:type="paragraph" w:styleId="ae">
    <w:name w:val="annotation subject"/>
    <w:basedOn w:val="ac"/>
    <w:next w:val="ac"/>
    <w:link w:val="af"/>
    <w:semiHidden/>
    <w:unhideWhenUsed/>
    <w:rsid w:val="00F70F19"/>
    <w:rPr>
      <w:b/>
      <w:bCs/>
    </w:rPr>
  </w:style>
  <w:style w:type="character" w:customStyle="1" w:styleId="af">
    <w:name w:val="批注主题 字符"/>
    <w:basedOn w:val="ad"/>
    <w:link w:val="ae"/>
    <w:semiHidden/>
    <w:rsid w:val="00F70F19"/>
    <w:rPr>
      <w:b/>
      <w:bCs/>
      <w:sz w:val="24"/>
      <w:szCs w:val="24"/>
    </w:rPr>
  </w:style>
  <w:style w:type="paragraph" w:styleId="af0">
    <w:name w:val="Revision"/>
    <w:hidden/>
    <w:uiPriority w:val="99"/>
    <w:semiHidden/>
    <w:rsid w:val="00F70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36CA0-CE43-41E6-AFCB-2D9891A5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39673</Words>
  <Characters>226142</Characters>
  <Application>Microsoft Office Word</Application>
  <DocSecurity>0</DocSecurity>
  <Lines>1884</Lines>
  <Paragraphs>530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265285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 Stoian</dc:creator>
  <cp:lastModifiedBy>Wang, Linyutong</cp:lastModifiedBy>
  <cp:revision>3</cp:revision>
  <dcterms:created xsi:type="dcterms:W3CDTF">2021-06-07T09:37:00Z</dcterms:created>
  <dcterms:modified xsi:type="dcterms:W3CDTF">2021-06-24T08:59:00Z</dcterms:modified>
</cp:coreProperties>
</file>