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Gastrointestinal Surgery</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64646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MINIREVIEWS</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Retrorectal tumors: A challenge for the surgeons</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Balci B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xml:space="preserve"> Retrorectal tumors</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Bengi Balci, Alp Yildiz, Sezai Leventoğlu, Bulent Mentes</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Bengi Balci, </w:t>
      </w:r>
      <w:r>
        <w:rPr>
          <w:rFonts w:hint="eastAsia" w:ascii="Book Antiqua" w:hAnsi="Book Antiqua" w:cs="Book Antiqua"/>
          <w:bCs/>
          <w:color w:val="000000" w:themeColor="text1"/>
          <w:lang w:eastAsia="zh-CN"/>
          <w14:textFill>
            <w14:solidFill>
              <w14:schemeClr w14:val="tx1"/>
            </w14:solidFill>
          </w14:textFill>
        </w:rPr>
        <w:t xml:space="preserve">Department of </w:t>
      </w:r>
      <w:r>
        <w:rPr>
          <w:rFonts w:ascii="Book Antiqua" w:hAnsi="Book Antiqua" w:eastAsia="Book Antiqua" w:cs="Book Antiqua"/>
          <w:color w:val="000000" w:themeColor="text1"/>
          <w14:textFill>
            <w14:solidFill>
              <w14:schemeClr w14:val="tx1"/>
            </w14:solidFill>
          </w14:textFill>
        </w:rPr>
        <w:t>General Surgery, Ankara Oncology Training and Research Hospital, Ankara 06060, Turkey</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Alp Yildiz, </w:t>
      </w:r>
      <w:r>
        <w:rPr>
          <w:rFonts w:hint="eastAsia" w:ascii="Book Antiqua" w:hAnsi="Book Antiqua" w:cs="Book Antiqua"/>
          <w:bCs/>
          <w:color w:val="000000" w:themeColor="text1"/>
          <w:lang w:eastAsia="zh-CN"/>
          <w14:textFill>
            <w14:solidFill>
              <w14:schemeClr w14:val="tx1"/>
            </w14:solidFill>
          </w14:textFill>
        </w:rPr>
        <w:t xml:space="preserve">Department of </w:t>
      </w:r>
      <w:r>
        <w:rPr>
          <w:rFonts w:ascii="Book Antiqua" w:hAnsi="Book Antiqua" w:eastAsia="Book Antiqua" w:cs="Book Antiqua"/>
          <w:color w:val="000000" w:themeColor="text1"/>
          <w14:textFill>
            <w14:solidFill>
              <w14:schemeClr w14:val="tx1"/>
            </w14:solidFill>
          </w14:textFill>
        </w:rPr>
        <w:t>General Surgery, Ankara Yenimahalle Training and Research Hospital, Ankara 06370, Turkey</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Sezai Leventoğlu, </w:t>
      </w:r>
      <w:r>
        <w:rPr>
          <w:rFonts w:ascii="Book Antiqua" w:hAnsi="Book Antiqua" w:eastAsia="Book Antiqua" w:cs="Book Antiqua"/>
          <w:color w:val="000000" w:themeColor="text1"/>
          <w14:textFill>
            <w14:solidFill>
              <w14:schemeClr w14:val="tx1"/>
            </w14:solidFill>
          </w14:textFill>
        </w:rPr>
        <w:t>Department of Surgery, Gazi University Medical School, Ankara 06530, Turkey</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Bulent Mentes, </w:t>
      </w:r>
      <w:r>
        <w:rPr>
          <w:rFonts w:ascii="Book Antiqua" w:hAnsi="Book Antiqua" w:eastAsia="Book Antiqua" w:cs="Book Antiqua"/>
          <w:color w:val="000000" w:themeColor="text1"/>
          <w14:textFill>
            <w14:solidFill>
              <w14:schemeClr w14:val="tx1"/>
            </w14:solidFill>
          </w14:textFill>
        </w:rPr>
        <w:t>Department of General Surgery, Memorial Ankara Hospital, Ankara 06060, Turkey</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Balci B and Yildiz A reviewed the literature; Balci B wrote the manuscript; Yildiz A arranged the figures; Mentes B and </w:t>
      </w:r>
      <w:r>
        <w:rPr>
          <w:rFonts w:ascii="Book Antiqua" w:hAnsi="Book Antiqua" w:eastAsia="Book Antiqua" w:cs="Book Antiqua"/>
          <w:bCs/>
          <w:color w:val="000000" w:themeColor="text1"/>
          <w14:textFill>
            <w14:solidFill>
              <w14:schemeClr w14:val="tx1"/>
            </w14:solidFill>
          </w14:textFill>
        </w:rPr>
        <w:t>Leventoğlu</w:t>
      </w:r>
      <w:r>
        <w:rPr>
          <w:rFonts w:ascii="Book Antiqua" w:hAnsi="Book Antiqua" w:eastAsia="Book Antiqua" w:cs="Book Antiqua"/>
          <w:color w:val="000000" w:themeColor="text1"/>
          <w14:textFill>
            <w14:solidFill>
              <w14:schemeClr w14:val="tx1"/>
            </w14:solidFill>
          </w14:textFill>
        </w:rPr>
        <w:t xml:space="preserve"> S reviewed and edited the manuscript; </w:t>
      </w:r>
      <w:r>
        <w:rPr>
          <w:rFonts w:hint="eastAsia"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ll authors read and agreed to the published version of the manuscript.</w:t>
      </w:r>
    </w:p>
    <w:p>
      <w:pPr>
        <w:snapToGrid w:val="0"/>
        <w:spacing w:line="360" w:lineRule="auto"/>
        <w:jc w:val="both"/>
        <w:rPr>
          <w:rFonts w:ascii="Book Antiqua" w:hAnsi="Book Antiqua"/>
          <w:color w:val="000000" w:themeColor="text1"/>
          <w:lang w:eastAsia="zh-CN"/>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Sezai Leventoğlu, MD, Professor, Surgeon, </w:t>
      </w:r>
      <w:r>
        <w:rPr>
          <w:rFonts w:ascii="Book Antiqua" w:hAnsi="Book Antiqua" w:eastAsia="Book Antiqua" w:cs="Book Antiqua"/>
          <w:color w:val="000000" w:themeColor="text1"/>
          <w14:textFill>
            <w14:solidFill>
              <w14:schemeClr w14:val="tx1"/>
            </w14:solidFill>
          </w14:textFill>
        </w:rPr>
        <w:t xml:space="preserve">Department of Surgery, Gazi University Medical School, 22 Sokak 26-2 Emek, Ankara 06530, Turkey. sezaileventoglu@hotmail.com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February 21, 2021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color w:val="000000" w:themeColor="text1"/>
          <w14:textFill>
            <w14:solidFill>
              <w14:schemeClr w14:val="tx1"/>
            </w14:solidFill>
          </w14:textFill>
        </w:rPr>
        <w:t>July 26, 2021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bookmarkStart w:id="0" w:name="OLE_LINK5"/>
      <w:r>
        <w:rPr>
          <w:rFonts w:ascii="Book Antiqua" w:hAnsi="Book Antiqua" w:eastAsia="Book Antiqua" w:cs="Book Antiqua"/>
          <w:color w:val="000000" w:themeColor="text1"/>
          <w14:textFill>
            <w14:solidFill>
              <w14:schemeClr w14:val="tx1"/>
            </w14:solidFill>
          </w14:textFill>
        </w:rPr>
        <w:t>September 22, 2021</w:t>
      </w:r>
      <w:bookmarkEnd w:id="0"/>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hint="eastAsia" w:ascii="Book Antiqua" w:hAnsi="Book Antiqua" w:eastAsia="Book Antiqua" w:cs="Book Antiqua"/>
          <w:color w:val="000000" w:themeColor="text1"/>
          <w14:textFill>
            <w14:solidFill>
              <w14:schemeClr w14:val="tx1"/>
            </w14:solidFill>
          </w14:textFill>
        </w:rPr>
        <w:t>November</w:t>
      </w:r>
      <w:r>
        <w:rPr>
          <w:rFonts w:ascii="Book Antiqua" w:hAnsi="Book Antiqua" w:eastAsia="Book Antiqua" w:cs="Book Antiqua"/>
          <w:color w:val="000000" w:themeColor="text1"/>
          <w14:textFill>
            <w14:solidFill>
              <w14:schemeClr w14:val="tx1"/>
            </w14:solidFill>
          </w14:textFill>
        </w:rPr>
        <w:t xml:space="preserve"> 27, 2021</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Retrorectal or presacral tumors are rare lesions located in the presacral area and considered as being derived from multiple embryological remnants. These tumors </w:t>
      </w:r>
      <w:r>
        <w:rPr>
          <w:rFonts w:ascii="Book Antiqua" w:hAnsi="Book Antiqua" w:eastAsia="Book Antiqua" w:cs="Book Antiqua"/>
          <w:color w:val="000000" w:themeColor="text1"/>
          <w:shd w:val="clear" w:color="auto" w:fill="FFFFFF"/>
          <w14:textFill>
            <w14:solidFill>
              <w14:schemeClr w14:val="tx1"/>
            </w14:solidFill>
          </w14:textFill>
        </w:rPr>
        <w:t>are classified as congenital, neurogenic, osseous, inflammatory, or miscellaneous.</w:t>
      </w:r>
      <w:r>
        <w:rPr>
          <w:rFonts w:ascii="Book Antiqua" w:hAnsi="Book Antiqua" w:eastAsia="Book Antiqua" w:cs="Book Antiqua"/>
          <w:color w:val="000000" w:themeColor="text1"/>
          <w14:textFill>
            <w14:solidFill>
              <w14:schemeClr w14:val="tx1"/>
            </w14:solidFill>
          </w14:textFill>
        </w:rPr>
        <w:t xml:space="preserve"> The most common among these are congenital benign lesions that present with non-specific symptoms, such as lower back pain and change in bowel habit. Although congenital and developmental tumors occur in younger patients, the median age of presentation is reported to be 45 years. Magnetic resonance imaging plays a crucial role in treatment management through accurate diagnosis of the lesion, the evaluation of invasion to adjacent structures, and the decision of appropriate surgical approach. The usefulness of preoperative biopsy is still debated; currently, it is only indicated for solid or heterogeneous tumors if it will alter the treatment management. Surgical resection with clear margins is considered the optimal treatment; described approaches are transabdominal, perineal, combined abdominoperineal, and minimally invasive. Benign retrorectal tumors have favorable long-term outcomes with a low incidence of recurrence, whereas malignant tumors have a potential for distant organ metastasis in addition to local recurrence.</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Retrorectal tumors; Congenital cystic lesions; Teratomas; Perineal approach; Transabdominal approach, Combined abdominoperineal approach</w:t>
      </w:r>
    </w:p>
    <w:p>
      <w:pPr>
        <w:spacing w:line="360" w:lineRule="auto"/>
        <w:jc w:val="both"/>
        <w:rPr>
          <w:rFonts w:hint="eastAsia" w:ascii="Book Antiqua" w:hAnsi="Book Antiqua" w:eastAsia="Book Antiqua" w:cs="Book Antiqua"/>
          <w:b/>
          <w:color w:val="000000"/>
        </w:rPr>
      </w:pPr>
      <w:bookmarkStart w:id="1" w:name="_Hlk85998069"/>
      <w:bookmarkStart w:id="2" w:name="_Hlk86002763"/>
      <w:bookmarkStart w:id="3" w:name="_Hlk85998883"/>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bookmarkEnd w:id="1"/>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 xml:space="preserve">Published by Baishideng Publishing Group Inc. All rights reserved. </w:t>
      </w:r>
      <w:bookmarkEnd w:id="2"/>
    </w:p>
    <w:bookmarkEnd w:id="3"/>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hint="default" w:ascii="Book Antiqua" w:hAnsi="Book Antiqua" w:eastAsia="宋体" w:cs="Book Antiqua"/>
          <w:color w:val="000000" w:themeColor="text1"/>
          <w:lang w:val="en-US" w:eastAsia="zh-CN"/>
          <w14:textFill>
            <w14:solidFill>
              <w14:schemeClr w14:val="tx1"/>
            </w14:solidFill>
          </w14:textFill>
        </w:rPr>
      </w:pPr>
      <w:bookmarkStart w:id="4" w:name="_Hlk86002783"/>
      <w:bookmarkStart w:id="5" w:name="_Hlk85998612"/>
      <w:r>
        <w:rPr>
          <w:rFonts w:hint="eastAsia" w:ascii="Book Antiqua" w:hAnsi="Book Antiqua" w:cs="Book Antiqua"/>
          <w:b/>
          <w:color w:val="000000"/>
          <w:lang w:eastAsia="zh-CN"/>
        </w:rPr>
        <w:t>Citation:</w:t>
      </w:r>
      <w:bookmarkEnd w:id="4"/>
      <w:r>
        <w:rPr>
          <w:rFonts w:hint="eastAsia" w:ascii="Book Antiqua" w:hAnsi="Book Antiqua" w:cs="Book Antiqua"/>
          <w:color w:val="000000"/>
          <w:lang w:eastAsia="zh-CN"/>
        </w:rPr>
        <w:t xml:space="preserve"> </w:t>
      </w:r>
      <w:bookmarkEnd w:id="5"/>
      <w:r>
        <w:rPr>
          <w:rFonts w:ascii="Book Antiqua" w:hAnsi="Book Antiqua" w:eastAsia="Book Antiqua" w:cs="Book Antiqua"/>
          <w:color w:val="000000" w:themeColor="text1"/>
          <w14:textFill>
            <w14:solidFill>
              <w14:schemeClr w14:val="tx1"/>
            </w14:solidFill>
          </w14:textFill>
        </w:rPr>
        <w:t xml:space="preserve">Balci B, Yildiz A, Leventoğlu S, Mentes B. Retrorectal tumors: A challenge for the surgeons. </w:t>
      </w:r>
      <w:r>
        <w:rPr>
          <w:rFonts w:ascii="Book Antiqua" w:hAnsi="Book Antiqua" w:eastAsia="Book Antiqua" w:cs="Book Antiqua"/>
          <w:i/>
          <w:iCs/>
          <w:color w:val="000000" w:themeColor="text1"/>
          <w14:textFill>
            <w14:solidFill>
              <w14:schemeClr w14:val="tx1"/>
            </w14:solidFill>
          </w14:textFill>
        </w:rPr>
        <w:t>World J Gastrointest Surg</w:t>
      </w:r>
      <w:r>
        <w:rPr>
          <w:rFonts w:ascii="Book Antiqua" w:hAnsi="Book Antiqua" w:eastAsia="Book Antiqua" w:cs="Book Antiqua"/>
          <w:color w:val="000000" w:themeColor="text1"/>
          <w14:textFill>
            <w14:solidFill>
              <w14:schemeClr w14:val="tx1"/>
            </w14:solidFill>
          </w14:textFill>
        </w:rPr>
        <w:t xml:space="preserve"> 2021; 13(11):</w:t>
      </w:r>
      <w:r>
        <w:rPr>
          <w:rFonts w:hint="eastAsia" w:ascii="Book Antiqua" w:hAnsi="Book Antiqua" w:eastAsia="宋体" w:cs="Book Antiqua"/>
          <w:color w:val="000000" w:themeColor="text1"/>
          <w:lang w:val="en-US" w:eastAsia="zh-CN"/>
          <w14:textFill>
            <w14:solidFill>
              <w14:schemeClr w14:val="tx1"/>
            </w14:solidFill>
          </w14:textFill>
        </w:rPr>
        <w:t>1327</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val="en-US" w:eastAsia="zh-CN"/>
          <w14:textFill>
            <w14:solidFill>
              <w14:schemeClr w14:val="tx1"/>
            </w14:solidFill>
          </w14:textFill>
        </w:rPr>
        <w:t>1337</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URL: </w:t>
      </w:r>
      <w:r>
        <w:rPr>
          <w:rFonts w:ascii="Book Antiqua" w:hAnsi="Book Antiqua" w:eastAsia="Book Antiqua" w:cs="Book Antiqua"/>
          <w:color w:val="000000" w:themeColor="text1"/>
          <w14:textFill>
            <w14:solidFill>
              <w14:schemeClr w14:val="tx1"/>
            </w14:solidFill>
          </w14:textFill>
        </w:rPr>
        <w:t>https://www.wjgnet.com/1948-9366/full/v13/i11/</w:t>
      </w:r>
      <w:r>
        <w:rPr>
          <w:rFonts w:hint="eastAsia" w:ascii="Book Antiqua" w:hAnsi="Book Antiqua" w:eastAsia="宋体" w:cs="Book Antiqua"/>
          <w:color w:val="000000" w:themeColor="text1"/>
          <w:lang w:val="en-US" w:eastAsia="zh-CN"/>
          <w14:textFill>
            <w14:solidFill>
              <w14:schemeClr w14:val="tx1"/>
            </w14:solidFill>
          </w14:textFill>
        </w:rPr>
        <w:t>1327</w:t>
      </w:r>
      <w:r>
        <w:rPr>
          <w:rFonts w:ascii="Book Antiqua" w:hAnsi="Book Antiqua" w:eastAsia="Book Antiqua" w:cs="Book Antiqua"/>
          <w:color w:val="000000" w:themeColor="text1"/>
          <w14:textFill>
            <w14:solidFill>
              <w14:schemeClr w14:val="tx1"/>
            </w14:solidFill>
          </w14:textFill>
        </w:rPr>
        <w:t xml:space="preserve">.htm  </w:t>
      </w:r>
    </w:p>
    <w:p>
      <w:pPr>
        <w:snapToGrid w:val="0"/>
        <w:spacing w:line="360" w:lineRule="auto"/>
        <w:jc w:val="both"/>
        <w:rPr>
          <w:rFonts w:hint="default" w:ascii="Book Antiqua" w:hAnsi="Book Antiqua" w:eastAsia="宋体" w:cs="Book Antiqua"/>
          <w:color w:val="000000" w:themeColor="text1"/>
          <w:lang w:val="en-US"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DOI:</w:t>
      </w:r>
      <w:r>
        <w:rPr>
          <w:rFonts w:ascii="Book Antiqua" w:hAnsi="Book Antiqua" w:eastAsia="Book Antiqua" w:cs="Book Antiqua"/>
          <w:color w:val="000000" w:themeColor="text1"/>
          <w14:textFill>
            <w14:solidFill>
              <w14:schemeClr w14:val="tx1"/>
            </w14:solidFill>
          </w14:textFill>
        </w:rPr>
        <w:t xml:space="preserve"> https://dx.doi.org/10.4240/wjgs.v13.i11.</w:t>
      </w:r>
      <w:r>
        <w:rPr>
          <w:rFonts w:hint="eastAsia" w:ascii="Book Antiqua" w:hAnsi="Book Antiqua" w:eastAsia="宋体" w:cs="Book Antiqua"/>
          <w:color w:val="000000" w:themeColor="text1"/>
          <w:lang w:val="en-US" w:eastAsia="zh-CN"/>
          <w14:textFill>
            <w14:solidFill>
              <w14:schemeClr w14:val="tx1"/>
            </w14:solidFill>
          </w14:textFill>
        </w:rPr>
        <w:t>1327</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With advances in imaging modalities and increased clinicians' awareness, the diagnosis of a retrorectal tumor has been improving over the years. This review article discusses the epidemiology, classification and suggested diagnostic methods, with current treatment options mostly focusing on surgical approaches and follow-up recommendations, for patients with retrorectal tumors.</w:t>
      </w:r>
    </w:p>
    <w:p>
      <w:pPr>
        <w:snapToGrid w:val="0"/>
        <w:spacing w:line="360" w:lineRule="auto"/>
        <w:jc w:val="both"/>
        <w:rPr>
          <w:rFonts w:ascii="Book Antiqua" w:hAnsi="Book Antiqua" w:eastAsia="Book Antiqua" w:cs="Book Antiqua"/>
          <w:b/>
          <w:caps/>
          <w:color w:val="000000" w:themeColor="text1"/>
          <w:u w:val="single"/>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Retrorectal or presacral tumors are extremely rare. Although their true incidence in the general population is unknown, it has been reported that the number of patients diagnosed yearly with retrorectal tumor is approximately 1-6 in tertiary referral centers and the estimated incidence is 1 in 40.000 hospital admissions</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Most of the retrorectal tumors are benign, but malignant cases account for 21%-50% of patients</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retrorectal space is an anatomic area formed by the rectum's posterior wall anteriorly and the sacrum posteriorly. It extends to the peritoneal reflection superiorly and to Waldeyer's fascia inferiorly</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The histopathological varieties of retrorectal tumors result from the multiple embryological remnants located in this potential space</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Due to their unusual localization and mimicry of symptoms caused by other joint diseases, the diagnosis and treatment of retrorectal tumors are challenging for clinicians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As well, different surgical approaches and procedures are described for these tumors, to provide optimal exposure to the lesional field and decrease postoperative morbidity</w:t>
      </w:r>
      <w:r>
        <w:rPr>
          <w:rFonts w:ascii="Book Antiqua" w:hAnsi="Book Antiqua" w:eastAsia="Book Antiqua" w:cs="Book Antiqua"/>
          <w:color w:val="000000" w:themeColor="text1"/>
          <w:vertAlign w:val="superscript"/>
          <w14:textFill>
            <w14:solidFill>
              <w14:schemeClr w14:val="tx1"/>
            </w14:solidFill>
          </w14:textFill>
        </w:rPr>
        <w:t>[6-8]</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Herein, we present a comprehensive review of surgical management and share our clinical experiences for retrorectal tumors.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u w:val="single"/>
          <w14:textFill>
            <w14:solidFill>
              <w14:schemeClr w14:val="tx1"/>
            </w14:solidFill>
          </w14:textFill>
        </w:rPr>
      </w:pPr>
      <w:r>
        <w:rPr>
          <w:rFonts w:ascii="Book Antiqua" w:hAnsi="Book Antiqua" w:eastAsia="Book Antiqua" w:cs="Book Antiqua"/>
          <w:b/>
          <w:bCs/>
          <w:color w:val="000000" w:themeColor="text1"/>
          <w:u w:val="single"/>
          <w14:textFill>
            <w14:solidFill>
              <w14:schemeClr w14:val="tx1"/>
            </w14:solidFill>
          </w14:textFill>
        </w:rPr>
        <w:t>CLINICAL PRESENTATION AND CLASSIFICATION</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Retrorectal tumors are usually asymptomatic lesions (26%-50% of cases), being discovered incidentally on routine digital rectal examination. Symptoms such as sacral pain, constipation, incontinence, and pencil-thin stools usually indicate tumor invasion to adjacent structures</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Patients may present with lower back pain that worsens with sitting and is alleviated by walking and standing</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Patients who present with recurrent anal fistula and perirectal abscesses should be suspected of retrorectal tumor and subjected to additional imaging studies</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Retrorectal tumors are classified based on their origin, namely congenital, neurogenic, osseous, inflammatory, or miscellaneous. Moreover, these tumors can be divided according to the lesions' histopathology, as benign congenital, malignant congenital, benign acquired, and malignant acquired (Table 1)</w:t>
      </w:r>
      <w:r>
        <w:rPr>
          <w:rFonts w:ascii="Book Antiqua" w:hAnsi="Book Antiqua" w:eastAsia="Book Antiqua" w:cs="Book Antiqua"/>
          <w:color w:val="000000" w:themeColor="text1"/>
          <w:vertAlign w:val="superscript"/>
          <w14:textFill>
            <w14:solidFill>
              <w14:schemeClr w14:val="tx1"/>
            </w14:solidFill>
          </w14:textFill>
        </w:rPr>
        <w:t>[10,11]</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b/>
          <w:bCs/>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 xml:space="preserve">Congenital lesions </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most common type of retrorectal tumor is congenital, of which two-thirds are cystic lesions, such as tail-gut, epidermoid and dermoid cysts</w:t>
      </w:r>
      <w:r>
        <w:rPr>
          <w:rFonts w:ascii="Book Antiqua" w:hAnsi="Book Antiqua" w:eastAsia="Book Antiqua" w:cs="Book Antiqua"/>
          <w:color w:val="000000" w:themeColor="text1"/>
          <w:vertAlign w:val="superscript"/>
          <w14:textFill>
            <w14:solidFill>
              <w14:schemeClr w14:val="tx1"/>
            </w14:solidFill>
          </w14:textFill>
        </w:rPr>
        <w:t>[1,4,10]</w:t>
      </w:r>
      <w:r>
        <w:rPr>
          <w:rFonts w:ascii="Book Antiqua" w:hAnsi="Book Antiqua" w:eastAsia="Book Antiqua" w:cs="Book Antiqua"/>
          <w:color w:val="000000" w:themeColor="text1"/>
          <w14:textFill>
            <w14:solidFill>
              <w14:schemeClr w14:val="tx1"/>
            </w14:solidFill>
          </w14:textFill>
        </w:rPr>
        <w:t>. The incidence of those developmental cysts tends to be higher in females. Although many of them are benign lesions, malignant transformation of tail-gut cysts has also been reported by tertiary centers</w:t>
      </w:r>
      <w:r>
        <w:rPr>
          <w:rFonts w:ascii="Book Antiqua" w:hAnsi="Book Antiqua" w:eastAsia="Book Antiqua" w:cs="Book Antiqua"/>
          <w:color w:val="000000" w:themeColor="text1"/>
          <w:vertAlign w:val="superscript"/>
          <w14:textFill>
            <w14:solidFill>
              <w14:schemeClr w14:val="tx1"/>
            </w14:solidFill>
          </w14:textFill>
        </w:rPr>
        <w:t>[12,13]</w:t>
      </w:r>
      <w:r>
        <w:rPr>
          <w:rFonts w:ascii="Book Antiqua" w:hAnsi="Book Antiqua" w:eastAsia="Book Antiqua" w:cs="Book Antiqua"/>
          <w:color w:val="000000" w:themeColor="text1"/>
          <w14:textFill>
            <w14:solidFill>
              <w14:schemeClr w14:val="tx1"/>
            </w14:solidFill>
          </w14:textFill>
        </w:rPr>
        <w:t>. Epidermoid and dermoid cysts can communicate with skin and present as postanal dimple or sinus, which can be easily misdiagnosed as pilonidal sinus or perirectal abscess (Figures 1</w:t>
      </w:r>
      <w:r>
        <w:rPr>
          <w:rFonts w:hint="eastAsia" w:ascii="Book Antiqua" w:hAnsi="Book Antiqua" w:cs="Book Antiqua"/>
          <w:color w:val="000000" w:themeColor="text1"/>
          <w:lang w:eastAsia="zh-CN"/>
          <w14:textFill>
            <w14:solidFill>
              <w14:schemeClr w14:val="tx1"/>
            </w14:solidFill>
          </w14:textFill>
        </w:rPr>
        <w:t xml:space="preserve"> and </w:t>
      </w:r>
      <w:r>
        <w:rPr>
          <w:rFonts w:ascii="Book Antiqua" w:hAnsi="Book Antiqua" w:eastAsia="Book Antiqua" w:cs="Book Antiqua"/>
          <w:color w:val="000000" w:themeColor="text1"/>
          <w14:textFill>
            <w14:solidFill>
              <w14:schemeClr w14:val="tx1"/>
            </w14:solidFill>
          </w14:textFill>
        </w:rPr>
        <w:t>2)</w:t>
      </w:r>
      <w:r>
        <w:rPr>
          <w:rFonts w:ascii="Book Antiqua" w:hAnsi="Book Antiqua" w:eastAsia="Book Antiqua" w:cs="Book Antiqua"/>
          <w:color w:val="000000" w:themeColor="text1"/>
          <w:vertAlign w:val="superscript"/>
          <w14:textFill>
            <w14:solidFill>
              <w14:schemeClr w14:val="tx1"/>
            </w14:solidFill>
          </w14:textFill>
        </w:rPr>
        <w:t>[14,15]</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risk of malignancy is higher for solid retrorectal tumors, the most common of which are the chordomas</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These slow-growing tumors arise from the fetal notochord's vestiges, usually from within the vertebral bodies. Unlike developmental cysts, chordomas are more common in males. Patients with chordomas usually present with urinary or gas incontinence and intensive sacral or perineal pain due to invasion of the adjacent structures. Radical resection is usually required because of the relatively higher recurrence rates of this type of congential lesion</w:t>
      </w:r>
      <w:r>
        <w:rPr>
          <w:rFonts w:ascii="Book Antiqua" w:hAnsi="Book Antiqua" w:eastAsia="Book Antiqua" w:cs="Book Antiqua"/>
          <w:color w:val="000000" w:themeColor="text1"/>
          <w:vertAlign w:val="superscript"/>
          <w14:textFill>
            <w14:solidFill>
              <w14:schemeClr w14:val="tx1"/>
            </w14:solidFill>
          </w14:textFill>
        </w:rPr>
        <w:t>[17,18]</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Teratomas are true neoplasms, that include all three germ layers. They can be solid or cystic, and often contain both components. They are also more common in females and associated with a 40%-50% risk of malignant degeneration in the adult population</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In the absence of malignancy, they rarely adhere to the rectum or other adjacent viscera</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 xml:space="preserve">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Neurogenic lesions</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Neurogenic tumors are the second most common retrorectal tumors, after congenital lesions. These are slow-growing tumors that typically arise from peripheral nerves, and 85% of them are benign, consisting of neurofibromas and schwannomas</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Osseous lesions</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Osseous tumors account for 10% of retrorectal tumors and have a high risk of recurrence. These include benign tumors (</w:t>
      </w:r>
      <w:r>
        <w:rPr>
          <w:rFonts w:ascii="Book Antiqua" w:hAnsi="Book Antiqua" w:eastAsia="Book Antiqua" w:cs="Book Antiqua"/>
          <w:i/>
          <w:iCs/>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osteoblastoma, giant-cell tumor) and malignant tumors (</w:t>
      </w:r>
      <w:r>
        <w:rPr>
          <w:rFonts w:ascii="Book Antiqua" w:hAnsi="Book Antiqua" w:eastAsia="Book Antiqua" w:cs="Book Antiqua"/>
          <w:i/>
          <w:iCs/>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Ewing sarcoma, chondrosarcoma, osteogenic sarcoma), which arise from bone, cartilage, ﬁbrous tissue, and marrow</w:t>
      </w:r>
      <w:r>
        <w:rPr>
          <w:rFonts w:ascii="Book Antiqua" w:hAnsi="Book Antiqua" w:eastAsia="Book Antiqua" w:cs="Book Antiqua"/>
          <w:color w:val="000000" w:themeColor="text1"/>
          <w:vertAlign w:val="superscript"/>
          <w14:textFill>
            <w14:solidFill>
              <w14:schemeClr w14:val="tx1"/>
            </w14:solidFill>
          </w14:textFill>
        </w:rPr>
        <w:t>[4,21]</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Inflammatory lesions</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Inﬂammatory tumors are less common than congenital lesions and are considered secondary reactions to foreign substances left in the body from previous surgeries</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It has been reported that they can also result from an extension of infection from either the perirectal space or abdomen</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Miscellaneous lesions</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Miscellaneous tumors account for 10%-25% of all retrorectal tumors, including lipoma, ﬁbroma, hemangioma, leiomyoma, and liposarcoma</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These lesions can also be a metastasis from primary rectal cancer.</w:t>
      </w:r>
    </w:p>
    <w:p>
      <w:pPr>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u w:val="single"/>
          <w14:textFill>
            <w14:solidFill>
              <w14:schemeClr w14:val="tx1"/>
            </w14:solidFill>
          </w14:textFill>
        </w:rPr>
      </w:pPr>
      <w:r>
        <w:rPr>
          <w:rFonts w:ascii="Book Antiqua" w:hAnsi="Book Antiqua" w:eastAsia="Book Antiqua" w:cs="Book Antiqua"/>
          <w:b/>
          <w:bCs/>
          <w:color w:val="000000" w:themeColor="text1"/>
          <w:u w:val="single"/>
          <w14:textFill>
            <w14:solidFill>
              <w14:schemeClr w14:val="tx1"/>
            </w14:solidFill>
          </w14:textFill>
        </w:rPr>
        <w:t>DIAGNOSIS</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careful rectal examination carries the utmost importance for making a diagnosis, accounting for diagnosis in 90% of cases. Unfortunately, unless the physician has a high index of suspicion, these soft and compressible lesions can easily be missed</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As such, magnetic resonance imaging (MRI) in conjunction with computed tomography (CT) has emerged as the diagnostic tool of choice (</w:t>
      </w:r>
      <w:r>
        <w:rPr>
          <w:rFonts w:ascii="Book Antiqua" w:hAnsi="Book Antiqua" w:cs="Book Antiqua"/>
          <w:color w:val="000000" w:themeColor="text1"/>
          <w:lang w:eastAsia="zh-CN"/>
          <w14:textFill>
            <w14:solidFill>
              <w14:schemeClr w14:val="tx1"/>
            </w14:solidFill>
          </w14:textFill>
        </w:rPr>
        <w:t>Figure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CT is useful for demonstrating the nature of the lesion (cystic-solid) and bone destruction, whereas MRI is more advanced in evaluating soft tissue and adjacent structures’ involvement (Figures </w:t>
      </w:r>
      <w:r>
        <w:rPr>
          <w:rFonts w:ascii="Book Antiqua" w:hAnsi="Book Antiqua" w:cs="Book Antiqua"/>
          <w:color w:val="000000" w:themeColor="text1"/>
          <w:lang w:eastAsia="zh-CN"/>
          <w14:textFill>
            <w14:solidFill>
              <w14:schemeClr w14:val="tx1"/>
            </w14:solidFill>
          </w14:textFill>
        </w:rPr>
        <w:t>4 and 5</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On MRI, based on the lesion's internal signal characteristics, the lesion is diagnosed as a cystic tumor when it displays cystic elements comprising greater than 80% of the lesion and a solid tumor when the lesion shows solid elements in greater than 80%; the remainder are classified as heterogeneous</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Radiological features that indicate malignant lesions are heterogeneous signal intensity, irregular infiltrative margin, sacral destruction or remodeling, and enhancement</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xml:space="preserve">. MRI also enables the surgical care team to plan for extent of resection (local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en bloc</w:t>
      </w:r>
      <w:r>
        <w:rPr>
          <w:rFonts w:ascii="Book Antiqua" w:hAnsi="Book Antiqua" w:eastAsia="Book Antiqua" w:cs="Book Antiqua"/>
          <w:color w:val="000000" w:themeColor="text1"/>
          <w14:textFill>
            <w14:solidFill>
              <w14:schemeClr w14:val="tx1"/>
            </w14:solidFill>
          </w14:textFill>
        </w:rPr>
        <w:t xml:space="preserve">) and surgical approach (anterior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posterior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combined) in a preoperative setting</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Other applicable imaging modalities are flexible sigmoidoscopy, transrectal ultrasonography (TRUS), and fistulograms. The flexible sigmoidoscopy is a newly established option to demonstrate rectal mucosa involvement or exclude a primary rectal cancer, whereas TRUS provides detailed information on the size, consistency of the tumor, and evidence of local invasion</w:t>
      </w:r>
      <w:r>
        <w:rPr>
          <w:rFonts w:ascii="Book Antiqua" w:hAnsi="Book Antiqua" w:eastAsia="Book Antiqua" w:cs="Book Antiqua"/>
          <w:color w:val="000000" w:themeColor="text1"/>
          <w:vertAlign w:val="superscript"/>
          <w14:textFill>
            <w14:solidFill>
              <w14:schemeClr w14:val="tx1"/>
            </w14:solidFill>
          </w14:textFill>
        </w:rPr>
        <w:t>[2,5]</w:t>
      </w:r>
      <w:r>
        <w:rPr>
          <w:rFonts w:ascii="Book Antiqua" w:hAnsi="Book Antiqua" w:eastAsia="Book Antiqua" w:cs="Book Antiqua"/>
          <w:color w:val="000000" w:themeColor="text1"/>
          <w14:textFill>
            <w14:solidFill>
              <w14:schemeClr w14:val="tx1"/>
            </w14:solidFill>
          </w14:textFill>
        </w:rPr>
        <w:t>. Fistulograms can be preferred in patients with a chronically draining sinus, to evaluate underlying pathology such as developmental cyst</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ind w:firstLine="480" w:firstLineChars="200"/>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Preoperative biopsy has been controversial for retrorectal tumors, according to the potential risk of secondary infection and seeding of the tumor</w:t>
      </w:r>
      <w:r>
        <w:rPr>
          <w:rFonts w:ascii="Book Antiqua" w:hAnsi="Book Antiqua" w:eastAsia="Book Antiqua" w:cs="Book Antiqua"/>
          <w:color w:val="000000" w:themeColor="text1"/>
          <w:vertAlign w:val="superscript"/>
          <w14:textFill>
            <w14:solidFill>
              <w14:schemeClr w14:val="tx1"/>
            </w14:solidFill>
          </w14:textFill>
        </w:rPr>
        <w:t>[1,8,21]</w:t>
      </w:r>
      <w:r>
        <w:rPr>
          <w:rFonts w:ascii="Book Antiqua" w:hAnsi="Book Antiqua" w:eastAsia="Book Antiqua" w:cs="Book Antiqua"/>
          <w:color w:val="000000" w:themeColor="text1"/>
          <w14:textFill>
            <w14:solidFill>
              <w14:schemeClr w14:val="tx1"/>
            </w14:solidFill>
          </w14:textFill>
        </w:rPr>
        <w:t>. With the advances in imaging modalities and improved neoadjuvant therapy options that have become available in recent years, it has become a feasible technique</w:t>
      </w:r>
      <w:r>
        <w:rPr>
          <w:rFonts w:ascii="Book Antiqua" w:hAnsi="Book Antiqua" w:eastAsia="Book Antiqua" w:cs="Book Antiqua"/>
          <w:color w:val="000000" w:themeColor="text1"/>
          <w:vertAlign w:val="superscript"/>
          <w14:textFill>
            <w14:solidFill>
              <w14:schemeClr w14:val="tx1"/>
            </w14:solidFill>
          </w14:textFill>
        </w:rPr>
        <w:t>[25]</w:t>
      </w:r>
      <w:r>
        <w:rPr>
          <w:rFonts w:ascii="Book Antiqua" w:hAnsi="Book Antiqua" w:eastAsia="Book Antiqua" w:cs="Book Antiqua"/>
          <w:color w:val="000000" w:themeColor="text1"/>
          <w14:textFill>
            <w14:solidFill>
              <w14:schemeClr w14:val="tx1"/>
            </w14:solidFill>
          </w14:textFill>
        </w:rPr>
        <w:t>. On the other hand, a preoperative biopsy may lead to misdiagnosis, with a reported rate of incorrect diagnosis as high as 44%</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Nevertheless, studies have demonstrated preoperative biopsy to have better diagnostic accuracy in solid or heterogeneous tumors and to affect treatment management</w:t>
      </w:r>
      <w:r>
        <w:rPr>
          <w:rFonts w:ascii="Book Antiqua" w:hAnsi="Book Antiqua" w:eastAsia="Book Antiqua" w:cs="Book Antiqua"/>
          <w:color w:val="000000" w:themeColor="text1"/>
          <w:vertAlign w:val="superscript"/>
          <w14:textFill>
            <w14:solidFill>
              <w14:schemeClr w14:val="tx1"/>
            </w14:solidFill>
          </w14:textFill>
        </w:rPr>
        <w:t>[26,27]</w:t>
      </w:r>
      <w:r>
        <w:rPr>
          <w:rFonts w:ascii="Book Antiqua" w:hAnsi="Book Antiqua" w:eastAsia="Book Antiqua" w:cs="Book Antiqua"/>
          <w:color w:val="000000" w:themeColor="text1"/>
          <w14:textFill>
            <w14:solidFill>
              <w14:schemeClr w14:val="tx1"/>
            </w14:solidFill>
          </w14:textFill>
        </w:rPr>
        <w:t>. Neoadjuvant chemotherapy is essential for some retrorectal tumors, such as Ewing sarcoma and osteogenic sarcoma, or metastatic chordoma, and tyrosine kinase inhibitors have been shown effective in progression-free survival</w:t>
      </w:r>
      <w:r>
        <w:rPr>
          <w:rFonts w:ascii="Book Antiqua" w:hAnsi="Book Antiqua" w:eastAsia="Book Antiqua" w:cs="Book Antiqua"/>
          <w:color w:val="000000" w:themeColor="text1"/>
          <w:vertAlign w:val="superscript"/>
          <w14:textFill>
            <w14:solidFill>
              <w14:schemeClr w14:val="tx1"/>
            </w14:solidFill>
          </w14:textFill>
        </w:rPr>
        <w:t>[28-30]</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our clinical practice, if preoperative imaging modalities provide sufficient information regarding the nature of the lesion and if the treatment management will not change according to additional findings, we do not advocate performing a preoperative biopsy. It should be emphasized that if it is indicated, performing biopsies by an experienced radiologist and choosing the appropriate transperineal or parasacral approach have been recommended. However, transperitoneal, transretroperitoneal, transvaginal, and transrectal biopsies should be avoided, and the biopsy tract must be removed </w:t>
      </w:r>
      <w:r>
        <w:rPr>
          <w:rFonts w:ascii="Book Antiqua" w:hAnsi="Book Antiqua" w:eastAsia="Book Antiqua" w:cs="Book Antiqua"/>
          <w:i/>
          <w:iCs/>
          <w:color w:val="000000" w:themeColor="text1"/>
          <w14:textFill>
            <w14:solidFill>
              <w14:schemeClr w14:val="tx1"/>
            </w14:solidFill>
          </w14:textFill>
        </w:rPr>
        <w:t>en bloc</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jc w:val="both"/>
        <w:rPr>
          <w:rFonts w:ascii="Book Antiqua" w:hAnsi="Book Antiqua" w:eastAsia="Book Antiqua" w:cs="Book Antiqua"/>
          <w:b/>
          <w:bCs/>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u w:val="single"/>
          <w14:textFill>
            <w14:solidFill>
              <w14:schemeClr w14:val="tx1"/>
            </w14:solidFill>
          </w14:textFill>
        </w:rPr>
      </w:pPr>
      <w:r>
        <w:rPr>
          <w:rFonts w:ascii="Book Antiqua" w:hAnsi="Book Antiqua" w:eastAsia="Book Antiqua" w:cs="Book Antiqua"/>
          <w:b/>
          <w:bCs/>
          <w:color w:val="000000" w:themeColor="text1"/>
          <w:u w:val="single"/>
          <w14:textFill>
            <w14:solidFill>
              <w14:schemeClr w14:val="tx1"/>
            </w14:solidFill>
          </w14:textFill>
        </w:rPr>
        <w:t>SURGICAL APPROACH</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optimal management of retrorectal tumors is surgical resection, including of benign tumors, given the potential for developing symptoms and malignancy</w:t>
      </w:r>
      <w:r>
        <w:rPr>
          <w:rFonts w:ascii="Book Antiqua" w:hAnsi="Book Antiqua" w:eastAsia="Book Antiqua" w:cs="Book Antiqua"/>
          <w:color w:val="000000" w:themeColor="text1"/>
          <w:vertAlign w:val="superscript"/>
          <w14:textFill>
            <w14:solidFill>
              <w14:schemeClr w14:val="tx1"/>
            </w14:solidFill>
          </w14:textFill>
        </w:rPr>
        <w:t>[2,31,32]</w:t>
      </w:r>
      <w:r>
        <w:rPr>
          <w:rFonts w:ascii="Book Antiqua" w:hAnsi="Book Antiqua" w:eastAsia="Book Antiqua" w:cs="Book Antiqua"/>
          <w:color w:val="000000" w:themeColor="text1"/>
          <w14:textFill>
            <w14:solidFill>
              <w14:schemeClr w14:val="tx1"/>
            </w14:solidFill>
          </w14:textFill>
        </w:rPr>
        <w:t xml:space="preserve">. The morphology of tumor determines the level of extension of surgery. Complete gross resection is recommended for benign tumors, whereas radical resection or </w:t>
      </w:r>
      <w:r>
        <w:rPr>
          <w:rFonts w:ascii="Book Antiqua" w:hAnsi="Book Antiqua" w:eastAsia="Book Antiqua" w:cs="Book Antiqua"/>
          <w:i/>
          <w:iCs/>
          <w:color w:val="000000" w:themeColor="text1"/>
          <w14:textFill>
            <w14:solidFill>
              <w14:schemeClr w14:val="tx1"/>
            </w14:solidFill>
          </w14:textFill>
        </w:rPr>
        <w:t>en bloc</w:t>
      </w:r>
      <w:r>
        <w:rPr>
          <w:rFonts w:ascii="Book Antiqua" w:hAnsi="Book Antiqua" w:eastAsia="Book Antiqua" w:cs="Book Antiqua"/>
          <w:color w:val="000000" w:themeColor="text1"/>
          <w14:textFill>
            <w14:solidFill>
              <w14:schemeClr w14:val="tx1"/>
            </w14:solidFill>
          </w14:textFill>
        </w:rPr>
        <w:t xml:space="preserve"> resection of involved adjacent organs is required for malignant tumors</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Surgical approaches include those from the anterior (transabdominal), the combined abdominoperineal, and the posterior (perineal). A general consideration is that an anterior or combined approach is preferred for tumors above the level of S3 and a posterior approach for lesions below the level of S3.</w:t>
      </w:r>
    </w:p>
    <w:p>
      <w:pPr>
        <w:snapToGrid w:val="0"/>
        <w:spacing w:line="360" w:lineRule="auto"/>
        <w:jc w:val="both"/>
        <w:rPr>
          <w:rFonts w:ascii="Book Antiqua" w:hAnsi="Book Antiqua" w:eastAsia="Book Antiqua" w:cs="Book Antiqua"/>
          <w:b/>
          <w:bCs/>
          <w:color w:val="000000" w:themeColor="text1"/>
          <w:u w:val="single"/>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Anterior (transabdominal) approach</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anterior approach is recommended for tumors located above S3 or which show sign(s) of pelvic wall involvement in the preoperative investigation. If the tumor cells have invaded into adjacent structures or an </w:t>
      </w:r>
      <w:r>
        <w:rPr>
          <w:rFonts w:ascii="Book Antiqua" w:hAnsi="Book Antiqua" w:eastAsia="Book Antiqua" w:cs="Book Antiqua"/>
          <w:i/>
          <w:iCs/>
          <w:color w:val="000000" w:themeColor="text1"/>
          <w14:textFill>
            <w14:solidFill>
              <w14:schemeClr w14:val="tx1"/>
            </w14:solidFill>
          </w14:textFill>
        </w:rPr>
        <w:t>en bloc</w:t>
      </w:r>
      <w:r>
        <w:rPr>
          <w:rFonts w:ascii="Book Antiqua" w:hAnsi="Book Antiqua" w:eastAsia="Book Antiqua" w:cs="Book Antiqua"/>
          <w:color w:val="000000" w:themeColor="text1"/>
          <w14:textFill>
            <w14:solidFill>
              <w14:schemeClr w14:val="tx1"/>
            </w14:solidFill>
          </w14:textFill>
        </w:rPr>
        <w:t xml:space="preserve"> resection for malignant lesions (such as sacrectomy) is required, this approach is more feasible</w:t>
      </w:r>
      <w:r>
        <w:rPr>
          <w:rFonts w:ascii="Book Antiqua" w:hAnsi="Book Antiqua" w:eastAsia="Book Antiqua" w:cs="Book Antiqua"/>
          <w:color w:val="000000" w:themeColor="text1"/>
          <w:vertAlign w:val="superscript"/>
          <w14:textFill>
            <w14:solidFill>
              <w14:schemeClr w14:val="tx1"/>
            </w14:solidFill>
          </w14:textFill>
        </w:rPr>
        <w:t>[33,34]</w:t>
      </w:r>
      <w:r>
        <w:rPr>
          <w:rFonts w:ascii="Book Antiqua" w:hAnsi="Book Antiqua" w:eastAsia="Book Antiqua" w:cs="Book Antiqua"/>
          <w:color w:val="000000" w:themeColor="text1"/>
          <w14:textFill>
            <w14:solidFill>
              <w14:schemeClr w14:val="tx1"/>
            </w14:solidFill>
          </w14:textFill>
        </w:rPr>
        <w:t>. For such, the patient is placed in the modified Lloyd-Davis position. The dissection starts with the opening of the pelvic peritoneum and continues to the posterior of the rectum. After the anterior margins of the tumor are dissected from the mesorectum, it is separated from the presacral fascia. Since the arterial supply of the tumor can originate from the middle sacral artery, it is crucial to identify and ligate the tumor's vascular structures first</w:t>
      </w:r>
      <w:r>
        <w:rPr>
          <w:rFonts w:ascii="Book Antiqua" w:hAnsi="Book Antiqua" w:eastAsia="Book Antiqua" w:cs="Book Antiqua"/>
          <w:color w:val="000000" w:themeColor="text1"/>
          <w:vertAlign w:val="superscript"/>
          <w14:textFill>
            <w14:solidFill>
              <w14:schemeClr w14:val="tx1"/>
            </w14:solidFill>
          </w14:textFill>
        </w:rPr>
        <w:t>[25,35]</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jc w:val="both"/>
        <w:rPr>
          <w:rFonts w:ascii="Book Antiqua" w:hAnsi="Book Antiqua" w:eastAsia="Book Antiqua" w:cs="Book Antiqua"/>
          <w:b/>
          <w:bCs/>
          <w:color w:val="000000" w:themeColor="text1"/>
          <w:u w:val="single"/>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Posterior (perineal) approach</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posterior approach is indicated for tumors below S3 without any involvement of the sacrum and other pelvic organs (Figures </w:t>
      </w:r>
      <w:r>
        <w:rPr>
          <w:rFonts w:ascii="Book Antiqua" w:hAnsi="Book Antiqua" w:cs="Book Antiqua"/>
          <w:color w:val="000000" w:themeColor="text1"/>
          <w:lang w:eastAsia="zh-CN"/>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The patient is placed in the prone jack-knife position, and a midline or parasagittal incision is performed. Excision or elevation of the coccyx can be necessary for better exposure to the retrorectal space</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xml:space="preserve">. The division of the levator muscles follows, to enable access into the retrorectal space. Abdominoperineal resection may be required in patients with malignant tumors, as part of the </w:t>
      </w:r>
      <w:r>
        <w:rPr>
          <w:rFonts w:ascii="Book Antiqua" w:hAnsi="Book Antiqua" w:eastAsia="Book Antiqua" w:cs="Book Antiqua"/>
          <w:i/>
          <w:iCs/>
          <w:color w:val="000000" w:themeColor="text1"/>
          <w14:textFill>
            <w14:solidFill>
              <w14:schemeClr w14:val="tx1"/>
            </w14:solidFill>
          </w14:textFill>
        </w:rPr>
        <w:t>en bloc</w:t>
      </w:r>
      <w:r>
        <w:rPr>
          <w:rFonts w:ascii="Book Antiqua" w:hAnsi="Book Antiqua" w:eastAsia="Book Antiqua" w:cs="Book Antiqua"/>
          <w:color w:val="000000" w:themeColor="text1"/>
          <w14:textFill>
            <w14:solidFill>
              <w14:schemeClr w14:val="tx1"/>
            </w14:solidFill>
          </w14:textFill>
        </w:rPr>
        <w:t xml:space="preserve"> resection. It has been reported that the posterior approach is preferred over the combined abdominoperineal approach, due to its lower morbidity rate than the latter, which has the highest recurrence and complication rate of all approaches</w:t>
      </w:r>
      <w:r>
        <w:rPr>
          <w:rFonts w:ascii="Book Antiqua" w:hAnsi="Book Antiqua" w:eastAsia="Book Antiqua" w:cs="Book Antiqua"/>
          <w:color w:val="000000" w:themeColor="text1"/>
          <w:vertAlign w:val="superscript"/>
          <w14:textFill>
            <w14:solidFill>
              <w14:schemeClr w14:val="tx1"/>
            </w14:solidFill>
          </w14:textFill>
        </w:rPr>
        <w:t>[8,36-38]</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Combined abdominoperineal approach</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combined abdominoperineal approach is recommended for malignant lesions, invading adjacent structures and obscuring normal surgical planes. The patient is placed in a modified Lloyd-Davies position, in order to access both areas</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If an extended soft tissue resection is required to achieve clear surgical margins, simultaneous or staged pedicle or free flap transfers can be used to prevent chronic sinus formation and fistulation</w:t>
      </w:r>
      <w:r>
        <w:rPr>
          <w:rFonts w:ascii="Book Antiqua" w:hAnsi="Book Antiqua" w:eastAsia="Book Antiqua" w:cs="Book Antiqua"/>
          <w:color w:val="000000" w:themeColor="text1"/>
          <w:vertAlign w:val="superscript"/>
          <w14:textFill>
            <w14:solidFill>
              <w14:schemeClr w14:val="tx1"/>
            </w14:solidFill>
          </w14:textFill>
        </w:rPr>
        <w:t>[39,40]</w:t>
      </w:r>
      <w:r>
        <w:rPr>
          <w:rFonts w:ascii="Book Antiqua" w:hAnsi="Book Antiqua" w:eastAsia="Book Antiqua" w:cs="Book Antiqua"/>
          <w:color w:val="000000" w:themeColor="text1"/>
          <w14:textFill>
            <w14:solidFill>
              <w14:schemeClr w14:val="tx1"/>
            </w14:solidFill>
          </w14:textFill>
        </w:rPr>
        <w:t>. Permacol mesh can also be applied for the reconstruction of the pelvic wall.</w:t>
      </w:r>
    </w:p>
    <w:p>
      <w:pPr>
        <w:snapToGrid w:val="0"/>
        <w:spacing w:line="360" w:lineRule="auto"/>
        <w:jc w:val="both"/>
        <w:rPr>
          <w:rFonts w:ascii="Book Antiqua" w:hAnsi="Book Antiqua" w:eastAsia="Book Antiqua" w:cs="Book Antiqua"/>
          <w:b/>
          <w:bCs/>
          <w:color w:val="000000" w:themeColor="text1"/>
          <w:u w:val="single"/>
          <w14:textFill>
            <w14:solidFill>
              <w14:schemeClr w14:val="tx1"/>
            </w14:solidFill>
          </w14:textFill>
        </w:rPr>
      </w:pPr>
    </w:p>
    <w:p>
      <w:pPr>
        <w:snapToGrid w:val="0"/>
        <w:spacing w:line="360" w:lineRule="auto"/>
        <w:jc w:val="both"/>
        <w:rPr>
          <w:rFonts w:ascii="Book Antiqua" w:hAnsi="Book Antiqua"/>
          <w:i/>
          <w:iCs/>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Minimally invasive surgery</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Although it has not been reported whether laparotomy or laparoscopy has better long-term results, it is known that the laparoscopic approach provides an enhanced visualization of pelvic structures and facilitates precise dissection of the tumor from adjacent structures</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The laparoscopic approach has been demonstrated as a safe and feasible technique for treating retrorectal tumors</w:t>
      </w:r>
      <w:r>
        <w:rPr>
          <w:rFonts w:ascii="Book Antiqua" w:hAnsi="Book Antiqua" w:eastAsia="Book Antiqua" w:cs="Book Antiqua"/>
          <w:color w:val="000000" w:themeColor="text1"/>
          <w:vertAlign w:val="superscript"/>
          <w14:textFill>
            <w14:solidFill>
              <w14:schemeClr w14:val="tx1"/>
            </w14:solidFill>
          </w14:textFill>
        </w:rPr>
        <w:t>[41,42]</w:t>
      </w:r>
      <w:r>
        <w:rPr>
          <w:rFonts w:ascii="Book Antiqua" w:hAnsi="Book Antiqua" w:eastAsia="Book Antiqua" w:cs="Book Antiqua"/>
          <w:color w:val="000000" w:themeColor="text1"/>
          <w14:textFill>
            <w14:solidFill>
              <w14:schemeClr w14:val="tx1"/>
            </w14:solidFill>
          </w14:textFill>
        </w:rPr>
        <w:t>. There have also been case series reporting that the robotic approach can be chosen for large tumors, offering the benefits of shorter operation time and shorter length of hospitalization compared to laparotomy</w:t>
      </w:r>
      <w:r>
        <w:rPr>
          <w:rFonts w:ascii="Book Antiqua" w:hAnsi="Book Antiqua" w:eastAsia="Book Antiqua" w:cs="Book Antiqua"/>
          <w:color w:val="000000" w:themeColor="text1"/>
          <w:vertAlign w:val="superscript"/>
          <w14:textFill>
            <w14:solidFill>
              <w14:schemeClr w14:val="tx1"/>
            </w14:solidFill>
          </w14:textFill>
        </w:rPr>
        <w:t>[43,44]</w:t>
      </w:r>
      <w:r>
        <w:rPr>
          <w:rFonts w:ascii="Book Antiqua" w:hAnsi="Book Antiqua" w:eastAsia="Book Antiqua" w:cs="Book Antiqua"/>
          <w:color w:val="000000" w:themeColor="text1"/>
          <w14:textFill>
            <w14:solidFill>
              <w14:schemeClr w14:val="tx1"/>
            </w14:solidFill>
          </w14:textFill>
        </w:rPr>
        <w:t>.</w:t>
      </w:r>
    </w:p>
    <w:p>
      <w:pPr>
        <w:snapToGrid w:val="0"/>
        <w:spacing w:line="360" w:lineRule="auto"/>
        <w:ind w:firstLine="72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Transanal endoscopic microsurgery (TEMS) is also newly being applied to retrorectal tumors; however, with this approach, following oncological principles for malignant tumors is difficult</w:t>
      </w:r>
      <w:r>
        <w:rPr>
          <w:rFonts w:ascii="Book Antiqua" w:hAnsi="Book Antiqua" w:eastAsia="Book Antiqua" w:cs="Book Antiqua"/>
          <w:color w:val="000000" w:themeColor="text1"/>
          <w:vertAlign w:val="superscript"/>
          <w14:textFill>
            <w14:solidFill>
              <w14:schemeClr w14:val="tx1"/>
            </w14:solidFill>
          </w14:textFill>
        </w:rPr>
        <w:t>[45,46]</w:t>
      </w:r>
      <w:r>
        <w:rPr>
          <w:rFonts w:ascii="Book Antiqua" w:hAnsi="Book Antiqua" w:eastAsia="Book Antiqua" w:cs="Book Antiqua"/>
          <w:color w:val="000000" w:themeColor="text1"/>
          <w14:textFill>
            <w14:solidFill>
              <w14:schemeClr w14:val="tx1"/>
            </w14:solidFill>
          </w14:textFill>
        </w:rPr>
        <w:t>. Thus, it is recommended that malignancy should be excluded before TEMS is performed</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jc w:val="both"/>
        <w:rPr>
          <w:rFonts w:ascii="Book Antiqua" w:hAnsi="Book Antiqua"/>
          <w:color w:val="000000" w:themeColor="text1"/>
          <w:u w:val="single"/>
          <w14:textFill>
            <w14:solidFill>
              <w14:schemeClr w14:val="tx1"/>
            </w14:solidFill>
          </w14:textFill>
        </w:rPr>
      </w:pPr>
      <w:r>
        <w:rPr>
          <w:rFonts w:ascii="Book Antiqua" w:hAnsi="Book Antiqua" w:eastAsia="Book Antiqua" w:cs="Book Antiqua"/>
          <w:b/>
          <w:bCs/>
          <w:color w:val="000000" w:themeColor="text1"/>
          <w:u w:val="single"/>
          <w14:textFill>
            <w14:solidFill>
              <w14:schemeClr w14:val="tx1"/>
            </w14:solidFill>
          </w14:textFill>
        </w:rPr>
        <w:t>FOLLOW-UP AND SURVEILLANCE</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Long-term results depend on the type of tumor and the successful surgical resection with clear margins achieved in the first operation. Although many authors have reported that benign retrorectal tumors have 100% overall survival rates with no recurrences</w:t>
      </w:r>
      <w:r>
        <w:rPr>
          <w:rFonts w:ascii="Book Antiqua" w:hAnsi="Book Antiqua" w:eastAsia="Book Antiqua" w:cs="Book Antiqua"/>
          <w:color w:val="000000" w:themeColor="text1"/>
          <w:vertAlign w:val="superscript"/>
          <w14:textFill>
            <w14:solidFill>
              <w14:schemeClr w14:val="tx1"/>
            </w14:solidFill>
          </w14:textFill>
        </w:rPr>
        <w:t>[2,11]</w:t>
      </w:r>
      <w:r>
        <w:rPr>
          <w:rFonts w:ascii="Book Antiqua" w:hAnsi="Book Antiqua" w:eastAsia="Book Antiqua" w:cs="Book Antiqua"/>
          <w:color w:val="000000" w:themeColor="text1"/>
          <w14:textFill>
            <w14:solidFill>
              <w14:schemeClr w14:val="tx1"/>
            </w14:solidFill>
          </w14:textFill>
        </w:rPr>
        <w:t>, the patients should be followed-up for potential risk of local recurrence. Benign local recurrences' have been shown to have a good prognosis, even after repeated resection</w:t>
      </w:r>
      <w:r>
        <w:rPr>
          <w:rFonts w:ascii="Book Antiqua" w:hAnsi="Book Antiqua" w:eastAsia="Book Antiqua" w:cs="Book Antiqua"/>
          <w:color w:val="000000" w:themeColor="text1"/>
          <w:vertAlign w:val="superscript"/>
          <w14:textFill>
            <w14:solidFill>
              <w14:schemeClr w14:val="tx1"/>
            </w14:solidFill>
          </w14:textFill>
        </w:rPr>
        <w:t>[47]</w:t>
      </w:r>
      <w:r>
        <w:rPr>
          <w:rFonts w:ascii="Book Antiqua" w:hAnsi="Book Antiqua" w:eastAsia="Book Antiqua" w:cs="Book Antiqua"/>
          <w:color w:val="000000" w:themeColor="text1"/>
          <w14:textFill>
            <w14:solidFill>
              <w14:schemeClr w14:val="tx1"/>
            </w14:solidFill>
          </w14:textFill>
        </w:rPr>
        <w:t>. In contrast, malignant tumors can metastasize to the liver, lung, and brain, which are all associated with significantly worse prognosis</w:t>
      </w:r>
      <w:r>
        <w:rPr>
          <w:rFonts w:ascii="Book Antiqua" w:hAnsi="Book Antiqua" w:eastAsia="Book Antiqua" w:cs="Book Antiqua"/>
          <w:color w:val="000000" w:themeColor="text1"/>
          <w:vertAlign w:val="superscript"/>
          <w14:textFill>
            <w14:solidFill>
              <w14:schemeClr w14:val="tx1"/>
            </w14:solidFill>
          </w14:textFill>
        </w:rPr>
        <w:t>[48-50]</w:t>
      </w:r>
      <w:r>
        <w:rPr>
          <w:rFonts w:ascii="Book Antiqua" w:hAnsi="Book Antiqua" w:eastAsia="Book Antiqua" w:cs="Book Antiqua"/>
          <w:color w:val="000000" w:themeColor="text1"/>
          <w14:textFill>
            <w14:solidFill>
              <w14:schemeClr w14:val="tx1"/>
            </w14:solidFill>
          </w14:textFill>
        </w:rPr>
        <w:t xml:space="preserve">. </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Retrorectal</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tumors are uncommon lesions occurring in the</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retrorectal</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space. The most common</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retrorectal</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tumors are congenital benign tumors. The diagnostic algorithm starts with suspicion by a physician who carries out a thorough physical examination.</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MRI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the chosen imaging modality, with or without CT and</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TRUS. The preoperative biopsy is highly recommended for solid or heterogeneous tumors, although it is contraindicated for pure cystic lesions. The posterior approach is the preferred surgical method for most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retrorectal</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tumors, producing lower morbidity rates. A multidisciplinary team is usually required, since these complex tumors have a potential risk of invading adjacent structures and necessitating an</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en bloc</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resection.</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ACKNOWLEDGEMENTS</w:t>
      </w:r>
    </w:p>
    <w:p>
      <w:pPr>
        <w:snapToGrid w:val="0"/>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authors extend a special thanks to Dr.</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Murat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Ucar, Department of Radiology,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Gazi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University Hospital, and Dr.</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Mehmet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Yorubulut, Department of Radiology,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Acibadem</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Ankara Hospital, for their contributions to the preparation of this review article. </w:t>
      </w:r>
    </w:p>
    <w:p>
      <w:pPr>
        <w:snapToGrid w:val="0"/>
        <w:spacing w:line="360" w:lineRule="auto"/>
        <w:jc w:val="both"/>
        <w:rPr>
          <w:rFonts w:ascii="Book Antiqua" w:hAnsi="Book Antiqua"/>
          <w:color w:val="000000" w:themeColor="text1"/>
          <w:lang w:eastAsia="zh-CN"/>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Jao SW</w:t>
      </w:r>
      <w:r>
        <w:rPr>
          <w:rFonts w:ascii="Book Antiqua" w:hAnsi="Book Antiqua" w:eastAsia="Book Antiqua" w:cs="Book Antiqua"/>
          <w:color w:val="000000" w:themeColor="text1"/>
          <w14:textFill>
            <w14:solidFill>
              <w14:schemeClr w14:val="tx1"/>
            </w14:solidFill>
          </w14:textFill>
        </w:rPr>
        <w:t xml:space="preserve">, Beart RW Jr, Spencer RJ, Reiman HM, Ilstrup DM. Retrorectal tumors. Mayo Clinic experience, 1960-1979. </w:t>
      </w:r>
      <w:r>
        <w:rPr>
          <w:rFonts w:ascii="Book Antiqua" w:hAnsi="Book Antiqua" w:eastAsia="Book Antiqua" w:cs="Book Antiqua"/>
          <w:i/>
          <w:iCs/>
          <w:color w:val="000000" w:themeColor="text1"/>
          <w14:textFill>
            <w14:solidFill>
              <w14:schemeClr w14:val="tx1"/>
            </w14:solidFill>
          </w14:textFill>
        </w:rPr>
        <w:t>Dis Colon Rectum</w:t>
      </w:r>
      <w:r>
        <w:rPr>
          <w:rFonts w:ascii="Book Antiqua" w:hAnsi="Book Antiqua" w:eastAsia="Book Antiqua" w:cs="Book Antiqua"/>
          <w:color w:val="000000" w:themeColor="text1"/>
          <w14:textFill>
            <w14:solidFill>
              <w14:schemeClr w14:val="tx1"/>
            </w14:solidFill>
          </w14:textFill>
        </w:rPr>
        <w:t xml:space="preserve"> 1985;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644-652 [PMID: 2996861 DOI: 10.1007/BF02553440]</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 xml:space="preserve">Wolpert A, </w:t>
      </w:r>
      <w:r>
        <w:rPr>
          <w:rFonts w:ascii="Book Antiqua" w:hAnsi="Book Antiqua" w:eastAsia="Book Antiqua" w:cs="Book Antiqua"/>
          <w:color w:val="000000" w:themeColor="text1"/>
          <w14:textFill>
            <w14:solidFill>
              <w14:schemeClr w14:val="tx1"/>
            </w14:solidFill>
          </w14:textFill>
        </w:rPr>
        <w:t xml:space="preserve">Beer-Gabel M, Lifschitz O, Zbar AP. The management of presacral masses in the adult. </w:t>
      </w:r>
      <w:r>
        <w:rPr>
          <w:rFonts w:ascii="Book Antiqua" w:hAnsi="Book Antiqua" w:eastAsia="Book Antiqua" w:cs="Book Antiqua"/>
          <w:i/>
          <w:iCs/>
          <w:color w:val="000000" w:themeColor="text1"/>
          <w14:textFill>
            <w14:solidFill>
              <w14:schemeClr w14:val="tx1"/>
            </w14:solidFill>
          </w14:textFill>
        </w:rPr>
        <w:t xml:space="preserve">Tech Coloproctol </w:t>
      </w:r>
      <w:r>
        <w:rPr>
          <w:rFonts w:ascii="Book Antiqua" w:hAnsi="Book Antiqua" w:eastAsia="Book Antiqua" w:cs="Book Antiqua"/>
          <w:color w:val="000000" w:themeColor="text1"/>
          <w14:textFill>
            <w14:solidFill>
              <w14:schemeClr w14:val="tx1"/>
            </w14:solidFill>
          </w14:textFill>
        </w:rPr>
        <w:t xml:space="preserve">2002;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43-49 [PMID: 12077641 DOI: 10.1007/s101510200008]</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Mirilas P</w:t>
      </w:r>
      <w:r>
        <w:rPr>
          <w:rFonts w:ascii="Book Antiqua" w:hAnsi="Book Antiqua" w:eastAsia="Book Antiqua" w:cs="Book Antiqua"/>
          <w:color w:val="000000" w:themeColor="text1"/>
          <w14:textFill>
            <w14:solidFill>
              <w14:schemeClr w14:val="tx1"/>
            </w14:solidFill>
          </w14:textFill>
        </w:rPr>
        <w:t xml:space="preserve">, Skandalakis JE. Surgical anatomy of the retroperitoneal spaces part II: the architecture of the retroperitoneal space. </w:t>
      </w:r>
      <w:r>
        <w:rPr>
          <w:rFonts w:ascii="Book Antiqua" w:hAnsi="Book Antiqua" w:eastAsia="Book Antiqua" w:cs="Book Antiqua"/>
          <w:i/>
          <w:iCs/>
          <w:color w:val="000000" w:themeColor="text1"/>
          <w14:textFill>
            <w14:solidFill>
              <w14:schemeClr w14:val="tx1"/>
            </w14:solidFill>
          </w14:textFill>
        </w:rPr>
        <w:t>Am Surg</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76</w:t>
      </w:r>
      <w:r>
        <w:rPr>
          <w:rFonts w:ascii="Book Antiqua" w:hAnsi="Book Antiqua" w:eastAsia="Book Antiqua" w:cs="Book Antiqua"/>
          <w:color w:val="000000" w:themeColor="text1"/>
          <w14:textFill>
            <w14:solidFill>
              <w14:schemeClr w14:val="tx1"/>
            </w14:solidFill>
          </w14:textFill>
        </w:rPr>
        <w:t>: 33-42 [PMID: 20135937]</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Hobson KG</w:t>
      </w:r>
      <w:r>
        <w:rPr>
          <w:rFonts w:ascii="Book Antiqua" w:hAnsi="Book Antiqua" w:eastAsia="Book Antiqua" w:cs="Book Antiqua"/>
          <w:color w:val="000000" w:themeColor="text1"/>
          <w14:textFill>
            <w14:solidFill>
              <w14:schemeClr w14:val="tx1"/>
            </w14:solidFill>
          </w14:textFill>
        </w:rPr>
        <w:t xml:space="preserve">, Ghaemmaghami V, Roe JP, Goodnight JE, Khatri VP. Tumors of the retrorectal space. </w:t>
      </w:r>
      <w:r>
        <w:rPr>
          <w:rFonts w:ascii="Book Antiqua" w:hAnsi="Book Antiqua" w:eastAsia="Book Antiqua" w:cs="Book Antiqua"/>
          <w:i/>
          <w:iCs/>
          <w:color w:val="000000" w:themeColor="text1"/>
          <w14:textFill>
            <w14:solidFill>
              <w14:schemeClr w14:val="tx1"/>
            </w14:solidFill>
          </w14:textFill>
        </w:rPr>
        <w:t>Dis Colon Rectum</w:t>
      </w:r>
      <w:r>
        <w:rPr>
          <w:rFonts w:ascii="Book Antiqua" w:hAnsi="Book Antiqua" w:eastAsia="Book Antiqua" w:cs="Book Antiqua"/>
          <w:color w:val="000000" w:themeColor="text1"/>
          <w14:textFill>
            <w14:solidFill>
              <w14:schemeClr w14:val="tx1"/>
            </w14:solidFill>
          </w14:textFill>
        </w:rPr>
        <w:t xml:space="preserve"> 2005; </w:t>
      </w:r>
      <w:r>
        <w:rPr>
          <w:rFonts w:ascii="Book Antiqua" w:hAnsi="Book Antiqua" w:eastAsia="Book Antiqua" w:cs="Book Antiqua"/>
          <w:b/>
          <w:bCs/>
          <w:color w:val="000000" w:themeColor="text1"/>
          <w14:textFill>
            <w14:solidFill>
              <w14:schemeClr w14:val="tx1"/>
            </w14:solidFill>
          </w14:textFill>
        </w:rPr>
        <w:t>48</w:t>
      </w:r>
      <w:r>
        <w:rPr>
          <w:rFonts w:ascii="Book Antiqua" w:hAnsi="Book Antiqua" w:eastAsia="Book Antiqua" w:cs="Book Antiqua"/>
          <w:color w:val="000000" w:themeColor="text1"/>
          <w14:textFill>
            <w14:solidFill>
              <w14:schemeClr w14:val="tx1"/>
            </w14:solidFill>
          </w14:textFill>
        </w:rPr>
        <w:t>: 1964-1974 [PMID: 15981068 DOI: 10.1007/s10350-005-0122-9]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Carpelan-Holmström M</w:t>
      </w:r>
      <w:r>
        <w:rPr>
          <w:rFonts w:ascii="Book Antiqua" w:hAnsi="Book Antiqua" w:eastAsia="Book Antiqua" w:cs="Book Antiqua"/>
          <w:color w:val="000000" w:themeColor="text1"/>
          <w14:textFill>
            <w14:solidFill>
              <w14:schemeClr w14:val="tx1"/>
            </w14:solidFill>
          </w14:textFill>
        </w:rPr>
        <w:t xml:space="preserve">, Koskenvuo L, Haapamäki C, Renkonen-Sinisalo L, Lepistö A. Clinical management of 52 consecutive retro-rectal tumours treated at a tertiary referral centre. </w:t>
      </w:r>
      <w:r>
        <w:rPr>
          <w:rFonts w:ascii="Book Antiqua" w:hAnsi="Book Antiqua" w:eastAsia="Book Antiqua" w:cs="Book Antiqua"/>
          <w:i/>
          <w:iCs/>
          <w:color w:val="000000" w:themeColor="text1"/>
          <w14:textFill>
            <w14:solidFill>
              <w14:schemeClr w14:val="tx1"/>
            </w14:solidFill>
          </w14:textFill>
        </w:rPr>
        <w:t>Colorectal Dis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1279-1285 [PMID: 32336000 DOI: 10.1111/codi.15080]</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Woodfield JC</w:t>
      </w:r>
      <w:r>
        <w:rPr>
          <w:rFonts w:ascii="Book Antiqua" w:hAnsi="Book Antiqua" w:eastAsia="Book Antiqua" w:cs="Book Antiqua"/>
          <w:color w:val="000000" w:themeColor="text1"/>
          <w14:textFill>
            <w14:solidFill>
              <w14:schemeClr w14:val="tx1"/>
            </w14:solidFill>
          </w14:textFill>
        </w:rPr>
        <w:t xml:space="preserve">, Chalmers AG, Phillips N, Sagar PM. Algorithms for the surgical management of retrorectal tumours. </w:t>
      </w:r>
      <w:r>
        <w:rPr>
          <w:rFonts w:ascii="Book Antiqua" w:hAnsi="Book Antiqua" w:eastAsia="Book Antiqua" w:cs="Book Antiqua"/>
          <w:i/>
          <w:iCs/>
          <w:color w:val="000000" w:themeColor="text1"/>
          <w14:textFill>
            <w14:solidFill>
              <w14:schemeClr w14:val="tx1"/>
            </w14:solidFill>
          </w14:textFill>
        </w:rPr>
        <w:t>Br J Surg</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95</w:t>
      </w:r>
      <w:r>
        <w:rPr>
          <w:rFonts w:ascii="Book Antiqua" w:hAnsi="Book Antiqua" w:eastAsia="Book Antiqua" w:cs="Book Antiqua"/>
          <w:color w:val="000000" w:themeColor="text1"/>
          <w14:textFill>
            <w14:solidFill>
              <w14:schemeClr w14:val="tx1"/>
            </w14:solidFill>
          </w14:textFill>
        </w:rPr>
        <w:t>: 214-221 [PMID: 17933000 DOI: 10.1002/bjs.5931]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 xml:space="preserve">Brown KGM, </w:t>
      </w:r>
      <w:r>
        <w:rPr>
          <w:rFonts w:ascii="Book Antiqua" w:hAnsi="Book Antiqua" w:eastAsia="Book Antiqua" w:cs="Book Antiqua"/>
          <w:color w:val="000000" w:themeColor="text1"/>
          <w14:textFill>
            <w14:solidFill>
              <w14:schemeClr w14:val="tx1"/>
            </w14:solidFill>
          </w14:textFill>
        </w:rPr>
        <w:t xml:space="preserve">Lee PJ. Algorithms for the surgical management of benign and malignant presacral tumors. </w:t>
      </w:r>
      <w:r>
        <w:rPr>
          <w:rFonts w:ascii="Book Antiqua" w:hAnsi="Book Antiqua" w:eastAsia="Book Antiqua" w:cs="Book Antiqua"/>
          <w:i/>
          <w:iCs/>
          <w:color w:val="000000" w:themeColor="text1"/>
          <w14:textFill>
            <w14:solidFill>
              <w14:schemeClr w14:val="tx1"/>
            </w14:solidFill>
          </w14:textFill>
        </w:rPr>
        <w:t xml:space="preserve">Semi Colon Rec Surg </w:t>
      </w:r>
      <w:r>
        <w:rPr>
          <w:rFonts w:ascii="Book Antiqua" w:hAnsi="Book Antiqua" w:eastAsia="Book Antiqua" w:cs="Book Antiqua"/>
          <w:color w:val="000000" w:themeColor="text1"/>
          <w14:textFill>
            <w14:solidFill>
              <w14:schemeClr w14:val="tx1"/>
            </w14:solidFill>
          </w14:textFill>
        </w:rPr>
        <w:t xml:space="preserve">2020; </w:t>
      </w:r>
      <w:r>
        <w:rPr>
          <w:rFonts w:ascii="Book Antiqua" w:hAnsi="Book Antiqua" w:eastAsia="Book Antiqua" w:cs="Book Antiqua"/>
          <w:b/>
          <w:bCs/>
          <w:color w:val="000000" w:themeColor="text1"/>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3 [DOI: 10.1016/j.scrs.2020.100762]</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Baek SK</w:t>
      </w:r>
      <w:r>
        <w:rPr>
          <w:rFonts w:ascii="Book Antiqua" w:hAnsi="Book Antiqua" w:eastAsia="Book Antiqua" w:cs="Book Antiqua"/>
          <w:color w:val="000000" w:themeColor="text1"/>
          <w14:textFill>
            <w14:solidFill>
              <w14:schemeClr w14:val="tx1"/>
            </w14:solidFill>
          </w14:textFill>
        </w:rPr>
        <w:t xml:space="preserve">, Hwang GS, Vinci A, Jafari MD, Jafari F, Moghadamyeghaneh Z, Pigazzi A. Retrorectal Tumors: A Comprehensive Literature Review. </w:t>
      </w:r>
      <w:r>
        <w:rPr>
          <w:rFonts w:ascii="Book Antiqua" w:hAnsi="Book Antiqua" w:eastAsia="Book Antiqua" w:cs="Book Antiqua"/>
          <w:i/>
          <w:iCs/>
          <w:color w:val="000000" w:themeColor="text1"/>
          <w14:textFill>
            <w14:solidFill>
              <w14:schemeClr w14:val="tx1"/>
            </w14:solidFill>
          </w14:textFill>
        </w:rPr>
        <w:t>World J Surg</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40</w:t>
      </w:r>
      <w:r>
        <w:rPr>
          <w:rFonts w:ascii="Book Antiqua" w:hAnsi="Book Antiqua" w:eastAsia="Book Antiqua" w:cs="Book Antiqua"/>
          <w:color w:val="000000" w:themeColor="text1"/>
          <w14:textFill>
            <w14:solidFill>
              <w14:schemeClr w14:val="tx1"/>
            </w14:solidFill>
          </w14:textFill>
        </w:rPr>
        <w:t>: 2001-2015 [PMID: 27083451 DOI: 10.1007/s00268-016-3501-6]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Menteş BB</w:t>
      </w:r>
      <w:r>
        <w:rPr>
          <w:rFonts w:ascii="Book Antiqua" w:hAnsi="Book Antiqua" w:eastAsia="Book Antiqua" w:cs="Book Antiqua"/>
          <w:color w:val="000000" w:themeColor="text1"/>
          <w14:textFill>
            <w14:solidFill>
              <w14:schemeClr w14:val="tx1"/>
            </w14:solidFill>
          </w14:textFill>
        </w:rPr>
        <w:t xml:space="preserve">, Kurukahvecioğlu O, Ege B, Karamercan A, Leventoğlu S, Yazicioğlu O, Oğuz M. Retrorectal tumors: a case series. </w:t>
      </w:r>
      <w:r>
        <w:rPr>
          <w:rFonts w:ascii="Book Antiqua" w:hAnsi="Book Antiqua" w:eastAsia="Book Antiqua" w:cs="Book Antiqua"/>
          <w:i/>
          <w:iCs/>
          <w:color w:val="000000" w:themeColor="text1"/>
          <w14:textFill>
            <w14:solidFill>
              <w14:schemeClr w14:val="tx1"/>
            </w14:solidFill>
          </w14:textFill>
        </w:rPr>
        <w:t>Turk J Gastroenterol</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40-44 [PMID: 18386239]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Uhlig BE</w:t>
      </w:r>
      <w:r>
        <w:rPr>
          <w:rFonts w:ascii="Book Antiqua" w:hAnsi="Book Antiqua" w:eastAsia="Book Antiqua" w:cs="Book Antiqua"/>
          <w:color w:val="000000" w:themeColor="text1"/>
          <w14:textFill>
            <w14:solidFill>
              <w14:schemeClr w14:val="tx1"/>
            </w14:solidFill>
          </w14:textFill>
        </w:rPr>
        <w:t xml:space="preserve">, Johnson RL. Presacral tumors and cysts in adults. </w:t>
      </w:r>
      <w:r>
        <w:rPr>
          <w:rFonts w:ascii="Book Antiqua" w:hAnsi="Book Antiqua" w:eastAsia="Book Antiqua" w:cs="Book Antiqua"/>
          <w:i/>
          <w:iCs/>
          <w:color w:val="000000" w:themeColor="text1"/>
          <w14:textFill>
            <w14:solidFill>
              <w14:schemeClr w14:val="tx1"/>
            </w14:solidFill>
          </w14:textFill>
        </w:rPr>
        <w:t>Dis Colon Rectum</w:t>
      </w:r>
      <w:r>
        <w:rPr>
          <w:rFonts w:ascii="Book Antiqua" w:hAnsi="Book Antiqua" w:eastAsia="Book Antiqua" w:cs="Book Antiqua"/>
          <w:color w:val="000000" w:themeColor="text1"/>
          <w14:textFill>
            <w14:solidFill>
              <w14:schemeClr w14:val="tx1"/>
            </w14:solidFill>
          </w14:textFill>
        </w:rPr>
        <w:t xml:space="preserve"> 1975;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581-589 [PMID: 1181162 DOI: 10.1007/BF02587141]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Lev-Chelouche D</w:t>
      </w:r>
      <w:r>
        <w:rPr>
          <w:rFonts w:ascii="Book Antiqua" w:hAnsi="Book Antiqua" w:eastAsia="Book Antiqua" w:cs="Book Antiqua"/>
          <w:color w:val="000000" w:themeColor="text1"/>
          <w14:textFill>
            <w14:solidFill>
              <w14:schemeClr w14:val="tx1"/>
            </w14:solidFill>
          </w14:textFill>
        </w:rPr>
        <w:t xml:space="preserve">, Gutman M, Goldman G, Even-Sapir E, Meller I, Issakov J, Klausner JM, Rabau M. Presacral tumors: a practical classification and treatment of a unique and heterogeneous group of diseases. </w:t>
      </w:r>
      <w:r>
        <w:rPr>
          <w:rFonts w:ascii="Book Antiqua" w:hAnsi="Book Antiqua" w:eastAsia="Book Antiqua" w:cs="Book Antiqua"/>
          <w:i/>
          <w:iCs/>
          <w:color w:val="000000" w:themeColor="text1"/>
          <w14:textFill>
            <w14:solidFill>
              <w14:schemeClr w14:val="tx1"/>
            </w14:solidFill>
          </w14:textFill>
        </w:rPr>
        <w:t>Surgery</w:t>
      </w:r>
      <w:r>
        <w:rPr>
          <w:rFonts w:ascii="Book Antiqua" w:hAnsi="Book Antiqua" w:eastAsia="Book Antiqua" w:cs="Book Antiqua"/>
          <w:color w:val="000000" w:themeColor="text1"/>
          <w14:textFill>
            <w14:solidFill>
              <w14:schemeClr w14:val="tx1"/>
            </w14:solidFill>
          </w14:textFill>
        </w:rPr>
        <w:t xml:space="preserve"> 2003; </w:t>
      </w:r>
      <w:r>
        <w:rPr>
          <w:rFonts w:ascii="Book Antiqua" w:hAnsi="Book Antiqua" w:eastAsia="Book Antiqua" w:cs="Book Antiqua"/>
          <w:b/>
          <w:bCs/>
          <w:color w:val="000000" w:themeColor="text1"/>
          <w14:textFill>
            <w14:solidFill>
              <w14:schemeClr w14:val="tx1"/>
            </w14:solidFill>
          </w14:textFill>
        </w:rPr>
        <w:t>133</w:t>
      </w:r>
      <w:r>
        <w:rPr>
          <w:rFonts w:ascii="Book Antiqua" w:hAnsi="Book Antiqua" w:eastAsia="Book Antiqua" w:cs="Book Antiqua"/>
          <w:color w:val="000000" w:themeColor="text1"/>
          <w14:textFill>
            <w14:solidFill>
              <w14:schemeClr w14:val="tx1"/>
            </w14:solidFill>
          </w14:textFill>
        </w:rPr>
        <w:t>: 473-478 [PMID: 12773974 DOI: 10.1067/msy.2003.118]</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Li W</w:t>
      </w:r>
      <w:r>
        <w:rPr>
          <w:rFonts w:ascii="Book Antiqua" w:hAnsi="Book Antiqua" w:eastAsia="Book Antiqua" w:cs="Book Antiqua"/>
          <w:color w:val="000000" w:themeColor="text1"/>
          <w14:textFill>
            <w14:solidFill>
              <w14:schemeClr w14:val="tx1"/>
            </w14:solidFill>
          </w14:textFill>
        </w:rPr>
        <w:t xml:space="preserve">, Li J, Yu K, Zhang K, Li J. Retrorectal adenocarcinoma arising from tailgut cysts: a rare case report. </w:t>
      </w:r>
      <w:r>
        <w:rPr>
          <w:rFonts w:ascii="Book Antiqua" w:hAnsi="Book Antiqua" w:eastAsia="Book Antiqua" w:cs="Book Antiqua"/>
          <w:i/>
          <w:iCs/>
          <w:color w:val="000000" w:themeColor="text1"/>
          <w14:textFill>
            <w14:solidFill>
              <w14:schemeClr w14:val="tx1"/>
            </w14:solidFill>
          </w14:textFill>
        </w:rPr>
        <w:t>BMC Surg</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180 [PMID: 31775691 DOI: 10.1186/s12893-019-0639-9]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Lee A</w:t>
      </w:r>
      <w:r>
        <w:rPr>
          <w:rFonts w:ascii="Book Antiqua" w:hAnsi="Book Antiqua" w:eastAsia="Book Antiqua" w:cs="Book Antiqua"/>
          <w:color w:val="000000" w:themeColor="text1"/>
          <w14:textFill>
            <w14:solidFill>
              <w14:schemeClr w14:val="tx1"/>
            </w14:solidFill>
          </w14:textFill>
        </w:rPr>
        <w:t xml:space="preserve">, Suhardja TS, Nguyen TC, Teoh WM. Neuroendocrine tumour developing within a long-standing tailgut cyst: case report and review of the literature. </w:t>
      </w:r>
      <w:r>
        <w:rPr>
          <w:rFonts w:ascii="Book Antiqua" w:hAnsi="Book Antiqua" w:eastAsia="Book Antiqua" w:cs="Book Antiqua"/>
          <w:i/>
          <w:iCs/>
          <w:color w:val="000000" w:themeColor="text1"/>
          <w14:textFill>
            <w14:solidFill>
              <w14:schemeClr w14:val="tx1"/>
            </w14:solidFill>
          </w14:textFill>
        </w:rPr>
        <w:t>Clin J Gastroenterol</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539-551 [PMID: 31147970 DOI: 10.1007/s12328-019-00998-4]</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Stewart RJ</w:t>
      </w:r>
      <w:r>
        <w:rPr>
          <w:rFonts w:ascii="Book Antiqua" w:hAnsi="Book Antiqua" w:eastAsia="Book Antiqua" w:cs="Book Antiqua"/>
          <w:color w:val="000000" w:themeColor="text1"/>
          <w14:textFill>
            <w14:solidFill>
              <w14:schemeClr w14:val="tx1"/>
            </w14:solidFill>
          </w14:textFill>
        </w:rPr>
        <w:t xml:space="preserve">, Humphreys WG, Parks TG. The presentation and management of presacral tumours. </w:t>
      </w:r>
      <w:r>
        <w:rPr>
          <w:rFonts w:ascii="Book Antiqua" w:hAnsi="Book Antiqua" w:eastAsia="Book Antiqua" w:cs="Book Antiqua"/>
          <w:i/>
          <w:iCs/>
          <w:color w:val="000000" w:themeColor="text1"/>
          <w14:textFill>
            <w14:solidFill>
              <w14:schemeClr w14:val="tx1"/>
            </w14:solidFill>
          </w14:textFill>
        </w:rPr>
        <w:t>Br J Surg</w:t>
      </w:r>
      <w:r>
        <w:rPr>
          <w:rFonts w:ascii="Book Antiqua" w:hAnsi="Book Antiqua" w:eastAsia="Book Antiqua" w:cs="Book Antiqua"/>
          <w:color w:val="000000" w:themeColor="text1"/>
          <w14:textFill>
            <w14:solidFill>
              <w14:schemeClr w14:val="tx1"/>
            </w14:solidFill>
          </w14:textFill>
        </w:rPr>
        <w:t xml:space="preserve"> 1986; </w:t>
      </w:r>
      <w:r>
        <w:rPr>
          <w:rFonts w:ascii="Book Antiqua" w:hAnsi="Book Antiqua" w:eastAsia="Book Antiqua" w:cs="Book Antiqua"/>
          <w:b/>
          <w:bCs/>
          <w:color w:val="000000" w:themeColor="text1"/>
          <w14:textFill>
            <w14:solidFill>
              <w14:schemeClr w14:val="tx1"/>
            </w14:solidFill>
          </w14:textFill>
        </w:rPr>
        <w:t>73</w:t>
      </w:r>
      <w:r>
        <w:rPr>
          <w:rFonts w:ascii="Book Antiqua" w:hAnsi="Book Antiqua" w:eastAsia="Book Antiqua" w:cs="Book Antiqua"/>
          <w:color w:val="000000" w:themeColor="text1"/>
          <w14:textFill>
            <w14:solidFill>
              <w14:schemeClr w14:val="tx1"/>
            </w14:solidFill>
          </w14:textFill>
        </w:rPr>
        <w:t>: 153-155 [PMID: 3947908 DOI: 10.1002/bjs.1800730227]</w:t>
      </w:r>
    </w:p>
    <w:p>
      <w:pPr>
        <w:snapToGrid w:val="0"/>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color w:val="000000" w:themeColor="text1"/>
          <w14:textFill>
            <w14:solidFill>
              <w14:schemeClr w14:val="tx1"/>
            </w14:solidFill>
          </w14:textFill>
        </w:rPr>
        <w:t xml:space="preserve">Li Z, </w:t>
      </w:r>
      <w:r>
        <w:rPr>
          <w:rFonts w:ascii="Book Antiqua" w:hAnsi="Book Antiqua" w:eastAsia="Book Antiqua" w:cs="Book Antiqua"/>
          <w:color w:val="000000" w:themeColor="text1"/>
          <w14:textFill>
            <w14:solidFill>
              <w14:schemeClr w14:val="tx1"/>
            </w14:solidFill>
          </w14:textFill>
        </w:rPr>
        <w:t xml:space="preserve">Lu M. Presacral Tumor: Insights From a Decade's Experience of This Rare and Diverse Disease. </w:t>
      </w:r>
      <w:r>
        <w:rPr>
          <w:rFonts w:ascii="Book Antiqua" w:hAnsi="Book Antiqua" w:eastAsia="Book Antiqua" w:cs="Book Antiqua"/>
          <w:i/>
          <w:color w:val="000000" w:themeColor="text1"/>
          <w14:textFill>
            <w14:solidFill>
              <w14:schemeClr w14:val="tx1"/>
            </w14:solidFill>
          </w14:textFill>
        </w:rPr>
        <w:t>Front Oncol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color w:val="000000" w:themeColor="text1"/>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xml:space="preserve"> 639028 [PMID: 33796466 DOI: 10.3389/fonc.2021.639028]</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 xml:space="preserve">Farsad K, </w:t>
      </w:r>
      <w:r>
        <w:rPr>
          <w:rFonts w:ascii="Book Antiqua" w:hAnsi="Book Antiqua" w:eastAsia="Book Antiqua" w:cs="Book Antiqua"/>
          <w:color w:val="000000" w:themeColor="text1"/>
          <w14:textFill>
            <w14:solidFill>
              <w14:schemeClr w14:val="tx1"/>
            </w14:solidFill>
          </w14:textFill>
        </w:rPr>
        <w:t xml:space="preserve">Kattapuram SV, Sacknoff R, Ono J, Nielsen GP. Sacral chordoma. Radiographics 2009; </w:t>
      </w:r>
      <w:r>
        <w:rPr>
          <w:rFonts w:ascii="Book Antiqua" w:hAnsi="Book Antiqua" w:eastAsia="Book Antiqua" w:cs="Book Antiqua"/>
          <w:b/>
          <w:bCs/>
          <w:color w:val="000000" w:themeColor="text1"/>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xml:space="preserve"> 1525-1530 [PMID: 19755609 DOI: </w:t>
      </w:r>
      <w:r>
        <w:rPr>
          <w:rFonts w:ascii="Book Antiqua" w:hAnsi="Book Antiqua"/>
          <w:color w:val="000000" w:themeColor="text1"/>
          <w14:textFill>
            <w14:solidFill>
              <w14:schemeClr w14:val="tx1"/>
            </w14:solidFill>
          </w14:textFill>
        </w:rPr>
        <w:t>10.1148/rg.295085215]</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Gray SW</w:t>
      </w:r>
      <w:r>
        <w:rPr>
          <w:rFonts w:ascii="Book Antiqua" w:hAnsi="Book Antiqua" w:eastAsia="Book Antiqua" w:cs="Book Antiqua"/>
          <w:color w:val="000000" w:themeColor="text1"/>
          <w14:textFill>
            <w14:solidFill>
              <w14:schemeClr w14:val="tx1"/>
            </w14:solidFill>
          </w14:textFill>
        </w:rPr>
        <w:t xml:space="preserve">, Singhabhandhu B, Smith RA, Skandalakis JE. Sacrococcygeal chordoma: Report of a case and review of the literature. </w:t>
      </w:r>
      <w:r>
        <w:rPr>
          <w:rFonts w:ascii="Book Antiqua" w:hAnsi="Book Antiqua" w:eastAsia="Book Antiqua" w:cs="Book Antiqua"/>
          <w:i/>
          <w:iCs/>
          <w:color w:val="000000" w:themeColor="text1"/>
          <w14:textFill>
            <w14:solidFill>
              <w14:schemeClr w14:val="tx1"/>
            </w14:solidFill>
          </w14:textFill>
        </w:rPr>
        <w:t>Surgery</w:t>
      </w:r>
      <w:r>
        <w:rPr>
          <w:rFonts w:ascii="Book Antiqua" w:hAnsi="Book Antiqua" w:eastAsia="Book Antiqua" w:cs="Book Antiqua"/>
          <w:color w:val="000000" w:themeColor="text1"/>
          <w14:textFill>
            <w14:solidFill>
              <w14:schemeClr w14:val="tx1"/>
            </w14:solidFill>
          </w14:textFill>
        </w:rPr>
        <w:t xml:space="preserve"> 1975; </w:t>
      </w:r>
      <w:r>
        <w:rPr>
          <w:rFonts w:ascii="Book Antiqua" w:hAnsi="Book Antiqua" w:eastAsia="Book Antiqua" w:cs="Book Antiqua"/>
          <w:b/>
          <w:bCs/>
          <w:color w:val="000000" w:themeColor="text1"/>
          <w14:textFill>
            <w14:solidFill>
              <w14:schemeClr w14:val="tx1"/>
            </w14:solidFill>
          </w14:textFill>
        </w:rPr>
        <w:t>78</w:t>
      </w:r>
      <w:r>
        <w:rPr>
          <w:rFonts w:ascii="Book Antiqua" w:hAnsi="Book Antiqua" w:eastAsia="Book Antiqua" w:cs="Book Antiqua"/>
          <w:color w:val="000000" w:themeColor="text1"/>
          <w14:textFill>
            <w14:solidFill>
              <w14:schemeClr w14:val="tx1"/>
            </w14:solidFill>
          </w14:textFill>
        </w:rPr>
        <w:t>: 573-582 [PMID: 1188599]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Bergh P</w:t>
      </w:r>
      <w:r>
        <w:rPr>
          <w:rFonts w:ascii="Book Antiqua" w:hAnsi="Book Antiqua" w:eastAsia="Book Antiqua" w:cs="Book Antiqua"/>
          <w:color w:val="000000" w:themeColor="text1"/>
          <w14:textFill>
            <w14:solidFill>
              <w14:schemeClr w14:val="tx1"/>
            </w14:solidFill>
          </w14:textFill>
        </w:rPr>
        <w:t xml:space="preserve">, Kindblom LG, Gunterberg B, Remotti F, Ryd W, Meis-Kindblom JM. Prognostic factors in chordoma of the sacrum and mobile spine: a study of 39 patients. </w:t>
      </w:r>
      <w:r>
        <w:rPr>
          <w:rFonts w:ascii="Book Antiqua" w:hAnsi="Book Antiqua" w:eastAsia="Book Antiqua" w:cs="Book Antiqua"/>
          <w:i/>
          <w:iCs/>
          <w:color w:val="000000" w:themeColor="text1"/>
          <w14:textFill>
            <w14:solidFill>
              <w14:schemeClr w14:val="tx1"/>
            </w14:solidFill>
          </w14:textFill>
        </w:rPr>
        <w:t>Cancer</w:t>
      </w:r>
      <w:r>
        <w:rPr>
          <w:rFonts w:ascii="Book Antiqua" w:hAnsi="Book Antiqua" w:eastAsia="Book Antiqua" w:cs="Book Antiqua"/>
          <w:color w:val="000000" w:themeColor="text1"/>
          <w14:textFill>
            <w14:solidFill>
              <w14:schemeClr w14:val="tx1"/>
            </w14:solidFill>
          </w14:textFill>
        </w:rPr>
        <w:t xml:space="preserve"> 2000; </w:t>
      </w:r>
      <w:r>
        <w:rPr>
          <w:rFonts w:ascii="Book Antiqua" w:hAnsi="Book Antiqua" w:eastAsia="Book Antiqua" w:cs="Book Antiqua"/>
          <w:b/>
          <w:bCs/>
          <w:color w:val="000000" w:themeColor="text1"/>
          <w14:textFill>
            <w14:solidFill>
              <w14:schemeClr w14:val="tx1"/>
            </w14:solidFill>
          </w14:textFill>
        </w:rPr>
        <w:t>88</w:t>
      </w:r>
      <w:r>
        <w:rPr>
          <w:rFonts w:ascii="Book Antiqua" w:hAnsi="Book Antiqua" w:eastAsia="Book Antiqua" w:cs="Book Antiqua"/>
          <w:color w:val="000000" w:themeColor="text1"/>
          <w14:textFill>
            <w14:solidFill>
              <w14:schemeClr w14:val="tx1"/>
            </w14:solidFill>
          </w14:textFill>
        </w:rPr>
        <w:t>: 2122-2134 [PMID: 10813725 DOI: 10.1002/(sici)1097-0142(20000501)88:9&lt;2122::aid-cncr19&gt;3.0.co;2-1]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W</w:t>
      </w:r>
      <w:r>
        <w:rPr>
          <w:rFonts w:hint="eastAsia" w:ascii="Book Antiqua" w:hAnsi="Book Antiqua" w:cs="Book Antiqua"/>
          <w:b/>
          <w:bCs/>
          <w:color w:val="000000" w:themeColor="text1"/>
          <w:lang w:eastAsia="zh-CN"/>
          <w14:textFill>
            <w14:solidFill>
              <w14:schemeClr w14:val="tx1"/>
            </w14:solidFill>
          </w14:textFill>
        </w:rPr>
        <w:t>aldhausen</w:t>
      </w:r>
      <w:r>
        <w:rPr>
          <w:rFonts w:ascii="Book Antiqua" w:hAnsi="Book Antiqua" w:eastAsia="Book Antiqua" w:cs="Book Antiqua"/>
          <w:b/>
          <w:bCs/>
          <w:color w:val="000000" w:themeColor="text1"/>
          <w14:textFill>
            <w14:solidFill>
              <w14:schemeClr w14:val="tx1"/>
            </w14:solidFill>
          </w14:textFill>
        </w:rPr>
        <w:t xml:space="preserve"> JA</w:t>
      </w:r>
      <w:r>
        <w:rPr>
          <w:rFonts w:ascii="Book Antiqua" w:hAnsi="Book Antiqua" w:eastAsia="Book Antiqua" w:cs="Book Antiqua"/>
          <w:color w:val="000000" w:themeColor="text1"/>
          <w14:textFill>
            <w14:solidFill>
              <w14:schemeClr w14:val="tx1"/>
            </w14:solidFill>
          </w14:textFill>
        </w:rPr>
        <w:t>, K</w:t>
      </w:r>
      <w:r>
        <w:rPr>
          <w:rFonts w:hint="eastAsia" w:ascii="Book Antiqua" w:hAnsi="Book Antiqua" w:cs="Book Antiqua"/>
          <w:color w:val="000000" w:themeColor="text1"/>
          <w:lang w:eastAsia="zh-CN"/>
          <w14:textFill>
            <w14:solidFill>
              <w14:schemeClr w14:val="tx1"/>
            </w14:solidFill>
          </w14:textFill>
        </w:rPr>
        <w:t>olman</w:t>
      </w:r>
      <w:r>
        <w:rPr>
          <w:rFonts w:ascii="Book Antiqua" w:hAnsi="Book Antiqua" w:eastAsia="Book Antiqua" w:cs="Book Antiqua"/>
          <w:color w:val="000000" w:themeColor="text1"/>
          <w14:textFill>
            <w14:solidFill>
              <w14:schemeClr w14:val="tx1"/>
            </w14:solidFill>
          </w14:textFill>
        </w:rPr>
        <w:t xml:space="preserve"> JW, V</w:t>
      </w:r>
      <w:r>
        <w:rPr>
          <w:rFonts w:hint="eastAsia" w:ascii="Book Antiqua" w:hAnsi="Book Antiqua" w:cs="Book Antiqua"/>
          <w:color w:val="000000" w:themeColor="text1"/>
          <w:lang w:eastAsia="zh-CN"/>
          <w14:textFill>
            <w14:solidFill>
              <w14:schemeClr w14:val="tx1"/>
            </w14:solidFill>
          </w14:textFill>
        </w:rPr>
        <w:t>ellos</w:t>
      </w:r>
      <w:r>
        <w:rPr>
          <w:rFonts w:ascii="Book Antiqua" w:hAnsi="Book Antiqua" w:eastAsia="Book Antiqua" w:cs="Book Antiqua"/>
          <w:color w:val="000000" w:themeColor="text1"/>
          <w14:textFill>
            <w14:solidFill>
              <w14:schemeClr w14:val="tx1"/>
            </w14:solidFill>
          </w14:textFill>
        </w:rPr>
        <w:t xml:space="preserve"> F, B</w:t>
      </w:r>
      <w:r>
        <w:rPr>
          <w:rFonts w:hint="eastAsia" w:ascii="Book Antiqua" w:hAnsi="Book Antiqua" w:cs="Book Antiqua"/>
          <w:color w:val="000000" w:themeColor="text1"/>
          <w:lang w:eastAsia="zh-CN"/>
          <w14:textFill>
            <w14:solidFill>
              <w14:schemeClr w14:val="tx1"/>
            </w14:solidFill>
          </w14:textFill>
        </w:rPr>
        <w:t>attersby</w:t>
      </w:r>
      <w:r>
        <w:rPr>
          <w:rFonts w:ascii="Book Antiqua" w:hAnsi="Book Antiqua" w:eastAsia="Book Antiqua" w:cs="Book Antiqua"/>
          <w:color w:val="000000" w:themeColor="text1"/>
          <w14:textFill>
            <w14:solidFill>
              <w14:schemeClr w14:val="tx1"/>
            </w14:solidFill>
          </w14:textFill>
        </w:rPr>
        <w:t xml:space="preserve"> JS. S</w:t>
      </w:r>
      <w:r>
        <w:rPr>
          <w:rFonts w:hint="eastAsia" w:ascii="Book Antiqua" w:hAnsi="Book Antiqua" w:cs="Book Antiqua"/>
          <w:color w:val="000000" w:themeColor="text1"/>
          <w:lang w:eastAsia="zh-CN"/>
          <w14:textFill>
            <w14:solidFill>
              <w14:schemeClr w14:val="tx1"/>
            </w14:solidFill>
          </w14:textFill>
        </w:rPr>
        <w:t>acrocococcygeal</w:t>
      </w:r>
      <w:r>
        <w:rPr>
          <w:rFonts w:ascii="Book Antiqua" w:hAnsi="Book Antiqua" w:eastAsia="Book Antiqua" w:cs="Book Antiqua"/>
          <w:color w:val="000000" w:themeColor="text1"/>
          <w14:textFill>
            <w14:solidFill>
              <w14:schemeClr w14:val="tx1"/>
            </w14:solidFill>
          </w14:textFill>
        </w:rPr>
        <w:t xml:space="preserve"> T</w:t>
      </w:r>
      <w:r>
        <w:rPr>
          <w:rFonts w:hint="eastAsia" w:ascii="Book Antiqua" w:hAnsi="Book Antiqua" w:cs="Book Antiqua"/>
          <w:color w:val="000000" w:themeColor="text1"/>
          <w:lang w:eastAsia="zh-CN"/>
          <w14:textFill>
            <w14:solidFill>
              <w14:schemeClr w14:val="tx1"/>
            </w14:solidFill>
          </w14:textFill>
        </w:rPr>
        <w:t>eratoma</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Surgery</w:t>
      </w:r>
      <w:r>
        <w:rPr>
          <w:rFonts w:ascii="Book Antiqua" w:hAnsi="Book Antiqua" w:eastAsia="Book Antiqua" w:cs="Book Antiqua"/>
          <w:color w:val="000000" w:themeColor="text1"/>
          <w14:textFill>
            <w14:solidFill>
              <w14:schemeClr w14:val="tx1"/>
            </w14:solidFill>
          </w14:textFill>
        </w:rPr>
        <w:t xml:space="preserve"> 1963; </w:t>
      </w:r>
      <w:r>
        <w:rPr>
          <w:rFonts w:ascii="Book Antiqua" w:hAnsi="Book Antiqua" w:eastAsia="Book Antiqua" w:cs="Book Antiqua"/>
          <w:b/>
          <w:bCs/>
          <w:color w:val="000000" w:themeColor="text1"/>
          <w14:textFill>
            <w14:solidFill>
              <w14:schemeClr w14:val="tx1"/>
            </w14:solidFill>
          </w14:textFill>
        </w:rPr>
        <w:t>54</w:t>
      </w:r>
      <w:r>
        <w:rPr>
          <w:rFonts w:ascii="Book Antiqua" w:hAnsi="Book Antiqua" w:eastAsia="Book Antiqua" w:cs="Book Antiqua"/>
          <w:color w:val="000000" w:themeColor="text1"/>
          <w14:textFill>
            <w14:solidFill>
              <w14:schemeClr w14:val="tx1"/>
            </w14:solidFill>
          </w14:textFill>
        </w:rPr>
        <w:t>: 933-949 [PMID: 14087131]</w:t>
      </w:r>
    </w:p>
    <w:p>
      <w:pPr>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 xml:space="preserve">Gordon PH. </w:t>
      </w:r>
      <w:r>
        <w:rPr>
          <w:rFonts w:ascii="Book Antiqua" w:hAnsi="Book Antiqua" w:eastAsia="Book Antiqua" w:cs="Book Antiqua"/>
          <w:bCs/>
          <w:color w:val="000000" w:themeColor="text1"/>
          <w14:textFill>
            <w14:solidFill>
              <w14:schemeClr w14:val="tx1"/>
            </w14:solidFill>
          </w14:textFill>
        </w:rPr>
        <w:t>Retrorectal tumors. In: Gordon PH,</w:t>
      </w:r>
      <w:r>
        <w:rPr>
          <w:rFonts w:ascii="Book Antiqua" w:hAnsi="Book Antiqua" w:eastAsia="Book Antiqua" w:cs="Book Antiqua"/>
          <w:color w:val="000000" w:themeColor="text1"/>
          <w14:textFill>
            <w14:solidFill>
              <w14:schemeClr w14:val="tx1"/>
            </w14:solidFill>
          </w14:textFill>
        </w:rPr>
        <w:t xml:space="preserve"> Nivatvongs S, eds. Principles and Practice of Surgery for the Colon, Rectum and Anus. St. Louis, MO: Quality Medical Publishing</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1999: 427–445</w:t>
      </w:r>
    </w:p>
    <w:p>
      <w:pPr>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Dozois EJ,</w:t>
      </w:r>
      <w:r>
        <w:rPr>
          <w:rFonts w:ascii="Book Antiqua" w:hAnsi="Book Antiqua" w:eastAsia="Book Antiqua" w:cs="Book Antiqua"/>
          <w:color w:val="000000" w:themeColor="text1"/>
          <w14:textFill>
            <w14:solidFill>
              <w14:schemeClr w14:val="tx1"/>
            </w14:solidFill>
          </w14:textFill>
        </w:rPr>
        <w:t xml:space="preserve"> Jacofsky DJ, Dozois RR. Presacral tumors. In: Wolff BG, Fleshman JW, Beck DE,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eds. The ASCRS Textbook of Colon and Rectal Surgery. New York: Springer</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2007:</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501–514</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Freier DT</w:t>
      </w:r>
      <w:r>
        <w:rPr>
          <w:rFonts w:ascii="Book Antiqua" w:hAnsi="Book Antiqua" w:eastAsia="Book Antiqua" w:cs="Book Antiqua"/>
          <w:color w:val="000000" w:themeColor="text1"/>
          <w14:textFill>
            <w14:solidFill>
              <w14:schemeClr w14:val="tx1"/>
            </w14:solidFill>
          </w14:textFill>
        </w:rPr>
        <w:t xml:space="preserve">, Stanley JC, Thompson NW. Retrorectal tumors in adults. </w:t>
      </w:r>
      <w:r>
        <w:rPr>
          <w:rFonts w:ascii="Book Antiqua" w:hAnsi="Book Antiqua" w:eastAsia="Book Antiqua" w:cs="Book Antiqua"/>
          <w:i/>
          <w:iCs/>
          <w:color w:val="000000" w:themeColor="text1"/>
          <w14:textFill>
            <w14:solidFill>
              <w14:schemeClr w14:val="tx1"/>
            </w14:solidFill>
          </w14:textFill>
        </w:rPr>
        <w:t>Surg Gynecol Obstet</w:t>
      </w:r>
      <w:r>
        <w:rPr>
          <w:rFonts w:ascii="Book Antiqua" w:hAnsi="Book Antiqua" w:eastAsia="Book Antiqua" w:cs="Book Antiqua"/>
          <w:color w:val="000000" w:themeColor="text1"/>
          <w14:textFill>
            <w14:solidFill>
              <w14:schemeClr w14:val="tx1"/>
            </w14:solidFill>
          </w14:textFill>
        </w:rPr>
        <w:t xml:space="preserve"> 1971; </w:t>
      </w:r>
      <w:r>
        <w:rPr>
          <w:rFonts w:ascii="Book Antiqua" w:hAnsi="Book Antiqua" w:eastAsia="Book Antiqua" w:cs="Book Antiqua"/>
          <w:b/>
          <w:bCs/>
          <w:color w:val="000000" w:themeColor="text1"/>
          <w14:textFill>
            <w14:solidFill>
              <w14:schemeClr w14:val="tx1"/>
            </w14:solidFill>
          </w14:textFill>
        </w:rPr>
        <w:t>132</w:t>
      </w:r>
      <w:r>
        <w:rPr>
          <w:rFonts w:ascii="Book Antiqua" w:hAnsi="Book Antiqua" w:eastAsia="Book Antiqua" w:cs="Book Antiqua"/>
          <w:color w:val="000000" w:themeColor="text1"/>
          <w14:textFill>
            <w14:solidFill>
              <w14:schemeClr w14:val="tx1"/>
            </w14:solidFill>
          </w14:textFill>
        </w:rPr>
        <w:t>: 681-686 [PMID: 4995717]</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Toh JW</w:t>
      </w:r>
      <w:r>
        <w:rPr>
          <w:rFonts w:ascii="Book Antiqua" w:hAnsi="Book Antiqua" w:eastAsia="Book Antiqua" w:cs="Book Antiqua"/>
          <w:color w:val="000000" w:themeColor="text1"/>
          <w14:textFill>
            <w14:solidFill>
              <w14:schemeClr w14:val="tx1"/>
            </w14:solidFill>
          </w14:textFill>
        </w:rPr>
        <w:t xml:space="preserve">, Morgan M. Management approach and surgical strategies for retrorectal tumours: a systematic review. </w:t>
      </w:r>
      <w:r>
        <w:rPr>
          <w:rFonts w:ascii="Book Antiqua" w:hAnsi="Book Antiqua" w:eastAsia="Book Antiqua" w:cs="Book Antiqua"/>
          <w:i/>
          <w:iCs/>
          <w:color w:val="000000" w:themeColor="text1"/>
          <w14:textFill>
            <w14:solidFill>
              <w14:schemeClr w14:val="tx1"/>
            </w14:solidFill>
          </w14:textFill>
        </w:rPr>
        <w:t>Colorectal Dis</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337-350 [PMID: 26663419 DOI: 10.1111/codi.13232]</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Murphy A</w:t>
      </w:r>
      <w:r>
        <w:rPr>
          <w:rFonts w:ascii="Book Antiqua" w:hAnsi="Book Antiqua" w:eastAsia="Book Antiqua" w:cs="Book Antiqua"/>
          <w:color w:val="000000" w:themeColor="text1"/>
          <w14:textFill>
            <w14:solidFill>
              <w14:schemeClr w14:val="tx1"/>
            </w14:solidFill>
          </w14:textFill>
        </w:rPr>
        <w:t>, O'Sullivan H, Stirling A, Fenlon H, Cronin C. Integrated multimodality and multi-disciplinary team approach to pre</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sacral lesions. </w:t>
      </w:r>
      <w:r>
        <w:rPr>
          <w:rFonts w:ascii="Book Antiqua" w:hAnsi="Book Antiqua" w:eastAsia="Book Antiqua" w:cs="Book Antiqua"/>
          <w:i/>
          <w:iCs/>
          <w:color w:val="000000" w:themeColor="text1"/>
          <w14:textFill>
            <w14:solidFill>
              <w14:schemeClr w14:val="tx1"/>
            </w14:solidFill>
          </w14:textFill>
        </w:rPr>
        <w:t>Clin Imaging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67</w:t>
      </w:r>
      <w:r>
        <w:rPr>
          <w:rFonts w:ascii="Book Antiqua" w:hAnsi="Book Antiqua" w:eastAsia="Book Antiqua" w:cs="Book Antiqua"/>
          <w:color w:val="000000" w:themeColor="text1"/>
          <w14:textFill>
            <w14:solidFill>
              <w14:schemeClr w14:val="tx1"/>
            </w14:solidFill>
          </w14:textFill>
        </w:rPr>
        <w:t>: 255-263 [PMID: 32890910 DOI: 10.1016/j.clinimag.2020.08.011]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Neale JA</w:t>
      </w:r>
      <w:r>
        <w:rPr>
          <w:rFonts w:ascii="Book Antiqua" w:hAnsi="Book Antiqua" w:eastAsia="Book Antiqua" w:cs="Book Antiqua"/>
          <w:color w:val="000000" w:themeColor="text1"/>
          <w14:textFill>
            <w14:solidFill>
              <w14:schemeClr w14:val="tx1"/>
            </w14:solidFill>
          </w14:textFill>
        </w:rPr>
        <w:t xml:space="preserve">. Retrorectal tumors. </w:t>
      </w:r>
      <w:r>
        <w:rPr>
          <w:rFonts w:ascii="Book Antiqua" w:hAnsi="Book Antiqua" w:eastAsia="Book Antiqua" w:cs="Book Antiqua"/>
          <w:i/>
          <w:iCs/>
          <w:color w:val="000000" w:themeColor="text1"/>
          <w14:textFill>
            <w14:solidFill>
              <w14:schemeClr w14:val="tx1"/>
            </w14:solidFill>
          </w14:textFill>
        </w:rPr>
        <w:t>Clin Colon Rectal Surg</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149-160 [PMID: 22942797 DOI: 10.1055/s-0031-1285999]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Merchea A</w:t>
      </w:r>
      <w:r>
        <w:rPr>
          <w:rFonts w:ascii="Book Antiqua" w:hAnsi="Book Antiqua" w:eastAsia="Book Antiqua" w:cs="Book Antiqua"/>
          <w:color w:val="000000" w:themeColor="text1"/>
          <w14:textFill>
            <w14:solidFill>
              <w14:schemeClr w14:val="tx1"/>
            </w14:solidFill>
          </w14:textFill>
        </w:rPr>
        <w:t xml:space="preserve">. Role of preoperative biopsy in the management of presacral tumors. </w:t>
      </w:r>
      <w:r>
        <w:rPr>
          <w:rFonts w:ascii="Book Antiqua" w:hAnsi="Book Antiqua" w:eastAsia="Book Antiqua" w:cs="Book Antiqua"/>
          <w:i/>
          <w:iCs/>
          <w:color w:val="000000" w:themeColor="text1"/>
          <w14:textFill>
            <w14:solidFill>
              <w14:schemeClr w14:val="tx1"/>
            </w14:solidFill>
          </w14:textFill>
        </w:rPr>
        <w:t>Seminars in Colon and Rectal Surgery</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3 [DOI: 10.1016/j.scrs.2020.100761]</w:t>
      </w:r>
    </w:p>
    <w:p>
      <w:pPr>
        <w:snapToGrid w:val="0"/>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27 </w:t>
      </w:r>
      <w:r>
        <w:rPr>
          <w:rFonts w:ascii="Book Antiqua" w:hAnsi="Book Antiqua" w:eastAsia="Book Antiqua" w:cs="Book Antiqua"/>
          <w:b/>
          <w:color w:val="000000" w:themeColor="text1"/>
          <w14:textFill>
            <w14:solidFill>
              <w14:schemeClr w14:val="tx1"/>
            </w14:solidFill>
          </w14:textFill>
        </w:rPr>
        <w:t>Paradies G,</w:t>
      </w:r>
      <w:r>
        <w:rPr>
          <w:rFonts w:ascii="Book Antiqua" w:hAnsi="Book Antiqua" w:eastAsia="Book Antiqua" w:cs="Book Antiqua"/>
          <w:color w:val="000000" w:themeColor="text1"/>
          <w14:textFill>
            <w14:solidFill>
              <w14:schemeClr w14:val="tx1"/>
            </w14:solidFill>
          </w14:textFill>
        </w:rPr>
        <w:t xml:space="preserve"> Zullino F, Orofino A, Leggio S. Unusual presentation of sacrococcygeal teratomas and associated malformations in children: clinical experience and review of the literature. </w:t>
      </w:r>
      <w:r>
        <w:rPr>
          <w:rFonts w:ascii="Book Antiqua" w:hAnsi="Book Antiqua" w:eastAsia="Book Antiqua" w:cs="Book Antiqua"/>
          <w:i/>
          <w:color w:val="000000" w:themeColor="text1"/>
          <w14:textFill>
            <w14:solidFill>
              <w14:schemeClr w14:val="tx1"/>
            </w14:solidFill>
          </w14:textFill>
        </w:rPr>
        <w:t>Ann Ital Chir</w:t>
      </w:r>
      <w:r>
        <w:rPr>
          <w:rFonts w:ascii="Book Antiqua" w:hAnsi="Book Antiqua" w:eastAsia="Book Antiqua" w:cs="Book Antiqua"/>
          <w:color w:val="000000" w:themeColor="text1"/>
          <w14:textFill>
            <w14:solidFill>
              <w14:schemeClr w14:val="tx1"/>
            </w14:solidFill>
          </w14:textFill>
        </w:rPr>
        <w:t xml:space="preserve"> 2013;</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84:</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333-</w:t>
      </w:r>
      <w:r>
        <w:rPr>
          <w:rFonts w:hint="eastAsia" w:ascii="Book Antiqua" w:hAnsi="Book Antiqua" w:cs="Book Antiqua"/>
          <w:color w:val="000000" w:themeColor="text1"/>
          <w:lang w:eastAsia="zh-CN"/>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xml:space="preserve">46 </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PMID: 23160138</w:t>
      </w:r>
      <w:r>
        <w:rPr>
          <w:rFonts w:hint="eastAsia" w:ascii="Book Antiqua" w:hAnsi="Book Antiqua" w:cs="Book Antiqua"/>
          <w:color w:val="000000" w:themeColor="text1"/>
          <w:lang w:eastAsia="zh-CN"/>
          <w14:textFill>
            <w14:solidFill>
              <w14:schemeClr w14:val="tx1"/>
            </w14:solidFill>
          </w14:textFill>
        </w:rPr>
        <w:t>]</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28 </w:t>
      </w:r>
      <w:r>
        <w:rPr>
          <w:rFonts w:ascii="Book Antiqua" w:hAnsi="Book Antiqua" w:eastAsia="Book Antiqua" w:cs="Book Antiqua"/>
          <w:b/>
          <w:bCs/>
          <w:color w:val="000000" w:themeColor="text1"/>
          <w14:textFill>
            <w14:solidFill>
              <w14:schemeClr w14:val="tx1"/>
            </w14:solidFill>
          </w14:textFill>
        </w:rPr>
        <w:t>Casali PG</w:t>
      </w:r>
      <w:r>
        <w:rPr>
          <w:rFonts w:ascii="Book Antiqua" w:hAnsi="Book Antiqua" w:eastAsia="Book Antiqua" w:cs="Book Antiqua"/>
          <w:color w:val="000000" w:themeColor="text1"/>
          <w14:textFill>
            <w14:solidFill>
              <w14:schemeClr w14:val="tx1"/>
            </w14:solidFill>
          </w14:textFill>
        </w:rPr>
        <w:t xml:space="preserve">, Messina A, Stacchiotti S, Tamborini E, Crippa F, Gronchi A, Orlandi R, Ripamonti C, Spreafico C, Bertieri R, Bertulli R, Colecchia M, Fumagalli E, Greco A, Grosso F, Olmi P, Pierotti MA, Pilotti S. Imatinib mesylate in chordoma. </w:t>
      </w:r>
      <w:r>
        <w:rPr>
          <w:rFonts w:ascii="Book Antiqua" w:hAnsi="Book Antiqua" w:eastAsia="Book Antiqua" w:cs="Book Antiqua"/>
          <w:i/>
          <w:iCs/>
          <w:color w:val="000000" w:themeColor="text1"/>
          <w14:textFill>
            <w14:solidFill>
              <w14:schemeClr w14:val="tx1"/>
            </w14:solidFill>
          </w14:textFill>
        </w:rPr>
        <w:t>Cancer</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101</w:t>
      </w:r>
      <w:r>
        <w:rPr>
          <w:rFonts w:ascii="Book Antiqua" w:hAnsi="Book Antiqua" w:eastAsia="Book Antiqua" w:cs="Book Antiqua"/>
          <w:color w:val="000000" w:themeColor="text1"/>
          <w14:textFill>
            <w14:solidFill>
              <w14:schemeClr w14:val="tx1"/>
            </w14:solidFill>
          </w14:textFill>
        </w:rPr>
        <w:t>: 2086-2097 [PMID: 15372471 DOI: 10.1002/cncr.20618]</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29 </w:t>
      </w:r>
      <w:r>
        <w:rPr>
          <w:rFonts w:ascii="Book Antiqua" w:hAnsi="Book Antiqua" w:eastAsia="Book Antiqua" w:cs="Book Antiqua"/>
          <w:b/>
          <w:bCs/>
          <w:color w:val="000000" w:themeColor="text1"/>
          <w14:textFill>
            <w14:solidFill>
              <w14:schemeClr w14:val="tx1"/>
            </w14:solidFill>
          </w14:textFill>
        </w:rPr>
        <w:t>Varga PP</w:t>
      </w:r>
      <w:r>
        <w:rPr>
          <w:rFonts w:ascii="Book Antiqua" w:hAnsi="Book Antiqua" w:eastAsia="Book Antiqua" w:cs="Book Antiqua"/>
          <w:color w:val="000000" w:themeColor="text1"/>
          <w14:textFill>
            <w14:solidFill>
              <w14:schemeClr w14:val="tx1"/>
            </w14:solidFill>
          </w14:textFill>
        </w:rPr>
        <w:t xml:space="preserve">, Bors I, Lazary A. Sacral tumors and management. </w:t>
      </w:r>
      <w:r>
        <w:rPr>
          <w:rFonts w:ascii="Book Antiqua" w:hAnsi="Book Antiqua" w:eastAsia="Book Antiqua" w:cs="Book Antiqua"/>
          <w:i/>
          <w:iCs/>
          <w:color w:val="000000" w:themeColor="text1"/>
          <w14:textFill>
            <w14:solidFill>
              <w14:schemeClr w14:val="tx1"/>
            </w14:solidFill>
          </w14:textFill>
        </w:rPr>
        <w:t>Orthop Clin North Am</w:t>
      </w:r>
      <w:r>
        <w:rPr>
          <w:rFonts w:ascii="Book Antiqua" w:hAnsi="Book Antiqua" w:eastAsia="Book Antiqua" w:cs="Book Antiqua"/>
          <w:color w:val="000000" w:themeColor="text1"/>
          <w14:textFill>
            <w14:solidFill>
              <w14:schemeClr w14:val="tx1"/>
            </w14:solidFill>
          </w14:textFill>
        </w:rPr>
        <w:t xml:space="preserve"> 2009; </w:t>
      </w:r>
      <w:r>
        <w:rPr>
          <w:rFonts w:ascii="Book Antiqua" w:hAnsi="Book Antiqua" w:eastAsia="Book Antiqua" w:cs="Book Antiqua"/>
          <w:b/>
          <w:bCs/>
          <w:color w:val="000000" w:themeColor="text1"/>
          <w14:textFill>
            <w14:solidFill>
              <w14:schemeClr w14:val="tx1"/>
            </w14:solidFill>
          </w14:textFill>
        </w:rPr>
        <w:t>40</w:t>
      </w:r>
      <w:r>
        <w:rPr>
          <w:rFonts w:ascii="Book Antiqua" w:hAnsi="Book Antiqua" w:eastAsia="Book Antiqua" w:cs="Book Antiqua"/>
          <w:color w:val="000000" w:themeColor="text1"/>
          <w14:textFill>
            <w14:solidFill>
              <w14:schemeClr w14:val="tx1"/>
            </w14:solidFill>
          </w14:textFill>
        </w:rPr>
        <w:t>: 105-123, vii [PMID: 19064059 DOI: 10.1016/j.ocl.2008.09.010]</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30 </w:t>
      </w:r>
      <w:r>
        <w:rPr>
          <w:rFonts w:ascii="Book Antiqua" w:hAnsi="Book Antiqua" w:eastAsia="Book Antiqua" w:cs="Book Antiqua"/>
          <w:b/>
          <w:bCs/>
          <w:color w:val="000000" w:themeColor="text1"/>
          <w14:textFill>
            <w14:solidFill>
              <w14:schemeClr w14:val="tx1"/>
            </w14:solidFill>
          </w14:textFill>
        </w:rPr>
        <w:t>Hof H</w:t>
      </w:r>
      <w:r>
        <w:rPr>
          <w:rFonts w:ascii="Book Antiqua" w:hAnsi="Book Antiqua" w:eastAsia="Book Antiqua" w:cs="Book Antiqua"/>
          <w:color w:val="000000" w:themeColor="text1"/>
          <w14:textFill>
            <w14:solidFill>
              <w14:schemeClr w14:val="tx1"/>
            </w14:solidFill>
          </w14:textFill>
        </w:rPr>
        <w:t xml:space="preserve">, Welzel T, Debus J. Effectiveness of cetuximab/gefitinib in the therapy of a sacral chordoma. </w:t>
      </w:r>
      <w:r>
        <w:rPr>
          <w:rFonts w:ascii="Book Antiqua" w:hAnsi="Book Antiqua" w:eastAsia="Book Antiqua" w:cs="Book Antiqua"/>
          <w:i/>
          <w:iCs/>
          <w:color w:val="000000" w:themeColor="text1"/>
          <w14:textFill>
            <w14:solidFill>
              <w14:schemeClr w14:val="tx1"/>
            </w14:solidFill>
          </w14:textFill>
        </w:rPr>
        <w:t>Onkologie</w:t>
      </w:r>
      <w:r>
        <w:rPr>
          <w:rFonts w:ascii="Book Antiqua" w:hAnsi="Book Antiqua" w:eastAsia="Book Antiqua" w:cs="Book Antiqua"/>
          <w:color w:val="000000" w:themeColor="text1"/>
          <w14:textFill>
            <w14:solidFill>
              <w14:schemeClr w14:val="tx1"/>
            </w14:solidFill>
          </w14:textFill>
        </w:rPr>
        <w:t xml:space="preserve"> 2006; </w:t>
      </w:r>
      <w:r>
        <w:rPr>
          <w:rFonts w:ascii="Book Antiqua" w:hAnsi="Book Antiqua" w:eastAsia="Book Antiqua" w:cs="Book Antiqua"/>
          <w:b/>
          <w:bCs/>
          <w:color w:val="000000" w:themeColor="text1"/>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572-574 [PMID: 17202828 DOI: 10.1159/000096283]</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31 </w:t>
      </w:r>
      <w:r>
        <w:rPr>
          <w:rFonts w:ascii="Book Antiqua" w:hAnsi="Book Antiqua" w:eastAsia="Book Antiqua" w:cs="Book Antiqua"/>
          <w:b/>
          <w:bCs/>
          <w:color w:val="000000" w:themeColor="text1"/>
          <w14:textFill>
            <w14:solidFill>
              <w14:schemeClr w14:val="tx1"/>
            </w14:solidFill>
          </w14:textFill>
        </w:rPr>
        <w:t>Glasgow SC</w:t>
      </w:r>
      <w:r>
        <w:rPr>
          <w:rFonts w:ascii="Book Antiqua" w:hAnsi="Book Antiqua" w:eastAsia="Book Antiqua" w:cs="Book Antiqua"/>
          <w:color w:val="000000" w:themeColor="text1"/>
          <w14:textFill>
            <w14:solidFill>
              <w14:schemeClr w14:val="tx1"/>
            </w14:solidFill>
          </w14:textFill>
        </w:rPr>
        <w:t xml:space="preserve">, Dietz DW. Retrorectal tumors. </w:t>
      </w:r>
      <w:r>
        <w:rPr>
          <w:rFonts w:ascii="Book Antiqua" w:hAnsi="Book Antiqua" w:eastAsia="Book Antiqua" w:cs="Book Antiqua"/>
          <w:i/>
          <w:iCs/>
          <w:color w:val="000000" w:themeColor="text1"/>
          <w14:textFill>
            <w14:solidFill>
              <w14:schemeClr w14:val="tx1"/>
            </w14:solidFill>
          </w14:textFill>
        </w:rPr>
        <w:t>Clin Colon Rectal Surg</w:t>
      </w:r>
      <w:r>
        <w:rPr>
          <w:rFonts w:ascii="Book Antiqua" w:hAnsi="Book Antiqua" w:eastAsia="Book Antiqua" w:cs="Book Antiqua"/>
          <w:color w:val="000000" w:themeColor="text1"/>
          <w14:textFill>
            <w14:solidFill>
              <w14:schemeClr w14:val="tx1"/>
            </w14:solidFill>
          </w14:textFill>
        </w:rPr>
        <w:t xml:space="preserve"> 2006;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61-68 [PMID: 20011312 DOI: 10.1055/s-2006-942346]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32 </w:t>
      </w:r>
      <w:r>
        <w:rPr>
          <w:rFonts w:ascii="Book Antiqua" w:hAnsi="Book Antiqua" w:eastAsia="Book Antiqua" w:cs="Book Antiqua"/>
          <w:b/>
          <w:bCs/>
          <w:color w:val="000000" w:themeColor="text1"/>
          <w14:textFill>
            <w14:solidFill>
              <w14:schemeClr w14:val="tx1"/>
            </w14:solidFill>
          </w14:textFill>
        </w:rPr>
        <w:t>Bullard Dunn K</w:t>
      </w:r>
      <w:r>
        <w:rPr>
          <w:rFonts w:ascii="Book Antiqua" w:hAnsi="Book Antiqua" w:eastAsia="Book Antiqua" w:cs="Book Antiqua"/>
          <w:color w:val="000000" w:themeColor="text1"/>
          <w14:textFill>
            <w14:solidFill>
              <w14:schemeClr w14:val="tx1"/>
            </w14:solidFill>
          </w14:textFill>
        </w:rPr>
        <w:t xml:space="preserve">. Retrorectal tumors. </w:t>
      </w:r>
      <w:r>
        <w:rPr>
          <w:rFonts w:ascii="Book Antiqua" w:hAnsi="Book Antiqua" w:eastAsia="Book Antiqua" w:cs="Book Antiqua"/>
          <w:i/>
          <w:iCs/>
          <w:color w:val="000000" w:themeColor="text1"/>
          <w14:textFill>
            <w14:solidFill>
              <w14:schemeClr w14:val="tx1"/>
            </w14:solidFill>
          </w14:textFill>
        </w:rPr>
        <w:t>Surg Clin North Am</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90</w:t>
      </w:r>
      <w:r>
        <w:rPr>
          <w:rFonts w:ascii="Book Antiqua" w:hAnsi="Book Antiqua" w:eastAsia="Book Antiqua" w:cs="Book Antiqua"/>
          <w:color w:val="000000" w:themeColor="text1"/>
          <w14:textFill>
            <w14:solidFill>
              <w14:schemeClr w14:val="tx1"/>
            </w14:solidFill>
          </w14:textFill>
        </w:rPr>
        <w:t>: 163-171, Table of Contents [PMID: 20109640 DOI: 10.1016/j.suc.2009.09.009]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33 </w:t>
      </w:r>
      <w:r>
        <w:rPr>
          <w:rFonts w:ascii="Book Antiqua" w:hAnsi="Book Antiqua" w:eastAsia="Book Antiqua" w:cs="Book Antiqua"/>
          <w:b/>
          <w:bCs/>
          <w:color w:val="000000" w:themeColor="text1"/>
          <w14:textFill>
            <w14:solidFill>
              <w14:schemeClr w14:val="tx1"/>
            </w14:solidFill>
          </w14:textFill>
        </w:rPr>
        <w:t>Sagar AJ</w:t>
      </w:r>
      <w:r>
        <w:rPr>
          <w:rFonts w:ascii="Book Antiqua" w:hAnsi="Book Antiqua" w:eastAsia="Book Antiqua" w:cs="Book Antiqua"/>
          <w:color w:val="000000" w:themeColor="text1"/>
          <w14:textFill>
            <w14:solidFill>
              <w14:schemeClr w14:val="tx1"/>
            </w14:solidFill>
          </w14:textFill>
        </w:rPr>
        <w:t xml:space="preserve">, Tan WS, Codd R, Fong SS, Sagar PM. Surgical strategies in the management of recurrent retrorectal tumours. </w:t>
      </w:r>
      <w:r>
        <w:rPr>
          <w:rFonts w:ascii="Book Antiqua" w:hAnsi="Book Antiqua" w:eastAsia="Book Antiqua" w:cs="Book Antiqua"/>
          <w:i/>
          <w:iCs/>
          <w:color w:val="000000" w:themeColor="text1"/>
          <w14:textFill>
            <w14:solidFill>
              <w14:schemeClr w14:val="tx1"/>
            </w14:solidFill>
          </w14:textFill>
        </w:rPr>
        <w:t>Tech Coloproctol</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1023-1027 [PMID: 24925354 DOI: 10.1007/s10151-014-1172-6]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34 </w:t>
      </w:r>
      <w:r>
        <w:rPr>
          <w:rFonts w:ascii="Book Antiqua" w:hAnsi="Book Antiqua" w:eastAsia="Book Antiqua" w:cs="Book Antiqua"/>
          <w:b/>
          <w:bCs/>
          <w:color w:val="000000" w:themeColor="text1"/>
          <w14:textFill>
            <w14:solidFill>
              <w14:schemeClr w14:val="tx1"/>
            </w14:solidFill>
          </w14:textFill>
        </w:rPr>
        <w:t>Localio SA</w:t>
      </w:r>
      <w:r>
        <w:rPr>
          <w:rFonts w:ascii="Book Antiqua" w:hAnsi="Book Antiqua" w:eastAsia="Book Antiqua" w:cs="Book Antiqua"/>
          <w:color w:val="000000" w:themeColor="text1"/>
          <w14:textFill>
            <w14:solidFill>
              <w14:schemeClr w14:val="tx1"/>
            </w14:solidFill>
          </w14:textFill>
        </w:rPr>
        <w:t xml:space="preserve">, Eng K, Ranson JH. Abdominosacral approach for retrorectal tumors. </w:t>
      </w:r>
      <w:r>
        <w:rPr>
          <w:rFonts w:ascii="Book Antiqua" w:hAnsi="Book Antiqua" w:eastAsia="Book Antiqua" w:cs="Book Antiqua"/>
          <w:i/>
          <w:iCs/>
          <w:color w:val="000000" w:themeColor="text1"/>
          <w14:textFill>
            <w14:solidFill>
              <w14:schemeClr w14:val="tx1"/>
            </w14:solidFill>
          </w14:textFill>
        </w:rPr>
        <w:t>Ann Surg</w:t>
      </w:r>
      <w:r>
        <w:rPr>
          <w:rFonts w:ascii="Book Antiqua" w:hAnsi="Book Antiqua" w:eastAsia="Book Antiqua" w:cs="Book Antiqua"/>
          <w:color w:val="000000" w:themeColor="text1"/>
          <w14:textFill>
            <w14:solidFill>
              <w14:schemeClr w14:val="tx1"/>
            </w14:solidFill>
          </w14:textFill>
        </w:rPr>
        <w:t xml:space="preserve"> 1980; </w:t>
      </w:r>
      <w:r>
        <w:rPr>
          <w:rFonts w:ascii="Book Antiqua" w:hAnsi="Book Antiqua" w:eastAsia="Book Antiqua" w:cs="Book Antiqua"/>
          <w:b/>
          <w:bCs/>
          <w:color w:val="000000" w:themeColor="text1"/>
          <w14:textFill>
            <w14:solidFill>
              <w14:schemeClr w14:val="tx1"/>
            </w14:solidFill>
          </w14:textFill>
        </w:rPr>
        <w:t>191</w:t>
      </w:r>
      <w:r>
        <w:rPr>
          <w:rFonts w:ascii="Book Antiqua" w:hAnsi="Book Antiqua" w:eastAsia="Book Antiqua" w:cs="Book Antiqua"/>
          <w:color w:val="000000" w:themeColor="text1"/>
          <w14:textFill>
            <w14:solidFill>
              <w14:schemeClr w14:val="tx1"/>
            </w14:solidFill>
          </w14:textFill>
        </w:rPr>
        <w:t>: 555-560 [PMID: 6929181 DOI: 10.1097/00000658-198005000-00006]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35 </w:t>
      </w:r>
      <w:r>
        <w:rPr>
          <w:rFonts w:ascii="Book Antiqua" w:hAnsi="Book Antiqua" w:eastAsia="Book Antiqua" w:cs="Book Antiqua"/>
          <w:b/>
          <w:bCs/>
          <w:color w:val="000000" w:themeColor="text1"/>
          <w14:textFill>
            <w14:solidFill>
              <w14:schemeClr w14:val="tx1"/>
            </w14:solidFill>
          </w14:textFill>
        </w:rPr>
        <w:t>Young-Fadok TM,</w:t>
      </w:r>
      <w:r>
        <w:rPr>
          <w:rFonts w:ascii="Book Antiqua" w:hAnsi="Book Antiqua" w:eastAsia="Book Antiqua" w:cs="Book Antiqua"/>
          <w:color w:val="000000" w:themeColor="text1"/>
          <w14:textFill>
            <w14:solidFill>
              <w14:schemeClr w14:val="tx1"/>
            </w14:solidFill>
          </w14:textFill>
        </w:rPr>
        <w:t xml:space="preserve"> Dozois EJ. Retrorectal tumors. In: Yeo CJ, ed. Shackelford's Surgery of the Alimentary Tract. Philadelphia: Saunders</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2007:</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2299–2311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36 </w:t>
      </w:r>
      <w:r>
        <w:rPr>
          <w:rFonts w:ascii="Book Antiqua" w:hAnsi="Book Antiqua" w:eastAsia="Book Antiqua" w:cs="Book Antiqua"/>
          <w:b/>
          <w:bCs/>
          <w:color w:val="000000" w:themeColor="text1"/>
          <w14:textFill>
            <w14:solidFill>
              <w14:schemeClr w14:val="tx1"/>
            </w14:solidFill>
          </w14:textFill>
        </w:rPr>
        <w:t>Chéreau N</w:t>
      </w:r>
      <w:r>
        <w:rPr>
          <w:rFonts w:ascii="Book Antiqua" w:hAnsi="Book Antiqua" w:eastAsia="Book Antiqua" w:cs="Book Antiqua"/>
          <w:color w:val="000000" w:themeColor="text1"/>
          <w14:textFill>
            <w14:solidFill>
              <w14:schemeClr w14:val="tx1"/>
            </w14:solidFill>
          </w14:textFill>
        </w:rPr>
        <w:t xml:space="preserve">, Lefevre JH, Meurette G, Mourra N, Shields C, Parc Y, Tiret E. Surgical resection of retrorectal tumours in adults: long-term results in 47 patients. </w:t>
      </w:r>
      <w:r>
        <w:rPr>
          <w:rFonts w:ascii="Book Antiqua" w:hAnsi="Book Antiqua" w:eastAsia="Book Antiqua" w:cs="Book Antiqua"/>
          <w:i/>
          <w:iCs/>
          <w:color w:val="000000" w:themeColor="text1"/>
          <w14:textFill>
            <w14:solidFill>
              <w14:schemeClr w14:val="tx1"/>
            </w14:solidFill>
          </w14:textFill>
        </w:rPr>
        <w:t>Colorectal Dis</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e476-e482 [PMID: 23601092 DOI: 10.1111/codi.12255]</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37 </w:t>
      </w:r>
      <w:r>
        <w:rPr>
          <w:rFonts w:ascii="Book Antiqua" w:hAnsi="Book Antiqua" w:eastAsia="Book Antiqua" w:cs="Book Antiqua"/>
          <w:b/>
          <w:bCs/>
          <w:color w:val="000000" w:themeColor="text1"/>
          <w14:textFill>
            <w14:solidFill>
              <w14:schemeClr w14:val="tx1"/>
            </w14:solidFill>
          </w14:textFill>
        </w:rPr>
        <w:t>Alsofyani TM</w:t>
      </w:r>
      <w:r>
        <w:rPr>
          <w:rFonts w:ascii="Book Antiqua" w:hAnsi="Book Antiqua" w:eastAsia="Book Antiqua" w:cs="Book Antiqua"/>
          <w:color w:val="000000" w:themeColor="text1"/>
          <w14:textFill>
            <w14:solidFill>
              <w14:schemeClr w14:val="tx1"/>
            </w14:solidFill>
          </w14:textFill>
        </w:rPr>
        <w:t xml:space="preserve">, Aldossary MY, AlQahtani FF, Sabr K, Balhareth A. Successful excision of a retrorectal cyst through trans-sacral approach: A case report. </w:t>
      </w:r>
      <w:r>
        <w:rPr>
          <w:rFonts w:ascii="Book Antiqua" w:hAnsi="Book Antiqua" w:eastAsia="Book Antiqua" w:cs="Book Antiqua"/>
          <w:i/>
          <w:iCs/>
          <w:color w:val="000000" w:themeColor="text1"/>
          <w14:textFill>
            <w14:solidFill>
              <w14:schemeClr w14:val="tx1"/>
            </w14:solidFill>
          </w14:textFill>
        </w:rPr>
        <w:t>Int J Surg Case Rep</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71</w:t>
      </w:r>
      <w:r>
        <w:rPr>
          <w:rFonts w:ascii="Book Antiqua" w:hAnsi="Book Antiqua" w:eastAsia="Book Antiqua" w:cs="Book Antiqua"/>
          <w:color w:val="000000" w:themeColor="text1"/>
          <w14:textFill>
            <w14:solidFill>
              <w14:schemeClr w14:val="tx1"/>
            </w14:solidFill>
          </w14:textFill>
        </w:rPr>
        <w:t>: 307-310 [PMID: 32485636 DOI: 10.1016/j.ijscr.2020.05.023]</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38 </w:t>
      </w:r>
      <w:r>
        <w:rPr>
          <w:rFonts w:ascii="Book Antiqua" w:hAnsi="Book Antiqua" w:eastAsia="Book Antiqua" w:cs="Book Antiqua"/>
          <w:b/>
          <w:bCs/>
          <w:color w:val="000000" w:themeColor="text1"/>
          <w14:textFill>
            <w14:solidFill>
              <w14:schemeClr w14:val="tx1"/>
            </w14:solidFill>
          </w14:textFill>
        </w:rPr>
        <w:t>Buchs N</w:t>
      </w:r>
      <w:r>
        <w:rPr>
          <w:rFonts w:ascii="Book Antiqua" w:hAnsi="Book Antiqua" w:eastAsia="Book Antiqua" w:cs="Book Antiqua"/>
          <w:color w:val="000000" w:themeColor="text1"/>
          <w14:textFill>
            <w14:solidFill>
              <w14:schemeClr w14:val="tx1"/>
            </w14:solidFill>
          </w14:textFill>
        </w:rPr>
        <w:t xml:space="preserve">, Taylor S, Roche B. The posterior approach for low retrorectal tumors in adults. </w:t>
      </w:r>
      <w:r>
        <w:rPr>
          <w:rFonts w:ascii="Book Antiqua" w:hAnsi="Book Antiqua" w:eastAsia="Book Antiqua" w:cs="Book Antiqua"/>
          <w:i/>
          <w:iCs/>
          <w:color w:val="000000" w:themeColor="text1"/>
          <w14:textFill>
            <w14:solidFill>
              <w14:schemeClr w14:val="tx1"/>
            </w14:solidFill>
          </w14:textFill>
        </w:rPr>
        <w:t>Int J Colorectal Dis</w:t>
      </w:r>
      <w:r>
        <w:rPr>
          <w:rFonts w:ascii="Book Antiqua" w:hAnsi="Book Antiqua" w:eastAsia="Book Antiqua" w:cs="Book Antiqua"/>
          <w:color w:val="000000" w:themeColor="text1"/>
          <w14:textFill>
            <w14:solidFill>
              <w14:schemeClr w14:val="tx1"/>
            </w14:solidFill>
          </w14:textFill>
        </w:rPr>
        <w:t xml:space="preserve"> 2007;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381-385 [PMID: 16909248 DOI: 10.1007/s00384-006-0183-9]</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39 </w:t>
      </w:r>
      <w:r>
        <w:rPr>
          <w:rFonts w:ascii="Book Antiqua" w:hAnsi="Book Antiqua" w:eastAsia="Book Antiqua" w:cs="Book Antiqua"/>
          <w:b/>
          <w:bCs/>
          <w:color w:val="000000" w:themeColor="text1"/>
          <w14:textFill>
            <w14:solidFill>
              <w14:schemeClr w14:val="tx1"/>
            </w14:solidFill>
          </w14:textFill>
        </w:rPr>
        <w:t>Yalav O</w:t>
      </w:r>
      <w:r>
        <w:rPr>
          <w:rFonts w:ascii="Book Antiqua" w:hAnsi="Book Antiqua" w:eastAsia="Book Antiqua" w:cs="Book Antiqua"/>
          <w:color w:val="000000" w:themeColor="text1"/>
          <w14:textFill>
            <w14:solidFill>
              <w14:schemeClr w14:val="tx1"/>
            </w14:solidFill>
          </w14:textFill>
        </w:rPr>
        <w:t xml:space="preserve">, Topal U, Eray İC, Deveci MA, Gencel E, Rencuzogullari A. Retrorectal tumor: a single-center 10-years' experience. </w:t>
      </w:r>
      <w:r>
        <w:rPr>
          <w:rFonts w:ascii="Book Antiqua" w:hAnsi="Book Antiqua" w:eastAsia="Book Antiqua" w:cs="Book Antiqua"/>
          <w:i/>
          <w:iCs/>
          <w:color w:val="000000" w:themeColor="text1"/>
          <w14:textFill>
            <w14:solidFill>
              <w14:schemeClr w14:val="tx1"/>
            </w14:solidFill>
          </w14:textFill>
        </w:rPr>
        <w:t>Ann Surg Treat Res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99</w:t>
      </w:r>
      <w:r>
        <w:rPr>
          <w:rFonts w:ascii="Book Antiqua" w:hAnsi="Book Antiqua" w:eastAsia="Book Antiqua" w:cs="Book Antiqua"/>
          <w:color w:val="000000" w:themeColor="text1"/>
          <w14:textFill>
            <w14:solidFill>
              <w14:schemeClr w14:val="tx1"/>
            </w14:solidFill>
          </w14:textFill>
        </w:rPr>
        <w:t>: 110-117 [PMID: 32802816 DOI: 10.4174/astr.2020.99.2.110]</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40 </w:t>
      </w:r>
      <w:r>
        <w:rPr>
          <w:rFonts w:ascii="Book Antiqua" w:hAnsi="Book Antiqua" w:eastAsia="Book Antiqua" w:cs="Book Antiqua"/>
          <w:b/>
          <w:bCs/>
          <w:color w:val="000000" w:themeColor="text1"/>
          <w14:textFill>
            <w14:solidFill>
              <w14:schemeClr w14:val="tx1"/>
            </w14:solidFill>
          </w14:textFill>
        </w:rPr>
        <w:t>Beier JP</w:t>
      </w:r>
      <w:r>
        <w:rPr>
          <w:rFonts w:ascii="Book Antiqua" w:hAnsi="Book Antiqua" w:eastAsia="Book Antiqua" w:cs="Book Antiqua"/>
          <w:color w:val="000000" w:themeColor="text1"/>
          <w14:textFill>
            <w14:solidFill>
              <w14:schemeClr w14:val="tx1"/>
            </w14:solidFill>
          </w14:textFill>
        </w:rPr>
        <w:t xml:space="preserve">, Croner RS, Lang W, Arkudas A, Schmitz M, Göhl J, Hohenberger W, Horch RE. [Avoidance of complications in oncological surgery of the pelvic region : combined oncosurgical and plastic reconstruction measures]. </w:t>
      </w:r>
      <w:r>
        <w:rPr>
          <w:rFonts w:ascii="Book Antiqua" w:hAnsi="Book Antiqua" w:eastAsia="Book Antiqua" w:cs="Book Antiqua"/>
          <w:i/>
          <w:iCs/>
          <w:color w:val="000000" w:themeColor="text1"/>
          <w14:textFill>
            <w14:solidFill>
              <w14:schemeClr w14:val="tx1"/>
            </w14:solidFill>
          </w14:textFill>
        </w:rPr>
        <w:t>Chirurg</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86</w:t>
      </w:r>
      <w:r>
        <w:rPr>
          <w:rFonts w:ascii="Book Antiqua" w:hAnsi="Book Antiqua" w:eastAsia="Book Antiqua" w:cs="Book Antiqua"/>
          <w:color w:val="000000" w:themeColor="text1"/>
          <w14:textFill>
            <w14:solidFill>
              <w14:schemeClr w14:val="tx1"/>
            </w14:solidFill>
          </w14:textFill>
        </w:rPr>
        <w:t>: 242-250 [PMID: 25620285 DOI: 10.1007/s00104-014-2835-6]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41 </w:t>
      </w:r>
      <w:r>
        <w:rPr>
          <w:rFonts w:ascii="Book Antiqua" w:hAnsi="Book Antiqua" w:eastAsia="Book Antiqua" w:cs="Book Antiqua"/>
          <w:b/>
          <w:bCs/>
          <w:color w:val="000000" w:themeColor="text1"/>
          <w14:textFill>
            <w14:solidFill>
              <w14:schemeClr w14:val="tx1"/>
            </w14:solidFill>
          </w14:textFill>
        </w:rPr>
        <w:t>Duclos J</w:t>
      </w:r>
      <w:r>
        <w:rPr>
          <w:rFonts w:ascii="Book Antiqua" w:hAnsi="Book Antiqua" w:eastAsia="Book Antiqua" w:cs="Book Antiqua"/>
          <w:color w:val="000000" w:themeColor="text1"/>
          <w14:textFill>
            <w14:solidFill>
              <w14:schemeClr w14:val="tx1"/>
            </w14:solidFill>
          </w14:textFill>
        </w:rPr>
        <w:t xml:space="preserve">, Maggiori L, Zappa M, Ferron M, Panis Y. Laparoscopic resection of retrorectal tumors: a feasibility study in 12 consecutive patients. </w:t>
      </w:r>
      <w:r>
        <w:rPr>
          <w:rFonts w:ascii="Book Antiqua" w:hAnsi="Book Antiqua" w:eastAsia="Book Antiqua" w:cs="Book Antiqua"/>
          <w:i/>
          <w:iCs/>
          <w:color w:val="000000" w:themeColor="text1"/>
          <w14:textFill>
            <w14:solidFill>
              <w14:schemeClr w14:val="tx1"/>
            </w14:solidFill>
          </w14:textFill>
        </w:rPr>
        <w:t>Surg Endosc</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1223-1229 [PMID: 24263459 DOI: 10.1007/s00464-013-3312-x]</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42 </w:t>
      </w:r>
      <w:r>
        <w:rPr>
          <w:rFonts w:ascii="Book Antiqua" w:hAnsi="Book Antiqua" w:eastAsia="Book Antiqua" w:cs="Book Antiqua"/>
          <w:b/>
          <w:bCs/>
          <w:color w:val="000000" w:themeColor="text1"/>
          <w14:textFill>
            <w14:solidFill>
              <w14:schemeClr w14:val="tx1"/>
            </w14:solidFill>
          </w14:textFill>
        </w:rPr>
        <w:t>Mullaney TG</w:t>
      </w:r>
      <w:r>
        <w:rPr>
          <w:rFonts w:ascii="Book Antiqua" w:hAnsi="Book Antiqua" w:eastAsia="Book Antiqua" w:cs="Book Antiqua"/>
          <w:color w:val="000000" w:themeColor="text1"/>
          <w14:textFill>
            <w14:solidFill>
              <w14:schemeClr w14:val="tx1"/>
            </w14:solidFill>
          </w14:textFill>
        </w:rPr>
        <w:t xml:space="preserve">, Lightner AL, Johnston M, Kelley SR, Larson DW, Dozois EJ. A systematic review of minimally invasive surgery for retrorectal tumors. </w:t>
      </w:r>
      <w:r>
        <w:rPr>
          <w:rFonts w:ascii="Book Antiqua" w:hAnsi="Book Antiqua" w:eastAsia="Book Antiqua" w:cs="Book Antiqua"/>
          <w:i/>
          <w:iCs/>
          <w:color w:val="000000" w:themeColor="text1"/>
          <w14:textFill>
            <w14:solidFill>
              <w14:schemeClr w14:val="tx1"/>
            </w14:solidFill>
          </w14:textFill>
        </w:rPr>
        <w:t>Tech Coloproctol</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255-263 [PMID: 29679245 DOI: 10.1007/s10151-018-1781-6]</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43 </w:t>
      </w:r>
      <w:r>
        <w:rPr>
          <w:rFonts w:ascii="Book Antiqua" w:hAnsi="Book Antiqua" w:eastAsia="Book Antiqua" w:cs="Book Antiqua"/>
          <w:b/>
          <w:bCs/>
          <w:color w:val="000000" w:themeColor="text1"/>
          <w14:textFill>
            <w14:solidFill>
              <w14:schemeClr w14:val="tx1"/>
            </w14:solidFill>
          </w14:textFill>
        </w:rPr>
        <w:t>Oh JK</w:t>
      </w:r>
      <w:r>
        <w:rPr>
          <w:rFonts w:ascii="Book Antiqua" w:hAnsi="Book Antiqua" w:eastAsia="Book Antiqua" w:cs="Book Antiqua"/>
          <w:color w:val="000000" w:themeColor="text1"/>
          <w14:textFill>
            <w14:solidFill>
              <w14:schemeClr w14:val="tx1"/>
            </w14:solidFill>
          </w14:textFill>
        </w:rPr>
        <w:t xml:space="preserve">, Yang MS, Yoon DH, Rha KH, Kim KN, Yi S, Ha Y. Robotic resection of huge presacral tumors: case series and comparison with an open resection. </w:t>
      </w:r>
      <w:r>
        <w:rPr>
          <w:rFonts w:ascii="Book Antiqua" w:hAnsi="Book Antiqua" w:eastAsia="Book Antiqua" w:cs="Book Antiqua"/>
          <w:i/>
          <w:iCs/>
          <w:color w:val="000000" w:themeColor="text1"/>
          <w14:textFill>
            <w14:solidFill>
              <w14:schemeClr w14:val="tx1"/>
            </w14:solidFill>
          </w14:textFill>
        </w:rPr>
        <w:t>J Spinal Disord Tech</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E151-E154 [PMID: 23698108 DOI: 10.1097/BSD.0b013e318299c5fd]</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44 </w:t>
      </w:r>
      <w:r>
        <w:rPr>
          <w:rFonts w:ascii="Book Antiqua" w:hAnsi="Book Antiqua" w:eastAsia="Book Antiqua" w:cs="Book Antiqua"/>
          <w:b/>
          <w:bCs/>
          <w:color w:val="000000" w:themeColor="text1"/>
          <w14:textFill>
            <w14:solidFill>
              <w14:schemeClr w14:val="tx1"/>
            </w14:solidFill>
          </w14:textFill>
        </w:rPr>
        <w:t>Morelli L</w:t>
      </w:r>
      <w:r>
        <w:rPr>
          <w:rFonts w:ascii="Book Antiqua" w:hAnsi="Book Antiqua" w:eastAsia="Book Antiqua" w:cs="Book Antiqua"/>
          <w:color w:val="000000" w:themeColor="text1"/>
          <w14:textFill>
            <w14:solidFill>
              <w14:schemeClr w14:val="tx1"/>
            </w14:solidFill>
          </w14:textFill>
        </w:rPr>
        <w:t xml:space="preserve">, Tassinari D, Rosati CM, Palmeri M, Boggi U, Mosca F. Robot-assisted excision of a huge pararectal dermoid cyst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 totally transabdominal route. </w:t>
      </w:r>
      <w:r>
        <w:rPr>
          <w:rFonts w:ascii="Book Antiqua" w:hAnsi="Book Antiqua" w:eastAsia="Book Antiqua" w:cs="Book Antiqua"/>
          <w:i/>
          <w:iCs/>
          <w:color w:val="000000" w:themeColor="text1"/>
          <w14:textFill>
            <w14:solidFill>
              <w14:schemeClr w14:val="tx1"/>
            </w14:solidFill>
          </w14:textFill>
        </w:rPr>
        <w:t>J Minim Invasive Gynecol</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772-774 [PMID: 23084685 DOI: 10.1016/j.jmig.2012.06.008]</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45 </w:t>
      </w:r>
      <w:r>
        <w:rPr>
          <w:rFonts w:ascii="Book Antiqua" w:hAnsi="Book Antiqua" w:eastAsia="Book Antiqua" w:cs="Book Antiqua"/>
          <w:b/>
          <w:bCs/>
          <w:color w:val="000000" w:themeColor="text1"/>
          <w14:textFill>
            <w14:solidFill>
              <w14:schemeClr w14:val="tx1"/>
            </w14:solidFill>
          </w14:textFill>
        </w:rPr>
        <w:t>Duek SD</w:t>
      </w:r>
      <w:r>
        <w:rPr>
          <w:rFonts w:ascii="Book Antiqua" w:hAnsi="Book Antiqua" w:eastAsia="Book Antiqua" w:cs="Book Antiqua"/>
          <w:color w:val="000000" w:themeColor="text1"/>
          <w14:textFill>
            <w14:solidFill>
              <w14:schemeClr w14:val="tx1"/>
            </w14:solidFill>
          </w14:textFill>
        </w:rPr>
        <w:t xml:space="preserve">, Gilshtein H, Khoury W. Transanal endoscopic microsurgery: also for the treatment of retrorectal tumors. </w:t>
      </w:r>
      <w:r>
        <w:rPr>
          <w:rFonts w:ascii="Book Antiqua" w:hAnsi="Book Antiqua" w:eastAsia="Book Antiqua" w:cs="Book Antiqua"/>
          <w:i/>
          <w:iCs/>
          <w:color w:val="000000" w:themeColor="text1"/>
          <w14:textFill>
            <w14:solidFill>
              <w14:schemeClr w14:val="tx1"/>
            </w14:solidFill>
          </w14:textFill>
        </w:rPr>
        <w:t>Minim Invasive Ther Allied Technol</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28-31 [PMID: 24329013 DOI: 10.3109/13645706.2013.872663]</w:t>
      </w:r>
    </w:p>
    <w:p>
      <w:pPr>
        <w:snapToGrid w:val="0"/>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46 </w:t>
      </w:r>
      <w:r>
        <w:rPr>
          <w:rFonts w:ascii="Book Antiqua" w:hAnsi="Book Antiqua" w:eastAsia="Book Antiqua" w:cs="Book Antiqua"/>
          <w:b/>
          <w:color w:val="000000" w:themeColor="text1"/>
          <w14:textFill>
            <w14:solidFill>
              <w14:schemeClr w14:val="tx1"/>
            </w14:solidFill>
          </w14:textFill>
        </w:rPr>
        <w:t xml:space="preserve">Raestrup H, </w:t>
      </w:r>
      <w:r>
        <w:rPr>
          <w:rFonts w:ascii="Book Antiqua" w:hAnsi="Book Antiqua" w:eastAsia="Book Antiqua" w:cs="Book Antiqua"/>
          <w:color w:val="000000" w:themeColor="text1"/>
          <w14:textFill>
            <w14:solidFill>
              <w14:schemeClr w14:val="tx1"/>
            </w14:solidFill>
          </w14:textFill>
        </w:rPr>
        <w:t xml:space="preserve">Manncke K, Mentges B, Buess G, Becker HD. Indications and technique for TEM (transanal endoscopic microsurgery). </w:t>
      </w:r>
      <w:r>
        <w:rPr>
          <w:rFonts w:ascii="Book Antiqua" w:hAnsi="Book Antiqua" w:eastAsia="Book Antiqua" w:cs="Book Antiqua"/>
          <w:i/>
          <w:color w:val="000000" w:themeColor="text1"/>
          <w14:textFill>
            <w14:solidFill>
              <w14:schemeClr w14:val="tx1"/>
            </w14:solidFill>
          </w14:textFill>
        </w:rPr>
        <w:t xml:space="preserve">Endosc Surg Allied Technol </w:t>
      </w:r>
      <w:r>
        <w:rPr>
          <w:rFonts w:ascii="Book Antiqua" w:hAnsi="Book Antiqua" w:eastAsia="Book Antiqua" w:cs="Book Antiqua"/>
          <w:color w:val="000000" w:themeColor="text1"/>
          <w14:textFill>
            <w14:solidFill>
              <w14:schemeClr w14:val="tx1"/>
            </w14:solidFill>
          </w14:textFill>
        </w:rPr>
        <w:t>1994;</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2:</w:t>
      </w:r>
      <w:r>
        <w:rPr>
          <w:rFonts w:hint="eastAsia" w:ascii="Book Antiqua" w:hAnsi="Book Antiqua" w:cs="Book Antiqua"/>
          <w:b/>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241-</w:t>
      </w:r>
      <w:r>
        <w:rPr>
          <w:rFonts w:hint="eastAsia" w:ascii="Book Antiqua" w:hAnsi="Book Antiqua" w:cs="Book Antiqua"/>
          <w:color w:val="000000" w:themeColor="text1"/>
          <w:lang w:eastAsia="zh-CN"/>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xml:space="preserve">6 </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PMID: 7866754</w:t>
      </w:r>
      <w:r>
        <w:rPr>
          <w:rFonts w:hint="eastAsia" w:ascii="Book Antiqua" w:hAnsi="Book Antiqua" w:cs="Book Antiqua"/>
          <w:color w:val="000000" w:themeColor="text1"/>
          <w:lang w:eastAsia="zh-CN"/>
          <w14:textFill>
            <w14:solidFill>
              <w14:schemeClr w14:val="tx1"/>
            </w14:solidFill>
          </w14:textFill>
        </w:rPr>
        <w:t>]</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47 </w:t>
      </w:r>
      <w:r>
        <w:rPr>
          <w:rFonts w:ascii="Book Antiqua" w:hAnsi="Book Antiqua" w:eastAsia="Book Antiqua" w:cs="Book Antiqua"/>
          <w:b/>
          <w:bCs/>
          <w:color w:val="000000" w:themeColor="text1"/>
          <w14:textFill>
            <w14:solidFill>
              <w14:schemeClr w14:val="tx1"/>
            </w14:solidFill>
          </w14:textFill>
        </w:rPr>
        <w:t>Messick CA</w:t>
      </w:r>
      <w:r>
        <w:rPr>
          <w:rFonts w:ascii="Book Antiqua" w:hAnsi="Book Antiqua" w:eastAsia="Book Antiqua" w:cs="Book Antiqua"/>
          <w:color w:val="000000" w:themeColor="text1"/>
          <w14:textFill>
            <w14:solidFill>
              <w14:schemeClr w14:val="tx1"/>
            </w14:solidFill>
          </w14:textFill>
        </w:rPr>
        <w:t xml:space="preserve">, Hull T, Rosselli G, Kiran RP. Lesions originating within the retrorectal space: a diverse group requiring individualized evaluation and surgery. </w:t>
      </w:r>
      <w:r>
        <w:rPr>
          <w:rFonts w:ascii="Book Antiqua" w:hAnsi="Book Antiqua" w:eastAsia="Book Antiqua" w:cs="Book Antiqua"/>
          <w:i/>
          <w:iCs/>
          <w:color w:val="000000" w:themeColor="text1"/>
          <w14:textFill>
            <w14:solidFill>
              <w14:schemeClr w14:val="tx1"/>
            </w14:solidFill>
          </w14:textFill>
        </w:rPr>
        <w:t>J Gastrointest Surg</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2143-2152 [PMID: 24146338 DOI: 10.1007/s11605-013-2350-y]</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48 </w:t>
      </w:r>
      <w:r>
        <w:rPr>
          <w:rFonts w:ascii="Book Antiqua" w:hAnsi="Book Antiqua" w:eastAsia="Book Antiqua" w:cs="Book Antiqua"/>
          <w:b/>
          <w:bCs/>
          <w:color w:val="000000" w:themeColor="text1"/>
          <w14:textFill>
            <w14:solidFill>
              <w14:schemeClr w14:val="tx1"/>
            </w14:solidFill>
          </w14:textFill>
        </w:rPr>
        <w:t>Spada F</w:t>
      </w:r>
      <w:r>
        <w:rPr>
          <w:rFonts w:ascii="Book Antiqua" w:hAnsi="Book Antiqua" w:eastAsia="Book Antiqua" w:cs="Book Antiqua"/>
          <w:color w:val="000000" w:themeColor="text1"/>
          <w14:textFill>
            <w14:solidFill>
              <w14:schemeClr w14:val="tx1"/>
            </w14:solidFill>
          </w14:textFill>
        </w:rPr>
        <w:t xml:space="preserve">, Pelosi G, Squadroni M, Lorizzo K, Farris A, de Braud F, Fazio N. Neuroendocrine tumour arising inside a retro-rectal tailgut cyst: report of two cases and a review of the literature. </w:t>
      </w:r>
      <w:r>
        <w:rPr>
          <w:rFonts w:ascii="Book Antiqua" w:hAnsi="Book Antiqua" w:eastAsia="Book Antiqua" w:cs="Book Antiqua"/>
          <w:i/>
          <w:iCs/>
          <w:color w:val="000000" w:themeColor="text1"/>
          <w14:textFill>
            <w14:solidFill>
              <w14:schemeClr w14:val="tx1"/>
            </w14:solidFill>
          </w14:textFill>
        </w:rPr>
        <w:t>Ecancermedicalscience</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201 [PMID: 22276050 DOI: 10.3332/ecancer.2011.201]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49 </w:t>
      </w:r>
      <w:r>
        <w:rPr>
          <w:rFonts w:ascii="Book Antiqua" w:hAnsi="Book Antiqua" w:eastAsia="Book Antiqua" w:cs="Book Antiqua"/>
          <w:b/>
          <w:bCs/>
          <w:color w:val="000000" w:themeColor="text1"/>
          <w14:textFill>
            <w14:solidFill>
              <w14:schemeClr w14:val="tx1"/>
            </w14:solidFill>
          </w14:textFill>
        </w:rPr>
        <w:t>Li GD</w:t>
      </w:r>
      <w:r>
        <w:rPr>
          <w:rFonts w:ascii="Book Antiqua" w:hAnsi="Book Antiqua" w:eastAsia="Book Antiqua" w:cs="Book Antiqua"/>
          <w:color w:val="000000" w:themeColor="text1"/>
          <w14:textFill>
            <w14:solidFill>
              <w14:schemeClr w14:val="tx1"/>
            </w14:solidFill>
          </w14:textFill>
        </w:rPr>
        <w:t xml:space="preserve">, Chen K, Fu D, Ma XJ, Sun MX, Sun W, Cai ZD. Surgical strategy for presacral tumors: analysis of 33 cases. </w:t>
      </w:r>
      <w:r>
        <w:rPr>
          <w:rFonts w:ascii="Book Antiqua" w:hAnsi="Book Antiqua" w:eastAsia="Book Antiqua" w:cs="Book Antiqua"/>
          <w:i/>
          <w:iCs/>
          <w:color w:val="000000" w:themeColor="text1"/>
          <w14:textFill>
            <w14:solidFill>
              <w14:schemeClr w14:val="tx1"/>
            </w14:solidFill>
          </w14:textFill>
        </w:rPr>
        <w:t>Chin Med J (Engl)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124</w:t>
      </w:r>
      <w:r>
        <w:rPr>
          <w:rFonts w:ascii="Book Antiqua" w:hAnsi="Book Antiqua" w:eastAsia="Book Antiqua" w:cs="Book Antiqua"/>
          <w:color w:val="000000" w:themeColor="text1"/>
          <w14:textFill>
            <w14:solidFill>
              <w14:schemeClr w14:val="tx1"/>
            </w14:solidFill>
          </w14:textFill>
        </w:rPr>
        <w:t>: 4086-4091 [PMID: 22340347]</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50 </w:t>
      </w:r>
      <w:r>
        <w:rPr>
          <w:rFonts w:ascii="Book Antiqua" w:hAnsi="Book Antiqua" w:eastAsia="Book Antiqua" w:cs="Book Antiqua"/>
          <w:b/>
          <w:bCs/>
          <w:color w:val="000000" w:themeColor="text1"/>
          <w14:textFill>
            <w14:solidFill>
              <w14:schemeClr w14:val="tx1"/>
            </w14:solidFill>
          </w14:textFill>
        </w:rPr>
        <w:t>Yoshida A</w:t>
      </w:r>
      <w:r>
        <w:rPr>
          <w:rFonts w:ascii="Book Antiqua" w:hAnsi="Book Antiqua" w:eastAsia="Book Antiqua" w:cs="Book Antiqua"/>
          <w:color w:val="000000" w:themeColor="text1"/>
          <w14:textFill>
            <w14:solidFill>
              <w14:schemeClr w14:val="tx1"/>
            </w14:solidFill>
          </w14:textFill>
        </w:rPr>
        <w:t xml:space="preserve">, Maoate K, Blakelock R, Robertson S, Beasley S. Long-term functional outcomes in children with Currarino syndrome. </w:t>
      </w:r>
      <w:r>
        <w:rPr>
          <w:rFonts w:ascii="Book Antiqua" w:hAnsi="Book Antiqua" w:eastAsia="Book Antiqua" w:cs="Book Antiqua"/>
          <w:i/>
          <w:iCs/>
          <w:color w:val="000000" w:themeColor="text1"/>
          <w14:textFill>
            <w14:solidFill>
              <w14:schemeClr w14:val="tx1"/>
            </w14:solidFill>
          </w14:textFill>
        </w:rPr>
        <w:t>Pediatr Surg Int</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677-681 [PMID: 20473613 DOI: 10.1007/s00383-010-2615-4]</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footerReference r:id="rId4" w:type="default"/>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All authors declare having no conflict of interests for this article.</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source: </w:t>
      </w:r>
      <w:r>
        <w:rPr>
          <w:rFonts w:ascii="Book Antiqua" w:hAnsi="Book Antiqua" w:eastAsia="Book Antiqua" w:cs="Book Antiqua"/>
          <w:color w:val="000000" w:themeColor="text1"/>
          <w14:textFill>
            <w14:solidFill>
              <w14:schemeClr w14:val="tx1"/>
            </w14:solidFill>
          </w14:textFill>
        </w:rPr>
        <w:t>Invited manuscript</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February 21, 2021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July 16, 2021</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themeColor="text1"/>
          <w14:textFill>
            <w14:solidFill>
              <w14:schemeClr w14:val="tx1"/>
            </w14:solidFill>
          </w14:textFill>
        </w:rPr>
        <w:t>September 22, 2021</w:t>
      </w:r>
    </w:p>
    <w:p>
      <w:pPr>
        <w:snapToGrid w:val="0"/>
        <w:spacing w:line="360" w:lineRule="auto"/>
        <w:jc w:val="both"/>
        <w:rPr>
          <w:rFonts w:ascii="Book Antiqua" w:hAnsi="Book Antiqua"/>
          <w:color w:val="000000" w:themeColor="text1"/>
          <w14:textFill>
            <w14:solidFill>
              <w14:schemeClr w14:val="tx1"/>
            </w14:solidFill>
          </w14:textFill>
        </w:rPr>
      </w:pP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微软雅黑" w:cs="宋体"/>
          <w:color w:val="000000" w:themeColor="text1"/>
          <w14:textFill>
            <w14:solidFill>
              <w14:schemeClr w14:val="tx1"/>
            </w14:solidFill>
          </w14:textFill>
        </w:rPr>
        <w:t>Gastroenterology and hepatology</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Turkey</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A</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D</w:t>
      </w:r>
    </w:p>
    <w:p>
      <w:pPr>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napToGrid w:val="0"/>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Bogach J, Bustamante-Lopez LA, Piozzi GN, Sano W</w:t>
      </w:r>
      <w:r>
        <w:rPr>
          <w:rFonts w:ascii="Book Antiqua" w:hAnsi="Book Antiqua" w:eastAsia="Book Antiqua" w:cs="Book Antiqua"/>
          <w:b/>
          <w:color w:val="000000" w:themeColor="text1"/>
          <w14:textFill>
            <w14:solidFill>
              <w14:schemeClr w14:val="tx1"/>
            </w14:solidFill>
          </w14:textFill>
        </w:rPr>
        <w:t xml:space="preserve"> S-Editor: </w:t>
      </w:r>
      <w:r>
        <w:rPr>
          <w:rFonts w:hint="eastAsia" w:ascii="Book Antiqua" w:hAnsi="Book Antiqua" w:cs="Book Antiqua"/>
          <w:color w:val="000000" w:themeColor="text1"/>
          <w:lang w:eastAsia="zh-CN"/>
          <w14:textFill>
            <w14:solidFill>
              <w14:schemeClr w14:val="tx1"/>
            </w14:solidFill>
          </w14:textFill>
        </w:rPr>
        <w:t>Fan JR</w:t>
      </w:r>
      <w:r>
        <w:rPr>
          <w:rFonts w:ascii="Book Antiqua" w:hAnsi="Book Antiqua" w:eastAsia="Book Antiqua" w:cs="Book Antiqua"/>
          <w:b/>
          <w:color w:val="000000" w:themeColor="text1"/>
          <w14:textFill>
            <w14:solidFill>
              <w14:schemeClr w14:val="tx1"/>
            </w14:solidFill>
          </w14:textFill>
        </w:rPr>
        <w:t xml:space="preserve"> L-Editor: </w:t>
      </w:r>
      <w:r>
        <w:rPr>
          <w:rFonts w:hint="eastAsia" w:ascii="Book Antiqua" w:hAnsi="Book Antiqua" w:eastAsia="Book Antiqua" w:cs="Book Antiqua"/>
          <w:color w:val="000000" w:themeColor="text1"/>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P-Editor</w:t>
      </w:r>
      <w:r>
        <w:rPr>
          <w:rFonts w:ascii="Book Antiqua" w:hAnsi="Book Antiqua" w:cs="Book Antiqua"/>
          <w:b/>
          <w:color w:val="000000" w:themeColor="text1"/>
          <w:lang w:eastAsia="zh-CN"/>
          <w14:textFill>
            <w14:solidFill>
              <w14:schemeClr w14:val="tx1"/>
            </w14:solidFill>
          </w14:textFill>
        </w:rPr>
        <w:t xml:space="preserve">: </w:t>
      </w:r>
      <w:r>
        <w:rPr>
          <w:rFonts w:hint="eastAsia" w:ascii="Book Antiqua" w:hAnsi="Book Antiqua" w:eastAsia="Book Antiqua" w:cs="Book Antiqua"/>
          <w:color w:val="000000" w:themeColor="text1"/>
          <w14:textFill>
            <w14:solidFill>
              <w14:schemeClr w14:val="tx1"/>
            </w14:solidFill>
          </w14:textFill>
        </w:rPr>
        <w:t>Wu</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eastAsia="Book Antiqua" w:cs="Book Antiqua"/>
          <w:color w:val="000000" w:themeColor="text1"/>
          <w14:textFill>
            <w14:solidFill>
              <w14:schemeClr w14:val="tx1"/>
            </w14:solidFill>
          </w14:textFill>
        </w:rPr>
        <w:t>RR</w:t>
      </w:r>
    </w:p>
    <w:p>
      <w:pPr>
        <w:snapToGrid w:val="0"/>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cs="Book Antiqua"/>
          <w:b/>
          <w:color w:val="000000" w:themeColor="text1"/>
          <w:lang w:eastAsia="zh-CN"/>
          <w14:textFill>
            <w14:solidFill>
              <w14:schemeClr w14:val="tx1"/>
            </w14:solidFill>
          </w14:textFill>
        </w:rPr>
        <w:br w:type="page"/>
      </w:r>
      <w:r>
        <w:rPr>
          <w:rFonts w:ascii="Book Antiqua" w:hAnsi="Book Antiqua" w:eastAsia="Book Antiqua" w:cs="Book Antiqua"/>
          <w:b/>
          <w:color w:val="000000" w:themeColor="text1"/>
          <w14:textFill>
            <w14:solidFill>
              <w14:schemeClr w14:val="tx1"/>
            </w14:solidFill>
          </w14:textFill>
        </w:rPr>
        <w:t>Figure Legends</w:t>
      </w:r>
    </w:p>
    <w:p>
      <w:pPr>
        <w:snapToGrid w:val="0"/>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0" distR="0">
            <wp:extent cx="4290060" cy="4160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290432" cy="4160881"/>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1 A patient presented with complaints of recurrent fistula, which was ultimately diagnosed as epidermoid cyst.</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71160" cy="39395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71634" cy="3939881"/>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2 Intraoperative image of the epidermoid cyst.</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53644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486400" cy="5364480"/>
                    </a:xfrm>
                    <a:prstGeom prst="rect">
                      <a:avLst/>
                    </a:prstGeom>
                  </pic:spPr>
                </pic:pic>
              </a:graphicData>
            </a:graphic>
          </wp:inline>
        </w:drawing>
      </w:r>
    </w:p>
    <w:p>
      <w:pPr>
        <w:snapToGrid w:val="0"/>
        <w:spacing w:line="360" w:lineRule="auto"/>
        <w:jc w:val="both"/>
        <w:rPr>
          <w:rFonts w:ascii="Book Antiqua" w:hAnsi="Book Antiqua" w:cs="Book Antiqua"/>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3 Flow diagram for the management of retrorectal tumors.</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cs="Book Antiqua"/>
          <w:bCs/>
          <w:color w:val="000000" w:themeColor="text1"/>
          <w:lang w:eastAsia="zh-CN"/>
          <w14:textFill>
            <w14:solidFill>
              <w14:schemeClr w14:val="tx1"/>
            </w14:solidFill>
          </w14:textFill>
        </w:rPr>
        <w:t xml:space="preserve">MRI: </w:t>
      </w:r>
      <w:r>
        <w:rPr>
          <w:rFonts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agnetic resonance imaging</w:t>
      </w:r>
      <w:r>
        <w:rPr>
          <w:rFonts w:ascii="Book Antiqua" w:hAnsi="Book Antiqua" w:cs="Book Antiqua"/>
          <w:bCs/>
          <w:color w:val="000000" w:themeColor="text1"/>
          <w:lang w:eastAsia="zh-CN"/>
          <w14:textFill>
            <w14:solidFill>
              <w14:schemeClr w14:val="tx1"/>
            </w14:solidFill>
          </w14:textFill>
        </w:rPr>
        <w:t>; GIST:</w:t>
      </w:r>
      <w:r>
        <w:rPr>
          <w:rFonts w:ascii="Book Antiqua" w:hAnsi="Book Antiqua" w:eastAsia="Book Antiqua" w:cs="Book Antiqua"/>
          <w:color w:val="000000" w:themeColor="text1"/>
          <w14:textFill>
            <w14:solidFill>
              <w14:schemeClr w14:val="tx1"/>
            </w14:solidFill>
          </w14:textFill>
        </w:rPr>
        <w:t xml:space="preserve"> Gastrointestinal stromal tumor; T</w:t>
      </w:r>
      <w:r>
        <w:rPr>
          <w:rFonts w:ascii="Book Antiqua" w:hAnsi="Book Antiqua" w:cs="Book Antiqua"/>
          <w:bCs/>
          <w:color w:val="000000" w:themeColor="text1"/>
          <w:lang w:eastAsia="zh-CN"/>
          <w14:textFill>
            <w14:solidFill>
              <w14:schemeClr w14:val="tx1"/>
            </w14:solidFill>
          </w14:textFill>
        </w:rPr>
        <w:t xml:space="preserve">RUS: </w:t>
      </w:r>
      <w:r>
        <w:rPr>
          <w:rFonts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ransrectal ultrasonography</w:t>
      </w:r>
      <w:r>
        <w:rPr>
          <w:rFonts w:ascii="Book Antiqua" w:hAnsi="Book Antiqua" w:cs="Book Antiqua"/>
          <w:bCs/>
          <w:color w:val="000000" w:themeColor="text1"/>
          <w:lang w:eastAsia="zh-CN"/>
          <w14:textFill>
            <w14:solidFill>
              <w14:schemeClr w14:val="tx1"/>
            </w14:solidFill>
          </w14:textFill>
        </w:rPr>
        <w:t>.</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3665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486400" cy="3665220"/>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4 Sagittal and axial magnetic resonance images showing a cystic teratoma localized in the retrorectal area.</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38036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486400" cy="3803650"/>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5 Sagittal and axial magnetic resonance images taken after resectioning the cystic teratoma shown in Figure 4.</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3201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486400" cy="3201670"/>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6 Perineal approach </w:t>
      </w:r>
      <w:r>
        <w:rPr>
          <w:rFonts w:ascii="Book Antiqua" w:hAnsi="Book Antiqua" w:eastAsia="Book Antiqua" w:cs="Book Antiqua"/>
          <w:b/>
          <w:bCs/>
          <w:i/>
          <w:iCs/>
          <w:color w:val="000000" w:themeColor="text1"/>
          <w14:textFill>
            <w14:solidFill>
              <w14:schemeClr w14:val="tx1"/>
            </w14:solidFill>
          </w14:textFill>
        </w:rPr>
        <w:t>via</w:t>
      </w:r>
      <w:r>
        <w:rPr>
          <w:rFonts w:ascii="Book Antiqua" w:hAnsi="Book Antiqua" w:eastAsia="Book Antiqua" w:cs="Book Antiqua"/>
          <w:b/>
          <w:bCs/>
          <w:color w:val="000000" w:themeColor="text1"/>
          <w14:textFill>
            <w14:solidFill>
              <w14:schemeClr w14:val="tx1"/>
            </w14:solidFill>
          </w14:textFill>
        </w:rPr>
        <w:t xml:space="preserve"> parasagittal incision in a patient with a tail-gut cyst.</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30175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3017520"/>
                    </a:xfrm>
                    <a:prstGeom prst="rect">
                      <a:avLst/>
                    </a:prstGeom>
                  </pic:spPr>
                </pic:pic>
              </a:graphicData>
            </a:graphic>
          </wp:inline>
        </w:drawing>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7 Perineal approach </w:t>
      </w:r>
      <w:r>
        <w:rPr>
          <w:rFonts w:ascii="Book Antiqua" w:hAnsi="Book Antiqua" w:eastAsia="Book Antiqua" w:cs="Book Antiqua"/>
          <w:b/>
          <w:bCs/>
          <w:i/>
          <w:iCs/>
          <w:color w:val="000000" w:themeColor="text1"/>
          <w14:textFill>
            <w14:solidFill>
              <w14:schemeClr w14:val="tx1"/>
            </w14:solidFill>
          </w14:textFill>
        </w:rPr>
        <w:t>via</w:t>
      </w:r>
      <w:r>
        <w:rPr>
          <w:rFonts w:ascii="Book Antiqua" w:hAnsi="Book Antiqua" w:eastAsia="Book Antiqua" w:cs="Book Antiqua"/>
          <w:b/>
          <w:bCs/>
          <w:color w:val="000000" w:themeColor="text1"/>
          <w14:textFill>
            <w14:solidFill>
              <w14:schemeClr w14:val="tx1"/>
            </w14:solidFill>
          </w14:textFill>
        </w:rPr>
        <w:t xml:space="preserve"> parasagittal incision in a patient with an epidermoid cyst.</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cs="Book Antiqua"/>
          <w:b/>
          <w:bCs/>
          <w:color w:val="000000" w:themeColor="text1"/>
          <w:lang w:eastAsia="zh-CN"/>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486400" cy="29679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486400" cy="2967990"/>
                    </a:xfrm>
                    <a:prstGeom prst="rect">
                      <a:avLst/>
                    </a:prstGeom>
                  </pic:spPr>
                </pic:pic>
              </a:graphicData>
            </a:graphic>
          </wp:inline>
        </w:drawing>
      </w:r>
    </w:p>
    <w:p>
      <w:pPr>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8 Perineal approach </w:t>
      </w:r>
      <w:r>
        <w:rPr>
          <w:rFonts w:ascii="Book Antiqua" w:hAnsi="Book Antiqua" w:eastAsia="Book Antiqua" w:cs="Book Antiqua"/>
          <w:b/>
          <w:bCs/>
          <w:i/>
          <w:iCs/>
          <w:color w:val="000000" w:themeColor="text1"/>
          <w14:textFill>
            <w14:solidFill>
              <w14:schemeClr w14:val="tx1"/>
            </w14:solidFill>
          </w14:textFill>
        </w:rPr>
        <w:t>via</w:t>
      </w:r>
      <w:r>
        <w:rPr>
          <w:rFonts w:ascii="Book Antiqua" w:hAnsi="Book Antiqua" w:eastAsia="Book Antiqua" w:cs="Book Antiqua"/>
          <w:b/>
          <w:bCs/>
          <w:color w:val="000000" w:themeColor="text1"/>
          <w14:textFill>
            <w14:solidFill>
              <w14:schemeClr w14:val="tx1"/>
            </w14:solidFill>
          </w14:textFill>
        </w:rPr>
        <w:t xml:space="preserve"> parasagittal incision in a patient with a teratoma.</w:t>
      </w:r>
    </w:p>
    <w:p>
      <w:pPr>
        <w:snapToGrid w:val="0"/>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eastAsia="Times New Roman"/>
          <w:b/>
          <w:color w:val="000000" w:themeColor="text1"/>
          <w14:textFill>
            <w14:solidFill>
              <w14:schemeClr w14:val="tx1"/>
            </w14:solidFill>
          </w14:textFill>
        </w:rPr>
      </w:pPr>
      <w:r>
        <w:rPr>
          <w:rFonts w:ascii="Book Antiqua" w:hAnsi="Book Antiqua"/>
          <w:color w:val="000000" w:themeColor="text1"/>
          <w:lang w:eastAsia="zh-CN"/>
          <w14:textFill>
            <w14:solidFill>
              <w14:schemeClr w14:val="tx1"/>
            </w14:solidFill>
          </w14:textFill>
        </w:rPr>
        <w:br w:type="page"/>
      </w:r>
      <w:r>
        <w:rPr>
          <w:rFonts w:ascii="Book Antiqua" w:hAnsi="Book Antiqua" w:eastAsia="Times New Roman"/>
          <w:b/>
          <w:bCs/>
          <w:color w:val="000000" w:themeColor="text1"/>
          <w14:textFill>
            <w14:solidFill>
              <w14:schemeClr w14:val="tx1"/>
            </w14:solidFill>
          </w14:textFill>
        </w:rPr>
        <w:t>Table 1</w:t>
      </w:r>
      <w:r>
        <w:rPr>
          <w:rFonts w:ascii="Book Antiqua" w:hAnsi="Book Antiqua" w:eastAsia="Times New Roman"/>
          <w:b/>
          <w:color w:val="000000" w:themeColor="text1"/>
          <w14:textFill>
            <w14:solidFill>
              <w14:schemeClr w14:val="tx1"/>
            </w14:solidFill>
          </w14:textFill>
        </w:rPr>
        <w:t xml:space="preserve"> The classification of retrorectal tumors</w:t>
      </w:r>
      <w:r>
        <w:rPr>
          <w:rFonts w:ascii="Book Antiqua" w:hAnsi="Book Antiqua" w:eastAsia="Times New Roman"/>
          <w:b/>
          <w:color w:val="000000" w:themeColor="text1"/>
          <w:vertAlign w:val="superscript"/>
          <w14:textFill>
            <w14:solidFill>
              <w14:schemeClr w14:val="tx1"/>
            </w14:solidFill>
          </w14:textFill>
        </w:rPr>
        <w:t>[10,11]</w:t>
      </w:r>
      <w:r>
        <w:rPr>
          <w:rFonts w:ascii="Book Antiqua" w:hAnsi="Book Antiqua" w:eastAsia="Times New Roman"/>
          <w:b/>
          <w:color w:val="000000" w:themeColor="text1"/>
          <w14:textFill>
            <w14:solidFill>
              <w14:schemeClr w14:val="tx1"/>
            </w14:solidFill>
          </w14:textFill>
        </w:rPr>
        <w:t xml:space="preserve"> </w:t>
      </w:r>
    </w:p>
    <w:tbl>
      <w:tblPr>
        <w:tblStyle w:val="1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20"/>
        <w:gridCol w:w="3926"/>
        <w:gridCol w:w="32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tcBorders>
              <w:top w:val="single" w:color="auto" w:sz="4" w:space="0"/>
              <w:bottom w:val="single" w:color="auto" w:sz="4" w:space="0"/>
            </w:tcBorders>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Borders>
              <w:top w:val="single" w:color="auto" w:sz="4" w:space="0"/>
              <w:bottom w:val="single" w:color="auto" w:sz="4" w:space="0"/>
            </w:tcBorders>
          </w:tcPr>
          <w:p>
            <w:pPr>
              <w:spacing w:after="0" w:line="360" w:lineRule="auto"/>
              <w:jc w:val="both"/>
              <w:rPr>
                <w:rFonts w:ascii="Book Antiqua" w:hAnsi="Book Antiqua" w:eastAsia="Times New Roman" w:cs="Times New Roman"/>
                <w:b/>
                <w:bCs/>
                <w:color w:val="000000" w:themeColor="text1"/>
                <w:lang w:eastAsia="tr-TR"/>
                <w14:textFill>
                  <w14:solidFill>
                    <w14:schemeClr w14:val="tx1"/>
                  </w14:solidFill>
                </w14:textFill>
              </w:rPr>
            </w:pPr>
            <w:r>
              <w:rPr>
                <w:rFonts w:ascii="Book Antiqua" w:hAnsi="Book Antiqua" w:eastAsia="Times New Roman" w:cs="Times New Roman"/>
                <w:b/>
                <w:bCs/>
                <w:color w:val="000000" w:themeColor="text1"/>
                <w:lang w:eastAsia="tr-TR"/>
                <w14:textFill>
                  <w14:solidFill>
                    <w14:schemeClr w14:val="tx1"/>
                  </w14:solidFill>
                </w14:textFill>
              </w:rPr>
              <w:t>B</w:t>
            </w:r>
            <w:r>
              <w:rPr>
                <w:rFonts w:hint="eastAsia" w:ascii="Book Antiqua" w:hAnsi="Book Antiqua" w:cs="Times New Roman" w:eastAsiaTheme="minorEastAsia"/>
                <w:b/>
                <w:bCs/>
                <w:color w:val="000000" w:themeColor="text1"/>
                <w:lang w:eastAsia="zh-CN"/>
                <w14:textFill>
                  <w14:solidFill>
                    <w14:schemeClr w14:val="tx1"/>
                  </w14:solidFill>
                </w14:textFill>
              </w:rPr>
              <w:t>enign</w:t>
            </w:r>
          </w:p>
        </w:tc>
        <w:tc>
          <w:tcPr>
            <w:tcW w:w="1717" w:type="pct"/>
            <w:tcBorders>
              <w:top w:val="single" w:color="auto" w:sz="4" w:space="0"/>
              <w:bottom w:val="single" w:color="auto" w:sz="4" w:space="0"/>
            </w:tcBorders>
          </w:tcPr>
          <w:p>
            <w:pPr>
              <w:spacing w:after="0" w:line="360" w:lineRule="auto"/>
              <w:jc w:val="both"/>
              <w:rPr>
                <w:rFonts w:ascii="Book Antiqua" w:hAnsi="Book Antiqua" w:eastAsia="Times New Roman" w:cs="Times New Roman"/>
                <w:b/>
                <w:bCs/>
                <w:color w:val="000000" w:themeColor="text1"/>
                <w:lang w:eastAsia="tr-TR"/>
                <w14:textFill>
                  <w14:solidFill>
                    <w14:schemeClr w14:val="tx1"/>
                  </w14:solidFill>
                </w14:textFill>
              </w:rPr>
            </w:pPr>
            <w:r>
              <w:rPr>
                <w:rFonts w:ascii="Book Antiqua" w:hAnsi="Book Antiqua" w:eastAsia="Times New Roman" w:cs="Times New Roman"/>
                <w:b/>
                <w:bCs/>
                <w:color w:val="000000" w:themeColor="text1"/>
                <w:lang w:eastAsia="tr-TR"/>
                <w14:textFill>
                  <w14:solidFill>
                    <w14:schemeClr w14:val="tx1"/>
                  </w14:solidFill>
                </w14:textFill>
              </w:rPr>
              <w:t>M</w:t>
            </w:r>
            <w:r>
              <w:rPr>
                <w:rFonts w:hint="eastAsia" w:ascii="Book Antiqua" w:hAnsi="Book Antiqua" w:cs="Times New Roman" w:eastAsiaTheme="minorEastAsia"/>
                <w:b/>
                <w:bCs/>
                <w:color w:val="000000" w:themeColor="text1"/>
                <w:lang w:eastAsia="zh-CN"/>
                <w14:textFill>
                  <w14:solidFill>
                    <w14:schemeClr w14:val="tx1"/>
                  </w14:solidFill>
                </w14:textFill>
              </w:rPr>
              <w:t>alignant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restart"/>
            <w:tcBorders>
              <w:top w:val="single" w:color="auto" w:sz="4" w:space="0"/>
            </w:tcBorders>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r>
              <w:rPr>
                <w:rFonts w:ascii="Book Antiqua" w:hAnsi="Book Antiqua" w:eastAsia="Times New Roman" w:cs="Times New Roman"/>
                <w:bCs/>
                <w:color w:val="000000" w:themeColor="text1"/>
                <w:lang w:eastAsia="tr-TR"/>
                <w14:textFill>
                  <w14:solidFill>
                    <w14:schemeClr w14:val="tx1"/>
                  </w14:solidFill>
                </w14:textFill>
              </w:rPr>
              <w:t>C</w:t>
            </w:r>
            <w:r>
              <w:rPr>
                <w:rFonts w:hint="eastAsia" w:ascii="Book Antiqua" w:hAnsi="Book Antiqua" w:cs="Times New Roman" w:eastAsiaTheme="minorEastAsia"/>
                <w:bCs/>
                <w:color w:val="000000" w:themeColor="text1"/>
                <w:lang w:eastAsia="zh-CN"/>
                <w14:textFill>
                  <w14:solidFill>
                    <w14:schemeClr w14:val="tx1"/>
                  </w14:solidFill>
                </w14:textFill>
              </w:rPr>
              <w:t>ongenital</w:t>
            </w:r>
          </w:p>
        </w:tc>
        <w:tc>
          <w:tcPr>
            <w:tcW w:w="2097" w:type="pct"/>
            <w:tcBorders>
              <w:top w:val="single" w:color="auto" w:sz="4" w:space="0"/>
            </w:tcBorders>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Developmental cysts (Tail-gut, epidermoid, dermoid, teratoma)</w:t>
            </w:r>
          </w:p>
        </w:tc>
        <w:tc>
          <w:tcPr>
            <w:tcW w:w="1717" w:type="pct"/>
            <w:tcBorders>
              <w:top w:val="single" w:color="auto" w:sz="4" w:space="0"/>
            </w:tcBorders>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Chordoma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Anterior sacral meningocele</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Teratocarcinoma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Adrenal rest tumor</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restart"/>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r>
              <w:rPr>
                <w:rFonts w:ascii="Book Antiqua" w:hAnsi="Book Antiqua" w:eastAsia="Times New Roman" w:cs="Times New Roman"/>
                <w:bCs/>
                <w:color w:val="000000" w:themeColor="text1"/>
                <w:lang w:eastAsia="tr-TR"/>
                <w14:textFill>
                  <w14:solidFill>
                    <w14:schemeClr w14:val="tx1"/>
                  </w14:solidFill>
                </w14:textFill>
              </w:rPr>
              <w:t>N</w:t>
            </w:r>
            <w:r>
              <w:rPr>
                <w:rFonts w:hint="eastAsia" w:ascii="Book Antiqua" w:hAnsi="Book Antiqua" w:cs="Times New Roman" w:eastAsiaTheme="minorEastAsia"/>
                <w:bCs/>
                <w:color w:val="000000" w:themeColor="text1"/>
                <w:lang w:eastAsia="zh-CN"/>
                <w14:textFill>
                  <w14:solidFill>
                    <w14:schemeClr w14:val="tx1"/>
                  </w14:solidFill>
                </w14:textFill>
              </w:rPr>
              <w:t>eurogenic</w:t>
            </w: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Schwannoma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Neuroblastoma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Neurofibroma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Malignant nerve sheath tumors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Ganglioneuroma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Ganglioneuroblastoma Ependymoma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restart"/>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r>
              <w:rPr>
                <w:rFonts w:ascii="Book Antiqua" w:hAnsi="Book Antiqua" w:eastAsia="Times New Roman" w:cs="Times New Roman"/>
                <w:bCs/>
                <w:color w:val="000000" w:themeColor="text1"/>
                <w:lang w:eastAsia="tr-TR"/>
                <w14:textFill>
                  <w14:solidFill>
                    <w14:schemeClr w14:val="tx1"/>
                  </w14:solidFill>
                </w14:textFill>
              </w:rPr>
              <w:t>O</w:t>
            </w:r>
            <w:r>
              <w:rPr>
                <w:rFonts w:hint="eastAsia" w:ascii="Book Antiqua" w:hAnsi="Book Antiqua" w:cs="Times New Roman" w:eastAsiaTheme="minorEastAsia"/>
                <w:bCs/>
                <w:color w:val="000000" w:themeColor="text1"/>
                <w:lang w:eastAsia="zh-CN"/>
                <w14:textFill>
                  <w14:solidFill>
                    <w14:schemeClr w14:val="tx1"/>
                  </w14:solidFill>
                </w14:textFill>
              </w:rPr>
              <w:t>sseous</w:t>
            </w: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Giant-cell tumor</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Osteogenic 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Osteoblastoma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Ewing 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Aneurysmal bone cyst</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Chondrosarcoma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Myeloma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413" w:hRule="atLeast"/>
        </w:trPr>
        <w:tc>
          <w:tcPr>
            <w:tcW w:w="1186" w:type="pct"/>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r>
              <w:rPr>
                <w:rFonts w:ascii="Book Antiqua" w:hAnsi="Book Antiqua" w:eastAsia="Times New Roman" w:cs="Times New Roman"/>
                <w:bCs/>
                <w:color w:val="000000" w:themeColor="text1"/>
                <w:lang w:eastAsia="tr-TR"/>
                <w14:textFill>
                  <w14:solidFill>
                    <w14:schemeClr w14:val="tx1"/>
                  </w14:solidFill>
                </w14:textFill>
              </w:rPr>
              <w:t>I</w:t>
            </w:r>
            <w:r>
              <w:rPr>
                <w:rFonts w:hint="eastAsia" w:ascii="Book Antiqua" w:hAnsi="Book Antiqua" w:cs="Times New Roman" w:eastAsiaTheme="minorEastAsia"/>
                <w:bCs/>
                <w:color w:val="000000" w:themeColor="text1"/>
                <w:lang w:eastAsia="zh-CN"/>
                <w14:textFill>
                  <w14:solidFill>
                    <w14:schemeClr w14:val="tx1"/>
                  </w14:solidFill>
                </w14:textFill>
              </w:rPr>
              <w:t>nflammatory</w:t>
            </w: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Abscess/hematoma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restart"/>
          </w:tcPr>
          <w:p>
            <w:pPr>
              <w:spacing w:after="0" w:line="360" w:lineRule="auto"/>
              <w:jc w:val="both"/>
              <w:rPr>
                <w:rFonts w:ascii="Book Antiqua" w:hAnsi="Book Antiqua" w:eastAsia="Times New Roman" w:cs="Times New Roman"/>
                <w:bCs/>
                <w:color w:val="000000" w:themeColor="text1"/>
                <w:lang w:eastAsia="tr-TR"/>
                <w14:textFill>
                  <w14:solidFill>
                    <w14:schemeClr w14:val="tx1"/>
                  </w14:solidFill>
                </w14:textFill>
              </w:rPr>
            </w:pPr>
            <w:r>
              <w:rPr>
                <w:rFonts w:ascii="Book Antiqua" w:hAnsi="Book Antiqua" w:eastAsia="Times New Roman" w:cs="Times New Roman"/>
                <w:bCs/>
                <w:color w:val="000000" w:themeColor="text1"/>
                <w:lang w:eastAsia="tr-TR"/>
                <w14:textFill>
                  <w14:solidFill>
                    <w14:schemeClr w14:val="tx1"/>
                  </w14:solidFill>
                </w14:textFill>
              </w:rPr>
              <w:t>M</w:t>
            </w:r>
            <w:r>
              <w:rPr>
                <w:rFonts w:hint="eastAsia" w:ascii="Book Antiqua" w:hAnsi="Book Antiqua" w:cs="Times New Roman" w:eastAsiaTheme="minorEastAsia"/>
                <w:bCs/>
                <w:color w:val="000000" w:themeColor="text1"/>
                <w:lang w:eastAsia="zh-CN"/>
                <w14:textFill>
                  <w14:solidFill>
                    <w14:schemeClr w14:val="tx1"/>
                  </w14:solidFill>
                </w14:textFill>
              </w:rPr>
              <w:t>iscellaneous</w:t>
            </w: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Lipoma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Liposarcoma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Fibroma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Fibrosarcoma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Hemangioma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Hemangiopericytoma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Endothelioma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Leiomyosarcoma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c>
          <w:tcPr>
            <w:tcW w:w="1186" w:type="pct"/>
            <w:vMerge w:val="continue"/>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p>
        </w:tc>
        <w:tc>
          <w:tcPr>
            <w:tcW w:w="209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Leiomyoma</w:t>
            </w:r>
          </w:p>
        </w:tc>
        <w:tc>
          <w:tcPr>
            <w:tcW w:w="1717" w:type="pct"/>
          </w:tcPr>
          <w:p>
            <w:pPr>
              <w:spacing w:after="0" w:line="360" w:lineRule="auto"/>
              <w:jc w:val="both"/>
              <w:rPr>
                <w:rFonts w:ascii="Book Antiqua" w:hAnsi="Book Antiqua" w:eastAsia="Times New Roman" w:cs="Times New Roman"/>
                <w:color w:val="000000" w:themeColor="text1"/>
                <w:lang w:eastAsia="tr-TR"/>
                <w14:textFill>
                  <w14:solidFill>
                    <w14:schemeClr w14:val="tx1"/>
                  </w14:solidFill>
                </w14:textFill>
              </w:rPr>
            </w:pPr>
            <w:r>
              <w:rPr>
                <w:rFonts w:ascii="Book Antiqua" w:hAnsi="Book Antiqua" w:eastAsia="Times New Roman" w:cs="Times New Roman"/>
                <w:color w:val="000000" w:themeColor="text1"/>
                <w:lang w:eastAsia="tr-TR"/>
                <w14:textFill>
                  <w14:solidFill>
                    <w14:schemeClr w14:val="tx1"/>
                  </w14:solidFill>
                </w14:textFill>
              </w:rPr>
              <w:t>Metastatic carcinoma</w:t>
            </w:r>
          </w:p>
        </w:tc>
      </w:tr>
    </w:tbl>
    <w:p>
      <w:pPr>
        <w:spacing w:line="360" w:lineRule="auto"/>
        <w:jc w:val="both"/>
        <w:rPr>
          <w:rFonts w:ascii="Book Antiqua" w:hAnsi="Book Antiqua"/>
          <w:color w:val="000000" w:themeColor="text1"/>
          <w:lang w:eastAsia="zh-CN"/>
          <w14:textFill>
            <w14:solidFill>
              <w14:schemeClr w14:val="tx1"/>
            </w14:solidFill>
          </w14:textFill>
        </w:rPr>
        <w:sectPr>
          <w:footerReference r:id="rId5" w:type="default"/>
          <w:pgSz w:w="12240" w:h="15840"/>
          <w:pgMar w:top="1440" w:right="1440" w:bottom="1440" w:left="1440" w:header="720" w:footer="720" w:gutter="0"/>
          <w:cols w:space="720" w:num="1"/>
          <w:docGrid w:linePitch="360" w:charSpace="0"/>
        </w:sectPr>
      </w:pPr>
    </w:p>
    <w:p>
      <w:pPr>
        <w:jc w:val="center"/>
        <w:rPr>
          <w:rFonts w:ascii="Book Antiqua" w:hAnsi="Book Antiqua"/>
          <w:lang w:eastAsia="zh-CN"/>
        </w:rPr>
      </w:pPr>
    </w:p>
    <w:p>
      <w:pPr>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jc w:val="center"/>
        <w:rPr>
          <w:rFonts w:ascii="Book Antiqua" w:hAnsi="Book Antiqua"/>
          <w:lang w:eastAsia="zh-CN"/>
        </w:rPr>
      </w:pPr>
    </w:p>
    <w:p>
      <w:pPr>
        <w:autoSpaceDE w:val="0"/>
        <w:autoSpaceDN w:val="0"/>
        <w:adjustRightInd w:val="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jc w:val="center"/>
        <w:rPr>
          <w:rFonts w:ascii="Book Antiqua" w:hAnsi="Book Antiqua"/>
          <w:lang w:eastAsia="zh-CN"/>
        </w:rPr>
      </w:pPr>
      <w:r>
        <w:rPr>
          <w:rFonts w:ascii="Book Antiqua" w:hAnsi="Book Antiqua" w:eastAsia="TimesNewRomanPSMT" w:cs="Garamond"/>
          <w:color w:val="D56400"/>
          <w:sz w:val="28"/>
          <w:szCs w:val="28"/>
        </w:rPr>
        <w:t>https://www.wjgnet.com</w:t>
      </w: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center"/>
        <w:rPr>
          <w:rFonts w:ascii="Book Antiqua" w:hAnsi="Book Antiqua"/>
          <w:lang w:eastAsia="zh-CN"/>
        </w:rPr>
      </w:pPr>
    </w:p>
    <w:p>
      <w:pPr>
        <w:jc w:val="right"/>
        <w:rPr>
          <w:rFonts w:ascii="Book Antiqua" w:hAnsi="Book Antiqua"/>
          <w:color w:val="000000" w:themeColor="text1"/>
          <w:lang w:eastAsia="zh-CN"/>
          <w14:textFill>
            <w14:solidFill>
              <w14:schemeClr w14:val="tx1"/>
            </w14:solidFill>
          </w14:textFill>
        </w:rPr>
      </w:pPr>
    </w:p>
    <w:p>
      <w:pPr>
        <w:jc w:val="center"/>
        <w:rPr>
          <w:rFonts w:hint="eastAsia" w:ascii="Book Antiqua" w:hAnsi="Book Antiqua"/>
          <w:color w:val="000000" w:themeColor="text1"/>
          <w:lang w:eastAsia="zh-CN"/>
          <w14:textFill>
            <w14:solidFill>
              <w14:schemeClr w14:val="tx1"/>
            </w14:solidFill>
          </w14:textFill>
        </w:rPr>
      </w:pPr>
      <w:bookmarkStart w:id="6" w:name="_Hlk86002093"/>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r>
        <w:rPr>
          <w:rFonts w:ascii="Book Antiqua" w:hAnsi="Book Antiqua"/>
          <w:color w:val="000000" w:themeColor="text1"/>
          <w:lang w:eastAsia="zh-CN"/>
          <w14:textFill>
            <w14:solidFill>
              <w14:schemeClr w14:val="tx1"/>
            </w14:solidFill>
          </w14:textFill>
        </w:rPr>
        <w:fldChar w:fldCharType="begin"/>
      </w:r>
      <w:r>
        <w:rPr>
          <w:rFonts w:ascii="Book Antiqua" w:hAnsi="Book Antiqua"/>
          <w:color w:val="000000" w:themeColor="text1"/>
          <w:lang w:eastAsia="zh-CN"/>
          <w14:textFill>
            <w14:solidFill>
              <w14:schemeClr w14:val="tx1"/>
            </w14:solidFill>
          </w14:textFill>
        </w:rPr>
        <w:instrText xml:space="preserve"> ADDIN EN.REFLIST </w:instrText>
      </w:r>
      <w:r>
        <w:rPr>
          <w:rFonts w:ascii="Book Antiqua" w:hAnsi="Book Antiqua"/>
          <w:color w:val="000000" w:themeColor="text1"/>
          <w:lang w:eastAsia="zh-CN"/>
          <w14:textFill>
            <w14:solidFill>
              <w14:schemeClr w14:val="tx1"/>
            </w14:solidFill>
          </w14:textFill>
        </w:rPr>
        <w:fldChar w:fldCharType="end"/>
      </w:r>
      <w:bookmarkEnd w:id="6"/>
    </w:p>
    <w:p>
      <w:pPr>
        <w:spacing w:line="360" w:lineRule="auto"/>
        <w:jc w:val="both"/>
        <w:rPr>
          <w:rFonts w:ascii="Book Antiqua" w:hAnsi="Book Antiqua"/>
          <w:color w:val="000000" w:themeColor="text1"/>
          <w:lang w:eastAsia="zh-CN"/>
          <w14:textFill>
            <w14:solidFill>
              <w14:schemeClr w14:val="tx1"/>
            </w14:solidFill>
          </w14:textFill>
        </w:rPr>
      </w:pPr>
      <w:bookmarkStart w:id="7" w:name="_GoBack"/>
      <w:bookmarkEnd w:id="7"/>
    </w:p>
    <w:sectPr>
      <w:footerReference r:id="rId6" w:type="default"/>
      <w:pgSz w:w="11907" w:h="16839"/>
      <w:pgMar w:top="1440" w:right="1797" w:bottom="1440" w:left="1797"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778045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1308463"/>
      <w:docPartObj>
        <w:docPartGallery w:val="AutoText"/>
      </w:docPartObj>
    </w:sdtPr>
    <w:sdtEndPr>
      <w:rPr>
        <w:rFonts w:ascii="Book Antiqua" w:hAnsi="Book Antiqua"/>
        <w:sz w:val="24"/>
        <w:szCs w:val="24"/>
      </w:rPr>
    </w:sdtEndPr>
    <w:sdtContent>
      <w:sdt>
        <w:sdtPr>
          <w:id w:val="-1364053131"/>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sdtContent>
      </w:sdt>
    </w:sdtContent>
  </w:sdt>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8558110"/>
      <w:docPartObj>
        <w:docPartGallery w:val="AutoText"/>
      </w:docPartObj>
    </w:sdtPr>
    <w:sdtEndPr>
      <w:rPr>
        <w:rFonts w:ascii="Book Antiqua" w:hAnsi="Book Antiqua"/>
        <w:sz w:val="24"/>
        <w:szCs w:val="24"/>
      </w:rPr>
    </w:sdtEndPr>
    <w:sdtContent>
      <w:sdt>
        <w:sdtPr>
          <w:id w:val="-1673639076"/>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sdtContent>
      </w:sdt>
    </w:sdtContent>
  </w:sdt>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338579"/>
      <w:docPartObj>
        <w:docPartGallery w:val="autotext"/>
      </w:docPartObj>
    </w:sdtPr>
    <w:sdtContent>
      <w:sdt>
        <w:sdtPr>
          <w:id w:val="-1705238520"/>
          <w:docPartObj>
            <w:docPartGallery w:val="autotext"/>
          </w:docPartObj>
        </w:sdtPr>
        <w:sdtContent>
          <w:p>
            <w:pPr>
              <w:pStyle w:val="4"/>
              <w:tabs>
                <w:tab w:val="center" w:pos="4153"/>
                <w:tab w:val="right" w:pos="8306"/>
                <w:tab w:val="clear" w:pos="4320"/>
                <w:tab w:val="clear" w:pos="8640"/>
              </w:tabs>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54</w:t>
            </w:r>
            <w:r>
              <w:rPr>
                <w:b/>
                <w:bCs/>
                <w:sz w:val="24"/>
                <w:szCs w:val="24"/>
              </w:rPr>
              <w:fldChar w:fldCharType="end"/>
            </w:r>
          </w:p>
        </w:sdtContent>
      </w:sdt>
    </w:sdtContent>
  </w:sdt>
  <w:p>
    <w:pPr>
      <w:pStyle w:val="4"/>
      <w:tabs>
        <w:tab w:val="center" w:pos="4153"/>
        <w:tab w:val="right" w:pos="8306"/>
        <w:tab w:val="clear" w:pos="4320"/>
        <w:tab w:val="clear" w:pos="8640"/>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4BA"/>
    <w:rsid w:val="00015CA6"/>
    <w:rsid w:val="00081A8C"/>
    <w:rsid w:val="000862B7"/>
    <w:rsid w:val="000C4CC0"/>
    <w:rsid w:val="00133E3C"/>
    <w:rsid w:val="00140906"/>
    <w:rsid w:val="00150655"/>
    <w:rsid w:val="00173BAA"/>
    <w:rsid w:val="00195BE1"/>
    <w:rsid w:val="001A16CE"/>
    <w:rsid w:val="001A2812"/>
    <w:rsid w:val="001B14A3"/>
    <w:rsid w:val="001C1E58"/>
    <w:rsid w:val="001E146A"/>
    <w:rsid w:val="002713B0"/>
    <w:rsid w:val="002A6FB7"/>
    <w:rsid w:val="002B4868"/>
    <w:rsid w:val="00352412"/>
    <w:rsid w:val="00361426"/>
    <w:rsid w:val="003736EB"/>
    <w:rsid w:val="00384C4F"/>
    <w:rsid w:val="003B3275"/>
    <w:rsid w:val="003F1EC4"/>
    <w:rsid w:val="003F26A0"/>
    <w:rsid w:val="004A61DC"/>
    <w:rsid w:val="004E18AB"/>
    <w:rsid w:val="00515D19"/>
    <w:rsid w:val="00523A6A"/>
    <w:rsid w:val="005348C5"/>
    <w:rsid w:val="005953FE"/>
    <w:rsid w:val="005A0B8B"/>
    <w:rsid w:val="005A7187"/>
    <w:rsid w:val="005C0306"/>
    <w:rsid w:val="005D5F55"/>
    <w:rsid w:val="005F015D"/>
    <w:rsid w:val="005F0190"/>
    <w:rsid w:val="005F48DC"/>
    <w:rsid w:val="005F635C"/>
    <w:rsid w:val="0060712E"/>
    <w:rsid w:val="00650734"/>
    <w:rsid w:val="00661646"/>
    <w:rsid w:val="006A392B"/>
    <w:rsid w:val="006A47D6"/>
    <w:rsid w:val="006D332A"/>
    <w:rsid w:val="00747086"/>
    <w:rsid w:val="00786C2A"/>
    <w:rsid w:val="00790C63"/>
    <w:rsid w:val="007D2D16"/>
    <w:rsid w:val="007F1C80"/>
    <w:rsid w:val="00801D43"/>
    <w:rsid w:val="00820333"/>
    <w:rsid w:val="00880BD5"/>
    <w:rsid w:val="00883334"/>
    <w:rsid w:val="008A0C02"/>
    <w:rsid w:val="008A3BE7"/>
    <w:rsid w:val="008B1C89"/>
    <w:rsid w:val="008F5E02"/>
    <w:rsid w:val="008F7B60"/>
    <w:rsid w:val="0091468E"/>
    <w:rsid w:val="009158F1"/>
    <w:rsid w:val="00926DE0"/>
    <w:rsid w:val="0094475C"/>
    <w:rsid w:val="00967AD4"/>
    <w:rsid w:val="00985BCD"/>
    <w:rsid w:val="009A1775"/>
    <w:rsid w:val="009A17A4"/>
    <w:rsid w:val="009A23AE"/>
    <w:rsid w:val="009B4089"/>
    <w:rsid w:val="009D3C00"/>
    <w:rsid w:val="00A61A75"/>
    <w:rsid w:val="00A77B3E"/>
    <w:rsid w:val="00A97A40"/>
    <w:rsid w:val="00AA68A0"/>
    <w:rsid w:val="00AB01C3"/>
    <w:rsid w:val="00AE1EDB"/>
    <w:rsid w:val="00AF685F"/>
    <w:rsid w:val="00B10B84"/>
    <w:rsid w:val="00B22910"/>
    <w:rsid w:val="00B330CC"/>
    <w:rsid w:val="00B64343"/>
    <w:rsid w:val="00BD0B44"/>
    <w:rsid w:val="00BE14B7"/>
    <w:rsid w:val="00C036B0"/>
    <w:rsid w:val="00C736D6"/>
    <w:rsid w:val="00C81F30"/>
    <w:rsid w:val="00C9524B"/>
    <w:rsid w:val="00CA2A55"/>
    <w:rsid w:val="00CC150F"/>
    <w:rsid w:val="00CC6C35"/>
    <w:rsid w:val="00CC7815"/>
    <w:rsid w:val="00CE0D4C"/>
    <w:rsid w:val="00CF5910"/>
    <w:rsid w:val="00D05337"/>
    <w:rsid w:val="00D2778B"/>
    <w:rsid w:val="00D751E3"/>
    <w:rsid w:val="00D82F07"/>
    <w:rsid w:val="00DA5DC8"/>
    <w:rsid w:val="00DD044B"/>
    <w:rsid w:val="00DF4FC8"/>
    <w:rsid w:val="00E11FB5"/>
    <w:rsid w:val="00E14E3E"/>
    <w:rsid w:val="00E161F3"/>
    <w:rsid w:val="00E20107"/>
    <w:rsid w:val="00E206A5"/>
    <w:rsid w:val="00E41528"/>
    <w:rsid w:val="00E76C9E"/>
    <w:rsid w:val="00EB4EAA"/>
    <w:rsid w:val="00F47483"/>
    <w:rsid w:val="00F70ADF"/>
    <w:rsid w:val="00F75175"/>
    <w:rsid w:val="00F91E33"/>
    <w:rsid w:val="00F92FF7"/>
    <w:rsid w:val="00FA4235"/>
    <w:rsid w:val="00FA7A62"/>
    <w:rsid w:val="00FB0D71"/>
    <w:rsid w:val="00FD3579"/>
    <w:rsid w:val="36766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320"/>
        <w:tab w:val="right" w:pos="8640"/>
      </w:tabs>
      <w:snapToGrid w:val="0"/>
    </w:pPr>
    <w:rPr>
      <w:sz w:val="18"/>
      <w:szCs w:val="18"/>
    </w:rPr>
  </w:style>
  <w:style w:type="paragraph" w:styleId="5">
    <w:name w:val="header"/>
    <w:basedOn w:val="1"/>
    <w:link w:val="10"/>
    <w:qFormat/>
    <w:uiPriority w:val="0"/>
    <w:pPr>
      <w:pBdr>
        <w:bottom w:val="single" w:color="auto" w:sz="6" w:space="1"/>
      </w:pBdr>
      <w:tabs>
        <w:tab w:val="center" w:pos="4320"/>
        <w:tab w:val="right" w:pos="8640"/>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table" w:customStyle="1" w:styleId="13">
    <w:name w:val="Table Normal1"/>
    <w:qFormat/>
    <w:uiPriority w:val="0"/>
    <w:pPr>
      <w:spacing w:after="160" w:line="259" w:lineRule="auto"/>
    </w:pPr>
    <w:rPr>
      <w:rFonts w:ascii="Calibri" w:hAnsi="Calibri" w:eastAsia="Calibri" w:cs="Calibri"/>
      <w:sz w:val="22"/>
      <w:szCs w:val="22"/>
      <w:lang w:eastAsia="tr-TR"/>
    </w:rPr>
    <w:tblPr>
      <w:tblCellMar>
        <w:top w:w="0" w:type="dxa"/>
        <w:left w:w="0" w:type="dxa"/>
        <w:bottom w:w="0" w:type="dxa"/>
        <w:right w:w="0" w:type="dxa"/>
      </w:tblCellMar>
    </w:tblPr>
  </w:style>
  <w:style w:type="character" w:customStyle="1" w:styleId="14">
    <w:name w:val="批注文字 字符"/>
    <w:basedOn w:val="8"/>
    <w:link w:val="2"/>
    <w:qFormat/>
    <w:uiPriority w:val="0"/>
    <w:rPr>
      <w:sz w:val="24"/>
      <w:szCs w:val="24"/>
    </w:rPr>
  </w:style>
  <w:style w:type="character" w:customStyle="1" w:styleId="15">
    <w:name w:val="批注主题 字符"/>
    <w:basedOn w:val="14"/>
    <w:link w:val="6"/>
    <w:qFormat/>
    <w:uiPriority w:val="0"/>
    <w:rPr>
      <w:b/>
      <w:bCs/>
      <w:sz w:val="24"/>
      <w:szCs w:val="24"/>
    </w:rPr>
  </w:style>
  <w:style w:type="character" w:customStyle="1" w:styleId="16">
    <w:name w:val="viiyi"/>
    <w:basedOn w:val="8"/>
    <w:qFormat/>
    <w:uiPriority w:val="0"/>
  </w:style>
  <w:style w:type="character" w:customStyle="1" w:styleId="17">
    <w:name w:val="jlqj4b"/>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4402</Words>
  <Characters>25098</Characters>
  <Lines>209</Lines>
  <Paragraphs>58</Paragraphs>
  <TotalTime>0</TotalTime>
  <ScaleCrop>false</ScaleCrop>
  <LinksUpToDate>false</LinksUpToDate>
  <CharactersWithSpaces>29442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2021-09-22T07:00:00Z</dcterms:created>
  <dc:creator>HP</dc:creator>
  <cp:lastModifiedBy>Lenovo</cp:lastModifiedBy>
  <dcterms:modified xsi:type="dcterms:W3CDTF">2021-11-23T16:38:36Z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94B6A5A98BD0465E9D85BE573198EF28</vt:lpwstr>
  </property>
</Properties>
</file>