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682B" w14:textId="176EC53B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Name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of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Journal: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i/>
        </w:rPr>
        <w:t>World</w:t>
      </w:r>
      <w:r w:rsidR="00AB38F8">
        <w:rPr>
          <w:rFonts w:ascii="Book Antiqua" w:eastAsia="Book Antiqua" w:hAnsi="Book Antiqua" w:cs="Book Antiqua"/>
          <w:i/>
        </w:rPr>
        <w:t xml:space="preserve"> </w:t>
      </w:r>
      <w:r w:rsidRPr="0095390B">
        <w:rPr>
          <w:rFonts w:ascii="Book Antiqua" w:eastAsia="Book Antiqua" w:hAnsi="Book Antiqua" w:cs="Book Antiqua"/>
          <w:i/>
        </w:rPr>
        <w:t>Journal</w:t>
      </w:r>
      <w:r w:rsidR="00AB38F8">
        <w:rPr>
          <w:rFonts w:ascii="Book Antiqua" w:eastAsia="Book Antiqua" w:hAnsi="Book Antiqua" w:cs="Book Antiqua"/>
          <w:i/>
        </w:rPr>
        <w:t xml:space="preserve"> </w:t>
      </w:r>
      <w:r w:rsidRPr="0095390B">
        <w:rPr>
          <w:rFonts w:ascii="Book Antiqua" w:eastAsia="Book Antiqua" w:hAnsi="Book Antiqua" w:cs="Book Antiqua"/>
          <w:i/>
        </w:rPr>
        <w:t>of</w:t>
      </w:r>
      <w:r w:rsidR="00AB38F8">
        <w:rPr>
          <w:rFonts w:ascii="Book Antiqua" w:eastAsia="Book Antiqua" w:hAnsi="Book Antiqua" w:cs="Book Antiqua"/>
          <w:i/>
        </w:rPr>
        <w:t xml:space="preserve"> </w:t>
      </w:r>
      <w:r w:rsidRPr="0095390B">
        <w:rPr>
          <w:rFonts w:ascii="Book Antiqua" w:eastAsia="Book Antiqua" w:hAnsi="Book Antiqua" w:cs="Book Antiqua"/>
          <w:i/>
        </w:rPr>
        <w:t>Gastrointestinal</w:t>
      </w:r>
      <w:r w:rsidR="00AB38F8">
        <w:rPr>
          <w:rFonts w:ascii="Book Antiqua" w:eastAsia="Book Antiqua" w:hAnsi="Book Antiqua" w:cs="Book Antiqua"/>
          <w:i/>
        </w:rPr>
        <w:t xml:space="preserve"> </w:t>
      </w:r>
      <w:r w:rsidRPr="0095390B">
        <w:rPr>
          <w:rFonts w:ascii="Book Antiqua" w:eastAsia="Book Antiqua" w:hAnsi="Book Antiqua" w:cs="Book Antiqua"/>
          <w:i/>
        </w:rPr>
        <w:t>Pharmacology</w:t>
      </w:r>
      <w:r w:rsidR="00AB38F8">
        <w:rPr>
          <w:rFonts w:ascii="Book Antiqua" w:eastAsia="Book Antiqua" w:hAnsi="Book Antiqua" w:cs="Book Antiqua"/>
          <w:i/>
        </w:rPr>
        <w:t xml:space="preserve"> </w:t>
      </w:r>
      <w:r w:rsidRPr="0095390B">
        <w:rPr>
          <w:rFonts w:ascii="Book Antiqua" w:eastAsia="Book Antiqua" w:hAnsi="Book Antiqua" w:cs="Book Antiqua"/>
          <w:i/>
        </w:rPr>
        <w:t>and</w:t>
      </w:r>
      <w:r w:rsidR="00AB38F8">
        <w:rPr>
          <w:rFonts w:ascii="Book Antiqua" w:eastAsia="Book Antiqua" w:hAnsi="Book Antiqua" w:cs="Book Antiqua"/>
          <w:i/>
        </w:rPr>
        <w:t xml:space="preserve"> </w:t>
      </w:r>
      <w:r w:rsidRPr="0095390B">
        <w:rPr>
          <w:rFonts w:ascii="Book Antiqua" w:eastAsia="Book Antiqua" w:hAnsi="Book Antiqua" w:cs="Book Antiqua"/>
          <w:i/>
        </w:rPr>
        <w:t>Therapeutics</w:t>
      </w:r>
    </w:p>
    <w:p w14:paraId="323B053A" w14:textId="5E07CCCF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Manuscript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NO: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65037</w:t>
      </w:r>
    </w:p>
    <w:p w14:paraId="1D44401D" w14:textId="1C7187CF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Manuscript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Type: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ORIGINAL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ARTICLE</w:t>
      </w:r>
    </w:p>
    <w:p w14:paraId="5E5C5B4B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274662" w14:textId="56F58C3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Prospective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Study</w:t>
      </w:r>
    </w:p>
    <w:p w14:paraId="35C3D3ED" w14:textId="1E8419C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Addition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of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castor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oil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as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a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booster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in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colon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capsule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regimens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significantly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improves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completion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rates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and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polyp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detection</w:t>
      </w:r>
    </w:p>
    <w:p w14:paraId="34A5F906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4F316C" w14:textId="598AAAC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Semenov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et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al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capsules</w:t>
      </w:r>
    </w:p>
    <w:p w14:paraId="1F27D8B3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B1040C" w14:textId="37DCAF29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95390B">
        <w:rPr>
          <w:rFonts w:ascii="Book Antiqua" w:eastAsia="Book Antiqua" w:hAnsi="Book Antiqua" w:cs="Book Antiqua"/>
        </w:rPr>
        <w:t>Serhiy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Semenov,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Mohd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Syafiq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Ismail,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Fintan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O'Hara,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Sandeep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Sihag</w:t>
      </w:r>
      <w:proofErr w:type="spellEnd"/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Barbara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Ryan,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Anthony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O'Connor,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Sarah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O'Donnell,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Deirdre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McNamara</w:t>
      </w:r>
    </w:p>
    <w:p w14:paraId="5FF522F7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4B3911" w14:textId="3E8CDFE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95390B">
        <w:rPr>
          <w:rFonts w:ascii="Book Antiqua" w:eastAsia="Book Antiqua" w:hAnsi="Book Antiqua" w:cs="Book Antiqua"/>
          <w:b/>
          <w:bCs/>
        </w:rPr>
        <w:t>Serhiy</w:t>
      </w:r>
      <w:proofErr w:type="spellEnd"/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Semenov,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b/>
          <w:bCs/>
        </w:rPr>
        <w:t>Mohd</w:t>
      </w:r>
      <w:proofErr w:type="spellEnd"/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b/>
          <w:bCs/>
        </w:rPr>
        <w:t>Syafiq</w:t>
      </w:r>
      <w:proofErr w:type="spellEnd"/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Ismail,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b/>
          <w:bCs/>
        </w:rPr>
        <w:t>Fintan</w:t>
      </w:r>
      <w:proofErr w:type="spellEnd"/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O'Hara,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Sandeep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b/>
          <w:bCs/>
        </w:rPr>
        <w:t>Sihag</w:t>
      </w:r>
      <w:proofErr w:type="spellEnd"/>
      <w:r w:rsidRPr="0095390B">
        <w:rPr>
          <w:rFonts w:ascii="Book Antiqua" w:eastAsia="Book Antiqua" w:hAnsi="Book Antiqua" w:cs="Book Antiqua"/>
          <w:b/>
          <w:bCs/>
        </w:rPr>
        <w:t>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Barbara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Ryan,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Anthony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O'Connor,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Sarah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O'Donnell,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Deirdre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McNamara,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Gastroenterology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Tallaght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University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Hospital,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Dublin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24,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Ireland</w:t>
      </w:r>
    </w:p>
    <w:p w14:paraId="12D92B21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583E52" w14:textId="687D346D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95390B">
        <w:rPr>
          <w:rFonts w:ascii="Book Antiqua" w:eastAsia="Book Antiqua" w:hAnsi="Book Antiqua" w:cs="Book Antiqua"/>
          <w:b/>
          <w:bCs/>
        </w:rPr>
        <w:t>Serhiy</w:t>
      </w:r>
      <w:proofErr w:type="spellEnd"/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Semenov,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b/>
          <w:bCs/>
        </w:rPr>
        <w:t>Mohd</w:t>
      </w:r>
      <w:proofErr w:type="spellEnd"/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b/>
          <w:bCs/>
        </w:rPr>
        <w:t>Syafiq</w:t>
      </w:r>
      <w:proofErr w:type="spellEnd"/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Ismail,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b/>
          <w:bCs/>
        </w:rPr>
        <w:t>Fintan</w:t>
      </w:r>
      <w:proofErr w:type="spellEnd"/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O'Hara,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Sandeep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b/>
          <w:bCs/>
        </w:rPr>
        <w:t>Sihag</w:t>
      </w:r>
      <w:proofErr w:type="spellEnd"/>
      <w:r w:rsidRPr="0095390B">
        <w:rPr>
          <w:rFonts w:ascii="Book Antiqua" w:eastAsia="Book Antiqua" w:hAnsi="Book Antiqua" w:cs="Book Antiqua"/>
          <w:b/>
          <w:bCs/>
        </w:rPr>
        <w:t>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Deirdre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McNamara,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Trinity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Academic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Gastroenterology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Trinity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College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Dublin,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Dublin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Ireland</w:t>
      </w:r>
    </w:p>
    <w:p w14:paraId="445BA582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E93E47" w14:textId="4425F9C0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Author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contributions: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Semenov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primary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author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responsible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writing,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editing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submitting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manuscript;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Semenov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McNamara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designed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research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Semenov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Ismail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MS,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Sihag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O'Hara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assisted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collection;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O'Connor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O'Donnell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Ryan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McNamara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played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vital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advisory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roles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facilitating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ethical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approval,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editing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manuscript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collection.</w:t>
      </w:r>
    </w:p>
    <w:p w14:paraId="3106D94C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CB1897" w14:textId="5598DDEE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lastRenderedPageBreak/>
        <w:t>Corresponding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author: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b/>
          <w:bCs/>
        </w:rPr>
        <w:t>Serhiy</w:t>
      </w:r>
      <w:proofErr w:type="spellEnd"/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Semenov,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MRCP,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Doctor,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Gastroenterology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Tallaght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University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Hospital,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Tallaght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Dublin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24,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Dublin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24,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Ireland.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semenovs@tcd.ie</w:t>
      </w:r>
    </w:p>
    <w:p w14:paraId="007B4CD9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3FDB34" w14:textId="5A2D13F0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Received: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March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2021</w:t>
      </w:r>
    </w:p>
    <w:p w14:paraId="4DC92079" w14:textId="6FE58FC2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Revised: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May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2021</w:t>
      </w:r>
    </w:p>
    <w:p w14:paraId="37EFAB58" w14:textId="5E1DC14F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Accepted: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5"/>
      <w:bookmarkStart w:id="1" w:name="OLE_LINK33"/>
      <w:bookmarkStart w:id="2" w:name="OLE_LINK48"/>
      <w:r w:rsidR="009B5A3C">
        <w:rPr>
          <w:rFonts w:ascii="Book Antiqua" w:eastAsia="宋体" w:hAnsi="Book Antiqua" w:hint="eastAsia"/>
          <w:color w:val="000000" w:themeColor="text1"/>
        </w:rPr>
        <w:t>Se</w:t>
      </w:r>
      <w:r w:rsidR="009B5A3C">
        <w:rPr>
          <w:rFonts w:ascii="Book Antiqua" w:eastAsia="宋体" w:hAnsi="Book Antiqua"/>
          <w:color w:val="000000" w:themeColor="text1"/>
        </w:rPr>
        <w:t>ptember</w:t>
      </w:r>
      <w:r w:rsidR="009B5A3C" w:rsidRPr="00F06907">
        <w:rPr>
          <w:rFonts w:ascii="Book Antiqua" w:eastAsia="宋体" w:hAnsi="Book Antiqua"/>
          <w:color w:val="000000" w:themeColor="text1"/>
        </w:rPr>
        <w:t xml:space="preserve"> </w:t>
      </w:r>
      <w:r w:rsidR="009B5A3C">
        <w:rPr>
          <w:rFonts w:ascii="Book Antiqua" w:eastAsia="宋体" w:hAnsi="Book Antiqua"/>
          <w:color w:val="000000" w:themeColor="text1"/>
        </w:rPr>
        <w:t>3</w:t>
      </w:r>
      <w:r w:rsidR="009B5A3C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008D27FD" w14:textId="505F3ACD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Published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online: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="004C5A77" w:rsidRPr="00233D85">
        <w:rPr>
          <w:rFonts w:ascii="Book Antiqua" w:eastAsia="Book Antiqua" w:hAnsi="Book Antiqua" w:cs="Book Antiqua"/>
          <w:bCs/>
        </w:rPr>
        <w:t>November 5</w:t>
      </w:r>
      <w:r w:rsidR="004C5A77" w:rsidRPr="00233D85">
        <w:rPr>
          <w:rFonts w:ascii="Book Antiqua" w:eastAsia="宋体" w:hAnsi="Book Antiqua"/>
          <w:color w:val="000000" w:themeColor="text1"/>
        </w:rPr>
        <w:t xml:space="preserve">, </w:t>
      </w:r>
      <w:r w:rsidR="004C5A77" w:rsidRPr="00F06907">
        <w:rPr>
          <w:rFonts w:ascii="Book Antiqua" w:eastAsia="宋体" w:hAnsi="Book Antiqua"/>
          <w:color w:val="000000" w:themeColor="text1"/>
        </w:rPr>
        <w:t>2021</w:t>
      </w:r>
    </w:p>
    <w:p w14:paraId="0CAF3F4E" w14:textId="77777777" w:rsidR="0095390B" w:rsidRPr="0095390B" w:rsidRDefault="0095390B" w:rsidP="0095390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6D33C46F" w14:textId="77777777" w:rsidR="0095390B" w:rsidRPr="0095390B" w:rsidRDefault="0095390B" w:rsidP="0095390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3C34DD9B" w14:textId="3A1C5D4A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Abstract</w:t>
      </w:r>
    </w:p>
    <w:p w14:paraId="532658E0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BACKGROUND</w:t>
      </w:r>
    </w:p>
    <w:p w14:paraId="012C73DA" w14:textId="5261B272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Incomplete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problematic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bookmarkStart w:id="3" w:name="_Hlk81407394"/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bookmarkEnd w:id="3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(CCE).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Widely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available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suboptimal.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published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effective.</w:t>
      </w:r>
    </w:p>
    <w:p w14:paraId="216529F2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06E1C9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AIM</w:t>
      </w:r>
    </w:p>
    <w:p w14:paraId="4010BC31" w14:textId="2EA7F806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impact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standard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(2-d)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Western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cohort.</w:t>
      </w:r>
      <w:proofErr w:type="gramEnd"/>
      <w:r w:rsidR="00AB38F8">
        <w:rPr>
          <w:rFonts w:ascii="Book Antiqua" w:eastAsia="Book Antiqua" w:hAnsi="Book Antiqua" w:cs="Book Antiqua"/>
        </w:rPr>
        <w:t xml:space="preserve"> </w:t>
      </w:r>
    </w:p>
    <w:p w14:paraId="5D106FA0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97466F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METHODS</w:t>
      </w:r>
    </w:p>
    <w:p w14:paraId="7875ED15" w14:textId="2DE15DAE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referred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5-mo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period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prospectively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recruited.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retrospectively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identified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database.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Moviprep</w:t>
      </w:r>
      <w:proofErr w:type="spellEnd"/>
      <w:r w:rsidRPr="009B5A3C">
        <w:rPr>
          <w:rFonts w:ascii="Book Antiqua" w:eastAsia="Book Antiqua" w:hAnsi="Book Antiqua" w:cs="Book Antiqua"/>
          <w:vertAlign w:val="superscript"/>
        </w:rPr>
        <w:t>®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[polyethylene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glycol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(PEG)</w:t>
      </w:r>
      <w:r w:rsidRPr="0095390B">
        <w:rPr>
          <w:rFonts w:ascii="Book Antiqua" w:eastAsia="Book Antiqua" w:hAnsi="Book Antiqua" w:cs="Book Antiqua"/>
          <w:shd w:val="clear" w:color="auto" w:fill="FFFFFF"/>
        </w:rPr>
        <w:t>-3350,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sodium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shd w:val="clear" w:color="auto" w:fill="FFFFFF"/>
        </w:rPr>
        <w:t>sulphate</w:t>
      </w:r>
      <w:proofErr w:type="spellEnd"/>
      <w:r w:rsidRPr="0095390B">
        <w:rPr>
          <w:rFonts w:ascii="Book Antiqua" w:eastAsia="Book Antiqua" w:hAnsi="Book Antiqua" w:cs="Book Antiqua"/>
          <w:shd w:val="clear" w:color="auto" w:fill="FFFFFF"/>
        </w:rPr>
        <w:t>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sodium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chloride,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potassium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chloride,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sodium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ascorbate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and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ascorbic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acid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for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oral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solution;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shd w:val="clear" w:color="auto" w:fill="FFFFFF"/>
        </w:rPr>
        <w:t>Norgine</w:t>
      </w:r>
      <w:proofErr w:type="spellEnd"/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B.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V,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United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States]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PEG-based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solution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predominantly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practice.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included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shd w:val="clear" w:color="auto" w:fill="FFFFFF"/>
        </w:rPr>
        <w:t>Moviprep</w:t>
      </w:r>
      <w:proofErr w:type="spellEnd"/>
      <w:r w:rsidRPr="009B5A3C">
        <w:rPr>
          <w:rFonts w:ascii="Book Antiqua" w:eastAsia="Book Antiqua" w:hAnsi="Book Antiqua" w:cs="Book Antiqua"/>
          <w:shd w:val="clear" w:color="auto" w:fill="FFFFFF"/>
          <w:vertAlign w:val="superscript"/>
        </w:rPr>
        <w:t>®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750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reaching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Moviprep</w:t>
      </w:r>
      <w:proofErr w:type="spellEnd"/>
      <w:r w:rsidRPr="009B5A3C">
        <w:rPr>
          <w:rFonts w:ascii="Book Antiqua" w:eastAsia="Book Antiqua" w:hAnsi="Book Antiqua" w:cs="Book Antiqua"/>
          <w:shd w:val="clear" w:color="auto" w:fill="FFFFFF"/>
          <w:vertAlign w:val="superscript"/>
        </w:rPr>
        <w:t>®</w:t>
      </w:r>
      <w:r w:rsidR="00AB38F8">
        <w:rPr>
          <w:rFonts w:ascii="Book Antiqua" w:eastAsia="Book Antiqua" w:hAnsi="Book Antiqua" w:cs="Book Antiqua"/>
          <w:vertAlign w:val="superscript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250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bisacodyl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suppository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proofErr w:type="spellStart"/>
      <w:r w:rsidRPr="0095390B">
        <w:rPr>
          <w:rFonts w:ascii="Book Antiqua" w:eastAsia="Book Antiqua" w:hAnsi="Book Antiqua" w:cs="Book Antiqua"/>
        </w:rPr>
        <w:t>Dulcolax</w:t>
      </w:r>
      <w:proofErr w:type="spellEnd"/>
      <w:r w:rsidRPr="009B5A3C">
        <w:rPr>
          <w:rFonts w:ascii="Book Antiqua" w:eastAsia="Book Antiqua" w:hAnsi="Book Antiqua" w:cs="Book Antiqua"/>
          <w:shd w:val="clear" w:color="auto" w:fill="FFFFFF"/>
          <w:vertAlign w:val="superscript"/>
        </w:rPr>
        <w:t>®</w:t>
      </w:r>
      <w:r w:rsidRPr="0095390B">
        <w:rPr>
          <w:rFonts w:ascii="Book Antiqua" w:eastAsia="Book Antiqua" w:hAnsi="Book Antiqua" w:cs="Book Antiqua"/>
        </w:rPr>
        <w:t>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after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excreted.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standard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nested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design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2:1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ratio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proofErr w:type="spellStart"/>
      <w:r w:rsidRPr="0095390B">
        <w:rPr>
          <w:rFonts w:ascii="Book Antiqua" w:eastAsia="Book Antiqua" w:hAnsi="Book Antiqua" w:cs="Book Antiqua"/>
        </w:rPr>
        <w:t>control</w:t>
      </w:r>
      <w:proofErr w:type="gramStart"/>
      <w:r w:rsidRPr="0095390B">
        <w:rPr>
          <w:rFonts w:ascii="Book Antiqua" w:eastAsia="Book Antiqua" w:hAnsi="Book Antiqua" w:cs="Book Antiqua"/>
        </w:rPr>
        <w:t>:case</w:t>
      </w:r>
      <w:proofErr w:type="spellEnd"/>
      <w:proofErr w:type="gramEnd"/>
      <w:r w:rsidRPr="0095390B">
        <w:rPr>
          <w:rFonts w:ascii="Book Antiqua" w:eastAsia="Book Antiqua" w:hAnsi="Book Antiqua" w:cs="Book Antiqua"/>
        </w:rPr>
        <w:t>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employed.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Basic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demographics,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yield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chi-square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tests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appropriate.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5F1539E2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5A8BA9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RESULTS</w:t>
      </w:r>
    </w:p>
    <w:p w14:paraId="48ACB633" w14:textId="1B6D921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hundred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eighty-six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[mean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(18-97),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56%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104],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analysed</w:t>
      </w:r>
      <w:proofErr w:type="spellEnd"/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breakdown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96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(51.6%),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42</w:t>
      </w:r>
      <w:r w:rsidR="00AB38F8">
        <w:rPr>
          <w:rFonts w:ascii="Book Antiqua" w:eastAsia="Book Antiqua" w:hAnsi="Book Antiqua" w:cs="Book Antiqua"/>
        </w:rPr>
        <w:t xml:space="preserve"> </w:t>
      </w:r>
      <w:r w:rsidR="00006A21">
        <w:rPr>
          <w:rFonts w:ascii="Book Antiqua" w:eastAsia="Book Antiqua" w:hAnsi="Book Antiqua" w:cs="Book Antiqua"/>
        </w:rPr>
        <w:t>l</w:t>
      </w:r>
      <w:r w:rsidRPr="0095390B">
        <w:rPr>
          <w:rFonts w:ascii="Book Antiqua" w:eastAsia="Book Antiqua" w:hAnsi="Book Antiqua" w:cs="Book Antiqua"/>
        </w:rPr>
        <w:t>ower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gastrointestinal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symptoms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(22.6%),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(15%),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anaemia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(9.7%)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inflammatory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disease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(1.1%).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(144/186),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adequate/diagnostic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91%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(170/186),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(0.25-13),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(106/186).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(54/62)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73%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(90/124),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0.01.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number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needed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treat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result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absolute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14.52%,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95%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confidence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interval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(CI):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3.06-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25.97.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</w:rPr>
        <w:t>&lt;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</w:rPr>
        <w:t>0.03,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</w:rPr>
        <w:t>&lt;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0.025.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82%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(51/62)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44%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(55/124),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0.0001,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odds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ratio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5.8,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95%CI: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2.77-12.21.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respectively.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adequate/diagnostic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90%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(56/62)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92%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(114/124).</w:t>
      </w:r>
    </w:p>
    <w:p w14:paraId="24D69A45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E91771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CONCLUSION</w:t>
      </w:r>
    </w:p>
    <w:p w14:paraId="243523BE" w14:textId="41F3AC6D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centre</w:t>
      </w:r>
      <w:proofErr w:type="spellEnd"/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Western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25A8F3C3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9C3B1B" w14:textId="5A65F5D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lastRenderedPageBreak/>
        <w:t>Key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Words: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</w:p>
    <w:p w14:paraId="4A56E768" w14:textId="77777777" w:rsidR="002F3AAB" w:rsidRDefault="002F3AAB" w:rsidP="002F3AAB">
      <w:pPr>
        <w:spacing w:line="360" w:lineRule="auto"/>
        <w:jc w:val="both"/>
        <w:rPr>
          <w:lang w:eastAsia="zh-CN"/>
        </w:rPr>
      </w:pPr>
    </w:p>
    <w:p w14:paraId="02F84D5D" w14:textId="77777777" w:rsidR="002F3AAB" w:rsidRPr="00026CB8" w:rsidRDefault="002F3AAB" w:rsidP="002F3A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D946EA6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574851" w14:textId="322E9CBB" w:rsidR="00C9380D" w:rsidRDefault="00D707B1" w:rsidP="0095390B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D707B1">
        <w:rPr>
          <w:rFonts w:ascii="Book Antiqua" w:hAnsi="Book Antiqua" w:cs="Book Antiqua" w:hint="eastAsia"/>
          <w:b/>
          <w:lang w:eastAsia="zh-CN"/>
        </w:rPr>
        <w:t xml:space="preserve">Citation: </w:t>
      </w:r>
      <w:r w:rsidR="00BF4FAE" w:rsidRPr="0095390B">
        <w:rPr>
          <w:rFonts w:ascii="Book Antiqua" w:eastAsia="Book Antiqua" w:hAnsi="Book Antiqua" w:cs="Book Antiqua"/>
        </w:rPr>
        <w:t>Semenov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S,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Ismail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MS,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O'Hara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F,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="00BF4FAE" w:rsidRPr="0095390B">
        <w:rPr>
          <w:rFonts w:ascii="Book Antiqua" w:eastAsia="Book Antiqua" w:hAnsi="Book Antiqua" w:cs="Book Antiqua"/>
        </w:rPr>
        <w:t>Sihag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S,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Ryan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B,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O'Connor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A,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O'Donnell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S,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McNamara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D.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regimens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improves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</w:rPr>
        <w:t>detection.</w:t>
      </w:r>
      <w:r w:rsidR="00AB38F8">
        <w:rPr>
          <w:rFonts w:ascii="Book Antiqua" w:eastAsia="Book Antiqua" w:hAnsi="Book Antiqua" w:cs="Book Antiqua"/>
        </w:rPr>
        <w:t xml:space="preserve"> </w:t>
      </w:r>
      <w:r w:rsidR="00BF4FAE" w:rsidRPr="0095390B">
        <w:rPr>
          <w:rFonts w:ascii="Book Antiqua" w:eastAsia="Book Antiqua" w:hAnsi="Book Antiqua" w:cs="Book Antiqua"/>
          <w:i/>
          <w:iCs/>
        </w:rPr>
        <w:t>World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="00BF4FAE" w:rsidRPr="0095390B">
        <w:rPr>
          <w:rFonts w:ascii="Book Antiqua" w:eastAsia="Book Antiqua" w:hAnsi="Book Antiqua" w:cs="Book Antiqua"/>
          <w:i/>
          <w:iCs/>
        </w:rPr>
        <w:t>J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BF4FAE" w:rsidRPr="0095390B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BF4FAE" w:rsidRPr="0095390B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BF4FAE" w:rsidRPr="0095390B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="00334458" w:rsidRPr="0032360E">
        <w:rPr>
          <w:rFonts w:ascii="Book Antiqua" w:eastAsia="Book Antiqua" w:hAnsi="Book Antiqua" w:cs="Book Antiqua"/>
          <w:color w:val="000000"/>
        </w:rPr>
        <w:t>202</w:t>
      </w:r>
      <w:r w:rsidR="00334458">
        <w:rPr>
          <w:rFonts w:ascii="Book Antiqua" w:hAnsi="Book Antiqua" w:cs="Book Antiqua" w:hint="eastAsia"/>
          <w:color w:val="000000"/>
          <w:lang w:eastAsia="zh-CN"/>
        </w:rPr>
        <w:t>1</w:t>
      </w:r>
      <w:r w:rsidR="00334458" w:rsidRPr="0032360E">
        <w:rPr>
          <w:rFonts w:ascii="Book Antiqua" w:eastAsia="Book Antiqua" w:hAnsi="Book Antiqua" w:cs="Book Antiqua"/>
          <w:color w:val="000000"/>
        </w:rPr>
        <w:t xml:space="preserve">; </w:t>
      </w:r>
      <w:r w:rsidR="00334458">
        <w:rPr>
          <w:rFonts w:ascii="Book Antiqua" w:hAnsi="Book Antiqua" w:cs="Book Antiqua" w:hint="eastAsia"/>
          <w:color w:val="000000"/>
          <w:lang w:eastAsia="zh-CN"/>
        </w:rPr>
        <w:t>12</w:t>
      </w:r>
      <w:r w:rsidR="00334458" w:rsidRPr="0032360E">
        <w:rPr>
          <w:rFonts w:ascii="Book Antiqua" w:eastAsia="Book Antiqua" w:hAnsi="Book Antiqua" w:cs="Book Antiqua"/>
          <w:color w:val="000000"/>
        </w:rPr>
        <w:t>(</w:t>
      </w:r>
      <w:r w:rsidR="00334458">
        <w:rPr>
          <w:rFonts w:ascii="Book Antiqua" w:hAnsi="Book Antiqua" w:cs="Book Antiqua" w:hint="eastAsia"/>
          <w:color w:val="000000"/>
          <w:lang w:eastAsia="zh-CN"/>
        </w:rPr>
        <w:t>6</w:t>
      </w:r>
      <w:r w:rsidR="00334458" w:rsidRPr="0032360E">
        <w:rPr>
          <w:rFonts w:ascii="Book Antiqua" w:eastAsia="Book Antiqua" w:hAnsi="Book Antiqua" w:cs="Book Antiqua"/>
          <w:color w:val="000000"/>
        </w:rPr>
        <w:t xml:space="preserve">): </w:t>
      </w:r>
      <w:r w:rsidR="00233D85">
        <w:rPr>
          <w:rFonts w:ascii="Book Antiqua" w:hAnsi="Book Antiqua" w:hint="eastAsia"/>
          <w:color w:val="000000" w:themeColor="text1"/>
        </w:rPr>
        <w:t>103-112</w:t>
      </w:r>
      <w:r w:rsidR="00334458" w:rsidRPr="0032360E">
        <w:rPr>
          <w:rFonts w:ascii="Book Antiqua" w:eastAsia="Book Antiqua" w:hAnsi="Book Antiqua" w:cs="Book Antiqua"/>
          <w:color w:val="000000"/>
        </w:rPr>
        <w:t xml:space="preserve">  </w:t>
      </w:r>
    </w:p>
    <w:p w14:paraId="0F522274" w14:textId="77777777" w:rsidR="00C9380D" w:rsidRDefault="00334458" w:rsidP="0095390B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D707B1">
        <w:rPr>
          <w:rFonts w:ascii="Book Antiqua" w:eastAsia="Book Antiqua" w:hAnsi="Book Antiqua" w:cs="Book Antiqua"/>
          <w:b/>
          <w:color w:val="000000"/>
        </w:rPr>
        <w:t>URL:</w:t>
      </w:r>
      <w:r w:rsidRPr="0032360E">
        <w:rPr>
          <w:rFonts w:ascii="Book Antiqua" w:eastAsia="Book Antiqua" w:hAnsi="Book Antiqua" w:cs="Book Antiqua"/>
          <w:color w:val="000000"/>
        </w:rPr>
        <w:t xml:space="preserve"> https://www.wjgnet.com/</w:t>
      </w:r>
      <w:r w:rsidRPr="008F3DA5">
        <w:rPr>
          <w:rFonts w:ascii="Book Antiqua" w:eastAsia="Book Antiqua" w:hAnsi="Book Antiqua" w:cs="Book Antiqua"/>
          <w:color w:val="000000"/>
        </w:rPr>
        <w:t>2150-5349</w:t>
      </w:r>
      <w:r w:rsidRPr="0032360E">
        <w:rPr>
          <w:rFonts w:ascii="Book Antiqua" w:eastAsia="Book Antiqua" w:hAnsi="Book Antiqua" w:cs="Book Antiqua"/>
          <w:color w:val="000000"/>
        </w:rPr>
        <w:t>/full/v</w:t>
      </w:r>
      <w:r>
        <w:rPr>
          <w:rFonts w:ascii="Book Antiqua" w:hAnsi="Book Antiqua" w:cs="Book Antiqua" w:hint="eastAsia"/>
          <w:color w:val="000000"/>
          <w:lang w:eastAsia="zh-CN"/>
        </w:rPr>
        <w:t>12</w:t>
      </w:r>
      <w:r w:rsidRPr="0032360E">
        <w:rPr>
          <w:rFonts w:ascii="Book Antiqua" w:eastAsia="Book Antiqua" w:hAnsi="Book Antiqua" w:cs="Book Antiqua"/>
          <w:color w:val="000000"/>
        </w:rPr>
        <w:t>/i</w:t>
      </w:r>
      <w:r>
        <w:rPr>
          <w:rFonts w:ascii="Book Antiqua" w:hAnsi="Book Antiqua" w:cs="Book Antiqua" w:hint="eastAsia"/>
          <w:color w:val="000000"/>
          <w:lang w:eastAsia="zh-CN"/>
        </w:rPr>
        <w:t>6</w:t>
      </w:r>
      <w:r w:rsidRPr="0032360E">
        <w:rPr>
          <w:rFonts w:ascii="Book Antiqua" w:eastAsia="Book Antiqua" w:hAnsi="Book Antiqua" w:cs="Book Antiqua"/>
          <w:color w:val="000000"/>
        </w:rPr>
        <w:t>/</w:t>
      </w:r>
      <w:r w:rsidR="00233D85">
        <w:rPr>
          <w:rFonts w:ascii="Book Antiqua" w:hAnsi="Book Antiqua" w:hint="eastAsia"/>
          <w:color w:val="000000" w:themeColor="text1"/>
        </w:rPr>
        <w:t>103</w:t>
      </w:r>
      <w:r w:rsidRPr="0032360E">
        <w:rPr>
          <w:rFonts w:ascii="Book Antiqua" w:eastAsia="Book Antiqua" w:hAnsi="Book Antiqua" w:cs="Book Antiqua"/>
          <w:color w:val="000000"/>
        </w:rPr>
        <w:t xml:space="preserve">.htm  </w:t>
      </w:r>
    </w:p>
    <w:p w14:paraId="5265A91A" w14:textId="5D007310" w:rsidR="00A77B3E" w:rsidRPr="0095390B" w:rsidRDefault="00334458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07B1">
        <w:rPr>
          <w:rFonts w:ascii="Book Antiqua" w:eastAsia="Book Antiqua" w:hAnsi="Book Antiqua" w:cs="Book Antiqua"/>
          <w:b/>
          <w:color w:val="000000"/>
        </w:rPr>
        <w:t>DOI:</w:t>
      </w:r>
      <w:r w:rsidRPr="0032360E">
        <w:rPr>
          <w:rFonts w:ascii="Book Antiqua" w:eastAsia="Book Antiqua" w:hAnsi="Book Antiqua" w:cs="Book Antiqua"/>
          <w:color w:val="000000"/>
        </w:rPr>
        <w:t xml:space="preserve"> https://dx.doi.org/</w:t>
      </w:r>
      <w:r w:rsidRPr="008F3DA5">
        <w:rPr>
          <w:rFonts w:ascii="Book Antiqua" w:eastAsia="Book Antiqua" w:hAnsi="Book Antiqua" w:cs="Book Antiqua"/>
          <w:color w:val="000000"/>
        </w:rPr>
        <w:t>10.4292</w:t>
      </w:r>
      <w:r w:rsidRPr="0032360E">
        <w:rPr>
          <w:rFonts w:ascii="Book Antiqua" w:eastAsia="Book Antiqua" w:hAnsi="Book Antiqua" w:cs="Book Antiqua"/>
          <w:color w:val="000000"/>
        </w:rPr>
        <w:t>/wjg</w:t>
      </w:r>
      <w:r>
        <w:rPr>
          <w:rFonts w:ascii="Book Antiqua" w:hAnsi="Book Antiqua" w:cs="Book Antiqua" w:hint="eastAsia"/>
          <w:color w:val="000000"/>
          <w:lang w:eastAsia="zh-CN"/>
        </w:rPr>
        <w:t>pt</w:t>
      </w:r>
      <w:r w:rsidRPr="0032360E">
        <w:rPr>
          <w:rFonts w:ascii="Book Antiqua" w:eastAsia="Book Antiqua" w:hAnsi="Book Antiqua" w:cs="Book Antiqua"/>
          <w:color w:val="000000"/>
        </w:rPr>
        <w:t>.v</w:t>
      </w:r>
      <w:r>
        <w:rPr>
          <w:rFonts w:ascii="Book Antiqua" w:hAnsi="Book Antiqua" w:cs="Book Antiqua" w:hint="eastAsia"/>
          <w:color w:val="000000"/>
          <w:lang w:eastAsia="zh-CN"/>
        </w:rPr>
        <w:t>12</w:t>
      </w:r>
      <w:r w:rsidRPr="0032360E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hAnsi="Book Antiqua" w:cs="Book Antiqua" w:hint="eastAsia"/>
          <w:color w:val="000000"/>
          <w:lang w:eastAsia="zh-CN"/>
        </w:rPr>
        <w:t>6</w:t>
      </w:r>
      <w:r w:rsidRPr="0032360E">
        <w:rPr>
          <w:rFonts w:ascii="Book Antiqua" w:eastAsia="Book Antiqua" w:hAnsi="Book Antiqua" w:cs="Book Antiqua"/>
          <w:color w:val="000000"/>
        </w:rPr>
        <w:t>.</w:t>
      </w:r>
      <w:r w:rsidR="00233D85">
        <w:rPr>
          <w:rFonts w:ascii="Book Antiqua" w:hAnsi="Book Antiqua" w:hint="eastAsia"/>
          <w:color w:val="000000" w:themeColor="text1"/>
        </w:rPr>
        <w:t>103</w:t>
      </w:r>
    </w:p>
    <w:p w14:paraId="21151946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774934" w14:textId="36B3B669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Core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Tip: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largest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prospective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impact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novel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(CCE)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shows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simple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impact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detection.</w:t>
      </w:r>
    </w:p>
    <w:p w14:paraId="18402144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48EB37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5B74A20D" w14:textId="7AE181B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(CCE),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tool,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emerged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viable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alternative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preference,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contraindications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represent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majority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current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international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validate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screening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shown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outperform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detection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1]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shown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burden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normal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Pr="0095390B">
        <w:rPr>
          <w:rFonts w:ascii="Book Antiqua" w:eastAsia="Book Antiqua" w:hAnsi="Book Antiqua" w:cs="Book Antiqua"/>
          <w:vertAlign w:val="superscript"/>
        </w:rPr>
        <w:t>[2]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ability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offers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unique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non-invasive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option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inflammatory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disease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(IBD)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surveillance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3,4]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2479BD58" w14:textId="3552301B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Allowing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variation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sites,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predominantly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polyethylene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glycol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(PEG)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based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5]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initially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cleanse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ensure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requires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continuous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capture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caecum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haemorrhoidal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plexus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battery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life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Unfortunately,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remains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problematic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variation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ranging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70%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88</w:t>
      </w:r>
      <w:proofErr w:type="gramStart"/>
      <w:r w:rsidRPr="0095390B">
        <w:rPr>
          <w:rFonts w:ascii="Book Antiqua" w:eastAsia="Book Antiqua" w:hAnsi="Book Antiqua" w:cs="Book Antiqua"/>
        </w:rPr>
        <w:t>%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6]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potential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drawback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inadequate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cleansing.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meta-analysis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median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adequate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cleansing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78%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81%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CCE-1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CCE-2,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respectively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7]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explained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inability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insufflate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aspirate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liquids,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speed,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mucosal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surface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6]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Despite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technical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limitations,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colonoscopy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8]</w:t>
      </w:r>
      <w:r w:rsidRPr="0095390B">
        <w:rPr>
          <w:rFonts w:ascii="Book Antiqua" w:eastAsia="Book Antiqua" w:hAnsi="Book Antiqua" w:cs="Book Antiqua"/>
        </w:rPr>
        <w:t>.</w:t>
      </w:r>
    </w:p>
    <w:p w14:paraId="6D618CAB" w14:textId="33925D37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Multiple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cleansing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literature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attempt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Among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these,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novel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practice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pale-yellow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vegetable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pressed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beans,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produced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Ricinus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plant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found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mainly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tropical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regions.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Aside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medicinal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skin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care,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laxative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medicine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hundreds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years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9]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525E62B2" w14:textId="715B7F07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recently,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described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several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2016,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trialled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number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dialysis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aim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liquid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loading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resulted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100%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(20/20</w:t>
      </w:r>
      <w:proofErr w:type="gramStart"/>
      <w:r w:rsidRPr="0095390B">
        <w:rPr>
          <w:rFonts w:ascii="Book Antiqua" w:eastAsia="Book Antiqua" w:hAnsi="Book Antiqua" w:cs="Book Antiqua"/>
        </w:rPr>
        <w:t>)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6]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looked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developed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Japanese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Ulcerative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Colitis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yielded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93.9%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(31/33)</w:t>
      </w:r>
      <w:r w:rsidRPr="0095390B">
        <w:rPr>
          <w:rFonts w:ascii="Book Antiqua" w:eastAsia="Book Antiqua" w:hAnsi="Book Antiqua" w:cs="Book Antiqua"/>
          <w:vertAlign w:val="superscript"/>
        </w:rPr>
        <w:t>[10]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Finally,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multicentre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retrospective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Japan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selecting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319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one-day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PEG-based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mixed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faecal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immunochemical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positive,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screening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lower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gastrointestinal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(GI)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symptom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oil.</w:t>
      </w:r>
      <w:proofErr w:type="gram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152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life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battery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81%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(136/167)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oil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6]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promising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aimed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prospectively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effectiveness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Historically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Litre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solution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proofErr w:type="spellStart"/>
      <w:r w:rsidRPr="0095390B">
        <w:rPr>
          <w:rFonts w:ascii="Book Antiqua" w:eastAsia="Book Antiqua" w:hAnsi="Book Antiqua" w:cs="Book Antiqua"/>
        </w:rPr>
        <w:t>Moviprep</w:t>
      </w:r>
      <w:proofErr w:type="spellEnd"/>
      <w:r w:rsidRPr="0095390B">
        <w:rPr>
          <w:rFonts w:ascii="Book Antiqua" w:eastAsia="Book Antiqua" w:hAnsi="Book Antiqua" w:cs="Book Antiqua"/>
          <w:shd w:val="clear" w:color="auto" w:fill="FFFFFF"/>
        </w:rPr>
        <w:t>®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Norgine</w:t>
      </w:r>
      <w:proofErr w:type="spellEnd"/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Denmark)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solution,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shown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available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literature</w:t>
      </w:r>
      <w:r w:rsidRPr="0095390B">
        <w:rPr>
          <w:rFonts w:ascii="Book Antiqua" w:eastAsia="Book Antiqua" w:hAnsi="Book Antiqua" w:cs="Book Antiqua"/>
          <w:vertAlign w:val="superscript"/>
        </w:rPr>
        <w:t>[11]</w:t>
      </w:r>
      <w:r w:rsidRPr="0095390B">
        <w:rPr>
          <w:rFonts w:ascii="Book Antiqua" w:eastAsia="Book Antiqua" w:hAnsi="Book Antiqua" w:cs="Book Antiqua"/>
        </w:rPr>
        <w:t>.</w:t>
      </w:r>
    </w:p>
    <w:p w14:paraId="09FD3A22" w14:textId="77777777" w:rsidR="00A77B3E" w:rsidRPr="0095390B" w:rsidRDefault="00A77B3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2ABDA4E" w14:textId="12B5F653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AB38F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5390B">
        <w:rPr>
          <w:rFonts w:ascii="Book Antiqua" w:eastAsia="Book Antiqua" w:hAnsi="Book Antiqua" w:cs="Book Antiqua"/>
          <w:b/>
          <w:caps/>
          <w:u w:val="single"/>
        </w:rPr>
        <w:t>AND</w:t>
      </w:r>
      <w:r w:rsidR="00AB38F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5390B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25E2C5C5" w14:textId="15BA8F4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design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population</w:t>
      </w:r>
    </w:p>
    <w:p w14:paraId="07C9CB78" w14:textId="2E31EC0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prospective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open-label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single-</w:t>
      </w:r>
      <w:proofErr w:type="spellStart"/>
      <w:r w:rsidRPr="0095390B">
        <w:rPr>
          <w:rFonts w:ascii="Book Antiqua" w:eastAsia="Book Antiqua" w:hAnsi="Book Antiqua" w:cs="Book Antiqua"/>
        </w:rPr>
        <w:t>centre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pilot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impact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performance.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approved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service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evaluation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project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safety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management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directorate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hospital.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referred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routinely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5-mo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period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(November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2019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March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2020)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conjunction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standard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older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contraindications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history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IBD,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chronic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nonsteroidal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anti-inflammatory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drug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previous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surgery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retention,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patency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prior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outcome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pilot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(non-castor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identified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retrospectively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database.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638F7735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DD2A70" w14:textId="20187C3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  <w:i/>
          <w:iCs/>
        </w:rPr>
        <w:t>Procedure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details</w:t>
      </w:r>
    </w:p>
    <w:p w14:paraId="6CB1B9AA" w14:textId="2D2ACFF2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carried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PillCam</w:t>
      </w:r>
      <w:r w:rsidRPr="0095390B">
        <w:rPr>
          <w:rFonts w:ascii="Book Antiqua" w:eastAsia="Book Antiqua" w:hAnsi="Book Antiqua" w:cs="Book Antiqua"/>
          <w:vertAlign w:val="superscript"/>
        </w:rPr>
        <w:t>TM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(Medtronic,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Minneapolis,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States).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Figure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outlines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each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procedure.</w:t>
      </w:r>
    </w:p>
    <w:p w14:paraId="792CAAB0" w14:textId="32190FC0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Two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days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prior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attending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Senna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tablets.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two-</w:t>
      </w:r>
      <w:proofErr w:type="spellStart"/>
      <w:r w:rsidRPr="0095390B">
        <w:rPr>
          <w:rFonts w:ascii="Book Antiqua" w:eastAsia="Book Antiqua" w:hAnsi="Book Antiqua" w:cs="Book Antiqua"/>
        </w:rPr>
        <w:t>litre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shd w:val="clear" w:color="auto" w:fill="FFFFFF"/>
        </w:rPr>
        <w:t>Moviprep</w:t>
      </w:r>
      <w:proofErr w:type="spellEnd"/>
      <w:r w:rsidRPr="009B5A3C">
        <w:rPr>
          <w:rFonts w:ascii="Book Antiqua" w:eastAsia="Book Antiqua" w:hAnsi="Book Antiqua" w:cs="Book Antiqua"/>
          <w:shd w:val="clear" w:color="auto" w:fill="FFFFFF"/>
          <w:vertAlign w:val="superscript"/>
        </w:rPr>
        <w:t>®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(PEG-3350,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sodium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shd w:val="clear" w:color="auto" w:fill="FFFFFF"/>
        </w:rPr>
        <w:t>sulphate</w:t>
      </w:r>
      <w:proofErr w:type="spellEnd"/>
      <w:r w:rsidRPr="0095390B">
        <w:rPr>
          <w:rFonts w:ascii="Book Antiqua" w:eastAsia="Book Antiqua" w:hAnsi="Book Antiqua" w:cs="Book Antiqua"/>
          <w:shd w:val="clear" w:color="auto" w:fill="FFFFFF"/>
        </w:rPr>
        <w:t>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sodium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chloride,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potassium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chloride,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sodium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ascorbate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and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ascorbic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acid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for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oral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solution;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shd w:val="clear" w:color="auto" w:fill="FFFFFF"/>
        </w:rPr>
        <w:t>Norgine</w:t>
      </w:r>
      <w:proofErr w:type="spellEnd"/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B.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V,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United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States)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PEG-based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solution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predominantly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practice.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instructed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ingest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</w:t>
      </w:r>
      <w:r w:rsidRPr="0095390B">
        <w:rPr>
          <w:rFonts w:ascii="Book Antiqua" w:eastAsia="Book Antiqua" w:hAnsi="Book Antiqua" w:cs="Book Antiqua"/>
          <w:vertAlign w:val="superscript"/>
        </w:rPr>
        <w:t>st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litre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evening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before,</w:t>
      </w:r>
      <w:proofErr w:type="gram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</w:t>
      </w:r>
      <w:r w:rsidRPr="0095390B">
        <w:rPr>
          <w:rFonts w:ascii="Book Antiqua" w:eastAsia="Book Antiqua" w:hAnsi="Book Antiqua" w:cs="Book Antiqua"/>
          <w:vertAlign w:val="superscript"/>
        </w:rPr>
        <w:t>nd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litre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morning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delayed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emptying,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recorded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presence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stomach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ingestion,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contraindications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intravenous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prokinetics</w:t>
      </w:r>
      <w:proofErr w:type="spellEnd"/>
      <w:r w:rsidRPr="0095390B">
        <w:rPr>
          <w:rFonts w:ascii="Book Antiqua" w:eastAsia="Book Antiqua" w:hAnsi="Book Antiqua" w:cs="Book Antiqua"/>
        </w:rPr>
        <w:t>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10mg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metoclopramide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250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erythromycin,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unsuccessful.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419D0C90" w14:textId="792E701E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Control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included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  <w:shd w:val="clear" w:color="auto" w:fill="FFFFFF"/>
        </w:rPr>
        <w:t>Moviprep</w:t>
      </w:r>
      <w:proofErr w:type="spellEnd"/>
      <w:r w:rsidRPr="009B5A3C">
        <w:rPr>
          <w:rFonts w:ascii="Book Antiqua" w:eastAsia="Book Antiqua" w:hAnsi="Book Antiqua" w:cs="Book Antiqua"/>
          <w:shd w:val="clear" w:color="auto" w:fill="FFFFFF"/>
          <w:vertAlign w:val="superscript"/>
        </w:rPr>
        <w:t>®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750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reaching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Moviprep</w:t>
      </w:r>
      <w:proofErr w:type="spellEnd"/>
      <w:r w:rsidRPr="009B5A3C">
        <w:rPr>
          <w:rFonts w:ascii="Book Antiqua" w:eastAsia="Book Antiqua" w:hAnsi="Book Antiqua" w:cs="Book Antiqua"/>
          <w:shd w:val="clear" w:color="auto" w:fill="FFFFFF"/>
          <w:vertAlign w:val="superscript"/>
        </w:rPr>
        <w:t>®</w:t>
      </w:r>
      <w:r w:rsidR="00AB38F8" w:rsidRPr="009B5A3C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250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bisacodyl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suppository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proofErr w:type="spellStart"/>
      <w:r w:rsidRPr="0095390B">
        <w:rPr>
          <w:rFonts w:ascii="Book Antiqua" w:eastAsia="Book Antiqua" w:hAnsi="Book Antiqua" w:cs="Book Antiqua"/>
        </w:rPr>
        <w:t>Dulcolax</w:t>
      </w:r>
      <w:proofErr w:type="spellEnd"/>
      <w:r w:rsidRPr="009B5A3C">
        <w:rPr>
          <w:rFonts w:ascii="Book Antiqua" w:eastAsia="Book Antiqua" w:hAnsi="Book Antiqua" w:cs="Book Antiqua"/>
          <w:shd w:val="clear" w:color="auto" w:fill="FFFFFF"/>
          <w:vertAlign w:val="superscript"/>
        </w:rPr>
        <w:t>®</w:t>
      </w:r>
      <w:r w:rsidRPr="0095390B">
        <w:rPr>
          <w:rFonts w:ascii="Book Antiqua" w:eastAsia="Book Antiqua" w:hAnsi="Book Antiqua" w:cs="Book Antiqua"/>
        </w:rPr>
        <w:t>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after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excreted.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trained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readers,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unblinded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reviewed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review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board.</w:t>
      </w:r>
    </w:p>
    <w:p w14:paraId="40F7B612" w14:textId="77777777" w:rsidR="00A77B3E" w:rsidRPr="0095390B" w:rsidRDefault="00A77B3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7A10AE7F" w14:textId="03CB53E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6D0335CB" w14:textId="48AFBD4A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nested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design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employed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2:1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ratio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proofErr w:type="gramStart"/>
      <w:r w:rsidRPr="0095390B">
        <w:rPr>
          <w:rFonts w:ascii="Book Antiqua" w:eastAsia="Book Antiqua" w:hAnsi="Book Antiqua" w:cs="Book Antiqua"/>
        </w:rPr>
        <w:t>:1</w:t>
      </w:r>
      <w:proofErr w:type="gram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whereby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taken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database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chronological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selection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bias.</w:t>
      </w:r>
    </w:p>
    <w:p w14:paraId="2F33B019" w14:textId="31E2FAAF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We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recorded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demographics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gender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excretion/completion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defined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uninterrupted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capture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caecum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dentate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battery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life.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failed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considered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haemorrhoidal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plexus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recorded.</w:t>
      </w:r>
    </w:p>
    <w:p w14:paraId="6CF77297" w14:textId="46502638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reader’s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impression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recorded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either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“adequate”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“inadequate”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reporting.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trained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endoscopists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reviewed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weekly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review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meetings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least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expert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present.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cleansing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level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evaluated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previously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validated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scale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classified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(large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amount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faecal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residue),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fair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(enough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residue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preclude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reliable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examination),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good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amount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residue,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enough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interfere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examination)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excellent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amounts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adherent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faeces</w:t>
      </w:r>
      <w:proofErr w:type="spellEnd"/>
      <w:r w:rsidRPr="0095390B">
        <w:rPr>
          <w:rFonts w:ascii="Book Antiqua" w:eastAsia="Book Antiqua" w:hAnsi="Book Antiqua" w:cs="Book Antiqua"/>
        </w:rPr>
        <w:t>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each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segment.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Examinations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scored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‘poor’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‘fair’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segment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considered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‘inadequate’,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whereas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scored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‘good’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‘excellent’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segments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considered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‘adequate’</w:t>
      </w:r>
      <w:r w:rsidRPr="0095390B">
        <w:rPr>
          <w:rFonts w:ascii="Book Antiqua" w:eastAsia="Book Antiqua" w:hAnsi="Book Antiqua" w:cs="Book Antiqua"/>
          <w:vertAlign w:val="superscript"/>
        </w:rPr>
        <w:t>[12,13]</w:t>
      </w:r>
      <w:r w:rsidRPr="0095390B">
        <w:rPr>
          <w:rFonts w:ascii="Book Antiqua" w:eastAsia="Book Antiqua" w:hAnsi="Book Antiqua" w:cs="Book Antiqua"/>
        </w:rPr>
        <w:t>.</w:t>
      </w:r>
    </w:p>
    <w:p w14:paraId="6BF3FDF1" w14:textId="7B3398E0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automatically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generated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PILLCAM™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SOFTWARE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V9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recorded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directly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recorded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clinically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included: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cancers,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inflammation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bleeding.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Extra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documented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present.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positivity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calculated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outline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above.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Adverse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complications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documented.</w:t>
      </w:r>
    </w:p>
    <w:p w14:paraId="0A6206C2" w14:textId="3E9752C8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Results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two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Statistical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analysis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employed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chi-square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tests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appropriate,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utilising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GraphPad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online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software.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Pr="0095390B">
        <w:rPr>
          <w:rFonts w:ascii="Book Antiqua" w:eastAsia="Book Antiqua" w:hAnsi="Book Antiqua" w:cs="Book Antiqua"/>
        </w:rPr>
        <w:t>-value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considered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statistically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Odds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ratios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(OR),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number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needed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treat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(NNT)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absolute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calculated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required.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analysis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undertaken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swallow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took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least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medication.</w:t>
      </w:r>
    </w:p>
    <w:p w14:paraId="6DA9EBDC" w14:textId="77777777" w:rsidR="00A77B3E" w:rsidRPr="0095390B" w:rsidRDefault="00A77B3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2ACA3748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2AB78F69" w14:textId="5C64E623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  <w:i/>
          <w:iCs/>
        </w:rPr>
        <w:t>Patient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demographics</w:t>
      </w:r>
    </w:p>
    <w:p w14:paraId="5F058935" w14:textId="1AC8549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total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186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analysed</w:t>
      </w:r>
      <w:proofErr w:type="spellEnd"/>
      <w:r w:rsidRPr="0095390B">
        <w:rPr>
          <w:rFonts w:ascii="Book Antiqua" w:eastAsia="Book Antiqua" w:hAnsi="Book Antiqua" w:cs="Book Antiqua"/>
        </w:rPr>
        <w:t>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124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56%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(104/186).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gender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breakdown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statistically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differ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two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populations.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prevalence;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96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(51.6%),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42</w:t>
      </w:r>
      <w:r w:rsidR="00AB38F8">
        <w:rPr>
          <w:rFonts w:ascii="Book Antiqua" w:eastAsia="Book Antiqua" w:hAnsi="Book Antiqua" w:cs="Book Antiqua"/>
        </w:rPr>
        <w:t xml:space="preserve"> </w:t>
      </w:r>
      <w:r w:rsidR="003978F4">
        <w:rPr>
          <w:rFonts w:ascii="Book Antiqua" w:eastAsia="Book Antiqua" w:hAnsi="Book Antiqua" w:cs="Book Antiqua"/>
        </w:rPr>
        <w:t>l</w:t>
      </w:r>
      <w:r w:rsidRPr="0095390B">
        <w:rPr>
          <w:rFonts w:ascii="Book Antiqua" w:eastAsia="Book Antiqua" w:hAnsi="Book Antiqua" w:cs="Book Antiqua"/>
        </w:rPr>
        <w:t>ower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symptoms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(22.6%),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(15%),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anaemia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(9.7%)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IBD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(1.1%).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slightly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larger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proportion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referred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anaemia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up;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breakdown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vary.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outlines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breakdown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demographics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two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groups.</w:t>
      </w:r>
    </w:p>
    <w:p w14:paraId="726D9CD4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266467" w14:textId="01E0FA1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  <w:i/>
          <w:iCs/>
        </w:rPr>
        <w:t>Assessing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effect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of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castor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oil</w:t>
      </w:r>
    </w:p>
    <w:p w14:paraId="45E6B921" w14:textId="50BED7AC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lastRenderedPageBreak/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(144/186).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adequate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and/or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91%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(170/186).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range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0.25-13.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positivity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(presence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59%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(109/186)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(106/186).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pathology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diverticulae</w:t>
      </w:r>
      <w:proofErr w:type="spellEnd"/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found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63%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(78/124),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22%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(27/124)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12%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(15/124)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respectively.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colorectal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cancer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recorded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study.</w:t>
      </w:r>
    </w:p>
    <w:p w14:paraId="3F590E9D" w14:textId="18543DA7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(54/62)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73%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(90/124),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0.01).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result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absolute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14.52%,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[95%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confidence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interval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(CI):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3.06-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25.97].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82%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(51/62)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44%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(55/124),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≤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0.0001),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5.8,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(95%CI: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2.77-12.21).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Similarly,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overall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positivity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rates,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which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include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studies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with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polyps,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colitis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and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bleeding,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were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higher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with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castor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oil,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84%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(52/62)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  <w:shd w:val="clear" w:color="auto" w:fill="FFFFFF"/>
        </w:rPr>
        <w:t>vs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46%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(57/124),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(</w:t>
      </w:r>
      <w:r w:rsidRPr="0095390B">
        <w:rPr>
          <w:rFonts w:ascii="Book Antiqua" w:eastAsia="Book Antiqua" w:hAnsi="Book Antiqua" w:cs="Book Antiqua"/>
          <w:i/>
          <w:iCs/>
          <w:shd w:val="clear" w:color="auto" w:fill="FFFFFF"/>
        </w:rPr>
        <w:t>P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≤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0.0001),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of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6.1,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(95%CI: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</w:rPr>
        <w:t>2.85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13.11).</w:t>
      </w:r>
    </w:p>
    <w:p w14:paraId="56927EE4" w14:textId="45734D90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respectively.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contribute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poorer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two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groups;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adequate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and/or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90%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(56/62)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92%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(114/124).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outlines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comparisons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4D1AD335" w14:textId="77777777" w:rsidR="00A77B3E" w:rsidRPr="0095390B" w:rsidRDefault="00A77B3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925850D" w14:textId="622AA61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  <w:i/>
          <w:iCs/>
        </w:rPr>
        <w:t>Impact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of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gender,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age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indication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on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CCE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completion</w:t>
      </w:r>
    </w:p>
    <w:p w14:paraId="4F6E13AC" w14:textId="4168217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</w:rPr>
        <w:t>&lt;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</w:rPr>
        <w:t>0.03).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pronounced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</w:rPr>
        <w:t>&lt;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0.025).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shown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gender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(absolute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18.5%,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95%CI: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1.94-34.36)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older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(absolute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18%,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95%CI: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1.65-34.46).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older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(absolute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24.36%,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95%CI: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1.23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47.48).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4CF5800E" w14:textId="56ED8A5F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lastRenderedPageBreak/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gender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predictor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(83%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73%),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however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statistical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significance,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0.0553).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Unsurprisingly,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younger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predictive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factor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(86%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71%),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0.0094).</w:t>
      </w:r>
    </w:p>
    <w:p w14:paraId="013E795F" w14:textId="6A23D6E7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Allowing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incidence,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influence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referred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anaemia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work-up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IBD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54C2F4A6" w14:textId="77777777" w:rsidR="00A77B3E" w:rsidRPr="0095390B" w:rsidRDefault="00A77B3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630548E" w14:textId="0129ABFE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  <w:i/>
          <w:iCs/>
        </w:rPr>
        <w:t>Adverse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events</w:t>
      </w:r>
    </w:p>
    <w:p w14:paraId="17289F22" w14:textId="2B6FA52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There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adverse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documented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refusing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complications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associated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remainder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retention,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obstruction,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severe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abdominal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pain,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IBD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flare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anaphylaxis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medications.</w:t>
      </w:r>
    </w:p>
    <w:p w14:paraId="0C6DA323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1829A3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B024DB2" w14:textId="3DF0336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increasing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demand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solutions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tackling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waiting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lists,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become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attractive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alternative.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potential,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importance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maximising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CCE’s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performance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recognised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literature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looking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pathology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acceptance.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largest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European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prospectively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suggests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volumes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cheap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readily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available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increase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(87%)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compromising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older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population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females.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526B8CB1" w14:textId="004331D1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matched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largest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multicentre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retrospective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Japan,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97</w:t>
      </w:r>
      <w:proofErr w:type="gramStart"/>
      <w:r w:rsidRPr="0095390B">
        <w:rPr>
          <w:rFonts w:ascii="Book Antiqua" w:eastAsia="Book Antiqua" w:hAnsi="Book Antiqua" w:cs="Book Antiqua"/>
        </w:rPr>
        <w:t>%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6]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authors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very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different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complex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comprising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different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[magnesium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citrate,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sodium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picosulphate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(MCSP),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Senna,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Moviprep</w:t>
      </w:r>
      <w:proofErr w:type="spellEnd"/>
      <w:r w:rsidRPr="0095390B">
        <w:rPr>
          <w:rFonts w:ascii="Book Antiqua" w:eastAsia="Book Antiqua" w:hAnsi="Book Antiqua" w:cs="Book Antiqua"/>
          <w:shd w:val="clear" w:color="auto" w:fill="FFFFFF"/>
        </w:rPr>
        <w:t>®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Mosapride</w:t>
      </w:r>
      <w:proofErr w:type="spellEnd"/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metoclopramide,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Daikenchuto</w:t>
      </w:r>
      <w:proofErr w:type="spellEnd"/>
      <w:r w:rsidRPr="0095390B">
        <w:rPr>
          <w:rFonts w:ascii="Book Antiqua" w:eastAsia="Book Antiqua" w:hAnsi="Book Antiqua" w:cs="Book Antiqua"/>
          <w:shd w:val="clear" w:color="auto" w:fill="FFFFFF"/>
        </w:rPr>
        <w:t>®</w:t>
      </w:r>
      <w:r w:rsidRPr="0095390B">
        <w:rPr>
          <w:rFonts w:ascii="Book Antiqua" w:eastAsia="Book Antiqua" w:hAnsi="Book Antiqua" w:cs="Book Antiqua"/>
        </w:rPr>
        <w:t>]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contrasts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simple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requiring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volumes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evidence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Denmark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showing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value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gastrografin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magnesium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citrate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regimen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11]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MCSP,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highlighted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European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guidelines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safety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concerns.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Because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hyperosmolarity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magnesium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content,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solutions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containing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MCSP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contraindicated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congestive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heart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disease,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hypermagnesemia</w:t>
      </w:r>
      <w:proofErr w:type="spellEnd"/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rhabdomyolisis</w:t>
      </w:r>
      <w:proofErr w:type="spellEnd"/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ulcerations,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severe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impairment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function,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lead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magnesium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accumulation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14]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could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factors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contributing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lower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(87%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97%).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factor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gender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identified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predictor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could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responsible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Japanese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majority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66%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(101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51)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opposed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majority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54%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(29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25).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standard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colonoscopy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15]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reveals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lower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symptom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better,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93%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100%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respectively.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030132DA" w14:textId="3CF890E2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Unlike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like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sodium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phosphate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associated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nephropathy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electrolyte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disturbances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16]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safe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acceptable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during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period.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Indeed,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unlike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thousands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contraindicated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pregnancy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known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induce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uterine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contractions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17]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lower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volume,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advantage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larger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volume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ascorbic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acid-based,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magnesium-based,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sulphate</w:t>
      </w:r>
      <w:proofErr w:type="spellEnd"/>
      <w:r w:rsidRPr="0095390B">
        <w:rPr>
          <w:rFonts w:ascii="Book Antiqua" w:eastAsia="Book Antiqua" w:hAnsi="Book Antiqua" w:cs="Book Antiqua"/>
        </w:rPr>
        <w:t>-based,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gastrografin</w:t>
      </w:r>
      <w:proofErr w:type="spellEnd"/>
      <w:r w:rsidRPr="0095390B">
        <w:rPr>
          <w:rFonts w:ascii="Book Antiqua" w:eastAsia="Book Antiqua" w:hAnsi="Book Antiqua" w:cs="Book Antiqua"/>
        </w:rPr>
        <w:t>-based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preparations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11,18,19]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likely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acceptable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important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contrasting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utilised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30-60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variable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efficacy.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remains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suboptimal,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&lt;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90%,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minimum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standard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adequate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recommended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European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guidelines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14]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Whether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increasing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leads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unclear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warrants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investigation.</w:t>
      </w:r>
    </w:p>
    <w:p w14:paraId="600892C9" w14:textId="00FF5B52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Oral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ingestion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stimulates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lipases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intestine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produce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ricinoleic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turn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produces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strong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laxative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effect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9]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Reassuringly,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consistent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previous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suggesting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selective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mucosa,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activating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intestinal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EP3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receptors,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colon</w:t>
      </w:r>
      <w:r w:rsidRPr="0095390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390B">
        <w:rPr>
          <w:rFonts w:ascii="Book Antiqua" w:eastAsia="Book Antiqua" w:hAnsi="Book Antiqua" w:cs="Book Antiqua"/>
          <w:vertAlign w:val="superscript"/>
        </w:rPr>
        <w:t>17]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turn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preserving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value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important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unchanged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despite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oil’s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result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reaching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prematurely,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i.e.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before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cleansing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regimen.</w:t>
      </w:r>
    </w:p>
    <w:p w14:paraId="43F40EB3" w14:textId="37FC16D9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authors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acknowledge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limitations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single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centre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however,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viewed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strength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ensured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uniform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accordance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Secondly,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incorporates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retrospective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contribute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selection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bias.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Thirdly,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initiative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overlapped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period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skewed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large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proportion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(52%)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referred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resulted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particularly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57%.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Correlation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could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benefit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available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require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short-term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period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validity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gender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Surprisingly,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despite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proportion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referred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non-castor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(48.4%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53.2%),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almost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twice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(44%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82%).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potential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reason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leading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frequent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visualisation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entire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mucosa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increased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left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lesions.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highlights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value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potential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alternative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screening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04E4C62B" w14:textId="77777777" w:rsidR="00A77B3E" w:rsidRPr="0095390B" w:rsidRDefault="00A77B3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7930AA1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F0BA65E" w14:textId="2E236BDE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centre</w:t>
      </w:r>
      <w:proofErr w:type="spellEnd"/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single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simple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Moviprep</w:t>
      </w:r>
      <w:proofErr w:type="spellEnd"/>
      <w:r w:rsidRPr="0095390B">
        <w:rPr>
          <w:rFonts w:ascii="Book Antiqua" w:eastAsia="Book Antiqua" w:hAnsi="Book Antiqua" w:cs="Book Antiqua"/>
          <w:shd w:val="clear" w:color="auto" w:fill="FFFFFF"/>
        </w:rPr>
        <w:t>®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safe,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acceptable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3CFA42DC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E3BC2C" w14:textId="072B413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AB38F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5390B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26B6E46A" w14:textId="1240E59B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Research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background</w:t>
      </w:r>
    </w:p>
    <w:p w14:paraId="516576B8" w14:textId="428B7CA3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(CCE)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emerged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valuable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gastroenterology.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remains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variation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centres</w:t>
      </w:r>
      <w:proofErr w:type="spellEnd"/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Currently,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limited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available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largest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prospectively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western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population.</w:t>
      </w:r>
    </w:p>
    <w:p w14:paraId="3C88643C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7A2125" w14:textId="3E734EEA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Research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motivation</w:t>
      </w:r>
    </w:p>
    <w:p w14:paraId="03566FFF" w14:textId="180185FC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centre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recognises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suboptimal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centre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worldwide,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investigates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aim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limited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available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highlight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research.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26133E2A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449165" w14:textId="31F5CBBC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Research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objectives</w:t>
      </w:r>
    </w:p>
    <w:p w14:paraId="208ABC1D" w14:textId="3AC8FDFE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objective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impact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standard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(2-d)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Western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practice.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secondary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objectives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impact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yield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identifying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factors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associated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and/or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likely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benefit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suggests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associated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turn,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yield.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highlights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research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field,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recognised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limitation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test.</w:t>
      </w:r>
    </w:p>
    <w:p w14:paraId="055F7802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8BA58A" w14:textId="578AE0BA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Research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methods</w:t>
      </w:r>
    </w:p>
    <w:p w14:paraId="1A5A7D8C" w14:textId="21BB43E3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identified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retrospective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“control”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(without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prospective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“cases”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employing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2:1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nested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design,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benefit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2-d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practice.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utilised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chi-square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tests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basic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demographics,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yield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two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novel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methodology,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yet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replicated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centres</w:t>
      </w:r>
      <w:proofErr w:type="spellEnd"/>
      <w:r w:rsidRPr="0095390B">
        <w:rPr>
          <w:rFonts w:ascii="Book Antiqua" w:eastAsia="Book Antiqua" w:hAnsi="Book Antiqua" w:cs="Book Antiqua"/>
        </w:rPr>
        <w:t>.</w:t>
      </w:r>
    </w:p>
    <w:p w14:paraId="1C8F123E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BB98B6" w14:textId="26CBC2F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Research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results</w:t>
      </w:r>
    </w:p>
    <w:p w14:paraId="32DE3CD5" w14:textId="1448535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evaluated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186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(62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124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found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73%.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older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populations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Interestingly,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positivity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increased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84%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46%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82%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44%,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respectively.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Reassuringly,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time.</w:t>
      </w:r>
    </w:p>
    <w:p w14:paraId="12D0927F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90C0D1" w14:textId="71DE793E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Research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conclusions</w:t>
      </w:r>
    </w:p>
    <w:p w14:paraId="5A41F1FC" w14:textId="06848EA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What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theories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proposes?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–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potential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yield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safe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acceptable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little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adverse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events.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methods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proposed?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–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standard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preparation.</w:t>
      </w:r>
    </w:p>
    <w:p w14:paraId="2EED2524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B6B2B0" w14:textId="01EFC33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Research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perspectives</w:t>
      </w:r>
    </w:p>
    <w:p w14:paraId="2DF1F742" w14:textId="5AACD8F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shd w:val="clear" w:color="auto" w:fill="FFFFFF"/>
        </w:rPr>
        <w:t>What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is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the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direction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of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the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future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research?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-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explore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expand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research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different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populations,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alternative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combination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aim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performance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parameters.</w:t>
      </w:r>
    </w:p>
    <w:p w14:paraId="36A77957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E6DAB1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REFERENCES</w:t>
      </w:r>
    </w:p>
    <w:p w14:paraId="59B23595" w14:textId="5409CD81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" w:name="OLE_LINK70"/>
      <w:r w:rsidRPr="0095390B">
        <w:rPr>
          <w:rFonts w:ascii="Book Antiqua" w:hAnsi="Book Antiqua"/>
        </w:rPr>
        <w:t>1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b/>
          <w:bCs/>
        </w:rPr>
        <w:t>Blanes</w:t>
      </w:r>
      <w:proofErr w:type="spellEnd"/>
      <w:r w:rsidRPr="0095390B">
        <w:rPr>
          <w:rFonts w:ascii="Book Antiqua" w:hAnsi="Book Antiqua"/>
          <w:b/>
          <w:bCs/>
        </w:rPr>
        <w:t>-Vidal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V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Nadimi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ES,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Buijs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MM,</w:t>
      </w:r>
      <w:r w:rsidR="00AB38F8">
        <w:rPr>
          <w:rFonts w:ascii="Book Antiqua" w:hAnsi="Book Antiqua"/>
        </w:rPr>
        <w:t xml:space="preserve"> </w:t>
      </w:r>
      <w:proofErr w:type="spellStart"/>
      <w:proofErr w:type="gramStart"/>
      <w:r w:rsidRPr="0095390B">
        <w:rPr>
          <w:rFonts w:ascii="Book Antiqua" w:hAnsi="Book Antiqua"/>
        </w:rPr>
        <w:t>Baatrup</w:t>
      </w:r>
      <w:proofErr w:type="spellEnd"/>
      <w:proofErr w:type="gram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vs.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vs.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histopathology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colorectal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cancer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screening: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matched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analyses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polyp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size,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morphology,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location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estimates.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Int</w:t>
      </w:r>
      <w:proofErr w:type="spellEnd"/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J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Colorectal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Dis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2018;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33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1309-1312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29717351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10.1007/s00384-018-3064-0]</w:t>
      </w:r>
    </w:p>
    <w:p w14:paraId="24BE7F4E" w14:textId="40D2F32D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2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b/>
          <w:bCs/>
        </w:rPr>
        <w:t>Kroijer</w:t>
      </w:r>
      <w:proofErr w:type="spellEnd"/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R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Kobaek</w:t>
      </w:r>
      <w:proofErr w:type="spellEnd"/>
      <w:r w:rsidRPr="0095390B">
        <w:rPr>
          <w:rFonts w:ascii="Book Antiqua" w:hAnsi="Book Antiqua"/>
        </w:rPr>
        <w:t>-Larsen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Qvist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Knudsen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Baatrup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colonic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surveillance.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Colorectal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Dis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2019;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21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532-537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30637886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10.1111/codi.14557]</w:t>
      </w:r>
    </w:p>
    <w:p w14:paraId="3B269593" w14:textId="213E75BA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3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b/>
          <w:bCs/>
        </w:rPr>
        <w:t>Hilmi</w:t>
      </w:r>
      <w:proofErr w:type="spellEnd"/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I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Kobayashi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inflammatory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bowel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disease: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when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how.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Intest</w:t>
      </w:r>
      <w:proofErr w:type="spellEnd"/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Res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2020;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18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265-274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32623876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10.5217/ir.2019.09165]</w:t>
      </w:r>
    </w:p>
    <w:p w14:paraId="5244F1C2" w14:textId="01B84B0F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4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b/>
          <w:bCs/>
        </w:rPr>
        <w:t>Bruining</w:t>
      </w:r>
      <w:proofErr w:type="spellEnd"/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DH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Oliva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Fleisher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Fischer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Fletcher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JG;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BLINK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study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group.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Panenteric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versus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ileocolonoscopy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plus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magnetic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resonance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enterography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Crohn's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disease: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multicentre</w:t>
      </w:r>
      <w:proofErr w:type="spellEnd"/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prospective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study.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BMJ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Open</w:t>
      </w:r>
      <w:r w:rsidR="00AB38F8">
        <w:rPr>
          <w:rFonts w:ascii="Book Antiqua" w:hAnsi="Book Antiqua"/>
          <w:i/>
          <w:iCs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Gastroenterol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2020;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7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e000365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32499275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10.1136/bmjgast-2019-000365]</w:t>
      </w:r>
    </w:p>
    <w:p w14:paraId="39FB72A6" w14:textId="146CA52F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5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b/>
          <w:bCs/>
        </w:rPr>
        <w:t>Kastenberg</w:t>
      </w:r>
      <w:proofErr w:type="spellEnd"/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D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Burch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WC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Romeo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DP,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Kashyap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PK,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Pound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DC,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Papageorgiou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Sainz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IF,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Sokach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CE,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Rex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DK.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Multicenter,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randomized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study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optimize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bowel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preparation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World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J</w:t>
      </w:r>
      <w:r w:rsidR="00AB38F8">
        <w:rPr>
          <w:rFonts w:ascii="Book Antiqua" w:hAnsi="Book Antiqua"/>
          <w:i/>
          <w:iCs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Gastroenterol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2017;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23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8615-8625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29358870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10.3748/wjg.v23.i48.8615]</w:t>
      </w:r>
    </w:p>
    <w:p w14:paraId="7E6A159B" w14:textId="77E3FEE1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6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b/>
          <w:bCs/>
        </w:rPr>
        <w:t>Ohmiya</w:t>
      </w:r>
      <w:proofErr w:type="spellEnd"/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N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Hotta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Mitsufuji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Nakamura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Omori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Maeda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Okuda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Yatsuya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Tajiri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Multicenter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feasibility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study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bowel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preparation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with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castor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oil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Dig</w:t>
      </w:r>
      <w:r w:rsidR="00AB38F8">
        <w:rPr>
          <w:rFonts w:ascii="Book Antiqua" w:hAnsi="Book Antiqua"/>
          <w:i/>
          <w:iCs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Endosc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2019;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31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164-172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30102791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10.1111/den.13259]</w:t>
      </w:r>
    </w:p>
    <w:p w14:paraId="46CBCA34" w14:textId="26D06133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lastRenderedPageBreak/>
        <w:t>7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b/>
          <w:bCs/>
        </w:rPr>
        <w:t>Spada</w:t>
      </w:r>
      <w:proofErr w:type="spellEnd"/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C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Pasha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SF,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Gross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SA,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Leighton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JA,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Schnoll-Sussman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Correale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González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Suárez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Costamagna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Hassan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Accuracy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First-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Second-Generation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Endoscopic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Detection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Colorectal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Polyps: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Systematic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Review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Meta-analysis.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Clin</w:t>
      </w:r>
      <w:proofErr w:type="spellEnd"/>
      <w:r w:rsidR="00AB38F8">
        <w:rPr>
          <w:rFonts w:ascii="Book Antiqua" w:hAnsi="Book Antiqua"/>
          <w:i/>
          <w:iCs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Gastroenterol</w:t>
      </w:r>
      <w:proofErr w:type="spellEnd"/>
      <w:r w:rsidR="00AB38F8">
        <w:rPr>
          <w:rFonts w:ascii="Book Antiqua" w:hAnsi="Book Antiqua"/>
          <w:i/>
          <w:iCs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Hepatol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2016;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14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1533-1543.e8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27165469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10.1016/j.cgh.2016.04.038]</w:t>
      </w:r>
    </w:p>
    <w:p w14:paraId="13190024" w14:textId="56737E89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5390B">
        <w:rPr>
          <w:rFonts w:ascii="Book Antiqua" w:hAnsi="Book Antiqua"/>
        </w:rPr>
        <w:t>8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b/>
          <w:bCs/>
        </w:rPr>
        <w:t>Kastenberg</w:t>
      </w:r>
      <w:proofErr w:type="spellEnd"/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D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Bertiger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Brogadir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Bowel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preparation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quality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scales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colonoscopy.</w:t>
      </w:r>
      <w:proofErr w:type="gram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World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J</w:t>
      </w:r>
      <w:r w:rsidR="00AB38F8">
        <w:rPr>
          <w:rFonts w:ascii="Book Antiqua" w:hAnsi="Book Antiqua"/>
          <w:i/>
          <w:iCs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Gastroenterol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2018;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24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2833-2843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30018478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10.3748/wjg.v24.i26.2833]</w:t>
      </w:r>
    </w:p>
    <w:p w14:paraId="412710FD" w14:textId="4CA3DDA1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5390B">
        <w:rPr>
          <w:rFonts w:ascii="Book Antiqua" w:hAnsi="Book Antiqua"/>
        </w:rPr>
        <w:t>9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WATSON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WC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GORDON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Jr.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Studies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the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digestion,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absorption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metabolism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castor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oil.</w:t>
      </w:r>
      <w:proofErr w:type="gramEnd"/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Biochem</w:t>
      </w:r>
      <w:proofErr w:type="spellEnd"/>
      <w:r w:rsidR="00AB38F8">
        <w:rPr>
          <w:rFonts w:ascii="Book Antiqua" w:hAnsi="Book Antiqua"/>
          <w:i/>
          <w:iCs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Pharmacol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1962;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11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229-236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14005307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10.1016/0006-2952(62)90078-3]</w:t>
      </w:r>
    </w:p>
    <w:p w14:paraId="12C37E53" w14:textId="5F9301EF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10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b/>
          <w:bCs/>
        </w:rPr>
        <w:t>Okabayashi</w:t>
      </w:r>
      <w:proofErr w:type="spellEnd"/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S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Kobayashi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Nakano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Toyonaga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Ozaki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Tablante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MC,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Kuronuma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Takeuchi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Hibi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T.</w:t>
      </w:r>
      <w:r w:rsidR="00AB38F8">
        <w:rPr>
          <w:rFonts w:ascii="Book Antiqua" w:hAnsi="Book Antiqua"/>
        </w:rPr>
        <w:t xml:space="preserve"> </w:t>
      </w:r>
      <w:proofErr w:type="gramStart"/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Simple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1-Day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Procedure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Demonstrated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Highly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Acceptable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Monitoring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Tool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Ulcerative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Colitis.</w:t>
      </w:r>
      <w:proofErr w:type="gramEnd"/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Inflamm</w:t>
      </w:r>
      <w:proofErr w:type="spellEnd"/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Bowel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Dis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2018;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24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2404-2412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29718414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10.1093/</w:t>
      </w:r>
      <w:proofErr w:type="spellStart"/>
      <w:r w:rsidRPr="0095390B">
        <w:rPr>
          <w:rFonts w:ascii="Book Antiqua" w:hAnsi="Book Antiqua"/>
        </w:rPr>
        <w:t>ibd</w:t>
      </w:r>
      <w:proofErr w:type="spellEnd"/>
      <w:r w:rsidRPr="0095390B">
        <w:rPr>
          <w:rFonts w:ascii="Book Antiqua" w:hAnsi="Book Antiqua"/>
        </w:rPr>
        <w:t>/izy125]</w:t>
      </w:r>
    </w:p>
    <w:p w14:paraId="70D1E368" w14:textId="4DC2C2EB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11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b/>
          <w:bCs/>
        </w:rPr>
        <w:t>Kroijer</w:t>
      </w:r>
      <w:proofErr w:type="spellEnd"/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R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Dyrvig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AK,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Kobaek</w:t>
      </w:r>
      <w:proofErr w:type="spellEnd"/>
      <w:r w:rsidRPr="0095390B">
        <w:rPr>
          <w:rFonts w:ascii="Book Antiqua" w:hAnsi="Book Antiqua"/>
        </w:rPr>
        <w:t>-Larsen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Støvring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JO,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Qvist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Baatrup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Booster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medication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achieve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excretion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randomized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controlled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trial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three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regimens.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Endosc</w:t>
      </w:r>
      <w:proofErr w:type="spellEnd"/>
      <w:r w:rsidR="00AB38F8">
        <w:rPr>
          <w:rFonts w:ascii="Book Antiqua" w:hAnsi="Book Antiqua"/>
          <w:i/>
          <w:iCs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Int</w:t>
      </w:r>
      <w:proofErr w:type="spellEnd"/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Open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2018;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6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E1363-E1368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30410958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10.1055/a-0732-494]</w:t>
      </w:r>
    </w:p>
    <w:p w14:paraId="3F0E01E5" w14:textId="6D3EB34C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12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Calderwood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AH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Lai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EJ,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Fix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OK,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Jacobson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BC.</w:t>
      </w:r>
      <w:r w:rsidR="00AB38F8">
        <w:rPr>
          <w:rFonts w:ascii="Book Antiqua" w:hAnsi="Book Antiqua"/>
        </w:rPr>
        <w:t xml:space="preserve"> </w:t>
      </w:r>
      <w:proofErr w:type="gramStart"/>
      <w:r w:rsidRPr="0095390B">
        <w:rPr>
          <w:rFonts w:ascii="Book Antiqua" w:hAnsi="Book Antiqua"/>
        </w:rPr>
        <w:t>An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endoscopist</w:t>
      </w:r>
      <w:proofErr w:type="spellEnd"/>
      <w:r w:rsidRPr="0095390B">
        <w:rPr>
          <w:rFonts w:ascii="Book Antiqua" w:hAnsi="Book Antiqua"/>
        </w:rPr>
        <w:t>-blinded,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randomized,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controlled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trial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simple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visual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aid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improve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bowel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preparation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screening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colonoscopy.</w:t>
      </w:r>
      <w:proofErr w:type="gramEnd"/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Gastrointest</w:t>
      </w:r>
      <w:proofErr w:type="spellEnd"/>
      <w:r w:rsidR="00AB38F8">
        <w:rPr>
          <w:rFonts w:ascii="Book Antiqua" w:hAnsi="Book Antiqua"/>
          <w:i/>
          <w:iCs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Endosc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2011;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73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307-314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21168840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10.1016/j.gie.2010.10.013]</w:t>
      </w:r>
    </w:p>
    <w:p w14:paraId="176B8470" w14:textId="2AE6857F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13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González-Suárez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B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Pagés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Araujo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IK,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Romero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Rodríguez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Miguel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Ayuso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JR,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Pozo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À,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Vila-</w:t>
      </w:r>
      <w:proofErr w:type="spellStart"/>
      <w:r w:rsidRPr="0095390B">
        <w:rPr>
          <w:rFonts w:ascii="Book Antiqua" w:hAnsi="Book Antiqua"/>
        </w:rPr>
        <w:t>Casadesús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Serradesanferm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Ginès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À,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Fernández-Esparrach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Pellisé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López-Cerón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Flores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Córdova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Sendino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Grau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Llach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Serra-</w:t>
      </w:r>
      <w:proofErr w:type="spellStart"/>
      <w:r w:rsidRPr="0095390B">
        <w:rPr>
          <w:rFonts w:ascii="Book Antiqua" w:hAnsi="Book Antiqua"/>
        </w:rPr>
        <w:t>Burriel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Cárdenas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Balaguer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Castells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versus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CT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colonography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FIT-positive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colorectal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cancer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screening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subjects: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prospective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lastRenderedPageBreak/>
        <w:t>randomised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trial-the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VICOCA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study.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BMC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Med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2020;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18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255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32943059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10.1186/s12916-020-01717-4]</w:t>
      </w:r>
    </w:p>
    <w:p w14:paraId="12C472CA" w14:textId="7B291902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14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Hassan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C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East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Radaelli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Spada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Benamouzig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Bisschops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Bretthauer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Dekker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Dinis</w:t>
      </w:r>
      <w:proofErr w:type="spellEnd"/>
      <w:r w:rsidRPr="0095390B">
        <w:rPr>
          <w:rFonts w:ascii="Book Antiqua" w:hAnsi="Book Antiqua"/>
        </w:rPr>
        <w:t>-Ribeiro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Ferlitsch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Fuccio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Awadie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Gralnek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Jover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Kaminski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MF,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Pellisé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Triantafyllou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Vanella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Mangas-Sanjuan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Frazzoni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Van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Hooft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JE,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Dumonceau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JM.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Bowel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preparation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colonoscopy: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European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Society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Gastrointestinal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(ESGE)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Guideline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-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Update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2019.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2019;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51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775-794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31295746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10.1055/a-0959-0505]</w:t>
      </w:r>
    </w:p>
    <w:p w14:paraId="15746868" w14:textId="4CA1F598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5390B">
        <w:rPr>
          <w:rFonts w:ascii="Book Antiqua" w:hAnsi="Book Antiqua"/>
        </w:rPr>
        <w:t>15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b/>
          <w:bCs/>
        </w:rPr>
        <w:t>Aljarallah</w:t>
      </w:r>
      <w:proofErr w:type="spellEnd"/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B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Alshammari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completion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rates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reasons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incompletion.</w:t>
      </w:r>
      <w:proofErr w:type="gramEnd"/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Int</w:t>
      </w:r>
      <w:proofErr w:type="spellEnd"/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J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Health</w:t>
      </w:r>
      <w:r w:rsidR="00AB38F8">
        <w:rPr>
          <w:rFonts w:ascii="Book Antiqua" w:hAnsi="Book Antiqua"/>
          <w:i/>
          <w:iCs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Sci</w:t>
      </w:r>
      <w:proofErr w:type="spellEnd"/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(</w:t>
      </w:r>
      <w:proofErr w:type="spellStart"/>
      <w:r w:rsidRPr="0095390B">
        <w:rPr>
          <w:rFonts w:ascii="Book Antiqua" w:hAnsi="Book Antiqua"/>
          <w:i/>
          <w:iCs/>
        </w:rPr>
        <w:t>Qassim</w:t>
      </w:r>
      <w:proofErr w:type="spellEnd"/>
      <w:r w:rsidRPr="0095390B">
        <w:rPr>
          <w:rFonts w:ascii="Book Antiqua" w:hAnsi="Book Antiqua"/>
          <w:i/>
          <w:iCs/>
        </w:rPr>
        <w:t>)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2011;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5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102-107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bookmarkStart w:id="5" w:name="OLE_LINK1"/>
      <w:r w:rsidRPr="0095390B">
        <w:rPr>
          <w:rFonts w:ascii="Book Antiqua" w:hAnsi="Book Antiqua"/>
        </w:rPr>
        <w:t>23267287</w:t>
      </w:r>
      <w:bookmarkEnd w:id="5"/>
      <w:r w:rsidRPr="0095390B">
        <w:rPr>
          <w:rFonts w:ascii="Book Antiqua" w:hAnsi="Book Antiqua"/>
        </w:rPr>
        <w:t>]</w:t>
      </w:r>
    </w:p>
    <w:p w14:paraId="2DD61A06" w14:textId="6E25BA6E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16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b/>
          <w:bCs/>
        </w:rPr>
        <w:t>Ehrenpreis</w:t>
      </w:r>
      <w:proofErr w:type="spellEnd"/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ED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Parakkal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D,</w:t>
      </w:r>
      <w:r w:rsidR="00AB38F8">
        <w:rPr>
          <w:rFonts w:ascii="Book Antiqua" w:hAnsi="Book Antiqua"/>
        </w:rPr>
        <w:t xml:space="preserve"> </w:t>
      </w:r>
      <w:proofErr w:type="spellStart"/>
      <w:proofErr w:type="gramStart"/>
      <w:r w:rsidRPr="0095390B">
        <w:rPr>
          <w:rFonts w:ascii="Book Antiqua" w:hAnsi="Book Antiqua"/>
        </w:rPr>
        <w:t>Semer</w:t>
      </w:r>
      <w:proofErr w:type="spellEnd"/>
      <w:proofErr w:type="gram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Du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Renal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risks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sodium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phosphate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tablets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preparation: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review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adverse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drug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reactions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reported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the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US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Food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Drug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Administration.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Colorectal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Dis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2011;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13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e270-e275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21689347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10.1111/j.1463-1318.2011.02679.x]</w:t>
      </w:r>
    </w:p>
    <w:p w14:paraId="09B13385" w14:textId="4519330A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17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b/>
          <w:bCs/>
        </w:rPr>
        <w:t>Tunaru</w:t>
      </w:r>
      <w:proofErr w:type="spellEnd"/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S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Althoff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TF,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Nüsing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RM,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Diener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Offermanns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Castor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oil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induces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laxation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uterus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contraction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via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ricinoleic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acid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activating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prostaglandin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EP3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receptors.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Proc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Natl</w:t>
      </w:r>
      <w:r w:rsidR="00AB38F8">
        <w:rPr>
          <w:rFonts w:ascii="Book Antiqua" w:hAnsi="Book Antiqua"/>
          <w:i/>
          <w:iCs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Acad</w:t>
      </w:r>
      <w:proofErr w:type="spellEnd"/>
      <w:r w:rsidR="00AB38F8">
        <w:rPr>
          <w:rFonts w:ascii="Book Antiqua" w:hAnsi="Book Antiqua"/>
          <w:i/>
          <w:iCs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Sci</w:t>
      </w:r>
      <w:proofErr w:type="spellEnd"/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U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S</w:t>
      </w:r>
      <w:r w:rsidR="00AB38F8">
        <w:rPr>
          <w:rFonts w:ascii="Book Antiqua" w:hAnsi="Book Antiqua"/>
          <w:i/>
          <w:iCs/>
        </w:rPr>
        <w:t xml:space="preserve"> </w:t>
      </w:r>
      <w:proofErr w:type="gramStart"/>
      <w:r w:rsidRPr="0095390B">
        <w:rPr>
          <w:rFonts w:ascii="Book Antiqua" w:hAnsi="Book Antiqua"/>
          <w:i/>
          <w:iCs/>
        </w:rPr>
        <w:t>A</w:t>
      </w:r>
      <w:proofErr w:type="gram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2012;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109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9179-9184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22615395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10.1073/pnas.1201627109]</w:t>
      </w:r>
    </w:p>
    <w:p w14:paraId="6E1238E6" w14:textId="5E17129C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18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  <w:b/>
          <w:bCs/>
        </w:rPr>
        <w:t>Kakugawa</w:t>
      </w:r>
      <w:proofErr w:type="spellEnd"/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Y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Saito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Y,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Saito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Watanabe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Ohmiya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Murano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Oka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Arakawa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Goto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Higuchi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Tanaka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Ishikawa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Tajiri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H.</w:t>
      </w:r>
      <w:r w:rsidR="00AB38F8">
        <w:rPr>
          <w:rFonts w:ascii="Book Antiqua" w:hAnsi="Book Antiqua"/>
        </w:rPr>
        <w:t xml:space="preserve"> </w:t>
      </w:r>
      <w:proofErr w:type="gramStart"/>
      <w:r w:rsidRPr="0095390B">
        <w:rPr>
          <w:rFonts w:ascii="Book Antiqua" w:hAnsi="Book Antiqua"/>
        </w:rPr>
        <w:t>New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reduced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volume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preparation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regimen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endoscopy.</w:t>
      </w:r>
      <w:proofErr w:type="gram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World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J</w:t>
      </w:r>
      <w:r w:rsidR="00AB38F8">
        <w:rPr>
          <w:rFonts w:ascii="Book Antiqua" w:hAnsi="Book Antiqua"/>
          <w:i/>
          <w:iCs/>
        </w:rPr>
        <w:t xml:space="preserve"> </w:t>
      </w:r>
      <w:proofErr w:type="spellStart"/>
      <w:r w:rsidRPr="0095390B">
        <w:rPr>
          <w:rFonts w:ascii="Book Antiqua" w:hAnsi="Book Antiqua"/>
          <w:i/>
          <w:iCs/>
        </w:rPr>
        <w:t>Gastroenterol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2012;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18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2092-2098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22563197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10.3748/wjg.v18.i17.2092]</w:t>
      </w:r>
    </w:p>
    <w:p w14:paraId="4C1DC99D" w14:textId="50F2590F" w:rsidR="0095390B" w:rsidRPr="0095390B" w:rsidRDefault="0095390B" w:rsidP="009539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19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Hartmann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D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Keuchel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Philipper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Gralnek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IM,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Jakobs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Hagenmüller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F,</w:t>
      </w:r>
      <w:r w:rsidR="00AB38F8">
        <w:rPr>
          <w:rFonts w:ascii="Book Antiqua" w:hAnsi="Book Antiqua"/>
        </w:rPr>
        <w:t xml:space="preserve"> </w:t>
      </w:r>
      <w:proofErr w:type="spellStart"/>
      <w:r w:rsidRPr="0095390B">
        <w:rPr>
          <w:rFonts w:ascii="Book Antiqua" w:hAnsi="Book Antiqua"/>
        </w:rPr>
        <w:t>Neuhaus</w:t>
      </w:r>
      <w:proofErr w:type="spell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Riemann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JF.</w:t>
      </w:r>
      <w:r w:rsidR="00AB38F8">
        <w:rPr>
          <w:rFonts w:ascii="Book Antiqua" w:hAnsi="Book Antiqua"/>
        </w:rPr>
        <w:t xml:space="preserve"> </w:t>
      </w:r>
      <w:proofErr w:type="gramStart"/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pilot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study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evaluating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new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low-volume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cleansing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procedure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colonoscopy.</w:t>
      </w:r>
      <w:proofErr w:type="gramEnd"/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2012;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44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482-486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22275051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10.1055/s-0031-1291611]</w:t>
      </w:r>
    </w:p>
    <w:bookmarkEnd w:id="4"/>
    <w:p w14:paraId="2B307E08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95390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5FC6C1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lastRenderedPageBreak/>
        <w:t>Footnotes</w:t>
      </w:r>
    </w:p>
    <w:p w14:paraId="3B58CFC0" w14:textId="5F5C100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Institutional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review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board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statement: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approved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registered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November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15,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2019,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service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evaluation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project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safety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management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directorate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Tallaght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University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Hospital,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Tallaght</w:t>
      </w:r>
      <w:proofErr w:type="spellEnd"/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Dublin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24,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Ireland</w:t>
      </w:r>
      <w:proofErr w:type="gramEnd"/>
      <w:r w:rsidRPr="0095390B">
        <w:rPr>
          <w:rFonts w:ascii="Book Antiqua" w:eastAsia="Book Antiqua" w:hAnsi="Book Antiqua" w:cs="Book Antiqua"/>
        </w:rPr>
        <w:t>.</w:t>
      </w:r>
    </w:p>
    <w:p w14:paraId="5926D97B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7230A1" w14:textId="15BD0F40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Informed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consent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statement: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applicable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registered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service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evaluation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project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safety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management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directorate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hospital.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31C06E60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572334" w14:textId="32150F5D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Conflict-of-interest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statement: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authors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declare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conflicts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interest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article.</w:t>
      </w:r>
    </w:p>
    <w:p w14:paraId="2FEE62ED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55DA30" w14:textId="40FF33D6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Data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sharing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statement: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Consent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for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data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sharing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was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not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obtained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the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presented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data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is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anonymized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per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registration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agreement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with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the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quality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safety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and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risk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management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directorate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of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our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hospital.</w:t>
      </w:r>
    </w:p>
    <w:p w14:paraId="020632CB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D74C25" w14:textId="1D9AAD82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Open-Access: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article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open-access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article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in-house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editor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fully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peer-reviewed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external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reviewers.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distributed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accordance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Creative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Commons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Attribution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NonCommercial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BY-NC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4.0)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license,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permits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distribute,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remix,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adapt,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build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upon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non-commercially,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license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their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derivative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works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different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terms,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provided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original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properly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cited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non-commercial.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See: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http://creativecommons.org/Licenses/by-nc/4.0/</w:t>
      </w:r>
    </w:p>
    <w:p w14:paraId="5890FC56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2D585E" w14:textId="5B871CA2" w:rsidR="00A77B3E" w:rsidRDefault="00BF4FAE" w:rsidP="0095390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95390B">
        <w:rPr>
          <w:rFonts w:ascii="Book Antiqua" w:eastAsia="Book Antiqua" w:hAnsi="Book Antiqua" w:cs="Book Antiqua"/>
          <w:b/>
        </w:rPr>
        <w:t>Manuscript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source: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Unsolicited</w:t>
      </w:r>
      <w:r w:rsidR="00AB38F8">
        <w:rPr>
          <w:rFonts w:ascii="Book Antiqua" w:eastAsia="Book Antiqua" w:hAnsi="Book Antiqua" w:cs="Book Antiqua"/>
        </w:rPr>
        <w:t xml:space="preserve"> </w:t>
      </w:r>
      <w:r w:rsidR="0095390B" w:rsidRPr="0095390B">
        <w:rPr>
          <w:rFonts w:ascii="Book Antiqua" w:eastAsia="Book Antiqua" w:hAnsi="Book Antiqua" w:cs="Book Antiqua"/>
        </w:rPr>
        <w:t>man</w:t>
      </w:r>
      <w:r w:rsidRPr="0095390B">
        <w:rPr>
          <w:rFonts w:ascii="Book Antiqua" w:eastAsia="Book Antiqua" w:hAnsi="Book Antiqua" w:cs="Book Antiqua"/>
        </w:rPr>
        <w:t>uscript</w:t>
      </w:r>
    </w:p>
    <w:p w14:paraId="69625767" w14:textId="77777777" w:rsidR="009B5A3C" w:rsidRPr="0095390B" w:rsidRDefault="009B5A3C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A3E1EB" w14:textId="7CC0017A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Corresponding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Author's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Membership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in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Professional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Societies: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Irish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Society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Gastroenterology</w:t>
      </w:r>
      <w:r w:rsidR="009B5A3C">
        <w:rPr>
          <w:rFonts w:ascii="Book Antiqua" w:eastAsia="Book Antiqua" w:hAnsi="Book Antiqua" w:cs="Book Antiqua"/>
        </w:rPr>
        <w:t>.</w:t>
      </w:r>
    </w:p>
    <w:p w14:paraId="2D1ED10F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46FA61" w14:textId="6E392A9B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Peer-review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started: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March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2021</w:t>
      </w:r>
    </w:p>
    <w:p w14:paraId="48000B1E" w14:textId="55B3D8A9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First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decision: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April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2021</w:t>
      </w:r>
    </w:p>
    <w:p w14:paraId="44B75A5C" w14:textId="5C872FF1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Article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in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press: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="004C5A77">
        <w:rPr>
          <w:rFonts w:ascii="Book Antiqua" w:eastAsia="宋体" w:hAnsi="Book Antiqua" w:hint="eastAsia"/>
          <w:color w:val="000000" w:themeColor="text1"/>
        </w:rPr>
        <w:t>Se</w:t>
      </w:r>
      <w:r w:rsidR="004C5A77">
        <w:rPr>
          <w:rFonts w:ascii="Book Antiqua" w:eastAsia="宋体" w:hAnsi="Book Antiqua"/>
          <w:color w:val="000000" w:themeColor="text1"/>
        </w:rPr>
        <w:t>ptember</w:t>
      </w:r>
      <w:r w:rsidR="004C5A77" w:rsidRPr="00F06907">
        <w:rPr>
          <w:rFonts w:ascii="Book Antiqua" w:eastAsia="宋体" w:hAnsi="Book Antiqua"/>
          <w:color w:val="000000" w:themeColor="text1"/>
        </w:rPr>
        <w:t xml:space="preserve"> </w:t>
      </w:r>
      <w:r w:rsidR="004C5A77">
        <w:rPr>
          <w:rFonts w:ascii="Book Antiqua" w:eastAsia="宋体" w:hAnsi="Book Antiqua"/>
          <w:color w:val="000000" w:themeColor="text1"/>
        </w:rPr>
        <w:t>3</w:t>
      </w:r>
      <w:r w:rsidR="004C5A77" w:rsidRPr="00F06907">
        <w:rPr>
          <w:rFonts w:ascii="Book Antiqua" w:eastAsia="宋体" w:hAnsi="Book Antiqua"/>
          <w:color w:val="000000" w:themeColor="text1"/>
        </w:rPr>
        <w:t>, 2021</w:t>
      </w:r>
    </w:p>
    <w:p w14:paraId="49125ACE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327371" w14:textId="3F6FFD1E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Specialty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type: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Gastroenterology</w:t>
      </w:r>
      <w:r w:rsidR="00AB38F8">
        <w:rPr>
          <w:rFonts w:ascii="Book Antiqua" w:eastAsia="Book Antiqua" w:hAnsi="Book Antiqua" w:cs="Book Antiqua"/>
        </w:rPr>
        <w:t xml:space="preserve"> </w:t>
      </w:r>
      <w:r w:rsidR="0095390B"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="0095390B" w:rsidRPr="0095390B">
        <w:rPr>
          <w:rFonts w:ascii="Book Antiqua" w:eastAsia="Book Antiqua" w:hAnsi="Book Antiqua" w:cs="Book Antiqua"/>
        </w:rPr>
        <w:t>hepa</w:t>
      </w:r>
      <w:r w:rsidRPr="0095390B">
        <w:rPr>
          <w:rFonts w:ascii="Book Antiqua" w:eastAsia="Book Antiqua" w:hAnsi="Book Antiqua" w:cs="Book Antiqua"/>
        </w:rPr>
        <w:t>tology</w:t>
      </w:r>
    </w:p>
    <w:p w14:paraId="0A839164" w14:textId="7392A2A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Country/Territory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of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origin: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Ireland</w:t>
      </w:r>
    </w:p>
    <w:p w14:paraId="746D6CE9" w14:textId="016966C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Peer-review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report’s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scientific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quality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classification</w:t>
      </w:r>
    </w:p>
    <w:p w14:paraId="24F820B4" w14:textId="25BF134F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Grade</w:t>
      </w:r>
      <w:r w:rsidR="00AB38F8">
        <w:rPr>
          <w:rFonts w:ascii="Book Antiqua" w:eastAsia="Book Antiqua" w:hAnsi="Book Antiqua" w:cs="Book Antiqua"/>
        </w:rPr>
        <w:t xml:space="preserve"> </w:t>
      </w:r>
      <w:proofErr w:type="gramStart"/>
      <w:r w:rsidRPr="0095390B">
        <w:rPr>
          <w:rFonts w:ascii="Book Antiqua" w:eastAsia="Book Antiqua" w:hAnsi="Book Antiqua" w:cs="Book Antiqua"/>
        </w:rPr>
        <w:t>A</w:t>
      </w:r>
      <w:proofErr w:type="gram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(Excellent):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</w:t>
      </w:r>
    </w:p>
    <w:p w14:paraId="5E0B6F2F" w14:textId="46644742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Grade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(Very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good):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</w:t>
      </w:r>
    </w:p>
    <w:p w14:paraId="77B53716" w14:textId="22CD9DB1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Grade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(Good):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</w:t>
      </w:r>
    </w:p>
    <w:p w14:paraId="7E0F3F19" w14:textId="5A2A2CF9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Grade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(Fair):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</w:t>
      </w:r>
    </w:p>
    <w:p w14:paraId="29F4A8E1" w14:textId="25FD240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Grade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(Poor):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</w:t>
      </w:r>
    </w:p>
    <w:p w14:paraId="29FF90E3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67AEE2" w14:textId="056A8753" w:rsidR="006B01F1" w:rsidRPr="006B01F1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95390B">
        <w:rPr>
          <w:rFonts w:ascii="Book Antiqua" w:eastAsia="Book Antiqua" w:hAnsi="Book Antiqua" w:cs="Book Antiqua"/>
          <w:b/>
        </w:rPr>
        <w:t>P-Reviewer: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Chen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HB,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Gweon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TG,</w:t>
      </w:r>
      <w:r w:rsidR="00AB38F8">
        <w:rPr>
          <w:rFonts w:ascii="Book Antiqua" w:eastAsia="Book Antiqua" w:hAnsi="Book Antiqua" w:cs="Book Antiqua"/>
        </w:rPr>
        <w:t xml:space="preserve"> </w:t>
      </w:r>
      <w:proofErr w:type="spellStart"/>
      <w:r w:rsidRPr="0095390B">
        <w:rPr>
          <w:rFonts w:ascii="Book Antiqua" w:eastAsia="Book Antiqua" w:hAnsi="Book Antiqua" w:cs="Book Antiqua"/>
        </w:rPr>
        <w:t>Nakaji</w:t>
      </w:r>
      <w:proofErr w:type="spellEnd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K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S-Editor: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Liu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L-Editor: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="006B01F1" w:rsidRPr="006B01F1">
        <w:rPr>
          <w:rFonts w:ascii="Book Antiqua" w:hAnsi="Book Antiqua" w:cs="Book Antiqua" w:hint="eastAsia"/>
          <w:lang w:eastAsia="zh-CN"/>
        </w:rPr>
        <w:t xml:space="preserve">A </w:t>
      </w:r>
      <w:r w:rsidRPr="0095390B">
        <w:rPr>
          <w:rFonts w:ascii="Book Antiqua" w:eastAsia="Book Antiqua" w:hAnsi="Book Antiqua" w:cs="Book Antiqua"/>
          <w:b/>
        </w:rPr>
        <w:t>P-Editor:</w:t>
      </w:r>
      <w:r w:rsidR="006B01F1">
        <w:rPr>
          <w:rFonts w:ascii="Book Antiqua" w:hAnsi="Book Antiqua" w:cs="Book Antiqua" w:hint="eastAsia"/>
          <w:b/>
          <w:lang w:eastAsia="zh-CN"/>
        </w:rPr>
        <w:t xml:space="preserve"> </w:t>
      </w:r>
      <w:r w:rsidR="006B01F1" w:rsidRPr="006B01F1">
        <w:rPr>
          <w:rFonts w:ascii="Book Antiqua" w:hAnsi="Book Antiqua" w:cs="Book Antiqua" w:hint="eastAsia"/>
          <w:lang w:eastAsia="zh-CN"/>
        </w:rPr>
        <w:t>Liu JH</w:t>
      </w:r>
    </w:p>
    <w:p w14:paraId="4C662370" w14:textId="20ACD85D" w:rsidR="00A77B3E" w:rsidRPr="0095390B" w:rsidRDefault="00AB38F8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9539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</w:rPr>
        <w:t xml:space="preserve"> </w:t>
      </w:r>
    </w:p>
    <w:p w14:paraId="056A6AC4" w14:textId="40FF662F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lastRenderedPageBreak/>
        <w:t>Figure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Legends</w:t>
      </w:r>
    </w:p>
    <w:p w14:paraId="5E8E83F8" w14:textId="4210300D" w:rsidR="00A77B3E" w:rsidRPr="0095390B" w:rsidRDefault="0095390B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</w:rPr>
      </w:pPr>
      <w:r w:rsidRPr="0095390B">
        <w:rPr>
          <w:rFonts w:ascii="Book Antiqua" w:hAnsi="Book Antiqua"/>
          <w:noProof/>
          <w:lang w:eastAsia="zh-CN"/>
        </w:rPr>
        <w:drawing>
          <wp:inline distT="0" distB="0" distL="0" distR="0" wp14:anchorId="322865A3" wp14:editId="10756E95">
            <wp:extent cx="2400793" cy="4761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93" cy="476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0464E" w14:textId="4CE2E602" w:rsidR="0095390B" w:rsidRPr="0095390B" w:rsidRDefault="0095390B" w:rsidP="0095390B">
      <w:pPr>
        <w:pStyle w:val="a6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</w:pP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Figure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95390B">
        <w:rPr>
          <w:rFonts w:ascii="Book Antiqua" w:hAnsi="Book Antiqua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Bowel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preparation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procedure.</w:t>
      </w:r>
    </w:p>
    <w:p w14:paraId="077C55FE" w14:textId="373B6061" w:rsidR="0095390B" w:rsidRPr="00AB38F8" w:rsidRDefault="0095390B" w:rsidP="0095390B">
      <w:pPr>
        <w:pStyle w:val="a6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</w:pP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br w:type="page"/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lastRenderedPageBreak/>
        <w:t>Table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1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Basic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demographics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of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patients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and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indications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for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9B5A3C" w:rsidRPr="009B5A3C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colon capsule endoscopy</w:t>
      </w:r>
      <w:r w:rsidR="00AB38F8"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,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B38F8" w:rsidRPr="0095390B">
        <w:rPr>
          <w:rFonts w:ascii="Book Antiqua" w:eastAsiaTheme="minorEastAsia" w:hAnsi="Book Antiqua"/>
          <w:b/>
          <w:bCs/>
          <w:color w:val="auto"/>
          <w:sz w:val="24"/>
          <w:szCs w:val="24"/>
          <w:lang w:eastAsia="zh-CN"/>
        </w:rPr>
        <w:t>n</w:t>
      </w:r>
      <w:r w:rsidR="00AB38F8">
        <w:rPr>
          <w:rFonts w:ascii="Book Antiqua" w:eastAsiaTheme="minorEastAsia" w:hAnsi="Book Antiqua"/>
          <w:b/>
          <w:bCs/>
          <w:i w:val="0"/>
          <w:iCs w:val="0"/>
          <w:color w:val="auto"/>
          <w:sz w:val="24"/>
          <w:szCs w:val="24"/>
          <w:lang w:eastAsia="zh-CN"/>
        </w:rPr>
        <w:t xml:space="preserve"> </w:t>
      </w:r>
      <w:r w:rsidR="00AB38F8" w:rsidRPr="0095390B">
        <w:rPr>
          <w:rFonts w:ascii="Book Antiqua" w:eastAsiaTheme="minorEastAsia" w:hAnsi="Book Antiqua"/>
          <w:b/>
          <w:bCs/>
          <w:i w:val="0"/>
          <w:iCs w:val="0"/>
          <w:color w:val="auto"/>
          <w:sz w:val="24"/>
          <w:szCs w:val="24"/>
          <w:lang w:eastAsia="zh-CN"/>
        </w:rPr>
        <w:t>(%)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1803"/>
        <w:gridCol w:w="1803"/>
        <w:gridCol w:w="1803"/>
        <w:gridCol w:w="1804"/>
      </w:tblGrid>
      <w:tr w:rsidR="0095390B" w:rsidRPr="00AB38F8" w14:paraId="534F0108" w14:textId="77777777" w:rsidTr="00AB38F8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7FB97B6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9F801ED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Total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A6EAEA6" w14:textId="33A624BE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With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castor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oil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32EF011" w14:textId="2955EC55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Without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castor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oil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ABCAD3F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AB38F8">
              <w:rPr>
                <w:rFonts w:ascii="Book Antiqua" w:hAnsi="Book Antiqua" w:cstheme="minorHAnsi"/>
                <w:b/>
                <w:bCs/>
                <w:i/>
                <w:iCs/>
                <w:lang w:val="en-IE"/>
              </w:rPr>
              <w:t>P</w:t>
            </w: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-value</w:t>
            </w:r>
          </w:p>
        </w:tc>
      </w:tr>
      <w:tr w:rsidR="0095390B" w:rsidRPr="00AB38F8" w14:paraId="48AF1DE5" w14:textId="77777777" w:rsidTr="00AB38F8">
        <w:tc>
          <w:tcPr>
            <w:tcW w:w="1803" w:type="dxa"/>
            <w:tcBorders>
              <w:top w:val="single" w:sz="4" w:space="0" w:color="auto"/>
            </w:tcBorders>
          </w:tcPr>
          <w:p w14:paraId="18E7841F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04C4688A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186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7DEB3059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62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42AACBB4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124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2D559E85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AB38F8" w14:paraId="654245AF" w14:textId="77777777" w:rsidTr="00AB38F8">
        <w:tc>
          <w:tcPr>
            <w:tcW w:w="1803" w:type="dxa"/>
          </w:tcPr>
          <w:p w14:paraId="011AC245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Age</w:t>
            </w:r>
          </w:p>
        </w:tc>
        <w:tc>
          <w:tcPr>
            <w:tcW w:w="1803" w:type="dxa"/>
          </w:tcPr>
          <w:p w14:paraId="7A9B9001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3" w:type="dxa"/>
          </w:tcPr>
          <w:p w14:paraId="3CF06662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3" w:type="dxa"/>
          </w:tcPr>
          <w:p w14:paraId="6D9491E5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4" w:type="dxa"/>
          </w:tcPr>
          <w:p w14:paraId="77ADE54A" w14:textId="35B5422D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0.2365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</w:p>
        </w:tc>
      </w:tr>
      <w:tr w:rsidR="0095390B" w:rsidRPr="00AB38F8" w14:paraId="4B1A305C" w14:textId="77777777" w:rsidTr="00AB38F8">
        <w:tc>
          <w:tcPr>
            <w:tcW w:w="1803" w:type="dxa"/>
          </w:tcPr>
          <w:p w14:paraId="3A7849E1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Mean</w:t>
            </w:r>
          </w:p>
        </w:tc>
        <w:tc>
          <w:tcPr>
            <w:tcW w:w="1803" w:type="dxa"/>
          </w:tcPr>
          <w:p w14:paraId="33B70785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60.0</w:t>
            </w:r>
          </w:p>
        </w:tc>
        <w:tc>
          <w:tcPr>
            <w:tcW w:w="1803" w:type="dxa"/>
          </w:tcPr>
          <w:p w14:paraId="0FA8376F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62.0</w:t>
            </w:r>
          </w:p>
        </w:tc>
        <w:tc>
          <w:tcPr>
            <w:tcW w:w="1803" w:type="dxa"/>
          </w:tcPr>
          <w:p w14:paraId="4363670E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59.0</w:t>
            </w:r>
          </w:p>
        </w:tc>
        <w:tc>
          <w:tcPr>
            <w:tcW w:w="1804" w:type="dxa"/>
          </w:tcPr>
          <w:p w14:paraId="577553BC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AB38F8" w14:paraId="4D2B9F9A" w14:textId="77777777" w:rsidTr="00AB38F8">
        <w:tc>
          <w:tcPr>
            <w:tcW w:w="1803" w:type="dxa"/>
          </w:tcPr>
          <w:p w14:paraId="46BE03D3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Range</w:t>
            </w:r>
          </w:p>
        </w:tc>
        <w:tc>
          <w:tcPr>
            <w:tcW w:w="1803" w:type="dxa"/>
          </w:tcPr>
          <w:p w14:paraId="02A59DA8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18-97</w:t>
            </w:r>
          </w:p>
        </w:tc>
        <w:tc>
          <w:tcPr>
            <w:tcW w:w="1803" w:type="dxa"/>
          </w:tcPr>
          <w:p w14:paraId="269DEE01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22-97</w:t>
            </w:r>
          </w:p>
        </w:tc>
        <w:tc>
          <w:tcPr>
            <w:tcW w:w="1803" w:type="dxa"/>
          </w:tcPr>
          <w:p w14:paraId="13C06A25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18-86</w:t>
            </w:r>
          </w:p>
        </w:tc>
        <w:tc>
          <w:tcPr>
            <w:tcW w:w="1804" w:type="dxa"/>
          </w:tcPr>
          <w:p w14:paraId="57B4C663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AB38F8" w14:paraId="5347B4F1" w14:textId="77777777" w:rsidTr="00AB38F8">
        <w:tc>
          <w:tcPr>
            <w:tcW w:w="1803" w:type="dxa"/>
          </w:tcPr>
          <w:p w14:paraId="1D96B668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Gender</w:t>
            </w:r>
          </w:p>
        </w:tc>
        <w:tc>
          <w:tcPr>
            <w:tcW w:w="1803" w:type="dxa"/>
          </w:tcPr>
          <w:p w14:paraId="39E076FE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3" w:type="dxa"/>
          </w:tcPr>
          <w:p w14:paraId="7341C57D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3" w:type="dxa"/>
          </w:tcPr>
          <w:p w14:paraId="3D4236BC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4" w:type="dxa"/>
          </w:tcPr>
          <w:p w14:paraId="303A9A8C" w14:textId="10DEFA60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0.8357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</w:p>
        </w:tc>
      </w:tr>
      <w:tr w:rsidR="0095390B" w:rsidRPr="00AB38F8" w14:paraId="74254463" w14:textId="77777777" w:rsidTr="00AB38F8">
        <w:tc>
          <w:tcPr>
            <w:tcW w:w="1803" w:type="dxa"/>
          </w:tcPr>
          <w:p w14:paraId="00F5515B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Male</w:t>
            </w:r>
          </w:p>
        </w:tc>
        <w:tc>
          <w:tcPr>
            <w:tcW w:w="1803" w:type="dxa"/>
          </w:tcPr>
          <w:p w14:paraId="5E3EAE54" w14:textId="6037EF91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82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(44%)</w:t>
            </w:r>
          </w:p>
        </w:tc>
        <w:tc>
          <w:tcPr>
            <w:tcW w:w="1803" w:type="dxa"/>
          </w:tcPr>
          <w:p w14:paraId="25B2B50B" w14:textId="45671230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28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(45.2)</w:t>
            </w:r>
          </w:p>
        </w:tc>
        <w:tc>
          <w:tcPr>
            <w:tcW w:w="1803" w:type="dxa"/>
          </w:tcPr>
          <w:p w14:paraId="53D834D9" w14:textId="6FC29041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54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(43.5)</w:t>
            </w:r>
          </w:p>
        </w:tc>
        <w:tc>
          <w:tcPr>
            <w:tcW w:w="1804" w:type="dxa"/>
          </w:tcPr>
          <w:p w14:paraId="2870381C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AB38F8" w14:paraId="5A195B3A" w14:textId="77777777" w:rsidTr="00AB38F8">
        <w:tc>
          <w:tcPr>
            <w:tcW w:w="1803" w:type="dxa"/>
          </w:tcPr>
          <w:p w14:paraId="54BD8F56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Female</w:t>
            </w:r>
          </w:p>
        </w:tc>
        <w:tc>
          <w:tcPr>
            <w:tcW w:w="1803" w:type="dxa"/>
          </w:tcPr>
          <w:p w14:paraId="0730BC60" w14:textId="2598A7CC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104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(56%)</w:t>
            </w:r>
          </w:p>
        </w:tc>
        <w:tc>
          <w:tcPr>
            <w:tcW w:w="1803" w:type="dxa"/>
          </w:tcPr>
          <w:p w14:paraId="73B75217" w14:textId="39984123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34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(54.8)</w:t>
            </w:r>
          </w:p>
        </w:tc>
        <w:tc>
          <w:tcPr>
            <w:tcW w:w="1803" w:type="dxa"/>
          </w:tcPr>
          <w:p w14:paraId="5AD5246E" w14:textId="3D2678C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70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(56.5)</w:t>
            </w:r>
          </w:p>
        </w:tc>
        <w:tc>
          <w:tcPr>
            <w:tcW w:w="1804" w:type="dxa"/>
          </w:tcPr>
          <w:p w14:paraId="3DE37557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AB38F8" w14:paraId="01A17C8D" w14:textId="77777777" w:rsidTr="00AB38F8">
        <w:tc>
          <w:tcPr>
            <w:tcW w:w="1803" w:type="dxa"/>
          </w:tcPr>
          <w:p w14:paraId="19CDAAFF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Indications</w:t>
            </w:r>
          </w:p>
        </w:tc>
        <w:tc>
          <w:tcPr>
            <w:tcW w:w="1803" w:type="dxa"/>
          </w:tcPr>
          <w:p w14:paraId="0225B3D6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3" w:type="dxa"/>
          </w:tcPr>
          <w:p w14:paraId="7B70B8E2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3" w:type="dxa"/>
          </w:tcPr>
          <w:p w14:paraId="2E71B363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4" w:type="dxa"/>
          </w:tcPr>
          <w:p w14:paraId="5AFB9C21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AB38F8" w14:paraId="3D2E98F4" w14:textId="77777777" w:rsidTr="00AB38F8">
        <w:tc>
          <w:tcPr>
            <w:tcW w:w="1803" w:type="dxa"/>
          </w:tcPr>
          <w:p w14:paraId="2B33E98B" w14:textId="42DAC785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Polyp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surveillance</w:t>
            </w:r>
          </w:p>
        </w:tc>
        <w:tc>
          <w:tcPr>
            <w:tcW w:w="1803" w:type="dxa"/>
          </w:tcPr>
          <w:p w14:paraId="01933572" w14:textId="5111A38B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96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</w:p>
        </w:tc>
        <w:tc>
          <w:tcPr>
            <w:tcW w:w="1803" w:type="dxa"/>
          </w:tcPr>
          <w:p w14:paraId="0775FB05" w14:textId="43257A34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30/62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(48.4)</w:t>
            </w:r>
          </w:p>
        </w:tc>
        <w:tc>
          <w:tcPr>
            <w:tcW w:w="1803" w:type="dxa"/>
          </w:tcPr>
          <w:p w14:paraId="542BAB2C" w14:textId="69A7CAD0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66/124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(53.2)</w:t>
            </w:r>
          </w:p>
        </w:tc>
        <w:tc>
          <w:tcPr>
            <w:tcW w:w="1804" w:type="dxa"/>
          </w:tcPr>
          <w:p w14:paraId="2A529519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0.5362</w:t>
            </w:r>
          </w:p>
        </w:tc>
      </w:tr>
      <w:tr w:rsidR="0095390B" w:rsidRPr="00AB38F8" w14:paraId="3864AC55" w14:textId="77777777" w:rsidTr="00AB38F8">
        <w:tc>
          <w:tcPr>
            <w:tcW w:w="1803" w:type="dxa"/>
          </w:tcPr>
          <w:p w14:paraId="3FAE9D4F" w14:textId="0CD1D779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Lower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gastrointestinal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symptoms</w:t>
            </w:r>
          </w:p>
        </w:tc>
        <w:tc>
          <w:tcPr>
            <w:tcW w:w="1803" w:type="dxa"/>
          </w:tcPr>
          <w:p w14:paraId="28D5C348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42</w:t>
            </w:r>
          </w:p>
        </w:tc>
        <w:tc>
          <w:tcPr>
            <w:tcW w:w="1803" w:type="dxa"/>
          </w:tcPr>
          <w:p w14:paraId="2BB163FE" w14:textId="6F6E585B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10/62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(16.1)</w:t>
            </w:r>
          </w:p>
        </w:tc>
        <w:tc>
          <w:tcPr>
            <w:tcW w:w="1803" w:type="dxa"/>
          </w:tcPr>
          <w:p w14:paraId="4F55E203" w14:textId="00A8D819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32/124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(25.8)</w:t>
            </w:r>
          </w:p>
        </w:tc>
        <w:tc>
          <w:tcPr>
            <w:tcW w:w="1804" w:type="dxa"/>
          </w:tcPr>
          <w:p w14:paraId="2CCC65A8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0.1382</w:t>
            </w:r>
          </w:p>
        </w:tc>
      </w:tr>
      <w:tr w:rsidR="0095390B" w:rsidRPr="00AB38F8" w14:paraId="336D953D" w14:textId="77777777" w:rsidTr="00AB38F8">
        <w:tc>
          <w:tcPr>
            <w:tcW w:w="1803" w:type="dxa"/>
          </w:tcPr>
          <w:p w14:paraId="09340B9A" w14:textId="3281DF1C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Incomplete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colonoscopy</w:t>
            </w:r>
          </w:p>
        </w:tc>
        <w:tc>
          <w:tcPr>
            <w:tcW w:w="1803" w:type="dxa"/>
          </w:tcPr>
          <w:p w14:paraId="2CADDACE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28</w:t>
            </w:r>
          </w:p>
        </w:tc>
        <w:tc>
          <w:tcPr>
            <w:tcW w:w="1803" w:type="dxa"/>
          </w:tcPr>
          <w:p w14:paraId="24AFCBBB" w14:textId="615CE660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11/62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(17.7)</w:t>
            </w:r>
          </w:p>
        </w:tc>
        <w:tc>
          <w:tcPr>
            <w:tcW w:w="1803" w:type="dxa"/>
          </w:tcPr>
          <w:p w14:paraId="072795EF" w14:textId="216E77C0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17/124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(13.7)</w:t>
            </w:r>
          </w:p>
        </w:tc>
        <w:tc>
          <w:tcPr>
            <w:tcW w:w="1804" w:type="dxa"/>
          </w:tcPr>
          <w:p w14:paraId="14AFB2DD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0.4712</w:t>
            </w:r>
          </w:p>
        </w:tc>
      </w:tr>
      <w:tr w:rsidR="0095390B" w:rsidRPr="00AB38F8" w14:paraId="4DF0C2CE" w14:textId="77777777" w:rsidTr="00AB38F8">
        <w:tc>
          <w:tcPr>
            <w:tcW w:w="1803" w:type="dxa"/>
          </w:tcPr>
          <w:p w14:paraId="0E030D8B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highlight w:val="yellow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Anaemia</w:t>
            </w:r>
          </w:p>
        </w:tc>
        <w:tc>
          <w:tcPr>
            <w:tcW w:w="1803" w:type="dxa"/>
          </w:tcPr>
          <w:p w14:paraId="262B52CF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18</w:t>
            </w:r>
          </w:p>
        </w:tc>
        <w:tc>
          <w:tcPr>
            <w:tcW w:w="1803" w:type="dxa"/>
          </w:tcPr>
          <w:p w14:paraId="67148359" w14:textId="37BB865B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10/62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(16.1)</w:t>
            </w:r>
          </w:p>
        </w:tc>
        <w:tc>
          <w:tcPr>
            <w:tcW w:w="1803" w:type="dxa"/>
          </w:tcPr>
          <w:p w14:paraId="18FFD75C" w14:textId="0E750158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8/124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(6.5)</w:t>
            </w:r>
          </w:p>
        </w:tc>
        <w:tc>
          <w:tcPr>
            <w:tcW w:w="1804" w:type="dxa"/>
          </w:tcPr>
          <w:p w14:paraId="29F598B9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0.0355</w:t>
            </w:r>
          </w:p>
        </w:tc>
      </w:tr>
      <w:tr w:rsidR="0095390B" w:rsidRPr="00AB38F8" w14:paraId="17A4EB4D" w14:textId="77777777" w:rsidTr="00AB38F8">
        <w:tc>
          <w:tcPr>
            <w:tcW w:w="1803" w:type="dxa"/>
          </w:tcPr>
          <w:p w14:paraId="286E2B42" w14:textId="47E02F6B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IBD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surveillance</w:t>
            </w:r>
          </w:p>
        </w:tc>
        <w:tc>
          <w:tcPr>
            <w:tcW w:w="1803" w:type="dxa"/>
          </w:tcPr>
          <w:p w14:paraId="257E5553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2</w:t>
            </w:r>
          </w:p>
        </w:tc>
        <w:tc>
          <w:tcPr>
            <w:tcW w:w="1803" w:type="dxa"/>
          </w:tcPr>
          <w:p w14:paraId="7A9C1C87" w14:textId="42CFE2EF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(1.6)</w:t>
            </w:r>
          </w:p>
        </w:tc>
        <w:tc>
          <w:tcPr>
            <w:tcW w:w="1803" w:type="dxa"/>
          </w:tcPr>
          <w:p w14:paraId="51FF5CE8" w14:textId="41310A4B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(0.8)</w:t>
            </w:r>
          </w:p>
        </w:tc>
        <w:tc>
          <w:tcPr>
            <w:tcW w:w="1804" w:type="dxa"/>
          </w:tcPr>
          <w:p w14:paraId="4C9BFF7B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0.6174</w:t>
            </w:r>
          </w:p>
        </w:tc>
      </w:tr>
    </w:tbl>
    <w:p w14:paraId="2CE3A5BE" w14:textId="70049805" w:rsidR="0095390B" w:rsidRPr="009B5A3C" w:rsidRDefault="009B5A3C" w:rsidP="0095390B">
      <w:pPr>
        <w:pStyle w:val="a6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i w:val="0"/>
          <w:iCs w:val="0"/>
          <w:color w:val="auto"/>
          <w:sz w:val="24"/>
          <w:szCs w:val="24"/>
          <w:lang w:eastAsia="zh-CN"/>
        </w:rPr>
      </w:pPr>
      <w:r>
        <w:rPr>
          <w:rFonts w:ascii="Book Antiqua" w:eastAsiaTheme="minorEastAsia" w:hAnsi="Book Antiqua" w:hint="eastAsia"/>
          <w:i w:val="0"/>
          <w:iCs w:val="0"/>
          <w:color w:val="auto"/>
          <w:sz w:val="24"/>
          <w:szCs w:val="24"/>
          <w:lang w:eastAsia="zh-CN"/>
        </w:rPr>
        <w:t>I</w:t>
      </w:r>
      <w:r>
        <w:rPr>
          <w:rFonts w:ascii="Book Antiqua" w:eastAsiaTheme="minorEastAsia" w:hAnsi="Book Antiqua"/>
          <w:i w:val="0"/>
          <w:iCs w:val="0"/>
          <w:color w:val="auto"/>
          <w:sz w:val="24"/>
          <w:szCs w:val="24"/>
          <w:lang w:eastAsia="zh-CN"/>
        </w:rPr>
        <w:t xml:space="preserve">BD: </w:t>
      </w:r>
      <w:r>
        <w:rPr>
          <w:rFonts w:ascii="Book Antiqua" w:eastAsiaTheme="minorEastAsia" w:hAnsi="Book Antiqua"/>
          <w:i w:val="0"/>
          <w:iCs w:val="0"/>
          <w:color w:val="auto"/>
          <w:sz w:val="24"/>
          <w:szCs w:val="24"/>
          <w:lang w:val="en-US" w:eastAsia="zh-CN"/>
        </w:rPr>
        <w:t>I</w:t>
      </w:r>
      <w:r w:rsidRPr="009B5A3C">
        <w:rPr>
          <w:rFonts w:ascii="Book Antiqua" w:eastAsiaTheme="minorEastAsia" w:hAnsi="Book Antiqua"/>
          <w:i w:val="0"/>
          <w:iCs w:val="0"/>
          <w:color w:val="auto"/>
          <w:sz w:val="24"/>
          <w:szCs w:val="24"/>
          <w:lang w:val="en-US" w:eastAsia="zh-CN"/>
        </w:rPr>
        <w:t>nflammatory bowel disease</w:t>
      </w:r>
      <w:r>
        <w:rPr>
          <w:rFonts w:ascii="Book Antiqua" w:eastAsiaTheme="minorEastAsia" w:hAnsi="Book Antiqua"/>
          <w:i w:val="0"/>
          <w:iCs w:val="0"/>
          <w:color w:val="auto"/>
          <w:sz w:val="24"/>
          <w:szCs w:val="24"/>
          <w:lang w:val="en-US" w:eastAsia="zh-CN"/>
        </w:rPr>
        <w:t>.</w:t>
      </w:r>
    </w:p>
    <w:p w14:paraId="345A296A" w14:textId="31A446BD" w:rsidR="0095390B" w:rsidRPr="0095390B" w:rsidRDefault="0095390B" w:rsidP="0095390B">
      <w:pPr>
        <w:pStyle w:val="a6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</w:pPr>
      <w:r w:rsidRPr="0095390B">
        <w:rPr>
          <w:rFonts w:ascii="Book Antiqua" w:hAnsi="Book Antiqua"/>
          <w:b/>
          <w:bCs/>
          <w:color w:val="auto"/>
          <w:sz w:val="24"/>
          <w:szCs w:val="24"/>
        </w:rPr>
        <w:br w:type="page"/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lastRenderedPageBreak/>
        <w:t>Table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95390B">
        <w:rPr>
          <w:rFonts w:ascii="Book Antiqua" w:hAnsi="Book Antiqua"/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95390B">
        <w:rPr>
          <w:rFonts w:ascii="Book Antiqua" w:hAnsi="Book Antiqua"/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Effects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of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castor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oil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on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colon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capsule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endoscopy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performance,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eastAsiaTheme="minorEastAsia" w:hAnsi="Book Antiqua"/>
          <w:b/>
          <w:bCs/>
          <w:color w:val="auto"/>
          <w:sz w:val="24"/>
          <w:szCs w:val="24"/>
          <w:lang w:eastAsia="zh-CN"/>
        </w:rPr>
        <w:t>n</w:t>
      </w:r>
      <w:r w:rsidR="00AB38F8">
        <w:rPr>
          <w:rFonts w:ascii="Book Antiqua" w:eastAsiaTheme="minorEastAsia" w:hAnsi="Book Antiqua"/>
          <w:b/>
          <w:bCs/>
          <w:i w:val="0"/>
          <w:iCs w:val="0"/>
          <w:color w:val="auto"/>
          <w:sz w:val="24"/>
          <w:szCs w:val="24"/>
          <w:lang w:eastAsia="zh-CN"/>
        </w:rPr>
        <w:t xml:space="preserve"> </w:t>
      </w:r>
      <w:r w:rsidRPr="0095390B">
        <w:rPr>
          <w:rFonts w:ascii="Book Antiqua" w:eastAsiaTheme="minorEastAsia" w:hAnsi="Book Antiqua"/>
          <w:b/>
          <w:bCs/>
          <w:i w:val="0"/>
          <w:iCs w:val="0"/>
          <w:color w:val="auto"/>
          <w:sz w:val="24"/>
          <w:szCs w:val="24"/>
          <w:lang w:eastAsia="zh-CN"/>
        </w:rPr>
        <w:t>(%)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1801"/>
        <w:gridCol w:w="1289"/>
        <w:gridCol w:w="1871"/>
        <w:gridCol w:w="1899"/>
      </w:tblGrid>
      <w:tr w:rsidR="0095390B" w:rsidRPr="0095390B" w14:paraId="046C3EBE" w14:textId="77777777" w:rsidTr="00BF4F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F3949D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Variables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7898FAFC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Overall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14:paraId="1FE19F58" w14:textId="317FA2DE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With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castor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oil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AABEDF" w14:textId="25EE5B21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Without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castor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oil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694AEE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i/>
                <w:iCs/>
                <w:lang w:val="en-IE"/>
              </w:rPr>
              <w:t>P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-value</w:t>
            </w:r>
          </w:p>
        </w:tc>
      </w:tr>
      <w:tr w:rsidR="0095390B" w:rsidRPr="0095390B" w14:paraId="7EDC126F" w14:textId="77777777" w:rsidTr="00BF4FAE">
        <w:tc>
          <w:tcPr>
            <w:tcW w:w="0" w:type="auto"/>
            <w:tcBorders>
              <w:top w:val="single" w:sz="4" w:space="0" w:color="auto"/>
            </w:tcBorders>
          </w:tcPr>
          <w:p w14:paraId="5591AD53" w14:textId="3AB24D58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Capsule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completion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02834543" w14:textId="7BF9DA70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144/186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(77)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0104C42E" w14:textId="5372D2B6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54/62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(87)</w:t>
            </w:r>
          </w:p>
          <w:p w14:paraId="672B967E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394FAF" w14:textId="690DA574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90/124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6E1303" w14:textId="6874DB8E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0.0128</w:t>
            </w:r>
          </w:p>
        </w:tc>
      </w:tr>
      <w:tr w:rsidR="0095390B" w:rsidRPr="0095390B" w14:paraId="11A339BD" w14:textId="77777777" w:rsidTr="00BF4FAE">
        <w:tc>
          <w:tcPr>
            <w:tcW w:w="0" w:type="auto"/>
          </w:tcPr>
          <w:p w14:paraId="030E3436" w14:textId="1ED00452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Image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quality</w:t>
            </w:r>
          </w:p>
          <w:p w14:paraId="52F5BDA1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(adequate/diagnostic)</w:t>
            </w:r>
          </w:p>
        </w:tc>
        <w:tc>
          <w:tcPr>
            <w:tcW w:w="1801" w:type="dxa"/>
          </w:tcPr>
          <w:p w14:paraId="07441483" w14:textId="68DD90ED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170/186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(91)</w:t>
            </w:r>
          </w:p>
        </w:tc>
        <w:tc>
          <w:tcPr>
            <w:tcW w:w="1289" w:type="dxa"/>
          </w:tcPr>
          <w:p w14:paraId="59D3A6B4" w14:textId="046ECF80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56/62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(90)</w:t>
            </w:r>
          </w:p>
        </w:tc>
        <w:tc>
          <w:tcPr>
            <w:tcW w:w="0" w:type="auto"/>
          </w:tcPr>
          <w:p w14:paraId="27AF1B50" w14:textId="6A799E14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114/124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(92)</w:t>
            </w:r>
          </w:p>
        </w:tc>
        <w:tc>
          <w:tcPr>
            <w:tcW w:w="0" w:type="auto"/>
          </w:tcPr>
          <w:p w14:paraId="342885D6" w14:textId="6C5905AA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0.3558</w:t>
            </w:r>
          </w:p>
        </w:tc>
      </w:tr>
      <w:tr w:rsidR="0095390B" w:rsidRPr="0095390B" w14:paraId="52DE50B5" w14:textId="77777777" w:rsidTr="00BF4FAE">
        <w:tc>
          <w:tcPr>
            <w:tcW w:w="0" w:type="auto"/>
          </w:tcPr>
          <w:p w14:paraId="3DEAB6B7" w14:textId="5053EE1D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Colonic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transit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time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(hr)</w:t>
            </w:r>
          </w:p>
        </w:tc>
        <w:tc>
          <w:tcPr>
            <w:tcW w:w="1801" w:type="dxa"/>
          </w:tcPr>
          <w:p w14:paraId="70706704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289" w:type="dxa"/>
          </w:tcPr>
          <w:p w14:paraId="232CEACF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</w:tcPr>
          <w:p w14:paraId="0D38BF79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</w:tcPr>
          <w:p w14:paraId="5516483E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BF4FAE" w:rsidRPr="0095390B" w14:paraId="70A8532F" w14:textId="77777777" w:rsidTr="00BF4FAE">
        <w:trPr>
          <w:trHeight w:val="350"/>
        </w:trPr>
        <w:tc>
          <w:tcPr>
            <w:tcW w:w="0" w:type="auto"/>
            <w:vMerge w:val="restart"/>
          </w:tcPr>
          <w:p w14:paraId="35CB15F5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Mean:</w:t>
            </w:r>
          </w:p>
          <w:p w14:paraId="4B16288D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1" w:type="dxa"/>
            <w:vMerge w:val="restart"/>
          </w:tcPr>
          <w:p w14:paraId="2C1E8D2E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3.5</w:t>
            </w:r>
          </w:p>
        </w:tc>
        <w:tc>
          <w:tcPr>
            <w:tcW w:w="1289" w:type="dxa"/>
            <w:vMerge w:val="restart"/>
          </w:tcPr>
          <w:p w14:paraId="2B1ADD07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3.2</w:t>
            </w:r>
          </w:p>
        </w:tc>
        <w:tc>
          <w:tcPr>
            <w:tcW w:w="0" w:type="auto"/>
            <w:vMerge w:val="restart"/>
          </w:tcPr>
          <w:p w14:paraId="409E1BAD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3.8</w:t>
            </w:r>
          </w:p>
        </w:tc>
        <w:tc>
          <w:tcPr>
            <w:tcW w:w="0" w:type="auto"/>
          </w:tcPr>
          <w:p w14:paraId="54CA5193" w14:textId="199710AE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0.1779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</w:p>
        </w:tc>
      </w:tr>
      <w:tr w:rsidR="00BF4FAE" w:rsidRPr="0095390B" w14:paraId="4F14205C" w14:textId="77777777" w:rsidTr="00BF4FAE">
        <w:trPr>
          <w:trHeight w:val="995"/>
        </w:trPr>
        <w:tc>
          <w:tcPr>
            <w:tcW w:w="0" w:type="auto"/>
            <w:vMerge/>
          </w:tcPr>
          <w:p w14:paraId="29DA832F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1" w:type="dxa"/>
            <w:vMerge/>
          </w:tcPr>
          <w:p w14:paraId="3EE7741F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289" w:type="dxa"/>
            <w:vMerge/>
          </w:tcPr>
          <w:p w14:paraId="505E9F21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  <w:vMerge/>
          </w:tcPr>
          <w:p w14:paraId="590B94F8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</w:tcPr>
          <w:p w14:paraId="2C5EE216" w14:textId="53583BC1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>
              <w:rPr>
                <w:rFonts w:ascii="Book Antiqua" w:hAnsi="Book Antiqua" w:cstheme="minorHAnsi"/>
                <w:lang w:val="en-IE"/>
              </w:rPr>
              <w:t>95%</w:t>
            </w:r>
            <w:r w:rsidRPr="0095390B">
              <w:rPr>
                <w:rFonts w:ascii="Book Antiqua" w:hAnsi="Book Antiqua" w:cstheme="minorHAnsi"/>
                <w:lang w:val="en-IE"/>
              </w:rPr>
              <w:t>CI: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-2.90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to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0.54</w:t>
            </w:r>
          </w:p>
        </w:tc>
      </w:tr>
      <w:tr w:rsidR="0095390B" w:rsidRPr="0095390B" w14:paraId="47698813" w14:textId="77777777" w:rsidTr="00BF4FAE">
        <w:tc>
          <w:tcPr>
            <w:tcW w:w="0" w:type="auto"/>
          </w:tcPr>
          <w:p w14:paraId="048C29AA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Range:</w:t>
            </w:r>
          </w:p>
        </w:tc>
        <w:tc>
          <w:tcPr>
            <w:tcW w:w="1801" w:type="dxa"/>
          </w:tcPr>
          <w:p w14:paraId="3D6EA7AB" w14:textId="38BEBF0E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0.25-13</w:t>
            </w:r>
          </w:p>
        </w:tc>
        <w:tc>
          <w:tcPr>
            <w:tcW w:w="1289" w:type="dxa"/>
          </w:tcPr>
          <w:p w14:paraId="59232C3A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0.25-13</w:t>
            </w:r>
          </w:p>
        </w:tc>
        <w:tc>
          <w:tcPr>
            <w:tcW w:w="0" w:type="auto"/>
          </w:tcPr>
          <w:p w14:paraId="3564967F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0.5-13</w:t>
            </w:r>
          </w:p>
        </w:tc>
        <w:tc>
          <w:tcPr>
            <w:tcW w:w="0" w:type="auto"/>
          </w:tcPr>
          <w:p w14:paraId="6EEE4F6A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BF4FAE" w:rsidRPr="0095390B" w14:paraId="2377F9EB" w14:textId="77777777" w:rsidTr="00BF4FAE">
        <w:trPr>
          <w:trHeight w:val="360"/>
        </w:trPr>
        <w:tc>
          <w:tcPr>
            <w:tcW w:w="0" w:type="auto"/>
            <w:vMerge w:val="restart"/>
          </w:tcPr>
          <w:p w14:paraId="36961067" w14:textId="470F33B0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CCE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positivity</w:t>
            </w:r>
          </w:p>
          <w:p w14:paraId="36000E8B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1" w:type="dxa"/>
            <w:vMerge w:val="restart"/>
          </w:tcPr>
          <w:p w14:paraId="3B3ABD25" w14:textId="5E78C14E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109/186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(59)</w:t>
            </w:r>
          </w:p>
        </w:tc>
        <w:tc>
          <w:tcPr>
            <w:tcW w:w="1289" w:type="dxa"/>
            <w:vMerge w:val="restart"/>
          </w:tcPr>
          <w:p w14:paraId="5776F554" w14:textId="6AEB6DD3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52/62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(84)</w:t>
            </w:r>
          </w:p>
        </w:tc>
        <w:tc>
          <w:tcPr>
            <w:tcW w:w="0" w:type="auto"/>
            <w:vMerge w:val="restart"/>
          </w:tcPr>
          <w:p w14:paraId="09AE7CE6" w14:textId="2F569C3D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57/124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(46)</w:t>
            </w:r>
          </w:p>
        </w:tc>
        <w:tc>
          <w:tcPr>
            <w:tcW w:w="0" w:type="auto"/>
          </w:tcPr>
          <w:p w14:paraId="14FC05D2" w14:textId="45C0849F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&lt;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0.0001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</w:p>
        </w:tc>
      </w:tr>
      <w:tr w:rsidR="00BF4FAE" w:rsidRPr="0095390B" w14:paraId="6A695914" w14:textId="77777777" w:rsidTr="00BF4FAE">
        <w:trPr>
          <w:trHeight w:val="389"/>
        </w:trPr>
        <w:tc>
          <w:tcPr>
            <w:tcW w:w="0" w:type="auto"/>
            <w:vMerge/>
          </w:tcPr>
          <w:p w14:paraId="23AB7B1A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1" w:type="dxa"/>
            <w:vMerge/>
          </w:tcPr>
          <w:p w14:paraId="049E5FD4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289" w:type="dxa"/>
            <w:vMerge/>
          </w:tcPr>
          <w:p w14:paraId="4ACEF127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  <w:vMerge/>
          </w:tcPr>
          <w:p w14:paraId="0006344C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</w:tcPr>
          <w:p w14:paraId="0910F3E5" w14:textId="0D6827FF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CI: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2.85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to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13.11</w:t>
            </w:r>
          </w:p>
        </w:tc>
      </w:tr>
      <w:tr w:rsidR="00BF4FAE" w:rsidRPr="0095390B" w14:paraId="74696F66" w14:textId="77777777" w:rsidTr="00BF4FAE">
        <w:trPr>
          <w:trHeight w:val="1033"/>
        </w:trPr>
        <w:tc>
          <w:tcPr>
            <w:tcW w:w="0" w:type="auto"/>
            <w:vMerge/>
          </w:tcPr>
          <w:p w14:paraId="4B19CB6A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1" w:type="dxa"/>
            <w:vMerge/>
          </w:tcPr>
          <w:p w14:paraId="379D7308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289" w:type="dxa"/>
            <w:vMerge/>
          </w:tcPr>
          <w:p w14:paraId="2E52C55C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  <w:vMerge/>
          </w:tcPr>
          <w:p w14:paraId="386A30E4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</w:tcPr>
          <w:p w14:paraId="5CE265D4" w14:textId="0F709020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OR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6.1</w:t>
            </w:r>
          </w:p>
        </w:tc>
      </w:tr>
      <w:tr w:rsidR="00BF4FAE" w:rsidRPr="0095390B" w14:paraId="7E94C663" w14:textId="77777777" w:rsidTr="00BF4FAE">
        <w:trPr>
          <w:trHeight w:val="332"/>
        </w:trPr>
        <w:tc>
          <w:tcPr>
            <w:tcW w:w="0" w:type="auto"/>
            <w:vMerge w:val="restart"/>
          </w:tcPr>
          <w:p w14:paraId="4CBB81CA" w14:textId="5ED59E26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Polyp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detection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rate</w:t>
            </w:r>
          </w:p>
        </w:tc>
        <w:tc>
          <w:tcPr>
            <w:tcW w:w="1801" w:type="dxa"/>
            <w:vMerge w:val="restart"/>
          </w:tcPr>
          <w:p w14:paraId="506EFEEB" w14:textId="3F89D11D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106/186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(57)</w:t>
            </w:r>
          </w:p>
        </w:tc>
        <w:tc>
          <w:tcPr>
            <w:tcW w:w="1289" w:type="dxa"/>
            <w:vMerge w:val="restart"/>
          </w:tcPr>
          <w:p w14:paraId="4D3663B9" w14:textId="0DE40796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51/62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(82)</w:t>
            </w:r>
          </w:p>
        </w:tc>
        <w:tc>
          <w:tcPr>
            <w:tcW w:w="0" w:type="auto"/>
            <w:vMerge w:val="restart"/>
          </w:tcPr>
          <w:p w14:paraId="3A9C8EB1" w14:textId="2BA1FF55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55/124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(44)</w:t>
            </w:r>
          </w:p>
        </w:tc>
        <w:tc>
          <w:tcPr>
            <w:tcW w:w="0" w:type="auto"/>
          </w:tcPr>
          <w:p w14:paraId="781FFF5F" w14:textId="5C43264E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&lt;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0.0001</w:t>
            </w:r>
          </w:p>
        </w:tc>
      </w:tr>
      <w:tr w:rsidR="00BF4FAE" w:rsidRPr="0095390B" w14:paraId="48CAD0BC" w14:textId="77777777" w:rsidTr="00BF4FAE">
        <w:trPr>
          <w:trHeight w:val="379"/>
        </w:trPr>
        <w:tc>
          <w:tcPr>
            <w:tcW w:w="0" w:type="auto"/>
            <w:vMerge/>
          </w:tcPr>
          <w:p w14:paraId="3E7E8D4A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1" w:type="dxa"/>
            <w:vMerge/>
          </w:tcPr>
          <w:p w14:paraId="17FF156B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289" w:type="dxa"/>
            <w:vMerge/>
          </w:tcPr>
          <w:p w14:paraId="2FE572ED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  <w:vMerge/>
          </w:tcPr>
          <w:p w14:paraId="1076CBC3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</w:tcPr>
          <w:p w14:paraId="3873AD44" w14:textId="083F226B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CI: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2.77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to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12.21</w:t>
            </w:r>
          </w:p>
        </w:tc>
      </w:tr>
      <w:tr w:rsidR="00BF4FAE" w:rsidRPr="0095390B" w14:paraId="517C9E8A" w14:textId="77777777" w:rsidTr="00BF4FAE">
        <w:trPr>
          <w:trHeight w:val="1071"/>
        </w:trPr>
        <w:tc>
          <w:tcPr>
            <w:tcW w:w="0" w:type="auto"/>
            <w:vMerge/>
          </w:tcPr>
          <w:p w14:paraId="6679D0C8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1" w:type="dxa"/>
            <w:vMerge/>
          </w:tcPr>
          <w:p w14:paraId="6A4B8137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289" w:type="dxa"/>
            <w:vMerge/>
          </w:tcPr>
          <w:p w14:paraId="6DA8FEC8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  <w:vMerge/>
          </w:tcPr>
          <w:p w14:paraId="07433CC4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</w:tcPr>
          <w:p w14:paraId="397ED34A" w14:textId="2AE4D41A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OR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5.8</w:t>
            </w:r>
          </w:p>
        </w:tc>
      </w:tr>
    </w:tbl>
    <w:p w14:paraId="2938F767" w14:textId="2F55245E" w:rsidR="0095390B" w:rsidRPr="009B5A3C" w:rsidRDefault="0095390B" w:rsidP="0095390B">
      <w:pPr>
        <w:pStyle w:val="1"/>
        <w:rPr>
          <w:rFonts w:ascii="Book Antiqua" w:hAnsi="Book Antiqua"/>
          <w:color w:val="000000"/>
          <w:sz w:val="24"/>
          <w:szCs w:val="24"/>
        </w:rPr>
      </w:pPr>
      <w:r w:rsidRPr="009B5A3C">
        <w:rPr>
          <w:rFonts w:ascii="Book Antiqua" w:hAnsi="Book Antiqua" w:cstheme="minorHAnsi"/>
          <w:sz w:val="24"/>
          <w:szCs w:val="24"/>
          <w:lang w:val="en-IE"/>
        </w:rPr>
        <w:t>CCE</w:t>
      </w:r>
      <w:r w:rsidRPr="009B5A3C">
        <w:rPr>
          <w:rFonts w:ascii="Book Antiqua" w:eastAsia="Book Antiqua" w:hAnsi="Book Antiqua" w:cs="Book Antiqua"/>
          <w:sz w:val="24"/>
          <w:szCs w:val="24"/>
        </w:rPr>
        <w:t>:</w:t>
      </w:r>
      <w:r w:rsidR="00AB38F8" w:rsidRPr="009B5A3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B5A3C">
        <w:rPr>
          <w:rFonts w:ascii="Book Antiqua" w:eastAsia="Book Antiqua" w:hAnsi="Book Antiqua" w:cs="Book Antiqua"/>
          <w:sz w:val="24"/>
          <w:szCs w:val="24"/>
        </w:rPr>
        <w:t>Colon</w:t>
      </w:r>
      <w:r w:rsidR="00AB38F8" w:rsidRPr="009B5A3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B5A3C">
        <w:rPr>
          <w:rFonts w:ascii="Book Antiqua" w:eastAsia="Book Antiqua" w:hAnsi="Book Antiqua" w:cs="Book Antiqua"/>
          <w:sz w:val="24"/>
          <w:szCs w:val="24"/>
        </w:rPr>
        <w:t>capsule</w:t>
      </w:r>
      <w:r w:rsidR="00AB38F8" w:rsidRPr="009B5A3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B5A3C">
        <w:rPr>
          <w:rFonts w:ascii="Book Antiqua" w:eastAsia="Book Antiqua" w:hAnsi="Book Antiqua" w:cs="Book Antiqua"/>
          <w:sz w:val="24"/>
          <w:szCs w:val="24"/>
        </w:rPr>
        <w:t>endoscopy;</w:t>
      </w:r>
      <w:r w:rsidR="00AB38F8" w:rsidRPr="009B5A3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B5A3C">
        <w:rPr>
          <w:rFonts w:ascii="Book Antiqua" w:eastAsia="Book Antiqua" w:hAnsi="Book Antiqua" w:cs="Book Antiqua"/>
          <w:sz w:val="24"/>
          <w:szCs w:val="24"/>
        </w:rPr>
        <w:t>OR:</w:t>
      </w:r>
      <w:r w:rsidR="00AB38F8" w:rsidRPr="009B5A3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B5A3C">
        <w:rPr>
          <w:rFonts w:ascii="Book Antiqua" w:hAnsi="Book Antiqua"/>
          <w:color w:val="000000"/>
          <w:sz w:val="24"/>
          <w:szCs w:val="24"/>
        </w:rPr>
        <w:t>Odds</w:t>
      </w:r>
      <w:r w:rsidR="00AB38F8" w:rsidRPr="009B5A3C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B5A3C">
        <w:rPr>
          <w:rFonts w:ascii="Book Antiqua" w:hAnsi="Book Antiqua"/>
          <w:color w:val="000000"/>
          <w:sz w:val="24"/>
          <w:szCs w:val="24"/>
        </w:rPr>
        <w:t>ratio;</w:t>
      </w:r>
      <w:r w:rsidR="00AB38F8" w:rsidRPr="009B5A3C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B5A3C">
        <w:rPr>
          <w:rFonts w:ascii="Book Antiqua" w:hAnsi="Book Antiqua"/>
          <w:color w:val="000000"/>
          <w:sz w:val="24"/>
          <w:szCs w:val="24"/>
        </w:rPr>
        <w:t>CI:</w:t>
      </w:r>
      <w:r w:rsidR="00AB38F8" w:rsidRPr="009B5A3C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B5A3C">
        <w:rPr>
          <w:rFonts w:ascii="Book Antiqua" w:eastAsia="宋体" w:hAnsi="Book Antiqua"/>
          <w:color w:val="000000"/>
          <w:sz w:val="24"/>
          <w:szCs w:val="24"/>
        </w:rPr>
        <w:t>C</w:t>
      </w:r>
      <w:r w:rsidRPr="009B5A3C">
        <w:rPr>
          <w:rFonts w:ascii="Book Antiqua" w:hAnsi="Book Antiqua"/>
          <w:color w:val="000000"/>
          <w:sz w:val="24"/>
          <w:szCs w:val="24"/>
        </w:rPr>
        <w:t>onfidence</w:t>
      </w:r>
      <w:r w:rsidR="00AB38F8" w:rsidRPr="009B5A3C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B5A3C">
        <w:rPr>
          <w:rFonts w:ascii="Book Antiqua" w:hAnsi="Book Antiqua"/>
          <w:color w:val="000000"/>
          <w:sz w:val="24"/>
          <w:szCs w:val="24"/>
        </w:rPr>
        <w:t>interval.</w:t>
      </w:r>
    </w:p>
    <w:p w14:paraId="0977F37A" w14:textId="7860A425" w:rsidR="0095390B" w:rsidRPr="0095390B" w:rsidRDefault="0095390B" w:rsidP="0095390B">
      <w:pPr>
        <w:pStyle w:val="a6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</w:pPr>
      <w:r w:rsidRPr="009B5A3C">
        <w:rPr>
          <w:rFonts w:ascii="Book Antiqua" w:hAnsi="Book Antiqua"/>
          <w:color w:val="000000"/>
          <w:sz w:val="24"/>
          <w:szCs w:val="24"/>
        </w:rPr>
        <w:br w:type="page"/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lastRenderedPageBreak/>
        <w:t>Table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95390B">
        <w:rPr>
          <w:rFonts w:ascii="Book Antiqua" w:hAnsi="Book Antiqua"/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C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olon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capsule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endoscopy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completion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color w:val="auto"/>
          <w:sz w:val="24"/>
          <w:szCs w:val="24"/>
        </w:rPr>
        <w:t>vs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non-completion,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eastAsiaTheme="minorEastAsia" w:hAnsi="Book Antiqua"/>
          <w:b/>
          <w:bCs/>
          <w:color w:val="auto"/>
          <w:sz w:val="24"/>
          <w:szCs w:val="24"/>
          <w:lang w:eastAsia="zh-CN"/>
        </w:rPr>
        <w:t>n</w:t>
      </w:r>
      <w:r w:rsidR="00AB38F8">
        <w:rPr>
          <w:rFonts w:ascii="Book Antiqua" w:eastAsiaTheme="minorEastAsia" w:hAnsi="Book Antiqua"/>
          <w:b/>
          <w:bCs/>
          <w:i w:val="0"/>
          <w:iCs w:val="0"/>
          <w:color w:val="auto"/>
          <w:sz w:val="24"/>
          <w:szCs w:val="24"/>
          <w:lang w:eastAsia="zh-CN"/>
        </w:rPr>
        <w:t xml:space="preserve"> </w:t>
      </w:r>
      <w:r w:rsidRPr="0095390B">
        <w:rPr>
          <w:rFonts w:ascii="Book Antiqua" w:eastAsiaTheme="minorEastAsia" w:hAnsi="Book Antiqua"/>
          <w:b/>
          <w:bCs/>
          <w:i w:val="0"/>
          <w:iCs w:val="0"/>
          <w:color w:val="auto"/>
          <w:sz w:val="24"/>
          <w:szCs w:val="24"/>
          <w:lang w:eastAsia="zh-CN"/>
        </w:rPr>
        <w:t>(%)</w:t>
      </w:r>
    </w:p>
    <w:tbl>
      <w:tblPr>
        <w:tblStyle w:val="a7"/>
        <w:tblpPr w:leftFromText="180" w:rightFromText="180" w:vertAnchor="text" w:horzAnchor="margin" w:tblpY="78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1701"/>
        <w:gridCol w:w="1985"/>
        <w:gridCol w:w="1559"/>
        <w:gridCol w:w="1123"/>
      </w:tblGrid>
      <w:tr w:rsidR="0095390B" w:rsidRPr="0095390B" w14:paraId="3822FB98" w14:textId="77777777" w:rsidTr="00BF4FAE"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59C4469E" w14:textId="77777777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Variable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D5F72F" w14:textId="77777777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078B379" w14:textId="6BDD0E83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With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castor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oil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89E3ED" w14:textId="10782C2C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Without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castor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oil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11F9D311" w14:textId="38761D9A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i/>
                <w:iCs/>
                <w:lang w:val="en-IE"/>
              </w:rPr>
              <w:t>P</w:t>
            </w:r>
            <w:r w:rsidR="009B5A3C">
              <w:rPr>
                <w:rFonts w:ascii="Book Antiqua" w:hAnsi="Book Antiqua" w:cstheme="minorHAnsi"/>
                <w:b/>
                <w:bCs/>
                <w:i/>
                <w:i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value</w:t>
            </w:r>
          </w:p>
        </w:tc>
      </w:tr>
      <w:tr w:rsidR="0095390B" w:rsidRPr="0095390B" w14:paraId="3786E7CD" w14:textId="77777777" w:rsidTr="00BF4FAE">
        <w:tc>
          <w:tcPr>
            <w:tcW w:w="2699" w:type="dxa"/>
            <w:tcBorders>
              <w:top w:val="single" w:sz="4" w:space="0" w:color="auto"/>
            </w:tcBorders>
          </w:tcPr>
          <w:p w14:paraId="311AD232" w14:textId="748AD063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Overall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capsule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completion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FE8D65" w14:textId="3F623552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144/186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(77)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835599" w14:textId="7EE623F5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54/62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(87)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77BCCD" w14:textId="05C54E58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90/124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(73)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6D92E5CD" w14:textId="77777777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0.0128</w:t>
            </w:r>
          </w:p>
        </w:tc>
      </w:tr>
      <w:tr w:rsidR="0095390B" w:rsidRPr="0095390B" w14:paraId="5CE5E613" w14:textId="77777777" w:rsidTr="00BF4FAE">
        <w:trPr>
          <w:trHeight w:val="417"/>
        </w:trPr>
        <w:tc>
          <w:tcPr>
            <w:tcW w:w="2699" w:type="dxa"/>
          </w:tcPr>
          <w:p w14:paraId="14BB5C1E" w14:textId="2C503B16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Age:</w:t>
            </w:r>
          </w:p>
        </w:tc>
        <w:tc>
          <w:tcPr>
            <w:tcW w:w="1701" w:type="dxa"/>
          </w:tcPr>
          <w:p w14:paraId="2F9AFC82" w14:textId="73F624C5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985" w:type="dxa"/>
          </w:tcPr>
          <w:p w14:paraId="464AA9B5" w14:textId="3BF529A6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559" w:type="dxa"/>
          </w:tcPr>
          <w:p w14:paraId="7901DCA4" w14:textId="4A45208A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123" w:type="dxa"/>
          </w:tcPr>
          <w:p w14:paraId="57D68CD7" w14:textId="4B1EB3FB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95390B" w14:paraId="26F0912A" w14:textId="77777777" w:rsidTr="00BF4FAE">
        <w:trPr>
          <w:trHeight w:val="323"/>
        </w:trPr>
        <w:tc>
          <w:tcPr>
            <w:tcW w:w="2699" w:type="dxa"/>
          </w:tcPr>
          <w:p w14:paraId="2B82DAFF" w14:textId="32389F3F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≤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60</w:t>
            </w:r>
          </w:p>
        </w:tc>
        <w:tc>
          <w:tcPr>
            <w:tcW w:w="1701" w:type="dxa"/>
          </w:tcPr>
          <w:p w14:paraId="56182CBF" w14:textId="1E4927EB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67/78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(86)</w:t>
            </w:r>
          </w:p>
        </w:tc>
        <w:tc>
          <w:tcPr>
            <w:tcW w:w="1985" w:type="dxa"/>
          </w:tcPr>
          <w:p w14:paraId="7879797E" w14:textId="7ADC73E1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24/26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(92)</w:t>
            </w:r>
          </w:p>
        </w:tc>
        <w:tc>
          <w:tcPr>
            <w:tcW w:w="1559" w:type="dxa"/>
          </w:tcPr>
          <w:p w14:paraId="6736DC5E" w14:textId="6F39B654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43/52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(83)</w:t>
            </w:r>
          </w:p>
        </w:tc>
        <w:tc>
          <w:tcPr>
            <w:tcW w:w="1123" w:type="dxa"/>
          </w:tcPr>
          <w:p w14:paraId="3EB0FD42" w14:textId="6491BDB7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0.1250</w:t>
            </w:r>
          </w:p>
        </w:tc>
      </w:tr>
      <w:tr w:rsidR="0095390B" w:rsidRPr="0095390B" w14:paraId="2C7F660D" w14:textId="77777777" w:rsidTr="00BF4FAE">
        <w:trPr>
          <w:trHeight w:val="597"/>
        </w:trPr>
        <w:tc>
          <w:tcPr>
            <w:tcW w:w="2699" w:type="dxa"/>
          </w:tcPr>
          <w:p w14:paraId="4617A539" w14:textId="7993C685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&gt;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60</w:t>
            </w:r>
          </w:p>
        </w:tc>
        <w:tc>
          <w:tcPr>
            <w:tcW w:w="1701" w:type="dxa"/>
          </w:tcPr>
          <w:p w14:paraId="142A5CAB" w14:textId="1E77F07B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77/108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(71)</w:t>
            </w:r>
          </w:p>
        </w:tc>
        <w:tc>
          <w:tcPr>
            <w:tcW w:w="1985" w:type="dxa"/>
          </w:tcPr>
          <w:p w14:paraId="3831C13F" w14:textId="1FE03D01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30/36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(83)</w:t>
            </w:r>
          </w:p>
        </w:tc>
        <w:tc>
          <w:tcPr>
            <w:tcW w:w="1559" w:type="dxa"/>
          </w:tcPr>
          <w:p w14:paraId="67CF5F68" w14:textId="70BBE608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47/72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(65)</w:t>
            </w:r>
          </w:p>
        </w:tc>
        <w:tc>
          <w:tcPr>
            <w:tcW w:w="1123" w:type="dxa"/>
          </w:tcPr>
          <w:p w14:paraId="198C0A9A" w14:textId="77777777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0.0253</w:t>
            </w:r>
          </w:p>
        </w:tc>
      </w:tr>
      <w:tr w:rsidR="0095390B" w:rsidRPr="0095390B" w14:paraId="47DAF5B5" w14:textId="77777777" w:rsidTr="00BF4FAE">
        <w:trPr>
          <w:trHeight w:val="368"/>
        </w:trPr>
        <w:tc>
          <w:tcPr>
            <w:tcW w:w="2699" w:type="dxa"/>
          </w:tcPr>
          <w:p w14:paraId="338184DE" w14:textId="70DC4EDA" w:rsidR="0095390B" w:rsidRPr="009B5A3C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B5A3C">
              <w:rPr>
                <w:rFonts w:ascii="Book Antiqua" w:hAnsi="Book Antiqua" w:cstheme="minorHAnsi"/>
                <w:lang w:val="en-IE"/>
              </w:rPr>
              <w:t>Gender:</w:t>
            </w:r>
          </w:p>
        </w:tc>
        <w:tc>
          <w:tcPr>
            <w:tcW w:w="1701" w:type="dxa"/>
          </w:tcPr>
          <w:p w14:paraId="6B6A55EB" w14:textId="3C24F2E5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985" w:type="dxa"/>
          </w:tcPr>
          <w:p w14:paraId="243BDB6F" w14:textId="6FDC0F68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559" w:type="dxa"/>
          </w:tcPr>
          <w:p w14:paraId="37376C9E" w14:textId="17CFAF2C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123" w:type="dxa"/>
          </w:tcPr>
          <w:p w14:paraId="4459E60A" w14:textId="46B89F76" w:rsidR="0095390B" w:rsidRPr="0095390B" w:rsidRDefault="0095390B" w:rsidP="00BF4FAE">
            <w:pPr>
              <w:keepNext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95390B" w14:paraId="5C63618D" w14:textId="77777777" w:rsidTr="00BF4FAE">
        <w:trPr>
          <w:trHeight w:val="380"/>
        </w:trPr>
        <w:tc>
          <w:tcPr>
            <w:tcW w:w="2699" w:type="dxa"/>
          </w:tcPr>
          <w:p w14:paraId="3154C733" w14:textId="232F13AC" w:rsidR="0095390B" w:rsidRPr="009B5A3C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B5A3C">
              <w:rPr>
                <w:rFonts w:ascii="Book Antiqua" w:hAnsi="Book Antiqua" w:cstheme="minorHAnsi"/>
                <w:lang w:val="en-IE"/>
              </w:rPr>
              <w:t>Male</w:t>
            </w:r>
          </w:p>
        </w:tc>
        <w:tc>
          <w:tcPr>
            <w:tcW w:w="1701" w:type="dxa"/>
          </w:tcPr>
          <w:p w14:paraId="1C6AC34D" w14:textId="5CFF5082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68/82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(83)</w:t>
            </w:r>
          </w:p>
        </w:tc>
        <w:tc>
          <w:tcPr>
            <w:tcW w:w="1985" w:type="dxa"/>
          </w:tcPr>
          <w:p w14:paraId="46D3174C" w14:textId="78FCE04A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25/28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(89)</w:t>
            </w:r>
          </w:p>
        </w:tc>
        <w:tc>
          <w:tcPr>
            <w:tcW w:w="1559" w:type="dxa"/>
          </w:tcPr>
          <w:p w14:paraId="2B318C89" w14:textId="52384601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43/54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(80)</w:t>
            </w:r>
          </w:p>
        </w:tc>
        <w:tc>
          <w:tcPr>
            <w:tcW w:w="1123" w:type="dxa"/>
          </w:tcPr>
          <w:p w14:paraId="26E93A04" w14:textId="4598E130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0.1352</w:t>
            </w:r>
          </w:p>
        </w:tc>
      </w:tr>
      <w:tr w:rsidR="0095390B" w:rsidRPr="0095390B" w14:paraId="344D5340" w14:textId="77777777" w:rsidTr="00BF4FAE">
        <w:trPr>
          <w:trHeight w:val="451"/>
        </w:trPr>
        <w:tc>
          <w:tcPr>
            <w:tcW w:w="2699" w:type="dxa"/>
          </w:tcPr>
          <w:p w14:paraId="37252CC2" w14:textId="4ECA066B" w:rsidR="0095390B" w:rsidRPr="009B5A3C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B5A3C">
              <w:rPr>
                <w:rFonts w:ascii="Book Antiqua" w:hAnsi="Book Antiqua" w:cstheme="minorHAnsi"/>
                <w:lang w:val="en-IE"/>
              </w:rPr>
              <w:t>Female</w:t>
            </w:r>
          </w:p>
        </w:tc>
        <w:tc>
          <w:tcPr>
            <w:tcW w:w="1701" w:type="dxa"/>
          </w:tcPr>
          <w:p w14:paraId="2832EF83" w14:textId="2F5481F4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76/104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(73)</w:t>
            </w:r>
          </w:p>
        </w:tc>
        <w:tc>
          <w:tcPr>
            <w:tcW w:w="1985" w:type="dxa"/>
          </w:tcPr>
          <w:p w14:paraId="451B30AF" w14:textId="1C14BA7D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29/34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(85)</w:t>
            </w:r>
          </w:p>
        </w:tc>
        <w:tc>
          <w:tcPr>
            <w:tcW w:w="1559" w:type="dxa"/>
          </w:tcPr>
          <w:p w14:paraId="3F2776FA" w14:textId="42B91147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47/70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(67)</w:t>
            </w:r>
          </w:p>
        </w:tc>
        <w:tc>
          <w:tcPr>
            <w:tcW w:w="1123" w:type="dxa"/>
          </w:tcPr>
          <w:p w14:paraId="680C20A5" w14:textId="77777777" w:rsidR="0095390B" w:rsidRPr="0095390B" w:rsidRDefault="0095390B" w:rsidP="00BF4FAE">
            <w:pPr>
              <w:keepNext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0.0251</w:t>
            </w:r>
          </w:p>
        </w:tc>
      </w:tr>
      <w:tr w:rsidR="0095390B" w:rsidRPr="0095390B" w14:paraId="6EE6FAA0" w14:textId="77777777" w:rsidTr="00BF4FAE">
        <w:trPr>
          <w:trHeight w:val="767"/>
        </w:trPr>
        <w:tc>
          <w:tcPr>
            <w:tcW w:w="2699" w:type="dxa"/>
          </w:tcPr>
          <w:p w14:paraId="1960EFC5" w14:textId="37650F36" w:rsidR="0095390B" w:rsidRPr="009B5A3C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B5A3C">
              <w:rPr>
                <w:rFonts w:ascii="Book Antiqua" w:hAnsi="Book Antiqua" w:cstheme="minorHAnsi"/>
                <w:lang w:val="en-IE"/>
              </w:rPr>
              <w:t>Indication:</w:t>
            </w:r>
          </w:p>
        </w:tc>
        <w:tc>
          <w:tcPr>
            <w:tcW w:w="1701" w:type="dxa"/>
          </w:tcPr>
          <w:p w14:paraId="4D4F36C2" w14:textId="6D0D90FB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985" w:type="dxa"/>
          </w:tcPr>
          <w:p w14:paraId="4093A04F" w14:textId="2CD2AA71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559" w:type="dxa"/>
          </w:tcPr>
          <w:p w14:paraId="0D6048EC" w14:textId="2D75974C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123" w:type="dxa"/>
          </w:tcPr>
          <w:p w14:paraId="30C41F06" w14:textId="20F2C57F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95390B" w14:paraId="4C8328F9" w14:textId="77777777" w:rsidTr="00BF4FAE">
        <w:trPr>
          <w:trHeight w:val="446"/>
        </w:trPr>
        <w:tc>
          <w:tcPr>
            <w:tcW w:w="2699" w:type="dxa"/>
          </w:tcPr>
          <w:p w14:paraId="3FE3F079" w14:textId="253BE1D3" w:rsidR="0095390B" w:rsidRPr="00BF4FAE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Polyp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surveillance</w:t>
            </w:r>
          </w:p>
        </w:tc>
        <w:tc>
          <w:tcPr>
            <w:tcW w:w="1701" w:type="dxa"/>
          </w:tcPr>
          <w:p w14:paraId="268D3889" w14:textId="265A6554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75/96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(78)</w:t>
            </w:r>
          </w:p>
        </w:tc>
        <w:tc>
          <w:tcPr>
            <w:tcW w:w="1985" w:type="dxa"/>
          </w:tcPr>
          <w:p w14:paraId="12BEACCD" w14:textId="6B6ED52A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28/30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(93)</w:t>
            </w:r>
          </w:p>
        </w:tc>
        <w:tc>
          <w:tcPr>
            <w:tcW w:w="1559" w:type="dxa"/>
          </w:tcPr>
          <w:p w14:paraId="37F7DD76" w14:textId="633622E5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47/66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(71)</w:t>
            </w:r>
          </w:p>
        </w:tc>
        <w:tc>
          <w:tcPr>
            <w:tcW w:w="1123" w:type="dxa"/>
          </w:tcPr>
          <w:p w14:paraId="3AF7B90E" w14:textId="00BF59E8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0.0075</w:t>
            </w:r>
          </w:p>
        </w:tc>
      </w:tr>
      <w:tr w:rsidR="00BF4FAE" w:rsidRPr="0095390B" w14:paraId="432BF6D7" w14:textId="77777777" w:rsidTr="00BF4FAE">
        <w:trPr>
          <w:trHeight w:val="815"/>
        </w:trPr>
        <w:tc>
          <w:tcPr>
            <w:tcW w:w="2699" w:type="dxa"/>
          </w:tcPr>
          <w:p w14:paraId="4AA61C05" w14:textId="32BECE5D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Lower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gastrointestinal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symptoms</w:t>
            </w:r>
          </w:p>
        </w:tc>
        <w:tc>
          <w:tcPr>
            <w:tcW w:w="1701" w:type="dxa"/>
          </w:tcPr>
          <w:p w14:paraId="618DB638" w14:textId="74EE0CD2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36/42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(86)</w:t>
            </w:r>
          </w:p>
        </w:tc>
        <w:tc>
          <w:tcPr>
            <w:tcW w:w="1985" w:type="dxa"/>
          </w:tcPr>
          <w:p w14:paraId="14946A59" w14:textId="15F49649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10/10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(100)</w:t>
            </w:r>
          </w:p>
        </w:tc>
        <w:tc>
          <w:tcPr>
            <w:tcW w:w="1559" w:type="dxa"/>
          </w:tcPr>
          <w:p w14:paraId="1CC0904E" w14:textId="2EE583C2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26/32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(81)</w:t>
            </w:r>
          </w:p>
        </w:tc>
        <w:tc>
          <w:tcPr>
            <w:tcW w:w="1123" w:type="dxa"/>
          </w:tcPr>
          <w:p w14:paraId="7F802F12" w14:textId="3B03254B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0.0450</w:t>
            </w:r>
          </w:p>
          <w:p w14:paraId="226CCE1D" w14:textId="627E6105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BF4FAE" w:rsidRPr="0095390B" w14:paraId="072BDB4B" w14:textId="77777777" w:rsidTr="00BF4FAE">
        <w:trPr>
          <w:trHeight w:val="900"/>
        </w:trPr>
        <w:tc>
          <w:tcPr>
            <w:tcW w:w="2699" w:type="dxa"/>
          </w:tcPr>
          <w:p w14:paraId="691F4626" w14:textId="50737B28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Incomplete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colonoscopy</w:t>
            </w:r>
          </w:p>
        </w:tc>
        <w:tc>
          <w:tcPr>
            <w:tcW w:w="1701" w:type="dxa"/>
          </w:tcPr>
          <w:p w14:paraId="6FD30016" w14:textId="701366F2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19/28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(68)</w:t>
            </w:r>
          </w:p>
        </w:tc>
        <w:tc>
          <w:tcPr>
            <w:tcW w:w="1985" w:type="dxa"/>
          </w:tcPr>
          <w:p w14:paraId="0CB7357F" w14:textId="36B224FE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7/11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(63)</w:t>
            </w:r>
          </w:p>
        </w:tc>
        <w:tc>
          <w:tcPr>
            <w:tcW w:w="1559" w:type="dxa"/>
          </w:tcPr>
          <w:p w14:paraId="6B8BF305" w14:textId="5C629FDB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12/17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(7)</w:t>
            </w:r>
          </w:p>
        </w:tc>
        <w:tc>
          <w:tcPr>
            <w:tcW w:w="1123" w:type="dxa"/>
          </w:tcPr>
          <w:p w14:paraId="72F6F542" w14:textId="5E513A80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0.3502</w:t>
            </w:r>
          </w:p>
        </w:tc>
      </w:tr>
      <w:tr w:rsidR="00BF4FAE" w:rsidRPr="0095390B" w14:paraId="1A6CB48E" w14:textId="77777777" w:rsidTr="00BF4FAE">
        <w:trPr>
          <w:trHeight w:val="379"/>
        </w:trPr>
        <w:tc>
          <w:tcPr>
            <w:tcW w:w="2699" w:type="dxa"/>
          </w:tcPr>
          <w:p w14:paraId="395EDAB5" w14:textId="53AC27D1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Anaemia</w:t>
            </w:r>
          </w:p>
        </w:tc>
        <w:tc>
          <w:tcPr>
            <w:tcW w:w="1701" w:type="dxa"/>
          </w:tcPr>
          <w:p w14:paraId="06F92E98" w14:textId="3BD5D181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12/18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(67)</w:t>
            </w:r>
          </w:p>
        </w:tc>
        <w:tc>
          <w:tcPr>
            <w:tcW w:w="1985" w:type="dxa"/>
          </w:tcPr>
          <w:p w14:paraId="207D32B8" w14:textId="7FBE325F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8/10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(80)</w:t>
            </w:r>
          </w:p>
        </w:tc>
        <w:tc>
          <w:tcPr>
            <w:tcW w:w="1559" w:type="dxa"/>
          </w:tcPr>
          <w:p w14:paraId="7E0F8AD7" w14:textId="05428013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4/8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(50)</w:t>
            </w:r>
          </w:p>
        </w:tc>
        <w:tc>
          <w:tcPr>
            <w:tcW w:w="1123" w:type="dxa"/>
          </w:tcPr>
          <w:p w14:paraId="354E5DAE" w14:textId="783FEA82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0.0899</w:t>
            </w:r>
          </w:p>
        </w:tc>
      </w:tr>
      <w:tr w:rsidR="00BF4FAE" w:rsidRPr="0095390B" w14:paraId="17292927" w14:textId="77777777" w:rsidTr="00BF4FAE">
        <w:trPr>
          <w:trHeight w:val="472"/>
        </w:trPr>
        <w:tc>
          <w:tcPr>
            <w:tcW w:w="2699" w:type="dxa"/>
          </w:tcPr>
          <w:p w14:paraId="503E9FEB" w14:textId="78AA121F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IBD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surveillance</w:t>
            </w:r>
          </w:p>
        </w:tc>
        <w:tc>
          <w:tcPr>
            <w:tcW w:w="1701" w:type="dxa"/>
          </w:tcPr>
          <w:p w14:paraId="0D89DDA8" w14:textId="49EBD926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2/2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(100)</w:t>
            </w:r>
          </w:p>
        </w:tc>
        <w:tc>
          <w:tcPr>
            <w:tcW w:w="1985" w:type="dxa"/>
          </w:tcPr>
          <w:p w14:paraId="7D091CFE" w14:textId="3F992620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1/1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(100)</w:t>
            </w:r>
          </w:p>
        </w:tc>
        <w:tc>
          <w:tcPr>
            <w:tcW w:w="1559" w:type="dxa"/>
          </w:tcPr>
          <w:p w14:paraId="61AA277E" w14:textId="6963AD20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1/1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(100)</w:t>
            </w:r>
          </w:p>
        </w:tc>
        <w:tc>
          <w:tcPr>
            <w:tcW w:w="1123" w:type="dxa"/>
          </w:tcPr>
          <w:p w14:paraId="57BA0A47" w14:textId="77777777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1.0</w:t>
            </w:r>
          </w:p>
        </w:tc>
      </w:tr>
    </w:tbl>
    <w:p w14:paraId="7419FBC7" w14:textId="491CDBCF" w:rsidR="002F3AAB" w:rsidRDefault="00BF4FAE" w:rsidP="0095390B">
      <w:pPr>
        <w:pStyle w:val="a6"/>
        <w:adjustRightInd w:val="0"/>
        <w:snapToGrid w:val="0"/>
        <w:spacing w:after="0" w:line="360" w:lineRule="auto"/>
        <w:jc w:val="both"/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</w:pPr>
      <w:r w:rsidRPr="00BF4FAE">
        <w:rPr>
          <w:rFonts w:ascii="Book Antiqua" w:hAnsi="Book Antiqua" w:cstheme="minorHAnsi"/>
          <w:i w:val="0"/>
          <w:iCs w:val="0"/>
          <w:color w:val="auto"/>
          <w:sz w:val="24"/>
          <w:szCs w:val="24"/>
          <w:lang w:val="en-IE"/>
        </w:rPr>
        <w:t>IBD:</w:t>
      </w:r>
      <w:r w:rsidR="00AB38F8">
        <w:rPr>
          <w:rFonts w:ascii="Book Antiqua" w:hAnsi="Book Antiqua" w:cstheme="minorHAnsi"/>
          <w:i w:val="0"/>
          <w:iCs w:val="0"/>
          <w:color w:val="auto"/>
          <w:sz w:val="24"/>
          <w:szCs w:val="24"/>
          <w:lang w:val="en-IE"/>
        </w:rPr>
        <w:t xml:space="preserve"> </w:t>
      </w:r>
      <w:r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  <w:t>I</w:t>
      </w:r>
      <w:r w:rsidRPr="00BF4FAE"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  <w:t>nflammatory</w:t>
      </w:r>
      <w:r w:rsidR="00AB38F8"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  <w:t xml:space="preserve"> </w:t>
      </w:r>
      <w:r w:rsidRPr="00BF4FAE"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  <w:t>bowel</w:t>
      </w:r>
      <w:r w:rsidR="00AB38F8"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  <w:t xml:space="preserve"> </w:t>
      </w:r>
      <w:r w:rsidRPr="00BF4FAE"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  <w:t>disease</w:t>
      </w:r>
      <w:r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  <w:t>.</w:t>
      </w:r>
    </w:p>
    <w:p w14:paraId="206BB861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i/>
          <w:iCs/>
        </w:rPr>
        <w:br w:type="page"/>
      </w:r>
      <w:bookmarkStart w:id="6" w:name="OLE_LINK2"/>
    </w:p>
    <w:p w14:paraId="5F8D1DA1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43B692C3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4E29248C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1B6BE34E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14FBF603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53524DD" wp14:editId="62D3ED2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A04B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6F27107F" w14:textId="77777777" w:rsidR="002F3AAB" w:rsidRPr="00763D22" w:rsidRDefault="002F3AAB" w:rsidP="002F3AA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8B0BB44" w14:textId="77777777" w:rsidR="002F3AAB" w:rsidRPr="00763D22" w:rsidRDefault="002F3AAB" w:rsidP="002F3AA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F0D0588" w14:textId="77777777" w:rsidR="002F3AAB" w:rsidRPr="00763D22" w:rsidRDefault="002F3AAB" w:rsidP="002F3AA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19A0679" w14:textId="77777777" w:rsidR="002F3AAB" w:rsidRPr="00763D22" w:rsidRDefault="002F3AAB" w:rsidP="002F3AA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CF74884" w14:textId="77777777" w:rsidR="002F3AAB" w:rsidRPr="00763D22" w:rsidRDefault="002F3AAB" w:rsidP="002F3AA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5A5D3D4" w14:textId="77777777" w:rsidR="002F3AAB" w:rsidRPr="00763D22" w:rsidRDefault="002F3AAB" w:rsidP="002F3AAB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5BC7116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594B499C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3853BFD0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7FF255BE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73EE5B4" wp14:editId="42FF277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0494C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6798920B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63279AFE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0171EACD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0A497CDD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4047DB37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1FB1A36A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7CD6CDE1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57A52FAA" w14:textId="77777777" w:rsidR="002F3AAB" w:rsidRDefault="002F3AAB" w:rsidP="002F3AAB">
      <w:pPr>
        <w:jc w:val="center"/>
        <w:rPr>
          <w:rFonts w:ascii="Book Antiqua" w:hAnsi="Book Antiqua"/>
          <w:lang w:eastAsia="zh-CN"/>
        </w:rPr>
      </w:pPr>
    </w:p>
    <w:p w14:paraId="7722816B" w14:textId="77777777" w:rsidR="002F3AAB" w:rsidRPr="00763D22" w:rsidRDefault="002F3AAB" w:rsidP="002F3AAB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01CBDEF6" w14:textId="77777777" w:rsidR="002F3AAB" w:rsidRPr="00763D22" w:rsidRDefault="002F3AAB" w:rsidP="002F3AAB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7EACE011" w14:textId="77777777" w:rsidR="0095390B" w:rsidRPr="00BF4FAE" w:rsidRDefault="0095390B" w:rsidP="0095390B">
      <w:pPr>
        <w:pStyle w:val="a6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</w:pPr>
      <w:bookmarkStart w:id="7" w:name="_GoBack"/>
      <w:bookmarkEnd w:id="7"/>
    </w:p>
    <w:sectPr w:rsidR="0095390B" w:rsidRPr="00BF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5C94C" w14:textId="77777777" w:rsidR="00094F96" w:rsidRDefault="00094F96" w:rsidP="0095390B">
      <w:r>
        <w:separator/>
      </w:r>
    </w:p>
  </w:endnote>
  <w:endnote w:type="continuationSeparator" w:id="0">
    <w:p w14:paraId="68E2B35C" w14:textId="77777777" w:rsidR="00094F96" w:rsidRDefault="00094F96" w:rsidP="0095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9184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14:paraId="241974B0" w14:textId="6CBBE196" w:rsidR="00AB38F8" w:rsidRPr="00AB38F8" w:rsidRDefault="00AB38F8" w:rsidP="00AB38F8">
        <w:pPr>
          <w:pStyle w:val="a4"/>
          <w:jc w:val="right"/>
          <w:rPr>
            <w:rFonts w:ascii="Book Antiqua" w:hAnsi="Book Antiqua"/>
            <w:sz w:val="24"/>
            <w:szCs w:val="24"/>
          </w:rPr>
        </w:pPr>
        <w:r w:rsidRPr="00AB38F8">
          <w:rPr>
            <w:rFonts w:ascii="Book Antiqua" w:hAnsi="Book Antiqua"/>
            <w:sz w:val="24"/>
            <w:szCs w:val="24"/>
          </w:rPr>
          <w:fldChar w:fldCharType="begin"/>
        </w:r>
        <w:r w:rsidRPr="00AB38F8">
          <w:rPr>
            <w:rFonts w:ascii="Book Antiqua" w:hAnsi="Book Antiqua"/>
            <w:sz w:val="24"/>
            <w:szCs w:val="24"/>
          </w:rPr>
          <w:instrText>PAGE   \* MERGEFORMAT</w:instrText>
        </w:r>
        <w:r w:rsidRPr="00AB38F8">
          <w:rPr>
            <w:rFonts w:ascii="Book Antiqua" w:hAnsi="Book Antiqua"/>
            <w:sz w:val="24"/>
            <w:szCs w:val="24"/>
          </w:rPr>
          <w:fldChar w:fldCharType="separate"/>
        </w:r>
        <w:r w:rsidR="002F3AAB" w:rsidRPr="002F3AAB">
          <w:rPr>
            <w:rFonts w:ascii="Book Antiqua" w:hAnsi="Book Antiqua"/>
            <w:noProof/>
            <w:sz w:val="24"/>
            <w:szCs w:val="24"/>
            <w:lang w:val="zh-CN" w:eastAsia="zh-CN"/>
          </w:rPr>
          <w:t>24</w:t>
        </w:r>
        <w:r w:rsidRPr="00AB38F8">
          <w:rPr>
            <w:rFonts w:ascii="Book Antiqua" w:hAnsi="Book Antiqua"/>
            <w:sz w:val="24"/>
            <w:szCs w:val="24"/>
          </w:rPr>
          <w:fldChar w:fldCharType="end"/>
        </w:r>
        <w:r w:rsidRPr="00AB38F8">
          <w:rPr>
            <w:rFonts w:ascii="Book Antiqua" w:hAnsi="Book Antiqua"/>
            <w:sz w:val="24"/>
            <w:szCs w:val="24"/>
          </w:rPr>
          <w:t xml:space="preserve"> / 23</w:t>
        </w:r>
      </w:p>
    </w:sdtContent>
  </w:sdt>
  <w:p w14:paraId="4ACA33C1" w14:textId="77777777" w:rsidR="00AB38F8" w:rsidRDefault="00AB38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24589" w14:textId="77777777" w:rsidR="00094F96" w:rsidRDefault="00094F96" w:rsidP="0095390B">
      <w:r>
        <w:separator/>
      </w:r>
    </w:p>
  </w:footnote>
  <w:footnote w:type="continuationSeparator" w:id="0">
    <w:p w14:paraId="71826785" w14:textId="77777777" w:rsidR="00094F96" w:rsidRDefault="00094F96" w:rsidP="0095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6A21"/>
    <w:rsid w:val="00094F96"/>
    <w:rsid w:val="00233D85"/>
    <w:rsid w:val="002F3AAB"/>
    <w:rsid w:val="00334458"/>
    <w:rsid w:val="00383B37"/>
    <w:rsid w:val="003978F4"/>
    <w:rsid w:val="004505BC"/>
    <w:rsid w:val="004C5A77"/>
    <w:rsid w:val="005B14B0"/>
    <w:rsid w:val="00647C0E"/>
    <w:rsid w:val="006B01F1"/>
    <w:rsid w:val="006E746D"/>
    <w:rsid w:val="00761CBE"/>
    <w:rsid w:val="0095390B"/>
    <w:rsid w:val="009B5A3C"/>
    <w:rsid w:val="00A77B3E"/>
    <w:rsid w:val="00A92E50"/>
    <w:rsid w:val="00AB38F8"/>
    <w:rsid w:val="00B9323F"/>
    <w:rsid w:val="00BF4FAE"/>
    <w:rsid w:val="00C9380D"/>
    <w:rsid w:val="00CA2A55"/>
    <w:rsid w:val="00D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17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53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39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90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5390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caption"/>
    <w:basedOn w:val="a"/>
    <w:next w:val="a"/>
    <w:uiPriority w:val="35"/>
    <w:unhideWhenUsed/>
    <w:qFormat/>
    <w:rsid w:val="0095390B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GB"/>
    </w:rPr>
  </w:style>
  <w:style w:type="table" w:styleId="a7">
    <w:name w:val="Table Grid"/>
    <w:basedOn w:val="a1"/>
    <w:uiPriority w:val="39"/>
    <w:rsid w:val="0095390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rsid w:val="0095390B"/>
    <w:pPr>
      <w:widowControl w:val="0"/>
      <w:jc w:val="both"/>
    </w:pPr>
    <w:rPr>
      <w:rFonts w:ascii="等线" w:eastAsia="等线" w:hAnsi="等线"/>
      <w:kern w:val="2"/>
      <w:sz w:val="21"/>
      <w:szCs w:val="21"/>
      <w:lang w:eastAsia="zh-CN"/>
    </w:rPr>
  </w:style>
  <w:style w:type="paragraph" w:styleId="a8">
    <w:name w:val="Balloon Text"/>
    <w:basedOn w:val="a"/>
    <w:link w:val="Char1"/>
    <w:rsid w:val="004C5A77"/>
    <w:rPr>
      <w:sz w:val="18"/>
      <w:szCs w:val="18"/>
    </w:rPr>
  </w:style>
  <w:style w:type="character" w:customStyle="1" w:styleId="Char1">
    <w:name w:val="批注框文本 Char"/>
    <w:basedOn w:val="a0"/>
    <w:link w:val="a8"/>
    <w:rsid w:val="004C5A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24</Pages>
  <Words>5527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liujihong2008@qq.con</cp:lastModifiedBy>
  <cp:revision>18</cp:revision>
  <dcterms:created xsi:type="dcterms:W3CDTF">2021-09-01T08:41:00Z</dcterms:created>
  <dcterms:modified xsi:type="dcterms:W3CDTF">2021-11-02T02:57:00Z</dcterms:modified>
</cp:coreProperties>
</file>