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EC6A"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Name of Journal: </w:t>
      </w:r>
      <w:r w:rsidRPr="0075348C">
        <w:rPr>
          <w:rFonts w:ascii="Book Antiqua" w:eastAsia="Book Antiqua" w:hAnsi="Book Antiqua" w:cs="Book Antiqua"/>
          <w:i/>
          <w:color w:val="000000"/>
        </w:rPr>
        <w:t>World Journal of Nephrology</w:t>
      </w:r>
    </w:p>
    <w:p w14:paraId="5CCF9EA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Manuscript NO: </w:t>
      </w:r>
      <w:r w:rsidRPr="0075348C">
        <w:rPr>
          <w:rFonts w:ascii="Book Antiqua" w:eastAsia="Book Antiqua" w:hAnsi="Book Antiqua" w:cs="Book Antiqua"/>
          <w:color w:val="000000"/>
        </w:rPr>
        <w:t>65090</w:t>
      </w:r>
    </w:p>
    <w:p w14:paraId="24059DE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Manuscript Type: </w:t>
      </w:r>
      <w:r w:rsidRPr="0075348C">
        <w:rPr>
          <w:rFonts w:ascii="Book Antiqua" w:eastAsia="Book Antiqua" w:hAnsi="Book Antiqua" w:cs="Book Antiqua"/>
          <w:color w:val="000000"/>
        </w:rPr>
        <w:t>MINIREVIEWS</w:t>
      </w:r>
    </w:p>
    <w:p w14:paraId="06881DE3" w14:textId="77777777" w:rsidR="00A77B3E" w:rsidRPr="0075348C" w:rsidRDefault="00A77B3E">
      <w:pPr>
        <w:spacing w:line="360" w:lineRule="auto"/>
        <w:jc w:val="both"/>
        <w:rPr>
          <w:rFonts w:ascii="Book Antiqua" w:hAnsi="Book Antiqua"/>
        </w:rPr>
      </w:pPr>
    </w:p>
    <w:p w14:paraId="2EEF34F4"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Serum phosphate and chronic kidney and cardiovascular disease: Phosphorus potential implications in general population</w:t>
      </w:r>
    </w:p>
    <w:p w14:paraId="29CF43EB" w14:textId="77777777" w:rsidR="00A77B3E" w:rsidRPr="0075348C" w:rsidRDefault="00A77B3E">
      <w:pPr>
        <w:spacing w:line="360" w:lineRule="auto"/>
        <w:jc w:val="both"/>
        <w:rPr>
          <w:rFonts w:ascii="Book Antiqua" w:hAnsi="Book Antiqua"/>
        </w:rPr>
      </w:pPr>
    </w:p>
    <w:p w14:paraId="0F6D4898" w14:textId="406C8656" w:rsidR="00A77B3E" w:rsidRPr="0075348C" w:rsidRDefault="001E1C4E">
      <w:pPr>
        <w:spacing w:line="360" w:lineRule="auto"/>
        <w:jc w:val="both"/>
        <w:rPr>
          <w:rFonts w:ascii="Book Antiqua" w:hAnsi="Book Antiqua"/>
        </w:rPr>
      </w:pPr>
      <w:proofErr w:type="spellStart"/>
      <w:r w:rsidRPr="0075348C">
        <w:rPr>
          <w:rFonts w:ascii="Book Antiqua" w:eastAsia="Book Antiqua" w:hAnsi="Book Antiqua" w:cs="Book Antiqua"/>
          <w:color w:val="000000"/>
        </w:rPr>
        <w:t>Raikou</w:t>
      </w:r>
      <w:proofErr w:type="spellEnd"/>
      <w:r w:rsidRPr="0075348C">
        <w:rPr>
          <w:rFonts w:ascii="Book Antiqua" w:eastAsia="Book Antiqua" w:hAnsi="Book Antiqua" w:cs="Book Antiqua"/>
          <w:caps/>
          <w:color w:val="000000"/>
        </w:rPr>
        <w:t xml:space="preserve"> </w:t>
      </w:r>
      <w:r w:rsidRPr="0075348C">
        <w:rPr>
          <w:rFonts w:ascii="Book Antiqua" w:hAnsi="Book Antiqua" w:cs="Book Antiqua"/>
          <w:caps/>
          <w:color w:val="000000"/>
          <w:lang w:eastAsia="zh-CN"/>
        </w:rPr>
        <w:t xml:space="preserve">VD. </w:t>
      </w:r>
      <w:bookmarkStart w:id="0" w:name="OLE_LINK82"/>
      <w:r w:rsidR="001F2991" w:rsidRPr="0075348C">
        <w:rPr>
          <w:rFonts w:ascii="Book Antiqua" w:eastAsia="Book Antiqua" w:hAnsi="Book Antiqua" w:cs="Book Antiqua"/>
          <w:color w:val="000000"/>
        </w:rPr>
        <w:t>Serum phosphate</w:t>
      </w:r>
      <w:r w:rsidR="009872AE" w:rsidRPr="0075348C">
        <w:rPr>
          <w:rFonts w:ascii="Book Antiqua" w:eastAsia="Book Antiqua" w:hAnsi="Book Antiqua" w:cs="Book Antiqua"/>
          <w:color w:val="000000"/>
        </w:rPr>
        <w:t>,</w:t>
      </w:r>
      <w:r w:rsidR="001F2991" w:rsidRPr="0075348C">
        <w:rPr>
          <w:rFonts w:ascii="Book Antiqua" w:eastAsia="Book Antiqua" w:hAnsi="Book Antiqua" w:cs="Book Antiqua"/>
          <w:color w:val="000000"/>
        </w:rPr>
        <w:t xml:space="preserve"> CKD and CVD</w:t>
      </w:r>
      <w:bookmarkEnd w:id="0"/>
    </w:p>
    <w:p w14:paraId="6E86A7DD" w14:textId="77777777" w:rsidR="00A77B3E" w:rsidRPr="0075348C" w:rsidRDefault="00A77B3E">
      <w:pPr>
        <w:spacing w:line="360" w:lineRule="auto"/>
        <w:jc w:val="both"/>
        <w:rPr>
          <w:rFonts w:ascii="Book Antiqua" w:hAnsi="Book Antiqua"/>
        </w:rPr>
      </w:pPr>
    </w:p>
    <w:p w14:paraId="3EE2AF6A" w14:textId="77777777" w:rsidR="00A77B3E" w:rsidRPr="0075348C" w:rsidRDefault="00716982">
      <w:pPr>
        <w:spacing w:line="360" w:lineRule="auto"/>
        <w:jc w:val="both"/>
        <w:rPr>
          <w:rFonts w:ascii="Book Antiqua" w:hAnsi="Book Antiqua"/>
        </w:rPr>
      </w:pPr>
      <w:proofErr w:type="spellStart"/>
      <w:r w:rsidRPr="0075348C">
        <w:rPr>
          <w:rFonts w:ascii="Book Antiqua" w:eastAsia="Book Antiqua" w:hAnsi="Book Antiqua" w:cs="Book Antiqua"/>
          <w:color w:val="000000"/>
        </w:rPr>
        <w:t>Vaia</w:t>
      </w:r>
      <w:proofErr w:type="spellEnd"/>
      <w:r w:rsidRPr="0075348C">
        <w:rPr>
          <w:rFonts w:ascii="Book Antiqua" w:eastAsia="Book Antiqua" w:hAnsi="Book Antiqua" w:cs="Book Antiqua"/>
          <w:color w:val="000000"/>
        </w:rPr>
        <w:t xml:space="preserve"> D </w:t>
      </w:r>
      <w:proofErr w:type="spellStart"/>
      <w:r w:rsidRPr="0075348C">
        <w:rPr>
          <w:rFonts w:ascii="Book Antiqua" w:eastAsia="Book Antiqua" w:hAnsi="Book Antiqua" w:cs="Book Antiqua"/>
          <w:color w:val="000000"/>
        </w:rPr>
        <w:t>Raikou</w:t>
      </w:r>
      <w:proofErr w:type="spellEnd"/>
    </w:p>
    <w:p w14:paraId="19703F2A" w14:textId="77777777" w:rsidR="00A77B3E" w:rsidRPr="0075348C" w:rsidRDefault="00A77B3E">
      <w:pPr>
        <w:spacing w:line="360" w:lineRule="auto"/>
        <w:jc w:val="both"/>
        <w:rPr>
          <w:rFonts w:ascii="Book Antiqua" w:hAnsi="Book Antiqua"/>
        </w:rPr>
      </w:pPr>
    </w:p>
    <w:p w14:paraId="0233F6F1" w14:textId="77777777" w:rsidR="00A77B3E" w:rsidRPr="0075348C" w:rsidRDefault="00716982">
      <w:pPr>
        <w:spacing w:line="360" w:lineRule="auto"/>
        <w:jc w:val="both"/>
        <w:rPr>
          <w:rFonts w:ascii="Book Antiqua" w:hAnsi="Book Antiqua"/>
        </w:rPr>
      </w:pPr>
      <w:proofErr w:type="spellStart"/>
      <w:r w:rsidRPr="0075348C">
        <w:rPr>
          <w:rFonts w:ascii="Book Antiqua" w:eastAsia="Book Antiqua" w:hAnsi="Book Antiqua" w:cs="Book Antiqua"/>
          <w:b/>
          <w:bCs/>
          <w:color w:val="000000"/>
        </w:rPr>
        <w:t>Vaia</w:t>
      </w:r>
      <w:proofErr w:type="spellEnd"/>
      <w:r w:rsidRPr="0075348C">
        <w:rPr>
          <w:rFonts w:ascii="Book Antiqua" w:eastAsia="Book Antiqua" w:hAnsi="Book Antiqua" w:cs="Book Antiqua"/>
          <w:b/>
          <w:bCs/>
          <w:color w:val="000000"/>
        </w:rPr>
        <w:t xml:space="preserve"> D </w:t>
      </w:r>
      <w:proofErr w:type="spellStart"/>
      <w:r w:rsidRPr="0075348C">
        <w:rPr>
          <w:rFonts w:ascii="Book Antiqua" w:eastAsia="Book Antiqua" w:hAnsi="Book Antiqua" w:cs="Book Antiqua"/>
          <w:b/>
          <w:bCs/>
          <w:color w:val="000000"/>
        </w:rPr>
        <w:t>Raikou</w:t>
      </w:r>
      <w:proofErr w:type="spellEnd"/>
      <w:r w:rsidRPr="0075348C">
        <w:rPr>
          <w:rFonts w:ascii="Book Antiqua" w:eastAsia="Book Antiqua" w:hAnsi="Book Antiqua" w:cs="Book Antiqua"/>
          <w:b/>
          <w:bCs/>
          <w:color w:val="000000"/>
        </w:rPr>
        <w:t xml:space="preserve">, </w:t>
      </w:r>
      <w:r w:rsidRPr="0075348C">
        <w:rPr>
          <w:rFonts w:ascii="Book Antiqua" w:eastAsia="Book Antiqua" w:hAnsi="Book Antiqua" w:cs="Book Antiqua"/>
          <w:color w:val="000000"/>
        </w:rPr>
        <w:t>Department of Nephrology, Doctors’ Hospital, Athens 11257, Greece</w:t>
      </w:r>
    </w:p>
    <w:p w14:paraId="1E95365F" w14:textId="77777777" w:rsidR="00A77B3E" w:rsidRPr="0075348C" w:rsidRDefault="00A77B3E">
      <w:pPr>
        <w:spacing w:line="360" w:lineRule="auto"/>
        <w:jc w:val="both"/>
        <w:rPr>
          <w:rFonts w:ascii="Book Antiqua" w:hAnsi="Book Antiqua"/>
        </w:rPr>
      </w:pPr>
    </w:p>
    <w:p w14:paraId="5D53A48B" w14:textId="5FA4A6F5"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Author contributions: </w:t>
      </w:r>
      <w:proofErr w:type="spellStart"/>
      <w:r w:rsidRPr="0075348C">
        <w:rPr>
          <w:rFonts w:ascii="Book Antiqua" w:eastAsia="Book Antiqua" w:hAnsi="Book Antiqua" w:cs="Book Antiqua"/>
          <w:color w:val="000000"/>
        </w:rPr>
        <w:t>Raikou</w:t>
      </w:r>
      <w:proofErr w:type="spellEnd"/>
      <w:r w:rsidRPr="0075348C">
        <w:rPr>
          <w:rFonts w:ascii="Book Antiqua" w:eastAsia="Book Antiqua" w:hAnsi="Book Antiqua" w:cs="Book Antiqua"/>
          <w:color w:val="000000"/>
        </w:rPr>
        <w:t xml:space="preserve"> VD </w:t>
      </w:r>
      <w:r w:rsidR="002B2E3D" w:rsidRPr="0075348C">
        <w:rPr>
          <w:rFonts w:ascii="Book Antiqua" w:eastAsia="Book Antiqua" w:hAnsi="Book Antiqua" w:cs="Book Antiqua"/>
          <w:color w:val="000000"/>
        </w:rPr>
        <w:t>wrote</w:t>
      </w:r>
      <w:r w:rsidRPr="0075348C">
        <w:rPr>
          <w:rFonts w:ascii="Book Antiqua" w:eastAsia="Book Antiqua" w:hAnsi="Book Antiqua" w:cs="Book Antiqua"/>
          <w:color w:val="000000"/>
        </w:rPr>
        <w:t xml:space="preserve"> this manuscript.</w:t>
      </w:r>
    </w:p>
    <w:p w14:paraId="6CDC44A8" w14:textId="77777777" w:rsidR="00A77B3E" w:rsidRPr="0075348C" w:rsidRDefault="00A77B3E">
      <w:pPr>
        <w:spacing w:line="360" w:lineRule="auto"/>
        <w:jc w:val="both"/>
        <w:rPr>
          <w:rFonts w:ascii="Book Antiqua" w:hAnsi="Book Antiqua"/>
        </w:rPr>
      </w:pPr>
    </w:p>
    <w:p w14:paraId="5942CAE7" w14:textId="6E3AA1BA" w:rsidR="00A77B3E" w:rsidRPr="0075348C" w:rsidRDefault="00860AA6">
      <w:pPr>
        <w:spacing w:line="360" w:lineRule="auto"/>
        <w:jc w:val="both"/>
        <w:rPr>
          <w:rFonts w:ascii="Book Antiqua" w:hAnsi="Book Antiqua"/>
        </w:rPr>
      </w:pPr>
      <w:r w:rsidRPr="0075348C">
        <w:rPr>
          <w:rFonts w:ascii="Book Antiqua" w:eastAsia="Book Antiqua" w:hAnsi="Book Antiqua" w:cs="Book Antiqua"/>
          <w:b/>
          <w:bCs/>
          <w:color w:val="000000"/>
        </w:rPr>
        <w:t>Corresponding author:</w:t>
      </w:r>
      <w:r w:rsidR="00716982" w:rsidRPr="0075348C">
        <w:rPr>
          <w:rFonts w:ascii="Book Antiqua" w:eastAsia="Book Antiqua" w:hAnsi="Book Antiqua" w:cs="Book Antiqua"/>
          <w:b/>
          <w:bCs/>
          <w:color w:val="000000"/>
        </w:rPr>
        <w:t xml:space="preserve"> </w:t>
      </w:r>
      <w:proofErr w:type="spellStart"/>
      <w:r w:rsidR="00716982" w:rsidRPr="0075348C">
        <w:rPr>
          <w:rFonts w:ascii="Book Antiqua" w:eastAsia="Book Antiqua" w:hAnsi="Book Antiqua" w:cs="Book Antiqua"/>
          <w:b/>
          <w:bCs/>
          <w:color w:val="000000"/>
        </w:rPr>
        <w:t>Vaia</w:t>
      </w:r>
      <w:proofErr w:type="spellEnd"/>
      <w:r w:rsidR="00716982" w:rsidRPr="0075348C">
        <w:rPr>
          <w:rFonts w:ascii="Book Antiqua" w:eastAsia="Book Antiqua" w:hAnsi="Book Antiqua" w:cs="Book Antiqua"/>
          <w:b/>
          <w:bCs/>
          <w:color w:val="000000"/>
        </w:rPr>
        <w:t xml:space="preserve"> D </w:t>
      </w:r>
      <w:proofErr w:type="spellStart"/>
      <w:r w:rsidR="00716982" w:rsidRPr="0075348C">
        <w:rPr>
          <w:rFonts w:ascii="Book Antiqua" w:eastAsia="Book Antiqua" w:hAnsi="Book Antiqua" w:cs="Book Antiqua"/>
          <w:b/>
          <w:bCs/>
          <w:color w:val="000000"/>
        </w:rPr>
        <w:t>Raikou</w:t>
      </w:r>
      <w:proofErr w:type="spellEnd"/>
      <w:r w:rsidR="00716982" w:rsidRPr="0075348C">
        <w:rPr>
          <w:rFonts w:ascii="Book Antiqua" w:eastAsia="Book Antiqua" w:hAnsi="Book Antiqua" w:cs="Book Antiqua"/>
          <w:b/>
          <w:bCs/>
          <w:color w:val="000000"/>
        </w:rPr>
        <w:t xml:space="preserve">, PhD, Chief Doctor, </w:t>
      </w:r>
      <w:r w:rsidR="00716982" w:rsidRPr="0075348C">
        <w:rPr>
          <w:rFonts w:ascii="Book Antiqua" w:eastAsia="Book Antiqua" w:hAnsi="Book Antiqua" w:cs="Book Antiqua"/>
          <w:color w:val="000000"/>
        </w:rPr>
        <w:t xml:space="preserve">Department of Nephrology, Doctors’ Hospital, 26 </w:t>
      </w:r>
      <w:proofErr w:type="spellStart"/>
      <w:r w:rsidR="00716982" w:rsidRPr="0075348C">
        <w:rPr>
          <w:rFonts w:ascii="Book Antiqua" w:eastAsia="Book Antiqua" w:hAnsi="Book Antiqua" w:cs="Book Antiqua"/>
          <w:color w:val="000000"/>
        </w:rPr>
        <w:t>Kefallinias</w:t>
      </w:r>
      <w:proofErr w:type="spellEnd"/>
      <w:r w:rsidR="00716982" w:rsidRPr="0075348C">
        <w:rPr>
          <w:rFonts w:ascii="Book Antiqua" w:eastAsia="Book Antiqua" w:hAnsi="Book Antiqua" w:cs="Book Antiqua"/>
          <w:color w:val="000000"/>
        </w:rPr>
        <w:t>, Athens 11257, Greece. vraikou@med.uoa.gr</w:t>
      </w:r>
    </w:p>
    <w:p w14:paraId="726EF314" w14:textId="77777777" w:rsidR="00A77B3E" w:rsidRPr="0075348C" w:rsidRDefault="00A77B3E">
      <w:pPr>
        <w:spacing w:line="360" w:lineRule="auto"/>
        <w:jc w:val="both"/>
        <w:rPr>
          <w:rFonts w:ascii="Book Antiqua" w:hAnsi="Book Antiqua"/>
        </w:rPr>
      </w:pPr>
    </w:p>
    <w:p w14:paraId="25704D7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Received: </w:t>
      </w:r>
      <w:r w:rsidRPr="0075348C">
        <w:rPr>
          <w:rFonts w:ascii="Book Antiqua" w:eastAsia="Book Antiqua" w:hAnsi="Book Antiqua" w:cs="Book Antiqua"/>
          <w:color w:val="000000"/>
        </w:rPr>
        <w:t>February 27, 2021</w:t>
      </w:r>
    </w:p>
    <w:p w14:paraId="60578F3D"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Revised: </w:t>
      </w:r>
      <w:r w:rsidRPr="0075348C">
        <w:rPr>
          <w:rFonts w:ascii="Book Antiqua" w:eastAsia="Book Antiqua" w:hAnsi="Book Antiqua" w:cs="Book Antiqua"/>
          <w:color w:val="000000"/>
        </w:rPr>
        <w:t>May 20, 2021</w:t>
      </w:r>
    </w:p>
    <w:p w14:paraId="1A1EF0ED" w14:textId="2A3C84C2"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Accepted: </w:t>
      </w:r>
      <w:bookmarkStart w:id="1" w:name="OLE_LINK15"/>
      <w:bookmarkStart w:id="2" w:name="OLE_LINK33"/>
      <w:bookmarkStart w:id="3" w:name="OLE_LINK48"/>
      <w:r w:rsidR="009872AE" w:rsidRPr="0075348C">
        <w:rPr>
          <w:rFonts w:ascii="Book Antiqua" w:eastAsia="宋体" w:hAnsi="Book Antiqua"/>
          <w:color w:val="000000" w:themeColor="text1"/>
        </w:rPr>
        <w:t>July 23, 2021</w:t>
      </w:r>
      <w:bookmarkEnd w:id="1"/>
      <w:bookmarkEnd w:id="2"/>
      <w:bookmarkEnd w:id="3"/>
    </w:p>
    <w:p w14:paraId="300D7ECD" w14:textId="2DA5661B"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Published online:</w:t>
      </w:r>
      <w:bookmarkStart w:id="4" w:name="_Hlk82860050"/>
      <w:r w:rsidRPr="0075348C">
        <w:rPr>
          <w:rFonts w:ascii="Book Antiqua" w:eastAsia="Book Antiqua" w:hAnsi="Book Antiqua" w:cs="Book Antiqua"/>
          <w:b/>
          <w:bCs/>
          <w:color w:val="000000"/>
        </w:rPr>
        <w:t xml:space="preserve"> </w:t>
      </w:r>
      <w:r w:rsidR="0032699C" w:rsidRPr="0075348C">
        <w:rPr>
          <w:rFonts w:ascii="Book Antiqua" w:eastAsia="宋体" w:hAnsi="Book Antiqua"/>
          <w:color w:val="000000" w:themeColor="text1"/>
        </w:rPr>
        <w:t>September 25, 2021</w:t>
      </w:r>
    </w:p>
    <w:bookmarkEnd w:id="4"/>
    <w:p w14:paraId="10C65BFD" w14:textId="77777777" w:rsidR="00A77B3E" w:rsidRPr="0075348C" w:rsidRDefault="00A77B3E">
      <w:pPr>
        <w:spacing w:line="360" w:lineRule="auto"/>
        <w:jc w:val="both"/>
        <w:rPr>
          <w:rFonts w:ascii="Book Antiqua" w:hAnsi="Book Antiqua"/>
        </w:rPr>
        <w:sectPr w:rsidR="00A77B3E" w:rsidRPr="0075348C">
          <w:footerReference w:type="default" r:id="rId7"/>
          <w:pgSz w:w="12240" w:h="15840"/>
          <w:pgMar w:top="1440" w:right="1440" w:bottom="1440" w:left="1440" w:header="720" w:footer="720" w:gutter="0"/>
          <w:cols w:space="720"/>
          <w:docGrid w:linePitch="360"/>
        </w:sectPr>
      </w:pPr>
    </w:p>
    <w:p w14:paraId="24C3A06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lastRenderedPageBreak/>
        <w:t>Abstract</w:t>
      </w:r>
    </w:p>
    <w:p w14:paraId="7FED3853" w14:textId="6C9082E2"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It has already </w:t>
      </w:r>
      <w:r w:rsidR="002B2E3D" w:rsidRPr="0075348C">
        <w:rPr>
          <w:rFonts w:ascii="Book Antiqua" w:eastAsia="Book Antiqua" w:hAnsi="Book Antiqua" w:cs="Book Antiqua"/>
          <w:color w:val="000000"/>
        </w:rPr>
        <w:t xml:space="preserve">been </w:t>
      </w:r>
      <w:r w:rsidRPr="0075348C">
        <w:rPr>
          <w:rFonts w:ascii="Book Antiqua" w:eastAsia="Book Antiqua" w:hAnsi="Book Antiqua" w:cs="Book Antiqua"/>
          <w:color w:val="000000"/>
        </w:rPr>
        <w:t>established that in end-stage renal disease, hyperphosphatemia causes soft tissue calcification including vascular calcifications. It has also</w:t>
      </w:r>
      <w:r w:rsidR="002B2E3D" w:rsidRPr="0075348C">
        <w:rPr>
          <w:rFonts w:ascii="Book Antiqua" w:eastAsia="Book Antiqua" w:hAnsi="Book Antiqua" w:cs="Book Antiqua"/>
          <w:color w:val="000000"/>
        </w:rPr>
        <w:t xml:space="preserve"> been</w:t>
      </w:r>
      <w:r w:rsidRPr="0075348C">
        <w:rPr>
          <w:rFonts w:ascii="Book Antiqua" w:eastAsia="Book Antiqua" w:hAnsi="Book Antiqua" w:cs="Book Antiqua"/>
          <w:color w:val="000000"/>
        </w:rPr>
        <w:t xml:space="preserve"> supported </w:t>
      </w:r>
      <w:r w:rsidR="002B2E3D" w:rsidRPr="0075348C">
        <w:rPr>
          <w:rFonts w:ascii="Book Antiqua" w:eastAsia="Book Antiqua" w:hAnsi="Book Antiqua" w:cs="Book Antiqua"/>
          <w:color w:val="000000"/>
        </w:rPr>
        <w:t xml:space="preserve">that there is </w:t>
      </w:r>
      <w:r w:rsidRPr="0075348C">
        <w:rPr>
          <w:rFonts w:ascii="Book Antiqua" w:eastAsia="Book Antiqua" w:hAnsi="Book Antiqua" w:cs="Book Antiqua"/>
          <w:color w:val="000000"/>
        </w:rPr>
        <w:t xml:space="preserve">a connection between increased serum phosphate and morbidity in subjects, who suffer from renal disease. However, studies in these populations conferred mixed results. Several warnings are included in the role of serum phosphorus on cardiovascular disease in normal populations. Homeostasis of serum phosphate is obtained by the cooperation between regulatory hormones, cellular receptors and bone metabolic factors. There is the probability </w:t>
      </w:r>
      <w:r w:rsidR="002B2E3D" w:rsidRPr="0075348C">
        <w:rPr>
          <w:rFonts w:ascii="Book Antiqua" w:eastAsia="Book Antiqua" w:hAnsi="Book Antiqua" w:cs="Book Antiqua"/>
          <w:color w:val="000000"/>
        </w:rPr>
        <w:t xml:space="preserve">that </w:t>
      </w:r>
      <w:r w:rsidRPr="0075348C">
        <w:rPr>
          <w:rFonts w:ascii="Book Antiqua" w:eastAsia="Book Antiqua" w:hAnsi="Book Antiqua" w:cs="Book Antiqua"/>
          <w:color w:val="000000"/>
        </w:rPr>
        <w:t xml:space="preserve">one or more phosphate regulatory factors, rather than phosphate directly, </w:t>
      </w:r>
      <w:r w:rsidR="002B2E3D" w:rsidRPr="0075348C">
        <w:rPr>
          <w:rFonts w:ascii="Book Antiqua" w:eastAsia="Book Antiqua" w:hAnsi="Book Antiqua" w:cs="Book Antiqua"/>
          <w:color w:val="000000"/>
        </w:rPr>
        <w:t>may</w:t>
      </w:r>
      <w:r w:rsidRPr="0075348C">
        <w:rPr>
          <w:rFonts w:ascii="Book Antiqua" w:eastAsia="Book Antiqua" w:hAnsi="Book Antiqua" w:cs="Book Antiqua"/>
          <w:color w:val="000000"/>
        </w:rPr>
        <w:t xml:space="preserve"> be responsible for observed associations with calcification and cardiovascular events in normal populations. Experimental studies have shown that the restriction of dietary phosphate prevents the progression of kidney dysfunction, although high dietary phosphate aggravates the renal function. In the current review, we discuss the role of serum phosphorus on progression of renal dysfunction and cardiovascular outcomes in chronic kidney disease patients and its involvement in important health risks in the general population. </w:t>
      </w:r>
    </w:p>
    <w:p w14:paraId="4A96CF19" w14:textId="77777777" w:rsidR="00A77B3E" w:rsidRPr="0075348C" w:rsidRDefault="00A77B3E">
      <w:pPr>
        <w:spacing w:line="360" w:lineRule="auto"/>
        <w:jc w:val="both"/>
        <w:rPr>
          <w:rFonts w:ascii="Book Antiqua" w:hAnsi="Book Antiqua"/>
        </w:rPr>
      </w:pPr>
    </w:p>
    <w:p w14:paraId="1693D12B" w14:textId="5A5567BC"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Key Words: </w:t>
      </w:r>
      <w:r w:rsidRPr="0075348C">
        <w:rPr>
          <w:rFonts w:ascii="Book Antiqua" w:eastAsia="Book Antiqua" w:hAnsi="Book Antiqua" w:cs="Book Antiqua"/>
          <w:color w:val="000000"/>
        </w:rPr>
        <w:t>Phosphorus; Renal insufficiency</w:t>
      </w:r>
      <w:r w:rsidR="002B2E3D" w:rsidRPr="0075348C">
        <w:rPr>
          <w:rFonts w:ascii="Book Antiqua" w:eastAsia="Book Antiqua" w:hAnsi="Book Antiqua" w:cs="Book Antiqua"/>
          <w:color w:val="000000"/>
        </w:rPr>
        <w:t>;</w:t>
      </w:r>
      <w:r w:rsidRPr="0075348C">
        <w:rPr>
          <w:rFonts w:ascii="Book Antiqua" w:eastAsia="Book Antiqua" w:hAnsi="Book Antiqua" w:cs="Book Antiqua"/>
          <w:color w:val="000000"/>
        </w:rPr>
        <w:t xml:space="preserve"> </w:t>
      </w:r>
      <w:r w:rsidR="002B2E3D" w:rsidRPr="0075348C">
        <w:rPr>
          <w:rFonts w:ascii="Book Antiqua" w:eastAsia="Book Antiqua" w:hAnsi="Book Antiqua" w:cs="Book Antiqua"/>
          <w:color w:val="000000"/>
        </w:rPr>
        <w:t>C</w:t>
      </w:r>
      <w:r w:rsidRPr="0075348C">
        <w:rPr>
          <w:rFonts w:ascii="Book Antiqua" w:eastAsia="Book Antiqua" w:hAnsi="Book Antiqua" w:cs="Book Antiqua"/>
          <w:color w:val="000000"/>
        </w:rPr>
        <w:t>hronic; Dialysis; Cardiovascular diseases</w:t>
      </w:r>
    </w:p>
    <w:p w14:paraId="0A0AA383" w14:textId="77777777" w:rsidR="0075348C" w:rsidRDefault="0075348C">
      <w:pPr>
        <w:spacing w:line="360" w:lineRule="auto"/>
        <w:jc w:val="both"/>
        <w:rPr>
          <w:rFonts w:ascii="Book Antiqua" w:eastAsia="Book Antiqua" w:hAnsi="Book Antiqua" w:cs="Book Antiqua"/>
          <w:b/>
          <w:color w:val="000000"/>
        </w:rPr>
      </w:pPr>
    </w:p>
    <w:p w14:paraId="3FCC255B" w14:textId="4C2794D4" w:rsidR="00A77B3E" w:rsidRDefault="0075348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w:t>
      </w:r>
    </w:p>
    <w:p w14:paraId="25856C99" w14:textId="77777777" w:rsidR="0075348C" w:rsidRPr="0075348C" w:rsidRDefault="0075348C">
      <w:pPr>
        <w:spacing w:line="360" w:lineRule="auto"/>
        <w:jc w:val="both"/>
        <w:rPr>
          <w:rFonts w:ascii="Book Antiqua" w:hAnsi="Book Antiqua"/>
        </w:rPr>
      </w:pPr>
    </w:p>
    <w:p w14:paraId="29495EDD" w14:textId="7E14A2B7" w:rsidR="0075348C" w:rsidRDefault="0075348C">
      <w:pPr>
        <w:spacing w:line="360" w:lineRule="auto"/>
        <w:jc w:val="both"/>
        <w:rPr>
          <w:rFonts w:ascii="Book Antiqua" w:eastAsia="Book Antiqua" w:hAnsi="Book Antiqua" w:cs="Book Antiqua"/>
          <w:color w:val="000000"/>
        </w:rPr>
      </w:pPr>
      <w:r w:rsidRPr="0075348C">
        <w:rPr>
          <w:rFonts w:ascii="Book Antiqua" w:eastAsia="Book Antiqua" w:hAnsi="Book Antiqua" w:cs="Book Antiqua" w:hint="eastAsia"/>
          <w:b/>
          <w:color w:val="000000"/>
        </w:rPr>
        <w:t>Citation</w:t>
      </w:r>
      <w:r>
        <w:rPr>
          <w:rFonts w:asciiTheme="minorEastAsia" w:hAnsiTheme="minorEastAsia" w:cs="Book Antiqua" w:hint="eastAsia"/>
          <w:color w:val="000000"/>
          <w:lang w:eastAsia="zh-CN"/>
        </w:rPr>
        <w:t>：</w:t>
      </w:r>
      <w:r w:rsidR="005F12D3">
        <w:rPr>
          <w:rFonts w:asciiTheme="minorEastAsia" w:hAnsiTheme="minorEastAsia" w:cs="Book Antiqua" w:hint="eastAsia"/>
          <w:color w:val="000000"/>
          <w:lang w:eastAsia="zh-CN"/>
        </w:rPr>
        <w:t xml:space="preserve"> </w:t>
      </w:r>
      <w:proofErr w:type="spellStart"/>
      <w:r w:rsidR="00716982" w:rsidRPr="0075348C">
        <w:rPr>
          <w:rFonts w:ascii="Book Antiqua" w:eastAsia="Book Antiqua" w:hAnsi="Book Antiqua" w:cs="Book Antiqua"/>
          <w:color w:val="000000"/>
        </w:rPr>
        <w:t>Raikou</w:t>
      </w:r>
      <w:proofErr w:type="spellEnd"/>
      <w:r w:rsidR="00716982" w:rsidRPr="0075348C">
        <w:rPr>
          <w:rFonts w:ascii="Book Antiqua" w:eastAsia="Book Antiqua" w:hAnsi="Book Antiqua" w:cs="Book Antiqua"/>
          <w:color w:val="000000"/>
        </w:rPr>
        <w:t xml:space="preserve"> VD. Serum phosphate and chronic kidney and cardiovascular disease: Phosphorus potential implications in general population. </w:t>
      </w:r>
      <w:r w:rsidR="00716982" w:rsidRPr="0075348C">
        <w:rPr>
          <w:rFonts w:ascii="Book Antiqua" w:eastAsia="Book Antiqua" w:hAnsi="Book Antiqua" w:cs="Book Antiqua"/>
          <w:i/>
          <w:iCs/>
          <w:color w:val="000000"/>
        </w:rPr>
        <w:t>World J Nephrol</w:t>
      </w:r>
      <w:r w:rsidR="00716982" w:rsidRPr="0075348C">
        <w:rPr>
          <w:rFonts w:ascii="Book Antiqua" w:eastAsia="Book Antiqua" w:hAnsi="Book Antiqua" w:cs="Book Antiqua"/>
          <w:color w:val="000000"/>
        </w:rPr>
        <w:t xml:space="preserve"> 2021; </w:t>
      </w:r>
      <w:bookmarkStart w:id="5" w:name="_Hlk82860090"/>
      <w:r w:rsidR="0025372A" w:rsidRPr="0075348C">
        <w:rPr>
          <w:rFonts w:ascii="Book Antiqua" w:eastAsia="Book Antiqua" w:hAnsi="Book Antiqua" w:cs="Book Antiqua"/>
          <w:color w:val="000000"/>
        </w:rPr>
        <w:t xml:space="preserve">10(5): </w:t>
      </w:r>
      <w:r>
        <w:rPr>
          <w:rFonts w:ascii="Book Antiqua" w:eastAsia="Book Antiqua" w:hAnsi="Book Antiqua" w:cs="Book Antiqua"/>
          <w:color w:val="000000"/>
        </w:rPr>
        <w:t>76</w:t>
      </w:r>
      <w:r w:rsidR="0025372A" w:rsidRPr="0075348C">
        <w:rPr>
          <w:rFonts w:ascii="Book Antiqua" w:eastAsia="Book Antiqua" w:hAnsi="Book Antiqua" w:cs="Book Antiqua"/>
          <w:color w:val="000000"/>
        </w:rPr>
        <w:t>-</w:t>
      </w:r>
      <w:r>
        <w:rPr>
          <w:rFonts w:ascii="Book Antiqua" w:eastAsia="Book Antiqua" w:hAnsi="Book Antiqua" w:cs="Book Antiqua"/>
          <w:color w:val="000000"/>
        </w:rPr>
        <w:t>87</w:t>
      </w:r>
      <w:r w:rsidR="0025372A" w:rsidRPr="0075348C">
        <w:rPr>
          <w:rFonts w:ascii="Book Antiqua" w:eastAsia="Book Antiqua" w:hAnsi="Book Antiqua" w:cs="Book Antiqua"/>
          <w:color w:val="000000"/>
        </w:rPr>
        <w:t xml:space="preserve"> </w:t>
      </w:r>
    </w:p>
    <w:p w14:paraId="02CC77DD" w14:textId="3DA4237C" w:rsidR="0075348C" w:rsidRDefault="0025372A">
      <w:pPr>
        <w:spacing w:line="360" w:lineRule="auto"/>
        <w:jc w:val="both"/>
        <w:rPr>
          <w:rFonts w:ascii="Book Antiqua" w:eastAsia="Book Antiqua" w:hAnsi="Book Antiqua" w:cs="Book Antiqua"/>
          <w:color w:val="000000"/>
        </w:rPr>
      </w:pPr>
      <w:r w:rsidRPr="0075348C">
        <w:rPr>
          <w:rFonts w:ascii="Book Antiqua" w:eastAsia="Book Antiqua" w:hAnsi="Book Antiqua" w:cs="Book Antiqua"/>
          <w:b/>
          <w:bCs/>
          <w:color w:val="000000"/>
        </w:rPr>
        <w:t>URL:</w:t>
      </w:r>
      <w:r w:rsidRPr="0075348C">
        <w:rPr>
          <w:rFonts w:ascii="Book Antiqua" w:eastAsia="Book Antiqua" w:hAnsi="Book Antiqua" w:cs="Book Antiqua"/>
          <w:color w:val="000000"/>
        </w:rPr>
        <w:t xml:space="preserve"> </w:t>
      </w:r>
      <w:hyperlink r:id="rId8" w:history="1">
        <w:r w:rsidR="0075348C" w:rsidRPr="001E37A0">
          <w:rPr>
            <w:rStyle w:val="af"/>
            <w:rFonts w:ascii="Book Antiqua" w:eastAsia="Book Antiqua" w:hAnsi="Book Antiqua" w:cs="Book Antiqua"/>
          </w:rPr>
          <w:t>https://www.wjgnet.com/2220-6124/full/v10/i5/76.htm</w:t>
        </w:r>
      </w:hyperlink>
      <w:r w:rsidRPr="0075348C">
        <w:rPr>
          <w:rFonts w:ascii="Book Antiqua" w:eastAsia="Book Antiqua" w:hAnsi="Book Antiqua" w:cs="Book Antiqua"/>
          <w:color w:val="000000"/>
        </w:rPr>
        <w:t xml:space="preserve"> </w:t>
      </w:r>
    </w:p>
    <w:p w14:paraId="15C1D985" w14:textId="7EC91235" w:rsidR="00A77B3E" w:rsidRPr="0075348C" w:rsidRDefault="0025372A">
      <w:pPr>
        <w:spacing w:line="360" w:lineRule="auto"/>
        <w:jc w:val="both"/>
        <w:rPr>
          <w:rFonts w:ascii="Book Antiqua" w:eastAsia="Book Antiqua" w:hAnsi="Book Antiqua" w:cs="Book Antiqua"/>
          <w:color w:val="000000"/>
        </w:rPr>
      </w:pPr>
      <w:r w:rsidRPr="0075348C">
        <w:rPr>
          <w:rFonts w:ascii="Book Antiqua" w:eastAsia="Book Antiqua" w:hAnsi="Book Antiqua" w:cs="Book Antiqua"/>
          <w:b/>
          <w:bCs/>
          <w:color w:val="000000"/>
        </w:rPr>
        <w:t>DOI:</w:t>
      </w:r>
      <w:r w:rsidRPr="0075348C">
        <w:rPr>
          <w:rFonts w:ascii="Book Antiqua" w:eastAsia="Book Antiqua" w:hAnsi="Book Antiqua" w:cs="Book Antiqua"/>
          <w:color w:val="000000"/>
        </w:rPr>
        <w:t xml:space="preserve"> https://dx.doi.org/10.5527/wjn.v10.i5.</w:t>
      </w:r>
      <w:bookmarkEnd w:id="5"/>
      <w:r w:rsidR="0075348C">
        <w:rPr>
          <w:rFonts w:ascii="Book Antiqua" w:eastAsia="Book Antiqua" w:hAnsi="Book Antiqua" w:cs="Book Antiqua"/>
          <w:color w:val="000000"/>
        </w:rPr>
        <w:t>76</w:t>
      </w:r>
    </w:p>
    <w:p w14:paraId="48C28567" w14:textId="77777777" w:rsidR="00A77B3E" w:rsidRPr="0075348C" w:rsidRDefault="00A77B3E">
      <w:pPr>
        <w:spacing w:line="360" w:lineRule="auto"/>
        <w:jc w:val="both"/>
        <w:rPr>
          <w:rFonts w:ascii="Book Antiqua" w:hAnsi="Book Antiqua"/>
        </w:rPr>
      </w:pPr>
    </w:p>
    <w:p w14:paraId="6984A23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Core Tip: </w:t>
      </w:r>
      <w:r w:rsidRPr="0075348C">
        <w:rPr>
          <w:rFonts w:ascii="Book Antiqua" w:eastAsia="Book Antiqua" w:hAnsi="Book Antiqua" w:cs="Book Antiqua"/>
          <w:color w:val="000000"/>
        </w:rPr>
        <w:t xml:space="preserve">Disordered phosphorus homeostasis in chronic kidney diseases is associated with bad outcomes including cardiovascular morbidity/mortality and progression of </w:t>
      </w:r>
      <w:r w:rsidRPr="0075348C">
        <w:rPr>
          <w:rFonts w:ascii="Book Antiqua" w:eastAsia="Book Antiqua" w:hAnsi="Book Antiqua" w:cs="Book Antiqua"/>
          <w:color w:val="000000"/>
        </w:rPr>
        <w:lastRenderedPageBreak/>
        <w:t>renal dysfunction in end-stage of renal disease. Potential health consequences in cardiovascular and kidney disease could be developed in subjects with a high intake of dietary phosphorus despite the apparently normal renal function, due mainly to abnormalities in metabolism and in regulatory factors, rather than to serum phosphorus itself. The maintenance of serum phosphorus in normal range should be obtained.</w:t>
      </w:r>
    </w:p>
    <w:p w14:paraId="204F59F1" w14:textId="77777777" w:rsidR="00A77B3E" w:rsidRPr="0075348C" w:rsidRDefault="00A77B3E">
      <w:pPr>
        <w:spacing w:line="360" w:lineRule="auto"/>
        <w:jc w:val="both"/>
        <w:rPr>
          <w:rFonts w:ascii="Book Antiqua" w:hAnsi="Book Antiqua"/>
        </w:rPr>
      </w:pPr>
    </w:p>
    <w:p w14:paraId="1F3A3D1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aps/>
          <w:color w:val="000000"/>
          <w:u w:val="single"/>
        </w:rPr>
        <w:t>INTRODUCTION</w:t>
      </w:r>
    </w:p>
    <w:p w14:paraId="18470463" w14:textId="1979896A"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High serum phosphate concentrations have been connected to adverse health outcomes in chronic kidney disease (CKD) including cardiovascular disease, progression of kidney disease and all-cause mortality</w:t>
      </w:r>
      <w:r w:rsidRPr="0075348C">
        <w:rPr>
          <w:rFonts w:ascii="Book Antiqua" w:eastAsia="Book Antiqua" w:hAnsi="Book Antiqua" w:cs="Book Antiqua"/>
          <w:color w:val="000000"/>
          <w:vertAlign w:val="superscript"/>
        </w:rPr>
        <w:t>[1-3]</w:t>
      </w:r>
      <w:r w:rsidRPr="0075348C">
        <w:rPr>
          <w:rFonts w:ascii="Book Antiqua" w:eastAsia="Book Antiqua" w:hAnsi="Book Antiqua" w:cs="Book Antiqua"/>
          <w:color w:val="000000"/>
        </w:rPr>
        <w:t>. Hyperphosphatemia in CKD has been also associated with the development of secondary hyperparathyroidism, which is responsible for bone disease implicating the stimulation of regulatory hormones such as fibroblast growth factor-23 (FGF23) and parathyroid hormone (PTH), which in turn may promote left ventricular hypertrophy</w:t>
      </w:r>
      <w:r w:rsidRPr="0075348C">
        <w:rPr>
          <w:rFonts w:ascii="Book Antiqua" w:eastAsia="Book Antiqua" w:hAnsi="Book Antiqua" w:cs="Book Antiqua"/>
          <w:color w:val="000000"/>
          <w:vertAlign w:val="superscript"/>
        </w:rPr>
        <w:t>[4,5]</w:t>
      </w:r>
      <w:r w:rsidRPr="0075348C">
        <w:rPr>
          <w:rFonts w:ascii="Book Antiqua" w:eastAsia="Book Antiqua" w:hAnsi="Book Antiqua" w:cs="Book Antiqua"/>
          <w:color w:val="000000"/>
        </w:rPr>
        <w:t>. The kidneys are unable to regulate the serum phosphorus concentrations despite the wide fluctuations in dietary phosphorus intake</w:t>
      </w:r>
      <w:r w:rsidRPr="0075348C">
        <w:rPr>
          <w:rFonts w:ascii="Book Antiqua" w:eastAsia="Book Antiqua" w:hAnsi="Book Antiqua" w:cs="Book Antiqua"/>
          <w:color w:val="000000"/>
          <w:vertAlign w:val="superscript"/>
        </w:rPr>
        <w:t>[6]</w:t>
      </w:r>
      <w:r w:rsidRPr="0075348C">
        <w:rPr>
          <w:rFonts w:ascii="Book Antiqua" w:eastAsia="Book Antiqua" w:hAnsi="Book Antiqua" w:cs="Book Antiqua"/>
          <w:color w:val="000000"/>
        </w:rPr>
        <w:t>. In a normal kidney function the phosphorus urinary excretion is increased independently o</w:t>
      </w:r>
      <w:r w:rsidR="00653434" w:rsidRPr="0075348C">
        <w:rPr>
          <w:rFonts w:ascii="Book Antiqua" w:eastAsia="Book Antiqua" w:hAnsi="Book Antiqua" w:cs="Book Antiqua"/>
          <w:color w:val="000000"/>
        </w:rPr>
        <w:t>f</w:t>
      </w:r>
      <w:r w:rsidRPr="0075348C">
        <w:rPr>
          <w:rFonts w:ascii="Book Antiqua" w:eastAsia="Book Antiqua" w:hAnsi="Book Antiqua" w:cs="Book Antiqua"/>
          <w:color w:val="000000"/>
        </w:rPr>
        <w:t xml:space="preserve"> dietary intake and phosphorus absorption from the gastrointestinal tract and fasting serum phosphate is maintained within a tight range. Therefore, elevation of serum phosphate due to reduced urinary excretion is a main manifestation of advanced renal failure. Previously, we considered the importance of serum phosphate in elderly patients with type 2 diabetes mellitus (T2DM) and we observed the high serum phosphate to be associated with both low estimated glomerular filtration rate (eGFR) and albuminuria, despite</w:t>
      </w:r>
      <w:r w:rsidR="00653434" w:rsidRPr="0075348C">
        <w:rPr>
          <w:rFonts w:ascii="Book Antiqua" w:eastAsia="Book Antiqua" w:hAnsi="Book Antiqua" w:cs="Book Antiqua"/>
          <w:color w:val="000000"/>
        </w:rPr>
        <w:t xml:space="preserve"> the fact that</w:t>
      </w:r>
      <w:r w:rsidRPr="0075348C">
        <w:rPr>
          <w:rFonts w:ascii="Book Antiqua" w:eastAsia="Book Antiqua" w:hAnsi="Book Antiqua" w:cs="Book Antiqua"/>
          <w:color w:val="000000"/>
        </w:rPr>
        <w:t xml:space="preserve"> high serum phosphorus levels were found to be non-significant risk factor for the occurrence of T2DM</w:t>
      </w:r>
      <w:r w:rsidRPr="0075348C">
        <w:rPr>
          <w:rFonts w:ascii="Book Antiqua" w:eastAsia="Book Antiqua" w:hAnsi="Book Antiqua" w:cs="Book Antiqua"/>
          <w:color w:val="000000"/>
          <w:vertAlign w:val="superscript"/>
        </w:rPr>
        <w:t>[7]</w:t>
      </w:r>
      <w:r w:rsidRPr="0075348C">
        <w:rPr>
          <w:rFonts w:ascii="Book Antiqua" w:eastAsia="Book Antiqua" w:hAnsi="Book Antiqua" w:cs="Book Antiqua"/>
          <w:color w:val="000000"/>
        </w:rPr>
        <w:t xml:space="preserve">. A positive phosphate balance occurs in the early stage of renal dysfunction, serum phosphate levels mainly increase in advanced stages of CKD and remain elevated in patients in the end-stage renal disease (ESRD) without dialysis treatment </w:t>
      </w:r>
      <w:r w:rsidRPr="0075348C">
        <w:rPr>
          <w:rFonts w:ascii="Book Antiqua" w:eastAsia="Book Antiqua" w:hAnsi="Book Antiqua" w:cs="Book Antiqua"/>
          <w:caps/>
          <w:color w:val="000000"/>
        </w:rPr>
        <w:t>(f</w:t>
      </w:r>
      <w:r w:rsidRPr="0075348C">
        <w:rPr>
          <w:rFonts w:ascii="Book Antiqua" w:eastAsia="Book Antiqua" w:hAnsi="Book Antiqua" w:cs="Book Antiqua"/>
          <w:color w:val="000000"/>
        </w:rPr>
        <w:t>igure 1).</w:t>
      </w:r>
    </w:p>
    <w:p w14:paraId="777FF9B1" w14:textId="2A6F54D4"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In the meantime, phosphate is needed in mineralization and bone growth and phosphorus intake is obtained by a rich diet in meat, grains, and dairy products. However, </w:t>
      </w:r>
      <w:r w:rsidRPr="0075348C">
        <w:rPr>
          <w:rFonts w:ascii="Book Antiqua" w:eastAsia="Book Antiqua" w:hAnsi="Book Antiqua" w:cs="Book Antiqua"/>
          <w:color w:val="000000"/>
        </w:rPr>
        <w:lastRenderedPageBreak/>
        <w:t>it has been shown that the elevation of serum 1,25-dihydroxyvitamin D [1,25(OH)</w:t>
      </w:r>
      <w:r w:rsidRPr="0075348C">
        <w:rPr>
          <w:rFonts w:ascii="Book Antiqua" w:eastAsia="Book Antiqua" w:hAnsi="Book Antiqua" w:cs="Book Antiqua"/>
          <w:color w:val="000000"/>
          <w:vertAlign w:val="subscript"/>
        </w:rPr>
        <w:t>2</w:t>
      </w:r>
      <w:r w:rsidRPr="0075348C">
        <w:rPr>
          <w:rFonts w:ascii="Book Antiqua" w:eastAsia="Book Antiqua" w:hAnsi="Book Antiqua" w:cs="Book Antiqua"/>
          <w:color w:val="000000"/>
        </w:rPr>
        <w:t>D] concentrations due to low dietary calcium intake is inhibited by high phosphorus intake. Moreover, phosphorus intake may be a major source of acid load in the body</w:t>
      </w:r>
      <w:r w:rsidRPr="0075348C">
        <w:rPr>
          <w:rFonts w:ascii="Book Antiqua" w:eastAsia="Book Antiqua" w:hAnsi="Book Antiqua" w:cs="Book Antiqua"/>
          <w:color w:val="000000"/>
          <w:vertAlign w:val="superscript"/>
        </w:rPr>
        <w:t>[8-10]</w:t>
      </w:r>
      <w:r w:rsidRPr="0075348C">
        <w:rPr>
          <w:rFonts w:ascii="Book Antiqua" w:eastAsia="Book Antiqua" w:hAnsi="Book Antiqua" w:cs="Book Antiqua"/>
          <w:color w:val="000000"/>
        </w:rPr>
        <w:t xml:space="preserve">. Therefore, there </w:t>
      </w:r>
      <w:r w:rsidR="00653434" w:rsidRPr="0075348C">
        <w:rPr>
          <w:rFonts w:ascii="Book Antiqua" w:eastAsia="Book Antiqua" w:hAnsi="Book Antiqua" w:cs="Book Antiqua"/>
          <w:color w:val="000000"/>
        </w:rPr>
        <w:t>remains</w:t>
      </w:r>
      <w:r w:rsidRPr="0075348C">
        <w:rPr>
          <w:rFonts w:ascii="Book Antiqua" w:eastAsia="Book Antiqua" w:hAnsi="Book Antiqua" w:cs="Book Antiqua"/>
          <w:color w:val="000000"/>
        </w:rPr>
        <w:t xml:space="preserve"> </w:t>
      </w:r>
      <w:r w:rsidR="00653434" w:rsidRPr="0075348C">
        <w:rPr>
          <w:rFonts w:ascii="Book Antiqua" w:eastAsia="Book Antiqua" w:hAnsi="Book Antiqua" w:cs="Book Antiqua"/>
          <w:color w:val="000000"/>
        </w:rPr>
        <w:t>the</w:t>
      </w:r>
      <w:r w:rsidRPr="0075348C">
        <w:rPr>
          <w:rFonts w:ascii="Book Antiqua" w:eastAsia="Book Antiqua" w:hAnsi="Book Antiqua" w:cs="Book Antiqua"/>
          <w:color w:val="000000"/>
        </w:rPr>
        <w:t xml:space="preserve"> question whether high phosphorus intake adversely affects bone mass rather than improves bone function. Kidney Disease Improving Global Outcomes (KDIGO) clinical guidelines recommended the maintenance of serum phosphate concentrations within the normal laboratory range in dialysis patients using dietary phosphate restriction or intestinal phosphate binders in order to achieve a such as goal</w:t>
      </w:r>
      <w:r w:rsidRPr="0075348C">
        <w:rPr>
          <w:rFonts w:ascii="Book Antiqua" w:eastAsia="Book Antiqua" w:hAnsi="Book Antiqua" w:cs="Book Antiqua"/>
          <w:color w:val="000000"/>
          <w:vertAlign w:val="superscript"/>
        </w:rPr>
        <w:t>[11]</w:t>
      </w:r>
      <w:r w:rsidRPr="0075348C">
        <w:rPr>
          <w:rFonts w:ascii="Book Antiqua" w:eastAsia="Book Antiqua" w:hAnsi="Book Antiqua" w:cs="Book Antiqua"/>
          <w:color w:val="000000"/>
        </w:rPr>
        <w:t>. Several studies have also considered the effectiveness of these approaches in patients with CKD stages 3–5 before the initiation of dialysis</w:t>
      </w:r>
      <w:r w:rsidRPr="0075348C">
        <w:rPr>
          <w:rFonts w:ascii="Book Antiqua" w:eastAsia="Book Antiqua" w:hAnsi="Book Antiqua" w:cs="Book Antiqua"/>
          <w:color w:val="000000"/>
          <w:vertAlign w:val="superscript"/>
        </w:rPr>
        <w:t>[12-17]</w:t>
      </w:r>
      <w:r w:rsidRPr="0075348C">
        <w:rPr>
          <w:rFonts w:ascii="Book Antiqua" w:eastAsia="Book Antiqua" w:hAnsi="Book Antiqua" w:cs="Book Antiqua"/>
          <w:color w:val="000000"/>
        </w:rPr>
        <w:t>. It should initiate interventions in early stages of CKD including the control of phosphorus and the use of vitamin D analogs, thus the development of parathyroid hyperplasia and the skeletal complications of CKD to be prevented</w:t>
      </w:r>
      <w:r w:rsidRPr="0075348C">
        <w:rPr>
          <w:rFonts w:ascii="Book Antiqua" w:eastAsia="Book Antiqua" w:hAnsi="Book Antiqua" w:cs="Book Antiqua"/>
          <w:color w:val="000000"/>
          <w:vertAlign w:val="superscript"/>
        </w:rPr>
        <w:t>[18]</w:t>
      </w:r>
      <w:r w:rsidRPr="0075348C">
        <w:rPr>
          <w:rFonts w:ascii="Book Antiqua" w:eastAsia="Book Antiqua" w:hAnsi="Book Antiqua" w:cs="Book Antiqua"/>
          <w:color w:val="000000"/>
        </w:rPr>
        <w:t>. Vitamin D analogs are used to suppress hyperparathyroidism having lesser toxicity on calcium and phosphorus than calcitriol. However, it is important</w:t>
      </w:r>
      <w:r w:rsidR="00653434" w:rsidRPr="0075348C">
        <w:rPr>
          <w:rFonts w:ascii="Book Antiqua" w:eastAsia="Book Antiqua" w:hAnsi="Book Antiqua" w:cs="Book Antiqua"/>
          <w:color w:val="000000"/>
        </w:rPr>
        <w:t xml:space="preserve"> that</w:t>
      </w:r>
      <w:r w:rsidRPr="0075348C">
        <w:rPr>
          <w:rFonts w:ascii="Book Antiqua" w:eastAsia="Book Antiqua" w:hAnsi="Book Antiqua" w:cs="Book Antiqua"/>
          <w:color w:val="000000"/>
        </w:rPr>
        <w:t xml:space="preserve"> PTH </w:t>
      </w:r>
      <w:r w:rsidR="00653434" w:rsidRPr="0075348C">
        <w:rPr>
          <w:rFonts w:ascii="Book Antiqua" w:eastAsia="Book Antiqua" w:hAnsi="Book Antiqua" w:cs="Book Antiqua"/>
          <w:color w:val="000000"/>
        </w:rPr>
        <w:t>is not</w:t>
      </w:r>
      <w:r w:rsidRPr="0075348C">
        <w:rPr>
          <w:rFonts w:ascii="Book Antiqua" w:eastAsia="Book Antiqua" w:hAnsi="Book Antiqua" w:cs="Book Antiqua"/>
          <w:color w:val="000000"/>
        </w:rPr>
        <w:t xml:space="preserve"> over-suppressed, because the decrease of bone turnover to abnormally low levels includes the risk for adynamic renal bone disease, which is combined by exacerbation of extra-skeletal deposition of calcium in blood vessels and other tissues.</w:t>
      </w:r>
    </w:p>
    <w:p w14:paraId="039AF031"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In the current review, we discuss the role of serum phosphorus on progression of renal dysfunction and cardiovascular outcomes in CKD patients and its involvement in potential health risks in the general population. We also report evidence for the relationship between dietary phosphate intake and adverse outcomes in these populations.</w:t>
      </w:r>
    </w:p>
    <w:p w14:paraId="69FD4910" w14:textId="77777777" w:rsidR="00A77B3E" w:rsidRPr="0075348C" w:rsidRDefault="00A77B3E">
      <w:pPr>
        <w:spacing w:line="360" w:lineRule="auto"/>
        <w:ind w:firstLine="480"/>
        <w:jc w:val="both"/>
        <w:rPr>
          <w:rFonts w:ascii="Book Antiqua" w:hAnsi="Book Antiqua"/>
        </w:rPr>
      </w:pPr>
    </w:p>
    <w:p w14:paraId="34E8CCA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aps/>
          <w:color w:val="000000"/>
          <w:u w:val="single"/>
        </w:rPr>
        <w:t>relationship between serum phosphorus and progression of kidney dysfunction</w:t>
      </w:r>
    </w:p>
    <w:p w14:paraId="62009E80" w14:textId="460DB6B5"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Many years ago, experimental studies </w:t>
      </w:r>
      <w:r w:rsidR="00653434" w:rsidRPr="0075348C">
        <w:rPr>
          <w:rFonts w:ascii="Book Antiqua" w:eastAsia="Book Antiqua" w:hAnsi="Book Antiqua" w:cs="Book Antiqua"/>
          <w:color w:val="000000"/>
        </w:rPr>
        <w:t>showed</w:t>
      </w:r>
      <w:r w:rsidRPr="0075348C">
        <w:rPr>
          <w:rFonts w:ascii="Book Antiqua" w:eastAsia="Book Antiqua" w:hAnsi="Book Antiqua" w:cs="Book Antiqua"/>
          <w:color w:val="000000"/>
        </w:rPr>
        <w:t xml:space="preserve"> that the restriction of dietary phosphate prevents the progression of kidney dysfunction, although high dietary phosphate aggravates the renal function</w:t>
      </w:r>
      <w:r w:rsidRPr="0075348C">
        <w:rPr>
          <w:rFonts w:ascii="Book Antiqua" w:eastAsia="Book Antiqua" w:hAnsi="Book Antiqua" w:cs="Book Antiqua"/>
          <w:color w:val="000000"/>
          <w:vertAlign w:val="superscript"/>
        </w:rPr>
        <w:t>[19,20]</w:t>
      </w:r>
      <w:r w:rsidRPr="0075348C">
        <w:rPr>
          <w:rFonts w:ascii="Book Antiqua" w:eastAsia="Book Antiqua" w:hAnsi="Book Antiqua" w:cs="Book Antiqua"/>
          <w:color w:val="000000"/>
        </w:rPr>
        <w:t xml:space="preserve">. </w:t>
      </w:r>
    </w:p>
    <w:p w14:paraId="4CCD814C" w14:textId="082407F5"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lastRenderedPageBreak/>
        <w:t>However, few clinical studies were conducted to the effect of serum phosphorus concentrations on the rate of CKD progression. It has been shown that in CKD patients serum phosphorus concentrations &gt; 4 mg/dL were associated with an increased risk of ESRD development in both</w:t>
      </w:r>
      <w:r w:rsidR="00653434" w:rsidRPr="0075348C">
        <w:rPr>
          <w:rFonts w:ascii="Book Antiqua" w:eastAsia="Book Antiqua" w:hAnsi="Book Antiqua" w:cs="Book Antiqua"/>
          <w:color w:val="000000"/>
        </w:rPr>
        <w:t xml:space="preserve"> National Health and Nutrition Examination Survey</w:t>
      </w:r>
      <w:r w:rsidRPr="0075348C">
        <w:rPr>
          <w:rFonts w:ascii="Book Antiqua" w:eastAsia="Book Antiqua" w:hAnsi="Book Antiqua" w:cs="Book Antiqua"/>
          <w:color w:val="000000"/>
        </w:rPr>
        <w:t xml:space="preserve"> </w:t>
      </w:r>
      <w:r w:rsidR="00653434" w:rsidRPr="0075348C">
        <w:rPr>
          <w:rFonts w:ascii="Book Antiqua" w:eastAsia="Book Antiqua" w:hAnsi="Book Antiqua" w:cs="Book Antiqua"/>
          <w:color w:val="000000"/>
        </w:rPr>
        <w:t>(</w:t>
      </w:r>
      <w:r w:rsidRPr="0075348C">
        <w:rPr>
          <w:rFonts w:ascii="Book Antiqua" w:eastAsia="Book Antiqua" w:hAnsi="Book Antiqua" w:cs="Book Antiqua"/>
          <w:color w:val="000000"/>
        </w:rPr>
        <w:t>NHANES</w:t>
      </w:r>
      <w:r w:rsidR="00653434" w:rsidRPr="0075348C">
        <w:rPr>
          <w:rFonts w:ascii="Book Antiqua" w:eastAsia="Book Antiqua" w:hAnsi="Book Antiqua" w:cs="Book Antiqua"/>
          <w:color w:val="000000"/>
        </w:rPr>
        <w:t>)</w:t>
      </w:r>
      <w:r w:rsidRPr="0075348C">
        <w:rPr>
          <w:rFonts w:ascii="Book Antiqua" w:eastAsia="Book Antiqua" w:hAnsi="Book Antiqua" w:cs="Book Antiqua"/>
          <w:color w:val="000000"/>
        </w:rPr>
        <w:t xml:space="preserve"> participants and in </w:t>
      </w:r>
      <w:r w:rsidR="00653434" w:rsidRPr="0075348C">
        <w:rPr>
          <w:rFonts w:ascii="Book Antiqua" w:eastAsia="Book Antiqua" w:hAnsi="Book Antiqua" w:cs="Book Antiqua"/>
          <w:color w:val="000000"/>
        </w:rPr>
        <w:t xml:space="preserve">a </w:t>
      </w:r>
      <w:r w:rsidRPr="0075348C">
        <w:rPr>
          <w:rFonts w:ascii="Book Antiqua" w:eastAsia="Book Antiqua" w:hAnsi="Book Antiqua" w:cs="Book Antiqua"/>
          <w:color w:val="000000"/>
        </w:rPr>
        <w:t>United States veterans with CKD study</w:t>
      </w:r>
      <w:r w:rsidRPr="0075348C">
        <w:rPr>
          <w:rFonts w:ascii="Book Antiqua" w:eastAsia="Book Antiqua" w:hAnsi="Book Antiqua" w:cs="Book Antiqua"/>
          <w:color w:val="000000"/>
          <w:vertAlign w:val="superscript"/>
        </w:rPr>
        <w:t>[21,22]</w:t>
      </w:r>
      <w:r w:rsidRPr="0075348C">
        <w:rPr>
          <w:rFonts w:ascii="Book Antiqua" w:eastAsia="Book Antiqua" w:hAnsi="Book Antiqua" w:cs="Book Antiqua"/>
          <w:color w:val="000000"/>
        </w:rPr>
        <w:t xml:space="preserve">. In the Ramipril Efficacy In Nephropathy (REIN) Study, an independent risk of elevated serum phosphorus for exacerbation of renal function in patients with </w:t>
      </w:r>
      <w:proofErr w:type="spellStart"/>
      <w:r w:rsidRPr="0075348C">
        <w:rPr>
          <w:rFonts w:ascii="Book Antiqua" w:eastAsia="Book Antiqua" w:hAnsi="Book Antiqua" w:cs="Book Antiqua"/>
          <w:color w:val="000000"/>
        </w:rPr>
        <w:t>proteinuric</w:t>
      </w:r>
      <w:proofErr w:type="spellEnd"/>
      <w:r w:rsidRPr="0075348C">
        <w:rPr>
          <w:rFonts w:ascii="Book Antiqua" w:eastAsia="Book Antiqua" w:hAnsi="Book Antiqua" w:cs="Book Antiqua"/>
          <w:color w:val="000000"/>
        </w:rPr>
        <w:t xml:space="preserve"> CKD</w:t>
      </w:r>
      <w:r w:rsidR="00653434" w:rsidRPr="0075348C">
        <w:rPr>
          <w:rFonts w:ascii="Book Antiqua" w:eastAsia="Book Antiqua" w:hAnsi="Book Antiqua" w:cs="Book Antiqua"/>
          <w:color w:val="000000"/>
        </w:rPr>
        <w:t xml:space="preserve"> was found</w:t>
      </w:r>
      <w:r w:rsidRPr="0075348C">
        <w:rPr>
          <w:rFonts w:ascii="Book Antiqua" w:eastAsia="Book Antiqua" w:hAnsi="Book Antiqua" w:cs="Book Antiqua"/>
          <w:color w:val="000000"/>
        </w:rPr>
        <w:t xml:space="preserve">, although a restriction of the risk was shown caused by the </w:t>
      </w:r>
      <w:proofErr w:type="spellStart"/>
      <w:r w:rsidRPr="0075348C">
        <w:rPr>
          <w:rFonts w:ascii="Book Antiqua" w:eastAsia="Book Antiqua" w:hAnsi="Book Antiqua" w:cs="Book Antiqua"/>
          <w:color w:val="000000"/>
        </w:rPr>
        <w:t>renoprotective</w:t>
      </w:r>
      <w:proofErr w:type="spellEnd"/>
      <w:r w:rsidRPr="0075348C">
        <w:rPr>
          <w:rFonts w:ascii="Book Antiqua" w:eastAsia="Book Antiqua" w:hAnsi="Book Antiqua" w:cs="Book Antiqua"/>
          <w:color w:val="000000"/>
        </w:rPr>
        <w:t xml:space="preserve"> action of ramipril</w:t>
      </w:r>
      <w:r w:rsidRPr="0075348C">
        <w:rPr>
          <w:rFonts w:ascii="Book Antiqua" w:eastAsia="Book Antiqua" w:hAnsi="Book Antiqua" w:cs="Book Antiqua"/>
          <w:color w:val="000000"/>
          <w:vertAlign w:val="superscript"/>
        </w:rPr>
        <w:t>[23]</w:t>
      </w:r>
      <w:r w:rsidRPr="0075348C">
        <w:rPr>
          <w:rFonts w:ascii="Book Antiqua" w:eastAsia="Book Antiqua" w:hAnsi="Book Antiqua" w:cs="Book Antiqua"/>
          <w:color w:val="000000"/>
        </w:rPr>
        <w:t>. Elevated baseline serum phosphate concentrations were found to be independently related to progression of renal disease in a post hoc analysis of the African American Study of Hypertension and Kidney Disease (AASK) Study</w:t>
      </w:r>
      <w:r w:rsidRPr="0075348C">
        <w:rPr>
          <w:rFonts w:ascii="Book Antiqua" w:eastAsia="Book Antiqua" w:hAnsi="Book Antiqua" w:cs="Book Antiqua"/>
          <w:color w:val="000000"/>
          <w:vertAlign w:val="superscript"/>
        </w:rPr>
        <w:t>[24]</w:t>
      </w:r>
      <w:r w:rsidRPr="0075348C">
        <w:rPr>
          <w:rFonts w:ascii="Book Antiqua" w:eastAsia="Book Antiqua" w:hAnsi="Book Antiqua" w:cs="Book Antiqua"/>
          <w:color w:val="000000"/>
        </w:rPr>
        <w:t>. Large study including almost 100000 patients showed that increased serum phosphate concentrations were combined with high incidence of ESRD</w:t>
      </w:r>
      <w:r w:rsidRPr="0075348C">
        <w:rPr>
          <w:rFonts w:ascii="Book Antiqua" w:eastAsia="Book Antiqua" w:hAnsi="Book Antiqua" w:cs="Book Antiqua"/>
          <w:color w:val="000000"/>
          <w:vertAlign w:val="superscript"/>
        </w:rPr>
        <w:t>[25]</w:t>
      </w:r>
      <w:r w:rsidRPr="0075348C">
        <w:rPr>
          <w:rFonts w:ascii="Book Antiqua" w:eastAsia="Book Antiqua" w:hAnsi="Book Antiqua" w:cs="Book Antiqua"/>
          <w:color w:val="000000"/>
        </w:rPr>
        <w:t xml:space="preserve">. Controversially, the Kidney Early Evaluation Program (KEEP) Study did not show an independent association between serum phosphorus concentrations and exacerbation of renal function in ESRD adjusting for demographic and clinical characteristics in multivariable analysis, despite there </w:t>
      </w:r>
      <w:r w:rsidR="00653434" w:rsidRPr="0075348C">
        <w:rPr>
          <w:rFonts w:ascii="Book Antiqua" w:eastAsia="Book Antiqua" w:hAnsi="Book Antiqua" w:cs="Book Antiqua"/>
          <w:color w:val="000000"/>
        </w:rPr>
        <w:t xml:space="preserve">being </w:t>
      </w:r>
      <w:r w:rsidRPr="0075348C">
        <w:rPr>
          <w:rFonts w:ascii="Book Antiqua" w:eastAsia="Book Antiqua" w:hAnsi="Book Antiqua" w:cs="Book Antiqua"/>
          <w:color w:val="000000"/>
        </w:rPr>
        <w:t>a higher prevalence rate of cardiovascular disease (CVD) among patients with higher serum phosphorus</w:t>
      </w:r>
      <w:r w:rsidRPr="0075348C">
        <w:rPr>
          <w:rFonts w:ascii="Book Antiqua" w:eastAsia="Book Antiqua" w:hAnsi="Book Antiqua" w:cs="Book Antiqua"/>
          <w:color w:val="000000"/>
          <w:vertAlign w:val="superscript"/>
        </w:rPr>
        <w:t>[26]</w:t>
      </w:r>
      <w:r w:rsidRPr="0075348C">
        <w:rPr>
          <w:rFonts w:ascii="Book Antiqua" w:eastAsia="Book Antiqua" w:hAnsi="Book Antiqua" w:cs="Book Antiqua"/>
          <w:color w:val="000000"/>
        </w:rPr>
        <w:t>. The above studies were different regarding follow</w:t>
      </w:r>
      <w:r w:rsidR="00653434" w:rsidRPr="0075348C">
        <w:rPr>
          <w:rFonts w:ascii="Book Antiqua" w:eastAsia="Book Antiqua" w:hAnsi="Book Antiqua" w:cs="Book Antiqua"/>
          <w:color w:val="000000"/>
        </w:rPr>
        <w:t>-</w:t>
      </w:r>
      <w:r w:rsidRPr="0075348C">
        <w:rPr>
          <w:rFonts w:ascii="Book Antiqua" w:eastAsia="Book Antiqua" w:hAnsi="Book Antiqua" w:cs="Book Antiqua"/>
          <w:color w:val="000000"/>
        </w:rPr>
        <w:t>up time and</w:t>
      </w:r>
      <w:r w:rsidR="00653434" w:rsidRPr="0075348C">
        <w:rPr>
          <w:rFonts w:ascii="Book Antiqua" w:eastAsia="Book Antiqua" w:hAnsi="Book Antiqua" w:cs="Book Antiqua"/>
          <w:color w:val="000000"/>
        </w:rPr>
        <w:t>,</w:t>
      </w:r>
      <w:r w:rsidRPr="0075348C">
        <w:rPr>
          <w:rFonts w:ascii="Book Antiqua" w:eastAsia="Book Antiqua" w:hAnsi="Book Antiqua" w:cs="Book Antiqua"/>
          <w:color w:val="000000"/>
        </w:rPr>
        <w:t xml:space="preserve"> particularly in </w:t>
      </w:r>
      <w:r w:rsidR="00653434" w:rsidRPr="0075348C">
        <w:rPr>
          <w:rFonts w:ascii="Book Antiqua" w:eastAsia="Book Antiqua" w:hAnsi="Book Antiqua" w:cs="Book Antiqua"/>
          <w:color w:val="000000"/>
        </w:rPr>
        <w:t xml:space="preserve">the </w:t>
      </w:r>
      <w:r w:rsidRPr="0075348C">
        <w:rPr>
          <w:rFonts w:ascii="Book Antiqua" w:eastAsia="Book Antiqua" w:hAnsi="Book Antiqua" w:cs="Book Antiqua"/>
          <w:color w:val="000000"/>
        </w:rPr>
        <w:t>KEEP study</w:t>
      </w:r>
      <w:r w:rsidR="00653434" w:rsidRPr="0075348C">
        <w:rPr>
          <w:rFonts w:ascii="Book Antiqua" w:eastAsia="Book Antiqua" w:hAnsi="Book Antiqua" w:cs="Book Antiqua"/>
          <w:color w:val="000000"/>
        </w:rPr>
        <w:t>,</w:t>
      </w:r>
      <w:r w:rsidRPr="0075348C">
        <w:rPr>
          <w:rFonts w:ascii="Book Antiqua" w:eastAsia="Book Antiqua" w:hAnsi="Book Antiqua" w:cs="Book Antiqua"/>
          <w:color w:val="000000"/>
        </w:rPr>
        <w:t xml:space="preserve"> the measurements of serum phosphorus became </w:t>
      </w:r>
      <w:r w:rsidR="00653434" w:rsidRPr="0075348C">
        <w:rPr>
          <w:rFonts w:ascii="Book Antiqua" w:eastAsia="Book Antiqua" w:hAnsi="Book Antiqua" w:cs="Book Antiqua"/>
          <w:color w:val="000000"/>
        </w:rPr>
        <w:t xml:space="preserve">the </w:t>
      </w:r>
      <w:r w:rsidRPr="0075348C">
        <w:rPr>
          <w:rFonts w:ascii="Book Antiqua" w:eastAsia="Book Antiqua" w:hAnsi="Book Antiqua" w:cs="Book Antiqua"/>
          <w:color w:val="000000"/>
        </w:rPr>
        <w:t>baseline and an averaged over time value was not used.</w:t>
      </w:r>
    </w:p>
    <w:p w14:paraId="02E61090"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The positive association between serum phosphorus and progression of kidney disease may be attributed to the extension of endothelial dysfunction to the glomerular endothelium, due to acute phosphorus loading, in addition to phosphorus-induced calcification. Another proposed potential mechanism includes the injury of podocytes and overexpression of pituitary-specific positive transcription factor 1 (Pit-1) transporter in rats caused by the elevation of serum phosphorus</w:t>
      </w:r>
      <w:r w:rsidRPr="0075348C">
        <w:rPr>
          <w:rFonts w:ascii="Book Antiqua" w:eastAsia="Book Antiqua" w:hAnsi="Book Antiqua" w:cs="Book Antiqua"/>
          <w:color w:val="000000"/>
          <w:vertAlign w:val="superscript"/>
        </w:rPr>
        <w:t>[27]</w:t>
      </w:r>
      <w:r w:rsidRPr="0075348C">
        <w:rPr>
          <w:rFonts w:ascii="Book Antiqua" w:eastAsia="Book Antiqua" w:hAnsi="Book Antiqua" w:cs="Book Antiqua"/>
          <w:color w:val="000000"/>
        </w:rPr>
        <w:t xml:space="preserve">. </w:t>
      </w:r>
    </w:p>
    <w:p w14:paraId="4F161085"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Fibroblast growth factor 23 (FGF23) is a hormonal factor, which is significantly involved in maintenance of serum phosphate balance. FGF23 concentrations increase progressively starting in the early CKD as a physiologic adaptation to serum phosphate </w:t>
      </w:r>
      <w:r w:rsidRPr="0075348C">
        <w:rPr>
          <w:rFonts w:ascii="Book Antiqua" w:eastAsia="Book Antiqua" w:hAnsi="Book Antiqua" w:cs="Book Antiqua"/>
          <w:color w:val="000000"/>
        </w:rPr>
        <w:lastRenderedPageBreak/>
        <w:t>homeostasis. Eventually, the elevated FGF23 concentrations play an important role on bone disease of these patients</w:t>
      </w:r>
      <w:r w:rsidRPr="0075348C">
        <w:rPr>
          <w:rFonts w:ascii="Book Antiqua" w:eastAsia="Book Antiqua" w:hAnsi="Book Antiqua" w:cs="Book Antiqua"/>
          <w:color w:val="000000"/>
          <w:vertAlign w:val="superscript"/>
        </w:rPr>
        <w:t>[28]</w:t>
      </w:r>
      <w:r w:rsidRPr="0075348C">
        <w:rPr>
          <w:rFonts w:ascii="Book Antiqua" w:eastAsia="Book Antiqua" w:hAnsi="Book Antiqua" w:cs="Book Antiqua"/>
          <w:color w:val="000000"/>
        </w:rPr>
        <w:t>. ESRD incidence has also been associated with increased concentrations of FGF23. Studies including participants with mild CKD showed that the risk of all-cause mortality and progression to ESRD was higher in combination with increased FGF23</w:t>
      </w:r>
      <w:r w:rsidRPr="0075348C">
        <w:rPr>
          <w:rFonts w:ascii="Book Antiqua" w:eastAsia="Book Antiqua" w:hAnsi="Book Antiqua" w:cs="Book Antiqua"/>
          <w:color w:val="000000"/>
          <w:vertAlign w:val="superscript"/>
        </w:rPr>
        <w:t>[29,30]</w:t>
      </w:r>
      <w:r w:rsidRPr="0075348C">
        <w:rPr>
          <w:rFonts w:ascii="Book Antiqua" w:eastAsia="Book Antiqua" w:hAnsi="Book Antiqua" w:cs="Book Antiqua"/>
          <w:color w:val="000000"/>
        </w:rPr>
        <w:t>. However, a more complicated relationship between FGF23, phosphorus and CKD progression was suggested, due to the association remained stable despite adjustment for phosphorus concentrations.</w:t>
      </w:r>
    </w:p>
    <w:p w14:paraId="1C849E9B" w14:textId="6951F973"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Accounting</w:t>
      </w:r>
      <w:r w:rsidR="00653434" w:rsidRPr="0075348C">
        <w:rPr>
          <w:rFonts w:ascii="Book Antiqua" w:eastAsia="Book Antiqua" w:hAnsi="Book Antiqua" w:cs="Book Antiqua"/>
          <w:color w:val="000000"/>
        </w:rPr>
        <w:t xml:space="preserve"> for</w:t>
      </w:r>
      <w:r w:rsidRPr="0075348C">
        <w:rPr>
          <w:rFonts w:ascii="Book Antiqua" w:eastAsia="Book Antiqua" w:hAnsi="Book Antiqua" w:cs="Book Antiqua"/>
          <w:color w:val="000000"/>
        </w:rPr>
        <w:t xml:space="preserve"> the daily fluctuation of phosphorus, it seems that vascular calcification, endothelial dysfunction, injury of podocytes and high FGF23 result in progression of renal disease, due to high serum phosphorus.</w:t>
      </w:r>
    </w:p>
    <w:p w14:paraId="26C55416" w14:textId="33BCB9C0"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In </w:t>
      </w:r>
      <w:r w:rsidRPr="0075348C">
        <w:rPr>
          <w:rFonts w:ascii="Book Antiqua" w:eastAsia="Book Antiqua" w:hAnsi="Book Antiqua" w:cs="Book Antiqua"/>
          <w:caps/>
          <w:color w:val="000000"/>
        </w:rPr>
        <w:t>f</w:t>
      </w:r>
      <w:r w:rsidRPr="0075348C">
        <w:rPr>
          <w:rFonts w:ascii="Book Antiqua" w:eastAsia="Book Antiqua" w:hAnsi="Book Antiqua" w:cs="Book Antiqua"/>
          <w:color w:val="000000"/>
        </w:rPr>
        <w:t xml:space="preserve">igure 2, mechanisms which are connected to </w:t>
      </w:r>
      <w:r w:rsidR="00653434" w:rsidRPr="0075348C">
        <w:rPr>
          <w:rFonts w:ascii="Book Antiqua" w:eastAsia="Book Antiqua" w:hAnsi="Book Antiqua" w:cs="Book Antiqua"/>
          <w:color w:val="000000"/>
        </w:rPr>
        <w:t xml:space="preserve">the relationship between </w:t>
      </w:r>
      <w:r w:rsidRPr="0075348C">
        <w:rPr>
          <w:rFonts w:ascii="Book Antiqua" w:eastAsia="Book Antiqua" w:hAnsi="Book Antiqua" w:cs="Book Antiqua"/>
          <w:color w:val="000000"/>
        </w:rPr>
        <w:t xml:space="preserve">serum phosphorus </w:t>
      </w:r>
      <w:r w:rsidR="00653434" w:rsidRPr="0075348C">
        <w:rPr>
          <w:rFonts w:ascii="Book Antiqua" w:eastAsia="Book Antiqua" w:hAnsi="Book Antiqua" w:cs="Book Antiqua"/>
          <w:color w:val="000000"/>
        </w:rPr>
        <w:t>and</w:t>
      </w:r>
      <w:r w:rsidRPr="0075348C">
        <w:rPr>
          <w:rFonts w:ascii="Book Antiqua" w:eastAsia="Book Antiqua" w:hAnsi="Book Antiqua" w:cs="Book Antiqua"/>
          <w:color w:val="000000"/>
        </w:rPr>
        <w:t xml:space="preserve"> the progression of renal dysfunction are shown.</w:t>
      </w:r>
    </w:p>
    <w:p w14:paraId="7B37972C" w14:textId="77777777" w:rsidR="00A77B3E" w:rsidRPr="0075348C" w:rsidRDefault="00A77B3E">
      <w:pPr>
        <w:spacing w:line="360" w:lineRule="auto"/>
        <w:ind w:firstLine="480"/>
        <w:jc w:val="both"/>
        <w:rPr>
          <w:rFonts w:ascii="Book Antiqua" w:hAnsi="Book Antiqua"/>
        </w:rPr>
      </w:pPr>
    </w:p>
    <w:p w14:paraId="1EAF6241"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aps/>
          <w:color w:val="000000"/>
          <w:u w:val="single"/>
        </w:rPr>
        <w:t>Serum phosphate and cardiovascular disease in advanced chronic kidney disease</w:t>
      </w:r>
    </w:p>
    <w:p w14:paraId="49592769" w14:textId="204B45CA"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The patients in advanced CKD</w:t>
      </w:r>
      <w:r w:rsidRPr="0075348C">
        <w:rPr>
          <w:rFonts w:ascii="Book Antiqua" w:eastAsia="Book Antiqua" w:hAnsi="Book Antiqua" w:cs="Book Antiqua"/>
          <w:b/>
          <w:bCs/>
          <w:color w:val="000000"/>
        </w:rPr>
        <w:t xml:space="preserve"> </w:t>
      </w:r>
      <w:r w:rsidRPr="0075348C">
        <w:rPr>
          <w:rFonts w:ascii="Book Antiqua" w:eastAsia="Book Antiqua" w:hAnsi="Book Antiqua" w:cs="Book Antiqua"/>
          <w:color w:val="000000"/>
        </w:rPr>
        <w:t xml:space="preserve">present increased calcifications, even those </w:t>
      </w:r>
      <w:r w:rsidR="00653434" w:rsidRPr="0075348C">
        <w:rPr>
          <w:rFonts w:ascii="Book Antiqua" w:eastAsia="Book Antiqua" w:hAnsi="Book Antiqua" w:cs="Book Antiqua"/>
          <w:color w:val="000000"/>
        </w:rPr>
        <w:t>at</w:t>
      </w:r>
      <w:r w:rsidRPr="0075348C">
        <w:rPr>
          <w:rFonts w:ascii="Book Antiqua" w:eastAsia="Book Antiqua" w:hAnsi="Book Antiqua" w:cs="Book Antiqua"/>
          <w:color w:val="000000"/>
        </w:rPr>
        <w:t xml:space="preserve"> a young age</w:t>
      </w:r>
      <w:r w:rsidRPr="0075348C">
        <w:rPr>
          <w:rFonts w:ascii="Book Antiqua" w:eastAsia="Book Antiqua" w:hAnsi="Book Antiqua" w:cs="Book Antiqua"/>
          <w:color w:val="000000"/>
          <w:vertAlign w:val="superscript"/>
        </w:rPr>
        <w:t>[31]</w:t>
      </w:r>
      <w:r w:rsidRPr="0075348C">
        <w:rPr>
          <w:rFonts w:ascii="Book Antiqua" w:eastAsia="Book Antiqua" w:hAnsi="Book Antiqua" w:cs="Book Antiqua"/>
          <w:color w:val="000000"/>
        </w:rPr>
        <w:t>. It has already</w:t>
      </w:r>
      <w:r w:rsidR="00653434" w:rsidRPr="0075348C">
        <w:rPr>
          <w:rFonts w:ascii="Book Antiqua" w:eastAsia="Book Antiqua" w:hAnsi="Book Antiqua" w:cs="Book Antiqua"/>
          <w:color w:val="000000"/>
        </w:rPr>
        <w:t xml:space="preserve"> been</w:t>
      </w:r>
      <w:r w:rsidRPr="0075348C">
        <w:rPr>
          <w:rFonts w:ascii="Book Antiqua" w:eastAsia="Book Antiqua" w:hAnsi="Book Antiqua" w:cs="Book Antiqua"/>
          <w:color w:val="000000"/>
        </w:rPr>
        <w:t xml:space="preserve"> established that in ESRD patients, hyperphosphatemia is the reason of soft tissue calcification including vascular calcifications. Loss of the smooth muscle phenotype, expression of bone-specific markers and mineralization of the extracellular matrix was caused by the addition of exogenous phosphate to cultured vascular smooth muscle cells</w:t>
      </w:r>
      <w:r w:rsidRPr="0075348C">
        <w:rPr>
          <w:rFonts w:ascii="Book Antiqua" w:eastAsia="Book Antiqua" w:hAnsi="Book Antiqua" w:cs="Book Antiqua"/>
          <w:color w:val="000000"/>
          <w:vertAlign w:val="superscript"/>
        </w:rPr>
        <w:t>[32,33]</w:t>
      </w:r>
      <w:r w:rsidRPr="0075348C">
        <w:rPr>
          <w:rFonts w:ascii="Book Antiqua" w:eastAsia="Book Antiqua" w:hAnsi="Book Antiqua" w:cs="Book Antiqua"/>
          <w:color w:val="000000"/>
        </w:rPr>
        <w:t>. These processes collectively have as an effect calcification of the medial blood vessel wall (</w:t>
      </w:r>
      <w:proofErr w:type="spellStart"/>
      <w:r w:rsidRPr="0075348C">
        <w:rPr>
          <w:rFonts w:ascii="Book Antiqua" w:eastAsia="Book Antiqua" w:hAnsi="Book Antiqua" w:cs="Book Antiqua"/>
          <w:color w:val="000000"/>
        </w:rPr>
        <w:t>Mönckeberg’s</w:t>
      </w:r>
      <w:proofErr w:type="spellEnd"/>
      <w:r w:rsidRPr="0075348C">
        <w:rPr>
          <w:rFonts w:ascii="Book Antiqua" w:eastAsia="Book Antiqua" w:hAnsi="Book Antiqua" w:cs="Book Antiqua"/>
          <w:color w:val="000000"/>
        </w:rPr>
        <w:t xml:space="preserve"> arteriosclerosis) resulting in the loss of normal vessel compliance. It has been shown that inferior epigastric arteries removed from ESRD patients undergoing renal transplantation presented medial arterial calcification in a 44% prevalence rate</w:t>
      </w:r>
      <w:r w:rsidRPr="0075348C">
        <w:rPr>
          <w:rFonts w:ascii="Book Antiqua" w:eastAsia="Book Antiqua" w:hAnsi="Book Antiqua" w:cs="Book Antiqua"/>
          <w:color w:val="000000"/>
          <w:vertAlign w:val="superscript"/>
        </w:rPr>
        <w:t>[34,35]</w:t>
      </w:r>
      <w:r w:rsidRPr="0075348C">
        <w:rPr>
          <w:rFonts w:ascii="Book Antiqua" w:eastAsia="Book Antiqua" w:hAnsi="Book Antiqua" w:cs="Book Antiqua"/>
          <w:color w:val="000000"/>
        </w:rPr>
        <w:t xml:space="preserve">. </w:t>
      </w:r>
    </w:p>
    <w:p w14:paraId="7C49D224"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High evidence connecting phosphate overload with medial arterial calcification in renal failure was provided by animal models.</w:t>
      </w:r>
    </w:p>
    <w:p w14:paraId="370F979B" w14:textId="20555970"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Moreover, it has been highly supported that extended vascular calcification, especially coronary artery calcification may play a potential role in the disproportionately </w:t>
      </w:r>
      <w:r w:rsidRPr="0075348C">
        <w:rPr>
          <w:rFonts w:ascii="Book Antiqua" w:eastAsia="Book Antiqua" w:hAnsi="Book Antiqua" w:cs="Book Antiqua"/>
          <w:color w:val="000000"/>
        </w:rPr>
        <w:lastRenderedPageBreak/>
        <w:t>increased prevalence rate of CVD in this population of patients</w:t>
      </w:r>
      <w:r w:rsidRPr="0075348C">
        <w:rPr>
          <w:rFonts w:ascii="Book Antiqua" w:eastAsia="Book Antiqua" w:hAnsi="Book Antiqua" w:cs="Book Antiqua"/>
          <w:color w:val="000000"/>
          <w:vertAlign w:val="superscript"/>
        </w:rPr>
        <w:t>[36]</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Μany</w:t>
      </w:r>
      <w:proofErr w:type="spellEnd"/>
      <w:r w:rsidRPr="0075348C">
        <w:rPr>
          <w:rFonts w:ascii="Book Antiqua" w:eastAsia="Book Antiqua" w:hAnsi="Book Antiqua" w:cs="Book Antiqua"/>
          <w:color w:val="000000"/>
        </w:rPr>
        <w:t xml:space="preserve"> years ago, an independent association between serum phosphate ≥ 5.5 mg/d</w:t>
      </w:r>
      <w:r w:rsidRPr="0075348C">
        <w:rPr>
          <w:rFonts w:ascii="Book Antiqua" w:eastAsia="Book Antiqua" w:hAnsi="Book Antiqua" w:cs="Book Antiqua"/>
          <w:caps/>
          <w:color w:val="000000"/>
        </w:rPr>
        <w:t>l</w:t>
      </w:r>
      <w:r w:rsidRPr="0075348C">
        <w:rPr>
          <w:rFonts w:ascii="Book Antiqua" w:eastAsia="Book Antiqua" w:hAnsi="Book Antiqua" w:cs="Book Antiqua"/>
          <w:color w:val="000000"/>
        </w:rPr>
        <w:t xml:space="preserve"> and all-cause and cardiovascular mortality in hemodialysis patients</w:t>
      </w:r>
      <w:r w:rsidR="00CE2DD9" w:rsidRPr="0075348C">
        <w:rPr>
          <w:rFonts w:ascii="Book Antiqua" w:eastAsia="Book Antiqua" w:hAnsi="Book Antiqua" w:cs="Book Antiqua"/>
          <w:color w:val="000000"/>
        </w:rPr>
        <w:t xml:space="preserve"> was shown</w:t>
      </w:r>
      <w:r w:rsidRPr="0075348C">
        <w:rPr>
          <w:rFonts w:ascii="Book Antiqua" w:eastAsia="Book Antiqua" w:hAnsi="Book Antiqua" w:cs="Book Antiqua"/>
          <w:color w:val="000000"/>
          <w:vertAlign w:val="superscript"/>
        </w:rPr>
        <w:t>[37]</w:t>
      </w:r>
      <w:r w:rsidRPr="0075348C">
        <w:rPr>
          <w:rFonts w:ascii="Book Antiqua" w:eastAsia="Book Antiqua" w:hAnsi="Book Antiqua" w:cs="Book Antiqua"/>
          <w:color w:val="000000"/>
        </w:rPr>
        <w:t>. Another large study including &gt; 40000 hemodialysis patients showed that serum phosphorus concentrations ≥ 5 mg/dL were associated with a high risk of death</w:t>
      </w:r>
      <w:r w:rsidRPr="0075348C">
        <w:rPr>
          <w:rFonts w:ascii="Book Antiqua" w:eastAsia="Book Antiqua" w:hAnsi="Book Antiqua" w:cs="Book Antiqua"/>
          <w:color w:val="000000"/>
          <w:vertAlign w:val="superscript"/>
        </w:rPr>
        <w:t>[38]</w:t>
      </w:r>
      <w:r w:rsidRPr="0075348C">
        <w:rPr>
          <w:rFonts w:ascii="Book Antiqua" w:eastAsia="Book Antiqua" w:hAnsi="Book Antiqua" w:cs="Book Antiqua"/>
          <w:color w:val="000000"/>
        </w:rPr>
        <w:t>. However, such a</w:t>
      </w:r>
      <w:r w:rsidR="00CE2DD9" w:rsidRPr="0075348C">
        <w:rPr>
          <w:rFonts w:ascii="Book Antiqua" w:eastAsia="Book Antiqua" w:hAnsi="Book Antiqua" w:cs="Book Antiqua"/>
          <w:color w:val="000000"/>
        </w:rPr>
        <w:t>n</w:t>
      </w:r>
      <w:r w:rsidRPr="0075348C">
        <w:rPr>
          <w:rFonts w:ascii="Book Antiqua" w:eastAsia="Book Antiqua" w:hAnsi="Book Antiqua" w:cs="Book Antiqua"/>
          <w:color w:val="000000"/>
        </w:rPr>
        <w:t xml:space="preserve"> association is not restricted to hemodialysis patients in different countries. A serum phosphate concentration &gt; 3.5 mg/dL was independently associated with mortality and this risk was linearly elevated with an increase in concentration equal to each 0.5 mg/dL in a large retrospective study including 6730 CKD patients from Veterans Affairs Medical Centers</w:t>
      </w:r>
      <w:r w:rsidRPr="0075348C">
        <w:rPr>
          <w:rFonts w:ascii="Book Antiqua" w:eastAsia="Book Antiqua" w:hAnsi="Book Antiqua" w:cs="Book Antiqua"/>
          <w:color w:val="000000"/>
          <w:vertAlign w:val="superscript"/>
        </w:rPr>
        <w:t>[3]</w:t>
      </w:r>
      <w:r w:rsidRPr="0075348C">
        <w:rPr>
          <w:rFonts w:ascii="Book Antiqua" w:eastAsia="Book Antiqua" w:hAnsi="Book Antiqua" w:cs="Book Antiqua"/>
          <w:color w:val="000000"/>
        </w:rPr>
        <w:t xml:space="preserve">. An Italian study </w:t>
      </w:r>
      <w:r w:rsidR="00CE2DD9" w:rsidRPr="0075348C">
        <w:rPr>
          <w:rFonts w:ascii="Book Antiqua" w:eastAsia="Book Antiqua" w:hAnsi="Book Antiqua" w:cs="Book Antiqua"/>
          <w:color w:val="000000"/>
        </w:rPr>
        <w:t xml:space="preserve">including </w:t>
      </w:r>
      <w:r w:rsidRPr="0075348C">
        <w:rPr>
          <w:rFonts w:ascii="Book Antiqua" w:eastAsia="Book Antiqua" w:hAnsi="Book Antiqua" w:cs="Book Antiqua"/>
          <w:color w:val="000000"/>
        </w:rPr>
        <w:t>&gt; 1700 CKD patients showed a significant relationship between serum phosphorus and the likelihood of death</w:t>
      </w:r>
      <w:r w:rsidRPr="0075348C">
        <w:rPr>
          <w:rFonts w:ascii="Book Antiqua" w:eastAsia="Book Antiqua" w:hAnsi="Book Antiqua" w:cs="Book Antiqua"/>
          <w:color w:val="000000"/>
          <w:vertAlign w:val="superscript"/>
        </w:rPr>
        <w:t>[39]</w:t>
      </w:r>
      <w:r w:rsidRPr="0075348C">
        <w:rPr>
          <w:rFonts w:ascii="Book Antiqua" w:eastAsia="Book Antiqua" w:hAnsi="Book Antiqua" w:cs="Book Antiqua"/>
          <w:color w:val="000000"/>
        </w:rPr>
        <w:t>. Furthermore, the evidence for significant relationship between higher serum phosphorus and mortality in CKD patients was confirmed by a meta-analysis including 47 studies and 327644 CKD participants</w:t>
      </w:r>
      <w:r w:rsidRPr="0075348C">
        <w:rPr>
          <w:rFonts w:ascii="Book Antiqua" w:eastAsia="Book Antiqua" w:hAnsi="Book Antiqua" w:cs="Book Antiqua"/>
          <w:color w:val="000000"/>
          <w:vertAlign w:val="superscript"/>
        </w:rPr>
        <w:t>[40]</w:t>
      </w:r>
      <w:r w:rsidRPr="0075348C">
        <w:rPr>
          <w:rFonts w:ascii="Book Antiqua" w:eastAsia="Book Antiqua" w:hAnsi="Book Antiqua" w:cs="Book Antiqua"/>
          <w:color w:val="000000"/>
        </w:rPr>
        <w:t xml:space="preserve">. </w:t>
      </w:r>
    </w:p>
    <w:p w14:paraId="6C37D7C5"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Currently, a multinational, randomized controlled large simple trial including a total of 3600 adult ESKD patients receiving dialysis is ongoing with primary endpoints the cardiovascular death, non-fatal major cardiovascular or peripheral arterial events (ClinicalTrials.gov Identifier: NCT03573089). The participants were randomized either to intensive (≤ 1.50 mmol/L) or liberalized (2.0-2.5 mmol/L) serum phosphate target. The choice and dose of phosphate binders is at the treating physician's discretion and local practice to achieve and maintain serum phosphate concentration within the required target range according to randomization. </w:t>
      </w:r>
    </w:p>
    <w:p w14:paraId="355D7ED4"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Furthermore, </w:t>
      </w:r>
      <w:proofErr w:type="spellStart"/>
      <w:r w:rsidRPr="0075348C">
        <w:rPr>
          <w:rFonts w:ascii="Book Antiqua" w:eastAsia="Book Antiqua" w:hAnsi="Book Antiqua" w:cs="Book Antiqua"/>
          <w:color w:val="000000"/>
        </w:rPr>
        <w:t>HiLo</w:t>
      </w:r>
      <w:proofErr w:type="spellEnd"/>
      <w:r w:rsidRPr="0075348C">
        <w:rPr>
          <w:rFonts w:ascii="Book Antiqua" w:eastAsia="Book Antiqua" w:hAnsi="Book Antiqua" w:cs="Book Antiqua"/>
          <w:color w:val="000000"/>
        </w:rPr>
        <w:t xml:space="preserve"> is currently running as another multicenter, cluster-randomized clinical trial of approximately 4400 patients with ESRD undergoing hemodialysis with a primary hypothesis the targeting serum phosphate levels of &lt; 5.5 mg/d</w:t>
      </w:r>
      <w:r w:rsidRPr="0075348C">
        <w:rPr>
          <w:rFonts w:ascii="Book Antiqua" w:eastAsia="Book Antiqua" w:hAnsi="Book Antiqua" w:cs="Book Antiqua"/>
          <w:caps/>
          <w:color w:val="000000"/>
        </w:rPr>
        <w:t>l</w:t>
      </w:r>
      <w:r w:rsidRPr="0075348C">
        <w:rPr>
          <w:rFonts w:ascii="Book Antiqua" w:eastAsia="Book Antiqua" w:hAnsi="Book Antiqua" w:cs="Book Antiqua"/>
          <w:color w:val="000000"/>
        </w:rPr>
        <w:t xml:space="preserve"> to be compared to less stringent control of serum phosphate to target levels of &gt; 6.5 mg/d</w:t>
      </w:r>
      <w:r w:rsidRPr="0075348C">
        <w:rPr>
          <w:rFonts w:ascii="Book Antiqua" w:eastAsia="Book Antiqua" w:hAnsi="Book Antiqua" w:cs="Book Antiqua"/>
          <w:caps/>
          <w:color w:val="000000"/>
        </w:rPr>
        <w:t>l</w:t>
      </w:r>
      <w:r w:rsidRPr="0075348C">
        <w:rPr>
          <w:rFonts w:ascii="Book Antiqua" w:eastAsia="Book Antiqua" w:hAnsi="Book Antiqua" w:cs="Book Antiqua"/>
          <w:color w:val="000000"/>
        </w:rPr>
        <w:t xml:space="preserve"> having as a goal the reduction of all-cause mortality and all-cause hospitalization among these patients (ClinicalTrials.gov Identifier: NCT04095039). Secondarily, this trial will test if less stringent control of serum phosphate results in increased serum albumin and protein catabolic rate (PCR), as markers of diet and nutrition.</w:t>
      </w:r>
    </w:p>
    <w:p w14:paraId="5ED751F9" w14:textId="23197E4D"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lastRenderedPageBreak/>
        <w:t>The main mechanism for the relationship between hyperphosphatemia and adverse cardiovascular outcomes has been attributed to vascular calcification caused by phosphorus, but there may be additional potential explanations including acute endothelial dysfunction particularly in cases of an acute elevation of serum phosphorus. It has been used a diet containing either low (400 mg) or high (1200 mg) phosphorus and serum phosphate concentrations were measured before and 2 h after the meals in combination with flow-mediated dilation of the brachial artery measurement. It was found that the high dietary phosphorus load increased serum phosphorus at 2 h (by an average of 0.8 mg/dL) and significantly decreased flow-mediated dilation (by an average of 4.5%)</w:t>
      </w:r>
      <w:r w:rsidRPr="0075348C">
        <w:rPr>
          <w:rFonts w:ascii="Book Antiqua" w:eastAsia="Book Antiqua" w:hAnsi="Book Antiqua" w:cs="Book Antiqua"/>
          <w:color w:val="000000"/>
          <w:vertAlign w:val="superscript"/>
        </w:rPr>
        <w:t>[41]</w:t>
      </w:r>
      <w:r w:rsidRPr="0075348C">
        <w:rPr>
          <w:rFonts w:ascii="Book Antiqua" w:eastAsia="Book Antiqua" w:hAnsi="Book Antiqua" w:cs="Book Antiqua"/>
          <w:color w:val="000000"/>
        </w:rPr>
        <w:t>. Such a finding supports that a significant elevation of serum phosphorus, due to oral phosphorus loading</w:t>
      </w:r>
      <w:r w:rsidR="00CE2DD9" w:rsidRPr="0075348C">
        <w:rPr>
          <w:rFonts w:ascii="Book Antiqua" w:eastAsia="Book Antiqua" w:hAnsi="Book Antiqua" w:cs="Book Antiqua"/>
          <w:color w:val="000000"/>
        </w:rPr>
        <w:t>,</w:t>
      </w:r>
      <w:r w:rsidRPr="0075348C">
        <w:rPr>
          <w:rFonts w:ascii="Book Antiqua" w:eastAsia="Book Antiqua" w:hAnsi="Book Antiqua" w:cs="Book Antiqua"/>
          <w:color w:val="000000"/>
        </w:rPr>
        <w:t xml:space="preserve"> may be important in the pathogenesis of CVD. We recently considered the importance of serum phosphate in elderly patients with T2DM, strongly related to endothelial dysfunction, </w:t>
      </w:r>
      <w:r w:rsidRPr="0075348C">
        <w:rPr>
          <w:rFonts w:ascii="Book Antiqua" w:eastAsia="Book Antiqua" w:hAnsi="Book Antiqua" w:cs="Book Antiqua"/>
          <w:i/>
          <w:iCs/>
          <w:color w:val="000000"/>
        </w:rPr>
        <w:t>vs</w:t>
      </w:r>
      <w:r w:rsidRPr="0075348C">
        <w:rPr>
          <w:rFonts w:ascii="Book Antiqua" w:eastAsia="Book Antiqua" w:hAnsi="Book Antiqua" w:cs="Book Antiqua"/>
          <w:color w:val="000000"/>
        </w:rPr>
        <w:t xml:space="preserve"> non-diabetes mellitus in relation to renal function</w:t>
      </w:r>
      <w:r w:rsidRPr="0075348C">
        <w:rPr>
          <w:rFonts w:ascii="Book Antiqua" w:eastAsia="Book Antiqua" w:hAnsi="Book Antiqua" w:cs="Book Antiqua"/>
          <w:color w:val="000000"/>
          <w:vertAlign w:val="superscript"/>
        </w:rPr>
        <w:t>[7]</w:t>
      </w:r>
      <w:r w:rsidRPr="0075348C">
        <w:rPr>
          <w:rFonts w:ascii="Book Antiqua" w:eastAsia="Book Antiqua" w:hAnsi="Book Antiqua" w:cs="Book Antiqua"/>
          <w:color w:val="000000"/>
        </w:rPr>
        <w:t xml:space="preserve">. We enclosed 110 subjects and 29 of the participants had T2DM (a ratio equal to 26.4%). We found high serum phosphate to be associated with hypertension, albuminuria, smoking, low estimated glomerular filtration rate (eGFR) and metabolic disorders including higher body mass index (BMI), higher serum glucose and higher uric acid levels, </w:t>
      </w:r>
      <w:r w:rsidR="007F6F9C" w:rsidRPr="0075348C">
        <w:rPr>
          <w:rFonts w:ascii="Book Antiqua" w:eastAsia="Book Antiqua" w:hAnsi="Book Antiqua" w:cs="Book Antiqua"/>
          <w:color w:val="000000"/>
        </w:rPr>
        <w:t xml:space="preserve">possibly </w:t>
      </w:r>
      <w:r w:rsidRPr="0075348C">
        <w:rPr>
          <w:rFonts w:ascii="Book Antiqua" w:eastAsia="Book Antiqua" w:hAnsi="Book Antiqua" w:cs="Book Antiqua"/>
          <w:color w:val="000000"/>
        </w:rPr>
        <w:t xml:space="preserve">due to phosphorus contribution to diabetes mellitus-induced endothelial dysfunction and/or vascular calcification. </w:t>
      </w:r>
    </w:p>
    <w:p w14:paraId="2DC16620" w14:textId="240F217F" w:rsidR="007F6F9C"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i/>
          <w:iCs/>
          <w:color w:val="000000"/>
        </w:rPr>
        <w:t>In vitro</w:t>
      </w:r>
      <w:r w:rsidRPr="0075348C">
        <w:rPr>
          <w:rFonts w:ascii="Book Antiqua" w:eastAsia="Book Antiqua" w:hAnsi="Book Antiqua" w:cs="Book Antiqua"/>
          <w:color w:val="000000"/>
        </w:rPr>
        <w:t xml:space="preserve"> experiments also showed that high phosphorus loading inhibited nitric oxide (NO) production due to increased reactive oxygen species release and endothelial NO synthase inactivation </w:t>
      </w:r>
      <w:r w:rsidRPr="0075348C">
        <w:rPr>
          <w:rFonts w:ascii="Book Antiqua" w:eastAsia="Book Antiqua" w:hAnsi="Book Antiqua" w:cs="Book Antiqua"/>
          <w:i/>
          <w:iCs/>
          <w:color w:val="000000"/>
        </w:rPr>
        <w:t>via</w:t>
      </w:r>
      <w:r w:rsidRPr="0075348C">
        <w:rPr>
          <w:rFonts w:ascii="Book Antiqua" w:eastAsia="Book Antiqua" w:hAnsi="Book Antiqua" w:cs="Book Antiqua"/>
          <w:color w:val="000000"/>
        </w:rPr>
        <w:t xml:space="preserve"> conventional protein kinase C (PKC), resulting in impaired vasodilation</w:t>
      </w:r>
      <w:r w:rsidRPr="0075348C">
        <w:rPr>
          <w:rFonts w:ascii="Book Antiqua" w:eastAsia="Book Antiqua" w:hAnsi="Book Antiqua" w:cs="Book Antiqua"/>
          <w:color w:val="000000"/>
          <w:vertAlign w:val="superscript"/>
        </w:rPr>
        <w:t>[41]</w:t>
      </w:r>
      <w:r w:rsidRPr="0075348C">
        <w:rPr>
          <w:rFonts w:ascii="Book Antiqua" w:eastAsia="Book Antiqua" w:hAnsi="Book Antiqua" w:cs="Book Antiqua"/>
          <w:color w:val="000000"/>
        </w:rPr>
        <w:t xml:space="preserve">. </w:t>
      </w:r>
    </w:p>
    <w:p w14:paraId="4B7D2F60" w14:textId="49430753" w:rsidR="00A77B3E" w:rsidRPr="0075348C" w:rsidRDefault="00716982" w:rsidP="00812F7F">
      <w:pPr>
        <w:spacing w:line="360" w:lineRule="auto"/>
        <w:ind w:firstLine="480"/>
        <w:jc w:val="both"/>
        <w:rPr>
          <w:rFonts w:ascii="Book Antiqua" w:hAnsi="Book Antiqua"/>
        </w:rPr>
      </w:pPr>
      <w:r w:rsidRPr="0075348C">
        <w:rPr>
          <w:rFonts w:ascii="Book Antiqua" w:eastAsia="Book Antiqua" w:hAnsi="Book Antiqua" w:cs="Book Antiqua"/>
          <w:color w:val="000000"/>
        </w:rPr>
        <w:t>Furthermore, there are reports that phosphorus might result in direct actions on the myocardium, causing fibrosis</w:t>
      </w:r>
      <w:r w:rsidRPr="0075348C">
        <w:rPr>
          <w:rFonts w:ascii="Book Antiqua" w:eastAsia="Book Antiqua" w:hAnsi="Book Antiqua" w:cs="Book Antiqua"/>
          <w:color w:val="000000"/>
          <w:vertAlign w:val="superscript"/>
        </w:rPr>
        <w:t>[42]</w:t>
      </w:r>
      <w:r w:rsidRPr="0075348C">
        <w:rPr>
          <w:rFonts w:ascii="Book Antiqua" w:eastAsia="Book Antiqua" w:hAnsi="Book Antiqua" w:cs="Book Antiqua"/>
          <w:color w:val="000000"/>
        </w:rPr>
        <w:t xml:space="preserve">. Although one such as conception was supported by </w:t>
      </w:r>
      <w:r w:rsidRPr="0075348C">
        <w:rPr>
          <w:rFonts w:ascii="Book Antiqua" w:eastAsia="Book Antiqua" w:hAnsi="Book Antiqua" w:cs="Book Antiqua"/>
          <w:i/>
          <w:iCs/>
          <w:color w:val="000000"/>
        </w:rPr>
        <w:t>in vitro</w:t>
      </w:r>
      <w:r w:rsidRPr="0075348C">
        <w:rPr>
          <w:rFonts w:ascii="Book Antiqua" w:eastAsia="Book Antiqua" w:hAnsi="Book Antiqua" w:cs="Book Antiqua"/>
          <w:color w:val="000000"/>
        </w:rPr>
        <w:t xml:space="preserve"> studies, direct clinical evidence has been provided by studies, which have connected hyperphosphatemia with left ventricular hypertrophy in CKD</w:t>
      </w:r>
      <w:r w:rsidRPr="0075348C">
        <w:rPr>
          <w:rFonts w:ascii="Book Antiqua" w:eastAsia="Book Antiqua" w:hAnsi="Book Antiqua" w:cs="Book Antiqua"/>
          <w:color w:val="000000"/>
          <w:vertAlign w:val="superscript"/>
        </w:rPr>
        <w:t>[43]</w:t>
      </w:r>
      <w:r w:rsidRPr="0075348C">
        <w:rPr>
          <w:rFonts w:ascii="Book Antiqua" w:eastAsia="Book Antiqua" w:hAnsi="Book Antiqua" w:cs="Book Antiqua"/>
          <w:color w:val="000000"/>
        </w:rPr>
        <w:t xml:space="preserve"> and ESRD patients</w:t>
      </w:r>
      <w:r w:rsidRPr="0075348C">
        <w:rPr>
          <w:rFonts w:ascii="Book Antiqua" w:eastAsia="Book Antiqua" w:hAnsi="Book Antiqua" w:cs="Book Antiqua"/>
          <w:color w:val="000000"/>
          <w:vertAlign w:val="superscript"/>
        </w:rPr>
        <w:t>[44]</w:t>
      </w:r>
      <w:r w:rsidRPr="0075348C">
        <w:rPr>
          <w:rFonts w:ascii="Book Antiqua" w:eastAsia="Book Antiqua" w:hAnsi="Book Antiqua" w:cs="Book Antiqua"/>
          <w:color w:val="000000"/>
        </w:rPr>
        <w:t xml:space="preserve">. </w:t>
      </w:r>
      <w:r w:rsidR="007F6F9C" w:rsidRPr="0075348C">
        <w:rPr>
          <w:rFonts w:ascii="Book Antiqua" w:eastAsia="Book Antiqua" w:hAnsi="Book Antiqua" w:cs="Book Antiqua"/>
          <w:color w:val="000000"/>
        </w:rPr>
        <w:t>A</w:t>
      </w:r>
      <w:r w:rsidRPr="0075348C">
        <w:rPr>
          <w:rFonts w:ascii="Book Antiqua" w:eastAsia="Book Antiqua" w:hAnsi="Book Antiqua" w:cs="Book Antiqua"/>
          <w:color w:val="000000"/>
        </w:rPr>
        <w:t xml:space="preserve"> relationship between high serum phosphorus and arterial compliance, which may indirectly result in left ventricular hypertrophy</w:t>
      </w:r>
      <w:r w:rsidR="007F6F9C" w:rsidRPr="0075348C">
        <w:rPr>
          <w:rFonts w:ascii="Book Antiqua" w:eastAsia="Book Antiqua" w:hAnsi="Book Antiqua" w:cs="Book Antiqua"/>
          <w:color w:val="000000"/>
        </w:rPr>
        <w:t>, has also been reported</w:t>
      </w:r>
      <w:r w:rsidRPr="0075348C">
        <w:rPr>
          <w:rFonts w:ascii="Book Antiqua" w:eastAsia="Book Antiqua" w:hAnsi="Book Antiqua" w:cs="Book Antiqua"/>
          <w:color w:val="000000"/>
          <w:vertAlign w:val="superscript"/>
        </w:rPr>
        <w:t>[45]</w:t>
      </w:r>
      <w:r w:rsidRPr="0075348C">
        <w:rPr>
          <w:rFonts w:ascii="Book Antiqua" w:eastAsia="Book Antiqua" w:hAnsi="Book Antiqua" w:cs="Book Antiqua"/>
          <w:color w:val="000000"/>
        </w:rPr>
        <w:t>.</w:t>
      </w:r>
    </w:p>
    <w:p w14:paraId="1C8F58C8"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lastRenderedPageBreak/>
        <w:t>High FGF23 concentrations have been already found to be a significant risk factor for adverse outcomes including death in patients with CKD</w:t>
      </w:r>
      <w:r w:rsidRPr="0075348C">
        <w:rPr>
          <w:rFonts w:ascii="Book Antiqua" w:eastAsia="Book Antiqua" w:hAnsi="Book Antiqua" w:cs="Book Antiqua"/>
          <w:color w:val="000000"/>
          <w:vertAlign w:val="superscript"/>
        </w:rPr>
        <w:t>[29,46,47]</w:t>
      </w:r>
      <w:r w:rsidRPr="0075348C">
        <w:rPr>
          <w:rFonts w:ascii="Book Antiqua" w:eastAsia="Book Antiqua" w:hAnsi="Book Antiqua" w:cs="Book Antiqua"/>
          <w:color w:val="000000"/>
        </w:rPr>
        <w:t>. Higher risk of heart failure, stroke, and death among individuals with preserved renal function were also associated with increased FGF23 concentrations</w:t>
      </w:r>
      <w:r w:rsidRPr="0075348C">
        <w:rPr>
          <w:rFonts w:ascii="Book Antiqua" w:eastAsia="Book Antiqua" w:hAnsi="Book Antiqua" w:cs="Book Antiqua"/>
          <w:color w:val="000000"/>
          <w:vertAlign w:val="superscript"/>
        </w:rPr>
        <w:t>[48]</w:t>
      </w:r>
      <w:r w:rsidRPr="0075348C">
        <w:rPr>
          <w:rFonts w:ascii="Book Antiqua" w:eastAsia="Book Antiqua" w:hAnsi="Book Antiqua" w:cs="Book Antiqua"/>
          <w:color w:val="000000"/>
        </w:rPr>
        <w:t xml:space="preserve">. </w:t>
      </w:r>
    </w:p>
    <w:p w14:paraId="424DC181" w14:textId="0F7959AD"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According to </w:t>
      </w:r>
      <w:r w:rsidR="007F6F9C" w:rsidRPr="0075348C">
        <w:rPr>
          <w:rFonts w:ascii="Book Antiqua" w:eastAsia="Book Antiqua" w:hAnsi="Book Antiqua" w:cs="Book Antiqua"/>
          <w:color w:val="000000"/>
        </w:rPr>
        <w:t xml:space="preserve">the </w:t>
      </w:r>
      <w:r w:rsidRPr="0075348C">
        <w:rPr>
          <w:rFonts w:ascii="Book Antiqua" w:eastAsia="Book Antiqua" w:hAnsi="Book Antiqua" w:cs="Book Antiqua"/>
          <w:color w:val="000000"/>
        </w:rPr>
        <w:t>above, calcification of the medial blood vessel wall (</w:t>
      </w:r>
      <w:proofErr w:type="spellStart"/>
      <w:r w:rsidRPr="0075348C">
        <w:rPr>
          <w:rFonts w:ascii="Book Antiqua" w:eastAsia="Book Antiqua" w:hAnsi="Book Antiqua" w:cs="Book Antiqua"/>
          <w:color w:val="000000"/>
        </w:rPr>
        <w:t>Mönckeberg’s</w:t>
      </w:r>
      <w:proofErr w:type="spellEnd"/>
      <w:r w:rsidRPr="0075348C">
        <w:rPr>
          <w:rFonts w:ascii="Book Antiqua" w:eastAsia="Book Antiqua" w:hAnsi="Book Antiqua" w:cs="Book Antiqua"/>
          <w:color w:val="000000"/>
        </w:rPr>
        <w:t xml:space="preserve"> arteriosclerosis), endothelial dysfunction and inhibition of nitric oxide (NO) production caused by increased reactive oxygen species release, mainly in cases of acute overload of phosphorus, are involved in the pathophysiological mechanisms of CVD in advanced CKD due to phosphorus. Regulatory factors of serum phosphorus including FGF23 are also implicated in bad outcomes in these patients and high phosphorus may have an additional direct action on myocardium inducing fibrosis (</w:t>
      </w:r>
      <w:r w:rsidRPr="0075348C">
        <w:rPr>
          <w:rFonts w:ascii="Book Antiqua" w:eastAsia="Book Antiqua" w:hAnsi="Book Antiqua" w:cs="Book Antiqua"/>
          <w:caps/>
          <w:color w:val="000000"/>
        </w:rPr>
        <w:t>f</w:t>
      </w:r>
      <w:r w:rsidRPr="0075348C">
        <w:rPr>
          <w:rFonts w:ascii="Book Antiqua" w:eastAsia="Book Antiqua" w:hAnsi="Book Antiqua" w:cs="Book Antiqua"/>
          <w:color w:val="000000"/>
        </w:rPr>
        <w:t>igure 2).</w:t>
      </w:r>
    </w:p>
    <w:p w14:paraId="3C054B54" w14:textId="77777777" w:rsidR="00A77B3E" w:rsidRPr="0075348C" w:rsidRDefault="00A77B3E">
      <w:pPr>
        <w:spacing w:line="360" w:lineRule="auto"/>
        <w:ind w:firstLine="480"/>
        <w:jc w:val="both"/>
        <w:rPr>
          <w:rFonts w:ascii="Book Antiqua" w:hAnsi="Book Antiqua"/>
        </w:rPr>
      </w:pPr>
    </w:p>
    <w:p w14:paraId="3227AAB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aps/>
          <w:color w:val="000000"/>
          <w:u w:val="single"/>
        </w:rPr>
        <w:t>Serum phosphate and cardiovascular disease in early renal dysfunction and in general population</w:t>
      </w:r>
    </w:p>
    <w:p w14:paraId="36CCCFC0" w14:textId="24F06CE5" w:rsidR="00A77B3E" w:rsidRPr="0075348C" w:rsidRDefault="007F6F9C">
      <w:pPr>
        <w:spacing w:line="360" w:lineRule="auto"/>
        <w:jc w:val="both"/>
        <w:rPr>
          <w:rFonts w:ascii="Book Antiqua" w:hAnsi="Book Antiqua"/>
        </w:rPr>
      </w:pPr>
      <w:r w:rsidRPr="0075348C">
        <w:rPr>
          <w:rFonts w:ascii="Book Antiqua" w:eastAsia="Book Antiqua" w:hAnsi="Book Antiqua" w:cs="Book Antiqua"/>
          <w:color w:val="000000"/>
        </w:rPr>
        <w:t>A</w:t>
      </w:r>
      <w:r w:rsidR="00716982" w:rsidRPr="0075348C">
        <w:rPr>
          <w:rFonts w:ascii="Book Antiqua" w:eastAsia="Book Antiqua" w:hAnsi="Book Antiqua" w:cs="Book Antiqua"/>
          <w:color w:val="000000"/>
        </w:rPr>
        <w:t xml:space="preserve"> connection between increased serum phosphate and adverse outcomes in patients who suffer from mild to moderate renal dysfunction or even in subjects who have apparently a normal kidney function</w:t>
      </w:r>
      <w:r w:rsidRPr="0075348C">
        <w:rPr>
          <w:rFonts w:ascii="Book Antiqua" w:eastAsia="Book Antiqua" w:hAnsi="Book Antiqua" w:cs="Book Antiqua"/>
          <w:color w:val="000000"/>
        </w:rPr>
        <w:t xml:space="preserve"> has been supported</w:t>
      </w:r>
      <w:r w:rsidR="00716982" w:rsidRPr="0075348C">
        <w:rPr>
          <w:rFonts w:ascii="Book Antiqua" w:eastAsia="Book Antiqua" w:hAnsi="Book Antiqua" w:cs="Book Antiqua"/>
          <w:color w:val="000000"/>
        </w:rPr>
        <w:t xml:space="preserve">. However, studies in these populations conferred mixed results. Among 3490 male United States veterans with stage III–IV CKD it </w:t>
      </w:r>
      <w:r w:rsidRPr="0075348C">
        <w:rPr>
          <w:rFonts w:ascii="Book Antiqua" w:eastAsia="Book Antiqua" w:hAnsi="Book Antiqua" w:cs="Book Antiqua"/>
          <w:color w:val="000000"/>
        </w:rPr>
        <w:t>was</w:t>
      </w:r>
      <w:r w:rsidR="00716982" w:rsidRPr="0075348C">
        <w:rPr>
          <w:rFonts w:ascii="Book Antiqua" w:eastAsia="Book Antiqua" w:hAnsi="Book Antiqua" w:cs="Book Antiqua"/>
          <w:color w:val="000000"/>
        </w:rPr>
        <w:t xml:space="preserve"> demonstrated </w:t>
      </w:r>
      <w:r w:rsidRPr="0075348C">
        <w:rPr>
          <w:rFonts w:ascii="Book Antiqua" w:eastAsia="Book Antiqua" w:hAnsi="Book Antiqua" w:cs="Book Antiqua"/>
          <w:color w:val="000000"/>
        </w:rPr>
        <w:t xml:space="preserve">that there is </w:t>
      </w:r>
      <w:r w:rsidR="00716982" w:rsidRPr="0075348C">
        <w:rPr>
          <w:rFonts w:ascii="Book Antiqua" w:eastAsia="Book Antiqua" w:hAnsi="Book Antiqua" w:cs="Book Antiqua"/>
          <w:color w:val="000000"/>
        </w:rPr>
        <w:t>a significant relationship between higher serum phosphate concentrations and mortality and incident myocardial infarction</w:t>
      </w:r>
      <w:r w:rsidR="00716982" w:rsidRPr="0075348C">
        <w:rPr>
          <w:rFonts w:ascii="Book Antiqua" w:eastAsia="Book Antiqua" w:hAnsi="Book Antiqua" w:cs="Book Antiqua"/>
          <w:color w:val="000000"/>
          <w:vertAlign w:val="superscript"/>
        </w:rPr>
        <w:t>[3]</w:t>
      </w:r>
      <w:r w:rsidR="00716982" w:rsidRPr="0075348C">
        <w:rPr>
          <w:rFonts w:ascii="Book Antiqua" w:eastAsia="Book Antiqua" w:hAnsi="Book Antiqua" w:cs="Book Antiqua"/>
          <w:color w:val="000000"/>
        </w:rPr>
        <w:t xml:space="preserve">. Controversially, </w:t>
      </w:r>
      <w:r w:rsidRPr="0075348C">
        <w:rPr>
          <w:rFonts w:ascii="Book Antiqua" w:eastAsia="Book Antiqua" w:hAnsi="Book Antiqua" w:cs="Book Antiqua"/>
          <w:color w:val="000000"/>
        </w:rPr>
        <w:t>an</w:t>
      </w:r>
      <w:r w:rsidR="00716982" w:rsidRPr="0075348C">
        <w:rPr>
          <w:rFonts w:ascii="Book Antiqua" w:eastAsia="Book Antiqua" w:hAnsi="Book Antiqua" w:cs="Book Antiqua"/>
          <w:color w:val="000000"/>
        </w:rPr>
        <w:t>other previous study did not find any adjusted association of serum phosphate concentrations with all-cause mortality or progression of renal dysfunction among 10672 individuals who had early CKD in the community-based Kidney Early Evaluation Program (KEEP)</w:t>
      </w:r>
      <w:r w:rsidR="00716982" w:rsidRPr="0075348C">
        <w:rPr>
          <w:rFonts w:ascii="Book Antiqua" w:eastAsia="Book Antiqua" w:hAnsi="Book Antiqua" w:cs="Book Antiqua"/>
          <w:color w:val="000000"/>
          <w:vertAlign w:val="superscript"/>
        </w:rPr>
        <w:t>[26]</w:t>
      </w:r>
      <w:r w:rsidR="00716982" w:rsidRPr="0075348C">
        <w:rPr>
          <w:rFonts w:ascii="Book Antiqua" w:eastAsia="Book Antiqua" w:hAnsi="Book Antiqua" w:cs="Book Antiqua"/>
          <w:color w:val="000000"/>
        </w:rPr>
        <w:t>.</w:t>
      </w:r>
      <w:r w:rsidR="009872AE" w:rsidRPr="0075348C">
        <w:rPr>
          <w:rFonts w:ascii="Book Antiqua" w:eastAsia="Book Antiqua" w:hAnsi="Book Antiqua" w:cs="Book Antiqua"/>
          <w:color w:val="000000"/>
        </w:rPr>
        <w:t xml:space="preserve"> </w:t>
      </w:r>
      <w:r w:rsidR="00716982" w:rsidRPr="0075348C">
        <w:rPr>
          <w:rFonts w:ascii="Book Antiqua" w:eastAsia="Book Antiqua" w:hAnsi="Book Antiqua" w:cs="Book Antiqua"/>
          <w:color w:val="000000"/>
        </w:rPr>
        <w:t>Different demographic characteristics, causes of CKD, comorbidities and the timing of serum phosphate measurements, which vary throughout the day as 1.0 mg/d</w:t>
      </w:r>
      <w:r w:rsidR="00716982" w:rsidRPr="0075348C">
        <w:rPr>
          <w:rFonts w:ascii="Book Antiqua" w:eastAsia="Book Antiqua" w:hAnsi="Book Antiqua" w:cs="Book Antiqua"/>
          <w:caps/>
          <w:color w:val="000000"/>
        </w:rPr>
        <w:t>l</w:t>
      </w:r>
      <w:r w:rsidRPr="0075348C">
        <w:rPr>
          <w:rFonts w:ascii="Book Antiqua" w:eastAsia="Book Antiqua" w:hAnsi="Book Antiqua" w:cs="Book Antiqua"/>
          <w:caps/>
          <w:color w:val="000000"/>
        </w:rPr>
        <w:t>,</w:t>
      </w:r>
      <w:r w:rsidR="00716982" w:rsidRPr="0075348C">
        <w:rPr>
          <w:rFonts w:ascii="Book Antiqua" w:eastAsia="Book Antiqua" w:hAnsi="Book Antiqua" w:cs="Book Antiqua"/>
          <w:color w:val="000000"/>
        </w:rPr>
        <w:t xml:space="preserve"> may have contributed to heterogeneous associations</w:t>
      </w:r>
      <w:r w:rsidR="00716982" w:rsidRPr="0075348C">
        <w:rPr>
          <w:rFonts w:ascii="Book Antiqua" w:eastAsia="Book Antiqua" w:hAnsi="Book Antiqua" w:cs="Book Antiqua"/>
          <w:color w:val="000000"/>
          <w:vertAlign w:val="superscript"/>
        </w:rPr>
        <w:t>[49]</w:t>
      </w:r>
      <w:r w:rsidR="00716982" w:rsidRPr="0075348C">
        <w:rPr>
          <w:rFonts w:ascii="Book Antiqua" w:eastAsia="Book Antiqua" w:hAnsi="Book Antiqua" w:cs="Book Antiqua"/>
          <w:color w:val="000000"/>
        </w:rPr>
        <w:t>. Data from</w:t>
      </w:r>
      <w:r w:rsidRPr="0075348C">
        <w:rPr>
          <w:rFonts w:ascii="Book Antiqua" w:eastAsia="Book Antiqua" w:hAnsi="Book Antiqua" w:cs="Book Antiqua"/>
          <w:color w:val="000000"/>
        </w:rPr>
        <w:t xml:space="preserve"> the</w:t>
      </w:r>
      <w:r w:rsidR="00716982" w:rsidRPr="0075348C">
        <w:rPr>
          <w:rFonts w:ascii="Book Antiqua" w:eastAsia="Book Antiqua" w:hAnsi="Book Antiqua" w:cs="Book Antiqua"/>
          <w:color w:val="000000"/>
        </w:rPr>
        <w:t xml:space="preserve"> CARE (Cholesterol And Recurrent Events) study showed an independent association between increased phosphorus and risk of mortality in subjects who had underwent a myocardial infarction</w:t>
      </w:r>
      <w:r w:rsidR="00716982" w:rsidRPr="0075348C">
        <w:rPr>
          <w:rFonts w:ascii="Book Antiqua" w:eastAsia="Book Antiqua" w:hAnsi="Book Antiqua" w:cs="Book Antiqua"/>
          <w:color w:val="000000"/>
          <w:vertAlign w:val="superscript"/>
        </w:rPr>
        <w:t>[50]</w:t>
      </w:r>
      <w:r w:rsidR="00716982" w:rsidRPr="0075348C">
        <w:rPr>
          <w:rFonts w:ascii="Book Antiqua" w:eastAsia="Book Antiqua" w:hAnsi="Book Antiqua" w:cs="Book Antiqua"/>
          <w:color w:val="000000"/>
        </w:rPr>
        <w:t xml:space="preserve">. It is worth </w:t>
      </w:r>
      <w:r w:rsidRPr="0075348C">
        <w:rPr>
          <w:rFonts w:ascii="Book Antiqua" w:eastAsia="Book Antiqua" w:hAnsi="Book Antiqua" w:cs="Book Antiqua"/>
          <w:color w:val="000000"/>
        </w:rPr>
        <w:t>mentioning</w:t>
      </w:r>
      <w:r w:rsidR="00716982" w:rsidRPr="0075348C">
        <w:rPr>
          <w:rFonts w:ascii="Book Antiqua" w:eastAsia="Book Antiqua" w:hAnsi="Book Antiqua" w:cs="Book Antiqua"/>
          <w:color w:val="000000"/>
        </w:rPr>
        <w:t xml:space="preserve"> that most of the enrolled patients in this </w:t>
      </w:r>
      <w:r w:rsidR="00716982" w:rsidRPr="0075348C">
        <w:rPr>
          <w:rFonts w:ascii="Book Antiqua" w:eastAsia="Book Antiqua" w:hAnsi="Book Antiqua" w:cs="Book Antiqua"/>
          <w:color w:val="000000"/>
        </w:rPr>
        <w:lastRenderedPageBreak/>
        <w:t>study had baseline serum phosphate in normal range and the baseline eGFR was more than 60 mL/min per 1.73 m</w:t>
      </w:r>
      <w:r w:rsidR="00716982" w:rsidRPr="0075348C">
        <w:rPr>
          <w:rFonts w:ascii="Book Antiqua" w:eastAsia="Book Antiqua" w:hAnsi="Book Antiqua" w:cs="Book Antiqua"/>
          <w:color w:val="000000"/>
          <w:vertAlign w:val="superscript"/>
        </w:rPr>
        <w:t>2</w:t>
      </w:r>
      <w:r w:rsidR="00716982" w:rsidRPr="0075348C">
        <w:rPr>
          <w:rFonts w:ascii="Book Antiqua" w:eastAsia="Book Antiqua" w:hAnsi="Book Antiqua" w:cs="Book Antiqua"/>
          <w:color w:val="000000"/>
        </w:rPr>
        <w:t>. Supportively, a number of large epidemiological studies have suggested that mild elevations of serum phosphorus even within the normal range are associated with the risk of CVD including cardiovascular events, vascular calcification and cardiac valve calcification in general population</w:t>
      </w:r>
      <w:r w:rsidR="00716982" w:rsidRPr="0075348C">
        <w:rPr>
          <w:rFonts w:ascii="Book Antiqua" w:eastAsia="Book Antiqua" w:hAnsi="Book Antiqua" w:cs="Book Antiqua"/>
          <w:color w:val="000000"/>
          <w:vertAlign w:val="superscript"/>
        </w:rPr>
        <w:t>[51-54]</w:t>
      </w:r>
      <w:r w:rsidR="00716982" w:rsidRPr="0075348C">
        <w:rPr>
          <w:rFonts w:ascii="Book Antiqua" w:eastAsia="Book Antiqua" w:hAnsi="Book Antiqua" w:cs="Book Antiqua"/>
          <w:color w:val="000000"/>
        </w:rPr>
        <w:t xml:space="preserve">. Interestingly, </w:t>
      </w:r>
      <w:r w:rsidRPr="0075348C">
        <w:rPr>
          <w:rFonts w:ascii="Book Antiqua" w:eastAsia="Book Antiqua" w:hAnsi="Book Antiqua" w:cs="Book Antiqua"/>
          <w:color w:val="000000"/>
        </w:rPr>
        <w:t xml:space="preserve">a </w:t>
      </w:r>
      <w:r w:rsidR="00716982" w:rsidRPr="0075348C">
        <w:rPr>
          <w:rFonts w:ascii="Book Antiqua" w:eastAsia="Book Antiqua" w:hAnsi="Book Antiqua" w:cs="Book Antiqua"/>
          <w:color w:val="000000"/>
        </w:rPr>
        <w:t>previous study found that the risk of mortality increases by 1.09 (HR: 1.09; 95%CI: 1.06, 1.84) per every 1.0 mg/dL increase in serum phosphorus considering the relationship between elevated serum phosphorus concentrations over time and mortality in participants with eGFR &gt; 60 m</w:t>
      </w:r>
      <w:r w:rsidR="00716982" w:rsidRPr="0075348C">
        <w:rPr>
          <w:rFonts w:ascii="Book Antiqua" w:eastAsia="Book Antiqua" w:hAnsi="Book Antiqua" w:cs="Book Antiqua"/>
          <w:caps/>
          <w:color w:val="000000"/>
        </w:rPr>
        <w:t>l</w:t>
      </w:r>
      <w:r w:rsidR="00716982" w:rsidRPr="0075348C">
        <w:rPr>
          <w:rFonts w:ascii="Book Antiqua" w:eastAsia="Book Antiqua" w:hAnsi="Book Antiqua" w:cs="Book Antiqua"/>
          <w:color w:val="000000"/>
        </w:rPr>
        <w:t>/min per 1.73 m</w:t>
      </w:r>
      <w:r w:rsidR="00716982" w:rsidRPr="0075348C">
        <w:rPr>
          <w:rFonts w:ascii="Book Antiqua" w:eastAsia="Book Antiqua" w:hAnsi="Book Antiqua" w:cs="Book Antiqua"/>
          <w:color w:val="000000"/>
          <w:vertAlign w:val="superscript"/>
        </w:rPr>
        <w:t>2[25]</w:t>
      </w:r>
      <w:r w:rsidR="00716982" w:rsidRPr="0075348C">
        <w:rPr>
          <w:rFonts w:ascii="Book Antiqua" w:eastAsia="Book Antiqua" w:hAnsi="Book Antiqua" w:cs="Book Antiqua"/>
          <w:color w:val="000000"/>
        </w:rPr>
        <w:t>. Another study found that young men and women with relatively high serum phosphate concentrations (&gt; 3.9 mg/dL) had a greater prevalence rate of coronary artery calcification 15 years later</w:t>
      </w:r>
      <w:r w:rsidR="00716982" w:rsidRPr="0075348C">
        <w:rPr>
          <w:rFonts w:ascii="Book Antiqua" w:eastAsia="Book Antiqua" w:hAnsi="Book Antiqua" w:cs="Book Antiqua"/>
          <w:color w:val="000000"/>
          <w:vertAlign w:val="superscript"/>
        </w:rPr>
        <w:t>[55]</w:t>
      </w:r>
      <w:r w:rsidR="00716982" w:rsidRPr="0075348C">
        <w:rPr>
          <w:rFonts w:ascii="Book Antiqua" w:eastAsia="Book Antiqua" w:hAnsi="Book Antiqua" w:cs="Book Antiqua"/>
          <w:color w:val="000000"/>
        </w:rPr>
        <w:t>.</w:t>
      </w:r>
    </w:p>
    <w:p w14:paraId="6A4AC51A" w14:textId="0551607E"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Many warnings are included in the role of serum phosphorus on CVD in normal populations. Phosphate homeostasis is obtained by regulatory hormones, cellular receptors and bone metabolic factors</w:t>
      </w:r>
      <w:r w:rsidRPr="0075348C">
        <w:rPr>
          <w:rFonts w:ascii="Book Antiqua" w:eastAsia="Book Antiqua" w:hAnsi="Book Antiqua" w:cs="Book Antiqua"/>
          <w:color w:val="000000"/>
          <w:vertAlign w:val="superscript"/>
        </w:rPr>
        <w:t>[56-58]</w:t>
      </w:r>
      <w:r w:rsidRPr="0075348C">
        <w:rPr>
          <w:rFonts w:ascii="Book Antiqua" w:eastAsia="Book Antiqua" w:hAnsi="Book Antiqua" w:cs="Book Antiqua"/>
          <w:color w:val="000000"/>
        </w:rPr>
        <w:t>. Common genetic variants located within or near multiple genes of mineral metabolism have been identified, which were associated with serum phosphate concentrations among 16264 individuals without apparently kidney dysfunction</w:t>
      </w:r>
      <w:r w:rsidRPr="0075348C">
        <w:rPr>
          <w:rFonts w:ascii="Book Antiqua" w:eastAsia="Book Antiqua" w:hAnsi="Book Antiqua" w:cs="Book Antiqua"/>
          <w:color w:val="000000"/>
          <w:vertAlign w:val="superscript"/>
        </w:rPr>
        <w:t>[59]</w:t>
      </w:r>
      <w:r w:rsidRPr="0075348C">
        <w:rPr>
          <w:rFonts w:ascii="Book Antiqua" w:eastAsia="Book Antiqua" w:hAnsi="Book Antiqua" w:cs="Book Antiqua"/>
          <w:color w:val="000000"/>
        </w:rPr>
        <w:t>. It is probable that one or more regulatory factors of phosphorus, rather than phosphate directly, may be responsible for observed associations with calcification and cardiovascular events in normal populations.</w:t>
      </w:r>
    </w:p>
    <w:p w14:paraId="517853CE" w14:textId="368E5F9D"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On the other hand, in early CKD and general populations the range of serum phosphate concentrations is typically found within or just above the normal laboratory range. In experimental models higher concentrations of phosphorus </w:t>
      </w:r>
      <w:r w:rsidR="007F6F9C" w:rsidRPr="0075348C">
        <w:rPr>
          <w:rFonts w:ascii="Book Antiqua" w:eastAsia="Book Antiqua" w:hAnsi="Book Antiqua" w:cs="Book Antiqua"/>
          <w:color w:val="000000"/>
        </w:rPr>
        <w:t xml:space="preserve">were used </w:t>
      </w:r>
      <w:r w:rsidRPr="0075348C">
        <w:rPr>
          <w:rFonts w:ascii="Book Antiqua" w:eastAsia="Book Antiqua" w:hAnsi="Book Antiqua" w:cs="Book Antiqua"/>
          <w:color w:val="000000"/>
        </w:rPr>
        <w:t>to induce calcification, ruling out the manifestation of calcification to be a plausible mechanism for the observed associations between serum phosphorus and cardiovascular events in normal populations. Coronary artery calcium represents calcified atherosclerosis rather than medial arterial calcification in normal populations in contrast to advanced renal disease population of patients</w:t>
      </w:r>
      <w:r w:rsidRPr="0075348C">
        <w:rPr>
          <w:rFonts w:ascii="Book Antiqua" w:eastAsia="Book Antiqua" w:hAnsi="Book Antiqua" w:cs="Book Antiqua"/>
          <w:color w:val="000000"/>
          <w:vertAlign w:val="superscript"/>
        </w:rPr>
        <w:t>[60]</w:t>
      </w:r>
      <w:r w:rsidRPr="0075348C">
        <w:rPr>
          <w:rFonts w:ascii="Book Antiqua" w:eastAsia="Book Antiqua" w:hAnsi="Book Antiqua" w:cs="Book Antiqua"/>
          <w:color w:val="000000"/>
        </w:rPr>
        <w:t>.</w:t>
      </w:r>
    </w:p>
    <w:p w14:paraId="1033EC1E"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Findings related to the risk due to high phosphorus were shown to be controversial in early stages of CKD, because of different demographic characteristics, causes of CKD, </w:t>
      </w:r>
      <w:r w:rsidRPr="0075348C">
        <w:rPr>
          <w:rFonts w:ascii="Book Antiqua" w:eastAsia="Book Antiqua" w:hAnsi="Book Antiqua" w:cs="Book Antiqua"/>
          <w:color w:val="000000"/>
        </w:rPr>
        <w:lastRenderedPageBreak/>
        <w:t>comorbidities and the timing of serum phosphate measurements, which vary throughout the day. One or more phosphate regulatory factors including FGE23 and/or cellular receptors, due to genetic variants linked to multiple genes of mineral metabolism, rather than serum phosphate itself directly, are responsible for observed associations between high serum phosphate and both calcification and cardiovascular events in normal populations.</w:t>
      </w:r>
    </w:p>
    <w:p w14:paraId="32F5EC0D" w14:textId="2F7166FB"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In </w:t>
      </w:r>
      <w:r w:rsidRPr="0075348C">
        <w:rPr>
          <w:rFonts w:ascii="Book Antiqua" w:eastAsia="Book Antiqua" w:hAnsi="Book Antiqua" w:cs="Book Antiqua"/>
          <w:caps/>
          <w:color w:val="000000"/>
        </w:rPr>
        <w:t>f</w:t>
      </w:r>
      <w:r w:rsidRPr="0075348C">
        <w:rPr>
          <w:rFonts w:ascii="Book Antiqua" w:eastAsia="Book Antiqua" w:hAnsi="Book Antiqua" w:cs="Book Antiqua"/>
          <w:color w:val="000000"/>
        </w:rPr>
        <w:t>igure 3, potential mechanisms which are involved to the relationship between serum phosphorus and cardiovascular disease in different stages of renal dysfunction are shown.</w:t>
      </w:r>
    </w:p>
    <w:p w14:paraId="1F6D8E8F" w14:textId="77777777" w:rsidR="00A77B3E" w:rsidRPr="0075348C" w:rsidRDefault="00A77B3E">
      <w:pPr>
        <w:spacing w:line="360" w:lineRule="auto"/>
        <w:ind w:firstLine="480"/>
        <w:jc w:val="both"/>
        <w:rPr>
          <w:rFonts w:ascii="Book Antiqua" w:hAnsi="Book Antiqua"/>
        </w:rPr>
      </w:pPr>
    </w:p>
    <w:p w14:paraId="4902C3A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aps/>
          <w:color w:val="000000"/>
          <w:u w:val="single"/>
        </w:rPr>
        <w:t>importance of dietary phosphorus intake</w:t>
      </w:r>
    </w:p>
    <w:p w14:paraId="0A182D31" w14:textId="0AD75AB4"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Previous studies have supported that the elevated dietary phosphorus intake is connected to endothelial dysfunction</w:t>
      </w:r>
      <w:r w:rsidRPr="0075348C">
        <w:rPr>
          <w:rFonts w:ascii="Book Antiqua" w:eastAsia="Book Antiqua" w:hAnsi="Book Antiqua" w:cs="Book Antiqua"/>
          <w:color w:val="000000"/>
          <w:vertAlign w:val="superscript"/>
        </w:rPr>
        <w:t>[41]</w:t>
      </w:r>
      <w:r w:rsidRPr="0075348C">
        <w:rPr>
          <w:rFonts w:ascii="Book Antiqua" w:eastAsia="Book Antiqua" w:hAnsi="Book Antiqua" w:cs="Book Antiqua"/>
          <w:color w:val="000000"/>
        </w:rPr>
        <w:t xml:space="preserve"> and increased FGF23 concentrations</w:t>
      </w:r>
      <w:r w:rsidRPr="0075348C">
        <w:rPr>
          <w:rFonts w:ascii="Book Antiqua" w:eastAsia="Book Antiqua" w:hAnsi="Book Antiqua" w:cs="Book Antiqua"/>
          <w:color w:val="000000"/>
          <w:vertAlign w:val="superscript"/>
        </w:rPr>
        <w:t>[61]</w:t>
      </w:r>
      <w:r w:rsidRPr="0075348C">
        <w:rPr>
          <w:rFonts w:ascii="Book Antiqua" w:eastAsia="Book Antiqua" w:hAnsi="Book Antiqua" w:cs="Book Antiqua"/>
          <w:color w:val="000000"/>
        </w:rPr>
        <w:t>. Particularly in subjects with a normal kidney function it has been shown a significant relationship between high FGF23 Levels and acute oral phosphorus loads</w:t>
      </w:r>
      <w:r w:rsidRPr="0075348C">
        <w:rPr>
          <w:rFonts w:ascii="Book Antiqua" w:eastAsia="Book Antiqua" w:hAnsi="Book Antiqua" w:cs="Book Antiqua"/>
          <w:color w:val="000000"/>
          <w:vertAlign w:val="superscript"/>
        </w:rPr>
        <w:t>[62]</w:t>
      </w:r>
      <w:r w:rsidRPr="0075348C">
        <w:rPr>
          <w:rFonts w:ascii="Book Antiqua" w:eastAsia="Book Antiqua" w:hAnsi="Book Antiqua" w:cs="Book Antiqua"/>
          <w:color w:val="000000"/>
        </w:rPr>
        <w:t>. In disagreement, in the Chronic Renal Insufficiency Cohort (CRIC) Study an association between dietary phosphorus intake and FGF23 concentrations was not found</w:t>
      </w:r>
      <w:r w:rsidRPr="0075348C">
        <w:rPr>
          <w:rFonts w:ascii="Book Antiqua" w:eastAsia="Book Antiqua" w:hAnsi="Book Antiqua" w:cs="Book Antiqua"/>
          <w:color w:val="000000"/>
          <w:vertAlign w:val="superscript"/>
        </w:rPr>
        <w:t>[63]</w:t>
      </w:r>
      <w:r w:rsidRPr="0075348C">
        <w:rPr>
          <w:rFonts w:ascii="Book Antiqua" w:eastAsia="Book Antiqua" w:hAnsi="Book Antiqua" w:cs="Book Antiqua"/>
          <w:color w:val="000000"/>
        </w:rPr>
        <w:t xml:space="preserve">. It seems that the interrelation between FGF23 and phosphorus intake is influenced by the kidney function and a preserved kidney function rather than CKD is required thus the association between them to be significant. Moreover, the usage of foods containing inorganic phosphorus additives confuses the results, because inorganic phosphorus </w:t>
      </w:r>
      <w:r w:rsidR="007F6F9C" w:rsidRPr="0075348C">
        <w:rPr>
          <w:rFonts w:ascii="Book Antiqua" w:eastAsia="Book Antiqua" w:hAnsi="Book Antiqua" w:cs="Book Antiqua"/>
          <w:color w:val="000000"/>
        </w:rPr>
        <w:t xml:space="preserve">is </w:t>
      </w:r>
      <w:r w:rsidRPr="0075348C">
        <w:rPr>
          <w:rFonts w:ascii="Book Antiqua" w:eastAsia="Book Antiqua" w:hAnsi="Book Antiqua" w:cs="Book Antiqua"/>
          <w:color w:val="000000"/>
        </w:rPr>
        <w:t>not capture</w:t>
      </w:r>
      <w:r w:rsidR="007F6F9C" w:rsidRPr="0075348C">
        <w:rPr>
          <w:rFonts w:ascii="Book Antiqua" w:eastAsia="Book Antiqua" w:hAnsi="Book Antiqua" w:cs="Book Antiqua"/>
          <w:color w:val="000000"/>
        </w:rPr>
        <w:t>d</w:t>
      </w:r>
      <w:r w:rsidRPr="0075348C">
        <w:rPr>
          <w:rFonts w:ascii="Book Antiqua" w:eastAsia="Book Antiqua" w:hAnsi="Book Antiqua" w:cs="Book Antiqua"/>
          <w:color w:val="000000"/>
        </w:rPr>
        <w:t xml:space="preserve"> completely by dietary surveys resulting in invalid findings regarding the association between FGF23 and dietary phosphorus intake. On the other hand, a strong, independent association between dietary phosphorus intake and left ventricular mass assessed by magnetic resonance was shown in MESA (Multi-Ethnic Study of Atherosclerosis) Study</w:t>
      </w:r>
      <w:r w:rsidRPr="0075348C">
        <w:rPr>
          <w:rFonts w:ascii="Book Antiqua" w:eastAsia="Book Antiqua" w:hAnsi="Book Antiqua" w:cs="Book Antiqua"/>
          <w:color w:val="000000"/>
          <w:vertAlign w:val="superscript"/>
        </w:rPr>
        <w:t>[64]</w:t>
      </w:r>
      <w:r w:rsidRPr="0075348C">
        <w:rPr>
          <w:rFonts w:ascii="Book Antiqua" w:eastAsia="Book Antiqua" w:hAnsi="Book Antiqua" w:cs="Book Antiqua"/>
          <w:color w:val="000000"/>
        </w:rPr>
        <w:t>. Increased oral phosphorus load was also found to promote the generation of tumors and a significant association between phosphorus and cancer may occur</w:t>
      </w:r>
      <w:r w:rsidRPr="0075348C">
        <w:rPr>
          <w:rFonts w:ascii="Book Antiqua" w:eastAsia="Book Antiqua" w:hAnsi="Book Antiqua" w:cs="Book Antiqua"/>
          <w:color w:val="000000"/>
          <w:vertAlign w:val="superscript"/>
        </w:rPr>
        <w:t>[65]</w:t>
      </w:r>
      <w:r w:rsidRPr="0075348C">
        <w:rPr>
          <w:rFonts w:ascii="Book Antiqua" w:eastAsia="Book Antiqua" w:hAnsi="Book Antiqua" w:cs="Book Antiqua"/>
          <w:color w:val="000000"/>
        </w:rPr>
        <w:t>.</w:t>
      </w:r>
    </w:p>
    <w:p w14:paraId="5C8A76A2" w14:textId="7777777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lastRenderedPageBreak/>
        <w:t>According to above discussed, the elevated intake of dietary phosphorus seriously disrupts phosphate homeostasis in healthy individuals. A disordered phosphorus homeostasis has potential health consequences in bones, cardiovascular, and kidney disease, even in the presence of reserved kidney function. Furthermore, the increased serum phosphorus, even without elevated oral phosphorus intake, as in advanced CKD patients, may be linked to worse outcomes.</w:t>
      </w:r>
    </w:p>
    <w:p w14:paraId="46F609C8" w14:textId="02BF57AD" w:rsidR="00A77B3E" w:rsidRPr="0075348C" w:rsidRDefault="00716982">
      <w:pPr>
        <w:spacing w:line="360" w:lineRule="auto"/>
        <w:ind w:firstLine="240"/>
        <w:jc w:val="both"/>
        <w:rPr>
          <w:rFonts w:ascii="Book Antiqua" w:hAnsi="Book Antiqua"/>
        </w:rPr>
      </w:pPr>
      <w:r w:rsidRPr="0075348C">
        <w:rPr>
          <w:rFonts w:ascii="Book Antiqua" w:eastAsia="Book Antiqua" w:hAnsi="Book Antiqua" w:cs="Book Antiqua"/>
          <w:color w:val="000000"/>
        </w:rPr>
        <w:t>The dietary phosphorus intake is reflected by the serum phosphate concentrations in dialysis patients. It has been established that a significant fall in serum phosphorus is clearly obtained by the restriction of dietary phosphorus or the use of oral phosphate binders</w:t>
      </w:r>
      <w:r w:rsidRPr="0075348C">
        <w:rPr>
          <w:rFonts w:ascii="Book Antiqua" w:eastAsia="Book Antiqua" w:hAnsi="Book Antiqua" w:cs="Book Antiqua"/>
          <w:color w:val="000000"/>
          <w:vertAlign w:val="superscript"/>
        </w:rPr>
        <w:t>[66]</w:t>
      </w:r>
      <w:r w:rsidRPr="0075348C">
        <w:rPr>
          <w:rFonts w:ascii="Book Antiqua" w:eastAsia="Book Antiqua" w:hAnsi="Book Antiqua" w:cs="Book Antiqua"/>
          <w:color w:val="000000"/>
        </w:rPr>
        <w:t xml:space="preserve">. Therefore, serum phosphate levels could be used as a marker of dietary intake in this population. However, a such as relation has not been completely established in CKD patients without dialysis or in normal population, despite a cross-sectional study in NHANES III </w:t>
      </w:r>
      <w:r w:rsidR="007F6F9C" w:rsidRPr="0075348C">
        <w:rPr>
          <w:rFonts w:ascii="Book Antiqua" w:eastAsia="Book Antiqua" w:hAnsi="Book Antiqua" w:cs="Book Antiqua"/>
          <w:color w:val="000000"/>
        </w:rPr>
        <w:t xml:space="preserve">which </w:t>
      </w:r>
      <w:r w:rsidRPr="0075348C">
        <w:rPr>
          <w:rFonts w:ascii="Book Antiqua" w:eastAsia="Book Antiqua" w:hAnsi="Book Antiqua" w:cs="Book Antiqua"/>
          <w:color w:val="000000"/>
        </w:rPr>
        <w:t>showed a mildly significant association between dietary and fasting serum phosphorus concentrations</w:t>
      </w:r>
      <w:r w:rsidRPr="0075348C">
        <w:rPr>
          <w:rFonts w:ascii="Book Antiqua" w:eastAsia="Book Antiqua" w:hAnsi="Book Antiqua" w:cs="Book Antiqua"/>
          <w:color w:val="000000"/>
          <w:vertAlign w:val="superscript"/>
        </w:rPr>
        <w:t>[67]</w:t>
      </w:r>
      <w:r w:rsidRPr="0075348C">
        <w:rPr>
          <w:rFonts w:ascii="Book Antiqua" w:eastAsia="Book Antiqua" w:hAnsi="Book Antiqua" w:cs="Book Antiqua"/>
          <w:color w:val="000000"/>
        </w:rPr>
        <w:t xml:space="preserve">. Since kidney function </w:t>
      </w:r>
      <w:r w:rsidR="007F6F9C" w:rsidRPr="0075348C">
        <w:rPr>
          <w:rFonts w:ascii="Book Antiqua" w:eastAsia="Book Antiqua" w:hAnsi="Book Antiqua" w:cs="Book Antiqua"/>
          <w:color w:val="000000"/>
        </w:rPr>
        <w:t xml:space="preserve">maintains </w:t>
      </w:r>
      <w:r w:rsidRPr="0075348C">
        <w:rPr>
          <w:rFonts w:ascii="Book Antiqua" w:eastAsia="Book Antiqua" w:hAnsi="Book Antiqua" w:cs="Book Antiqua"/>
          <w:color w:val="000000"/>
        </w:rPr>
        <w:t>the balance of serum phosphorus independently on phosphorus intake, fasting serum phosphorus is a very poor indicator of dietary phosphorus intake in normal population or in patients without dialysis. In these subjects repeated measurements of serum phosphorus throughout the day could reflect the wide fluctuation in phosphorus intake.</w:t>
      </w:r>
    </w:p>
    <w:p w14:paraId="67E20AD5" w14:textId="019348BD"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Moreover, it has been shown a circadian variation of serum phosphorus in healthy subjects and in patients with early renal failure</w:t>
      </w:r>
      <w:r w:rsidRPr="0075348C">
        <w:rPr>
          <w:rFonts w:ascii="Book Antiqua" w:eastAsia="Book Antiqua" w:hAnsi="Book Antiqua" w:cs="Book Antiqua"/>
          <w:color w:val="000000"/>
          <w:vertAlign w:val="superscript"/>
        </w:rPr>
        <w:t>[49,68]</w:t>
      </w:r>
      <w:r w:rsidRPr="0075348C">
        <w:rPr>
          <w:rFonts w:ascii="Book Antiqua" w:eastAsia="Book Antiqua" w:hAnsi="Book Antiqua" w:cs="Book Antiqua"/>
          <w:color w:val="000000"/>
        </w:rPr>
        <w:t>. The phosphorus concentrations might vary to 2 mg/d</w:t>
      </w:r>
      <w:r w:rsidRPr="0075348C">
        <w:rPr>
          <w:rFonts w:ascii="Book Antiqua" w:eastAsia="Book Antiqua" w:hAnsi="Book Antiqua" w:cs="Book Antiqua"/>
          <w:caps/>
          <w:color w:val="000000"/>
        </w:rPr>
        <w:t>l</w:t>
      </w:r>
      <w:r w:rsidRPr="0075348C">
        <w:rPr>
          <w:rFonts w:ascii="Book Antiqua" w:eastAsia="Book Antiqua" w:hAnsi="Book Antiqua" w:cs="Book Antiqua"/>
          <w:color w:val="000000"/>
        </w:rPr>
        <w:t xml:space="preserve"> during a 24-h time. It has been proved </w:t>
      </w:r>
      <w:r w:rsidR="007F6F9C" w:rsidRPr="0075348C">
        <w:rPr>
          <w:rFonts w:ascii="Book Antiqua" w:eastAsia="Book Antiqua" w:hAnsi="Book Antiqua" w:cs="Book Antiqua"/>
          <w:color w:val="000000"/>
        </w:rPr>
        <w:t xml:space="preserve">that </w:t>
      </w:r>
      <w:r w:rsidRPr="0075348C">
        <w:rPr>
          <w:rFonts w:ascii="Book Antiqua" w:eastAsia="Book Antiqua" w:hAnsi="Book Antiqua" w:cs="Book Antiqua"/>
          <w:color w:val="000000"/>
        </w:rPr>
        <w:t xml:space="preserve">the lowest serum phosphate concentration </w:t>
      </w:r>
      <w:r w:rsidR="007F6F9C" w:rsidRPr="0075348C">
        <w:rPr>
          <w:rFonts w:ascii="Book Antiqua" w:eastAsia="Book Antiqua" w:hAnsi="Book Antiqua" w:cs="Book Antiqua"/>
          <w:color w:val="000000"/>
        </w:rPr>
        <w:t>is</w:t>
      </w:r>
      <w:r w:rsidRPr="0075348C">
        <w:rPr>
          <w:rFonts w:ascii="Book Antiqua" w:eastAsia="Book Antiqua" w:hAnsi="Book Antiqua" w:cs="Book Antiqua"/>
          <w:color w:val="000000"/>
        </w:rPr>
        <w:t xml:space="preserve"> in morning specimens and the least difference in serum phosphate concentrations on high- compared with low-phosphate diets also to be at this time of day, without an increase of urine phosphate excretion, PTH or FGF23 to be combined</w:t>
      </w:r>
      <w:r w:rsidRPr="0075348C">
        <w:rPr>
          <w:rFonts w:ascii="Book Antiqua" w:eastAsia="Book Antiqua" w:hAnsi="Book Antiqua" w:cs="Book Antiqua"/>
          <w:color w:val="000000"/>
          <w:vertAlign w:val="superscript"/>
        </w:rPr>
        <w:t>[49]</w:t>
      </w:r>
      <w:r w:rsidRPr="0075348C">
        <w:rPr>
          <w:rFonts w:ascii="Book Antiqua" w:eastAsia="Book Antiqua" w:hAnsi="Book Antiqua" w:cs="Book Antiqua"/>
          <w:color w:val="000000"/>
        </w:rPr>
        <w:t>. The mechanisms for phosphorus circadian variation phenomenon are still unclear. Nevertheless, the high variation of serum phosphorus during daytime, due to high oral phosphate load, could result in adverse outcomes, even in normal kidney function</w:t>
      </w:r>
      <w:r w:rsidRPr="0075348C">
        <w:rPr>
          <w:rFonts w:ascii="Book Antiqua" w:eastAsia="Book Antiqua" w:hAnsi="Book Antiqua" w:cs="Book Antiqua"/>
          <w:color w:val="000000"/>
          <w:vertAlign w:val="superscript"/>
        </w:rPr>
        <w:t>[41]</w:t>
      </w:r>
      <w:r w:rsidRPr="0075348C">
        <w:rPr>
          <w:rFonts w:ascii="Book Antiqua" w:eastAsia="Book Antiqua" w:hAnsi="Book Antiqua" w:cs="Book Antiqua"/>
          <w:color w:val="000000"/>
        </w:rPr>
        <w:t>. Other factor</w:t>
      </w:r>
      <w:r w:rsidR="007F6F9C" w:rsidRPr="0075348C">
        <w:rPr>
          <w:rFonts w:ascii="Book Antiqua" w:eastAsia="Book Antiqua" w:hAnsi="Book Antiqua" w:cs="Book Antiqua"/>
          <w:color w:val="000000"/>
        </w:rPr>
        <w:t>s</w:t>
      </w:r>
      <w:r w:rsidRPr="0075348C">
        <w:rPr>
          <w:rFonts w:ascii="Book Antiqua" w:eastAsia="Book Antiqua" w:hAnsi="Book Antiqua" w:cs="Book Antiqua"/>
          <w:color w:val="000000"/>
        </w:rPr>
        <w:t xml:space="preserve"> which influences the relation between dietary phosphorus intake and serum phosphate levels may be the use of foods with additives containing </w:t>
      </w:r>
      <w:r w:rsidRPr="0075348C">
        <w:rPr>
          <w:rFonts w:ascii="Book Antiqua" w:eastAsia="Book Antiqua" w:hAnsi="Book Antiqua" w:cs="Book Antiqua"/>
          <w:color w:val="000000"/>
        </w:rPr>
        <w:lastRenderedPageBreak/>
        <w:t>inorganic phosphate and the different bioavailability of phosphorus from various food sources. Phosphorus in meat can be absorbed more than the same amount of phosphorus in cereals. The ratio between calcium and phosphorus dietary intake is also other confounder in the relation between intake and serum phosphorus concentrations.</w:t>
      </w:r>
    </w:p>
    <w:p w14:paraId="65C66AAA" w14:textId="6B21A6C7"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Although many observational studies have been conducted </w:t>
      </w:r>
      <w:r w:rsidR="007F6F9C" w:rsidRPr="0075348C">
        <w:rPr>
          <w:rFonts w:ascii="Book Antiqua" w:eastAsia="Book Antiqua" w:hAnsi="Book Antiqua" w:cs="Book Antiqua"/>
          <w:color w:val="000000"/>
        </w:rPr>
        <w:t xml:space="preserve">on </w:t>
      </w:r>
      <w:r w:rsidRPr="0075348C">
        <w:rPr>
          <w:rFonts w:ascii="Book Antiqua" w:eastAsia="Book Antiqua" w:hAnsi="Book Antiqua" w:cs="Book Antiqua"/>
          <w:color w:val="000000"/>
        </w:rPr>
        <w:t xml:space="preserve">the relation between serum phosphorus concentrations/dietary intake and outcomes, it still remains undetermined whether phosphorus is a real toxin or is a simple marker for adverse events. The cause for this would be the lack of a reasonable approach. However, clinical studies including The Modification of Diet in Renal Disease (MDRD) </w:t>
      </w:r>
      <w:r w:rsidR="007F6F9C" w:rsidRPr="0075348C">
        <w:rPr>
          <w:rFonts w:ascii="Book Antiqua" w:eastAsia="Book Antiqua" w:hAnsi="Book Antiqua" w:cs="Book Antiqua"/>
          <w:color w:val="000000"/>
        </w:rPr>
        <w:t>s</w:t>
      </w:r>
      <w:r w:rsidRPr="0075348C">
        <w:rPr>
          <w:rFonts w:ascii="Book Antiqua" w:eastAsia="Book Antiqua" w:hAnsi="Book Antiqua" w:cs="Book Antiqua"/>
          <w:color w:val="000000"/>
        </w:rPr>
        <w:t>tudy observed a significant reduction in the risk of ESRD or death with reduced dietary protein intake and, by extension, reduced intake of dietary phosphorus, as the main intervention</w:t>
      </w:r>
      <w:r w:rsidRPr="0075348C">
        <w:rPr>
          <w:rFonts w:ascii="Book Antiqua" w:eastAsia="Book Antiqua" w:hAnsi="Book Antiqua" w:cs="Book Antiqua"/>
          <w:color w:val="000000"/>
          <w:vertAlign w:val="superscript"/>
        </w:rPr>
        <w:t>[69,70]</w:t>
      </w:r>
      <w:r w:rsidRPr="0075348C">
        <w:rPr>
          <w:rFonts w:ascii="Book Antiqua" w:eastAsia="Book Antiqua" w:hAnsi="Book Antiqua" w:cs="Book Antiqua"/>
          <w:color w:val="000000"/>
        </w:rPr>
        <w:t xml:space="preserve">. Even though the comparisons of randomized groups in previous studies do not prove a beneficial cause effect of either protein restriction or phosphorus restriction on morbidity/mortality, such a restriction should be recommended, thus serum phosphorus </w:t>
      </w:r>
      <w:r w:rsidR="007F6F9C" w:rsidRPr="0075348C">
        <w:rPr>
          <w:rFonts w:ascii="Book Antiqua" w:eastAsia="Book Antiqua" w:hAnsi="Book Antiqua" w:cs="Book Antiqua"/>
          <w:color w:val="000000"/>
        </w:rPr>
        <w:t>could</w:t>
      </w:r>
      <w:r w:rsidRPr="0075348C">
        <w:rPr>
          <w:rFonts w:ascii="Book Antiqua" w:eastAsia="Book Antiqua" w:hAnsi="Book Antiqua" w:cs="Book Antiqua"/>
          <w:color w:val="000000"/>
        </w:rPr>
        <w:t xml:space="preserve"> be retained within normal range for the reduction of risk for cardiovascular events and the protection of renal function.</w:t>
      </w:r>
    </w:p>
    <w:p w14:paraId="07F6DB12" w14:textId="1DAC16CD" w:rsidR="00A77B3E" w:rsidRPr="0075348C" w:rsidRDefault="00716982">
      <w:pPr>
        <w:spacing w:line="360" w:lineRule="auto"/>
        <w:ind w:firstLine="480"/>
        <w:jc w:val="both"/>
        <w:rPr>
          <w:rFonts w:ascii="Book Antiqua" w:hAnsi="Book Antiqua"/>
        </w:rPr>
      </w:pPr>
      <w:r w:rsidRPr="0075348C">
        <w:rPr>
          <w:rFonts w:ascii="Book Antiqua" w:eastAsia="Book Antiqua" w:hAnsi="Book Antiqua" w:cs="Book Antiqua"/>
          <w:color w:val="000000"/>
        </w:rPr>
        <w:t xml:space="preserve">In </w:t>
      </w:r>
      <w:r w:rsidRPr="0075348C">
        <w:rPr>
          <w:rFonts w:ascii="Book Antiqua" w:eastAsia="Book Antiqua" w:hAnsi="Book Antiqua" w:cs="Book Antiqua"/>
          <w:caps/>
          <w:color w:val="000000"/>
        </w:rPr>
        <w:t>t</w:t>
      </w:r>
      <w:r w:rsidRPr="0075348C">
        <w:rPr>
          <w:rFonts w:ascii="Book Antiqua" w:eastAsia="Book Antiqua" w:hAnsi="Book Antiqua" w:cs="Book Antiqua"/>
          <w:color w:val="000000"/>
        </w:rPr>
        <w:t xml:space="preserve">able 1, recommendations of dietary phosphorus </w:t>
      </w:r>
      <w:r w:rsidR="007F6F9C" w:rsidRPr="0075348C">
        <w:rPr>
          <w:rFonts w:ascii="Book Antiqua" w:eastAsia="Book Antiqua" w:hAnsi="Book Antiqua" w:cs="Book Antiqua"/>
          <w:color w:val="000000"/>
        </w:rPr>
        <w:t xml:space="preserve">are listed </w:t>
      </w:r>
      <w:r w:rsidRPr="0075348C">
        <w:rPr>
          <w:rFonts w:ascii="Book Antiqua" w:eastAsia="Book Antiqua" w:hAnsi="Book Antiqua" w:cs="Book Antiqua"/>
          <w:color w:val="000000"/>
        </w:rPr>
        <w:t xml:space="preserve">and in </w:t>
      </w:r>
      <w:r w:rsidRPr="0075348C">
        <w:rPr>
          <w:rFonts w:ascii="Book Antiqua" w:eastAsia="Book Antiqua" w:hAnsi="Book Antiqua" w:cs="Book Antiqua"/>
          <w:caps/>
          <w:color w:val="000000"/>
        </w:rPr>
        <w:t>f</w:t>
      </w:r>
      <w:r w:rsidRPr="0075348C">
        <w:rPr>
          <w:rFonts w:ascii="Book Antiqua" w:eastAsia="Book Antiqua" w:hAnsi="Book Antiqua" w:cs="Book Antiqua"/>
          <w:color w:val="000000"/>
        </w:rPr>
        <w:t>igure 4, phosphate control in different populations of patients are included.</w:t>
      </w:r>
    </w:p>
    <w:p w14:paraId="243EF6D1" w14:textId="77777777" w:rsidR="00A77B3E" w:rsidRPr="0075348C" w:rsidRDefault="00A77B3E">
      <w:pPr>
        <w:spacing w:line="360" w:lineRule="auto"/>
        <w:ind w:firstLine="480"/>
        <w:jc w:val="both"/>
        <w:rPr>
          <w:rFonts w:ascii="Book Antiqua" w:hAnsi="Book Antiqua"/>
        </w:rPr>
      </w:pPr>
    </w:p>
    <w:p w14:paraId="1E8F690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aps/>
          <w:color w:val="000000"/>
          <w:u w:val="single"/>
        </w:rPr>
        <w:t>CONCLUSION</w:t>
      </w:r>
    </w:p>
    <w:p w14:paraId="7EBCCE6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Disordered phosphorus homeostasis in CKD is associated with bad outcomes including cardiovascular morbidity/mortality and progression of renal dysfunction in ESRD. Elevated intake of dietary phosphorus seems to disrupt phosphate homeostasis even in healthy individuals, due mainly to abnormalities in regulatory factors including FGE23 connected to genetic variants of mineral metabolism multiple genes, eventually resulting in potential health consequences in bones, cardiovascular, and kidney disease. Therefore, the maintenance of serum phosphorus in normal range should be obtained. However, further studies are still required to clarify the underlying pathophysiologic mechanisms </w:t>
      </w:r>
      <w:r w:rsidRPr="0075348C">
        <w:rPr>
          <w:rFonts w:ascii="Book Antiqua" w:eastAsia="Book Antiqua" w:hAnsi="Book Antiqua" w:cs="Book Antiqua"/>
          <w:color w:val="000000"/>
        </w:rPr>
        <w:lastRenderedPageBreak/>
        <w:t>and, particularly, to define interventions, which would attenuate the adverse outcomes due to phosphorus.</w:t>
      </w:r>
    </w:p>
    <w:p w14:paraId="2C46A98C" w14:textId="77777777" w:rsidR="00A77B3E" w:rsidRPr="0075348C" w:rsidRDefault="00A77B3E">
      <w:pPr>
        <w:spacing w:line="360" w:lineRule="auto"/>
        <w:jc w:val="both"/>
        <w:rPr>
          <w:rFonts w:ascii="Book Antiqua" w:hAnsi="Book Antiqua"/>
        </w:rPr>
      </w:pPr>
    </w:p>
    <w:p w14:paraId="2DE323D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REFERENCES</w:t>
      </w:r>
    </w:p>
    <w:p w14:paraId="7DE1FF75" w14:textId="77777777" w:rsidR="00A77B3E" w:rsidRPr="0075348C" w:rsidRDefault="00716982">
      <w:pPr>
        <w:spacing w:line="360" w:lineRule="auto"/>
        <w:jc w:val="both"/>
        <w:rPr>
          <w:rFonts w:ascii="Book Antiqua" w:hAnsi="Book Antiqua"/>
        </w:rPr>
      </w:pPr>
      <w:bookmarkStart w:id="6" w:name="OLE_LINK81"/>
      <w:r w:rsidRPr="0075348C">
        <w:rPr>
          <w:rFonts w:ascii="Book Antiqua" w:eastAsia="Book Antiqua" w:hAnsi="Book Antiqua" w:cs="Book Antiqua"/>
          <w:color w:val="000000"/>
        </w:rPr>
        <w:t xml:space="preserve">1 </w:t>
      </w:r>
      <w:proofErr w:type="spellStart"/>
      <w:r w:rsidRPr="0075348C">
        <w:rPr>
          <w:rFonts w:ascii="Book Antiqua" w:eastAsia="Book Antiqua" w:hAnsi="Book Antiqua" w:cs="Book Antiqua"/>
          <w:b/>
          <w:bCs/>
          <w:color w:val="000000"/>
        </w:rPr>
        <w:t>Scialla</w:t>
      </w:r>
      <w:proofErr w:type="spellEnd"/>
      <w:r w:rsidRPr="0075348C">
        <w:rPr>
          <w:rFonts w:ascii="Book Antiqua" w:eastAsia="Book Antiqua" w:hAnsi="Book Antiqua" w:cs="Book Antiqua"/>
          <w:b/>
          <w:bCs/>
          <w:color w:val="000000"/>
        </w:rPr>
        <w:t xml:space="preserve"> JJ</w:t>
      </w:r>
      <w:r w:rsidRPr="0075348C">
        <w:rPr>
          <w:rFonts w:ascii="Book Antiqua" w:eastAsia="Book Antiqua" w:hAnsi="Book Antiqua" w:cs="Book Antiqua"/>
          <w:color w:val="000000"/>
        </w:rPr>
        <w:t xml:space="preserve">, Astor BC, Isakova T, </w:t>
      </w:r>
      <w:proofErr w:type="spellStart"/>
      <w:r w:rsidRPr="0075348C">
        <w:rPr>
          <w:rFonts w:ascii="Book Antiqua" w:eastAsia="Book Antiqua" w:hAnsi="Book Antiqua" w:cs="Book Antiqua"/>
          <w:color w:val="000000"/>
        </w:rPr>
        <w:t>Xie</w:t>
      </w:r>
      <w:proofErr w:type="spellEnd"/>
      <w:r w:rsidRPr="0075348C">
        <w:rPr>
          <w:rFonts w:ascii="Book Antiqua" w:eastAsia="Book Antiqua" w:hAnsi="Book Antiqua" w:cs="Book Antiqua"/>
          <w:color w:val="000000"/>
        </w:rPr>
        <w:t xml:space="preserve"> H, Appel LJ, Wolf M. Mineral metabolites and CKD progression in African Americans.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24</w:t>
      </w:r>
      <w:r w:rsidRPr="0075348C">
        <w:rPr>
          <w:rFonts w:ascii="Book Antiqua" w:eastAsia="Book Antiqua" w:hAnsi="Book Antiqua" w:cs="Book Antiqua"/>
          <w:color w:val="000000"/>
        </w:rPr>
        <w:t>: 125-135 [PMID: 23243213 DOI: 10.1681/ASN.2012070713]</w:t>
      </w:r>
    </w:p>
    <w:p w14:paraId="62123957"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 </w:t>
      </w:r>
      <w:proofErr w:type="spellStart"/>
      <w:r w:rsidRPr="0075348C">
        <w:rPr>
          <w:rFonts w:ascii="Book Antiqua" w:eastAsia="Book Antiqua" w:hAnsi="Book Antiqua" w:cs="Book Antiqua"/>
          <w:b/>
          <w:bCs/>
          <w:color w:val="000000"/>
        </w:rPr>
        <w:t>Adeney</w:t>
      </w:r>
      <w:proofErr w:type="spellEnd"/>
      <w:r w:rsidRPr="0075348C">
        <w:rPr>
          <w:rFonts w:ascii="Book Antiqua" w:eastAsia="Book Antiqua" w:hAnsi="Book Antiqua" w:cs="Book Antiqua"/>
          <w:b/>
          <w:bCs/>
          <w:color w:val="000000"/>
        </w:rPr>
        <w:t xml:space="preserve"> KL</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Siscovick</w:t>
      </w:r>
      <w:proofErr w:type="spellEnd"/>
      <w:r w:rsidRPr="0075348C">
        <w:rPr>
          <w:rFonts w:ascii="Book Antiqua" w:eastAsia="Book Antiqua" w:hAnsi="Book Antiqua" w:cs="Book Antiqua"/>
          <w:color w:val="000000"/>
        </w:rPr>
        <w:t xml:space="preserve"> DS, </w:t>
      </w:r>
      <w:proofErr w:type="spellStart"/>
      <w:r w:rsidRPr="0075348C">
        <w:rPr>
          <w:rFonts w:ascii="Book Antiqua" w:eastAsia="Book Antiqua" w:hAnsi="Book Antiqua" w:cs="Book Antiqua"/>
          <w:color w:val="000000"/>
        </w:rPr>
        <w:t>Ix</w:t>
      </w:r>
      <w:proofErr w:type="spellEnd"/>
      <w:r w:rsidRPr="0075348C">
        <w:rPr>
          <w:rFonts w:ascii="Book Antiqua" w:eastAsia="Book Antiqua" w:hAnsi="Book Antiqua" w:cs="Book Antiqua"/>
          <w:color w:val="000000"/>
        </w:rPr>
        <w:t xml:space="preserve"> JH, </w:t>
      </w:r>
      <w:proofErr w:type="spellStart"/>
      <w:r w:rsidRPr="0075348C">
        <w:rPr>
          <w:rFonts w:ascii="Book Antiqua" w:eastAsia="Book Antiqua" w:hAnsi="Book Antiqua" w:cs="Book Antiqua"/>
          <w:color w:val="000000"/>
        </w:rPr>
        <w:t>Seliger</w:t>
      </w:r>
      <w:proofErr w:type="spellEnd"/>
      <w:r w:rsidRPr="0075348C">
        <w:rPr>
          <w:rFonts w:ascii="Book Antiqua" w:eastAsia="Book Antiqua" w:hAnsi="Book Antiqua" w:cs="Book Antiqua"/>
          <w:color w:val="000000"/>
        </w:rPr>
        <w:t xml:space="preserve"> SL, </w:t>
      </w:r>
      <w:proofErr w:type="spellStart"/>
      <w:r w:rsidRPr="0075348C">
        <w:rPr>
          <w:rFonts w:ascii="Book Antiqua" w:eastAsia="Book Antiqua" w:hAnsi="Book Antiqua" w:cs="Book Antiqua"/>
          <w:color w:val="000000"/>
        </w:rPr>
        <w:t>Shlipak</w:t>
      </w:r>
      <w:proofErr w:type="spellEnd"/>
      <w:r w:rsidRPr="0075348C">
        <w:rPr>
          <w:rFonts w:ascii="Book Antiqua" w:eastAsia="Book Antiqua" w:hAnsi="Book Antiqua" w:cs="Book Antiqua"/>
          <w:color w:val="000000"/>
        </w:rPr>
        <w:t xml:space="preserve"> MG, Jenny NS, Kestenbaum BR. Association of serum phosphate with vascular and valvular calcification in moderate CKD.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20</w:t>
      </w:r>
      <w:r w:rsidRPr="0075348C">
        <w:rPr>
          <w:rFonts w:ascii="Book Antiqua" w:eastAsia="Book Antiqua" w:hAnsi="Book Antiqua" w:cs="Book Antiqua"/>
          <w:color w:val="000000"/>
        </w:rPr>
        <w:t>: 381-387 [PMID: 19073826 DOI: 10.1681/ASN.2008040349]</w:t>
      </w:r>
    </w:p>
    <w:p w14:paraId="702EB8F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 </w:t>
      </w:r>
      <w:r w:rsidRPr="0075348C">
        <w:rPr>
          <w:rFonts w:ascii="Book Antiqua" w:eastAsia="Book Antiqua" w:hAnsi="Book Antiqua" w:cs="Book Antiqua"/>
          <w:b/>
          <w:bCs/>
          <w:color w:val="000000"/>
        </w:rPr>
        <w:t>Kestenbaum B</w:t>
      </w:r>
      <w:r w:rsidRPr="0075348C">
        <w:rPr>
          <w:rFonts w:ascii="Book Antiqua" w:eastAsia="Book Antiqua" w:hAnsi="Book Antiqua" w:cs="Book Antiqua"/>
          <w:color w:val="000000"/>
        </w:rPr>
        <w:t xml:space="preserve">, Sampson JN, </w:t>
      </w:r>
      <w:proofErr w:type="spellStart"/>
      <w:r w:rsidRPr="0075348C">
        <w:rPr>
          <w:rFonts w:ascii="Book Antiqua" w:eastAsia="Book Antiqua" w:hAnsi="Book Antiqua" w:cs="Book Antiqua"/>
          <w:color w:val="000000"/>
        </w:rPr>
        <w:t>Rudser</w:t>
      </w:r>
      <w:proofErr w:type="spellEnd"/>
      <w:r w:rsidRPr="0075348C">
        <w:rPr>
          <w:rFonts w:ascii="Book Antiqua" w:eastAsia="Book Antiqua" w:hAnsi="Book Antiqua" w:cs="Book Antiqua"/>
          <w:color w:val="000000"/>
        </w:rPr>
        <w:t xml:space="preserve"> KD, Patterson DJ, </w:t>
      </w:r>
      <w:proofErr w:type="spellStart"/>
      <w:r w:rsidRPr="0075348C">
        <w:rPr>
          <w:rFonts w:ascii="Book Antiqua" w:eastAsia="Book Antiqua" w:hAnsi="Book Antiqua" w:cs="Book Antiqua"/>
          <w:color w:val="000000"/>
        </w:rPr>
        <w:t>Seliger</w:t>
      </w:r>
      <w:proofErr w:type="spellEnd"/>
      <w:r w:rsidRPr="0075348C">
        <w:rPr>
          <w:rFonts w:ascii="Book Antiqua" w:eastAsia="Book Antiqua" w:hAnsi="Book Antiqua" w:cs="Book Antiqua"/>
          <w:color w:val="000000"/>
        </w:rPr>
        <w:t xml:space="preserve"> SL, Young B, Sherrard DJ, </w:t>
      </w:r>
      <w:proofErr w:type="spellStart"/>
      <w:r w:rsidRPr="0075348C">
        <w:rPr>
          <w:rFonts w:ascii="Book Antiqua" w:eastAsia="Book Antiqua" w:hAnsi="Book Antiqua" w:cs="Book Antiqua"/>
          <w:color w:val="000000"/>
        </w:rPr>
        <w:t>Andress</w:t>
      </w:r>
      <w:proofErr w:type="spellEnd"/>
      <w:r w:rsidRPr="0075348C">
        <w:rPr>
          <w:rFonts w:ascii="Book Antiqua" w:eastAsia="Book Antiqua" w:hAnsi="Book Antiqua" w:cs="Book Antiqua"/>
          <w:color w:val="000000"/>
        </w:rPr>
        <w:t xml:space="preserve"> DL. Serum phosphate levels and mortality risk among people with chronic kidney disease.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2005; </w:t>
      </w:r>
      <w:r w:rsidRPr="0075348C">
        <w:rPr>
          <w:rFonts w:ascii="Book Antiqua" w:eastAsia="Book Antiqua" w:hAnsi="Book Antiqua" w:cs="Book Antiqua"/>
          <w:b/>
          <w:bCs/>
          <w:color w:val="000000"/>
        </w:rPr>
        <w:t>16</w:t>
      </w:r>
      <w:r w:rsidRPr="0075348C">
        <w:rPr>
          <w:rFonts w:ascii="Book Antiqua" w:eastAsia="Book Antiqua" w:hAnsi="Book Antiqua" w:cs="Book Antiqua"/>
          <w:color w:val="000000"/>
        </w:rPr>
        <w:t>: 520-528 [PMID: 15615819 DOI: 10.1681/ASN.2004070602]</w:t>
      </w:r>
    </w:p>
    <w:p w14:paraId="4B7AA6F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 </w:t>
      </w:r>
      <w:proofErr w:type="spellStart"/>
      <w:r w:rsidRPr="0075348C">
        <w:rPr>
          <w:rFonts w:ascii="Book Antiqua" w:eastAsia="Book Antiqua" w:hAnsi="Book Antiqua" w:cs="Book Antiqua"/>
          <w:b/>
          <w:bCs/>
          <w:color w:val="000000"/>
        </w:rPr>
        <w:t>Antoniucci</w:t>
      </w:r>
      <w:proofErr w:type="spellEnd"/>
      <w:r w:rsidRPr="0075348C">
        <w:rPr>
          <w:rFonts w:ascii="Book Antiqua" w:eastAsia="Book Antiqua" w:hAnsi="Book Antiqua" w:cs="Book Antiqua"/>
          <w:b/>
          <w:bCs/>
          <w:color w:val="000000"/>
        </w:rPr>
        <w:t xml:space="preserve"> DM</w:t>
      </w:r>
      <w:r w:rsidRPr="0075348C">
        <w:rPr>
          <w:rFonts w:ascii="Book Antiqua" w:eastAsia="Book Antiqua" w:hAnsi="Book Antiqua" w:cs="Book Antiqua"/>
          <w:color w:val="000000"/>
        </w:rPr>
        <w:t xml:space="preserve">, Yamashita T, </w:t>
      </w:r>
      <w:proofErr w:type="spellStart"/>
      <w:r w:rsidRPr="0075348C">
        <w:rPr>
          <w:rFonts w:ascii="Book Antiqua" w:eastAsia="Book Antiqua" w:hAnsi="Book Antiqua" w:cs="Book Antiqua"/>
          <w:color w:val="000000"/>
        </w:rPr>
        <w:t>Portale</w:t>
      </w:r>
      <w:proofErr w:type="spellEnd"/>
      <w:r w:rsidRPr="0075348C">
        <w:rPr>
          <w:rFonts w:ascii="Book Antiqua" w:eastAsia="Book Antiqua" w:hAnsi="Book Antiqua" w:cs="Book Antiqua"/>
          <w:color w:val="000000"/>
        </w:rPr>
        <w:t xml:space="preserve"> AA. Dietary phosphorus regulates serum fibroblast growth factor-23 concentrations in healthy men. </w:t>
      </w:r>
      <w:r w:rsidRPr="0075348C">
        <w:rPr>
          <w:rFonts w:ascii="Book Antiqua" w:eastAsia="Book Antiqua" w:hAnsi="Book Antiqua" w:cs="Book Antiqua"/>
          <w:i/>
          <w:iCs/>
          <w:color w:val="000000"/>
        </w:rPr>
        <w:t xml:space="preserve">J Clin Endocrinol </w:t>
      </w:r>
      <w:proofErr w:type="spellStart"/>
      <w:r w:rsidRPr="0075348C">
        <w:rPr>
          <w:rFonts w:ascii="Book Antiqua" w:eastAsia="Book Antiqua" w:hAnsi="Book Antiqua" w:cs="Book Antiqua"/>
          <w:i/>
          <w:iCs/>
          <w:color w:val="000000"/>
        </w:rPr>
        <w:t>Metab</w:t>
      </w:r>
      <w:proofErr w:type="spellEnd"/>
      <w:r w:rsidRPr="0075348C">
        <w:rPr>
          <w:rFonts w:ascii="Book Antiqua" w:eastAsia="Book Antiqua" w:hAnsi="Book Antiqua" w:cs="Book Antiqua"/>
          <w:color w:val="000000"/>
        </w:rPr>
        <w:t xml:space="preserve"> 2006; </w:t>
      </w:r>
      <w:r w:rsidRPr="0075348C">
        <w:rPr>
          <w:rFonts w:ascii="Book Antiqua" w:eastAsia="Book Antiqua" w:hAnsi="Book Antiqua" w:cs="Book Antiqua"/>
          <w:b/>
          <w:bCs/>
          <w:color w:val="000000"/>
        </w:rPr>
        <w:t>91</w:t>
      </w:r>
      <w:r w:rsidRPr="0075348C">
        <w:rPr>
          <w:rFonts w:ascii="Book Antiqua" w:eastAsia="Book Antiqua" w:hAnsi="Book Antiqua" w:cs="Book Antiqua"/>
          <w:color w:val="000000"/>
        </w:rPr>
        <w:t>: 3144-3149 [PMID: 16735491 DOI: 10.1210/jc.2006-0021]</w:t>
      </w:r>
    </w:p>
    <w:p w14:paraId="3B63ECE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 </w:t>
      </w:r>
      <w:proofErr w:type="spellStart"/>
      <w:r w:rsidRPr="0075348C">
        <w:rPr>
          <w:rFonts w:ascii="Book Antiqua" w:eastAsia="Book Antiqua" w:hAnsi="Book Antiqua" w:cs="Book Antiqua"/>
          <w:b/>
          <w:bCs/>
          <w:color w:val="000000"/>
        </w:rPr>
        <w:t>Faul</w:t>
      </w:r>
      <w:proofErr w:type="spellEnd"/>
      <w:r w:rsidRPr="0075348C">
        <w:rPr>
          <w:rFonts w:ascii="Book Antiqua" w:eastAsia="Book Antiqua" w:hAnsi="Book Antiqua" w:cs="Book Antiqua"/>
          <w:b/>
          <w:bCs/>
          <w:color w:val="000000"/>
        </w:rPr>
        <w:t xml:space="preserve"> C</w:t>
      </w:r>
      <w:r w:rsidRPr="0075348C">
        <w:rPr>
          <w:rFonts w:ascii="Book Antiqua" w:eastAsia="Book Antiqua" w:hAnsi="Book Antiqua" w:cs="Book Antiqua"/>
          <w:color w:val="000000"/>
        </w:rPr>
        <w:t xml:space="preserve">, Amaral AP, </w:t>
      </w:r>
      <w:proofErr w:type="spellStart"/>
      <w:r w:rsidRPr="0075348C">
        <w:rPr>
          <w:rFonts w:ascii="Book Antiqua" w:eastAsia="Book Antiqua" w:hAnsi="Book Antiqua" w:cs="Book Antiqua"/>
          <w:color w:val="000000"/>
        </w:rPr>
        <w:t>Oskouei</w:t>
      </w:r>
      <w:proofErr w:type="spellEnd"/>
      <w:r w:rsidRPr="0075348C">
        <w:rPr>
          <w:rFonts w:ascii="Book Antiqua" w:eastAsia="Book Antiqua" w:hAnsi="Book Antiqua" w:cs="Book Antiqua"/>
          <w:color w:val="000000"/>
        </w:rPr>
        <w:t xml:space="preserve"> B, Hu MC, Sloan A, Isakova T, Gutiérrez OM, </w:t>
      </w:r>
      <w:proofErr w:type="spellStart"/>
      <w:r w:rsidRPr="0075348C">
        <w:rPr>
          <w:rFonts w:ascii="Book Antiqua" w:eastAsia="Book Antiqua" w:hAnsi="Book Antiqua" w:cs="Book Antiqua"/>
          <w:color w:val="000000"/>
        </w:rPr>
        <w:t>Aguillon</w:t>
      </w:r>
      <w:proofErr w:type="spellEnd"/>
      <w:r w:rsidRPr="0075348C">
        <w:rPr>
          <w:rFonts w:ascii="Book Antiqua" w:eastAsia="Book Antiqua" w:hAnsi="Book Antiqua" w:cs="Book Antiqua"/>
          <w:color w:val="000000"/>
        </w:rPr>
        <w:t xml:space="preserve">-Prada R, Lincoln J, Hare JM, </w:t>
      </w:r>
      <w:proofErr w:type="spellStart"/>
      <w:r w:rsidRPr="0075348C">
        <w:rPr>
          <w:rFonts w:ascii="Book Antiqua" w:eastAsia="Book Antiqua" w:hAnsi="Book Antiqua" w:cs="Book Antiqua"/>
          <w:color w:val="000000"/>
        </w:rPr>
        <w:t>Mundel</w:t>
      </w:r>
      <w:proofErr w:type="spellEnd"/>
      <w:r w:rsidRPr="0075348C">
        <w:rPr>
          <w:rFonts w:ascii="Book Antiqua" w:eastAsia="Book Antiqua" w:hAnsi="Book Antiqua" w:cs="Book Antiqua"/>
          <w:color w:val="000000"/>
        </w:rPr>
        <w:t xml:space="preserve"> P, Morales A, </w:t>
      </w:r>
      <w:proofErr w:type="spellStart"/>
      <w:r w:rsidRPr="0075348C">
        <w:rPr>
          <w:rFonts w:ascii="Book Antiqua" w:eastAsia="Book Antiqua" w:hAnsi="Book Antiqua" w:cs="Book Antiqua"/>
          <w:color w:val="000000"/>
        </w:rPr>
        <w:t>Scialla</w:t>
      </w:r>
      <w:proofErr w:type="spellEnd"/>
      <w:r w:rsidRPr="0075348C">
        <w:rPr>
          <w:rFonts w:ascii="Book Antiqua" w:eastAsia="Book Antiqua" w:hAnsi="Book Antiqua" w:cs="Book Antiqua"/>
          <w:color w:val="000000"/>
        </w:rPr>
        <w:t xml:space="preserve"> J, Fischer M, Soliman EZ, Chen J, Go AS, Rosas SE, </w:t>
      </w:r>
      <w:proofErr w:type="spellStart"/>
      <w:r w:rsidRPr="0075348C">
        <w:rPr>
          <w:rFonts w:ascii="Book Antiqua" w:eastAsia="Book Antiqua" w:hAnsi="Book Antiqua" w:cs="Book Antiqua"/>
          <w:color w:val="000000"/>
        </w:rPr>
        <w:t>Nessel</w:t>
      </w:r>
      <w:proofErr w:type="spellEnd"/>
      <w:r w:rsidRPr="0075348C">
        <w:rPr>
          <w:rFonts w:ascii="Book Antiqua" w:eastAsia="Book Antiqua" w:hAnsi="Book Antiqua" w:cs="Book Antiqua"/>
          <w:color w:val="000000"/>
        </w:rPr>
        <w:t xml:space="preserve"> L, Townsend RR, Feldman HI, St John Sutton M, </w:t>
      </w:r>
      <w:proofErr w:type="spellStart"/>
      <w:r w:rsidRPr="0075348C">
        <w:rPr>
          <w:rFonts w:ascii="Book Antiqua" w:eastAsia="Book Antiqua" w:hAnsi="Book Antiqua" w:cs="Book Antiqua"/>
          <w:color w:val="000000"/>
        </w:rPr>
        <w:t>Ojo</w:t>
      </w:r>
      <w:proofErr w:type="spellEnd"/>
      <w:r w:rsidRPr="0075348C">
        <w:rPr>
          <w:rFonts w:ascii="Book Antiqua" w:eastAsia="Book Antiqua" w:hAnsi="Book Antiqua" w:cs="Book Antiqua"/>
          <w:color w:val="000000"/>
        </w:rPr>
        <w:t xml:space="preserve"> A, </w:t>
      </w:r>
      <w:proofErr w:type="spellStart"/>
      <w:r w:rsidRPr="0075348C">
        <w:rPr>
          <w:rFonts w:ascii="Book Antiqua" w:eastAsia="Book Antiqua" w:hAnsi="Book Antiqua" w:cs="Book Antiqua"/>
          <w:color w:val="000000"/>
        </w:rPr>
        <w:t>Gadegbeku</w:t>
      </w:r>
      <w:proofErr w:type="spellEnd"/>
      <w:r w:rsidRPr="0075348C">
        <w:rPr>
          <w:rFonts w:ascii="Book Antiqua" w:eastAsia="Book Antiqua" w:hAnsi="Book Antiqua" w:cs="Book Antiqua"/>
          <w:color w:val="000000"/>
        </w:rPr>
        <w:t xml:space="preserve"> C, Di Marco GS, Reuter S, </w:t>
      </w:r>
      <w:proofErr w:type="spellStart"/>
      <w:r w:rsidRPr="0075348C">
        <w:rPr>
          <w:rFonts w:ascii="Book Antiqua" w:eastAsia="Book Antiqua" w:hAnsi="Book Antiqua" w:cs="Book Antiqua"/>
          <w:color w:val="000000"/>
        </w:rPr>
        <w:t>Kentrup</w:t>
      </w:r>
      <w:proofErr w:type="spellEnd"/>
      <w:r w:rsidRPr="0075348C">
        <w:rPr>
          <w:rFonts w:ascii="Book Antiqua" w:eastAsia="Book Antiqua" w:hAnsi="Book Antiqua" w:cs="Book Antiqua"/>
          <w:color w:val="000000"/>
        </w:rPr>
        <w:t xml:space="preserve"> D, </w:t>
      </w:r>
      <w:proofErr w:type="spellStart"/>
      <w:r w:rsidRPr="0075348C">
        <w:rPr>
          <w:rFonts w:ascii="Book Antiqua" w:eastAsia="Book Antiqua" w:hAnsi="Book Antiqua" w:cs="Book Antiqua"/>
          <w:color w:val="000000"/>
        </w:rPr>
        <w:t>Tiemann</w:t>
      </w:r>
      <w:proofErr w:type="spellEnd"/>
      <w:r w:rsidRPr="0075348C">
        <w:rPr>
          <w:rFonts w:ascii="Book Antiqua" w:eastAsia="Book Antiqua" w:hAnsi="Book Antiqua" w:cs="Book Antiqua"/>
          <w:color w:val="000000"/>
        </w:rPr>
        <w:t xml:space="preserve"> K, Brand M, Hill JA, Moe OW, Kuro-O M, </w:t>
      </w:r>
      <w:proofErr w:type="spellStart"/>
      <w:r w:rsidRPr="0075348C">
        <w:rPr>
          <w:rFonts w:ascii="Book Antiqua" w:eastAsia="Book Antiqua" w:hAnsi="Book Antiqua" w:cs="Book Antiqua"/>
          <w:color w:val="000000"/>
        </w:rPr>
        <w:t>Kusek</w:t>
      </w:r>
      <w:proofErr w:type="spellEnd"/>
      <w:r w:rsidRPr="0075348C">
        <w:rPr>
          <w:rFonts w:ascii="Book Antiqua" w:eastAsia="Book Antiqua" w:hAnsi="Book Antiqua" w:cs="Book Antiqua"/>
          <w:color w:val="000000"/>
        </w:rPr>
        <w:t xml:space="preserve"> JW, Keane MG, Wolf M. FGF23 induces left ventricular hypertrophy. </w:t>
      </w:r>
      <w:r w:rsidRPr="0075348C">
        <w:rPr>
          <w:rFonts w:ascii="Book Antiqua" w:eastAsia="Book Antiqua" w:hAnsi="Book Antiqua" w:cs="Book Antiqua"/>
          <w:i/>
          <w:iCs/>
          <w:color w:val="000000"/>
        </w:rPr>
        <w:t>J Clin Invest</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121</w:t>
      </w:r>
      <w:r w:rsidRPr="0075348C">
        <w:rPr>
          <w:rFonts w:ascii="Book Antiqua" w:eastAsia="Book Antiqua" w:hAnsi="Book Antiqua" w:cs="Book Antiqua"/>
          <w:color w:val="000000"/>
        </w:rPr>
        <w:t>: 4393-4408 [PMID: 21985788 DOI: 10.1172/JCI46122]</w:t>
      </w:r>
    </w:p>
    <w:p w14:paraId="03853DD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6 </w:t>
      </w:r>
      <w:r w:rsidRPr="0075348C">
        <w:rPr>
          <w:rFonts w:ascii="Book Antiqua" w:eastAsia="Book Antiqua" w:hAnsi="Book Antiqua" w:cs="Book Antiqua"/>
          <w:b/>
          <w:bCs/>
          <w:color w:val="000000"/>
        </w:rPr>
        <w:t>Calvo MS</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Uribarri</w:t>
      </w:r>
      <w:proofErr w:type="spellEnd"/>
      <w:r w:rsidRPr="0075348C">
        <w:rPr>
          <w:rFonts w:ascii="Book Antiqua" w:eastAsia="Book Antiqua" w:hAnsi="Book Antiqua" w:cs="Book Antiqua"/>
          <w:color w:val="000000"/>
        </w:rPr>
        <w:t xml:space="preserve"> J. Public health impact of dietary phosphorus excess on bone and cardiovascular health in the general population. </w:t>
      </w:r>
      <w:r w:rsidRPr="0075348C">
        <w:rPr>
          <w:rFonts w:ascii="Book Antiqua" w:eastAsia="Book Antiqua" w:hAnsi="Book Antiqua" w:cs="Book Antiqua"/>
          <w:i/>
          <w:iCs/>
          <w:color w:val="000000"/>
        </w:rPr>
        <w:t xml:space="preserve">Am J Clin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98</w:t>
      </w:r>
      <w:r w:rsidRPr="0075348C">
        <w:rPr>
          <w:rFonts w:ascii="Book Antiqua" w:eastAsia="Book Antiqua" w:hAnsi="Book Antiqua" w:cs="Book Antiqua"/>
          <w:color w:val="000000"/>
        </w:rPr>
        <w:t>: 6-15 [PMID: 23719553 DOI: 10.3945/ajcn.112.053934]</w:t>
      </w:r>
    </w:p>
    <w:p w14:paraId="29A1BFEA"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7 </w:t>
      </w:r>
      <w:proofErr w:type="spellStart"/>
      <w:r w:rsidRPr="0075348C">
        <w:rPr>
          <w:rFonts w:ascii="Book Antiqua" w:eastAsia="Book Antiqua" w:hAnsi="Book Antiqua" w:cs="Book Antiqua"/>
          <w:b/>
          <w:bCs/>
          <w:color w:val="000000"/>
        </w:rPr>
        <w:t>Raikou</w:t>
      </w:r>
      <w:proofErr w:type="spellEnd"/>
      <w:r w:rsidRPr="0075348C">
        <w:rPr>
          <w:rFonts w:ascii="Book Antiqua" w:eastAsia="Book Antiqua" w:hAnsi="Book Antiqua" w:cs="Book Antiqua"/>
          <w:b/>
          <w:bCs/>
          <w:color w:val="000000"/>
        </w:rPr>
        <w:t xml:space="preserve"> VD</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Kyriaki</w:t>
      </w:r>
      <w:proofErr w:type="spellEnd"/>
      <w:r w:rsidRPr="0075348C">
        <w:rPr>
          <w:rFonts w:ascii="Book Antiqua" w:eastAsia="Book Antiqua" w:hAnsi="Book Antiqua" w:cs="Book Antiqua"/>
          <w:color w:val="000000"/>
        </w:rPr>
        <w:t xml:space="preserve"> D, Gavriil S. Importance of serum phosphate in elderly patients with diabetes mellitus. </w:t>
      </w:r>
      <w:r w:rsidRPr="0075348C">
        <w:rPr>
          <w:rFonts w:ascii="Book Antiqua" w:eastAsia="Book Antiqua" w:hAnsi="Book Antiqua" w:cs="Book Antiqua"/>
          <w:i/>
          <w:iCs/>
          <w:color w:val="000000"/>
        </w:rPr>
        <w:t>World J Diabetes</w:t>
      </w:r>
      <w:r w:rsidRPr="0075348C">
        <w:rPr>
          <w:rFonts w:ascii="Book Antiqua" w:eastAsia="Book Antiqua" w:hAnsi="Book Antiqua" w:cs="Book Antiqua"/>
          <w:color w:val="000000"/>
        </w:rPr>
        <w:t xml:space="preserve"> 2020; </w:t>
      </w:r>
      <w:r w:rsidRPr="0075348C">
        <w:rPr>
          <w:rFonts w:ascii="Book Antiqua" w:eastAsia="Book Antiqua" w:hAnsi="Book Antiqua" w:cs="Book Antiqua"/>
          <w:b/>
          <w:bCs/>
          <w:color w:val="000000"/>
        </w:rPr>
        <w:t>11</w:t>
      </w:r>
      <w:r w:rsidRPr="0075348C">
        <w:rPr>
          <w:rFonts w:ascii="Book Antiqua" w:eastAsia="Book Antiqua" w:hAnsi="Book Antiqua" w:cs="Book Antiqua"/>
          <w:color w:val="000000"/>
        </w:rPr>
        <w:t>: 416-424 [PMID: 33133389 DOI: 10.4239/wjd.v11.i10.416]</w:t>
      </w:r>
    </w:p>
    <w:p w14:paraId="3D4C3BF1"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lastRenderedPageBreak/>
        <w:t xml:space="preserve">8 </w:t>
      </w:r>
      <w:r w:rsidRPr="0075348C">
        <w:rPr>
          <w:rFonts w:ascii="Book Antiqua" w:eastAsia="Book Antiqua" w:hAnsi="Book Antiqua" w:cs="Book Antiqua"/>
          <w:b/>
          <w:bCs/>
          <w:color w:val="000000"/>
        </w:rPr>
        <w:t>Kemi VE</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Kärkkäinen</w:t>
      </w:r>
      <w:proofErr w:type="spellEnd"/>
      <w:r w:rsidRPr="0075348C">
        <w:rPr>
          <w:rFonts w:ascii="Book Antiqua" w:eastAsia="Book Antiqua" w:hAnsi="Book Antiqua" w:cs="Book Antiqua"/>
          <w:color w:val="000000"/>
        </w:rPr>
        <w:t xml:space="preserve"> MU, Karp HJ, </w:t>
      </w:r>
      <w:proofErr w:type="spellStart"/>
      <w:r w:rsidRPr="0075348C">
        <w:rPr>
          <w:rFonts w:ascii="Book Antiqua" w:eastAsia="Book Antiqua" w:hAnsi="Book Antiqua" w:cs="Book Antiqua"/>
          <w:color w:val="000000"/>
        </w:rPr>
        <w:t>Laitinen</w:t>
      </w:r>
      <w:proofErr w:type="spellEnd"/>
      <w:r w:rsidRPr="0075348C">
        <w:rPr>
          <w:rFonts w:ascii="Book Antiqua" w:eastAsia="Book Antiqua" w:hAnsi="Book Antiqua" w:cs="Book Antiqua"/>
          <w:color w:val="000000"/>
        </w:rPr>
        <w:t xml:space="preserve"> KA, </w:t>
      </w:r>
      <w:proofErr w:type="spellStart"/>
      <w:r w:rsidRPr="0075348C">
        <w:rPr>
          <w:rFonts w:ascii="Book Antiqua" w:eastAsia="Book Antiqua" w:hAnsi="Book Antiqua" w:cs="Book Antiqua"/>
          <w:color w:val="000000"/>
        </w:rPr>
        <w:t>Lamberg-Allardt</w:t>
      </w:r>
      <w:proofErr w:type="spellEnd"/>
      <w:r w:rsidRPr="0075348C">
        <w:rPr>
          <w:rFonts w:ascii="Book Antiqua" w:eastAsia="Book Antiqua" w:hAnsi="Book Antiqua" w:cs="Book Antiqua"/>
          <w:color w:val="000000"/>
        </w:rPr>
        <w:t xml:space="preserve"> CJ. Increased calcium intake does not completely counteract the effects of increased phosphorus intake on bone: an acute dose-response study in healthy females. </w:t>
      </w:r>
      <w:r w:rsidRPr="0075348C">
        <w:rPr>
          <w:rFonts w:ascii="Book Antiqua" w:eastAsia="Book Antiqua" w:hAnsi="Book Antiqua" w:cs="Book Antiqua"/>
          <w:i/>
          <w:iCs/>
          <w:color w:val="000000"/>
        </w:rPr>
        <w:t xml:space="preserve">Br J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color w:val="000000"/>
        </w:rPr>
        <w:t xml:space="preserve"> 2008; </w:t>
      </w:r>
      <w:r w:rsidRPr="0075348C">
        <w:rPr>
          <w:rFonts w:ascii="Book Antiqua" w:eastAsia="Book Antiqua" w:hAnsi="Book Antiqua" w:cs="Book Antiqua"/>
          <w:b/>
          <w:bCs/>
          <w:color w:val="000000"/>
        </w:rPr>
        <w:t>99</w:t>
      </w:r>
      <w:r w:rsidRPr="0075348C">
        <w:rPr>
          <w:rFonts w:ascii="Book Antiqua" w:eastAsia="Book Antiqua" w:hAnsi="Book Antiqua" w:cs="Book Antiqua"/>
          <w:color w:val="000000"/>
        </w:rPr>
        <w:t>: 832-839 [PMID: 17903344 DOI: 10.1017/S0007114507831783]</w:t>
      </w:r>
    </w:p>
    <w:p w14:paraId="30A44E6A"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9 </w:t>
      </w:r>
      <w:r w:rsidRPr="0075348C">
        <w:rPr>
          <w:rFonts w:ascii="Book Antiqua" w:eastAsia="Book Antiqua" w:hAnsi="Book Antiqua" w:cs="Book Antiqua"/>
          <w:b/>
          <w:bCs/>
          <w:color w:val="000000"/>
        </w:rPr>
        <w:t>Takeda E</w:t>
      </w:r>
      <w:r w:rsidRPr="0075348C">
        <w:rPr>
          <w:rFonts w:ascii="Book Antiqua" w:eastAsia="Book Antiqua" w:hAnsi="Book Antiqua" w:cs="Book Antiqua"/>
          <w:color w:val="000000"/>
        </w:rPr>
        <w:t xml:space="preserve">, Sakamoto K, Yokota K, Shinohara M, </w:t>
      </w:r>
      <w:proofErr w:type="spellStart"/>
      <w:r w:rsidRPr="0075348C">
        <w:rPr>
          <w:rFonts w:ascii="Book Antiqua" w:eastAsia="Book Antiqua" w:hAnsi="Book Antiqua" w:cs="Book Antiqua"/>
          <w:color w:val="000000"/>
        </w:rPr>
        <w:t>Taketani</w:t>
      </w:r>
      <w:proofErr w:type="spellEnd"/>
      <w:r w:rsidRPr="0075348C">
        <w:rPr>
          <w:rFonts w:ascii="Book Antiqua" w:eastAsia="Book Antiqua" w:hAnsi="Book Antiqua" w:cs="Book Antiqua"/>
          <w:color w:val="000000"/>
        </w:rPr>
        <w:t xml:space="preserve"> Y, Morita K, Yamamoto H, Miyamoto K, </w:t>
      </w:r>
      <w:proofErr w:type="spellStart"/>
      <w:r w:rsidRPr="0075348C">
        <w:rPr>
          <w:rFonts w:ascii="Book Antiqua" w:eastAsia="Book Antiqua" w:hAnsi="Book Antiqua" w:cs="Book Antiqua"/>
          <w:color w:val="000000"/>
        </w:rPr>
        <w:t>Shibayama</w:t>
      </w:r>
      <w:proofErr w:type="spellEnd"/>
      <w:r w:rsidRPr="0075348C">
        <w:rPr>
          <w:rFonts w:ascii="Book Antiqua" w:eastAsia="Book Antiqua" w:hAnsi="Book Antiqua" w:cs="Book Antiqua"/>
          <w:color w:val="000000"/>
        </w:rPr>
        <w:t xml:space="preserve"> M. Phosphorus supply per capita from food in Japan between 1960 and 1995. </w:t>
      </w:r>
      <w:r w:rsidRPr="0075348C">
        <w:rPr>
          <w:rFonts w:ascii="Book Antiqua" w:eastAsia="Book Antiqua" w:hAnsi="Book Antiqua" w:cs="Book Antiqua"/>
          <w:i/>
          <w:iCs/>
          <w:color w:val="000000"/>
        </w:rPr>
        <w:t xml:space="preserve">J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i/>
          <w:iCs/>
          <w:color w:val="000000"/>
        </w:rPr>
        <w:t xml:space="preserve"> Sci </w:t>
      </w:r>
      <w:proofErr w:type="spellStart"/>
      <w:r w:rsidRPr="0075348C">
        <w:rPr>
          <w:rFonts w:ascii="Book Antiqua" w:eastAsia="Book Antiqua" w:hAnsi="Book Antiqua" w:cs="Book Antiqua"/>
          <w:i/>
          <w:iCs/>
          <w:color w:val="000000"/>
        </w:rPr>
        <w:t>Vitaminol</w:t>
      </w:r>
      <w:proofErr w:type="spellEnd"/>
      <w:r w:rsidRPr="0075348C">
        <w:rPr>
          <w:rFonts w:ascii="Book Antiqua" w:eastAsia="Book Antiqua" w:hAnsi="Book Antiqua" w:cs="Book Antiqua"/>
          <w:i/>
          <w:iCs/>
          <w:color w:val="000000"/>
        </w:rPr>
        <w:t xml:space="preserve"> (Tokyo)</w:t>
      </w:r>
      <w:r w:rsidRPr="0075348C">
        <w:rPr>
          <w:rFonts w:ascii="Book Antiqua" w:eastAsia="Book Antiqua" w:hAnsi="Book Antiqua" w:cs="Book Antiqua"/>
          <w:color w:val="000000"/>
        </w:rPr>
        <w:t xml:space="preserve"> 2002; </w:t>
      </w:r>
      <w:r w:rsidRPr="0075348C">
        <w:rPr>
          <w:rFonts w:ascii="Book Antiqua" w:eastAsia="Book Antiqua" w:hAnsi="Book Antiqua" w:cs="Book Antiqua"/>
          <w:b/>
          <w:bCs/>
          <w:color w:val="000000"/>
        </w:rPr>
        <w:t>48</w:t>
      </w:r>
      <w:r w:rsidRPr="0075348C">
        <w:rPr>
          <w:rFonts w:ascii="Book Antiqua" w:eastAsia="Book Antiqua" w:hAnsi="Book Antiqua" w:cs="Book Antiqua"/>
          <w:color w:val="000000"/>
        </w:rPr>
        <w:t>: 102-108 [PMID: 12171429 DOI: 10.3177/jnsv.48.102]</w:t>
      </w:r>
    </w:p>
    <w:p w14:paraId="2A61056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10 </w:t>
      </w:r>
      <w:r w:rsidRPr="0075348C">
        <w:rPr>
          <w:rFonts w:ascii="Book Antiqua" w:eastAsia="Book Antiqua" w:hAnsi="Book Antiqua" w:cs="Book Antiqua"/>
          <w:b/>
          <w:bCs/>
          <w:color w:val="000000"/>
        </w:rPr>
        <w:t>Remer T</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Dimitriou</w:t>
      </w:r>
      <w:proofErr w:type="spellEnd"/>
      <w:r w:rsidRPr="0075348C">
        <w:rPr>
          <w:rFonts w:ascii="Book Antiqua" w:eastAsia="Book Antiqua" w:hAnsi="Book Antiqua" w:cs="Book Antiqua"/>
          <w:color w:val="000000"/>
        </w:rPr>
        <w:t xml:space="preserve"> T, </w:t>
      </w:r>
      <w:proofErr w:type="spellStart"/>
      <w:r w:rsidRPr="0075348C">
        <w:rPr>
          <w:rFonts w:ascii="Book Antiqua" w:eastAsia="Book Antiqua" w:hAnsi="Book Antiqua" w:cs="Book Antiqua"/>
          <w:color w:val="000000"/>
        </w:rPr>
        <w:t>Manz</w:t>
      </w:r>
      <w:proofErr w:type="spellEnd"/>
      <w:r w:rsidRPr="0075348C">
        <w:rPr>
          <w:rFonts w:ascii="Book Antiqua" w:eastAsia="Book Antiqua" w:hAnsi="Book Antiqua" w:cs="Book Antiqua"/>
          <w:color w:val="000000"/>
        </w:rPr>
        <w:t xml:space="preserve"> F. Dietary potential renal acid load and renal net acid excretion in healthy, free-living children and adolescents. </w:t>
      </w:r>
      <w:r w:rsidRPr="0075348C">
        <w:rPr>
          <w:rFonts w:ascii="Book Antiqua" w:eastAsia="Book Antiqua" w:hAnsi="Book Antiqua" w:cs="Book Antiqua"/>
          <w:i/>
          <w:iCs/>
          <w:color w:val="000000"/>
        </w:rPr>
        <w:t xml:space="preserve">Am J Clin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color w:val="000000"/>
        </w:rPr>
        <w:t xml:space="preserve"> 2003; </w:t>
      </w:r>
      <w:r w:rsidRPr="0075348C">
        <w:rPr>
          <w:rFonts w:ascii="Book Antiqua" w:eastAsia="Book Antiqua" w:hAnsi="Book Antiqua" w:cs="Book Antiqua"/>
          <w:b/>
          <w:bCs/>
          <w:color w:val="000000"/>
        </w:rPr>
        <w:t>77</w:t>
      </w:r>
      <w:r w:rsidRPr="0075348C">
        <w:rPr>
          <w:rFonts w:ascii="Book Antiqua" w:eastAsia="Book Antiqua" w:hAnsi="Book Antiqua" w:cs="Book Antiqua"/>
          <w:color w:val="000000"/>
        </w:rPr>
        <w:t>: 1255-1260 [PMID: 12716680 DOI: 10.1093/</w:t>
      </w:r>
      <w:proofErr w:type="spellStart"/>
      <w:r w:rsidRPr="0075348C">
        <w:rPr>
          <w:rFonts w:ascii="Book Antiqua" w:eastAsia="Book Antiqua" w:hAnsi="Book Antiqua" w:cs="Book Antiqua"/>
          <w:color w:val="000000"/>
        </w:rPr>
        <w:t>ajcn</w:t>
      </w:r>
      <w:proofErr w:type="spellEnd"/>
      <w:r w:rsidRPr="0075348C">
        <w:rPr>
          <w:rFonts w:ascii="Book Antiqua" w:eastAsia="Book Antiqua" w:hAnsi="Book Antiqua" w:cs="Book Antiqua"/>
          <w:color w:val="000000"/>
        </w:rPr>
        <w:t>/77.5.1255]</w:t>
      </w:r>
    </w:p>
    <w:p w14:paraId="67186860" w14:textId="7A18E068"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11 </w:t>
      </w:r>
      <w:r w:rsidRPr="0075348C">
        <w:rPr>
          <w:rFonts w:ascii="Book Antiqua" w:eastAsia="Book Antiqua" w:hAnsi="Book Antiqua" w:cs="Book Antiqua"/>
          <w:b/>
          <w:bCs/>
          <w:color w:val="000000"/>
        </w:rPr>
        <w:t>Kidney</w:t>
      </w:r>
      <w:r w:rsidR="009872AE" w:rsidRPr="0075348C">
        <w:rPr>
          <w:rFonts w:ascii="Book Antiqua" w:eastAsia="Book Antiqua" w:hAnsi="Book Antiqua" w:cs="Book Antiqua"/>
          <w:b/>
          <w:bCs/>
          <w:color w:val="000000"/>
        </w:rPr>
        <w:t xml:space="preserve"> </w:t>
      </w:r>
      <w:r w:rsidRPr="0075348C">
        <w:rPr>
          <w:rFonts w:ascii="Book Antiqua" w:eastAsia="Book Antiqua" w:hAnsi="Book Antiqua" w:cs="Book Antiqua"/>
          <w:b/>
          <w:bCs/>
          <w:color w:val="000000"/>
        </w:rPr>
        <w:t>Disease: Improving Global Outcomes (KDIGO) CKD-MBD Work Group.</w:t>
      </w:r>
      <w:r w:rsidR="009872AE" w:rsidRPr="0075348C">
        <w:rPr>
          <w:rFonts w:ascii="Book Antiqua" w:eastAsia="Book Antiqua" w:hAnsi="Book Antiqua" w:cs="Book Antiqua"/>
          <w:b/>
          <w:bCs/>
          <w:color w:val="000000"/>
        </w:rPr>
        <w:t xml:space="preserve"> </w:t>
      </w:r>
      <w:r w:rsidRPr="0075348C">
        <w:rPr>
          <w:rFonts w:ascii="Book Antiqua" w:eastAsia="Book Antiqua" w:hAnsi="Book Antiqua" w:cs="Book Antiqua"/>
          <w:color w:val="000000"/>
        </w:rPr>
        <w:t xml:space="preserve">KDIGO clinical practice guideline for the diagnosis, evaluation, prevention, and treatment of Chronic Kidney Disease Mineral and Bone Disorder (CKD-MBD). </w:t>
      </w:r>
      <w:r w:rsidRPr="0075348C">
        <w:rPr>
          <w:rFonts w:ascii="Book Antiqua" w:eastAsia="Book Antiqua" w:hAnsi="Book Antiqua" w:cs="Book Antiqua"/>
          <w:i/>
          <w:iCs/>
          <w:color w:val="000000"/>
        </w:rPr>
        <w:t>Kidney Int Suppl</w:t>
      </w:r>
      <w:r w:rsidRPr="0075348C">
        <w:rPr>
          <w:rFonts w:ascii="Book Antiqua" w:eastAsia="Book Antiqua" w:hAnsi="Book Antiqua" w:cs="Book Antiqua"/>
          <w:color w:val="000000"/>
        </w:rPr>
        <w:t xml:space="preserve"> 2009;</w:t>
      </w:r>
      <w:r w:rsidR="009872AE"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113</w:t>
      </w:r>
      <w:r w:rsidRPr="0075348C">
        <w:rPr>
          <w:rFonts w:ascii="Book Antiqua" w:eastAsia="Book Antiqua" w:hAnsi="Book Antiqua" w:cs="Book Antiqua"/>
          <w:color w:val="000000"/>
        </w:rPr>
        <w:t>: S1</w:t>
      </w:r>
      <w:r w:rsidR="009872AE" w:rsidRPr="0075348C">
        <w:rPr>
          <w:rFonts w:ascii="Book Antiqua" w:eastAsia="Book Antiqua" w:hAnsi="Book Antiqua" w:cs="Book Antiqua"/>
          <w:color w:val="000000"/>
        </w:rPr>
        <w:t>-</w:t>
      </w:r>
      <w:r w:rsidRPr="0075348C">
        <w:rPr>
          <w:rFonts w:ascii="Book Antiqua" w:eastAsia="Book Antiqua" w:hAnsi="Book Antiqua" w:cs="Book Antiqua"/>
          <w:color w:val="000000"/>
        </w:rPr>
        <w:t>130</w:t>
      </w:r>
    </w:p>
    <w:p w14:paraId="2E691AA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12 </w:t>
      </w:r>
      <w:r w:rsidRPr="0075348C">
        <w:rPr>
          <w:rFonts w:ascii="Book Antiqua" w:eastAsia="Book Antiqua" w:hAnsi="Book Antiqua" w:cs="Book Antiqua"/>
          <w:b/>
          <w:bCs/>
          <w:color w:val="000000"/>
        </w:rPr>
        <w:t>Block GA</w:t>
      </w:r>
      <w:r w:rsidRPr="0075348C">
        <w:rPr>
          <w:rFonts w:ascii="Book Antiqua" w:eastAsia="Book Antiqua" w:hAnsi="Book Antiqua" w:cs="Book Antiqua"/>
          <w:color w:val="000000"/>
        </w:rPr>
        <w:t xml:space="preserve">, Wheeler DC, </w:t>
      </w:r>
      <w:proofErr w:type="spellStart"/>
      <w:r w:rsidRPr="0075348C">
        <w:rPr>
          <w:rFonts w:ascii="Book Antiqua" w:eastAsia="Book Antiqua" w:hAnsi="Book Antiqua" w:cs="Book Antiqua"/>
          <w:color w:val="000000"/>
        </w:rPr>
        <w:t>Persky</w:t>
      </w:r>
      <w:proofErr w:type="spellEnd"/>
      <w:r w:rsidRPr="0075348C">
        <w:rPr>
          <w:rFonts w:ascii="Book Antiqua" w:eastAsia="Book Antiqua" w:hAnsi="Book Antiqua" w:cs="Book Antiqua"/>
          <w:color w:val="000000"/>
        </w:rPr>
        <w:t xml:space="preserve"> MS, Kestenbaum B, </w:t>
      </w:r>
      <w:proofErr w:type="spellStart"/>
      <w:r w:rsidRPr="0075348C">
        <w:rPr>
          <w:rFonts w:ascii="Book Antiqua" w:eastAsia="Book Antiqua" w:hAnsi="Book Antiqua" w:cs="Book Antiqua"/>
          <w:color w:val="000000"/>
        </w:rPr>
        <w:t>Ketteler</w:t>
      </w:r>
      <w:proofErr w:type="spellEnd"/>
      <w:r w:rsidRPr="0075348C">
        <w:rPr>
          <w:rFonts w:ascii="Book Antiqua" w:eastAsia="Book Antiqua" w:hAnsi="Book Antiqua" w:cs="Book Antiqua"/>
          <w:color w:val="000000"/>
        </w:rPr>
        <w:t xml:space="preserve"> M, Spiegel DM, Allison MA, </w:t>
      </w:r>
      <w:proofErr w:type="spellStart"/>
      <w:r w:rsidRPr="0075348C">
        <w:rPr>
          <w:rFonts w:ascii="Book Antiqua" w:eastAsia="Book Antiqua" w:hAnsi="Book Antiqua" w:cs="Book Antiqua"/>
          <w:color w:val="000000"/>
        </w:rPr>
        <w:t>Asplin</w:t>
      </w:r>
      <w:proofErr w:type="spellEnd"/>
      <w:r w:rsidRPr="0075348C">
        <w:rPr>
          <w:rFonts w:ascii="Book Antiqua" w:eastAsia="Book Antiqua" w:hAnsi="Book Antiqua" w:cs="Book Antiqua"/>
          <w:color w:val="000000"/>
        </w:rPr>
        <w:t xml:space="preserve"> J, Smits G, Hoofnagle AN, </w:t>
      </w:r>
      <w:proofErr w:type="spellStart"/>
      <w:r w:rsidRPr="0075348C">
        <w:rPr>
          <w:rFonts w:ascii="Book Antiqua" w:eastAsia="Book Antiqua" w:hAnsi="Book Antiqua" w:cs="Book Antiqua"/>
          <w:color w:val="000000"/>
        </w:rPr>
        <w:t>Kooienga</w:t>
      </w:r>
      <w:proofErr w:type="spellEnd"/>
      <w:r w:rsidRPr="0075348C">
        <w:rPr>
          <w:rFonts w:ascii="Book Antiqua" w:eastAsia="Book Antiqua" w:hAnsi="Book Antiqua" w:cs="Book Antiqua"/>
          <w:color w:val="000000"/>
        </w:rPr>
        <w:t xml:space="preserve"> L, </w:t>
      </w:r>
      <w:proofErr w:type="spellStart"/>
      <w:r w:rsidRPr="0075348C">
        <w:rPr>
          <w:rFonts w:ascii="Book Antiqua" w:eastAsia="Book Antiqua" w:hAnsi="Book Antiqua" w:cs="Book Antiqua"/>
          <w:color w:val="000000"/>
        </w:rPr>
        <w:t>Thadhani</w:t>
      </w:r>
      <w:proofErr w:type="spellEnd"/>
      <w:r w:rsidRPr="0075348C">
        <w:rPr>
          <w:rFonts w:ascii="Book Antiqua" w:eastAsia="Book Antiqua" w:hAnsi="Book Antiqua" w:cs="Book Antiqua"/>
          <w:color w:val="000000"/>
        </w:rPr>
        <w:t xml:space="preserve"> R, </w:t>
      </w:r>
      <w:proofErr w:type="spellStart"/>
      <w:r w:rsidRPr="0075348C">
        <w:rPr>
          <w:rFonts w:ascii="Book Antiqua" w:eastAsia="Book Antiqua" w:hAnsi="Book Antiqua" w:cs="Book Antiqua"/>
          <w:color w:val="000000"/>
        </w:rPr>
        <w:t>Mannstadt</w:t>
      </w:r>
      <w:proofErr w:type="spellEnd"/>
      <w:r w:rsidRPr="0075348C">
        <w:rPr>
          <w:rFonts w:ascii="Book Antiqua" w:eastAsia="Book Antiqua" w:hAnsi="Book Antiqua" w:cs="Book Antiqua"/>
          <w:color w:val="000000"/>
        </w:rPr>
        <w:t xml:space="preserve"> M, Wolf M, </w:t>
      </w:r>
      <w:proofErr w:type="spellStart"/>
      <w:r w:rsidRPr="0075348C">
        <w:rPr>
          <w:rFonts w:ascii="Book Antiqua" w:eastAsia="Book Antiqua" w:hAnsi="Book Antiqua" w:cs="Book Antiqua"/>
          <w:color w:val="000000"/>
        </w:rPr>
        <w:t>Chertow</w:t>
      </w:r>
      <w:proofErr w:type="spellEnd"/>
      <w:r w:rsidRPr="0075348C">
        <w:rPr>
          <w:rFonts w:ascii="Book Antiqua" w:eastAsia="Book Antiqua" w:hAnsi="Book Antiqua" w:cs="Book Antiqua"/>
          <w:color w:val="000000"/>
        </w:rPr>
        <w:t xml:space="preserve"> GM. Effects of phosphate binders in moderate CKD.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2012; </w:t>
      </w:r>
      <w:r w:rsidRPr="0075348C">
        <w:rPr>
          <w:rFonts w:ascii="Book Antiqua" w:eastAsia="Book Antiqua" w:hAnsi="Book Antiqua" w:cs="Book Antiqua"/>
          <w:b/>
          <w:bCs/>
          <w:color w:val="000000"/>
        </w:rPr>
        <w:t>23</w:t>
      </w:r>
      <w:r w:rsidRPr="0075348C">
        <w:rPr>
          <w:rFonts w:ascii="Book Antiqua" w:eastAsia="Book Antiqua" w:hAnsi="Book Antiqua" w:cs="Book Antiqua"/>
          <w:color w:val="000000"/>
        </w:rPr>
        <w:t>: 1407-1415 [PMID: 22822075 DOI: 10.1681/ASN.2012030223]</w:t>
      </w:r>
    </w:p>
    <w:p w14:paraId="1130EC4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13 </w:t>
      </w:r>
      <w:proofErr w:type="spellStart"/>
      <w:r w:rsidRPr="0075348C">
        <w:rPr>
          <w:rFonts w:ascii="Book Antiqua" w:eastAsia="Book Antiqua" w:hAnsi="Book Antiqua" w:cs="Book Antiqua"/>
          <w:b/>
          <w:bCs/>
          <w:color w:val="000000"/>
        </w:rPr>
        <w:t>Chue</w:t>
      </w:r>
      <w:proofErr w:type="spellEnd"/>
      <w:r w:rsidRPr="0075348C">
        <w:rPr>
          <w:rFonts w:ascii="Book Antiqua" w:eastAsia="Book Antiqua" w:hAnsi="Book Antiqua" w:cs="Book Antiqua"/>
          <w:b/>
          <w:bCs/>
          <w:color w:val="000000"/>
        </w:rPr>
        <w:t xml:space="preserve"> CD</w:t>
      </w:r>
      <w:r w:rsidRPr="0075348C">
        <w:rPr>
          <w:rFonts w:ascii="Book Antiqua" w:eastAsia="Book Antiqua" w:hAnsi="Book Antiqua" w:cs="Book Antiqua"/>
          <w:color w:val="000000"/>
        </w:rPr>
        <w:t xml:space="preserve">, Townend JN, Moody WE, Zehnder D, Wall NA, Harper L, Edwards NC, Steeds RP, Ferro CJ. Cardiovascular effects of sevelamer in stage 3 CKD.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24</w:t>
      </w:r>
      <w:r w:rsidRPr="0075348C">
        <w:rPr>
          <w:rFonts w:ascii="Book Antiqua" w:eastAsia="Book Antiqua" w:hAnsi="Book Antiqua" w:cs="Book Antiqua"/>
          <w:color w:val="000000"/>
        </w:rPr>
        <w:t>: 842-852 [PMID: 23599381 DOI: 10.1681/ASN.2012070719]</w:t>
      </w:r>
    </w:p>
    <w:p w14:paraId="1CE48D8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14 </w:t>
      </w:r>
      <w:r w:rsidRPr="0075348C">
        <w:rPr>
          <w:rFonts w:ascii="Book Antiqua" w:eastAsia="Book Antiqua" w:hAnsi="Book Antiqua" w:cs="Book Antiqua"/>
          <w:b/>
          <w:bCs/>
          <w:color w:val="000000"/>
        </w:rPr>
        <w:t>Isakova T</w:t>
      </w:r>
      <w:r w:rsidRPr="0075348C">
        <w:rPr>
          <w:rFonts w:ascii="Book Antiqua" w:eastAsia="Book Antiqua" w:hAnsi="Book Antiqua" w:cs="Book Antiqua"/>
          <w:color w:val="000000"/>
        </w:rPr>
        <w:t xml:space="preserve">, Gutiérrez OM, Smith K, Epstein M, Keating LK, </w:t>
      </w:r>
      <w:proofErr w:type="spellStart"/>
      <w:r w:rsidRPr="0075348C">
        <w:rPr>
          <w:rFonts w:ascii="Book Antiqua" w:eastAsia="Book Antiqua" w:hAnsi="Book Antiqua" w:cs="Book Antiqua"/>
          <w:color w:val="000000"/>
        </w:rPr>
        <w:t>Jüppner</w:t>
      </w:r>
      <w:proofErr w:type="spellEnd"/>
      <w:r w:rsidRPr="0075348C">
        <w:rPr>
          <w:rFonts w:ascii="Book Antiqua" w:eastAsia="Book Antiqua" w:hAnsi="Book Antiqua" w:cs="Book Antiqua"/>
          <w:color w:val="000000"/>
        </w:rPr>
        <w:t xml:space="preserve"> H, Wolf M. Pilot study of dietary phosphorus restriction and phosphorus binders to target fibroblast growth factor 23 in patients with chronic kidney disease.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26</w:t>
      </w:r>
      <w:r w:rsidRPr="0075348C">
        <w:rPr>
          <w:rFonts w:ascii="Book Antiqua" w:eastAsia="Book Antiqua" w:hAnsi="Book Antiqua" w:cs="Book Antiqua"/>
          <w:color w:val="000000"/>
        </w:rPr>
        <w:t>: 584-591 [PMID: 20631407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/gfq419]</w:t>
      </w:r>
    </w:p>
    <w:p w14:paraId="07161697"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15 </w:t>
      </w:r>
      <w:r w:rsidRPr="0075348C">
        <w:rPr>
          <w:rFonts w:ascii="Book Antiqua" w:eastAsia="Book Antiqua" w:hAnsi="Book Antiqua" w:cs="Book Antiqua"/>
          <w:b/>
          <w:bCs/>
          <w:color w:val="000000"/>
        </w:rPr>
        <w:t>Oliveira RB</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Cancela</w:t>
      </w:r>
      <w:proofErr w:type="spellEnd"/>
      <w:r w:rsidRPr="0075348C">
        <w:rPr>
          <w:rFonts w:ascii="Book Antiqua" w:eastAsia="Book Antiqua" w:hAnsi="Book Antiqua" w:cs="Book Antiqua"/>
          <w:color w:val="000000"/>
        </w:rPr>
        <w:t xml:space="preserve"> AL, </w:t>
      </w:r>
      <w:proofErr w:type="spellStart"/>
      <w:r w:rsidRPr="0075348C">
        <w:rPr>
          <w:rFonts w:ascii="Book Antiqua" w:eastAsia="Book Antiqua" w:hAnsi="Book Antiqua" w:cs="Book Antiqua"/>
          <w:color w:val="000000"/>
        </w:rPr>
        <w:t>Graciolli</w:t>
      </w:r>
      <w:proofErr w:type="spellEnd"/>
      <w:r w:rsidRPr="0075348C">
        <w:rPr>
          <w:rFonts w:ascii="Book Antiqua" w:eastAsia="Book Antiqua" w:hAnsi="Book Antiqua" w:cs="Book Antiqua"/>
          <w:color w:val="000000"/>
        </w:rPr>
        <w:t xml:space="preserve"> FG, Dos Reis LM, </w:t>
      </w:r>
      <w:proofErr w:type="spellStart"/>
      <w:r w:rsidRPr="0075348C">
        <w:rPr>
          <w:rFonts w:ascii="Book Antiqua" w:eastAsia="Book Antiqua" w:hAnsi="Book Antiqua" w:cs="Book Antiqua"/>
          <w:color w:val="000000"/>
        </w:rPr>
        <w:t>Draibe</w:t>
      </w:r>
      <w:proofErr w:type="spellEnd"/>
      <w:r w:rsidRPr="0075348C">
        <w:rPr>
          <w:rFonts w:ascii="Book Antiqua" w:eastAsia="Book Antiqua" w:hAnsi="Book Antiqua" w:cs="Book Antiqua"/>
          <w:color w:val="000000"/>
        </w:rPr>
        <w:t xml:space="preserve"> SA, </w:t>
      </w:r>
      <w:proofErr w:type="spellStart"/>
      <w:r w:rsidRPr="0075348C">
        <w:rPr>
          <w:rFonts w:ascii="Book Antiqua" w:eastAsia="Book Antiqua" w:hAnsi="Book Antiqua" w:cs="Book Antiqua"/>
          <w:color w:val="000000"/>
        </w:rPr>
        <w:t>Cuppari</w:t>
      </w:r>
      <w:proofErr w:type="spellEnd"/>
      <w:r w:rsidRPr="0075348C">
        <w:rPr>
          <w:rFonts w:ascii="Book Antiqua" w:eastAsia="Book Antiqua" w:hAnsi="Book Antiqua" w:cs="Book Antiqua"/>
          <w:color w:val="000000"/>
        </w:rPr>
        <w:t xml:space="preserve"> L, Carvalho AB, </w:t>
      </w:r>
      <w:proofErr w:type="spellStart"/>
      <w:r w:rsidRPr="0075348C">
        <w:rPr>
          <w:rFonts w:ascii="Book Antiqua" w:eastAsia="Book Antiqua" w:hAnsi="Book Antiqua" w:cs="Book Antiqua"/>
          <w:color w:val="000000"/>
        </w:rPr>
        <w:t>Jorgetti</w:t>
      </w:r>
      <w:proofErr w:type="spellEnd"/>
      <w:r w:rsidRPr="0075348C">
        <w:rPr>
          <w:rFonts w:ascii="Book Antiqua" w:eastAsia="Book Antiqua" w:hAnsi="Book Antiqua" w:cs="Book Antiqua"/>
          <w:color w:val="000000"/>
        </w:rPr>
        <w:t xml:space="preserve"> V, </w:t>
      </w:r>
      <w:proofErr w:type="spellStart"/>
      <w:r w:rsidRPr="0075348C">
        <w:rPr>
          <w:rFonts w:ascii="Book Antiqua" w:eastAsia="Book Antiqua" w:hAnsi="Book Antiqua" w:cs="Book Antiqua"/>
          <w:color w:val="000000"/>
        </w:rPr>
        <w:t>Canziani</w:t>
      </w:r>
      <w:proofErr w:type="spellEnd"/>
      <w:r w:rsidRPr="0075348C">
        <w:rPr>
          <w:rFonts w:ascii="Book Antiqua" w:eastAsia="Book Antiqua" w:hAnsi="Book Antiqua" w:cs="Book Antiqua"/>
          <w:color w:val="000000"/>
        </w:rPr>
        <w:t xml:space="preserve"> ME, </w:t>
      </w:r>
      <w:proofErr w:type="spellStart"/>
      <w:r w:rsidRPr="0075348C">
        <w:rPr>
          <w:rFonts w:ascii="Book Antiqua" w:eastAsia="Book Antiqua" w:hAnsi="Book Antiqua" w:cs="Book Antiqua"/>
          <w:color w:val="000000"/>
        </w:rPr>
        <w:t>Moysés</w:t>
      </w:r>
      <w:proofErr w:type="spellEnd"/>
      <w:r w:rsidRPr="0075348C">
        <w:rPr>
          <w:rFonts w:ascii="Book Antiqua" w:eastAsia="Book Antiqua" w:hAnsi="Book Antiqua" w:cs="Book Antiqua"/>
          <w:color w:val="000000"/>
        </w:rPr>
        <w:t xml:space="preserve"> RM. Early control of PTH and FGF23 in </w:t>
      </w:r>
      <w:r w:rsidRPr="0075348C">
        <w:rPr>
          <w:rFonts w:ascii="Book Antiqua" w:eastAsia="Book Antiqua" w:hAnsi="Book Antiqua" w:cs="Book Antiqua"/>
          <w:color w:val="000000"/>
        </w:rPr>
        <w:lastRenderedPageBreak/>
        <w:t xml:space="preserve">normophosphatemic CKD patients: a new target in CKD-MBD therapy?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2010; </w:t>
      </w:r>
      <w:r w:rsidRPr="0075348C">
        <w:rPr>
          <w:rFonts w:ascii="Book Antiqua" w:eastAsia="Book Antiqua" w:hAnsi="Book Antiqua" w:cs="Book Antiqua"/>
          <w:b/>
          <w:bCs/>
          <w:color w:val="000000"/>
        </w:rPr>
        <w:t>5</w:t>
      </w:r>
      <w:r w:rsidRPr="0075348C">
        <w:rPr>
          <w:rFonts w:ascii="Book Antiqua" w:eastAsia="Book Antiqua" w:hAnsi="Book Antiqua" w:cs="Book Antiqua"/>
          <w:color w:val="000000"/>
        </w:rPr>
        <w:t>: 286-291 [PMID: 19965540 DOI: 10.2215/CJN.05420709]</w:t>
      </w:r>
    </w:p>
    <w:p w14:paraId="756D4837"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16 </w:t>
      </w:r>
      <w:r w:rsidRPr="0075348C">
        <w:rPr>
          <w:rFonts w:ascii="Book Antiqua" w:eastAsia="Book Antiqua" w:hAnsi="Book Antiqua" w:cs="Book Antiqua"/>
          <w:b/>
          <w:bCs/>
          <w:color w:val="000000"/>
        </w:rPr>
        <w:t>Gonzalez-Parra E</w:t>
      </w:r>
      <w:r w:rsidRPr="0075348C">
        <w:rPr>
          <w:rFonts w:ascii="Book Antiqua" w:eastAsia="Book Antiqua" w:hAnsi="Book Antiqua" w:cs="Book Antiqua"/>
          <w:color w:val="000000"/>
        </w:rPr>
        <w:t>, Gonzalez-</w:t>
      </w:r>
      <w:proofErr w:type="spellStart"/>
      <w:r w:rsidRPr="0075348C">
        <w:rPr>
          <w:rFonts w:ascii="Book Antiqua" w:eastAsia="Book Antiqua" w:hAnsi="Book Antiqua" w:cs="Book Antiqua"/>
          <w:color w:val="000000"/>
        </w:rPr>
        <w:t>Casaus</w:t>
      </w:r>
      <w:proofErr w:type="spellEnd"/>
      <w:r w:rsidRPr="0075348C">
        <w:rPr>
          <w:rFonts w:ascii="Book Antiqua" w:eastAsia="Book Antiqua" w:hAnsi="Book Antiqua" w:cs="Book Antiqua"/>
          <w:color w:val="000000"/>
        </w:rPr>
        <w:t xml:space="preserve"> ML, </w:t>
      </w:r>
      <w:proofErr w:type="spellStart"/>
      <w:r w:rsidRPr="0075348C">
        <w:rPr>
          <w:rFonts w:ascii="Book Antiqua" w:eastAsia="Book Antiqua" w:hAnsi="Book Antiqua" w:cs="Book Antiqua"/>
          <w:color w:val="000000"/>
        </w:rPr>
        <w:t>Galán</w:t>
      </w:r>
      <w:proofErr w:type="spellEnd"/>
      <w:r w:rsidRPr="0075348C">
        <w:rPr>
          <w:rFonts w:ascii="Book Antiqua" w:eastAsia="Book Antiqua" w:hAnsi="Book Antiqua" w:cs="Book Antiqua"/>
          <w:color w:val="000000"/>
        </w:rPr>
        <w:t xml:space="preserve"> A, Martinez-Calero A, </w:t>
      </w:r>
      <w:proofErr w:type="spellStart"/>
      <w:r w:rsidRPr="0075348C">
        <w:rPr>
          <w:rFonts w:ascii="Book Antiqua" w:eastAsia="Book Antiqua" w:hAnsi="Book Antiqua" w:cs="Book Antiqua"/>
          <w:color w:val="000000"/>
        </w:rPr>
        <w:t>Navas</w:t>
      </w:r>
      <w:proofErr w:type="spellEnd"/>
      <w:r w:rsidRPr="0075348C">
        <w:rPr>
          <w:rFonts w:ascii="Book Antiqua" w:eastAsia="Book Antiqua" w:hAnsi="Book Antiqua" w:cs="Book Antiqua"/>
          <w:color w:val="000000"/>
        </w:rPr>
        <w:t xml:space="preserve"> V, Rodriguez M, Ortiz A. Lanthanum carbonate reduces FGF23 in chronic kidney disease Stage 3 patients.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26</w:t>
      </w:r>
      <w:r w:rsidRPr="0075348C">
        <w:rPr>
          <w:rFonts w:ascii="Book Antiqua" w:eastAsia="Book Antiqua" w:hAnsi="Book Antiqua" w:cs="Book Antiqua"/>
          <w:color w:val="000000"/>
        </w:rPr>
        <w:t>: 2567-2571 [PMID: 21436379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/gfr144]</w:t>
      </w:r>
    </w:p>
    <w:p w14:paraId="7C784A0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17 </w:t>
      </w:r>
      <w:r w:rsidRPr="0075348C">
        <w:rPr>
          <w:rFonts w:ascii="Book Antiqua" w:eastAsia="Book Antiqua" w:hAnsi="Book Antiqua" w:cs="Book Antiqua"/>
          <w:b/>
          <w:bCs/>
          <w:color w:val="000000"/>
        </w:rPr>
        <w:t>Seifert ME</w:t>
      </w:r>
      <w:r w:rsidRPr="0075348C">
        <w:rPr>
          <w:rFonts w:ascii="Book Antiqua" w:eastAsia="Book Antiqua" w:hAnsi="Book Antiqua" w:cs="Book Antiqua"/>
          <w:color w:val="000000"/>
        </w:rPr>
        <w:t xml:space="preserve">, de las Fuentes L, Rothstein M, </w:t>
      </w:r>
      <w:proofErr w:type="spellStart"/>
      <w:r w:rsidRPr="0075348C">
        <w:rPr>
          <w:rFonts w:ascii="Book Antiqua" w:eastAsia="Book Antiqua" w:hAnsi="Book Antiqua" w:cs="Book Antiqua"/>
          <w:color w:val="000000"/>
        </w:rPr>
        <w:t>Dietzen</w:t>
      </w:r>
      <w:proofErr w:type="spellEnd"/>
      <w:r w:rsidRPr="0075348C">
        <w:rPr>
          <w:rFonts w:ascii="Book Antiqua" w:eastAsia="Book Antiqua" w:hAnsi="Book Antiqua" w:cs="Book Antiqua"/>
          <w:color w:val="000000"/>
        </w:rPr>
        <w:t xml:space="preserve"> DJ, </w:t>
      </w:r>
      <w:proofErr w:type="spellStart"/>
      <w:r w:rsidRPr="0075348C">
        <w:rPr>
          <w:rFonts w:ascii="Book Antiqua" w:eastAsia="Book Antiqua" w:hAnsi="Book Antiqua" w:cs="Book Antiqua"/>
          <w:color w:val="000000"/>
        </w:rPr>
        <w:t>Bierhals</w:t>
      </w:r>
      <w:proofErr w:type="spellEnd"/>
      <w:r w:rsidRPr="0075348C">
        <w:rPr>
          <w:rFonts w:ascii="Book Antiqua" w:eastAsia="Book Antiqua" w:hAnsi="Book Antiqua" w:cs="Book Antiqua"/>
          <w:color w:val="000000"/>
        </w:rPr>
        <w:t xml:space="preserve"> AJ, Cheng SC, Ross W, </w:t>
      </w:r>
      <w:proofErr w:type="spellStart"/>
      <w:r w:rsidRPr="0075348C">
        <w:rPr>
          <w:rFonts w:ascii="Book Antiqua" w:eastAsia="Book Antiqua" w:hAnsi="Book Antiqua" w:cs="Book Antiqua"/>
          <w:color w:val="000000"/>
        </w:rPr>
        <w:t>Windus</w:t>
      </w:r>
      <w:proofErr w:type="spellEnd"/>
      <w:r w:rsidRPr="0075348C">
        <w:rPr>
          <w:rFonts w:ascii="Book Antiqua" w:eastAsia="Book Antiqua" w:hAnsi="Book Antiqua" w:cs="Book Antiqua"/>
          <w:color w:val="000000"/>
        </w:rPr>
        <w:t xml:space="preserve"> D, </w:t>
      </w:r>
      <w:proofErr w:type="spellStart"/>
      <w:r w:rsidRPr="0075348C">
        <w:rPr>
          <w:rFonts w:ascii="Book Antiqua" w:eastAsia="Book Antiqua" w:hAnsi="Book Antiqua" w:cs="Book Antiqua"/>
          <w:color w:val="000000"/>
        </w:rPr>
        <w:t>Dávila</w:t>
      </w:r>
      <w:proofErr w:type="spellEnd"/>
      <w:r w:rsidRPr="0075348C">
        <w:rPr>
          <w:rFonts w:ascii="Book Antiqua" w:eastAsia="Book Antiqua" w:hAnsi="Book Antiqua" w:cs="Book Antiqua"/>
          <w:color w:val="000000"/>
        </w:rPr>
        <w:t xml:space="preserve">-Román VG, Hruska KA. Effects of phosphate binder therapy on vascular stiffness in early-stage chronic kidney disease. </w:t>
      </w:r>
      <w:r w:rsidRPr="0075348C">
        <w:rPr>
          <w:rFonts w:ascii="Book Antiqua" w:eastAsia="Book Antiqua" w:hAnsi="Book Antiqua" w:cs="Book Antiqua"/>
          <w:i/>
          <w:iCs/>
          <w:color w:val="000000"/>
        </w:rPr>
        <w:t>Am J Nephrol</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38</w:t>
      </w:r>
      <w:r w:rsidRPr="0075348C">
        <w:rPr>
          <w:rFonts w:ascii="Book Antiqua" w:eastAsia="Book Antiqua" w:hAnsi="Book Antiqua" w:cs="Book Antiqua"/>
          <w:color w:val="000000"/>
        </w:rPr>
        <w:t>: 158-167 [PMID: 23941761 DOI: 10.1159/000353569]</w:t>
      </w:r>
    </w:p>
    <w:p w14:paraId="2DBC1B7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18 </w:t>
      </w:r>
      <w:proofErr w:type="spellStart"/>
      <w:r w:rsidRPr="0075348C">
        <w:rPr>
          <w:rFonts w:ascii="Book Antiqua" w:eastAsia="Book Antiqua" w:hAnsi="Book Antiqua" w:cs="Book Antiqua"/>
          <w:b/>
          <w:bCs/>
          <w:color w:val="000000"/>
        </w:rPr>
        <w:t>Gallieni</w:t>
      </w:r>
      <w:proofErr w:type="spellEnd"/>
      <w:r w:rsidRPr="0075348C">
        <w:rPr>
          <w:rFonts w:ascii="Book Antiqua" w:eastAsia="Book Antiqua" w:hAnsi="Book Antiqua" w:cs="Book Antiqua"/>
          <w:b/>
          <w:bCs/>
          <w:color w:val="000000"/>
        </w:rPr>
        <w:t xml:space="preserve"> M</w:t>
      </w:r>
      <w:r w:rsidRPr="0075348C">
        <w:rPr>
          <w:rFonts w:ascii="Book Antiqua" w:eastAsia="Book Antiqua" w:hAnsi="Book Antiqua" w:cs="Book Antiqua"/>
          <w:color w:val="000000"/>
        </w:rPr>
        <w:t xml:space="preserve">, De Luca N, Santoro D, </w:t>
      </w:r>
      <w:proofErr w:type="spellStart"/>
      <w:r w:rsidRPr="0075348C">
        <w:rPr>
          <w:rFonts w:ascii="Book Antiqua" w:eastAsia="Book Antiqua" w:hAnsi="Book Antiqua" w:cs="Book Antiqua"/>
          <w:color w:val="000000"/>
        </w:rPr>
        <w:t>Meneghel</w:t>
      </w:r>
      <w:proofErr w:type="spellEnd"/>
      <w:r w:rsidRPr="0075348C">
        <w:rPr>
          <w:rFonts w:ascii="Book Antiqua" w:eastAsia="Book Antiqua" w:hAnsi="Book Antiqua" w:cs="Book Antiqua"/>
          <w:color w:val="000000"/>
        </w:rPr>
        <w:t xml:space="preserve"> G, Formica M, </w:t>
      </w:r>
      <w:proofErr w:type="spellStart"/>
      <w:r w:rsidRPr="0075348C">
        <w:rPr>
          <w:rFonts w:ascii="Book Antiqua" w:eastAsia="Book Antiqua" w:hAnsi="Book Antiqua" w:cs="Book Antiqua"/>
          <w:color w:val="000000"/>
        </w:rPr>
        <w:t>Grandaliano</w:t>
      </w:r>
      <w:proofErr w:type="spellEnd"/>
      <w:r w:rsidRPr="0075348C">
        <w:rPr>
          <w:rFonts w:ascii="Book Antiqua" w:eastAsia="Book Antiqua" w:hAnsi="Book Antiqua" w:cs="Book Antiqua"/>
          <w:color w:val="000000"/>
        </w:rPr>
        <w:t xml:space="preserve"> G, </w:t>
      </w:r>
      <w:proofErr w:type="spellStart"/>
      <w:r w:rsidRPr="0075348C">
        <w:rPr>
          <w:rFonts w:ascii="Book Antiqua" w:eastAsia="Book Antiqua" w:hAnsi="Book Antiqua" w:cs="Book Antiqua"/>
          <w:color w:val="000000"/>
        </w:rPr>
        <w:t>Pizzarelli</w:t>
      </w:r>
      <w:proofErr w:type="spellEnd"/>
      <w:r w:rsidRPr="0075348C">
        <w:rPr>
          <w:rFonts w:ascii="Book Antiqua" w:eastAsia="Book Antiqua" w:hAnsi="Book Antiqua" w:cs="Book Antiqua"/>
          <w:color w:val="000000"/>
        </w:rPr>
        <w:t xml:space="preserve"> F, </w:t>
      </w:r>
      <w:proofErr w:type="spellStart"/>
      <w:r w:rsidRPr="0075348C">
        <w:rPr>
          <w:rFonts w:ascii="Book Antiqua" w:eastAsia="Book Antiqua" w:hAnsi="Book Antiqua" w:cs="Book Antiqua"/>
          <w:color w:val="000000"/>
        </w:rPr>
        <w:t>Cossu</w:t>
      </w:r>
      <w:proofErr w:type="spellEnd"/>
      <w:r w:rsidRPr="0075348C">
        <w:rPr>
          <w:rFonts w:ascii="Book Antiqua" w:eastAsia="Book Antiqua" w:hAnsi="Book Antiqua" w:cs="Book Antiqua"/>
          <w:color w:val="000000"/>
        </w:rPr>
        <w:t xml:space="preserve"> M, </w:t>
      </w:r>
      <w:proofErr w:type="spellStart"/>
      <w:r w:rsidRPr="0075348C">
        <w:rPr>
          <w:rFonts w:ascii="Book Antiqua" w:eastAsia="Book Antiqua" w:hAnsi="Book Antiqua" w:cs="Book Antiqua"/>
          <w:color w:val="000000"/>
        </w:rPr>
        <w:t>Segoloni</w:t>
      </w:r>
      <w:proofErr w:type="spellEnd"/>
      <w:r w:rsidRPr="0075348C">
        <w:rPr>
          <w:rFonts w:ascii="Book Antiqua" w:eastAsia="Book Antiqua" w:hAnsi="Book Antiqua" w:cs="Book Antiqua"/>
          <w:color w:val="000000"/>
        </w:rPr>
        <w:t xml:space="preserve"> G, </w:t>
      </w:r>
      <w:proofErr w:type="spellStart"/>
      <w:r w:rsidRPr="0075348C">
        <w:rPr>
          <w:rFonts w:ascii="Book Antiqua" w:eastAsia="Book Antiqua" w:hAnsi="Book Antiqua" w:cs="Book Antiqua"/>
          <w:color w:val="000000"/>
        </w:rPr>
        <w:t>Quintaliani</w:t>
      </w:r>
      <w:proofErr w:type="spellEnd"/>
      <w:r w:rsidRPr="0075348C">
        <w:rPr>
          <w:rFonts w:ascii="Book Antiqua" w:eastAsia="Book Antiqua" w:hAnsi="Book Antiqua" w:cs="Book Antiqua"/>
          <w:color w:val="000000"/>
        </w:rPr>
        <w:t xml:space="preserve"> G, Di Giulio S, Pisani A, </w:t>
      </w:r>
      <w:proofErr w:type="spellStart"/>
      <w:r w:rsidRPr="0075348C">
        <w:rPr>
          <w:rFonts w:ascii="Book Antiqua" w:eastAsia="Book Antiqua" w:hAnsi="Book Antiqua" w:cs="Book Antiqua"/>
          <w:color w:val="000000"/>
        </w:rPr>
        <w:t>Malaguti</w:t>
      </w:r>
      <w:proofErr w:type="spellEnd"/>
      <w:r w:rsidRPr="0075348C">
        <w:rPr>
          <w:rFonts w:ascii="Book Antiqua" w:eastAsia="Book Antiqua" w:hAnsi="Book Antiqua" w:cs="Book Antiqua"/>
          <w:color w:val="000000"/>
        </w:rPr>
        <w:t xml:space="preserve"> M, </w:t>
      </w:r>
      <w:proofErr w:type="spellStart"/>
      <w:r w:rsidRPr="0075348C">
        <w:rPr>
          <w:rFonts w:ascii="Book Antiqua" w:eastAsia="Book Antiqua" w:hAnsi="Book Antiqua" w:cs="Book Antiqua"/>
          <w:color w:val="000000"/>
        </w:rPr>
        <w:t>Marseglia</w:t>
      </w:r>
      <w:proofErr w:type="spellEnd"/>
      <w:r w:rsidRPr="0075348C">
        <w:rPr>
          <w:rFonts w:ascii="Book Antiqua" w:eastAsia="Book Antiqua" w:hAnsi="Book Antiqua" w:cs="Book Antiqua"/>
          <w:color w:val="000000"/>
        </w:rPr>
        <w:t xml:space="preserve"> C, </w:t>
      </w:r>
      <w:proofErr w:type="spellStart"/>
      <w:r w:rsidRPr="0075348C">
        <w:rPr>
          <w:rFonts w:ascii="Book Antiqua" w:eastAsia="Book Antiqua" w:hAnsi="Book Antiqua" w:cs="Book Antiqua"/>
          <w:color w:val="000000"/>
        </w:rPr>
        <w:t>Oldrizzi</w:t>
      </w:r>
      <w:proofErr w:type="spellEnd"/>
      <w:r w:rsidRPr="0075348C">
        <w:rPr>
          <w:rFonts w:ascii="Book Antiqua" w:eastAsia="Book Antiqua" w:hAnsi="Book Antiqua" w:cs="Book Antiqua"/>
          <w:color w:val="000000"/>
        </w:rPr>
        <w:t xml:space="preserve"> L, </w:t>
      </w:r>
      <w:proofErr w:type="spellStart"/>
      <w:r w:rsidRPr="0075348C">
        <w:rPr>
          <w:rFonts w:ascii="Book Antiqua" w:eastAsia="Book Antiqua" w:hAnsi="Book Antiqua" w:cs="Book Antiqua"/>
          <w:color w:val="000000"/>
        </w:rPr>
        <w:t>Pacilio</w:t>
      </w:r>
      <w:proofErr w:type="spellEnd"/>
      <w:r w:rsidRPr="0075348C">
        <w:rPr>
          <w:rFonts w:ascii="Book Antiqua" w:eastAsia="Book Antiqua" w:hAnsi="Book Antiqua" w:cs="Book Antiqua"/>
          <w:color w:val="000000"/>
        </w:rPr>
        <w:t xml:space="preserve"> M, Conte G, Dal Canton A, Minutolo R. Management of CKD-MBD in non-dialysis patients under regular nephrology care: a prospective multicenter study. </w:t>
      </w:r>
      <w:r w:rsidRPr="0075348C">
        <w:rPr>
          <w:rFonts w:ascii="Book Antiqua" w:eastAsia="Book Antiqua" w:hAnsi="Book Antiqua" w:cs="Book Antiqua"/>
          <w:i/>
          <w:iCs/>
          <w:color w:val="000000"/>
        </w:rPr>
        <w:t>J Nephrol</w:t>
      </w:r>
      <w:r w:rsidRPr="0075348C">
        <w:rPr>
          <w:rFonts w:ascii="Book Antiqua" w:eastAsia="Book Antiqua" w:hAnsi="Book Antiqua" w:cs="Book Antiqua"/>
          <w:color w:val="000000"/>
        </w:rPr>
        <w:t xml:space="preserve"> 2016; </w:t>
      </w:r>
      <w:r w:rsidRPr="0075348C">
        <w:rPr>
          <w:rFonts w:ascii="Book Antiqua" w:eastAsia="Book Antiqua" w:hAnsi="Book Antiqua" w:cs="Book Antiqua"/>
          <w:b/>
          <w:bCs/>
          <w:color w:val="000000"/>
        </w:rPr>
        <w:t>29</w:t>
      </w:r>
      <w:r w:rsidRPr="0075348C">
        <w:rPr>
          <w:rFonts w:ascii="Book Antiqua" w:eastAsia="Book Antiqua" w:hAnsi="Book Antiqua" w:cs="Book Antiqua"/>
          <w:color w:val="000000"/>
        </w:rPr>
        <w:t>: 71-78 [PMID: 25986389 DOI: 10.1007/s40620-015-0202-4]</w:t>
      </w:r>
    </w:p>
    <w:p w14:paraId="2475D3D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19 </w:t>
      </w:r>
      <w:r w:rsidRPr="0075348C">
        <w:rPr>
          <w:rFonts w:ascii="Book Antiqua" w:eastAsia="Book Antiqua" w:hAnsi="Book Antiqua" w:cs="Book Antiqua"/>
          <w:b/>
          <w:bCs/>
          <w:color w:val="000000"/>
        </w:rPr>
        <w:t>Cozzolino M</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Staniforth</w:t>
      </w:r>
      <w:proofErr w:type="spellEnd"/>
      <w:r w:rsidRPr="0075348C">
        <w:rPr>
          <w:rFonts w:ascii="Book Antiqua" w:eastAsia="Book Antiqua" w:hAnsi="Book Antiqua" w:cs="Book Antiqua"/>
          <w:color w:val="000000"/>
        </w:rPr>
        <w:t xml:space="preserve"> ME, </w:t>
      </w:r>
      <w:proofErr w:type="spellStart"/>
      <w:r w:rsidRPr="0075348C">
        <w:rPr>
          <w:rFonts w:ascii="Book Antiqua" w:eastAsia="Book Antiqua" w:hAnsi="Book Antiqua" w:cs="Book Antiqua"/>
          <w:color w:val="000000"/>
        </w:rPr>
        <w:t>Liapis</w:t>
      </w:r>
      <w:proofErr w:type="spellEnd"/>
      <w:r w:rsidRPr="0075348C">
        <w:rPr>
          <w:rFonts w:ascii="Book Antiqua" w:eastAsia="Book Antiqua" w:hAnsi="Book Antiqua" w:cs="Book Antiqua"/>
          <w:color w:val="000000"/>
        </w:rPr>
        <w:t xml:space="preserve"> H, Finch J, Burke SK, </w:t>
      </w:r>
      <w:proofErr w:type="spellStart"/>
      <w:r w:rsidRPr="0075348C">
        <w:rPr>
          <w:rFonts w:ascii="Book Antiqua" w:eastAsia="Book Antiqua" w:hAnsi="Book Antiqua" w:cs="Book Antiqua"/>
          <w:color w:val="000000"/>
        </w:rPr>
        <w:t>Dusso</w:t>
      </w:r>
      <w:proofErr w:type="spellEnd"/>
      <w:r w:rsidRPr="0075348C">
        <w:rPr>
          <w:rFonts w:ascii="Book Antiqua" w:eastAsia="Book Antiqua" w:hAnsi="Book Antiqua" w:cs="Book Antiqua"/>
          <w:color w:val="000000"/>
        </w:rPr>
        <w:t xml:space="preserve"> AS, </w:t>
      </w:r>
      <w:proofErr w:type="spellStart"/>
      <w:r w:rsidRPr="0075348C">
        <w:rPr>
          <w:rFonts w:ascii="Book Antiqua" w:eastAsia="Book Antiqua" w:hAnsi="Book Antiqua" w:cs="Book Antiqua"/>
          <w:color w:val="000000"/>
        </w:rPr>
        <w:t>Slatopolsky</w:t>
      </w:r>
      <w:proofErr w:type="spellEnd"/>
      <w:r w:rsidRPr="0075348C">
        <w:rPr>
          <w:rFonts w:ascii="Book Antiqua" w:eastAsia="Book Antiqua" w:hAnsi="Book Antiqua" w:cs="Book Antiqua"/>
          <w:color w:val="000000"/>
        </w:rPr>
        <w:t xml:space="preserve"> E. Sevelamer hydrochloride attenuates kidney and cardiovascular calcifications in long-term experimental uremia.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2003; </w:t>
      </w:r>
      <w:r w:rsidRPr="0075348C">
        <w:rPr>
          <w:rFonts w:ascii="Book Antiqua" w:eastAsia="Book Antiqua" w:hAnsi="Book Antiqua" w:cs="Book Antiqua"/>
          <w:b/>
          <w:bCs/>
          <w:color w:val="000000"/>
        </w:rPr>
        <w:t>64</w:t>
      </w:r>
      <w:r w:rsidRPr="0075348C">
        <w:rPr>
          <w:rFonts w:ascii="Book Antiqua" w:eastAsia="Book Antiqua" w:hAnsi="Book Antiqua" w:cs="Book Antiqua"/>
          <w:color w:val="000000"/>
        </w:rPr>
        <w:t>: 1653-1661 [PMID: 14531797 DOI: 10.1046/j.1523-1755.2003.00284.x]</w:t>
      </w:r>
    </w:p>
    <w:p w14:paraId="574C700A"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20 </w:t>
      </w:r>
      <w:r w:rsidRPr="0075348C">
        <w:rPr>
          <w:rFonts w:ascii="Book Antiqua" w:eastAsia="Book Antiqua" w:hAnsi="Book Antiqua" w:cs="Book Antiqua"/>
          <w:b/>
          <w:bCs/>
          <w:color w:val="000000"/>
        </w:rPr>
        <w:t>Kobayashi S</w:t>
      </w:r>
      <w:r w:rsidRPr="0075348C">
        <w:rPr>
          <w:rFonts w:ascii="Book Antiqua" w:eastAsia="Book Antiqua" w:hAnsi="Book Antiqua" w:cs="Book Antiqua"/>
          <w:color w:val="000000"/>
        </w:rPr>
        <w:t xml:space="preserve">, Abe K, </w:t>
      </w:r>
      <w:proofErr w:type="spellStart"/>
      <w:r w:rsidRPr="0075348C">
        <w:rPr>
          <w:rFonts w:ascii="Book Antiqua" w:eastAsia="Book Antiqua" w:hAnsi="Book Antiqua" w:cs="Book Antiqua"/>
          <w:color w:val="000000"/>
        </w:rPr>
        <w:t>Isobe</w:t>
      </w:r>
      <w:proofErr w:type="spellEnd"/>
      <w:r w:rsidRPr="0075348C">
        <w:rPr>
          <w:rFonts w:ascii="Book Antiqua" w:eastAsia="Book Antiqua" w:hAnsi="Book Antiqua" w:cs="Book Antiqua"/>
          <w:color w:val="000000"/>
        </w:rPr>
        <w:t xml:space="preserve"> A, Nakayama A, Akimoto T, </w:t>
      </w:r>
      <w:proofErr w:type="spellStart"/>
      <w:r w:rsidRPr="0075348C">
        <w:rPr>
          <w:rFonts w:ascii="Book Antiqua" w:eastAsia="Book Antiqua" w:hAnsi="Book Antiqua" w:cs="Book Antiqua"/>
          <w:color w:val="000000"/>
        </w:rPr>
        <w:t>Hatakeyama</w:t>
      </w:r>
      <w:proofErr w:type="spellEnd"/>
      <w:r w:rsidRPr="0075348C">
        <w:rPr>
          <w:rFonts w:ascii="Book Antiqua" w:eastAsia="Book Antiqua" w:hAnsi="Book Antiqua" w:cs="Book Antiqua"/>
          <w:color w:val="000000"/>
        </w:rPr>
        <w:t xml:space="preserve"> T, Saito Y, Yanagisawa R, Koike E, Suzuki N, Kawaguchi M, </w:t>
      </w:r>
      <w:proofErr w:type="spellStart"/>
      <w:r w:rsidRPr="0075348C">
        <w:rPr>
          <w:rFonts w:ascii="Book Antiqua" w:eastAsia="Book Antiqua" w:hAnsi="Book Antiqua" w:cs="Book Antiqua"/>
          <w:color w:val="000000"/>
        </w:rPr>
        <w:t>Ohta</w:t>
      </w:r>
      <w:proofErr w:type="spellEnd"/>
      <w:r w:rsidRPr="0075348C">
        <w:rPr>
          <w:rFonts w:ascii="Book Antiqua" w:eastAsia="Book Antiqua" w:hAnsi="Book Antiqua" w:cs="Book Antiqua"/>
          <w:color w:val="000000"/>
        </w:rPr>
        <w:t xml:space="preserve"> R. Novel toxicity of tris(1,3-dichloro-2-propyl) phosphate in adult male rats. </w:t>
      </w:r>
      <w:r w:rsidRPr="0075348C">
        <w:rPr>
          <w:rFonts w:ascii="Book Antiqua" w:eastAsia="Book Antiqua" w:hAnsi="Book Antiqua" w:cs="Book Antiqua"/>
          <w:i/>
          <w:iCs/>
          <w:color w:val="000000"/>
        </w:rPr>
        <w:t xml:space="preserve">J Appl </w:t>
      </w:r>
      <w:proofErr w:type="spellStart"/>
      <w:r w:rsidRPr="0075348C">
        <w:rPr>
          <w:rFonts w:ascii="Book Antiqua" w:eastAsia="Book Antiqua" w:hAnsi="Book Antiqua" w:cs="Book Antiqua"/>
          <w:i/>
          <w:iCs/>
          <w:color w:val="000000"/>
        </w:rPr>
        <w:t>Toxicol</w:t>
      </w:r>
      <w:proofErr w:type="spellEnd"/>
      <w:r w:rsidRPr="0075348C">
        <w:rPr>
          <w:rFonts w:ascii="Book Antiqua" w:eastAsia="Book Antiqua" w:hAnsi="Book Antiqua" w:cs="Book Antiqua"/>
          <w:color w:val="000000"/>
        </w:rPr>
        <w:t xml:space="preserve"> 2021; </w:t>
      </w:r>
      <w:r w:rsidRPr="0075348C">
        <w:rPr>
          <w:rFonts w:ascii="Book Antiqua" w:eastAsia="Book Antiqua" w:hAnsi="Book Antiqua" w:cs="Book Antiqua"/>
          <w:b/>
          <w:bCs/>
          <w:color w:val="000000"/>
        </w:rPr>
        <w:t>41</w:t>
      </w:r>
      <w:r w:rsidRPr="0075348C">
        <w:rPr>
          <w:rFonts w:ascii="Book Antiqua" w:eastAsia="Book Antiqua" w:hAnsi="Book Antiqua" w:cs="Book Antiqua"/>
          <w:color w:val="000000"/>
        </w:rPr>
        <w:t>: 987-992 [PMID: 32996631 DOI: 10.1002/jat.4075]</w:t>
      </w:r>
    </w:p>
    <w:p w14:paraId="2A730B6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21 </w:t>
      </w:r>
      <w:proofErr w:type="spellStart"/>
      <w:r w:rsidRPr="0075348C">
        <w:rPr>
          <w:rFonts w:ascii="Book Antiqua" w:eastAsia="Book Antiqua" w:hAnsi="Book Antiqua" w:cs="Book Antiqua"/>
          <w:b/>
          <w:bCs/>
          <w:color w:val="000000"/>
        </w:rPr>
        <w:t>O'Seaghdha</w:t>
      </w:r>
      <w:proofErr w:type="spellEnd"/>
      <w:r w:rsidRPr="0075348C">
        <w:rPr>
          <w:rFonts w:ascii="Book Antiqua" w:eastAsia="Book Antiqua" w:hAnsi="Book Antiqua" w:cs="Book Antiqua"/>
          <w:b/>
          <w:bCs/>
          <w:color w:val="000000"/>
        </w:rPr>
        <w:t xml:space="preserve"> CM</w:t>
      </w:r>
      <w:r w:rsidRPr="0075348C">
        <w:rPr>
          <w:rFonts w:ascii="Book Antiqua" w:eastAsia="Book Antiqua" w:hAnsi="Book Antiqua" w:cs="Book Antiqua"/>
          <w:color w:val="000000"/>
        </w:rPr>
        <w:t xml:space="preserve">, Hwang SJ, </w:t>
      </w:r>
      <w:proofErr w:type="spellStart"/>
      <w:r w:rsidRPr="0075348C">
        <w:rPr>
          <w:rFonts w:ascii="Book Antiqua" w:eastAsia="Book Antiqua" w:hAnsi="Book Antiqua" w:cs="Book Antiqua"/>
          <w:color w:val="000000"/>
        </w:rPr>
        <w:t>Muntner</w:t>
      </w:r>
      <w:proofErr w:type="spellEnd"/>
      <w:r w:rsidRPr="0075348C">
        <w:rPr>
          <w:rFonts w:ascii="Book Antiqua" w:eastAsia="Book Antiqua" w:hAnsi="Book Antiqua" w:cs="Book Antiqua"/>
          <w:color w:val="000000"/>
        </w:rPr>
        <w:t xml:space="preserve"> P, Melamed ML, Fox CS. Serum phosphorus predicts incident chronic kidney disease and end-stage renal disease.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26</w:t>
      </w:r>
      <w:r w:rsidRPr="0075348C">
        <w:rPr>
          <w:rFonts w:ascii="Book Antiqua" w:eastAsia="Book Antiqua" w:hAnsi="Book Antiqua" w:cs="Book Antiqua"/>
          <w:color w:val="000000"/>
        </w:rPr>
        <w:t>: 2885-2890 [PMID: 21292817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/gfq808]</w:t>
      </w:r>
    </w:p>
    <w:p w14:paraId="1A89F54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22 </w:t>
      </w:r>
      <w:r w:rsidRPr="0075348C">
        <w:rPr>
          <w:rFonts w:ascii="Book Antiqua" w:eastAsia="Book Antiqua" w:hAnsi="Book Antiqua" w:cs="Book Antiqua"/>
          <w:b/>
          <w:bCs/>
          <w:color w:val="000000"/>
        </w:rPr>
        <w:t>Schwarz S</w:t>
      </w:r>
      <w:r w:rsidRPr="0075348C">
        <w:rPr>
          <w:rFonts w:ascii="Book Antiqua" w:eastAsia="Book Antiqua" w:hAnsi="Book Antiqua" w:cs="Book Antiqua"/>
          <w:color w:val="000000"/>
        </w:rPr>
        <w:t xml:space="preserve">, Trivedi BK, </w:t>
      </w:r>
      <w:proofErr w:type="spellStart"/>
      <w:r w:rsidRPr="0075348C">
        <w:rPr>
          <w:rFonts w:ascii="Book Antiqua" w:eastAsia="Book Antiqua" w:hAnsi="Book Antiqua" w:cs="Book Antiqua"/>
          <w:color w:val="000000"/>
        </w:rPr>
        <w:t>Kalantar</w:t>
      </w:r>
      <w:proofErr w:type="spellEnd"/>
      <w:r w:rsidRPr="0075348C">
        <w:rPr>
          <w:rFonts w:ascii="Book Antiqua" w:eastAsia="Book Antiqua" w:hAnsi="Book Antiqua" w:cs="Book Antiqua"/>
          <w:color w:val="000000"/>
        </w:rPr>
        <w:t xml:space="preserve">-Zadeh K, </w:t>
      </w:r>
      <w:proofErr w:type="spellStart"/>
      <w:r w:rsidRPr="0075348C">
        <w:rPr>
          <w:rFonts w:ascii="Book Antiqua" w:eastAsia="Book Antiqua" w:hAnsi="Book Antiqua" w:cs="Book Antiqua"/>
          <w:color w:val="000000"/>
        </w:rPr>
        <w:t>Kovesdy</w:t>
      </w:r>
      <w:proofErr w:type="spellEnd"/>
      <w:r w:rsidRPr="0075348C">
        <w:rPr>
          <w:rFonts w:ascii="Book Antiqua" w:eastAsia="Book Antiqua" w:hAnsi="Book Antiqua" w:cs="Book Antiqua"/>
          <w:color w:val="000000"/>
        </w:rPr>
        <w:t xml:space="preserve"> CP. Association of disorders in mineral metabolism with progression of chronic kidney disease.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2006; </w:t>
      </w:r>
      <w:r w:rsidRPr="0075348C">
        <w:rPr>
          <w:rFonts w:ascii="Book Antiqua" w:eastAsia="Book Antiqua" w:hAnsi="Book Antiqua" w:cs="Book Antiqua"/>
          <w:b/>
          <w:bCs/>
          <w:color w:val="000000"/>
        </w:rPr>
        <w:t>1</w:t>
      </w:r>
      <w:r w:rsidRPr="0075348C">
        <w:rPr>
          <w:rFonts w:ascii="Book Antiqua" w:eastAsia="Book Antiqua" w:hAnsi="Book Antiqua" w:cs="Book Antiqua"/>
          <w:color w:val="000000"/>
        </w:rPr>
        <w:t>: 825-831 [PMID: 17699293 DOI: 10.2215/CJN.02101205]</w:t>
      </w:r>
    </w:p>
    <w:p w14:paraId="39931309"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lastRenderedPageBreak/>
        <w:t xml:space="preserve">23 </w:t>
      </w:r>
      <w:r w:rsidRPr="0075348C">
        <w:rPr>
          <w:rFonts w:ascii="Book Antiqua" w:eastAsia="Book Antiqua" w:hAnsi="Book Antiqua" w:cs="Book Antiqua"/>
          <w:b/>
          <w:bCs/>
          <w:color w:val="000000"/>
        </w:rPr>
        <w:t>Zoccali C</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Ruggenenti</w:t>
      </w:r>
      <w:proofErr w:type="spellEnd"/>
      <w:r w:rsidRPr="0075348C">
        <w:rPr>
          <w:rFonts w:ascii="Book Antiqua" w:eastAsia="Book Antiqua" w:hAnsi="Book Antiqua" w:cs="Book Antiqua"/>
          <w:color w:val="000000"/>
        </w:rPr>
        <w:t xml:space="preserve"> P, </w:t>
      </w:r>
      <w:proofErr w:type="spellStart"/>
      <w:r w:rsidRPr="0075348C">
        <w:rPr>
          <w:rFonts w:ascii="Book Antiqua" w:eastAsia="Book Antiqua" w:hAnsi="Book Antiqua" w:cs="Book Antiqua"/>
          <w:color w:val="000000"/>
        </w:rPr>
        <w:t>Perna</w:t>
      </w:r>
      <w:proofErr w:type="spellEnd"/>
      <w:r w:rsidRPr="0075348C">
        <w:rPr>
          <w:rFonts w:ascii="Book Antiqua" w:eastAsia="Book Antiqua" w:hAnsi="Book Antiqua" w:cs="Book Antiqua"/>
          <w:color w:val="000000"/>
        </w:rPr>
        <w:t xml:space="preserve"> A, </w:t>
      </w:r>
      <w:proofErr w:type="spellStart"/>
      <w:r w:rsidRPr="0075348C">
        <w:rPr>
          <w:rFonts w:ascii="Book Antiqua" w:eastAsia="Book Antiqua" w:hAnsi="Book Antiqua" w:cs="Book Antiqua"/>
          <w:color w:val="000000"/>
        </w:rPr>
        <w:t>Leonardis</w:t>
      </w:r>
      <w:proofErr w:type="spellEnd"/>
      <w:r w:rsidRPr="0075348C">
        <w:rPr>
          <w:rFonts w:ascii="Book Antiqua" w:eastAsia="Book Antiqua" w:hAnsi="Book Antiqua" w:cs="Book Antiqua"/>
          <w:color w:val="000000"/>
        </w:rPr>
        <w:t xml:space="preserve"> D, </w:t>
      </w:r>
      <w:proofErr w:type="spellStart"/>
      <w:r w:rsidRPr="0075348C">
        <w:rPr>
          <w:rFonts w:ascii="Book Antiqua" w:eastAsia="Book Antiqua" w:hAnsi="Book Antiqua" w:cs="Book Antiqua"/>
          <w:color w:val="000000"/>
        </w:rPr>
        <w:t>Tripepi</w:t>
      </w:r>
      <w:proofErr w:type="spellEnd"/>
      <w:r w:rsidRPr="0075348C">
        <w:rPr>
          <w:rFonts w:ascii="Book Antiqua" w:eastAsia="Book Antiqua" w:hAnsi="Book Antiqua" w:cs="Book Antiqua"/>
          <w:color w:val="000000"/>
        </w:rPr>
        <w:t xml:space="preserve"> R, </w:t>
      </w:r>
      <w:proofErr w:type="spellStart"/>
      <w:r w:rsidRPr="0075348C">
        <w:rPr>
          <w:rFonts w:ascii="Book Antiqua" w:eastAsia="Book Antiqua" w:hAnsi="Book Antiqua" w:cs="Book Antiqua"/>
          <w:color w:val="000000"/>
        </w:rPr>
        <w:t>Tripepi</w:t>
      </w:r>
      <w:proofErr w:type="spellEnd"/>
      <w:r w:rsidRPr="0075348C">
        <w:rPr>
          <w:rFonts w:ascii="Book Antiqua" w:eastAsia="Book Antiqua" w:hAnsi="Book Antiqua" w:cs="Book Antiqua"/>
          <w:color w:val="000000"/>
        </w:rPr>
        <w:t xml:space="preserve"> G, </w:t>
      </w:r>
      <w:proofErr w:type="spellStart"/>
      <w:r w:rsidRPr="0075348C">
        <w:rPr>
          <w:rFonts w:ascii="Book Antiqua" w:eastAsia="Book Antiqua" w:hAnsi="Book Antiqua" w:cs="Book Antiqua"/>
          <w:color w:val="000000"/>
        </w:rPr>
        <w:t>Mallamaci</w:t>
      </w:r>
      <w:proofErr w:type="spellEnd"/>
      <w:r w:rsidRPr="0075348C">
        <w:rPr>
          <w:rFonts w:ascii="Book Antiqua" w:eastAsia="Book Antiqua" w:hAnsi="Book Antiqua" w:cs="Book Antiqua"/>
          <w:color w:val="000000"/>
        </w:rPr>
        <w:t xml:space="preserve"> F, </w:t>
      </w:r>
      <w:proofErr w:type="spellStart"/>
      <w:r w:rsidRPr="0075348C">
        <w:rPr>
          <w:rFonts w:ascii="Book Antiqua" w:eastAsia="Book Antiqua" w:hAnsi="Book Antiqua" w:cs="Book Antiqua"/>
          <w:color w:val="000000"/>
        </w:rPr>
        <w:t>Remuzzi</w:t>
      </w:r>
      <w:proofErr w:type="spellEnd"/>
      <w:r w:rsidRPr="0075348C">
        <w:rPr>
          <w:rFonts w:ascii="Book Antiqua" w:eastAsia="Book Antiqua" w:hAnsi="Book Antiqua" w:cs="Book Antiqua"/>
          <w:color w:val="000000"/>
        </w:rPr>
        <w:t xml:space="preserve"> G; REIN Study Group. Phosphate may promote CKD progression and attenuate </w:t>
      </w:r>
      <w:proofErr w:type="spellStart"/>
      <w:r w:rsidRPr="0075348C">
        <w:rPr>
          <w:rFonts w:ascii="Book Antiqua" w:eastAsia="Book Antiqua" w:hAnsi="Book Antiqua" w:cs="Book Antiqua"/>
          <w:color w:val="000000"/>
        </w:rPr>
        <w:t>renoprotective</w:t>
      </w:r>
      <w:proofErr w:type="spellEnd"/>
      <w:r w:rsidRPr="0075348C">
        <w:rPr>
          <w:rFonts w:ascii="Book Antiqua" w:eastAsia="Book Antiqua" w:hAnsi="Book Antiqua" w:cs="Book Antiqua"/>
          <w:color w:val="000000"/>
        </w:rPr>
        <w:t xml:space="preserve"> effect of ACE inhibition.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22</w:t>
      </w:r>
      <w:r w:rsidRPr="0075348C">
        <w:rPr>
          <w:rFonts w:ascii="Book Antiqua" w:eastAsia="Book Antiqua" w:hAnsi="Book Antiqua" w:cs="Book Antiqua"/>
          <w:color w:val="000000"/>
        </w:rPr>
        <w:t>: 1923-1930 [PMID: 21852581 DOI: 10.1681/ASN.2011020175]</w:t>
      </w:r>
    </w:p>
    <w:p w14:paraId="5A4E183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24 </w:t>
      </w:r>
      <w:r w:rsidRPr="0075348C">
        <w:rPr>
          <w:rFonts w:ascii="Book Antiqua" w:eastAsia="Book Antiqua" w:hAnsi="Book Antiqua" w:cs="Book Antiqua"/>
          <w:b/>
          <w:bCs/>
          <w:color w:val="000000"/>
        </w:rPr>
        <w:t>Norris KC</w:t>
      </w:r>
      <w:r w:rsidRPr="0075348C">
        <w:rPr>
          <w:rFonts w:ascii="Book Antiqua" w:eastAsia="Book Antiqua" w:hAnsi="Book Antiqua" w:cs="Book Antiqua"/>
          <w:color w:val="000000"/>
        </w:rPr>
        <w:t xml:space="preserve">, Greene T, Kopple J, Lea J, Lewis J, </w:t>
      </w:r>
      <w:proofErr w:type="spellStart"/>
      <w:r w:rsidRPr="0075348C">
        <w:rPr>
          <w:rFonts w:ascii="Book Antiqua" w:eastAsia="Book Antiqua" w:hAnsi="Book Antiqua" w:cs="Book Antiqua"/>
          <w:color w:val="000000"/>
        </w:rPr>
        <w:t>Lipkowitz</w:t>
      </w:r>
      <w:proofErr w:type="spellEnd"/>
      <w:r w:rsidRPr="0075348C">
        <w:rPr>
          <w:rFonts w:ascii="Book Antiqua" w:eastAsia="Book Antiqua" w:hAnsi="Book Antiqua" w:cs="Book Antiqua"/>
          <w:color w:val="000000"/>
        </w:rPr>
        <w:t xml:space="preserve"> M, Miller P, Richardson A, Rostand S, Wang X, Appel LJ. Baseline predictors of renal disease progression in the African American Study of Hypertension and Kidney Disease.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2006; </w:t>
      </w:r>
      <w:r w:rsidRPr="0075348C">
        <w:rPr>
          <w:rFonts w:ascii="Book Antiqua" w:eastAsia="Book Antiqua" w:hAnsi="Book Antiqua" w:cs="Book Antiqua"/>
          <w:b/>
          <w:bCs/>
          <w:color w:val="000000"/>
        </w:rPr>
        <w:t>17</w:t>
      </w:r>
      <w:r w:rsidRPr="0075348C">
        <w:rPr>
          <w:rFonts w:ascii="Book Antiqua" w:eastAsia="Book Antiqua" w:hAnsi="Book Antiqua" w:cs="Book Antiqua"/>
          <w:color w:val="000000"/>
        </w:rPr>
        <w:t>: 2928-2936 [PMID: 16959828 DOI: 10.1681/ASN.2005101101]</w:t>
      </w:r>
    </w:p>
    <w:p w14:paraId="0104991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25 </w:t>
      </w:r>
      <w:r w:rsidRPr="0075348C">
        <w:rPr>
          <w:rFonts w:ascii="Book Antiqua" w:eastAsia="Book Antiqua" w:hAnsi="Book Antiqua" w:cs="Book Antiqua"/>
          <w:b/>
          <w:bCs/>
          <w:color w:val="000000"/>
        </w:rPr>
        <w:t>Sim JJ</w:t>
      </w:r>
      <w:r w:rsidRPr="0075348C">
        <w:rPr>
          <w:rFonts w:ascii="Book Antiqua" w:eastAsia="Book Antiqua" w:hAnsi="Book Antiqua" w:cs="Book Antiqua"/>
          <w:color w:val="000000"/>
        </w:rPr>
        <w:t xml:space="preserve">, Bhandari SK, Smith N, Chung J, Liu IL, Jacobsen SJ, </w:t>
      </w:r>
      <w:proofErr w:type="spellStart"/>
      <w:r w:rsidRPr="0075348C">
        <w:rPr>
          <w:rFonts w:ascii="Book Antiqua" w:eastAsia="Book Antiqua" w:hAnsi="Book Antiqua" w:cs="Book Antiqua"/>
          <w:color w:val="000000"/>
        </w:rPr>
        <w:t>Kalantar</w:t>
      </w:r>
      <w:proofErr w:type="spellEnd"/>
      <w:r w:rsidRPr="0075348C">
        <w:rPr>
          <w:rFonts w:ascii="Book Antiqua" w:eastAsia="Book Antiqua" w:hAnsi="Book Antiqua" w:cs="Book Antiqua"/>
          <w:color w:val="000000"/>
        </w:rPr>
        <w:t xml:space="preserve">-Zadeh K. Phosphorus and risk of renal failure in subjects with normal renal function. </w:t>
      </w:r>
      <w:r w:rsidRPr="0075348C">
        <w:rPr>
          <w:rFonts w:ascii="Book Antiqua" w:eastAsia="Book Antiqua" w:hAnsi="Book Antiqua" w:cs="Book Antiqua"/>
          <w:i/>
          <w:iCs/>
          <w:color w:val="000000"/>
        </w:rPr>
        <w:t>Am J Med</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126</w:t>
      </w:r>
      <w:r w:rsidRPr="0075348C">
        <w:rPr>
          <w:rFonts w:ascii="Book Antiqua" w:eastAsia="Book Antiqua" w:hAnsi="Book Antiqua" w:cs="Book Antiqua"/>
          <w:color w:val="000000"/>
        </w:rPr>
        <w:t>: 311-318 [PMID: 23375678 DOI: 10.1016/j.amjmed.2012.08.018]</w:t>
      </w:r>
    </w:p>
    <w:p w14:paraId="28716198"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26 </w:t>
      </w:r>
      <w:r w:rsidRPr="0075348C">
        <w:rPr>
          <w:rFonts w:ascii="Book Antiqua" w:eastAsia="Book Antiqua" w:hAnsi="Book Antiqua" w:cs="Book Antiqua"/>
          <w:b/>
          <w:bCs/>
          <w:color w:val="000000"/>
        </w:rPr>
        <w:t>Mehrotra R</w:t>
      </w:r>
      <w:r w:rsidRPr="0075348C">
        <w:rPr>
          <w:rFonts w:ascii="Book Antiqua" w:eastAsia="Book Antiqua" w:hAnsi="Book Antiqua" w:cs="Book Antiqua"/>
          <w:color w:val="000000"/>
        </w:rPr>
        <w:t xml:space="preserve">, Peralta CA, Chen SC, Li S, Sachs M, Shah A, Norris K, Saab G, Whaley-Connell A, Kestenbaum B, McCullough PA; Kidney Early Evaluation Program (KEEP) Investigators. No independent association of serum phosphorus with risk for death or progression to end-stage renal disease in a large screen for chronic kidney disease.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84</w:t>
      </w:r>
      <w:r w:rsidRPr="0075348C">
        <w:rPr>
          <w:rFonts w:ascii="Book Antiqua" w:eastAsia="Book Antiqua" w:hAnsi="Book Antiqua" w:cs="Book Antiqua"/>
          <w:color w:val="000000"/>
        </w:rPr>
        <w:t>: 989-997 [PMID: 23615501 DOI: 10.1038/ki.2013.145]</w:t>
      </w:r>
    </w:p>
    <w:p w14:paraId="20B9C91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27 </w:t>
      </w:r>
      <w:r w:rsidRPr="0075348C">
        <w:rPr>
          <w:rFonts w:ascii="Book Antiqua" w:eastAsia="Book Antiqua" w:hAnsi="Book Antiqua" w:cs="Book Antiqua"/>
          <w:b/>
          <w:bCs/>
          <w:color w:val="000000"/>
        </w:rPr>
        <w:t>Sekiguchi S</w:t>
      </w:r>
      <w:r w:rsidRPr="0075348C">
        <w:rPr>
          <w:rFonts w:ascii="Book Antiqua" w:eastAsia="Book Antiqua" w:hAnsi="Book Antiqua" w:cs="Book Antiqua"/>
          <w:color w:val="000000"/>
        </w:rPr>
        <w:t xml:space="preserve">, Suzuki A, Asano S, </w:t>
      </w:r>
      <w:proofErr w:type="spellStart"/>
      <w:r w:rsidRPr="0075348C">
        <w:rPr>
          <w:rFonts w:ascii="Book Antiqua" w:eastAsia="Book Antiqua" w:hAnsi="Book Antiqua" w:cs="Book Antiqua"/>
          <w:color w:val="000000"/>
        </w:rPr>
        <w:t>Nishiwaki</w:t>
      </w:r>
      <w:proofErr w:type="spellEnd"/>
      <w:r w:rsidRPr="0075348C">
        <w:rPr>
          <w:rFonts w:ascii="Book Antiqua" w:eastAsia="Book Antiqua" w:hAnsi="Book Antiqua" w:cs="Book Antiqua"/>
          <w:color w:val="000000"/>
        </w:rPr>
        <w:t xml:space="preserve">-Yasuda K, Shibata M, Nagao S, Yamamoto N, Matsuyama M, Sato Y, Yan K, </w:t>
      </w:r>
      <w:proofErr w:type="spellStart"/>
      <w:r w:rsidRPr="0075348C">
        <w:rPr>
          <w:rFonts w:ascii="Book Antiqua" w:eastAsia="Book Antiqua" w:hAnsi="Book Antiqua" w:cs="Book Antiqua"/>
          <w:color w:val="000000"/>
        </w:rPr>
        <w:t>Yaoita</w:t>
      </w:r>
      <w:proofErr w:type="spellEnd"/>
      <w:r w:rsidRPr="0075348C">
        <w:rPr>
          <w:rFonts w:ascii="Book Antiqua" w:eastAsia="Book Antiqua" w:hAnsi="Book Antiqua" w:cs="Book Antiqua"/>
          <w:color w:val="000000"/>
        </w:rPr>
        <w:t xml:space="preserve"> E, Itoh M. Phosphate overload induces podocyte injury </w:t>
      </w:r>
      <w:r w:rsidRPr="0075348C">
        <w:rPr>
          <w:rFonts w:ascii="Book Antiqua" w:eastAsia="Book Antiqua" w:hAnsi="Book Antiqua" w:cs="Book Antiqua"/>
          <w:i/>
          <w:iCs/>
          <w:color w:val="000000"/>
        </w:rPr>
        <w:t>via</w:t>
      </w:r>
      <w:r w:rsidRPr="0075348C">
        <w:rPr>
          <w:rFonts w:ascii="Book Antiqua" w:eastAsia="Book Antiqua" w:hAnsi="Book Antiqua" w:cs="Book Antiqua"/>
          <w:color w:val="000000"/>
        </w:rPr>
        <w:t xml:space="preserve"> type III Na-dependent phosphate transporter. </w:t>
      </w:r>
      <w:r w:rsidRPr="0075348C">
        <w:rPr>
          <w:rFonts w:ascii="Book Antiqua" w:eastAsia="Book Antiqua" w:hAnsi="Book Antiqua" w:cs="Book Antiqua"/>
          <w:i/>
          <w:iCs/>
          <w:color w:val="000000"/>
        </w:rPr>
        <w:t xml:space="preserve">Am J </w:t>
      </w:r>
      <w:proofErr w:type="spellStart"/>
      <w:r w:rsidRPr="0075348C">
        <w:rPr>
          <w:rFonts w:ascii="Book Antiqua" w:eastAsia="Book Antiqua" w:hAnsi="Book Antiqua" w:cs="Book Antiqua"/>
          <w:i/>
          <w:iCs/>
          <w:color w:val="000000"/>
        </w:rPr>
        <w:t>Physiol</w:t>
      </w:r>
      <w:proofErr w:type="spellEnd"/>
      <w:r w:rsidRPr="0075348C">
        <w:rPr>
          <w:rFonts w:ascii="Book Antiqua" w:eastAsia="Book Antiqua" w:hAnsi="Book Antiqua" w:cs="Book Antiqua"/>
          <w:i/>
          <w:iCs/>
          <w:color w:val="000000"/>
        </w:rPr>
        <w:t xml:space="preserve"> Renal </w:t>
      </w:r>
      <w:proofErr w:type="spellStart"/>
      <w:r w:rsidRPr="0075348C">
        <w:rPr>
          <w:rFonts w:ascii="Book Antiqua" w:eastAsia="Book Antiqua" w:hAnsi="Book Antiqua" w:cs="Book Antiqua"/>
          <w:i/>
          <w:iCs/>
          <w:color w:val="000000"/>
        </w:rPr>
        <w:t>Physiol</w:t>
      </w:r>
      <w:proofErr w:type="spellEnd"/>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300</w:t>
      </w:r>
      <w:r w:rsidRPr="0075348C">
        <w:rPr>
          <w:rFonts w:ascii="Book Antiqua" w:eastAsia="Book Antiqua" w:hAnsi="Book Antiqua" w:cs="Book Antiqua"/>
          <w:color w:val="000000"/>
        </w:rPr>
        <w:t>: F848-F856 [PMID: 21307129 DOI: 10.1152/ajprenal.00334.2010]</w:t>
      </w:r>
    </w:p>
    <w:p w14:paraId="1263E6D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28 </w:t>
      </w:r>
      <w:r w:rsidRPr="0075348C">
        <w:rPr>
          <w:rFonts w:ascii="Book Antiqua" w:eastAsia="Book Antiqua" w:hAnsi="Book Antiqua" w:cs="Book Antiqua"/>
          <w:b/>
          <w:bCs/>
          <w:color w:val="000000"/>
        </w:rPr>
        <w:t>Musgrove J</w:t>
      </w:r>
      <w:r w:rsidRPr="0075348C">
        <w:rPr>
          <w:rFonts w:ascii="Book Antiqua" w:eastAsia="Book Antiqua" w:hAnsi="Book Antiqua" w:cs="Book Antiqua"/>
          <w:color w:val="000000"/>
        </w:rPr>
        <w:t xml:space="preserve">, Wolf M. Regulation and Effects of FGF23 in Chronic Kidney Disease. </w:t>
      </w:r>
      <w:proofErr w:type="spellStart"/>
      <w:r w:rsidRPr="0075348C">
        <w:rPr>
          <w:rFonts w:ascii="Book Antiqua" w:eastAsia="Book Antiqua" w:hAnsi="Book Antiqua" w:cs="Book Antiqua"/>
          <w:i/>
          <w:iCs/>
          <w:color w:val="000000"/>
        </w:rPr>
        <w:t>Annu</w:t>
      </w:r>
      <w:proofErr w:type="spellEnd"/>
      <w:r w:rsidRPr="0075348C">
        <w:rPr>
          <w:rFonts w:ascii="Book Antiqua" w:eastAsia="Book Antiqua" w:hAnsi="Book Antiqua" w:cs="Book Antiqua"/>
          <w:i/>
          <w:iCs/>
          <w:color w:val="000000"/>
        </w:rPr>
        <w:t xml:space="preserve"> Rev </w:t>
      </w:r>
      <w:proofErr w:type="spellStart"/>
      <w:r w:rsidRPr="0075348C">
        <w:rPr>
          <w:rFonts w:ascii="Book Antiqua" w:eastAsia="Book Antiqua" w:hAnsi="Book Antiqua" w:cs="Book Antiqua"/>
          <w:i/>
          <w:iCs/>
          <w:color w:val="000000"/>
        </w:rPr>
        <w:t>Physiol</w:t>
      </w:r>
      <w:proofErr w:type="spellEnd"/>
      <w:r w:rsidRPr="0075348C">
        <w:rPr>
          <w:rFonts w:ascii="Book Antiqua" w:eastAsia="Book Antiqua" w:hAnsi="Book Antiqua" w:cs="Book Antiqua"/>
          <w:color w:val="000000"/>
        </w:rPr>
        <w:t xml:space="preserve"> 2020; </w:t>
      </w:r>
      <w:r w:rsidRPr="0075348C">
        <w:rPr>
          <w:rFonts w:ascii="Book Antiqua" w:eastAsia="Book Antiqua" w:hAnsi="Book Antiqua" w:cs="Book Antiqua"/>
          <w:b/>
          <w:bCs/>
          <w:color w:val="000000"/>
        </w:rPr>
        <w:t>82</w:t>
      </w:r>
      <w:r w:rsidRPr="0075348C">
        <w:rPr>
          <w:rFonts w:ascii="Book Antiqua" w:eastAsia="Book Antiqua" w:hAnsi="Book Antiqua" w:cs="Book Antiqua"/>
          <w:color w:val="000000"/>
        </w:rPr>
        <w:t>: 365-390 [PMID: 31743079 DOI: 10.1146/annurev-physiol-021119-034650]</w:t>
      </w:r>
    </w:p>
    <w:p w14:paraId="1D9B646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29 </w:t>
      </w:r>
      <w:proofErr w:type="spellStart"/>
      <w:r w:rsidRPr="0075348C">
        <w:rPr>
          <w:rFonts w:ascii="Book Antiqua" w:eastAsia="Book Antiqua" w:hAnsi="Book Antiqua" w:cs="Book Antiqua"/>
          <w:b/>
          <w:bCs/>
          <w:color w:val="000000"/>
        </w:rPr>
        <w:t>Marthi</w:t>
      </w:r>
      <w:proofErr w:type="spellEnd"/>
      <w:r w:rsidRPr="0075348C">
        <w:rPr>
          <w:rFonts w:ascii="Book Antiqua" w:eastAsia="Book Antiqua" w:hAnsi="Book Antiqua" w:cs="Book Antiqua"/>
          <w:b/>
          <w:bCs/>
          <w:color w:val="000000"/>
        </w:rPr>
        <w:t xml:space="preserve"> A</w:t>
      </w:r>
      <w:r w:rsidRPr="0075348C">
        <w:rPr>
          <w:rFonts w:ascii="Book Antiqua" w:eastAsia="Book Antiqua" w:hAnsi="Book Antiqua" w:cs="Book Antiqua"/>
          <w:color w:val="000000"/>
        </w:rPr>
        <w:t xml:space="preserve">, Donovan K, Haynes R, Wheeler DC, Baigent C, Rooney CM, </w:t>
      </w:r>
      <w:proofErr w:type="spellStart"/>
      <w:r w:rsidRPr="0075348C">
        <w:rPr>
          <w:rFonts w:ascii="Book Antiqua" w:eastAsia="Book Antiqua" w:hAnsi="Book Antiqua" w:cs="Book Antiqua"/>
          <w:color w:val="000000"/>
        </w:rPr>
        <w:t>Landray</w:t>
      </w:r>
      <w:proofErr w:type="spellEnd"/>
      <w:r w:rsidRPr="0075348C">
        <w:rPr>
          <w:rFonts w:ascii="Book Antiqua" w:eastAsia="Book Antiqua" w:hAnsi="Book Antiqua" w:cs="Book Antiqua"/>
          <w:color w:val="000000"/>
        </w:rPr>
        <w:t xml:space="preserve"> MJ, Moe SM, Yang J, Holland L, di Giuseppe R, Bouma-de </w:t>
      </w:r>
      <w:proofErr w:type="spellStart"/>
      <w:r w:rsidRPr="0075348C">
        <w:rPr>
          <w:rFonts w:ascii="Book Antiqua" w:eastAsia="Book Antiqua" w:hAnsi="Book Antiqua" w:cs="Book Antiqua"/>
          <w:color w:val="000000"/>
        </w:rPr>
        <w:t>Krijger</w:t>
      </w:r>
      <w:proofErr w:type="spellEnd"/>
      <w:r w:rsidRPr="0075348C">
        <w:rPr>
          <w:rFonts w:ascii="Book Antiqua" w:eastAsia="Book Antiqua" w:hAnsi="Book Antiqua" w:cs="Book Antiqua"/>
          <w:color w:val="000000"/>
        </w:rPr>
        <w:t xml:space="preserve"> A, </w:t>
      </w:r>
      <w:proofErr w:type="spellStart"/>
      <w:r w:rsidRPr="0075348C">
        <w:rPr>
          <w:rFonts w:ascii="Book Antiqua" w:eastAsia="Book Antiqua" w:hAnsi="Book Antiqua" w:cs="Book Antiqua"/>
          <w:color w:val="000000"/>
        </w:rPr>
        <w:t>Mihaylova</w:t>
      </w:r>
      <w:proofErr w:type="spellEnd"/>
      <w:r w:rsidRPr="0075348C">
        <w:rPr>
          <w:rFonts w:ascii="Book Antiqua" w:eastAsia="Book Antiqua" w:hAnsi="Book Antiqua" w:cs="Book Antiqua"/>
          <w:color w:val="000000"/>
        </w:rPr>
        <w:t xml:space="preserve"> B, Herrington WG. Fibroblast Growth Factor-23 and Risks of Cardiovascular and </w:t>
      </w:r>
      <w:proofErr w:type="spellStart"/>
      <w:r w:rsidRPr="0075348C">
        <w:rPr>
          <w:rFonts w:ascii="Book Antiqua" w:eastAsia="Book Antiqua" w:hAnsi="Book Antiqua" w:cs="Book Antiqua"/>
          <w:color w:val="000000"/>
        </w:rPr>
        <w:t>Noncardiovascular</w:t>
      </w:r>
      <w:proofErr w:type="spellEnd"/>
      <w:r w:rsidRPr="0075348C">
        <w:rPr>
          <w:rFonts w:ascii="Book Antiqua" w:eastAsia="Book Antiqua" w:hAnsi="Book Antiqua" w:cs="Book Antiqua"/>
          <w:color w:val="000000"/>
        </w:rPr>
        <w:t xml:space="preserve"> Diseases: A Meta-Analysis.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2018; </w:t>
      </w:r>
      <w:r w:rsidRPr="0075348C">
        <w:rPr>
          <w:rFonts w:ascii="Book Antiqua" w:eastAsia="Book Antiqua" w:hAnsi="Book Antiqua" w:cs="Book Antiqua"/>
          <w:b/>
          <w:bCs/>
          <w:color w:val="000000"/>
        </w:rPr>
        <w:t>29</w:t>
      </w:r>
      <w:r w:rsidRPr="0075348C">
        <w:rPr>
          <w:rFonts w:ascii="Book Antiqua" w:eastAsia="Book Antiqua" w:hAnsi="Book Antiqua" w:cs="Book Antiqua"/>
          <w:color w:val="000000"/>
        </w:rPr>
        <w:t>: 2015-2027 [PMID: 29764921 DOI: 10.1681/ASN.2017121334]</w:t>
      </w:r>
    </w:p>
    <w:p w14:paraId="6D680F55"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lastRenderedPageBreak/>
        <w:t xml:space="preserve">30 </w:t>
      </w:r>
      <w:proofErr w:type="spellStart"/>
      <w:r w:rsidRPr="0075348C">
        <w:rPr>
          <w:rFonts w:ascii="Book Antiqua" w:eastAsia="Book Antiqua" w:hAnsi="Book Antiqua" w:cs="Book Antiqua"/>
          <w:b/>
          <w:bCs/>
          <w:color w:val="000000"/>
        </w:rPr>
        <w:t>Fliser</w:t>
      </w:r>
      <w:proofErr w:type="spellEnd"/>
      <w:r w:rsidRPr="0075348C">
        <w:rPr>
          <w:rFonts w:ascii="Book Antiqua" w:eastAsia="Book Antiqua" w:hAnsi="Book Antiqua" w:cs="Book Antiqua"/>
          <w:b/>
          <w:bCs/>
          <w:color w:val="000000"/>
        </w:rPr>
        <w:t xml:space="preserve"> D</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Kollerits</w:t>
      </w:r>
      <w:proofErr w:type="spellEnd"/>
      <w:r w:rsidRPr="0075348C">
        <w:rPr>
          <w:rFonts w:ascii="Book Antiqua" w:eastAsia="Book Antiqua" w:hAnsi="Book Antiqua" w:cs="Book Antiqua"/>
          <w:color w:val="000000"/>
        </w:rPr>
        <w:t xml:space="preserve"> B, </w:t>
      </w:r>
      <w:proofErr w:type="spellStart"/>
      <w:r w:rsidRPr="0075348C">
        <w:rPr>
          <w:rFonts w:ascii="Book Antiqua" w:eastAsia="Book Antiqua" w:hAnsi="Book Antiqua" w:cs="Book Antiqua"/>
          <w:color w:val="000000"/>
        </w:rPr>
        <w:t>Neyer</w:t>
      </w:r>
      <w:proofErr w:type="spellEnd"/>
      <w:r w:rsidRPr="0075348C">
        <w:rPr>
          <w:rFonts w:ascii="Book Antiqua" w:eastAsia="Book Antiqua" w:hAnsi="Book Antiqua" w:cs="Book Antiqua"/>
          <w:color w:val="000000"/>
        </w:rPr>
        <w:t xml:space="preserve"> U, </w:t>
      </w:r>
      <w:proofErr w:type="spellStart"/>
      <w:r w:rsidRPr="0075348C">
        <w:rPr>
          <w:rFonts w:ascii="Book Antiqua" w:eastAsia="Book Antiqua" w:hAnsi="Book Antiqua" w:cs="Book Antiqua"/>
          <w:color w:val="000000"/>
        </w:rPr>
        <w:t>Ankerst</w:t>
      </w:r>
      <w:proofErr w:type="spellEnd"/>
      <w:r w:rsidRPr="0075348C">
        <w:rPr>
          <w:rFonts w:ascii="Book Antiqua" w:eastAsia="Book Antiqua" w:hAnsi="Book Antiqua" w:cs="Book Antiqua"/>
          <w:color w:val="000000"/>
        </w:rPr>
        <w:t xml:space="preserve"> DP, </w:t>
      </w:r>
      <w:proofErr w:type="spellStart"/>
      <w:r w:rsidRPr="0075348C">
        <w:rPr>
          <w:rFonts w:ascii="Book Antiqua" w:eastAsia="Book Antiqua" w:hAnsi="Book Antiqua" w:cs="Book Antiqua"/>
          <w:color w:val="000000"/>
        </w:rPr>
        <w:t>Lhotta</w:t>
      </w:r>
      <w:proofErr w:type="spellEnd"/>
      <w:r w:rsidRPr="0075348C">
        <w:rPr>
          <w:rFonts w:ascii="Book Antiqua" w:eastAsia="Book Antiqua" w:hAnsi="Book Antiqua" w:cs="Book Antiqua"/>
          <w:color w:val="000000"/>
        </w:rPr>
        <w:t xml:space="preserve"> K, </w:t>
      </w:r>
      <w:proofErr w:type="spellStart"/>
      <w:r w:rsidRPr="0075348C">
        <w:rPr>
          <w:rFonts w:ascii="Book Antiqua" w:eastAsia="Book Antiqua" w:hAnsi="Book Antiqua" w:cs="Book Antiqua"/>
          <w:color w:val="000000"/>
        </w:rPr>
        <w:t>Lingenhel</w:t>
      </w:r>
      <w:proofErr w:type="spellEnd"/>
      <w:r w:rsidRPr="0075348C">
        <w:rPr>
          <w:rFonts w:ascii="Book Antiqua" w:eastAsia="Book Antiqua" w:hAnsi="Book Antiqua" w:cs="Book Antiqua"/>
          <w:color w:val="000000"/>
        </w:rPr>
        <w:t xml:space="preserve"> A, Ritz E, </w:t>
      </w:r>
      <w:proofErr w:type="spellStart"/>
      <w:r w:rsidRPr="0075348C">
        <w:rPr>
          <w:rFonts w:ascii="Book Antiqua" w:eastAsia="Book Antiqua" w:hAnsi="Book Antiqua" w:cs="Book Antiqua"/>
          <w:color w:val="000000"/>
        </w:rPr>
        <w:t>Kronenberg</w:t>
      </w:r>
      <w:proofErr w:type="spellEnd"/>
      <w:r w:rsidRPr="0075348C">
        <w:rPr>
          <w:rFonts w:ascii="Book Antiqua" w:eastAsia="Book Antiqua" w:hAnsi="Book Antiqua" w:cs="Book Antiqua"/>
          <w:color w:val="000000"/>
        </w:rPr>
        <w:t xml:space="preserve"> F; MMKD Study Group, </w:t>
      </w:r>
      <w:proofErr w:type="spellStart"/>
      <w:r w:rsidRPr="0075348C">
        <w:rPr>
          <w:rFonts w:ascii="Book Antiqua" w:eastAsia="Book Antiqua" w:hAnsi="Book Antiqua" w:cs="Book Antiqua"/>
          <w:color w:val="000000"/>
        </w:rPr>
        <w:t>Kuen</w:t>
      </w:r>
      <w:proofErr w:type="spellEnd"/>
      <w:r w:rsidRPr="0075348C">
        <w:rPr>
          <w:rFonts w:ascii="Book Antiqua" w:eastAsia="Book Antiqua" w:hAnsi="Book Antiqua" w:cs="Book Antiqua"/>
          <w:color w:val="000000"/>
        </w:rPr>
        <w:t xml:space="preserve"> E, König P, </w:t>
      </w:r>
      <w:proofErr w:type="spellStart"/>
      <w:r w:rsidRPr="0075348C">
        <w:rPr>
          <w:rFonts w:ascii="Book Antiqua" w:eastAsia="Book Antiqua" w:hAnsi="Book Antiqua" w:cs="Book Antiqua"/>
          <w:color w:val="000000"/>
        </w:rPr>
        <w:t>Kraatz</w:t>
      </w:r>
      <w:proofErr w:type="spellEnd"/>
      <w:r w:rsidRPr="0075348C">
        <w:rPr>
          <w:rFonts w:ascii="Book Antiqua" w:eastAsia="Book Antiqua" w:hAnsi="Book Antiqua" w:cs="Book Antiqua"/>
          <w:color w:val="000000"/>
        </w:rPr>
        <w:t xml:space="preserve"> G, Mann JF, Müller GA, Köhler H, </w:t>
      </w:r>
      <w:proofErr w:type="spellStart"/>
      <w:r w:rsidRPr="0075348C">
        <w:rPr>
          <w:rFonts w:ascii="Book Antiqua" w:eastAsia="Book Antiqua" w:hAnsi="Book Antiqua" w:cs="Book Antiqua"/>
          <w:color w:val="000000"/>
        </w:rPr>
        <w:t>Riegler</w:t>
      </w:r>
      <w:proofErr w:type="spellEnd"/>
      <w:r w:rsidRPr="0075348C">
        <w:rPr>
          <w:rFonts w:ascii="Book Antiqua" w:eastAsia="Book Antiqua" w:hAnsi="Book Antiqua" w:cs="Book Antiqua"/>
          <w:color w:val="000000"/>
        </w:rPr>
        <w:t xml:space="preserve"> P. Fibroblast growth factor 23 (FGF23) predicts progression of chronic kidney disease: the Mild to Moderate Kidney Disease (MMKD) Study.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2007; </w:t>
      </w:r>
      <w:r w:rsidRPr="0075348C">
        <w:rPr>
          <w:rFonts w:ascii="Book Antiqua" w:eastAsia="Book Antiqua" w:hAnsi="Book Antiqua" w:cs="Book Antiqua"/>
          <w:b/>
          <w:bCs/>
          <w:color w:val="000000"/>
        </w:rPr>
        <w:t>18</w:t>
      </w:r>
      <w:r w:rsidRPr="0075348C">
        <w:rPr>
          <w:rFonts w:ascii="Book Antiqua" w:eastAsia="Book Antiqua" w:hAnsi="Book Antiqua" w:cs="Book Antiqua"/>
          <w:color w:val="000000"/>
        </w:rPr>
        <w:t>: 2600-2608 [PMID: 17656479 DOI: 10.1681/ASN.2006080936]</w:t>
      </w:r>
    </w:p>
    <w:p w14:paraId="4C2129C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31 </w:t>
      </w:r>
      <w:r w:rsidRPr="0075348C">
        <w:rPr>
          <w:rFonts w:ascii="Book Antiqua" w:eastAsia="Book Antiqua" w:hAnsi="Book Antiqua" w:cs="Book Antiqua"/>
          <w:b/>
          <w:bCs/>
          <w:color w:val="000000"/>
        </w:rPr>
        <w:t>Goodman WG</w:t>
      </w:r>
      <w:r w:rsidRPr="0075348C">
        <w:rPr>
          <w:rFonts w:ascii="Book Antiqua" w:eastAsia="Book Antiqua" w:hAnsi="Book Antiqua" w:cs="Book Antiqua"/>
          <w:color w:val="000000"/>
        </w:rPr>
        <w:t xml:space="preserve">, Goldin J, </w:t>
      </w:r>
      <w:proofErr w:type="spellStart"/>
      <w:r w:rsidRPr="0075348C">
        <w:rPr>
          <w:rFonts w:ascii="Book Antiqua" w:eastAsia="Book Antiqua" w:hAnsi="Book Antiqua" w:cs="Book Antiqua"/>
          <w:color w:val="000000"/>
        </w:rPr>
        <w:t>Kuizon</w:t>
      </w:r>
      <w:proofErr w:type="spellEnd"/>
      <w:r w:rsidRPr="0075348C">
        <w:rPr>
          <w:rFonts w:ascii="Book Antiqua" w:eastAsia="Book Antiqua" w:hAnsi="Book Antiqua" w:cs="Book Antiqua"/>
          <w:color w:val="000000"/>
        </w:rPr>
        <w:t xml:space="preserve"> BD, Yoon C, Gales B, Sider D, Wang Y, Chung J, Emerick A, Greaser L, </w:t>
      </w:r>
      <w:proofErr w:type="spellStart"/>
      <w:r w:rsidRPr="0075348C">
        <w:rPr>
          <w:rFonts w:ascii="Book Antiqua" w:eastAsia="Book Antiqua" w:hAnsi="Book Antiqua" w:cs="Book Antiqua"/>
          <w:color w:val="000000"/>
        </w:rPr>
        <w:t>Elashoff</w:t>
      </w:r>
      <w:proofErr w:type="spellEnd"/>
      <w:r w:rsidRPr="0075348C">
        <w:rPr>
          <w:rFonts w:ascii="Book Antiqua" w:eastAsia="Book Antiqua" w:hAnsi="Book Antiqua" w:cs="Book Antiqua"/>
          <w:color w:val="000000"/>
        </w:rPr>
        <w:t xml:space="preserve"> RM, </w:t>
      </w:r>
      <w:proofErr w:type="spellStart"/>
      <w:r w:rsidRPr="0075348C">
        <w:rPr>
          <w:rFonts w:ascii="Book Antiqua" w:eastAsia="Book Antiqua" w:hAnsi="Book Antiqua" w:cs="Book Antiqua"/>
          <w:color w:val="000000"/>
        </w:rPr>
        <w:t>Salusky</w:t>
      </w:r>
      <w:proofErr w:type="spellEnd"/>
      <w:r w:rsidRPr="0075348C">
        <w:rPr>
          <w:rFonts w:ascii="Book Antiqua" w:eastAsia="Book Antiqua" w:hAnsi="Book Antiqua" w:cs="Book Antiqua"/>
          <w:color w:val="000000"/>
        </w:rPr>
        <w:t xml:space="preserve"> IB. Coronary-artery calcification in young adults with end-stage renal disease who are undergoing dialysis. </w:t>
      </w:r>
      <w:r w:rsidRPr="0075348C">
        <w:rPr>
          <w:rFonts w:ascii="Book Antiqua" w:eastAsia="Book Antiqua" w:hAnsi="Book Antiqua" w:cs="Book Antiqua"/>
          <w:i/>
          <w:iCs/>
          <w:color w:val="000000"/>
        </w:rPr>
        <w:t xml:space="preserve">N </w:t>
      </w:r>
      <w:proofErr w:type="spellStart"/>
      <w:r w:rsidRPr="0075348C">
        <w:rPr>
          <w:rFonts w:ascii="Book Antiqua" w:eastAsia="Book Antiqua" w:hAnsi="Book Antiqua" w:cs="Book Antiqua"/>
          <w:i/>
          <w:iCs/>
          <w:color w:val="000000"/>
        </w:rPr>
        <w:t>Engl</w:t>
      </w:r>
      <w:proofErr w:type="spellEnd"/>
      <w:r w:rsidRPr="0075348C">
        <w:rPr>
          <w:rFonts w:ascii="Book Antiqua" w:eastAsia="Book Antiqua" w:hAnsi="Book Antiqua" w:cs="Book Antiqua"/>
          <w:i/>
          <w:iCs/>
          <w:color w:val="000000"/>
        </w:rPr>
        <w:t xml:space="preserve"> J Med</w:t>
      </w:r>
      <w:r w:rsidRPr="0075348C">
        <w:rPr>
          <w:rFonts w:ascii="Book Antiqua" w:eastAsia="Book Antiqua" w:hAnsi="Book Antiqua" w:cs="Book Antiqua"/>
          <w:color w:val="000000"/>
        </w:rPr>
        <w:t xml:space="preserve"> 2000; </w:t>
      </w:r>
      <w:r w:rsidRPr="0075348C">
        <w:rPr>
          <w:rFonts w:ascii="Book Antiqua" w:eastAsia="Book Antiqua" w:hAnsi="Book Antiqua" w:cs="Book Antiqua"/>
          <w:b/>
          <w:bCs/>
          <w:color w:val="000000"/>
        </w:rPr>
        <w:t>342</w:t>
      </w:r>
      <w:r w:rsidRPr="0075348C">
        <w:rPr>
          <w:rFonts w:ascii="Book Antiqua" w:eastAsia="Book Antiqua" w:hAnsi="Book Antiqua" w:cs="Book Antiqua"/>
          <w:color w:val="000000"/>
        </w:rPr>
        <w:t>: 1478-1483 [PMID: 10816185 DOI: 10.1056/NEJM200005183422003]</w:t>
      </w:r>
    </w:p>
    <w:p w14:paraId="2F4B8258"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32 </w:t>
      </w:r>
      <w:r w:rsidRPr="0075348C">
        <w:rPr>
          <w:rFonts w:ascii="Book Antiqua" w:eastAsia="Book Antiqua" w:hAnsi="Book Antiqua" w:cs="Book Antiqua"/>
          <w:b/>
          <w:bCs/>
          <w:color w:val="000000"/>
        </w:rPr>
        <w:t>Reynolds JL</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Joannides</w:t>
      </w:r>
      <w:proofErr w:type="spellEnd"/>
      <w:r w:rsidRPr="0075348C">
        <w:rPr>
          <w:rFonts w:ascii="Book Antiqua" w:eastAsia="Book Antiqua" w:hAnsi="Book Antiqua" w:cs="Book Antiqua"/>
          <w:color w:val="000000"/>
        </w:rPr>
        <w:t xml:space="preserve"> AJ, </w:t>
      </w:r>
      <w:proofErr w:type="spellStart"/>
      <w:r w:rsidRPr="0075348C">
        <w:rPr>
          <w:rFonts w:ascii="Book Antiqua" w:eastAsia="Book Antiqua" w:hAnsi="Book Antiqua" w:cs="Book Antiqua"/>
          <w:color w:val="000000"/>
        </w:rPr>
        <w:t>Skepper</w:t>
      </w:r>
      <w:proofErr w:type="spellEnd"/>
      <w:r w:rsidRPr="0075348C">
        <w:rPr>
          <w:rFonts w:ascii="Book Antiqua" w:eastAsia="Book Antiqua" w:hAnsi="Book Antiqua" w:cs="Book Antiqua"/>
          <w:color w:val="000000"/>
        </w:rPr>
        <w:t xml:space="preserve"> JN, McNair R, </w:t>
      </w:r>
      <w:proofErr w:type="spellStart"/>
      <w:r w:rsidRPr="0075348C">
        <w:rPr>
          <w:rFonts w:ascii="Book Antiqua" w:eastAsia="Book Antiqua" w:hAnsi="Book Antiqua" w:cs="Book Antiqua"/>
          <w:color w:val="000000"/>
        </w:rPr>
        <w:t>Schurgers</w:t>
      </w:r>
      <w:proofErr w:type="spellEnd"/>
      <w:r w:rsidRPr="0075348C">
        <w:rPr>
          <w:rFonts w:ascii="Book Antiqua" w:eastAsia="Book Antiqua" w:hAnsi="Book Antiqua" w:cs="Book Antiqua"/>
          <w:color w:val="000000"/>
        </w:rPr>
        <w:t xml:space="preserve"> LJ, Proudfoot D, </w:t>
      </w:r>
      <w:proofErr w:type="spellStart"/>
      <w:r w:rsidRPr="0075348C">
        <w:rPr>
          <w:rFonts w:ascii="Book Antiqua" w:eastAsia="Book Antiqua" w:hAnsi="Book Antiqua" w:cs="Book Antiqua"/>
          <w:color w:val="000000"/>
        </w:rPr>
        <w:t>Jahnen-Dechent</w:t>
      </w:r>
      <w:proofErr w:type="spellEnd"/>
      <w:r w:rsidRPr="0075348C">
        <w:rPr>
          <w:rFonts w:ascii="Book Antiqua" w:eastAsia="Book Antiqua" w:hAnsi="Book Antiqua" w:cs="Book Antiqua"/>
          <w:color w:val="000000"/>
        </w:rPr>
        <w:t xml:space="preserve"> W, Weissberg PL, Shanahan CM. Human vascular smooth muscle cells undergo vesicle-mediated calcification in response to changes in extracellular calcium and phosphate concentrations: a potential mechanism for accelerated vascular calcification in ESRD.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2004; </w:t>
      </w:r>
      <w:r w:rsidRPr="0075348C">
        <w:rPr>
          <w:rFonts w:ascii="Book Antiqua" w:eastAsia="Book Antiqua" w:hAnsi="Book Antiqua" w:cs="Book Antiqua"/>
          <w:b/>
          <w:bCs/>
          <w:color w:val="000000"/>
        </w:rPr>
        <w:t>15</w:t>
      </w:r>
      <w:r w:rsidRPr="0075348C">
        <w:rPr>
          <w:rFonts w:ascii="Book Antiqua" w:eastAsia="Book Antiqua" w:hAnsi="Book Antiqua" w:cs="Book Antiqua"/>
          <w:color w:val="000000"/>
        </w:rPr>
        <w:t>: 2857-2867 [PMID: 15504939 DOI: 10.1097/01.ASN.0000141960.01035.28]</w:t>
      </w:r>
    </w:p>
    <w:p w14:paraId="7ED42A67"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33 </w:t>
      </w:r>
      <w:r w:rsidRPr="0075348C">
        <w:rPr>
          <w:rFonts w:ascii="Book Antiqua" w:eastAsia="Book Antiqua" w:hAnsi="Book Antiqua" w:cs="Book Antiqua"/>
          <w:b/>
          <w:bCs/>
          <w:color w:val="000000"/>
        </w:rPr>
        <w:t>Shroff RC</w:t>
      </w:r>
      <w:r w:rsidRPr="0075348C">
        <w:rPr>
          <w:rFonts w:ascii="Book Antiqua" w:eastAsia="Book Antiqua" w:hAnsi="Book Antiqua" w:cs="Book Antiqua"/>
          <w:color w:val="000000"/>
        </w:rPr>
        <w:t xml:space="preserve">, McNair R, </w:t>
      </w:r>
      <w:proofErr w:type="spellStart"/>
      <w:r w:rsidRPr="0075348C">
        <w:rPr>
          <w:rFonts w:ascii="Book Antiqua" w:eastAsia="Book Antiqua" w:hAnsi="Book Antiqua" w:cs="Book Antiqua"/>
          <w:color w:val="000000"/>
        </w:rPr>
        <w:t>Skepper</w:t>
      </w:r>
      <w:proofErr w:type="spellEnd"/>
      <w:r w:rsidRPr="0075348C">
        <w:rPr>
          <w:rFonts w:ascii="Book Antiqua" w:eastAsia="Book Antiqua" w:hAnsi="Book Antiqua" w:cs="Book Antiqua"/>
          <w:color w:val="000000"/>
        </w:rPr>
        <w:t xml:space="preserve"> JN, </w:t>
      </w:r>
      <w:proofErr w:type="spellStart"/>
      <w:r w:rsidRPr="0075348C">
        <w:rPr>
          <w:rFonts w:ascii="Book Antiqua" w:eastAsia="Book Antiqua" w:hAnsi="Book Antiqua" w:cs="Book Antiqua"/>
          <w:color w:val="000000"/>
        </w:rPr>
        <w:t>Figg</w:t>
      </w:r>
      <w:proofErr w:type="spellEnd"/>
      <w:r w:rsidRPr="0075348C">
        <w:rPr>
          <w:rFonts w:ascii="Book Antiqua" w:eastAsia="Book Antiqua" w:hAnsi="Book Antiqua" w:cs="Book Antiqua"/>
          <w:color w:val="000000"/>
        </w:rPr>
        <w:t xml:space="preserve"> N, </w:t>
      </w:r>
      <w:proofErr w:type="spellStart"/>
      <w:r w:rsidRPr="0075348C">
        <w:rPr>
          <w:rFonts w:ascii="Book Antiqua" w:eastAsia="Book Antiqua" w:hAnsi="Book Antiqua" w:cs="Book Antiqua"/>
          <w:color w:val="000000"/>
        </w:rPr>
        <w:t>Schurgers</w:t>
      </w:r>
      <w:proofErr w:type="spellEnd"/>
      <w:r w:rsidRPr="0075348C">
        <w:rPr>
          <w:rFonts w:ascii="Book Antiqua" w:eastAsia="Book Antiqua" w:hAnsi="Book Antiqua" w:cs="Book Antiqua"/>
          <w:color w:val="000000"/>
        </w:rPr>
        <w:t xml:space="preserve"> LJ, </w:t>
      </w:r>
      <w:proofErr w:type="spellStart"/>
      <w:r w:rsidRPr="0075348C">
        <w:rPr>
          <w:rFonts w:ascii="Book Antiqua" w:eastAsia="Book Antiqua" w:hAnsi="Book Antiqua" w:cs="Book Antiqua"/>
          <w:color w:val="000000"/>
        </w:rPr>
        <w:t>Deanfield</w:t>
      </w:r>
      <w:proofErr w:type="spellEnd"/>
      <w:r w:rsidRPr="0075348C">
        <w:rPr>
          <w:rFonts w:ascii="Book Antiqua" w:eastAsia="Book Antiqua" w:hAnsi="Book Antiqua" w:cs="Book Antiqua"/>
          <w:color w:val="000000"/>
        </w:rPr>
        <w:t xml:space="preserve"> J, Rees L, Shanahan CM. Chronic mineral dysregulation promotes vascular smooth muscle cell adaptation and extracellular matrix calcification.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2010; </w:t>
      </w:r>
      <w:r w:rsidRPr="0075348C">
        <w:rPr>
          <w:rFonts w:ascii="Book Antiqua" w:eastAsia="Book Antiqua" w:hAnsi="Book Antiqua" w:cs="Book Antiqua"/>
          <w:b/>
          <w:bCs/>
          <w:color w:val="000000"/>
        </w:rPr>
        <w:t>21</w:t>
      </w:r>
      <w:r w:rsidRPr="0075348C">
        <w:rPr>
          <w:rFonts w:ascii="Book Antiqua" w:eastAsia="Book Antiqua" w:hAnsi="Book Antiqua" w:cs="Book Antiqua"/>
          <w:color w:val="000000"/>
        </w:rPr>
        <w:t>: 103-112 [PMID: 19959717 DOI: 10.1681/ASN.2009060640]</w:t>
      </w:r>
    </w:p>
    <w:p w14:paraId="2C6BB9B7" w14:textId="2D9F5A6C"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34 </w:t>
      </w:r>
      <w:r w:rsidRPr="0075348C">
        <w:rPr>
          <w:rFonts w:ascii="Book Antiqua" w:eastAsia="Book Antiqua" w:hAnsi="Book Antiqua" w:cs="Book Antiqua"/>
          <w:b/>
          <w:bCs/>
          <w:color w:val="000000"/>
        </w:rPr>
        <w:t>Moe SM</w:t>
      </w:r>
      <w:r w:rsidRPr="0075348C">
        <w:rPr>
          <w:rFonts w:ascii="Book Antiqua" w:eastAsia="Book Antiqua" w:hAnsi="Book Antiqua" w:cs="Book Antiqua"/>
          <w:color w:val="000000"/>
        </w:rPr>
        <w:t xml:space="preserve">, O'Neill KD, Duan D, Ahmed S, Chen NX, </w:t>
      </w:r>
      <w:proofErr w:type="spellStart"/>
      <w:r w:rsidRPr="0075348C">
        <w:rPr>
          <w:rFonts w:ascii="Book Antiqua" w:eastAsia="Book Antiqua" w:hAnsi="Book Antiqua" w:cs="Book Antiqua"/>
          <w:color w:val="000000"/>
        </w:rPr>
        <w:t>Leapman</w:t>
      </w:r>
      <w:proofErr w:type="spellEnd"/>
      <w:r w:rsidRPr="0075348C">
        <w:rPr>
          <w:rFonts w:ascii="Book Antiqua" w:eastAsia="Book Antiqua" w:hAnsi="Book Antiqua" w:cs="Book Antiqua"/>
          <w:color w:val="000000"/>
        </w:rPr>
        <w:t xml:space="preserve"> SB, </w:t>
      </w:r>
      <w:proofErr w:type="spellStart"/>
      <w:r w:rsidRPr="0075348C">
        <w:rPr>
          <w:rFonts w:ascii="Book Antiqua" w:eastAsia="Book Antiqua" w:hAnsi="Book Antiqua" w:cs="Book Antiqua"/>
          <w:color w:val="000000"/>
        </w:rPr>
        <w:t>Fineberg</w:t>
      </w:r>
      <w:proofErr w:type="spellEnd"/>
      <w:r w:rsidRPr="0075348C">
        <w:rPr>
          <w:rFonts w:ascii="Book Antiqua" w:eastAsia="Book Antiqua" w:hAnsi="Book Antiqua" w:cs="Book Antiqua"/>
          <w:color w:val="000000"/>
        </w:rPr>
        <w:t xml:space="preserve"> N, </w:t>
      </w:r>
      <w:proofErr w:type="spellStart"/>
      <w:r w:rsidRPr="0075348C">
        <w:rPr>
          <w:rFonts w:ascii="Book Antiqua" w:eastAsia="Book Antiqua" w:hAnsi="Book Antiqua" w:cs="Book Antiqua"/>
          <w:color w:val="000000"/>
        </w:rPr>
        <w:t>Kopecky</w:t>
      </w:r>
      <w:proofErr w:type="spellEnd"/>
      <w:r w:rsidRPr="0075348C">
        <w:rPr>
          <w:rFonts w:ascii="Book Antiqua" w:eastAsia="Book Antiqua" w:hAnsi="Book Antiqua" w:cs="Book Antiqua"/>
          <w:color w:val="000000"/>
        </w:rPr>
        <w:t xml:space="preserve"> K. Medial artery calcification in ESRD patients is associated with deposition of bone matrix proteins.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2002; </w:t>
      </w:r>
      <w:r w:rsidRPr="0075348C">
        <w:rPr>
          <w:rFonts w:ascii="Book Antiqua" w:eastAsia="Book Antiqua" w:hAnsi="Book Antiqua" w:cs="Book Antiqua"/>
          <w:b/>
          <w:bCs/>
          <w:color w:val="000000"/>
        </w:rPr>
        <w:t>61</w:t>
      </w:r>
      <w:r w:rsidRPr="0075348C">
        <w:rPr>
          <w:rFonts w:ascii="Book Antiqua" w:eastAsia="Book Antiqua" w:hAnsi="Book Antiqua" w:cs="Book Antiqua"/>
          <w:color w:val="000000"/>
        </w:rPr>
        <w:t>: 638-647 [PMID: 11849407 DOI: 10.1046/j.1523-1755.2002.00170.x]</w:t>
      </w:r>
    </w:p>
    <w:p w14:paraId="3BC0648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35 </w:t>
      </w:r>
      <w:r w:rsidRPr="0075348C">
        <w:rPr>
          <w:rFonts w:ascii="Book Antiqua" w:eastAsia="Book Antiqua" w:hAnsi="Book Antiqua" w:cs="Book Antiqua"/>
          <w:b/>
          <w:bCs/>
          <w:color w:val="000000"/>
        </w:rPr>
        <w:t>London GM</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Guérin</w:t>
      </w:r>
      <w:proofErr w:type="spellEnd"/>
      <w:r w:rsidRPr="0075348C">
        <w:rPr>
          <w:rFonts w:ascii="Book Antiqua" w:eastAsia="Book Antiqua" w:hAnsi="Book Antiqua" w:cs="Book Antiqua"/>
          <w:color w:val="000000"/>
        </w:rPr>
        <w:t xml:space="preserve"> AP, </w:t>
      </w:r>
      <w:proofErr w:type="spellStart"/>
      <w:r w:rsidRPr="0075348C">
        <w:rPr>
          <w:rFonts w:ascii="Book Antiqua" w:eastAsia="Book Antiqua" w:hAnsi="Book Antiqua" w:cs="Book Antiqua"/>
          <w:color w:val="000000"/>
        </w:rPr>
        <w:t>Marchais</w:t>
      </w:r>
      <w:proofErr w:type="spellEnd"/>
      <w:r w:rsidRPr="0075348C">
        <w:rPr>
          <w:rFonts w:ascii="Book Antiqua" w:eastAsia="Book Antiqua" w:hAnsi="Book Antiqua" w:cs="Book Antiqua"/>
          <w:color w:val="000000"/>
        </w:rPr>
        <w:t xml:space="preserve"> SJ, </w:t>
      </w:r>
      <w:proofErr w:type="spellStart"/>
      <w:r w:rsidRPr="0075348C">
        <w:rPr>
          <w:rFonts w:ascii="Book Antiqua" w:eastAsia="Book Antiqua" w:hAnsi="Book Antiqua" w:cs="Book Antiqua"/>
          <w:color w:val="000000"/>
        </w:rPr>
        <w:t>Métivier</w:t>
      </w:r>
      <w:proofErr w:type="spellEnd"/>
      <w:r w:rsidRPr="0075348C">
        <w:rPr>
          <w:rFonts w:ascii="Book Antiqua" w:eastAsia="Book Antiqua" w:hAnsi="Book Antiqua" w:cs="Book Antiqua"/>
          <w:color w:val="000000"/>
        </w:rPr>
        <w:t xml:space="preserve"> F, Pannier B, Adda H. Arterial media calcification in end-stage renal disease: impact on all-cause and cardiovascular mortality.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2003; </w:t>
      </w:r>
      <w:r w:rsidRPr="0075348C">
        <w:rPr>
          <w:rFonts w:ascii="Book Antiqua" w:eastAsia="Book Antiqua" w:hAnsi="Book Antiqua" w:cs="Book Antiqua"/>
          <w:b/>
          <w:bCs/>
          <w:color w:val="000000"/>
        </w:rPr>
        <w:t>18</w:t>
      </w:r>
      <w:r w:rsidRPr="0075348C">
        <w:rPr>
          <w:rFonts w:ascii="Book Antiqua" w:eastAsia="Book Antiqua" w:hAnsi="Book Antiqua" w:cs="Book Antiqua"/>
          <w:color w:val="000000"/>
        </w:rPr>
        <w:t>: 1731-1740 [PMID: 12937218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/gfg414]</w:t>
      </w:r>
    </w:p>
    <w:p w14:paraId="5EDDF1C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36 </w:t>
      </w:r>
      <w:proofErr w:type="spellStart"/>
      <w:r w:rsidRPr="0075348C">
        <w:rPr>
          <w:rFonts w:ascii="Book Antiqua" w:eastAsia="Book Antiqua" w:hAnsi="Book Antiqua" w:cs="Book Antiqua"/>
          <w:b/>
          <w:bCs/>
          <w:color w:val="000000"/>
        </w:rPr>
        <w:t>Sigrist</w:t>
      </w:r>
      <w:proofErr w:type="spellEnd"/>
      <w:r w:rsidRPr="0075348C">
        <w:rPr>
          <w:rFonts w:ascii="Book Antiqua" w:eastAsia="Book Antiqua" w:hAnsi="Book Antiqua" w:cs="Book Antiqua"/>
          <w:b/>
          <w:bCs/>
          <w:color w:val="000000"/>
        </w:rPr>
        <w:t xml:space="preserve"> MK</w:t>
      </w:r>
      <w:r w:rsidRPr="0075348C">
        <w:rPr>
          <w:rFonts w:ascii="Book Antiqua" w:eastAsia="Book Antiqua" w:hAnsi="Book Antiqua" w:cs="Book Antiqua"/>
          <w:color w:val="000000"/>
        </w:rPr>
        <w:t xml:space="preserve">, Taal MW, Bungay P, McIntyre CW. Progressive vascular calcification over 2 years is associated with arterial stiffening and increased mortality in patients with </w:t>
      </w:r>
      <w:r w:rsidRPr="0075348C">
        <w:rPr>
          <w:rFonts w:ascii="Book Antiqua" w:eastAsia="Book Antiqua" w:hAnsi="Book Antiqua" w:cs="Book Antiqua"/>
          <w:color w:val="000000"/>
        </w:rPr>
        <w:lastRenderedPageBreak/>
        <w:t xml:space="preserve">stages 4 and 5 chronic kidney disease.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2007; </w:t>
      </w:r>
      <w:r w:rsidRPr="0075348C">
        <w:rPr>
          <w:rFonts w:ascii="Book Antiqua" w:eastAsia="Book Antiqua" w:hAnsi="Book Antiqua" w:cs="Book Antiqua"/>
          <w:b/>
          <w:bCs/>
          <w:color w:val="000000"/>
        </w:rPr>
        <w:t>2</w:t>
      </w:r>
      <w:r w:rsidRPr="0075348C">
        <w:rPr>
          <w:rFonts w:ascii="Book Antiqua" w:eastAsia="Book Antiqua" w:hAnsi="Book Antiqua" w:cs="Book Antiqua"/>
          <w:color w:val="000000"/>
        </w:rPr>
        <w:t>: 1241-1248 [PMID: 17928470 DOI: 10.2215/CJN.02190507]</w:t>
      </w:r>
    </w:p>
    <w:p w14:paraId="03912B8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37 </w:t>
      </w:r>
      <w:proofErr w:type="spellStart"/>
      <w:r w:rsidRPr="0075348C">
        <w:rPr>
          <w:rFonts w:ascii="Book Antiqua" w:eastAsia="Book Antiqua" w:hAnsi="Book Antiqua" w:cs="Book Antiqua"/>
          <w:b/>
          <w:bCs/>
          <w:color w:val="000000"/>
        </w:rPr>
        <w:t>Fukagawa</w:t>
      </w:r>
      <w:proofErr w:type="spellEnd"/>
      <w:r w:rsidRPr="0075348C">
        <w:rPr>
          <w:rFonts w:ascii="Book Antiqua" w:eastAsia="Book Antiqua" w:hAnsi="Book Antiqua" w:cs="Book Antiqua"/>
          <w:b/>
          <w:bCs/>
          <w:color w:val="000000"/>
        </w:rPr>
        <w:t xml:space="preserve"> M</w:t>
      </w:r>
      <w:r w:rsidRPr="0075348C">
        <w:rPr>
          <w:rFonts w:ascii="Book Antiqua" w:eastAsia="Book Antiqua" w:hAnsi="Book Antiqua" w:cs="Book Antiqua"/>
          <w:color w:val="000000"/>
        </w:rPr>
        <w:t xml:space="preserve">, Kido R, </w:t>
      </w:r>
      <w:proofErr w:type="spellStart"/>
      <w:r w:rsidRPr="0075348C">
        <w:rPr>
          <w:rFonts w:ascii="Book Antiqua" w:eastAsia="Book Antiqua" w:hAnsi="Book Antiqua" w:cs="Book Antiqua"/>
          <w:color w:val="000000"/>
        </w:rPr>
        <w:t>Komaba</w:t>
      </w:r>
      <w:proofErr w:type="spellEnd"/>
      <w:r w:rsidRPr="0075348C">
        <w:rPr>
          <w:rFonts w:ascii="Book Antiqua" w:eastAsia="Book Antiqua" w:hAnsi="Book Antiqua" w:cs="Book Antiqua"/>
          <w:color w:val="000000"/>
        </w:rPr>
        <w:t xml:space="preserve"> H, </w:t>
      </w:r>
      <w:proofErr w:type="spellStart"/>
      <w:r w:rsidRPr="0075348C">
        <w:rPr>
          <w:rFonts w:ascii="Book Antiqua" w:eastAsia="Book Antiqua" w:hAnsi="Book Antiqua" w:cs="Book Antiqua"/>
          <w:color w:val="000000"/>
        </w:rPr>
        <w:t>Onishi</w:t>
      </w:r>
      <w:proofErr w:type="spellEnd"/>
      <w:r w:rsidRPr="0075348C">
        <w:rPr>
          <w:rFonts w:ascii="Book Antiqua" w:eastAsia="Book Antiqua" w:hAnsi="Book Antiqua" w:cs="Book Antiqua"/>
          <w:color w:val="000000"/>
        </w:rPr>
        <w:t xml:space="preserve"> Y, Yamaguchi T, Hasegawa T, Kurita N, </w:t>
      </w:r>
      <w:proofErr w:type="spellStart"/>
      <w:r w:rsidRPr="0075348C">
        <w:rPr>
          <w:rFonts w:ascii="Book Antiqua" w:eastAsia="Book Antiqua" w:hAnsi="Book Antiqua" w:cs="Book Antiqua"/>
          <w:color w:val="000000"/>
        </w:rPr>
        <w:t>Fukuma</w:t>
      </w:r>
      <w:proofErr w:type="spellEnd"/>
      <w:r w:rsidRPr="0075348C">
        <w:rPr>
          <w:rFonts w:ascii="Book Antiqua" w:eastAsia="Book Antiqua" w:hAnsi="Book Antiqua" w:cs="Book Antiqua"/>
          <w:color w:val="000000"/>
        </w:rPr>
        <w:t xml:space="preserve"> S, </w:t>
      </w:r>
      <w:proofErr w:type="spellStart"/>
      <w:r w:rsidRPr="0075348C">
        <w:rPr>
          <w:rFonts w:ascii="Book Antiqua" w:eastAsia="Book Antiqua" w:hAnsi="Book Antiqua" w:cs="Book Antiqua"/>
          <w:color w:val="000000"/>
        </w:rPr>
        <w:t>Akizawa</w:t>
      </w:r>
      <w:proofErr w:type="spellEnd"/>
      <w:r w:rsidRPr="0075348C">
        <w:rPr>
          <w:rFonts w:ascii="Book Antiqua" w:eastAsia="Book Antiqua" w:hAnsi="Book Antiqua" w:cs="Book Antiqua"/>
          <w:color w:val="000000"/>
        </w:rPr>
        <w:t xml:space="preserve"> T, Fukuhara S. Abnormal mineral metabolism and mortality in hemodialysis patients with secondary hyperparathyroidism: evidence from marginal structural models used to adjust for time-dependent confounding. </w:t>
      </w:r>
      <w:r w:rsidRPr="0075348C">
        <w:rPr>
          <w:rFonts w:ascii="Book Antiqua" w:eastAsia="Book Antiqua" w:hAnsi="Book Antiqua" w:cs="Book Antiqua"/>
          <w:i/>
          <w:iCs/>
          <w:color w:val="000000"/>
        </w:rPr>
        <w:t>Am J Kidney Dis</w:t>
      </w:r>
      <w:r w:rsidRPr="0075348C">
        <w:rPr>
          <w:rFonts w:ascii="Book Antiqua" w:eastAsia="Book Antiqua" w:hAnsi="Book Antiqua" w:cs="Book Antiqua"/>
          <w:color w:val="000000"/>
        </w:rPr>
        <w:t xml:space="preserve"> 2014; </w:t>
      </w:r>
      <w:r w:rsidRPr="0075348C">
        <w:rPr>
          <w:rFonts w:ascii="Book Antiqua" w:eastAsia="Book Antiqua" w:hAnsi="Book Antiqua" w:cs="Book Antiqua"/>
          <w:b/>
          <w:bCs/>
          <w:color w:val="000000"/>
        </w:rPr>
        <w:t>63</w:t>
      </w:r>
      <w:r w:rsidRPr="0075348C">
        <w:rPr>
          <w:rFonts w:ascii="Book Antiqua" w:eastAsia="Book Antiqua" w:hAnsi="Book Antiqua" w:cs="Book Antiqua"/>
          <w:color w:val="000000"/>
        </w:rPr>
        <w:t>: 979-987 [PMID: 24119541 DOI: 10.1053/j.ajkd.2013.08.011]</w:t>
      </w:r>
    </w:p>
    <w:p w14:paraId="733E768F"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38 </w:t>
      </w:r>
      <w:r w:rsidRPr="0075348C">
        <w:rPr>
          <w:rFonts w:ascii="Book Antiqua" w:eastAsia="Book Antiqua" w:hAnsi="Book Antiqua" w:cs="Book Antiqua"/>
          <w:b/>
          <w:bCs/>
          <w:color w:val="000000"/>
        </w:rPr>
        <w:t>Block GA</w:t>
      </w:r>
      <w:r w:rsidRPr="0075348C">
        <w:rPr>
          <w:rFonts w:ascii="Book Antiqua" w:eastAsia="Book Antiqua" w:hAnsi="Book Antiqua" w:cs="Book Antiqua"/>
          <w:color w:val="000000"/>
        </w:rPr>
        <w:t xml:space="preserve">, Klassen PS, Lazarus JM, </w:t>
      </w:r>
      <w:proofErr w:type="spellStart"/>
      <w:r w:rsidRPr="0075348C">
        <w:rPr>
          <w:rFonts w:ascii="Book Antiqua" w:eastAsia="Book Antiqua" w:hAnsi="Book Antiqua" w:cs="Book Antiqua"/>
          <w:color w:val="000000"/>
        </w:rPr>
        <w:t>Ofsthun</w:t>
      </w:r>
      <w:proofErr w:type="spellEnd"/>
      <w:r w:rsidRPr="0075348C">
        <w:rPr>
          <w:rFonts w:ascii="Book Antiqua" w:eastAsia="Book Antiqua" w:hAnsi="Book Antiqua" w:cs="Book Antiqua"/>
          <w:color w:val="000000"/>
        </w:rPr>
        <w:t xml:space="preserve"> N, </w:t>
      </w:r>
      <w:proofErr w:type="spellStart"/>
      <w:r w:rsidRPr="0075348C">
        <w:rPr>
          <w:rFonts w:ascii="Book Antiqua" w:eastAsia="Book Antiqua" w:hAnsi="Book Antiqua" w:cs="Book Antiqua"/>
          <w:color w:val="000000"/>
        </w:rPr>
        <w:t>Lowrie</w:t>
      </w:r>
      <w:proofErr w:type="spellEnd"/>
      <w:r w:rsidRPr="0075348C">
        <w:rPr>
          <w:rFonts w:ascii="Book Antiqua" w:eastAsia="Book Antiqua" w:hAnsi="Book Antiqua" w:cs="Book Antiqua"/>
          <w:color w:val="000000"/>
        </w:rPr>
        <w:t xml:space="preserve"> EG, </w:t>
      </w:r>
      <w:proofErr w:type="spellStart"/>
      <w:r w:rsidRPr="0075348C">
        <w:rPr>
          <w:rFonts w:ascii="Book Antiqua" w:eastAsia="Book Antiqua" w:hAnsi="Book Antiqua" w:cs="Book Antiqua"/>
          <w:color w:val="000000"/>
        </w:rPr>
        <w:t>Chertow</w:t>
      </w:r>
      <w:proofErr w:type="spellEnd"/>
      <w:r w:rsidRPr="0075348C">
        <w:rPr>
          <w:rFonts w:ascii="Book Antiqua" w:eastAsia="Book Antiqua" w:hAnsi="Book Antiqua" w:cs="Book Antiqua"/>
          <w:color w:val="000000"/>
        </w:rPr>
        <w:t xml:space="preserve"> GM. Mineral metabolism, mortality, and morbidity in maintenance hemodialysis.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2004; </w:t>
      </w:r>
      <w:r w:rsidRPr="0075348C">
        <w:rPr>
          <w:rFonts w:ascii="Book Antiqua" w:eastAsia="Book Antiqua" w:hAnsi="Book Antiqua" w:cs="Book Antiqua"/>
          <w:b/>
          <w:bCs/>
          <w:color w:val="000000"/>
        </w:rPr>
        <w:t>15</w:t>
      </w:r>
      <w:r w:rsidRPr="0075348C">
        <w:rPr>
          <w:rFonts w:ascii="Book Antiqua" w:eastAsia="Book Antiqua" w:hAnsi="Book Antiqua" w:cs="Book Antiqua"/>
          <w:color w:val="000000"/>
        </w:rPr>
        <w:t>: 2208-2218 [PMID: 15284307 DOI: 10.1097/01.ASN.0000133041.27682.A2]</w:t>
      </w:r>
    </w:p>
    <w:p w14:paraId="3E573A78"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39 </w:t>
      </w:r>
      <w:proofErr w:type="spellStart"/>
      <w:r w:rsidRPr="0075348C">
        <w:rPr>
          <w:rFonts w:ascii="Book Antiqua" w:eastAsia="Book Antiqua" w:hAnsi="Book Antiqua" w:cs="Book Antiqua"/>
          <w:b/>
          <w:bCs/>
          <w:color w:val="000000"/>
        </w:rPr>
        <w:t>Bellasi</w:t>
      </w:r>
      <w:proofErr w:type="spellEnd"/>
      <w:r w:rsidRPr="0075348C">
        <w:rPr>
          <w:rFonts w:ascii="Book Antiqua" w:eastAsia="Book Antiqua" w:hAnsi="Book Antiqua" w:cs="Book Antiqua"/>
          <w:b/>
          <w:bCs/>
          <w:color w:val="000000"/>
        </w:rPr>
        <w:t xml:space="preserve"> A</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Mandreoli</w:t>
      </w:r>
      <w:proofErr w:type="spellEnd"/>
      <w:r w:rsidRPr="0075348C">
        <w:rPr>
          <w:rFonts w:ascii="Book Antiqua" w:eastAsia="Book Antiqua" w:hAnsi="Book Antiqua" w:cs="Book Antiqua"/>
          <w:color w:val="000000"/>
        </w:rPr>
        <w:t xml:space="preserve"> M, </w:t>
      </w:r>
      <w:proofErr w:type="spellStart"/>
      <w:r w:rsidRPr="0075348C">
        <w:rPr>
          <w:rFonts w:ascii="Book Antiqua" w:eastAsia="Book Antiqua" w:hAnsi="Book Antiqua" w:cs="Book Antiqua"/>
          <w:color w:val="000000"/>
        </w:rPr>
        <w:t>Baldrati</w:t>
      </w:r>
      <w:proofErr w:type="spellEnd"/>
      <w:r w:rsidRPr="0075348C">
        <w:rPr>
          <w:rFonts w:ascii="Book Antiqua" w:eastAsia="Book Antiqua" w:hAnsi="Book Antiqua" w:cs="Book Antiqua"/>
          <w:color w:val="000000"/>
        </w:rPr>
        <w:t xml:space="preserve"> L, </w:t>
      </w:r>
      <w:proofErr w:type="spellStart"/>
      <w:r w:rsidRPr="0075348C">
        <w:rPr>
          <w:rFonts w:ascii="Book Antiqua" w:eastAsia="Book Antiqua" w:hAnsi="Book Antiqua" w:cs="Book Antiqua"/>
          <w:color w:val="000000"/>
        </w:rPr>
        <w:t>Corradini</w:t>
      </w:r>
      <w:proofErr w:type="spellEnd"/>
      <w:r w:rsidRPr="0075348C">
        <w:rPr>
          <w:rFonts w:ascii="Book Antiqua" w:eastAsia="Book Antiqua" w:hAnsi="Book Antiqua" w:cs="Book Antiqua"/>
          <w:color w:val="000000"/>
        </w:rPr>
        <w:t xml:space="preserve"> M, Di </w:t>
      </w:r>
      <w:proofErr w:type="spellStart"/>
      <w:r w:rsidRPr="0075348C">
        <w:rPr>
          <w:rFonts w:ascii="Book Antiqua" w:eastAsia="Book Antiqua" w:hAnsi="Book Antiqua" w:cs="Book Antiqua"/>
          <w:color w:val="000000"/>
        </w:rPr>
        <w:t>Nicolò</w:t>
      </w:r>
      <w:proofErr w:type="spellEnd"/>
      <w:r w:rsidRPr="0075348C">
        <w:rPr>
          <w:rFonts w:ascii="Book Antiqua" w:eastAsia="Book Antiqua" w:hAnsi="Book Antiqua" w:cs="Book Antiqua"/>
          <w:color w:val="000000"/>
        </w:rPr>
        <w:t xml:space="preserve"> P, </w:t>
      </w:r>
      <w:proofErr w:type="spellStart"/>
      <w:r w:rsidRPr="0075348C">
        <w:rPr>
          <w:rFonts w:ascii="Book Antiqua" w:eastAsia="Book Antiqua" w:hAnsi="Book Antiqua" w:cs="Book Antiqua"/>
          <w:color w:val="000000"/>
        </w:rPr>
        <w:t>Malmusi</w:t>
      </w:r>
      <w:proofErr w:type="spellEnd"/>
      <w:r w:rsidRPr="0075348C">
        <w:rPr>
          <w:rFonts w:ascii="Book Antiqua" w:eastAsia="Book Antiqua" w:hAnsi="Book Antiqua" w:cs="Book Antiqua"/>
          <w:color w:val="000000"/>
        </w:rPr>
        <w:t xml:space="preserve"> G, Santoro A. Chronic kidney disease progression and outcome according to serum phosphorus in mild-to-moderate kidney dysfunction.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6</w:t>
      </w:r>
      <w:r w:rsidRPr="0075348C">
        <w:rPr>
          <w:rFonts w:ascii="Book Antiqua" w:eastAsia="Book Antiqua" w:hAnsi="Book Antiqua" w:cs="Book Antiqua"/>
          <w:color w:val="000000"/>
        </w:rPr>
        <w:t>: 883-891 [PMID: 21393493 DOI: 10.2215/CJN.07810910]</w:t>
      </w:r>
    </w:p>
    <w:p w14:paraId="336AE47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40 </w:t>
      </w:r>
      <w:r w:rsidRPr="0075348C">
        <w:rPr>
          <w:rFonts w:ascii="Book Antiqua" w:eastAsia="Book Antiqua" w:hAnsi="Book Antiqua" w:cs="Book Antiqua"/>
          <w:b/>
          <w:bCs/>
          <w:color w:val="000000"/>
        </w:rPr>
        <w:t>Palmer SC</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Hayen</w:t>
      </w:r>
      <w:proofErr w:type="spellEnd"/>
      <w:r w:rsidRPr="0075348C">
        <w:rPr>
          <w:rFonts w:ascii="Book Antiqua" w:eastAsia="Book Antiqua" w:hAnsi="Book Antiqua" w:cs="Book Antiqua"/>
          <w:color w:val="000000"/>
        </w:rPr>
        <w:t xml:space="preserve"> A, Macaskill P, Pellegrini F, Craig JC, Elder GJ, </w:t>
      </w:r>
      <w:proofErr w:type="spellStart"/>
      <w:r w:rsidRPr="0075348C">
        <w:rPr>
          <w:rFonts w:ascii="Book Antiqua" w:eastAsia="Book Antiqua" w:hAnsi="Book Antiqua" w:cs="Book Antiqua"/>
          <w:color w:val="000000"/>
        </w:rPr>
        <w:t>Strippoli</w:t>
      </w:r>
      <w:proofErr w:type="spellEnd"/>
      <w:r w:rsidRPr="0075348C">
        <w:rPr>
          <w:rFonts w:ascii="Book Antiqua" w:eastAsia="Book Antiqua" w:hAnsi="Book Antiqua" w:cs="Book Antiqua"/>
          <w:color w:val="000000"/>
        </w:rPr>
        <w:t xml:space="preserve"> GF. Serum levels of phosphorus, parathyroid hormone, and calcium and risks of death and cardiovascular disease in individuals with chronic kidney disease: a systematic review and meta-analysis. </w:t>
      </w:r>
      <w:r w:rsidRPr="0075348C">
        <w:rPr>
          <w:rFonts w:ascii="Book Antiqua" w:eastAsia="Book Antiqua" w:hAnsi="Book Antiqua" w:cs="Book Antiqua"/>
          <w:i/>
          <w:iCs/>
          <w:color w:val="000000"/>
        </w:rPr>
        <w:t>JAMA</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305</w:t>
      </w:r>
      <w:r w:rsidRPr="0075348C">
        <w:rPr>
          <w:rFonts w:ascii="Book Antiqua" w:eastAsia="Book Antiqua" w:hAnsi="Book Antiqua" w:cs="Book Antiqua"/>
          <w:color w:val="000000"/>
        </w:rPr>
        <w:t>: 1119-1127 [PMID: 21406649 DOI: 10.1001/jama.2011.308]</w:t>
      </w:r>
    </w:p>
    <w:p w14:paraId="26CA642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41 </w:t>
      </w:r>
      <w:proofErr w:type="spellStart"/>
      <w:r w:rsidRPr="0075348C">
        <w:rPr>
          <w:rFonts w:ascii="Book Antiqua" w:eastAsia="Book Antiqua" w:hAnsi="Book Antiqua" w:cs="Book Antiqua"/>
          <w:b/>
          <w:bCs/>
          <w:color w:val="000000"/>
        </w:rPr>
        <w:t>Shuto</w:t>
      </w:r>
      <w:proofErr w:type="spellEnd"/>
      <w:r w:rsidRPr="0075348C">
        <w:rPr>
          <w:rFonts w:ascii="Book Antiqua" w:eastAsia="Book Antiqua" w:hAnsi="Book Antiqua" w:cs="Book Antiqua"/>
          <w:b/>
          <w:bCs/>
          <w:color w:val="000000"/>
        </w:rPr>
        <w:t xml:space="preserve"> E</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Taketani</w:t>
      </w:r>
      <w:proofErr w:type="spellEnd"/>
      <w:r w:rsidRPr="0075348C">
        <w:rPr>
          <w:rFonts w:ascii="Book Antiqua" w:eastAsia="Book Antiqua" w:hAnsi="Book Antiqua" w:cs="Book Antiqua"/>
          <w:color w:val="000000"/>
        </w:rPr>
        <w:t xml:space="preserve"> Y, Tanaka R, Harada N, </w:t>
      </w:r>
      <w:proofErr w:type="spellStart"/>
      <w:r w:rsidRPr="0075348C">
        <w:rPr>
          <w:rFonts w:ascii="Book Antiqua" w:eastAsia="Book Antiqua" w:hAnsi="Book Antiqua" w:cs="Book Antiqua"/>
          <w:color w:val="000000"/>
        </w:rPr>
        <w:t>Isshiki</w:t>
      </w:r>
      <w:proofErr w:type="spellEnd"/>
      <w:r w:rsidRPr="0075348C">
        <w:rPr>
          <w:rFonts w:ascii="Book Antiqua" w:eastAsia="Book Antiqua" w:hAnsi="Book Antiqua" w:cs="Book Antiqua"/>
          <w:color w:val="000000"/>
        </w:rPr>
        <w:t xml:space="preserve"> M, Sato M, </w:t>
      </w:r>
      <w:proofErr w:type="spellStart"/>
      <w:r w:rsidRPr="0075348C">
        <w:rPr>
          <w:rFonts w:ascii="Book Antiqua" w:eastAsia="Book Antiqua" w:hAnsi="Book Antiqua" w:cs="Book Antiqua"/>
          <w:color w:val="000000"/>
        </w:rPr>
        <w:t>Nashiki</w:t>
      </w:r>
      <w:proofErr w:type="spellEnd"/>
      <w:r w:rsidRPr="0075348C">
        <w:rPr>
          <w:rFonts w:ascii="Book Antiqua" w:eastAsia="Book Antiqua" w:hAnsi="Book Antiqua" w:cs="Book Antiqua"/>
          <w:color w:val="000000"/>
        </w:rPr>
        <w:t xml:space="preserve"> K, Amo K, Yamamoto H, Higashi Y, </w:t>
      </w:r>
      <w:proofErr w:type="spellStart"/>
      <w:r w:rsidRPr="0075348C">
        <w:rPr>
          <w:rFonts w:ascii="Book Antiqua" w:eastAsia="Book Antiqua" w:hAnsi="Book Antiqua" w:cs="Book Antiqua"/>
          <w:color w:val="000000"/>
        </w:rPr>
        <w:t>Nakaya</w:t>
      </w:r>
      <w:proofErr w:type="spellEnd"/>
      <w:r w:rsidRPr="0075348C">
        <w:rPr>
          <w:rFonts w:ascii="Book Antiqua" w:eastAsia="Book Antiqua" w:hAnsi="Book Antiqua" w:cs="Book Antiqua"/>
          <w:color w:val="000000"/>
        </w:rPr>
        <w:t xml:space="preserve"> Y, Takeda E. Dietary phosphorus acutely impairs endothelial function.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20</w:t>
      </w:r>
      <w:r w:rsidRPr="0075348C">
        <w:rPr>
          <w:rFonts w:ascii="Book Antiqua" w:eastAsia="Book Antiqua" w:hAnsi="Book Antiqua" w:cs="Book Antiqua"/>
          <w:color w:val="000000"/>
        </w:rPr>
        <w:t>: 1504-1512 [PMID: 19406976 DOI: 10.1681/ASN.2008101106]</w:t>
      </w:r>
    </w:p>
    <w:p w14:paraId="3D71AA6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42 </w:t>
      </w:r>
      <w:r w:rsidRPr="0075348C">
        <w:rPr>
          <w:rFonts w:ascii="Book Antiqua" w:eastAsia="Book Antiqua" w:hAnsi="Book Antiqua" w:cs="Book Antiqua"/>
          <w:b/>
          <w:bCs/>
          <w:color w:val="000000"/>
        </w:rPr>
        <w:t>Amann K</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Törnig</w:t>
      </w:r>
      <w:proofErr w:type="spellEnd"/>
      <w:r w:rsidRPr="0075348C">
        <w:rPr>
          <w:rFonts w:ascii="Book Antiqua" w:eastAsia="Book Antiqua" w:hAnsi="Book Antiqua" w:cs="Book Antiqua"/>
          <w:color w:val="000000"/>
        </w:rPr>
        <w:t xml:space="preserve"> J, Kugel B, Gross ML, </w:t>
      </w:r>
      <w:proofErr w:type="spellStart"/>
      <w:r w:rsidRPr="0075348C">
        <w:rPr>
          <w:rFonts w:ascii="Book Antiqua" w:eastAsia="Book Antiqua" w:hAnsi="Book Antiqua" w:cs="Book Antiqua"/>
          <w:color w:val="000000"/>
        </w:rPr>
        <w:t>Tyralla</w:t>
      </w:r>
      <w:proofErr w:type="spellEnd"/>
      <w:r w:rsidRPr="0075348C">
        <w:rPr>
          <w:rFonts w:ascii="Book Antiqua" w:eastAsia="Book Antiqua" w:hAnsi="Book Antiqua" w:cs="Book Antiqua"/>
          <w:color w:val="000000"/>
        </w:rPr>
        <w:t xml:space="preserve"> K, El-</w:t>
      </w:r>
      <w:proofErr w:type="spellStart"/>
      <w:r w:rsidRPr="0075348C">
        <w:rPr>
          <w:rFonts w:ascii="Book Antiqua" w:eastAsia="Book Antiqua" w:hAnsi="Book Antiqua" w:cs="Book Antiqua"/>
          <w:color w:val="000000"/>
        </w:rPr>
        <w:t>Shakmak</w:t>
      </w:r>
      <w:proofErr w:type="spellEnd"/>
      <w:r w:rsidRPr="0075348C">
        <w:rPr>
          <w:rFonts w:ascii="Book Antiqua" w:eastAsia="Book Antiqua" w:hAnsi="Book Antiqua" w:cs="Book Antiqua"/>
          <w:color w:val="000000"/>
        </w:rPr>
        <w:t xml:space="preserve"> A, Szabo A, Ritz E. Hyperphosphatemia aggravates cardiac fibrosis and microvascular disease in experimental uremia.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2003; </w:t>
      </w:r>
      <w:r w:rsidRPr="0075348C">
        <w:rPr>
          <w:rFonts w:ascii="Book Antiqua" w:eastAsia="Book Antiqua" w:hAnsi="Book Antiqua" w:cs="Book Antiqua"/>
          <w:b/>
          <w:bCs/>
          <w:color w:val="000000"/>
        </w:rPr>
        <w:t>63</w:t>
      </w:r>
      <w:r w:rsidRPr="0075348C">
        <w:rPr>
          <w:rFonts w:ascii="Book Antiqua" w:eastAsia="Book Antiqua" w:hAnsi="Book Antiqua" w:cs="Book Antiqua"/>
          <w:color w:val="000000"/>
        </w:rPr>
        <w:t>: 1296-1301 [PMID: 12631346 DOI: 10.1046/j.1523-1755.2003.00864.x]</w:t>
      </w:r>
    </w:p>
    <w:p w14:paraId="4CA2F0A8"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43 </w:t>
      </w:r>
      <w:proofErr w:type="spellStart"/>
      <w:r w:rsidRPr="0075348C">
        <w:rPr>
          <w:rFonts w:ascii="Book Antiqua" w:eastAsia="Book Antiqua" w:hAnsi="Book Antiqua" w:cs="Book Antiqua"/>
          <w:b/>
          <w:bCs/>
          <w:color w:val="000000"/>
        </w:rPr>
        <w:t>Chue</w:t>
      </w:r>
      <w:proofErr w:type="spellEnd"/>
      <w:r w:rsidRPr="0075348C">
        <w:rPr>
          <w:rFonts w:ascii="Book Antiqua" w:eastAsia="Book Antiqua" w:hAnsi="Book Antiqua" w:cs="Book Antiqua"/>
          <w:b/>
          <w:bCs/>
          <w:color w:val="000000"/>
        </w:rPr>
        <w:t xml:space="preserve"> CD</w:t>
      </w:r>
      <w:r w:rsidRPr="0075348C">
        <w:rPr>
          <w:rFonts w:ascii="Book Antiqua" w:eastAsia="Book Antiqua" w:hAnsi="Book Antiqua" w:cs="Book Antiqua"/>
          <w:color w:val="000000"/>
        </w:rPr>
        <w:t xml:space="preserve">, Edwards NC, Moody WE, Steeds RP, Townend JN, Ferro CJ. Serum phosphate is associated with left ventricular mass in patients with chronic kidney disease: </w:t>
      </w:r>
      <w:r w:rsidRPr="0075348C">
        <w:rPr>
          <w:rFonts w:ascii="Book Antiqua" w:eastAsia="Book Antiqua" w:hAnsi="Book Antiqua" w:cs="Book Antiqua"/>
          <w:color w:val="000000"/>
        </w:rPr>
        <w:lastRenderedPageBreak/>
        <w:t xml:space="preserve">a cardiac magnetic resonance study. </w:t>
      </w:r>
      <w:r w:rsidRPr="0075348C">
        <w:rPr>
          <w:rFonts w:ascii="Book Antiqua" w:eastAsia="Book Antiqua" w:hAnsi="Book Antiqua" w:cs="Book Antiqua"/>
          <w:i/>
          <w:iCs/>
          <w:color w:val="000000"/>
        </w:rPr>
        <w:t>Heart</w:t>
      </w:r>
      <w:r w:rsidRPr="0075348C">
        <w:rPr>
          <w:rFonts w:ascii="Book Antiqua" w:eastAsia="Book Antiqua" w:hAnsi="Book Antiqua" w:cs="Book Antiqua"/>
          <w:color w:val="000000"/>
        </w:rPr>
        <w:t xml:space="preserve"> 2012; </w:t>
      </w:r>
      <w:r w:rsidRPr="0075348C">
        <w:rPr>
          <w:rFonts w:ascii="Book Antiqua" w:eastAsia="Book Antiqua" w:hAnsi="Book Antiqua" w:cs="Book Antiqua"/>
          <w:b/>
          <w:bCs/>
          <w:color w:val="000000"/>
        </w:rPr>
        <w:t>98</w:t>
      </w:r>
      <w:r w:rsidRPr="0075348C">
        <w:rPr>
          <w:rFonts w:ascii="Book Antiqua" w:eastAsia="Book Antiqua" w:hAnsi="Book Antiqua" w:cs="Book Antiqua"/>
          <w:color w:val="000000"/>
        </w:rPr>
        <w:t>: 219-224 [PMID: 22021416 DOI: 10.1136/heartjnl-2011-300570]</w:t>
      </w:r>
    </w:p>
    <w:p w14:paraId="21F7429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44 </w:t>
      </w:r>
      <w:proofErr w:type="spellStart"/>
      <w:r w:rsidRPr="0075348C">
        <w:rPr>
          <w:rFonts w:ascii="Book Antiqua" w:eastAsia="Book Antiqua" w:hAnsi="Book Antiqua" w:cs="Book Antiqua"/>
          <w:b/>
          <w:bCs/>
          <w:color w:val="000000"/>
        </w:rPr>
        <w:t>Strózecki</w:t>
      </w:r>
      <w:proofErr w:type="spellEnd"/>
      <w:r w:rsidRPr="0075348C">
        <w:rPr>
          <w:rFonts w:ascii="Book Antiqua" w:eastAsia="Book Antiqua" w:hAnsi="Book Antiqua" w:cs="Book Antiqua"/>
          <w:b/>
          <w:bCs/>
          <w:color w:val="000000"/>
        </w:rPr>
        <w:t xml:space="preserve"> P</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Adamowicz</w:t>
      </w:r>
      <w:proofErr w:type="spellEnd"/>
      <w:r w:rsidRPr="0075348C">
        <w:rPr>
          <w:rFonts w:ascii="Book Antiqua" w:eastAsia="Book Antiqua" w:hAnsi="Book Antiqua" w:cs="Book Antiqua"/>
          <w:color w:val="000000"/>
        </w:rPr>
        <w:t xml:space="preserve"> A, </w:t>
      </w:r>
      <w:proofErr w:type="spellStart"/>
      <w:r w:rsidRPr="0075348C">
        <w:rPr>
          <w:rFonts w:ascii="Book Antiqua" w:eastAsia="Book Antiqua" w:hAnsi="Book Antiqua" w:cs="Book Antiqua"/>
          <w:color w:val="000000"/>
        </w:rPr>
        <w:t>Nartowicz</w:t>
      </w:r>
      <w:proofErr w:type="spellEnd"/>
      <w:r w:rsidRPr="0075348C">
        <w:rPr>
          <w:rFonts w:ascii="Book Antiqua" w:eastAsia="Book Antiqua" w:hAnsi="Book Antiqua" w:cs="Book Antiqua"/>
          <w:color w:val="000000"/>
        </w:rPr>
        <w:t xml:space="preserve"> E, </w:t>
      </w:r>
      <w:proofErr w:type="spellStart"/>
      <w:r w:rsidRPr="0075348C">
        <w:rPr>
          <w:rFonts w:ascii="Book Antiqua" w:eastAsia="Book Antiqua" w:hAnsi="Book Antiqua" w:cs="Book Antiqua"/>
          <w:color w:val="000000"/>
        </w:rPr>
        <w:t>Odrowaz-Sypniewska</w:t>
      </w:r>
      <w:proofErr w:type="spellEnd"/>
      <w:r w:rsidRPr="0075348C">
        <w:rPr>
          <w:rFonts w:ascii="Book Antiqua" w:eastAsia="Book Antiqua" w:hAnsi="Book Antiqua" w:cs="Book Antiqua"/>
          <w:color w:val="000000"/>
        </w:rPr>
        <w:t xml:space="preserve"> G, </w:t>
      </w:r>
      <w:proofErr w:type="spellStart"/>
      <w:r w:rsidRPr="0075348C">
        <w:rPr>
          <w:rFonts w:ascii="Book Antiqua" w:eastAsia="Book Antiqua" w:hAnsi="Book Antiqua" w:cs="Book Antiqua"/>
          <w:color w:val="000000"/>
        </w:rPr>
        <w:t>Włodarczyk</w:t>
      </w:r>
      <w:proofErr w:type="spellEnd"/>
      <w:r w:rsidRPr="0075348C">
        <w:rPr>
          <w:rFonts w:ascii="Book Antiqua" w:eastAsia="Book Antiqua" w:hAnsi="Book Antiqua" w:cs="Book Antiqua"/>
          <w:color w:val="000000"/>
        </w:rPr>
        <w:t xml:space="preserve"> Z, </w:t>
      </w:r>
      <w:proofErr w:type="spellStart"/>
      <w:r w:rsidRPr="0075348C">
        <w:rPr>
          <w:rFonts w:ascii="Book Antiqua" w:eastAsia="Book Antiqua" w:hAnsi="Book Antiqua" w:cs="Book Antiqua"/>
          <w:color w:val="000000"/>
        </w:rPr>
        <w:t>Manitius</w:t>
      </w:r>
      <w:proofErr w:type="spellEnd"/>
      <w:r w:rsidRPr="0075348C">
        <w:rPr>
          <w:rFonts w:ascii="Book Antiqua" w:eastAsia="Book Antiqua" w:hAnsi="Book Antiqua" w:cs="Book Antiqua"/>
          <w:color w:val="000000"/>
        </w:rPr>
        <w:t xml:space="preserve"> J. </w:t>
      </w:r>
      <w:proofErr w:type="spellStart"/>
      <w:r w:rsidRPr="0075348C">
        <w:rPr>
          <w:rFonts w:ascii="Book Antiqua" w:eastAsia="Book Antiqua" w:hAnsi="Book Antiqua" w:cs="Book Antiqua"/>
          <w:color w:val="000000"/>
        </w:rPr>
        <w:t>Parathormon</w:t>
      </w:r>
      <w:proofErr w:type="spellEnd"/>
      <w:r w:rsidRPr="0075348C">
        <w:rPr>
          <w:rFonts w:ascii="Book Antiqua" w:eastAsia="Book Antiqua" w:hAnsi="Book Antiqua" w:cs="Book Antiqua"/>
          <w:color w:val="000000"/>
        </w:rPr>
        <w:t xml:space="preserve">, calcium, phosphorus, and left ventricular structure and function in normotensive hemodialysis patients. </w:t>
      </w:r>
      <w:r w:rsidRPr="0075348C">
        <w:rPr>
          <w:rFonts w:ascii="Book Antiqua" w:eastAsia="Book Antiqua" w:hAnsi="Book Antiqua" w:cs="Book Antiqua"/>
          <w:i/>
          <w:iCs/>
          <w:color w:val="000000"/>
        </w:rPr>
        <w:t>Ren Fail</w:t>
      </w:r>
      <w:r w:rsidRPr="0075348C">
        <w:rPr>
          <w:rFonts w:ascii="Book Antiqua" w:eastAsia="Book Antiqua" w:hAnsi="Book Antiqua" w:cs="Book Antiqua"/>
          <w:color w:val="000000"/>
        </w:rPr>
        <w:t xml:space="preserve"> 2001; </w:t>
      </w:r>
      <w:r w:rsidRPr="0075348C">
        <w:rPr>
          <w:rFonts w:ascii="Book Antiqua" w:eastAsia="Book Antiqua" w:hAnsi="Book Antiqua" w:cs="Book Antiqua"/>
          <w:b/>
          <w:bCs/>
          <w:color w:val="000000"/>
        </w:rPr>
        <w:t>23</w:t>
      </w:r>
      <w:r w:rsidRPr="0075348C">
        <w:rPr>
          <w:rFonts w:ascii="Book Antiqua" w:eastAsia="Book Antiqua" w:hAnsi="Book Antiqua" w:cs="Book Antiqua"/>
          <w:color w:val="000000"/>
        </w:rPr>
        <w:t>: 115-126 [PMID: 11256521 DOI: 10.1081/jdi-100001291]</w:t>
      </w:r>
    </w:p>
    <w:p w14:paraId="25C1468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45 </w:t>
      </w:r>
      <w:r w:rsidRPr="0075348C">
        <w:rPr>
          <w:rFonts w:ascii="Book Antiqua" w:eastAsia="Book Antiqua" w:hAnsi="Book Antiqua" w:cs="Book Antiqua"/>
          <w:b/>
          <w:bCs/>
          <w:color w:val="000000"/>
        </w:rPr>
        <w:t>Toussaint ND</w:t>
      </w:r>
      <w:r w:rsidRPr="0075348C">
        <w:rPr>
          <w:rFonts w:ascii="Book Antiqua" w:eastAsia="Book Antiqua" w:hAnsi="Book Antiqua" w:cs="Book Antiqua"/>
          <w:color w:val="000000"/>
        </w:rPr>
        <w:t xml:space="preserve">, Lau KK, Strauss BJ, Polkinghorne KR, Kerr PG. Associations between vascular calcification, arterial stiffness and bone mineral density in chronic kidney disease.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2008; </w:t>
      </w:r>
      <w:r w:rsidRPr="0075348C">
        <w:rPr>
          <w:rFonts w:ascii="Book Antiqua" w:eastAsia="Book Antiqua" w:hAnsi="Book Antiqua" w:cs="Book Antiqua"/>
          <w:b/>
          <w:bCs/>
          <w:color w:val="000000"/>
        </w:rPr>
        <w:t>23</w:t>
      </w:r>
      <w:r w:rsidRPr="0075348C">
        <w:rPr>
          <w:rFonts w:ascii="Book Antiqua" w:eastAsia="Book Antiqua" w:hAnsi="Book Antiqua" w:cs="Book Antiqua"/>
          <w:color w:val="000000"/>
        </w:rPr>
        <w:t>: 586-593 [PMID: 17933842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/gfm660]</w:t>
      </w:r>
    </w:p>
    <w:p w14:paraId="02BACBE9"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46 </w:t>
      </w:r>
      <w:r w:rsidRPr="0075348C">
        <w:rPr>
          <w:rFonts w:ascii="Book Antiqua" w:eastAsia="Book Antiqua" w:hAnsi="Book Antiqua" w:cs="Book Antiqua"/>
          <w:b/>
          <w:bCs/>
          <w:color w:val="000000"/>
        </w:rPr>
        <w:t>Gutiérrez OM</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Mannstadt</w:t>
      </w:r>
      <w:proofErr w:type="spellEnd"/>
      <w:r w:rsidRPr="0075348C">
        <w:rPr>
          <w:rFonts w:ascii="Book Antiqua" w:eastAsia="Book Antiqua" w:hAnsi="Book Antiqua" w:cs="Book Antiqua"/>
          <w:color w:val="000000"/>
        </w:rPr>
        <w:t xml:space="preserve"> M, Isakova T, </w:t>
      </w:r>
      <w:proofErr w:type="spellStart"/>
      <w:r w:rsidRPr="0075348C">
        <w:rPr>
          <w:rFonts w:ascii="Book Antiqua" w:eastAsia="Book Antiqua" w:hAnsi="Book Antiqua" w:cs="Book Antiqua"/>
          <w:color w:val="000000"/>
        </w:rPr>
        <w:t>Rauh</w:t>
      </w:r>
      <w:proofErr w:type="spellEnd"/>
      <w:r w:rsidRPr="0075348C">
        <w:rPr>
          <w:rFonts w:ascii="Book Antiqua" w:eastAsia="Book Antiqua" w:hAnsi="Book Antiqua" w:cs="Book Antiqua"/>
          <w:color w:val="000000"/>
        </w:rPr>
        <w:t xml:space="preserve">-Hain JA, </w:t>
      </w:r>
      <w:proofErr w:type="spellStart"/>
      <w:r w:rsidRPr="0075348C">
        <w:rPr>
          <w:rFonts w:ascii="Book Antiqua" w:eastAsia="Book Antiqua" w:hAnsi="Book Antiqua" w:cs="Book Antiqua"/>
          <w:color w:val="000000"/>
        </w:rPr>
        <w:t>Tamez</w:t>
      </w:r>
      <w:proofErr w:type="spellEnd"/>
      <w:r w:rsidRPr="0075348C">
        <w:rPr>
          <w:rFonts w:ascii="Book Antiqua" w:eastAsia="Book Antiqua" w:hAnsi="Book Antiqua" w:cs="Book Antiqua"/>
          <w:color w:val="000000"/>
        </w:rPr>
        <w:t xml:space="preserve"> H, Shah A, Smith K, Lee H, </w:t>
      </w:r>
      <w:proofErr w:type="spellStart"/>
      <w:r w:rsidRPr="0075348C">
        <w:rPr>
          <w:rFonts w:ascii="Book Antiqua" w:eastAsia="Book Antiqua" w:hAnsi="Book Antiqua" w:cs="Book Antiqua"/>
          <w:color w:val="000000"/>
        </w:rPr>
        <w:t>Thadhani</w:t>
      </w:r>
      <w:proofErr w:type="spellEnd"/>
      <w:r w:rsidRPr="0075348C">
        <w:rPr>
          <w:rFonts w:ascii="Book Antiqua" w:eastAsia="Book Antiqua" w:hAnsi="Book Antiqua" w:cs="Book Antiqua"/>
          <w:color w:val="000000"/>
        </w:rPr>
        <w:t xml:space="preserve"> R, </w:t>
      </w:r>
      <w:proofErr w:type="spellStart"/>
      <w:r w:rsidRPr="0075348C">
        <w:rPr>
          <w:rFonts w:ascii="Book Antiqua" w:eastAsia="Book Antiqua" w:hAnsi="Book Antiqua" w:cs="Book Antiqua"/>
          <w:color w:val="000000"/>
        </w:rPr>
        <w:t>Jüppner</w:t>
      </w:r>
      <w:proofErr w:type="spellEnd"/>
      <w:r w:rsidRPr="0075348C">
        <w:rPr>
          <w:rFonts w:ascii="Book Antiqua" w:eastAsia="Book Antiqua" w:hAnsi="Book Antiqua" w:cs="Book Antiqua"/>
          <w:color w:val="000000"/>
        </w:rPr>
        <w:t xml:space="preserve"> H, Wolf M. Fibroblast growth factor 23 and mortality among patients undergoing hemodialysis. </w:t>
      </w:r>
      <w:r w:rsidRPr="0075348C">
        <w:rPr>
          <w:rFonts w:ascii="Book Antiqua" w:eastAsia="Book Antiqua" w:hAnsi="Book Antiqua" w:cs="Book Antiqua"/>
          <w:i/>
          <w:iCs/>
          <w:color w:val="000000"/>
        </w:rPr>
        <w:t xml:space="preserve">N </w:t>
      </w:r>
      <w:proofErr w:type="spellStart"/>
      <w:r w:rsidRPr="0075348C">
        <w:rPr>
          <w:rFonts w:ascii="Book Antiqua" w:eastAsia="Book Antiqua" w:hAnsi="Book Antiqua" w:cs="Book Antiqua"/>
          <w:i/>
          <w:iCs/>
          <w:color w:val="000000"/>
        </w:rPr>
        <w:t>Engl</w:t>
      </w:r>
      <w:proofErr w:type="spellEnd"/>
      <w:r w:rsidRPr="0075348C">
        <w:rPr>
          <w:rFonts w:ascii="Book Antiqua" w:eastAsia="Book Antiqua" w:hAnsi="Book Antiqua" w:cs="Book Antiqua"/>
          <w:i/>
          <w:iCs/>
          <w:color w:val="000000"/>
        </w:rPr>
        <w:t xml:space="preserve"> J Med</w:t>
      </w:r>
      <w:r w:rsidRPr="0075348C">
        <w:rPr>
          <w:rFonts w:ascii="Book Antiqua" w:eastAsia="Book Antiqua" w:hAnsi="Book Antiqua" w:cs="Book Antiqua"/>
          <w:color w:val="000000"/>
        </w:rPr>
        <w:t xml:space="preserve"> 2008; </w:t>
      </w:r>
      <w:r w:rsidRPr="0075348C">
        <w:rPr>
          <w:rFonts w:ascii="Book Antiqua" w:eastAsia="Book Antiqua" w:hAnsi="Book Antiqua" w:cs="Book Antiqua"/>
          <w:b/>
          <w:bCs/>
          <w:color w:val="000000"/>
        </w:rPr>
        <w:t>359</w:t>
      </w:r>
      <w:r w:rsidRPr="0075348C">
        <w:rPr>
          <w:rFonts w:ascii="Book Antiqua" w:eastAsia="Book Antiqua" w:hAnsi="Book Antiqua" w:cs="Book Antiqua"/>
          <w:color w:val="000000"/>
        </w:rPr>
        <w:t>: 584-592 [PMID: 18687639 DOI: 10.1056/NEJMoa0706130]</w:t>
      </w:r>
    </w:p>
    <w:p w14:paraId="532D659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47 </w:t>
      </w:r>
      <w:r w:rsidRPr="0075348C">
        <w:rPr>
          <w:rFonts w:ascii="Book Antiqua" w:eastAsia="Book Antiqua" w:hAnsi="Book Antiqua" w:cs="Book Antiqua"/>
          <w:b/>
          <w:bCs/>
          <w:color w:val="000000"/>
        </w:rPr>
        <w:t>Seiler S</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Reichart</w:t>
      </w:r>
      <w:proofErr w:type="spellEnd"/>
      <w:r w:rsidRPr="0075348C">
        <w:rPr>
          <w:rFonts w:ascii="Book Antiqua" w:eastAsia="Book Antiqua" w:hAnsi="Book Antiqua" w:cs="Book Antiqua"/>
          <w:color w:val="000000"/>
        </w:rPr>
        <w:t xml:space="preserve"> B, Roth D, Seibert E, </w:t>
      </w:r>
      <w:proofErr w:type="spellStart"/>
      <w:r w:rsidRPr="0075348C">
        <w:rPr>
          <w:rFonts w:ascii="Book Antiqua" w:eastAsia="Book Antiqua" w:hAnsi="Book Antiqua" w:cs="Book Antiqua"/>
          <w:color w:val="000000"/>
        </w:rPr>
        <w:t>Fliser</w:t>
      </w:r>
      <w:proofErr w:type="spellEnd"/>
      <w:r w:rsidRPr="0075348C">
        <w:rPr>
          <w:rFonts w:ascii="Book Antiqua" w:eastAsia="Book Antiqua" w:hAnsi="Book Antiqua" w:cs="Book Antiqua"/>
          <w:color w:val="000000"/>
        </w:rPr>
        <w:t xml:space="preserve"> D, Heine GH. FGF-23 and future cardiovascular events in patients with chronic kidney disease before initiation of dialysis treatment. </w:t>
      </w:r>
      <w:r w:rsidRPr="0075348C">
        <w:rPr>
          <w:rFonts w:ascii="Book Antiqua" w:eastAsia="Book Antiqua" w:hAnsi="Book Antiqua" w:cs="Book Antiqua"/>
          <w:i/>
          <w:iCs/>
          <w:color w:val="000000"/>
        </w:rPr>
        <w:t>Nephrol Dial Transplant</w:t>
      </w:r>
      <w:r w:rsidRPr="0075348C">
        <w:rPr>
          <w:rFonts w:ascii="Book Antiqua" w:eastAsia="Book Antiqua" w:hAnsi="Book Antiqua" w:cs="Book Antiqua"/>
          <w:color w:val="000000"/>
        </w:rPr>
        <w:t xml:space="preserve"> 2010; </w:t>
      </w:r>
      <w:r w:rsidRPr="0075348C">
        <w:rPr>
          <w:rFonts w:ascii="Book Antiqua" w:eastAsia="Book Antiqua" w:hAnsi="Book Antiqua" w:cs="Book Antiqua"/>
          <w:b/>
          <w:bCs/>
          <w:color w:val="000000"/>
        </w:rPr>
        <w:t>25</w:t>
      </w:r>
      <w:r w:rsidRPr="0075348C">
        <w:rPr>
          <w:rFonts w:ascii="Book Antiqua" w:eastAsia="Book Antiqua" w:hAnsi="Book Antiqua" w:cs="Book Antiqua"/>
          <w:color w:val="000000"/>
        </w:rPr>
        <w:t>: 3983-3989 [PMID: 20525642 DOI: 10.1093/</w:t>
      </w:r>
      <w:proofErr w:type="spellStart"/>
      <w:r w:rsidRPr="0075348C">
        <w:rPr>
          <w:rFonts w:ascii="Book Antiqua" w:eastAsia="Book Antiqua" w:hAnsi="Book Antiqua" w:cs="Book Antiqua"/>
          <w:color w:val="000000"/>
        </w:rPr>
        <w:t>ndt</w:t>
      </w:r>
      <w:proofErr w:type="spellEnd"/>
      <w:r w:rsidRPr="0075348C">
        <w:rPr>
          <w:rFonts w:ascii="Book Antiqua" w:eastAsia="Book Antiqua" w:hAnsi="Book Antiqua" w:cs="Book Antiqua"/>
          <w:color w:val="000000"/>
        </w:rPr>
        <w:t>/gfq309]</w:t>
      </w:r>
    </w:p>
    <w:p w14:paraId="0F9F115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48 </w:t>
      </w:r>
      <w:r w:rsidRPr="0075348C">
        <w:rPr>
          <w:rFonts w:ascii="Book Antiqua" w:eastAsia="Book Antiqua" w:hAnsi="Book Antiqua" w:cs="Book Antiqua"/>
          <w:b/>
          <w:bCs/>
          <w:color w:val="000000"/>
        </w:rPr>
        <w:t>Parker BD</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Schurgers</w:t>
      </w:r>
      <w:proofErr w:type="spellEnd"/>
      <w:r w:rsidRPr="0075348C">
        <w:rPr>
          <w:rFonts w:ascii="Book Antiqua" w:eastAsia="Book Antiqua" w:hAnsi="Book Antiqua" w:cs="Book Antiqua"/>
          <w:color w:val="000000"/>
        </w:rPr>
        <w:t xml:space="preserve"> LJ, Brandenburg VM, Christenson RH, Vermeer C, </w:t>
      </w:r>
      <w:proofErr w:type="spellStart"/>
      <w:r w:rsidRPr="0075348C">
        <w:rPr>
          <w:rFonts w:ascii="Book Antiqua" w:eastAsia="Book Antiqua" w:hAnsi="Book Antiqua" w:cs="Book Antiqua"/>
          <w:color w:val="000000"/>
        </w:rPr>
        <w:t>Ketteler</w:t>
      </w:r>
      <w:proofErr w:type="spellEnd"/>
      <w:r w:rsidRPr="0075348C">
        <w:rPr>
          <w:rFonts w:ascii="Book Antiqua" w:eastAsia="Book Antiqua" w:hAnsi="Book Antiqua" w:cs="Book Antiqua"/>
          <w:color w:val="000000"/>
        </w:rPr>
        <w:t xml:space="preserve"> M, </w:t>
      </w:r>
      <w:proofErr w:type="spellStart"/>
      <w:r w:rsidRPr="0075348C">
        <w:rPr>
          <w:rFonts w:ascii="Book Antiqua" w:eastAsia="Book Antiqua" w:hAnsi="Book Antiqua" w:cs="Book Antiqua"/>
          <w:color w:val="000000"/>
        </w:rPr>
        <w:t>Shlipak</w:t>
      </w:r>
      <w:proofErr w:type="spellEnd"/>
      <w:r w:rsidRPr="0075348C">
        <w:rPr>
          <w:rFonts w:ascii="Book Antiqua" w:eastAsia="Book Antiqua" w:hAnsi="Book Antiqua" w:cs="Book Antiqua"/>
          <w:color w:val="000000"/>
        </w:rPr>
        <w:t xml:space="preserve"> MG, </w:t>
      </w:r>
      <w:proofErr w:type="spellStart"/>
      <w:r w:rsidRPr="0075348C">
        <w:rPr>
          <w:rFonts w:ascii="Book Antiqua" w:eastAsia="Book Antiqua" w:hAnsi="Book Antiqua" w:cs="Book Antiqua"/>
          <w:color w:val="000000"/>
        </w:rPr>
        <w:t>Whooley</w:t>
      </w:r>
      <w:proofErr w:type="spellEnd"/>
      <w:r w:rsidRPr="0075348C">
        <w:rPr>
          <w:rFonts w:ascii="Book Antiqua" w:eastAsia="Book Antiqua" w:hAnsi="Book Antiqua" w:cs="Book Antiqua"/>
          <w:color w:val="000000"/>
        </w:rPr>
        <w:t xml:space="preserve"> MA, </w:t>
      </w:r>
      <w:proofErr w:type="spellStart"/>
      <w:r w:rsidRPr="0075348C">
        <w:rPr>
          <w:rFonts w:ascii="Book Antiqua" w:eastAsia="Book Antiqua" w:hAnsi="Book Antiqua" w:cs="Book Antiqua"/>
          <w:color w:val="000000"/>
        </w:rPr>
        <w:t>Ix</w:t>
      </w:r>
      <w:proofErr w:type="spellEnd"/>
      <w:r w:rsidRPr="0075348C">
        <w:rPr>
          <w:rFonts w:ascii="Book Antiqua" w:eastAsia="Book Antiqua" w:hAnsi="Book Antiqua" w:cs="Book Antiqua"/>
          <w:color w:val="000000"/>
        </w:rPr>
        <w:t xml:space="preserve"> JH. The associations of fibroblast growth factor 23 and </w:t>
      </w:r>
      <w:proofErr w:type="spellStart"/>
      <w:r w:rsidRPr="0075348C">
        <w:rPr>
          <w:rFonts w:ascii="Book Antiqua" w:eastAsia="Book Antiqua" w:hAnsi="Book Antiqua" w:cs="Book Antiqua"/>
          <w:color w:val="000000"/>
        </w:rPr>
        <w:t>uncarboxylated</w:t>
      </w:r>
      <w:proofErr w:type="spellEnd"/>
      <w:r w:rsidRPr="0075348C">
        <w:rPr>
          <w:rFonts w:ascii="Book Antiqua" w:eastAsia="Book Antiqua" w:hAnsi="Book Antiqua" w:cs="Book Antiqua"/>
          <w:color w:val="000000"/>
        </w:rPr>
        <w:t xml:space="preserve"> matrix </w:t>
      </w:r>
      <w:proofErr w:type="spellStart"/>
      <w:r w:rsidRPr="0075348C">
        <w:rPr>
          <w:rFonts w:ascii="Book Antiqua" w:eastAsia="Book Antiqua" w:hAnsi="Book Antiqua" w:cs="Book Antiqua"/>
          <w:color w:val="000000"/>
        </w:rPr>
        <w:t>Gla</w:t>
      </w:r>
      <w:proofErr w:type="spellEnd"/>
      <w:r w:rsidRPr="0075348C">
        <w:rPr>
          <w:rFonts w:ascii="Book Antiqua" w:eastAsia="Book Antiqua" w:hAnsi="Book Antiqua" w:cs="Book Antiqua"/>
          <w:color w:val="000000"/>
        </w:rPr>
        <w:t xml:space="preserve"> protein with mortality in coronary artery disease: the Heart and Soul Study. </w:t>
      </w:r>
      <w:r w:rsidRPr="0075348C">
        <w:rPr>
          <w:rFonts w:ascii="Book Antiqua" w:eastAsia="Book Antiqua" w:hAnsi="Book Antiqua" w:cs="Book Antiqua"/>
          <w:i/>
          <w:iCs/>
          <w:color w:val="000000"/>
        </w:rPr>
        <w:t>Ann Intern Med</w:t>
      </w:r>
      <w:r w:rsidRPr="0075348C">
        <w:rPr>
          <w:rFonts w:ascii="Book Antiqua" w:eastAsia="Book Antiqua" w:hAnsi="Book Antiqua" w:cs="Book Antiqua"/>
          <w:color w:val="000000"/>
        </w:rPr>
        <w:t xml:space="preserve"> 2010; </w:t>
      </w:r>
      <w:r w:rsidRPr="0075348C">
        <w:rPr>
          <w:rFonts w:ascii="Book Antiqua" w:eastAsia="Book Antiqua" w:hAnsi="Book Antiqua" w:cs="Book Antiqua"/>
          <w:b/>
          <w:bCs/>
          <w:color w:val="000000"/>
        </w:rPr>
        <w:t>152</w:t>
      </w:r>
      <w:r w:rsidRPr="0075348C">
        <w:rPr>
          <w:rFonts w:ascii="Book Antiqua" w:eastAsia="Book Antiqua" w:hAnsi="Book Antiqua" w:cs="Book Antiqua"/>
          <w:color w:val="000000"/>
        </w:rPr>
        <w:t>: 640-648 [PMID: 20479029 DOI: 10.7326/0003-4819-152-10-201005180-00004]</w:t>
      </w:r>
    </w:p>
    <w:p w14:paraId="646861D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49 </w:t>
      </w:r>
      <w:proofErr w:type="spellStart"/>
      <w:r w:rsidRPr="0075348C">
        <w:rPr>
          <w:rFonts w:ascii="Book Antiqua" w:eastAsia="Book Antiqua" w:hAnsi="Book Antiqua" w:cs="Book Antiqua"/>
          <w:b/>
          <w:bCs/>
          <w:color w:val="000000"/>
        </w:rPr>
        <w:t>Perwad</w:t>
      </w:r>
      <w:proofErr w:type="spellEnd"/>
      <w:r w:rsidRPr="0075348C">
        <w:rPr>
          <w:rFonts w:ascii="Book Antiqua" w:eastAsia="Book Antiqua" w:hAnsi="Book Antiqua" w:cs="Book Antiqua"/>
          <w:b/>
          <w:bCs/>
          <w:color w:val="000000"/>
        </w:rPr>
        <w:t xml:space="preserve"> F</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Portale</w:t>
      </w:r>
      <w:proofErr w:type="spellEnd"/>
      <w:r w:rsidRPr="0075348C">
        <w:rPr>
          <w:rFonts w:ascii="Book Antiqua" w:eastAsia="Book Antiqua" w:hAnsi="Book Antiqua" w:cs="Book Antiqua"/>
          <w:color w:val="000000"/>
        </w:rPr>
        <w:t xml:space="preserve"> AA. Vitamin D metabolism in the kidney: regulation by phosphorus and fibroblast growth factor 23. </w:t>
      </w:r>
      <w:r w:rsidRPr="0075348C">
        <w:rPr>
          <w:rFonts w:ascii="Book Antiqua" w:eastAsia="Book Antiqua" w:hAnsi="Book Antiqua" w:cs="Book Antiqua"/>
          <w:i/>
          <w:iCs/>
          <w:color w:val="000000"/>
        </w:rPr>
        <w:t>Mol Cell Endocrinol</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347</w:t>
      </w:r>
      <w:r w:rsidRPr="0075348C">
        <w:rPr>
          <w:rFonts w:ascii="Book Antiqua" w:eastAsia="Book Antiqua" w:hAnsi="Book Antiqua" w:cs="Book Antiqua"/>
          <w:color w:val="000000"/>
        </w:rPr>
        <w:t>: 17-24 [PMID: 21914460 DOI: 10.1016/j.mce.2011.08.030]</w:t>
      </w:r>
    </w:p>
    <w:p w14:paraId="137F246B"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50 </w:t>
      </w:r>
      <w:r w:rsidRPr="0075348C">
        <w:rPr>
          <w:rFonts w:ascii="Book Antiqua" w:eastAsia="Book Antiqua" w:hAnsi="Book Antiqua" w:cs="Book Antiqua"/>
          <w:b/>
          <w:bCs/>
          <w:color w:val="000000"/>
        </w:rPr>
        <w:t>Tonelli M</w:t>
      </w:r>
      <w:r w:rsidRPr="0075348C">
        <w:rPr>
          <w:rFonts w:ascii="Book Antiqua" w:eastAsia="Book Antiqua" w:hAnsi="Book Antiqua" w:cs="Book Antiqua"/>
          <w:color w:val="000000"/>
        </w:rPr>
        <w:t xml:space="preserve">, Sacks F, Pfeffer M, Gao Z, </w:t>
      </w:r>
      <w:proofErr w:type="spellStart"/>
      <w:r w:rsidRPr="0075348C">
        <w:rPr>
          <w:rFonts w:ascii="Book Antiqua" w:eastAsia="Book Antiqua" w:hAnsi="Book Antiqua" w:cs="Book Antiqua"/>
          <w:color w:val="000000"/>
        </w:rPr>
        <w:t>Curhan</w:t>
      </w:r>
      <w:proofErr w:type="spellEnd"/>
      <w:r w:rsidRPr="0075348C">
        <w:rPr>
          <w:rFonts w:ascii="Book Antiqua" w:eastAsia="Book Antiqua" w:hAnsi="Book Antiqua" w:cs="Book Antiqua"/>
          <w:color w:val="000000"/>
        </w:rPr>
        <w:t xml:space="preserve"> G; Cholesterol And Recurrent Events Trial Investigators. Relation between serum phosphate level and cardiovascular event </w:t>
      </w:r>
      <w:r w:rsidRPr="0075348C">
        <w:rPr>
          <w:rFonts w:ascii="Book Antiqua" w:eastAsia="Book Antiqua" w:hAnsi="Book Antiqua" w:cs="Book Antiqua"/>
          <w:color w:val="000000"/>
        </w:rPr>
        <w:lastRenderedPageBreak/>
        <w:t xml:space="preserve">rate in people with coronary disease. </w:t>
      </w:r>
      <w:r w:rsidRPr="0075348C">
        <w:rPr>
          <w:rFonts w:ascii="Book Antiqua" w:eastAsia="Book Antiqua" w:hAnsi="Book Antiqua" w:cs="Book Antiqua"/>
          <w:i/>
          <w:iCs/>
          <w:color w:val="000000"/>
        </w:rPr>
        <w:t>Circulation</w:t>
      </w:r>
      <w:r w:rsidRPr="0075348C">
        <w:rPr>
          <w:rFonts w:ascii="Book Antiqua" w:eastAsia="Book Antiqua" w:hAnsi="Book Antiqua" w:cs="Book Antiqua"/>
          <w:color w:val="000000"/>
        </w:rPr>
        <w:t xml:space="preserve"> 2005; </w:t>
      </w:r>
      <w:r w:rsidRPr="0075348C">
        <w:rPr>
          <w:rFonts w:ascii="Book Antiqua" w:eastAsia="Book Antiqua" w:hAnsi="Book Antiqua" w:cs="Book Antiqua"/>
          <w:b/>
          <w:bCs/>
          <w:color w:val="000000"/>
        </w:rPr>
        <w:t>112</w:t>
      </w:r>
      <w:r w:rsidRPr="0075348C">
        <w:rPr>
          <w:rFonts w:ascii="Book Antiqua" w:eastAsia="Book Antiqua" w:hAnsi="Book Antiqua" w:cs="Book Antiqua"/>
          <w:color w:val="000000"/>
        </w:rPr>
        <w:t>: 2627-2633 [PMID: 16246962 DOI: 10.1161/CIRCULATIONAHA.105.553198]</w:t>
      </w:r>
    </w:p>
    <w:p w14:paraId="0FA4DB24"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51 </w:t>
      </w:r>
      <w:r w:rsidRPr="0075348C">
        <w:rPr>
          <w:rFonts w:ascii="Book Antiqua" w:eastAsia="Book Antiqua" w:hAnsi="Book Antiqua" w:cs="Book Antiqua"/>
          <w:b/>
          <w:bCs/>
          <w:color w:val="000000"/>
        </w:rPr>
        <w:t>Dhingra R</w:t>
      </w:r>
      <w:r w:rsidRPr="0075348C">
        <w:rPr>
          <w:rFonts w:ascii="Book Antiqua" w:eastAsia="Book Antiqua" w:hAnsi="Book Antiqua" w:cs="Book Antiqua"/>
          <w:color w:val="000000"/>
        </w:rPr>
        <w:t xml:space="preserve">, Sullivan LM, Fox CS, Wang TJ, D'Agostino RB Sr, </w:t>
      </w:r>
      <w:proofErr w:type="spellStart"/>
      <w:r w:rsidRPr="0075348C">
        <w:rPr>
          <w:rFonts w:ascii="Book Antiqua" w:eastAsia="Book Antiqua" w:hAnsi="Book Antiqua" w:cs="Book Antiqua"/>
          <w:color w:val="000000"/>
        </w:rPr>
        <w:t>Gaziano</w:t>
      </w:r>
      <w:proofErr w:type="spellEnd"/>
      <w:r w:rsidRPr="0075348C">
        <w:rPr>
          <w:rFonts w:ascii="Book Antiqua" w:eastAsia="Book Antiqua" w:hAnsi="Book Antiqua" w:cs="Book Antiqua"/>
          <w:color w:val="000000"/>
        </w:rPr>
        <w:t xml:space="preserve"> JM, </w:t>
      </w:r>
      <w:proofErr w:type="spellStart"/>
      <w:r w:rsidRPr="0075348C">
        <w:rPr>
          <w:rFonts w:ascii="Book Antiqua" w:eastAsia="Book Antiqua" w:hAnsi="Book Antiqua" w:cs="Book Antiqua"/>
          <w:color w:val="000000"/>
        </w:rPr>
        <w:t>Vasan</w:t>
      </w:r>
      <w:proofErr w:type="spellEnd"/>
      <w:r w:rsidRPr="0075348C">
        <w:rPr>
          <w:rFonts w:ascii="Book Antiqua" w:eastAsia="Book Antiqua" w:hAnsi="Book Antiqua" w:cs="Book Antiqua"/>
          <w:color w:val="000000"/>
        </w:rPr>
        <w:t xml:space="preserve"> RS. Relations of serum phosphorus and calcium levels to the incidence of cardiovascular disease in the community. </w:t>
      </w:r>
      <w:r w:rsidRPr="0075348C">
        <w:rPr>
          <w:rFonts w:ascii="Book Antiqua" w:eastAsia="Book Antiqua" w:hAnsi="Book Antiqua" w:cs="Book Antiqua"/>
          <w:i/>
          <w:iCs/>
          <w:color w:val="000000"/>
        </w:rPr>
        <w:t>Arch Intern Med</w:t>
      </w:r>
      <w:r w:rsidRPr="0075348C">
        <w:rPr>
          <w:rFonts w:ascii="Book Antiqua" w:eastAsia="Book Antiqua" w:hAnsi="Book Antiqua" w:cs="Book Antiqua"/>
          <w:color w:val="000000"/>
        </w:rPr>
        <w:t xml:space="preserve"> 2007; </w:t>
      </w:r>
      <w:r w:rsidRPr="0075348C">
        <w:rPr>
          <w:rFonts w:ascii="Book Antiqua" w:eastAsia="Book Antiqua" w:hAnsi="Book Antiqua" w:cs="Book Antiqua"/>
          <w:b/>
          <w:bCs/>
          <w:color w:val="000000"/>
        </w:rPr>
        <w:t>167</w:t>
      </w:r>
      <w:r w:rsidRPr="0075348C">
        <w:rPr>
          <w:rFonts w:ascii="Book Antiqua" w:eastAsia="Book Antiqua" w:hAnsi="Book Antiqua" w:cs="Book Antiqua"/>
          <w:color w:val="000000"/>
        </w:rPr>
        <w:t>: 879-885 [PMID: 17502528 DOI: 10.1001/archinte.167.9.879]</w:t>
      </w:r>
    </w:p>
    <w:p w14:paraId="4277A56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52 </w:t>
      </w:r>
      <w:r w:rsidRPr="0075348C">
        <w:rPr>
          <w:rFonts w:ascii="Book Antiqua" w:eastAsia="Book Antiqua" w:hAnsi="Book Antiqua" w:cs="Book Antiqua"/>
          <w:b/>
          <w:bCs/>
          <w:color w:val="000000"/>
        </w:rPr>
        <w:t>Tuttle KR</w:t>
      </w:r>
      <w:r w:rsidRPr="0075348C">
        <w:rPr>
          <w:rFonts w:ascii="Book Antiqua" w:eastAsia="Book Antiqua" w:hAnsi="Book Antiqua" w:cs="Book Antiqua"/>
          <w:color w:val="000000"/>
        </w:rPr>
        <w:t xml:space="preserve">, Short RA. Longitudinal relationships among coronary artery calcification, serum phosphorus, and kidney function.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4</w:t>
      </w:r>
      <w:r w:rsidRPr="0075348C">
        <w:rPr>
          <w:rFonts w:ascii="Book Antiqua" w:eastAsia="Book Antiqua" w:hAnsi="Book Antiqua" w:cs="Book Antiqua"/>
          <w:color w:val="000000"/>
        </w:rPr>
        <w:t>: 1968-1973 [PMID: 19965546 DOI: 10.2215/CJN.01250209]</w:t>
      </w:r>
    </w:p>
    <w:p w14:paraId="0310680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53 </w:t>
      </w:r>
      <w:proofErr w:type="spellStart"/>
      <w:r w:rsidRPr="0075348C">
        <w:rPr>
          <w:rFonts w:ascii="Book Antiqua" w:eastAsia="Book Antiqua" w:hAnsi="Book Antiqua" w:cs="Book Antiqua"/>
          <w:b/>
          <w:bCs/>
          <w:color w:val="000000"/>
        </w:rPr>
        <w:t>Linefsky</w:t>
      </w:r>
      <w:proofErr w:type="spellEnd"/>
      <w:r w:rsidRPr="0075348C">
        <w:rPr>
          <w:rFonts w:ascii="Book Antiqua" w:eastAsia="Book Antiqua" w:hAnsi="Book Antiqua" w:cs="Book Antiqua"/>
          <w:b/>
          <w:bCs/>
          <w:color w:val="000000"/>
        </w:rPr>
        <w:t xml:space="preserve"> JP</w:t>
      </w:r>
      <w:r w:rsidRPr="0075348C">
        <w:rPr>
          <w:rFonts w:ascii="Book Antiqua" w:eastAsia="Book Antiqua" w:hAnsi="Book Antiqua" w:cs="Book Antiqua"/>
          <w:color w:val="000000"/>
        </w:rPr>
        <w:t xml:space="preserve">, O'Brien KD, Sachs M, Katz R, </w:t>
      </w:r>
      <w:proofErr w:type="spellStart"/>
      <w:r w:rsidRPr="0075348C">
        <w:rPr>
          <w:rFonts w:ascii="Book Antiqua" w:eastAsia="Book Antiqua" w:hAnsi="Book Antiqua" w:cs="Book Antiqua"/>
          <w:color w:val="000000"/>
        </w:rPr>
        <w:t>Eng</w:t>
      </w:r>
      <w:proofErr w:type="spellEnd"/>
      <w:r w:rsidRPr="0075348C">
        <w:rPr>
          <w:rFonts w:ascii="Book Antiqua" w:eastAsia="Book Antiqua" w:hAnsi="Book Antiqua" w:cs="Book Antiqua"/>
          <w:color w:val="000000"/>
        </w:rPr>
        <w:t xml:space="preserve"> J, </w:t>
      </w:r>
      <w:proofErr w:type="spellStart"/>
      <w:r w:rsidRPr="0075348C">
        <w:rPr>
          <w:rFonts w:ascii="Book Antiqua" w:eastAsia="Book Antiqua" w:hAnsi="Book Antiqua" w:cs="Book Antiqua"/>
          <w:color w:val="000000"/>
        </w:rPr>
        <w:t>Michos</w:t>
      </w:r>
      <w:proofErr w:type="spellEnd"/>
      <w:r w:rsidRPr="0075348C">
        <w:rPr>
          <w:rFonts w:ascii="Book Antiqua" w:eastAsia="Book Antiqua" w:hAnsi="Book Antiqua" w:cs="Book Antiqua"/>
          <w:color w:val="000000"/>
        </w:rPr>
        <w:t xml:space="preserve"> ED, </w:t>
      </w:r>
      <w:proofErr w:type="spellStart"/>
      <w:r w:rsidRPr="0075348C">
        <w:rPr>
          <w:rFonts w:ascii="Book Antiqua" w:eastAsia="Book Antiqua" w:hAnsi="Book Antiqua" w:cs="Book Antiqua"/>
          <w:color w:val="000000"/>
        </w:rPr>
        <w:t>Budoff</w:t>
      </w:r>
      <w:proofErr w:type="spellEnd"/>
      <w:r w:rsidRPr="0075348C">
        <w:rPr>
          <w:rFonts w:ascii="Book Antiqua" w:eastAsia="Book Antiqua" w:hAnsi="Book Antiqua" w:cs="Book Antiqua"/>
          <w:color w:val="000000"/>
        </w:rPr>
        <w:t xml:space="preserve"> MJ, de Boer I, Kestenbaum B. Serum phosphate is associated with aortic valve calcification in the Multi-ethnic Study of Atherosclerosis (MESA). </w:t>
      </w:r>
      <w:r w:rsidRPr="0075348C">
        <w:rPr>
          <w:rFonts w:ascii="Book Antiqua" w:eastAsia="Book Antiqua" w:hAnsi="Book Antiqua" w:cs="Book Antiqua"/>
          <w:i/>
          <w:iCs/>
          <w:color w:val="000000"/>
        </w:rPr>
        <w:t>Atherosclerosis</w:t>
      </w:r>
      <w:r w:rsidRPr="0075348C">
        <w:rPr>
          <w:rFonts w:ascii="Book Antiqua" w:eastAsia="Book Antiqua" w:hAnsi="Book Antiqua" w:cs="Book Antiqua"/>
          <w:color w:val="000000"/>
        </w:rPr>
        <w:t xml:space="preserve"> 2014; </w:t>
      </w:r>
      <w:r w:rsidRPr="0075348C">
        <w:rPr>
          <w:rFonts w:ascii="Book Antiqua" w:eastAsia="Book Antiqua" w:hAnsi="Book Antiqua" w:cs="Book Antiqua"/>
          <w:b/>
          <w:bCs/>
          <w:color w:val="000000"/>
        </w:rPr>
        <w:t>233</w:t>
      </w:r>
      <w:r w:rsidRPr="0075348C">
        <w:rPr>
          <w:rFonts w:ascii="Book Antiqua" w:eastAsia="Book Antiqua" w:hAnsi="Book Antiqua" w:cs="Book Antiqua"/>
          <w:color w:val="000000"/>
        </w:rPr>
        <w:t>: 331-337 [PMID: 24530958 DOI: 10.1016/j.atherosclerosis.2013.12.051]</w:t>
      </w:r>
    </w:p>
    <w:p w14:paraId="2772F28A"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54 </w:t>
      </w:r>
      <w:proofErr w:type="spellStart"/>
      <w:r w:rsidRPr="0075348C">
        <w:rPr>
          <w:rFonts w:ascii="Book Antiqua" w:eastAsia="Book Antiqua" w:hAnsi="Book Antiqua" w:cs="Book Antiqua"/>
          <w:b/>
          <w:bCs/>
          <w:color w:val="000000"/>
        </w:rPr>
        <w:t>Uribarri</w:t>
      </w:r>
      <w:proofErr w:type="spellEnd"/>
      <w:r w:rsidRPr="0075348C">
        <w:rPr>
          <w:rFonts w:ascii="Book Antiqua" w:eastAsia="Book Antiqua" w:hAnsi="Book Antiqua" w:cs="Book Antiqua"/>
          <w:b/>
          <w:bCs/>
          <w:color w:val="000000"/>
        </w:rPr>
        <w:t xml:space="preserve"> J</w:t>
      </w:r>
      <w:r w:rsidRPr="0075348C">
        <w:rPr>
          <w:rFonts w:ascii="Book Antiqua" w:eastAsia="Book Antiqua" w:hAnsi="Book Antiqua" w:cs="Book Antiqua"/>
          <w:color w:val="000000"/>
        </w:rPr>
        <w:t xml:space="preserve">, Calvo MS. Dietary phosphorus excess: a risk factor in chronic bone, kidney, and cardiovascular disease? </w:t>
      </w:r>
      <w:r w:rsidRPr="0075348C">
        <w:rPr>
          <w:rFonts w:ascii="Book Antiqua" w:eastAsia="Book Antiqua" w:hAnsi="Book Antiqua" w:cs="Book Antiqua"/>
          <w:i/>
          <w:iCs/>
          <w:color w:val="000000"/>
        </w:rPr>
        <w:t xml:space="preserve">Adv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4</w:t>
      </w:r>
      <w:r w:rsidRPr="0075348C">
        <w:rPr>
          <w:rFonts w:ascii="Book Antiqua" w:eastAsia="Book Antiqua" w:hAnsi="Book Antiqua" w:cs="Book Antiqua"/>
          <w:color w:val="000000"/>
        </w:rPr>
        <w:t>: 542-544 [PMID: 24038251 DOI: 10.3945/an.113.004234]</w:t>
      </w:r>
    </w:p>
    <w:p w14:paraId="7FCF5B7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55 </w:t>
      </w:r>
      <w:r w:rsidRPr="0075348C">
        <w:rPr>
          <w:rFonts w:ascii="Book Antiqua" w:eastAsia="Book Antiqua" w:hAnsi="Book Antiqua" w:cs="Book Antiqua"/>
          <w:b/>
          <w:bCs/>
          <w:color w:val="000000"/>
        </w:rPr>
        <w:t>Foley RN</w:t>
      </w:r>
      <w:r w:rsidRPr="0075348C">
        <w:rPr>
          <w:rFonts w:ascii="Book Antiqua" w:eastAsia="Book Antiqua" w:hAnsi="Book Antiqua" w:cs="Book Antiqua"/>
          <w:color w:val="000000"/>
        </w:rPr>
        <w:t xml:space="preserve">, Collins AJ, Herzog CA, </w:t>
      </w:r>
      <w:proofErr w:type="spellStart"/>
      <w:r w:rsidRPr="0075348C">
        <w:rPr>
          <w:rFonts w:ascii="Book Antiqua" w:eastAsia="Book Antiqua" w:hAnsi="Book Antiqua" w:cs="Book Antiqua"/>
          <w:color w:val="000000"/>
        </w:rPr>
        <w:t>Ishani</w:t>
      </w:r>
      <w:proofErr w:type="spellEnd"/>
      <w:r w:rsidRPr="0075348C">
        <w:rPr>
          <w:rFonts w:ascii="Book Antiqua" w:eastAsia="Book Antiqua" w:hAnsi="Book Antiqua" w:cs="Book Antiqua"/>
          <w:color w:val="000000"/>
        </w:rPr>
        <w:t xml:space="preserve"> A, Kalra PA. Serum phosphorus levels associate with coronary atherosclerosis in young adults.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20</w:t>
      </w:r>
      <w:r w:rsidRPr="0075348C">
        <w:rPr>
          <w:rFonts w:ascii="Book Antiqua" w:eastAsia="Book Antiqua" w:hAnsi="Book Antiqua" w:cs="Book Antiqua"/>
          <w:color w:val="000000"/>
        </w:rPr>
        <w:t>: 397-404 [PMID: 18987306 DOI: 10.1681/ASN.2008020141]</w:t>
      </w:r>
    </w:p>
    <w:p w14:paraId="50F5ECE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56 </w:t>
      </w:r>
      <w:r w:rsidRPr="0075348C">
        <w:rPr>
          <w:rFonts w:ascii="Book Antiqua" w:eastAsia="Book Antiqua" w:hAnsi="Book Antiqua" w:cs="Book Antiqua"/>
          <w:b/>
          <w:bCs/>
          <w:color w:val="000000"/>
        </w:rPr>
        <w:t>Bowe AE</w:t>
      </w:r>
      <w:r w:rsidRPr="0075348C">
        <w:rPr>
          <w:rFonts w:ascii="Book Antiqua" w:eastAsia="Book Antiqua" w:hAnsi="Book Antiqua" w:cs="Book Antiqua"/>
          <w:color w:val="000000"/>
        </w:rPr>
        <w:t xml:space="preserve">, Finnegan R, Jan de </w:t>
      </w:r>
      <w:proofErr w:type="spellStart"/>
      <w:r w:rsidRPr="0075348C">
        <w:rPr>
          <w:rFonts w:ascii="Book Antiqua" w:eastAsia="Book Antiqua" w:hAnsi="Book Antiqua" w:cs="Book Antiqua"/>
          <w:color w:val="000000"/>
        </w:rPr>
        <w:t>Beur</w:t>
      </w:r>
      <w:proofErr w:type="spellEnd"/>
      <w:r w:rsidRPr="0075348C">
        <w:rPr>
          <w:rFonts w:ascii="Book Antiqua" w:eastAsia="Book Antiqua" w:hAnsi="Book Antiqua" w:cs="Book Antiqua"/>
          <w:color w:val="000000"/>
        </w:rPr>
        <w:t xml:space="preserve"> SM, Cho J, Levine MA, Kumar R, </w:t>
      </w:r>
      <w:proofErr w:type="spellStart"/>
      <w:r w:rsidRPr="0075348C">
        <w:rPr>
          <w:rFonts w:ascii="Book Antiqua" w:eastAsia="Book Antiqua" w:hAnsi="Book Antiqua" w:cs="Book Antiqua"/>
          <w:color w:val="000000"/>
        </w:rPr>
        <w:t>Schiavi</w:t>
      </w:r>
      <w:proofErr w:type="spellEnd"/>
      <w:r w:rsidRPr="0075348C">
        <w:rPr>
          <w:rFonts w:ascii="Book Antiqua" w:eastAsia="Book Antiqua" w:hAnsi="Book Antiqua" w:cs="Book Antiqua"/>
          <w:color w:val="000000"/>
        </w:rPr>
        <w:t xml:space="preserve"> SC. FGF-23 inhibits renal tubular phosphate transport and is a PHEX substrate. </w:t>
      </w:r>
      <w:proofErr w:type="spellStart"/>
      <w:r w:rsidRPr="0075348C">
        <w:rPr>
          <w:rFonts w:ascii="Book Antiqua" w:eastAsia="Book Antiqua" w:hAnsi="Book Antiqua" w:cs="Book Antiqua"/>
          <w:i/>
          <w:iCs/>
          <w:color w:val="000000"/>
        </w:rPr>
        <w:t>Biochem</w:t>
      </w:r>
      <w:proofErr w:type="spellEnd"/>
      <w:r w:rsidRPr="0075348C">
        <w:rPr>
          <w:rFonts w:ascii="Book Antiqua" w:eastAsia="Book Antiqua" w:hAnsi="Book Antiqua" w:cs="Book Antiqua"/>
          <w:i/>
          <w:iCs/>
          <w:color w:val="000000"/>
        </w:rPr>
        <w:t xml:space="preserve"> </w:t>
      </w:r>
      <w:proofErr w:type="spellStart"/>
      <w:r w:rsidRPr="0075348C">
        <w:rPr>
          <w:rFonts w:ascii="Book Antiqua" w:eastAsia="Book Antiqua" w:hAnsi="Book Antiqua" w:cs="Book Antiqua"/>
          <w:i/>
          <w:iCs/>
          <w:color w:val="000000"/>
        </w:rPr>
        <w:t>Biophys</w:t>
      </w:r>
      <w:proofErr w:type="spellEnd"/>
      <w:r w:rsidRPr="0075348C">
        <w:rPr>
          <w:rFonts w:ascii="Book Antiqua" w:eastAsia="Book Antiqua" w:hAnsi="Book Antiqua" w:cs="Book Antiqua"/>
          <w:i/>
          <w:iCs/>
          <w:color w:val="000000"/>
        </w:rPr>
        <w:t xml:space="preserve"> Res </w:t>
      </w:r>
      <w:proofErr w:type="spellStart"/>
      <w:r w:rsidRPr="0075348C">
        <w:rPr>
          <w:rFonts w:ascii="Book Antiqua" w:eastAsia="Book Antiqua" w:hAnsi="Book Antiqua" w:cs="Book Antiqua"/>
          <w:i/>
          <w:iCs/>
          <w:color w:val="000000"/>
        </w:rPr>
        <w:t>Commun</w:t>
      </w:r>
      <w:proofErr w:type="spellEnd"/>
      <w:r w:rsidRPr="0075348C">
        <w:rPr>
          <w:rFonts w:ascii="Book Antiqua" w:eastAsia="Book Antiqua" w:hAnsi="Book Antiqua" w:cs="Book Antiqua"/>
          <w:color w:val="000000"/>
        </w:rPr>
        <w:t xml:space="preserve"> 2001; </w:t>
      </w:r>
      <w:r w:rsidRPr="0075348C">
        <w:rPr>
          <w:rFonts w:ascii="Book Antiqua" w:eastAsia="Book Antiqua" w:hAnsi="Book Antiqua" w:cs="Book Antiqua"/>
          <w:b/>
          <w:bCs/>
          <w:color w:val="000000"/>
        </w:rPr>
        <w:t>284</w:t>
      </w:r>
      <w:r w:rsidRPr="0075348C">
        <w:rPr>
          <w:rFonts w:ascii="Book Antiqua" w:eastAsia="Book Antiqua" w:hAnsi="Book Antiqua" w:cs="Book Antiqua"/>
          <w:color w:val="000000"/>
        </w:rPr>
        <w:t>: 977-981 [PMID: 11409890 DOI: 10.1006/bbrc.2001.5084]</w:t>
      </w:r>
    </w:p>
    <w:p w14:paraId="058F3F8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57 </w:t>
      </w:r>
      <w:r w:rsidRPr="0075348C">
        <w:rPr>
          <w:rFonts w:ascii="Book Antiqua" w:eastAsia="Book Antiqua" w:hAnsi="Book Antiqua" w:cs="Book Antiqua"/>
          <w:b/>
          <w:bCs/>
          <w:color w:val="000000"/>
        </w:rPr>
        <w:t>Yoshida T</w:t>
      </w:r>
      <w:r w:rsidRPr="0075348C">
        <w:rPr>
          <w:rFonts w:ascii="Book Antiqua" w:eastAsia="Book Antiqua" w:hAnsi="Book Antiqua" w:cs="Book Antiqua"/>
          <w:color w:val="000000"/>
        </w:rPr>
        <w:t xml:space="preserve">, Yoshida N, </w:t>
      </w:r>
      <w:proofErr w:type="spellStart"/>
      <w:r w:rsidRPr="0075348C">
        <w:rPr>
          <w:rFonts w:ascii="Book Antiqua" w:eastAsia="Book Antiqua" w:hAnsi="Book Antiqua" w:cs="Book Antiqua"/>
          <w:color w:val="000000"/>
        </w:rPr>
        <w:t>Monkawa</w:t>
      </w:r>
      <w:proofErr w:type="spellEnd"/>
      <w:r w:rsidRPr="0075348C">
        <w:rPr>
          <w:rFonts w:ascii="Book Antiqua" w:eastAsia="Book Antiqua" w:hAnsi="Book Antiqua" w:cs="Book Antiqua"/>
          <w:color w:val="000000"/>
        </w:rPr>
        <w:t xml:space="preserve"> T, Hayashi M, Saruta T. Dietary phosphorus deprivation induces 25-hydroxyvitamin D(3) 1alpha-hydroxylase gene expression. </w:t>
      </w:r>
      <w:r w:rsidRPr="0075348C">
        <w:rPr>
          <w:rFonts w:ascii="Book Antiqua" w:eastAsia="Book Antiqua" w:hAnsi="Book Antiqua" w:cs="Book Antiqua"/>
          <w:i/>
          <w:iCs/>
          <w:color w:val="000000"/>
        </w:rPr>
        <w:t>Endocrinology</w:t>
      </w:r>
      <w:r w:rsidRPr="0075348C">
        <w:rPr>
          <w:rFonts w:ascii="Book Antiqua" w:eastAsia="Book Antiqua" w:hAnsi="Book Antiqua" w:cs="Book Antiqua"/>
          <w:color w:val="000000"/>
        </w:rPr>
        <w:t xml:space="preserve"> 2001; </w:t>
      </w:r>
      <w:r w:rsidRPr="0075348C">
        <w:rPr>
          <w:rFonts w:ascii="Book Antiqua" w:eastAsia="Book Antiqua" w:hAnsi="Book Antiqua" w:cs="Book Antiqua"/>
          <w:b/>
          <w:bCs/>
          <w:color w:val="000000"/>
        </w:rPr>
        <w:t>142</w:t>
      </w:r>
      <w:r w:rsidRPr="0075348C">
        <w:rPr>
          <w:rFonts w:ascii="Book Antiqua" w:eastAsia="Book Antiqua" w:hAnsi="Book Antiqua" w:cs="Book Antiqua"/>
          <w:color w:val="000000"/>
        </w:rPr>
        <w:t>: 1720-1726 [PMID: 11316734 DOI: 10.1210/endo.142.5.8119]</w:t>
      </w:r>
    </w:p>
    <w:p w14:paraId="6385DCF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 xml:space="preserve">58 </w:t>
      </w:r>
      <w:r w:rsidRPr="0075348C">
        <w:rPr>
          <w:rFonts w:ascii="Book Antiqua" w:eastAsia="Book Antiqua" w:hAnsi="Book Antiqua" w:cs="Book Antiqua"/>
          <w:b/>
          <w:bCs/>
          <w:color w:val="000000"/>
        </w:rPr>
        <w:t>Gutierrez O</w:t>
      </w:r>
      <w:r w:rsidRPr="0075348C">
        <w:rPr>
          <w:rFonts w:ascii="Book Antiqua" w:eastAsia="Book Antiqua" w:hAnsi="Book Antiqua" w:cs="Book Antiqua"/>
          <w:color w:val="000000"/>
        </w:rPr>
        <w:t xml:space="preserve">, Isakova T, Rhee E, Shah A, Holmes J, </w:t>
      </w:r>
      <w:proofErr w:type="spellStart"/>
      <w:r w:rsidRPr="0075348C">
        <w:rPr>
          <w:rFonts w:ascii="Book Antiqua" w:eastAsia="Book Antiqua" w:hAnsi="Book Antiqua" w:cs="Book Antiqua"/>
          <w:color w:val="000000"/>
        </w:rPr>
        <w:t>Collerone</w:t>
      </w:r>
      <w:proofErr w:type="spellEnd"/>
      <w:r w:rsidRPr="0075348C">
        <w:rPr>
          <w:rFonts w:ascii="Book Antiqua" w:eastAsia="Book Antiqua" w:hAnsi="Book Antiqua" w:cs="Book Antiqua"/>
          <w:color w:val="000000"/>
        </w:rPr>
        <w:t xml:space="preserve"> G, </w:t>
      </w:r>
      <w:proofErr w:type="spellStart"/>
      <w:r w:rsidRPr="0075348C">
        <w:rPr>
          <w:rFonts w:ascii="Book Antiqua" w:eastAsia="Book Antiqua" w:hAnsi="Book Antiqua" w:cs="Book Antiqua"/>
          <w:color w:val="000000"/>
        </w:rPr>
        <w:t>Jüppner</w:t>
      </w:r>
      <w:proofErr w:type="spellEnd"/>
      <w:r w:rsidRPr="0075348C">
        <w:rPr>
          <w:rFonts w:ascii="Book Antiqua" w:eastAsia="Book Antiqua" w:hAnsi="Book Antiqua" w:cs="Book Antiqua"/>
          <w:color w:val="000000"/>
        </w:rPr>
        <w:t xml:space="preserve"> H, Wolf M. Fibroblast growth factor-23 mitigates hyperphosphatemia but accentuates calcitriol deficiency in chronic kidney disease. </w:t>
      </w:r>
      <w:r w:rsidRPr="0075348C">
        <w:rPr>
          <w:rFonts w:ascii="Book Antiqua" w:eastAsia="Book Antiqua" w:hAnsi="Book Antiqua" w:cs="Book Antiqua"/>
          <w:i/>
          <w:iCs/>
          <w:color w:val="000000"/>
        </w:rPr>
        <w:t>J Am Soc Nephrol</w:t>
      </w:r>
      <w:r w:rsidRPr="0075348C">
        <w:rPr>
          <w:rFonts w:ascii="Book Antiqua" w:eastAsia="Book Antiqua" w:hAnsi="Book Antiqua" w:cs="Book Antiqua"/>
          <w:color w:val="000000"/>
        </w:rPr>
        <w:t xml:space="preserve"> 2005; </w:t>
      </w:r>
      <w:r w:rsidRPr="0075348C">
        <w:rPr>
          <w:rFonts w:ascii="Book Antiqua" w:eastAsia="Book Antiqua" w:hAnsi="Book Antiqua" w:cs="Book Antiqua"/>
          <w:b/>
          <w:bCs/>
          <w:color w:val="000000"/>
        </w:rPr>
        <w:t>16</w:t>
      </w:r>
      <w:r w:rsidRPr="0075348C">
        <w:rPr>
          <w:rFonts w:ascii="Book Antiqua" w:eastAsia="Book Antiqua" w:hAnsi="Book Antiqua" w:cs="Book Antiqua"/>
          <w:color w:val="000000"/>
        </w:rPr>
        <w:t>: 2205-2215 [PMID: 15917335 DOI: 10.1681/ASN.2005010052]</w:t>
      </w:r>
    </w:p>
    <w:p w14:paraId="1A4B6430" w14:textId="6DC084D7" w:rsidR="009872AE" w:rsidRPr="0075348C" w:rsidRDefault="00716982">
      <w:pPr>
        <w:spacing w:line="360" w:lineRule="auto"/>
        <w:jc w:val="both"/>
        <w:rPr>
          <w:rFonts w:ascii="Book Antiqua" w:eastAsia="Book Antiqua" w:hAnsi="Book Antiqua" w:cs="Book Antiqua"/>
          <w:color w:val="000000"/>
        </w:rPr>
      </w:pPr>
      <w:bookmarkStart w:id="7" w:name="OLE_LINK84"/>
      <w:r w:rsidRPr="0075348C">
        <w:rPr>
          <w:rFonts w:ascii="Book Antiqua" w:eastAsia="Book Antiqua" w:hAnsi="Book Antiqua" w:cs="Book Antiqua"/>
          <w:color w:val="000000"/>
        </w:rPr>
        <w:lastRenderedPageBreak/>
        <w:t xml:space="preserve">59 </w:t>
      </w:r>
      <w:r w:rsidR="009872AE" w:rsidRPr="0075348C">
        <w:rPr>
          <w:rFonts w:ascii="Book Antiqua" w:eastAsia="Book Antiqua" w:hAnsi="Book Antiqua" w:cs="Book Antiqua"/>
          <w:b/>
          <w:bCs/>
          <w:color w:val="000000"/>
        </w:rPr>
        <w:t>Kestenbaum B</w:t>
      </w:r>
      <w:r w:rsidR="009872AE" w:rsidRPr="0075348C">
        <w:rPr>
          <w:rFonts w:ascii="Book Antiqua" w:eastAsia="Book Antiqua" w:hAnsi="Book Antiqua" w:cs="Book Antiqua"/>
          <w:color w:val="000000"/>
        </w:rPr>
        <w:t xml:space="preserve">, Glazer NL, </w:t>
      </w:r>
      <w:proofErr w:type="spellStart"/>
      <w:r w:rsidR="009872AE" w:rsidRPr="0075348C">
        <w:rPr>
          <w:rFonts w:ascii="Book Antiqua" w:eastAsia="Book Antiqua" w:hAnsi="Book Antiqua" w:cs="Book Antiqua"/>
          <w:color w:val="000000"/>
        </w:rPr>
        <w:t>Köttgen</w:t>
      </w:r>
      <w:proofErr w:type="spellEnd"/>
      <w:r w:rsidR="009872AE" w:rsidRPr="0075348C">
        <w:rPr>
          <w:rFonts w:ascii="Book Antiqua" w:eastAsia="Book Antiqua" w:hAnsi="Book Antiqua" w:cs="Book Antiqua"/>
          <w:color w:val="000000"/>
        </w:rPr>
        <w:t xml:space="preserve"> A, Felix JF, Hwang SJ, Liu Y, Lohman K, </w:t>
      </w:r>
      <w:proofErr w:type="spellStart"/>
      <w:r w:rsidR="009872AE" w:rsidRPr="0075348C">
        <w:rPr>
          <w:rFonts w:ascii="Book Antiqua" w:eastAsia="Book Antiqua" w:hAnsi="Book Antiqua" w:cs="Book Antiqua"/>
          <w:color w:val="000000"/>
        </w:rPr>
        <w:t>Kritchevsky</w:t>
      </w:r>
      <w:proofErr w:type="spellEnd"/>
      <w:r w:rsidR="009872AE" w:rsidRPr="0075348C">
        <w:rPr>
          <w:rFonts w:ascii="Book Antiqua" w:eastAsia="Book Antiqua" w:hAnsi="Book Antiqua" w:cs="Book Antiqua"/>
          <w:color w:val="000000"/>
        </w:rPr>
        <w:t xml:space="preserve"> SB, Hausman DB, Petersen AK, </w:t>
      </w:r>
      <w:proofErr w:type="spellStart"/>
      <w:r w:rsidR="009872AE" w:rsidRPr="0075348C">
        <w:rPr>
          <w:rFonts w:ascii="Book Antiqua" w:eastAsia="Book Antiqua" w:hAnsi="Book Antiqua" w:cs="Book Antiqua"/>
          <w:color w:val="000000"/>
        </w:rPr>
        <w:t>Gieger</w:t>
      </w:r>
      <w:proofErr w:type="spellEnd"/>
      <w:r w:rsidR="009872AE" w:rsidRPr="0075348C">
        <w:rPr>
          <w:rFonts w:ascii="Book Antiqua" w:eastAsia="Book Antiqua" w:hAnsi="Book Antiqua" w:cs="Book Antiqua"/>
          <w:color w:val="000000"/>
        </w:rPr>
        <w:t xml:space="preserve"> C, </w:t>
      </w:r>
      <w:proofErr w:type="spellStart"/>
      <w:r w:rsidR="009872AE" w:rsidRPr="0075348C">
        <w:rPr>
          <w:rFonts w:ascii="Book Antiqua" w:eastAsia="Book Antiqua" w:hAnsi="Book Antiqua" w:cs="Book Antiqua"/>
          <w:color w:val="000000"/>
        </w:rPr>
        <w:t>Ried</w:t>
      </w:r>
      <w:proofErr w:type="spellEnd"/>
      <w:r w:rsidR="009872AE" w:rsidRPr="0075348C">
        <w:rPr>
          <w:rFonts w:ascii="Book Antiqua" w:eastAsia="Book Antiqua" w:hAnsi="Book Antiqua" w:cs="Book Antiqua"/>
          <w:color w:val="000000"/>
        </w:rPr>
        <w:t xml:space="preserve"> JS, </w:t>
      </w:r>
      <w:proofErr w:type="spellStart"/>
      <w:r w:rsidR="009872AE" w:rsidRPr="0075348C">
        <w:rPr>
          <w:rFonts w:ascii="Book Antiqua" w:eastAsia="Book Antiqua" w:hAnsi="Book Antiqua" w:cs="Book Antiqua"/>
          <w:color w:val="000000"/>
        </w:rPr>
        <w:t>Meitinger</w:t>
      </w:r>
      <w:proofErr w:type="spellEnd"/>
      <w:r w:rsidR="009872AE" w:rsidRPr="0075348C">
        <w:rPr>
          <w:rFonts w:ascii="Book Antiqua" w:eastAsia="Book Antiqua" w:hAnsi="Book Antiqua" w:cs="Book Antiqua"/>
          <w:color w:val="000000"/>
        </w:rPr>
        <w:t xml:space="preserve"> T, Strom TM, Wichmann HE, Campbell H, Hayward C, </w:t>
      </w:r>
      <w:proofErr w:type="spellStart"/>
      <w:r w:rsidR="009872AE" w:rsidRPr="0075348C">
        <w:rPr>
          <w:rFonts w:ascii="Book Antiqua" w:eastAsia="Book Antiqua" w:hAnsi="Book Antiqua" w:cs="Book Antiqua"/>
          <w:color w:val="000000"/>
        </w:rPr>
        <w:t>Rudan</w:t>
      </w:r>
      <w:proofErr w:type="spellEnd"/>
      <w:r w:rsidR="009872AE" w:rsidRPr="0075348C">
        <w:rPr>
          <w:rFonts w:ascii="Book Antiqua" w:eastAsia="Book Antiqua" w:hAnsi="Book Antiqua" w:cs="Book Antiqua"/>
          <w:color w:val="000000"/>
        </w:rPr>
        <w:t xml:space="preserve"> I, de Boer IH, </w:t>
      </w:r>
      <w:proofErr w:type="spellStart"/>
      <w:r w:rsidR="009872AE" w:rsidRPr="0075348C">
        <w:rPr>
          <w:rFonts w:ascii="Book Antiqua" w:eastAsia="Book Antiqua" w:hAnsi="Book Antiqua" w:cs="Book Antiqua"/>
          <w:color w:val="000000"/>
        </w:rPr>
        <w:t>Psaty</w:t>
      </w:r>
      <w:proofErr w:type="spellEnd"/>
      <w:r w:rsidR="009872AE" w:rsidRPr="0075348C">
        <w:rPr>
          <w:rFonts w:ascii="Book Antiqua" w:eastAsia="Book Antiqua" w:hAnsi="Book Antiqua" w:cs="Book Antiqua"/>
          <w:color w:val="000000"/>
        </w:rPr>
        <w:t xml:space="preserve"> BM, Rice KM, Chen YD, Li M, </w:t>
      </w:r>
      <w:proofErr w:type="spellStart"/>
      <w:r w:rsidR="009872AE" w:rsidRPr="0075348C">
        <w:rPr>
          <w:rFonts w:ascii="Book Antiqua" w:eastAsia="Book Antiqua" w:hAnsi="Book Antiqua" w:cs="Book Antiqua"/>
          <w:color w:val="000000"/>
        </w:rPr>
        <w:t>Arking</w:t>
      </w:r>
      <w:proofErr w:type="spellEnd"/>
      <w:r w:rsidR="009872AE" w:rsidRPr="0075348C">
        <w:rPr>
          <w:rFonts w:ascii="Book Antiqua" w:eastAsia="Book Antiqua" w:hAnsi="Book Antiqua" w:cs="Book Antiqua"/>
          <w:color w:val="000000"/>
        </w:rPr>
        <w:t xml:space="preserve"> DE, Boerwinkle E, Coresh J, Yang Q, Levy D, van </w:t>
      </w:r>
      <w:proofErr w:type="spellStart"/>
      <w:r w:rsidR="009872AE" w:rsidRPr="0075348C">
        <w:rPr>
          <w:rFonts w:ascii="Book Antiqua" w:eastAsia="Book Antiqua" w:hAnsi="Book Antiqua" w:cs="Book Antiqua"/>
          <w:color w:val="000000"/>
        </w:rPr>
        <w:t>Rooij</w:t>
      </w:r>
      <w:proofErr w:type="spellEnd"/>
      <w:r w:rsidR="009872AE" w:rsidRPr="0075348C">
        <w:rPr>
          <w:rFonts w:ascii="Book Antiqua" w:eastAsia="Book Antiqua" w:hAnsi="Book Antiqua" w:cs="Book Antiqua"/>
          <w:color w:val="000000"/>
        </w:rPr>
        <w:t xml:space="preserve"> FJ, </w:t>
      </w:r>
      <w:proofErr w:type="spellStart"/>
      <w:r w:rsidR="009872AE" w:rsidRPr="0075348C">
        <w:rPr>
          <w:rFonts w:ascii="Book Antiqua" w:eastAsia="Book Antiqua" w:hAnsi="Book Antiqua" w:cs="Book Antiqua"/>
          <w:color w:val="000000"/>
        </w:rPr>
        <w:t>Dehghan</w:t>
      </w:r>
      <w:proofErr w:type="spellEnd"/>
      <w:r w:rsidR="009872AE" w:rsidRPr="0075348C">
        <w:rPr>
          <w:rFonts w:ascii="Book Antiqua" w:eastAsia="Book Antiqua" w:hAnsi="Book Antiqua" w:cs="Book Antiqua"/>
          <w:color w:val="000000"/>
        </w:rPr>
        <w:t xml:space="preserve"> A, </w:t>
      </w:r>
      <w:proofErr w:type="spellStart"/>
      <w:r w:rsidR="009872AE" w:rsidRPr="0075348C">
        <w:rPr>
          <w:rFonts w:ascii="Book Antiqua" w:eastAsia="Book Antiqua" w:hAnsi="Book Antiqua" w:cs="Book Antiqua"/>
          <w:color w:val="000000"/>
        </w:rPr>
        <w:t>Rivadeneira</w:t>
      </w:r>
      <w:proofErr w:type="spellEnd"/>
      <w:r w:rsidR="009872AE" w:rsidRPr="0075348C">
        <w:rPr>
          <w:rFonts w:ascii="Book Antiqua" w:eastAsia="Book Antiqua" w:hAnsi="Book Antiqua" w:cs="Book Antiqua"/>
          <w:color w:val="000000"/>
        </w:rPr>
        <w:t xml:space="preserve"> F, </w:t>
      </w:r>
      <w:proofErr w:type="spellStart"/>
      <w:r w:rsidR="009872AE" w:rsidRPr="0075348C">
        <w:rPr>
          <w:rFonts w:ascii="Book Antiqua" w:eastAsia="Book Antiqua" w:hAnsi="Book Antiqua" w:cs="Book Antiqua"/>
          <w:color w:val="000000"/>
        </w:rPr>
        <w:t>Uitterlinden</w:t>
      </w:r>
      <w:proofErr w:type="spellEnd"/>
      <w:r w:rsidR="009872AE" w:rsidRPr="0075348C">
        <w:rPr>
          <w:rFonts w:ascii="Book Antiqua" w:eastAsia="Book Antiqua" w:hAnsi="Book Antiqua" w:cs="Book Antiqua"/>
          <w:color w:val="000000"/>
        </w:rPr>
        <w:t xml:space="preserve"> AG, </w:t>
      </w:r>
      <w:proofErr w:type="spellStart"/>
      <w:r w:rsidR="009872AE" w:rsidRPr="0075348C">
        <w:rPr>
          <w:rFonts w:ascii="Book Antiqua" w:eastAsia="Book Antiqua" w:hAnsi="Book Antiqua" w:cs="Book Antiqua"/>
          <w:color w:val="000000"/>
        </w:rPr>
        <w:t>Hofman</w:t>
      </w:r>
      <w:proofErr w:type="spellEnd"/>
      <w:r w:rsidR="009872AE" w:rsidRPr="0075348C">
        <w:rPr>
          <w:rFonts w:ascii="Book Antiqua" w:eastAsia="Book Antiqua" w:hAnsi="Book Antiqua" w:cs="Book Antiqua"/>
          <w:color w:val="000000"/>
        </w:rPr>
        <w:t xml:space="preserve"> A, van </w:t>
      </w:r>
      <w:proofErr w:type="spellStart"/>
      <w:r w:rsidR="009872AE" w:rsidRPr="0075348C">
        <w:rPr>
          <w:rFonts w:ascii="Book Antiqua" w:eastAsia="Book Antiqua" w:hAnsi="Book Antiqua" w:cs="Book Antiqua"/>
          <w:color w:val="000000"/>
        </w:rPr>
        <w:t>Duijn</w:t>
      </w:r>
      <w:proofErr w:type="spellEnd"/>
      <w:r w:rsidR="009872AE" w:rsidRPr="0075348C">
        <w:rPr>
          <w:rFonts w:ascii="Book Antiqua" w:eastAsia="Book Antiqua" w:hAnsi="Book Antiqua" w:cs="Book Antiqua"/>
          <w:color w:val="000000"/>
        </w:rPr>
        <w:t xml:space="preserve"> CM, </w:t>
      </w:r>
      <w:proofErr w:type="spellStart"/>
      <w:r w:rsidR="009872AE" w:rsidRPr="0075348C">
        <w:rPr>
          <w:rFonts w:ascii="Book Antiqua" w:eastAsia="Book Antiqua" w:hAnsi="Book Antiqua" w:cs="Book Antiqua"/>
          <w:color w:val="000000"/>
        </w:rPr>
        <w:t>Shlipak</w:t>
      </w:r>
      <w:proofErr w:type="spellEnd"/>
      <w:r w:rsidR="009872AE" w:rsidRPr="0075348C">
        <w:rPr>
          <w:rFonts w:ascii="Book Antiqua" w:eastAsia="Book Antiqua" w:hAnsi="Book Antiqua" w:cs="Book Antiqua"/>
          <w:color w:val="000000"/>
        </w:rPr>
        <w:t xml:space="preserve"> MG, Kao WH, </w:t>
      </w:r>
      <w:proofErr w:type="spellStart"/>
      <w:r w:rsidR="009872AE" w:rsidRPr="0075348C">
        <w:rPr>
          <w:rFonts w:ascii="Book Antiqua" w:eastAsia="Book Antiqua" w:hAnsi="Book Antiqua" w:cs="Book Antiqua"/>
          <w:color w:val="000000"/>
        </w:rPr>
        <w:t>Witteman</w:t>
      </w:r>
      <w:proofErr w:type="spellEnd"/>
      <w:r w:rsidR="009872AE" w:rsidRPr="0075348C">
        <w:rPr>
          <w:rFonts w:ascii="Book Antiqua" w:eastAsia="Book Antiqua" w:hAnsi="Book Antiqua" w:cs="Book Antiqua"/>
          <w:color w:val="000000"/>
        </w:rPr>
        <w:t xml:space="preserve"> JC, </w:t>
      </w:r>
      <w:proofErr w:type="spellStart"/>
      <w:r w:rsidR="009872AE" w:rsidRPr="0075348C">
        <w:rPr>
          <w:rFonts w:ascii="Book Antiqua" w:eastAsia="Book Antiqua" w:hAnsi="Book Antiqua" w:cs="Book Antiqua"/>
          <w:color w:val="000000"/>
        </w:rPr>
        <w:t>Siscovick</w:t>
      </w:r>
      <w:proofErr w:type="spellEnd"/>
      <w:r w:rsidR="009872AE" w:rsidRPr="0075348C">
        <w:rPr>
          <w:rFonts w:ascii="Book Antiqua" w:eastAsia="Book Antiqua" w:hAnsi="Book Antiqua" w:cs="Book Antiqua"/>
          <w:color w:val="000000"/>
        </w:rPr>
        <w:t xml:space="preserve"> DS, Fox CS. Common genetic variants associate with serum phosphorus concentration. </w:t>
      </w:r>
      <w:r w:rsidR="009872AE" w:rsidRPr="0075348C">
        <w:rPr>
          <w:rFonts w:ascii="Book Antiqua" w:eastAsia="Book Antiqua" w:hAnsi="Book Antiqua" w:cs="Book Antiqua"/>
          <w:i/>
          <w:iCs/>
          <w:color w:val="000000"/>
        </w:rPr>
        <w:t>J Am Soc Nephrol</w:t>
      </w:r>
      <w:r w:rsidR="009872AE" w:rsidRPr="0075348C">
        <w:rPr>
          <w:rFonts w:ascii="Book Antiqua" w:eastAsia="Book Antiqua" w:hAnsi="Book Antiqua" w:cs="Book Antiqua"/>
          <w:color w:val="000000"/>
        </w:rPr>
        <w:t xml:space="preserve"> 2010; </w:t>
      </w:r>
      <w:r w:rsidR="009872AE" w:rsidRPr="0075348C">
        <w:rPr>
          <w:rFonts w:ascii="Book Antiqua" w:eastAsia="Book Antiqua" w:hAnsi="Book Antiqua" w:cs="Book Antiqua"/>
          <w:b/>
          <w:bCs/>
          <w:color w:val="000000"/>
        </w:rPr>
        <w:t>21</w:t>
      </w:r>
      <w:r w:rsidR="009872AE" w:rsidRPr="0075348C">
        <w:rPr>
          <w:rFonts w:ascii="Book Antiqua" w:eastAsia="Book Antiqua" w:hAnsi="Book Antiqua" w:cs="Book Antiqua"/>
          <w:color w:val="000000"/>
        </w:rPr>
        <w:t>: 1223-1232 [PMID: 20558539 DOI: 10.1681/ASN.2009111104]</w:t>
      </w:r>
    </w:p>
    <w:bookmarkEnd w:id="7"/>
    <w:p w14:paraId="72FE5EDE" w14:textId="30AFA98A"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0</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Nakano T</w:t>
      </w:r>
      <w:r w:rsidRPr="0075348C">
        <w:rPr>
          <w:rFonts w:ascii="Book Antiqua" w:eastAsia="Book Antiqua" w:hAnsi="Book Antiqua" w:cs="Book Antiqua"/>
          <w:color w:val="000000"/>
        </w:rPr>
        <w:t xml:space="preserve">, Ninomiya T, Sumiyoshi S, </w:t>
      </w:r>
      <w:proofErr w:type="spellStart"/>
      <w:r w:rsidRPr="0075348C">
        <w:rPr>
          <w:rFonts w:ascii="Book Antiqua" w:eastAsia="Book Antiqua" w:hAnsi="Book Antiqua" w:cs="Book Antiqua"/>
          <w:color w:val="000000"/>
        </w:rPr>
        <w:t>Fujii</w:t>
      </w:r>
      <w:proofErr w:type="spellEnd"/>
      <w:r w:rsidRPr="0075348C">
        <w:rPr>
          <w:rFonts w:ascii="Book Antiqua" w:eastAsia="Book Antiqua" w:hAnsi="Book Antiqua" w:cs="Book Antiqua"/>
          <w:color w:val="000000"/>
        </w:rPr>
        <w:t xml:space="preserve"> H, Doi Y, Hirakata H, </w:t>
      </w:r>
      <w:proofErr w:type="spellStart"/>
      <w:r w:rsidRPr="0075348C">
        <w:rPr>
          <w:rFonts w:ascii="Book Antiqua" w:eastAsia="Book Antiqua" w:hAnsi="Book Antiqua" w:cs="Book Antiqua"/>
          <w:color w:val="000000"/>
        </w:rPr>
        <w:t>Tsuruya</w:t>
      </w:r>
      <w:proofErr w:type="spellEnd"/>
      <w:r w:rsidRPr="0075348C">
        <w:rPr>
          <w:rFonts w:ascii="Book Antiqua" w:eastAsia="Book Antiqua" w:hAnsi="Book Antiqua" w:cs="Book Antiqua"/>
          <w:color w:val="000000"/>
        </w:rPr>
        <w:t xml:space="preserve"> K, Iida M, </w:t>
      </w:r>
      <w:proofErr w:type="spellStart"/>
      <w:r w:rsidRPr="0075348C">
        <w:rPr>
          <w:rFonts w:ascii="Book Antiqua" w:eastAsia="Book Antiqua" w:hAnsi="Book Antiqua" w:cs="Book Antiqua"/>
          <w:color w:val="000000"/>
        </w:rPr>
        <w:t>Kiyohara</w:t>
      </w:r>
      <w:proofErr w:type="spellEnd"/>
      <w:r w:rsidRPr="0075348C">
        <w:rPr>
          <w:rFonts w:ascii="Book Antiqua" w:eastAsia="Book Antiqua" w:hAnsi="Book Antiqua" w:cs="Book Antiqua"/>
          <w:color w:val="000000"/>
        </w:rPr>
        <w:t xml:space="preserve"> Y, </w:t>
      </w:r>
      <w:proofErr w:type="spellStart"/>
      <w:r w:rsidRPr="0075348C">
        <w:rPr>
          <w:rFonts w:ascii="Book Antiqua" w:eastAsia="Book Antiqua" w:hAnsi="Book Antiqua" w:cs="Book Antiqua"/>
          <w:color w:val="000000"/>
        </w:rPr>
        <w:t>Sueishi</w:t>
      </w:r>
      <w:proofErr w:type="spellEnd"/>
      <w:r w:rsidRPr="0075348C">
        <w:rPr>
          <w:rFonts w:ascii="Book Antiqua" w:eastAsia="Book Antiqua" w:hAnsi="Book Antiqua" w:cs="Book Antiqua"/>
          <w:color w:val="000000"/>
        </w:rPr>
        <w:t xml:space="preserve"> K. Association of kidney function with coronary atherosclerosis and calcification in autopsy samples from Japanese elders: the </w:t>
      </w:r>
      <w:proofErr w:type="spellStart"/>
      <w:r w:rsidRPr="0075348C">
        <w:rPr>
          <w:rFonts w:ascii="Book Antiqua" w:eastAsia="Book Antiqua" w:hAnsi="Book Antiqua" w:cs="Book Antiqua"/>
          <w:color w:val="000000"/>
        </w:rPr>
        <w:t>Hisayama</w:t>
      </w:r>
      <w:proofErr w:type="spellEnd"/>
      <w:r w:rsidRPr="0075348C">
        <w:rPr>
          <w:rFonts w:ascii="Book Antiqua" w:eastAsia="Book Antiqua" w:hAnsi="Book Antiqua" w:cs="Book Antiqua"/>
          <w:color w:val="000000"/>
        </w:rPr>
        <w:t xml:space="preserve"> study. </w:t>
      </w:r>
      <w:r w:rsidRPr="0075348C">
        <w:rPr>
          <w:rFonts w:ascii="Book Antiqua" w:eastAsia="Book Antiqua" w:hAnsi="Book Antiqua" w:cs="Book Antiqua"/>
          <w:i/>
          <w:iCs/>
          <w:color w:val="000000"/>
        </w:rPr>
        <w:t>Am J Kidney Dis</w:t>
      </w:r>
      <w:r w:rsidRPr="0075348C">
        <w:rPr>
          <w:rFonts w:ascii="Book Antiqua" w:eastAsia="Book Antiqua" w:hAnsi="Book Antiqua" w:cs="Book Antiqua"/>
          <w:color w:val="000000"/>
        </w:rPr>
        <w:t xml:space="preserve"> 2010; </w:t>
      </w:r>
      <w:r w:rsidRPr="0075348C">
        <w:rPr>
          <w:rFonts w:ascii="Book Antiqua" w:eastAsia="Book Antiqua" w:hAnsi="Book Antiqua" w:cs="Book Antiqua"/>
          <w:b/>
          <w:bCs/>
          <w:color w:val="000000"/>
        </w:rPr>
        <w:t>55</w:t>
      </w:r>
      <w:r w:rsidRPr="0075348C">
        <w:rPr>
          <w:rFonts w:ascii="Book Antiqua" w:eastAsia="Book Antiqua" w:hAnsi="Book Antiqua" w:cs="Book Antiqua"/>
          <w:color w:val="000000"/>
        </w:rPr>
        <w:t>: 21-30 [PMID: 19765871 DOI: 10.1053/j.ajkd.2009.06.034]</w:t>
      </w:r>
    </w:p>
    <w:p w14:paraId="238A6B3A" w14:textId="6D242BC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1</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b/>
          <w:bCs/>
          <w:color w:val="000000"/>
        </w:rPr>
        <w:t>Vervloet</w:t>
      </w:r>
      <w:proofErr w:type="spellEnd"/>
      <w:r w:rsidRPr="0075348C">
        <w:rPr>
          <w:rFonts w:ascii="Book Antiqua" w:eastAsia="Book Antiqua" w:hAnsi="Book Antiqua" w:cs="Book Antiqua"/>
          <w:b/>
          <w:bCs/>
          <w:color w:val="000000"/>
        </w:rPr>
        <w:t xml:space="preserve"> MG</w:t>
      </w:r>
      <w:r w:rsidRPr="0075348C">
        <w:rPr>
          <w:rFonts w:ascii="Book Antiqua" w:eastAsia="Book Antiqua" w:hAnsi="Book Antiqua" w:cs="Book Antiqua"/>
          <w:color w:val="000000"/>
        </w:rPr>
        <w:t xml:space="preserve">, van </w:t>
      </w:r>
      <w:proofErr w:type="spellStart"/>
      <w:r w:rsidRPr="0075348C">
        <w:rPr>
          <w:rFonts w:ascii="Book Antiqua" w:eastAsia="Book Antiqua" w:hAnsi="Book Antiqua" w:cs="Book Antiqua"/>
          <w:color w:val="000000"/>
        </w:rPr>
        <w:t>Ittersum</w:t>
      </w:r>
      <w:proofErr w:type="spellEnd"/>
      <w:r w:rsidRPr="0075348C">
        <w:rPr>
          <w:rFonts w:ascii="Book Antiqua" w:eastAsia="Book Antiqua" w:hAnsi="Book Antiqua" w:cs="Book Antiqua"/>
          <w:color w:val="000000"/>
        </w:rPr>
        <w:t xml:space="preserve"> FJ, </w:t>
      </w:r>
      <w:proofErr w:type="spellStart"/>
      <w:r w:rsidRPr="0075348C">
        <w:rPr>
          <w:rFonts w:ascii="Book Antiqua" w:eastAsia="Book Antiqua" w:hAnsi="Book Antiqua" w:cs="Book Antiqua"/>
          <w:color w:val="000000"/>
        </w:rPr>
        <w:t>Büttler</w:t>
      </w:r>
      <w:proofErr w:type="spellEnd"/>
      <w:r w:rsidRPr="0075348C">
        <w:rPr>
          <w:rFonts w:ascii="Book Antiqua" w:eastAsia="Book Antiqua" w:hAnsi="Book Antiqua" w:cs="Book Antiqua"/>
          <w:color w:val="000000"/>
        </w:rPr>
        <w:t xml:space="preserve"> RM, </w:t>
      </w:r>
      <w:proofErr w:type="spellStart"/>
      <w:r w:rsidRPr="0075348C">
        <w:rPr>
          <w:rFonts w:ascii="Book Antiqua" w:eastAsia="Book Antiqua" w:hAnsi="Book Antiqua" w:cs="Book Antiqua"/>
          <w:color w:val="000000"/>
        </w:rPr>
        <w:t>Heijboer</w:t>
      </w:r>
      <w:proofErr w:type="spellEnd"/>
      <w:r w:rsidRPr="0075348C">
        <w:rPr>
          <w:rFonts w:ascii="Book Antiqua" w:eastAsia="Book Antiqua" w:hAnsi="Book Antiqua" w:cs="Book Antiqua"/>
          <w:color w:val="000000"/>
        </w:rPr>
        <w:t xml:space="preserve"> AC, </w:t>
      </w:r>
      <w:proofErr w:type="spellStart"/>
      <w:r w:rsidRPr="0075348C">
        <w:rPr>
          <w:rFonts w:ascii="Book Antiqua" w:eastAsia="Book Antiqua" w:hAnsi="Book Antiqua" w:cs="Book Antiqua"/>
          <w:color w:val="000000"/>
        </w:rPr>
        <w:t>Blankenstein</w:t>
      </w:r>
      <w:proofErr w:type="spellEnd"/>
      <w:r w:rsidRPr="0075348C">
        <w:rPr>
          <w:rFonts w:ascii="Book Antiqua" w:eastAsia="Book Antiqua" w:hAnsi="Book Antiqua" w:cs="Book Antiqua"/>
          <w:color w:val="000000"/>
        </w:rPr>
        <w:t xml:space="preserve"> MA, </w:t>
      </w:r>
      <w:proofErr w:type="spellStart"/>
      <w:r w:rsidRPr="0075348C">
        <w:rPr>
          <w:rFonts w:ascii="Book Antiqua" w:eastAsia="Book Antiqua" w:hAnsi="Book Antiqua" w:cs="Book Antiqua"/>
          <w:color w:val="000000"/>
        </w:rPr>
        <w:t>ter</w:t>
      </w:r>
      <w:proofErr w:type="spellEnd"/>
      <w:r w:rsidRPr="0075348C">
        <w:rPr>
          <w:rFonts w:ascii="Book Antiqua" w:eastAsia="Book Antiqua" w:hAnsi="Book Antiqua" w:cs="Book Antiqua"/>
          <w:color w:val="000000"/>
        </w:rPr>
        <w:t xml:space="preserve"> Wee PM. Effects of dietary phosphate and calcium intake on fibroblast growth factor-23.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6</w:t>
      </w:r>
      <w:r w:rsidRPr="0075348C">
        <w:rPr>
          <w:rFonts w:ascii="Book Antiqua" w:eastAsia="Book Antiqua" w:hAnsi="Book Antiqua" w:cs="Book Antiqua"/>
          <w:color w:val="000000"/>
        </w:rPr>
        <w:t>: 383-389 [PMID: 21030580 DOI: 10.2215/CJN.04730510]</w:t>
      </w:r>
    </w:p>
    <w:p w14:paraId="10405E39" w14:textId="4E77CCE3"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2</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Gutiérrez OM</w:t>
      </w:r>
      <w:r w:rsidRPr="0075348C">
        <w:rPr>
          <w:rFonts w:ascii="Book Antiqua" w:eastAsia="Book Antiqua" w:hAnsi="Book Antiqua" w:cs="Book Antiqua"/>
          <w:color w:val="000000"/>
        </w:rPr>
        <w:t xml:space="preserve">, Wolf M, Taylor EN. Fibroblast growth factor 23, cardiovascular disease risk factors, and phosphorus intake in the health professionals follow-up study. </w:t>
      </w:r>
      <w:r w:rsidRPr="0075348C">
        <w:rPr>
          <w:rFonts w:ascii="Book Antiqua" w:eastAsia="Book Antiqua" w:hAnsi="Book Antiqua" w:cs="Book Antiqua"/>
          <w:i/>
          <w:iCs/>
          <w:color w:val="000000"/>
        </w:rPr>
        <w:t>Clin J Am Soc Nephrol</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6</w:t>
      </w:r>
      <w:r w:rsidRPr="0075348C">
        <w:rPr>
          <w:rFonts w:ascii="Book Antiqua" w:eastAsia="Book Antiqua" w:hAnsi="Book Antiqua" w:cs="Book Antiqua"/>
          <w:color w:val="000000"/>
        </w:rPr>
        <w:t>: 2871-2878 [PMID: 22034506 DOI: 10.2215/CJN.02740311]</w:t>
      </w:r>
    </w:p>
    <w:p w14:paraId="106B757F" w14:textId="31F4F18D"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3</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Isakova T</w:t>
      </w:r>
      <w:r w:rsidRPr="0075348C">
        <w:rPr>
          <w:rFonts w:ascii="Book Antiqua" w:eastAsia="Book Antiqua" w:hAnsi="Book Antiqua" w:cs="Book Antiqua"/>
          <w:color w:val="000000"/>
        </w:rPr>
        <w:t xml:space="preserve">, Wahl P, Vargas GS, Gutiérrez OM, </w:t>
      </w:r>
      <w:proofErr w:type="spellStart"/>
      <w:r w:rsidRPr="0075348C">
        <w:rPr>
          <w:rFonts w:ascii="Book Antiqua" w:eastAsia="Book Antiqua" w:hAnsi="Book Antiqua" w:cs="Book Antiqua"/>
          <w:color w:val="000000"/>
        </w:rPr>
        <w:t>Scialla</w:t>
      </w:r>
      <w:proofErr w:type="spellEnd"/>
      <w:r w:rsidRPr="0075348C">
        <w:rPr>
          <w:rFonts w:ascii="Book Antiqua" w:eastAsia="Book Antiqua" w:hAnsi="Book Antiqua" w:cs="Book Antiqua"/>
          <w:color w:val="000000"/>
        </w:rPr>
        <w:t xml:space="preserve"> J, </w:t>
      </w:r>
      <w:proofErr w:type="spellStart"/>
      <w:r w:rsidRPr="0075348C">
        <w:rPr>
          <w:rFonts w:ascii="Book Antiqua" w:eastAsia="Book Antiqua" w:hAnsi="Book Antiqua" w:cs="Book Antiqua"/>
          <w:color w:val="000000"/>
        </w:rPr>
        <w:t>Xie</w:t>
      </w:r>
      <w:proofErr w:type="spellEnd"/>
      <w:r w:rsidRPr="0075348C">
        <w:rPr>
          <w:rFonts w:ascii="Book Antiqua" w:eastAsia="Book Antiqua" w:hAnsi="Book Antiqua" w:cs="Book Antiqua"/>
          <w:color w:val="000000"/>
        </w:rPr>
        <w:t xml:space="preserve"> H, Appleby D, </w:t>
      </w:r>
      <w:proofErr w:type="spellStart"/>
      <w:r w:rsidRPr="0075348C">
        <w:rPr>
          <w:rFonts w:ascii="Book Antiqua" w:eastAsia="Book Antiqua" w:hAnsi="Book Antiqua" w:cs="Book Antiqua"/>
          <w:color w:val="000000"/>
        </w:rPr>
        <w:t>Nessel</w:t>
      </w:r>
      <w:proofErr w:type="spellEnd"/>
      <w:r w:rsidRPr="0075348C">
        <w:rPr>
          <w:rFonts w:ascii="Book Antiqua" w:eastAsia="Book Antiqua" w:hAnsi="Book Antiqua" w:cs="Book Antiqua"/>
          <w:color w:val="000000"/>
        </w:rPr>
        <w:t xml:space="preserve"> L, </w:t>
      </w:r>
      <w:proofErr w:type="spellStart"/>
      <w:r w:rsidRPr="0075348C">
        <w:rPr>
          <w:rFonts w:ascii="Book Antiqua" w:eastAsia="Book Antiqua" w:hAnsi="Book Antiqua" w:cs="Book Antiqua"/>
          <w:color w:val="000000"/>
        </w:rPr>
        <w:t>Bellovich</w:t>
      </w:r>
      <w:proofErr w:type="spellEnd"/>
      <w:r w:rsidRPr="0075348C">
        <w:rPr>
          <w:rFonts w:ascii="Book Antiqua" w:eastAsia="Book Antiqua" w:hAnsi="Book Antiqua" w:cs="Book Antiqua"/>
          <w:color w:val="000000"/>
        </w:rPr>
        <w:t xml:space="preserve"> K, Chen J, Hamm L, </w:t>
      </w:r>
      <w:proofErr w:type="spellStart"/>
      <w:r w:rsidRPr="0075348C">
        <w:rPr>
          <w:rFonts w:ascii="Book Antiqua" w:eastAsia="Book Antiqua" w:hAnsi="Book Antiqua" w:cs="Book Antiqua"/>
          <w:color w:val="000000"/>
        </w:rPr>
        <w:t>Gadegbeku</w:t>
      </w:r>
      <w:proofErr w:type="spellEnd"/>
      <w:r w:rsidRPr="0075348C">
        <w:rPr>
          <w:rFonts w:ascii="Book Antiqua" w:eastAsia="Book Antiqua" w:hAnsi="Book Antiqua" w:cs="Book Antiqua"/>
          <w:color w:val="000000"/>
        </w:rPr>
        <w:t xml:space="preserve"> C, Horwitz E, Townsend RR, Anderson CA, Lash JP, Hsu CY, Leonard MB, Wolf M. Fibroblast growth factor 23 is elevated before parathyroid hormone and phosphate in chronic kidney disease.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2011; </w:t>
      </w:r>
      <w:r w:rsidRPr="0075348C">
        <w:rPr>
          <w:rFonts w:ascii="Book Antiqua" w:eastAsia="Book Antiqua" w:hAnsi="Book Antiqua" w:cs="Book Antiqua"/>
          <w:b/>
          <w:bCs/>
          <w:color w:val="000000"/>
        </w:rPr>
        <w:t>79</w:t>
      </w:r>
      <w:r w:rsidRPr="0075348C">
        <w:rPr>
          <w:rFonts w:ascii="Book Antiqua" w:eastAsia="Book Antiqua" w:hAnsi="Book Antiqua" w:cs="Book Antiqua"/>
          <w:color w:val="000000"/>
        </w:rPr>
        <w:t>: 1370-1378 [PMID: 21389978 DOI: 10.1038/ki.2011.47]</w:t>
      </w:r>
    </w:p>
    <w:p w14:paraId="058732E0" w14:textId="5F9A02F9"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4</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Yamamoto KT</w:t>
      </w:r>
      <w:r w:rsidRPr="0075348C">
        <w:rPr>
          <w:rFonts w:ascii="Book Antiqua" w:eastAsia="Book Antiqua" w:hAnsi="Book Antiqua" w:cs="Book Antiqua"/>
          <w:color w:val="000000"/>
        </w:rPr>
        <w:t xml:space="preserve">, Robinson-Cohen C, de Oliveira MC, </w:t>
      </w:r>
      <w:proofErr w:type="spellStart"/>
      <w:r w:rsidRPr="0075348C">
        <w:rPr>
          <w:rFonts w:ascii="Book Antiqua" w:eastAsia="Book Antiqua" w:hAnsi="Book Antiqua" w:cs="Book Antiqua"/>
          <w:color w:val="000000"/>
        </w:rPr>
        <w:t>Kostina</w:t>
      </w:r>
      <w:proofErr w:type="spellEnd"/>
      <w:r w:rsidRPr="0075348C">
        <w:rPr>
          <w:rFonts w:ascii="Book Antiqua" w:eastAsia="Book Antiqua" w:hAnsi="Book Antiqua" w:cs="Book Antiqua"/>
          <w:color w:val="000000"/>
        </w:rPr>
        <w:t xml:space="preserve"> A, Nettleton JA, </w:t>
      </w:r>
      <w:proofErr w:type="spellStart"/>
      <w:r w:rsidRPr="0075348C">
        <w:rPr>
          <w:rFonts w:ascii="Book Antiqua" w:eastAsia="Book Antiqua" w:hAnsi="Book Antiqua" w:cs="Book Antiqua"/>
          <w:color w:val="000000"/>
        </w:rPr>
        <w:t>Ix</w:t>
      </w:r>
      <w:proofErr w:type="spellEnd"/>
      <w:r w:rsidRPr="0075348C">
        <w:rPr>
          <w:rFonts w:ascii="Book Antiqua" w:eastAsia="Book Antiqua" w:hAnsi="Book Antiqua" w:cs="Book Antiqua"/>
          <w:color w:val="000000"/>
        </w:rPr>
        <w:t xml:space="preserve"> JH, Nguyen H, </w:t>
      </w:r>
      <w:proofErr w:type="spellStart"/>
      <w:r w:rsidRPr="0075348C">
        <w:rPr>
          <w:rFonts w:ascii="Book Antiqua" w:eastAsia="Book Antiqua" w:hAnsi="Book Antiqua" w:cs="Book Antiqua"/>
          <w:color w:val="000000"/>
        </w:rPr>
        <w:t>Eng</w:t>
      </w:r>
      <w:proofErr w:type="spellEnd"/>
      <w:r w:rsidRPr="0075348C">
        <w:rPr>
          <w:rFonts w:ascii="Book Antiqua" w:eastAsia="Book Antiqua" w:hAnsi="Book Antiqua" w:cs="Book Antiqua"/>
          <w:color w:val="000000"/>
        </w:rPr>
        <w:t xml:space="preserve"> J, Lima JA, </w:t>
      </w:r>
      <w:proofErr w:type="spellStart"/>
      <w:r w:rsidRPr="0075348C">
        <w:rPr>
          <w:rFonts w:ascii="Book Antiqua" w:eastAsia="Book Antiqua" w:hAnsi="Book Antiqua" w:cs="Book Antiqua"/>
          <w:color w:val="000000"/>
        </w:rPr>
        <w:t>Siscovick</w:t>
      </w:r>
      <w:proofErr w:type="spellEnd"/>
      <w:r w:rsidRPr="0075348C">
        <w:rPr>
          <w:rFonts w:ascii="Book Antiqua" w:eastAsia="Book Antiqua" w:hAnsi="Book Antiqua" w:cs="Book Antiqua"/>
          <w:color w:val="000000"/>
        </w:rPr>
        <w:t xml:space="preserve"> DS, Weiss NS, Kestenbaum B. Dietary phosphorus is associated with greater left ventricular mass. </w:t>
      </w:r>
      <w:r w:rsidRPr="0075348C">
        <w:rPr>
          <w:rFonts w:ascii="Book Antiqua" w:eastAsia="Book Antiqua" w:hAnsi="Book Antiqua" w:cs="Book Antiqua"/>
          <w:i/>
          <w:iCs/>
          <w:color w:val="000000"/>
        </w:rPr>
        <w:t>Kidney Int</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83</w:t>
      </w:r>
      <w:r w:rsidRPr="0075348C">
        <w:rPr>
          <w:rFonts w:ascii="Book Antiqua" w:eastAsia="Book Antiqua" w:hAnsi="Book Antiqua" w:cs="Book Antiqua"/>
          <w:color w:val="000000"/>
        </w:rPr>
        <w:t>: 707-714 [PMID: 23283134 DOI: 10.1038/ki.2012.303]</w:t>
      </w:r>
    </w:p>
    <w:p w14:paraId="2EB77585" w14:textId="350EEE70"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5</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Anderson JJ</w:t>
      </w:r>
      <w:r w:rsidRPr="0075348C">
        <w:rPr>
          <w:rFonts w:ascii="Book Antiqua" w:eastAsia="Book Antiqua" w:hAnsi="Book Antiqua" w:cs="Book Antiqua"/>
          <w:color w:val="000000"/>
        </w:rPr>
        <w:t xml:space="preserve">. Potential health concerns of dietary phosphorus: cancer, obesity, and hypertension. </w:t>
      </w:r>
      <w:r w:rsidRPr="0075348C">
        <w:rPr>
          <w:rFonts w:ascii="Book Antiqua" w:eastAsia="Book Antiqua" w:hAnsi="Book Antiqua" w:cs="Book Antiqua"/>
          <w:i/>
          <w:iCs/>
          <w:color w:val="000000"/>
        </w:rPr>
        <w:t xml:space="preserve">Ann N Y </w:t>
      </w:r>
      <w:proofErr w:type="spellStart"/>
      <w:r w:rsidRPr="0075348C">
        <w:rPr>
          <w:rFonts w:ascii="Book Antiqua" w:eastAsia="Book Antiqua" w:hAnsi="Book Antiqua" w:cs="Book Antiqua"/>
          <w:i/>
          <w:iCs/>
          <w:color w:val="000000"/>
        </w:rPr>
        <w:t>Acad</w:t>
      </w:r>
      <w:proofErr w:type="spellEnd"/>
      <w:r w:rsidRPr="0075348C">
        <w:rPr>
          <w:rFonts w:ascii="Book Antiqua" w:eastAsia="Book Antiqua" w:hAnsi="Book Antiqua" w:cs="Book Antiqua"/>
          <w:i/>
          <w:iCs/>
          <w:color w:val="000000"/>
        </w:rPr>
        <w:t xml:space="preserve"> Sci</w:t>
      </w:r>
      <w:r w:rsidRPr="0075348C">
        <w:rPr>
          <w:rFonts w:ascii="Book Antiqua" w:eastAsia="Book Antiqua" w:hAnsi="Book Antiqua" w:cs="Book Antiqua"/>
          <w:color w:val="000000"/>
        </w:rPr>
        <w:t xml:space="preserve"> 2013; </w:t>
      </w:r>
      <w:r w:rsidRPr="0075348C">
        <w:rPr>
          <w:rFonts w:ascii="Book Antiqua" w:eastAsia="Book Antiqua" w:hAnsi="Book Antiqua" w:cs="Book Antiqua"/>
          <w:b/>
          <w:bCs/>
          <w:color w:val="000000"/>
        </w:rPr>
        <w:t>1301</w:t>
      </w:r>
      <w:r w:rsidRPr="0075348C">
        <w:rPr>
          <w:rFonts w:ascii="Book Antiqua" w:eastAsia="Book Antiqua" w:hAnsi="Book Antiqua" w:cs="Book Antiqua"/>
          <w:color w:val="000000"/>
        </w:rPr>
        <w:t>: 1-8 [PMID: 23848306 DOI: 10.1111/nyas.12208]</w:t>
      </w:r>
    </w:p>
    <w:p w14:paraId="4F24475B" w14:textId="1C039D59"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lastRenderedPageBreak/>
        <w:t>6</w:t>
      </w:r>
      <w:r w:rsidR="009872AE" w:rsidRPr="0075348C">
        <w:rPr>
          <w:rFonts w:ascii="Book Antiqua" w:eastAsia="Book Antiqua" w:hAnsi="Book Antiqua" w:cs="Book Antiqua"/>
          <w:color w:val="000000"/>
        </w:rPr>
        <w:t>6</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Sullivan C</w:t>
      </w:r>
      <w:r w:rsidRPr="0075348C">
        <w:rPr>
          <w:rFonts w:ascii="Book Antiqua" w:eastAsia="Book Antiqua" w:hAnsi="Book Antiqua" w:cs="Book Antiqua"/>
          <w:color w:val="000000"/>
        </w:rPr>
        <w:t xml:space="preserve">, Sayre SS, Leon JB, </w:t>
      </w:r>
      <w:proofErr w:type="spellStart"/>
      <w:r w:rsidRPr="0075348C">
        <w:rPr>
          <w:rFonts w:ascii="Book Antiqua" w:eastAsia="Book Antiqua" w:hAnsi="Book Antiqua" w:cs="Book Antiqua"/>
          <w:color w:val="000000"/>
        </w:rPr>
        <w:t>Machekano</w:t>
      </w:r>
      <w:proofErr w:type="spellEnd"/>
      <w:r w:rsidRPr="0075348C">
        <w:rPr>
          <w:rFonts w:ascii="Book Antiqua" w:eastAsia="Book Antiqua" w:hAnsi="Book Antiqua" w:cs="Book Antiqua"/>
          <w:color w:val="000000"/>
        </w:rPr>
        <w:t xml:space="preserve"> R, Love TE, Porter D, Marbury M, Sehgal AR. Effect of food additives on hyperphosphatemia among patients with end-stage renal disease: a randomized controlled trial. </w:t>
      </w:r>
      <w:r w:rsidRPr="0075348C">
        <w:rPr>
          <w:rFonts w:ascii="Book Antiqua" w:eastAsia="Book Antiqua" w:hAnsi="Book Antiqua" w:cs="Book Antiqua"/>
          <w:i/>
          <w:iCs/>
          <w:color w:val="000000"/>
        </w:rPr>
        <w:t>JAMA</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301</w:t>
      </w:r>
      <w:r w:rsidRPr="0075348C">
        <w:rPr>
          <w:rFonts w:ascii="Book Antiqua" w:eastAsia="Book Antiqua" w:hAnsi="Book Antiqua" w:cs="Book Antiqua"/>
          <w:color w:val="000000"/>
        </w:rPr>
        <w:t>: 629-635 [PMID: 19211470 DOI: 10.1001/jama.2009.96]</w:t>
      </w:r>
    </w:p>
    <w:p w14:paraId="3DD2584F" w14:textId="1CF009CC"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7</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de Boer IH</w:t>
      </w:r>
      <w:r w:rsidRPr="0075348C">
        <w:rPr>
          <w:rFonts w:ascii="Book Antiqua" w:eastAsia="Book Antiqua" w:hAnsi="Book Antiqua" w:cs="Book Antiqua"/>
          <w:color w:val="000000"/>
        </w:rPr>
        <w:t xml:space="preserve">, Rue TC, Kestenbaum B. Serum phosphorus concentrations in the third National Health and Nutrition Examination Survey (NHANES III). </w:t>
      </w:r>
      <w:r w:rsidRPr="0075348C">
        <w:rPr>
          <w:rFonts w:ascii="Book Antiqua" w:eastAsia="Book Antiqua" w:hAnsi="Book Antiqua" w:cs="Book Antiqua"/>
          <w:i/>
          <w:iCs/>
          <w:color w:val="000000"/>
        </w:rPr>
        <w:t>Am J Kidney Dis</w:t>
      </w:r>
      <w:r w:rsidRPr="0075348C">
        <w:rPr>
          <w:rFonts w:ascii="Book Antiqua" w:eastAsia="Book Antiqua" w:hAnsi="Book Antiqua" w:cs="Book Antiqua"/>
          <w:color w:val="000000"/>
        </w:rPr>
        <w:t xml:space="preserve"> 2009; </w:t>
      </w:r>
      <w:r w:rsidRPr="0075348C">
        <w:rPr>
          <w:rFonts w:ascii="Book Antiqua" w:eastAsia="Book Antiqua" w:hAnsi="Book Antiqua" w:cs="Book Antiqua"/>
          <w:b/>
          <w:bCs/>
          <w:color w:val="000000"/>
        </w:rPr>
        <w:t>53</w:t>
      </w:r>
      <w:r w:rsidRPr="0075348C">
        <w:rPr>
          <w:rFonts w:ascii="Book Antiqua" w:eastAsia="Book Antiqua" w:hAnsi="Book Antiqua" w:cs="Book Antiqua"/>
          <w:color w:val="000000"/>
        </w:rPr>
        <w:t>: 399-407 [PMID: 18992979 DOI: 10.1053/j.ajkd.2008.07.036]</w:t>
      </w:r>
    </w:p>
    <w:p w14:paraId="499297E7" w14:textId="0E82B3A8"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6</w:t>
      </w:r>
      <w:r w:rsidR="009872AE" w:rsidRPr="0075348C">
        <w:rPr>
          <w:rFonts w:ascii="Book Antiqua" w:eastAsia="Book Antiqua" w:hAnsi="Book Antiqua" w:cs="Book Antiqua"/>
          <w:color w:val="000000"/>
        </w:rPr>
        <w:t>8</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b/>
          <w:bCs/>
          <w:color w:val="000000"/>
        </w:rPr>
        <w:t>Ix</w:t>
      </w:r>
      <w:proofErr w:type="spellEnd"/>
      <w:r w:rsidRPr="0075348C">
        <w:rPr>
          <w:rFonts w:ascii="Book Antiqua" w:eastAsia="Book Antiqua" w:hAnsi="Book Antiqua" w:cs="Book Antiqua"/>
          <w:b/>
          <w:bCs/>
          <w:color w:val="000000"/>
        </w:rPr>
        <w:t xml:space="preserve"> JH</w:t>
      </w:r>
      <w:r w:rsidRPr="0075348C">
        <w:rPr>
          <w:rFonts w:ascii="Book Antiqua" w:eastAsia="Book Antiqua" w:hAnsi="Book Antiqua" w:cs="Book Antiqua"/>
          <w:color w:val="000000"/>
        </w:rPr>
        <w:t xml:space="preserve">, Anderson CA, Smits G, </w:t>
      </w:r>
      <w:proofErr w:type="spellStart"/>
      <w:r w:rsidRPr="0075348C">
        <w:rPr>
          <w:rFonts w:ascii="Book Antiqua" w:eastAsia="Book Antiqua" w:hAnsi="Book Antiqua" w:cs="Book Antiqua"/>
          <w:color w:val="000000"/>
        </w:rPr>
        <w:t>Persky</w:t>
      </w:r>
      <w:proofErr w:type="spellEnd"/>
      <w:r w:rsidRPr="0075348C">
        <w:rPr>
          <w:rFonts w:ascii="Book Antiqua" w:eastAsia="Book Antiqua" w:hAnsi="Book Antiqua" w:cs="Book Antiqua"/>
          <w:color w:val="000000"/>
        </w:rPr>
        <w:t xml:space="preserve"> MS, Block GA. Effect of dietary phosphate intake on the circadian rhythm of serum phosphate concentrations in chronic kidney disease: a crossover study. </w:t>
      </w:r>
      <w:r w:rsidRPr="0075348C">
        <w:rPr>
          <w:rFonts w:ascii="Book Antiqua" w:eastAsia="Book Antiqua" w:hAnsi="Book Antiqua" w:cs="Book Antiqua"/>
          <w:i/>
          <w:iCs/>
          <w:color w:val="000000"/>
        </w:rPr>
        <w:t xml:space="preserve">Am J Clin </w:t>
      </w:r>
      <w:proofErr w:type="spellStart"/>
      <w:r w:rsidRPr="0075348C">
        <w:rPr>
          <w:rFonts w:ascii="Book Antiqua" w:eastAsia="Book Antiqua" w:hAnsi="Book Antiqua" w:cs="Book Antiqua"/>
          <w:i/>
          <w:iCs/>
          <w:color w:val="000000"/>
        </w:rPr>
        <w:t>Nutr</w:t>
      </w:r>
      <w:proofErr w:type="spellEnd"/>
      <w:r w:rsidRPr="0075348C">
        <w:rPr>
          <w:rFonts w:ascii="Book Antiqua" w:eastAsia="Book Antiqua" w:hAnsi="Book Antiqua" w:cs="Book Antiqua"/>
          <w:color w:val="000000"/>
        </w:rPr>
        <w:t xml:space="preserve"> 2014; </w:t>
      </w:r>
      <w:r w:rsidRPr="0075348C">
        <w:rPr>
          <w:rFonts w:ascii="Book Antiqua" w:eastAsia="Book Antiqua" w:hAnsi="Book Antiqua" w:cs="Book Antiqua"/>
          <w:b/>
          <w:bCs/>
          <w:color w:val="000000"/>
        </w:rPr>
        <w:t>100</w:t>
      </w:r>
      <w:r w:rsidRPr="0075348C">
        <w:rPr>
          <w:rFonts w:ascii="Book Antiqua" w:eastAsia="Book Antiqua" w:hAnsi="Book Antiqua" w:cs="Book Antiqua"/>
          <w:color w:val="000000"/>
        </w:rPr>
        <w:t>: 1392-1397 [PMID: 25332338 DOI: 10.3945/ajcn.114.085498]</w:t>
      </w:r>
    </w:p>
    <w:p w14:paraId="17DA6485" w14:textId="430843CE" w:rsidR="00A77B3E" w:rsidRPr="0075348C" w:rsidRDefault="009872AE">
      <w:pPr>
        <w:spacing w:line="360" w:lineRule="auto"/>
        <w:jc w:val="both"/>
        <w:rPr>
          <w:rFonts w:ascii="Book Antiqua" w:hAnsi="Book Antiqua"/>
        </w:rPr>
      </w:pPr>
      <w:r w:rsidRPr="0075348C">
        <w:rPr>
          <w:rFonts w:ascii="Book Antiqua" w:eastAsia="Book Antiqua" w:hAnsi="Book Antiqua" w:cs="Book Antiqua"/>
          <w:color w:val="000000"/>
        </w:rPr>
        <w:t>69</w:t>
      </w:r>
      <w:r w:rsidR="00716982" w:rsidRPr="0075348C">
        <w:rPr>
          <w:rFonts w:ascii="Book Antiqua" w:eastAsia="Book Antiqua" w:hAnsi="Book Antiqua" w:cs="Book Antiqua"/>
          <w:color w:val="000000"/>
        </w:rPr>
        <w:t xml:space="preserve"> </w:t>
      </w:r>
      <w:r w:rsidR="00716982" w:rsidRPr="0075348C">
        <w:rPr>
          <w:rFonts w:ascii="Book Antiqua" w:eastAsia="Book Antiqua" w:hAnsi="Book Antiqua" w:cs="Book Antiqua"/>
          <w:b/>
          <w:bCs/>
          <w:color w:val="000000"/>
        </w:rPr>
        <w:t>Levey AS</w:t>
      </w:r>
      <w:r w:rsidR="00716982" w:rsidRPr="0075348C">
        <w:rPr>
          <w:rFonts w:ascii="Book Antiqua" w:eastAsia="Book Antiqua" w:hAnsi="Book Antiqua" w:cs="Book Antiqua"/>
          <w:color w:val="000000"/>
        </w:rPr>
        <w:t xml:space="preserve">, Greene T, Beck GJ, Caggiula AW, </w:t>
      </w:r>
      <w:proofErr w:type="spellStart"/>
      <w:r w:rsidR="00716982" w:rsidRPr="0075348C">
        <w:rPr>
          <w:rFonts w:ascii="Book Antiqua" w:eastAsia="Book Antiqua" w:hAnsi="Book Antiqua" w:cs="Book Antiqua"/>
          <w:color w:val="000000"/>
        </w:rPr>
        <w:t>Kusek</w:t>
      </w:r>
      <w:proofErr w:type="spellEnd"/>
      <w:r w:rsidR="00716982" w:rsidRPr="0075348C">
        <w:rPr>
          <w:rFonts w:ascii="Book Antiqua" w:eastAsia="Book Antiqua" w:hAnsi="Book Antiqua" w:cs="Book Antiqua"/>
          <w:color w:val="000000"/>
        </w:rPr>
        <w:t xml:space="preserve"> JW, Hunsicker LG, Klahr S. Dietary protein restriction and the progression of chronic renal disease: what have all of the results of the MDRD study shown? Modification of Diet in Renal Disease Study group. </w:t>
      </w:r>
      <w:r w:rsidR="00716982" w:rsidRPr="0075348C">
        <w:rPr>
          <w:rFonts w:ascii="Book Antiqua" w:eastAsia="Book Antiqua" w:hAnsi="Book Antiqua" w:cs="Book Antiqua"/>
          <w:i/>
          <w:iCs/>
          <w:color w:val="000000"/>
        </w:rPr>
        <w:t>J Am Soc Nephrol</w:t>
      </w:r>
      <w:r w:rsidR="00716982" w:rsidRPr="0075348C">
        <w:rPr>
          <w:rFonts w:ascii="Book Antiqua" w:eastAsia="Book Antiqua" w:hAnsi="Book Antiqua" w:cs="Book Antiqua"/>
          <w:color w:val="000000"/>
        </w:rPr>
        <w:t xml:space="preserve"> 1999; </w:t>
      </w:r>
      <w:r w:rsidR="00716982" w:rsidRPr="0075348C">
        <w:rPr>
          <w:rFonts w:ascii="Book Antiqua" w:eastAsia="Book Antiqua" w:hAnsi="Book Antiqua" w:cs="Book Antiqua"/>
          <w:b/>
          <w:bCs/>
          <w:color w:val="000000"/>
        </w:rPr>
        <w:t>10</w:t>
      </w:r>
      <w:r w:rsidR="00716982" w:rsidRPr="0075348C">
        <w:rPr>
          <w:rFonts w:ascii="Book Antiqua" w:eastAsia="Book Antiqua" w:hAnsi="Book Antiqua" w:cs="Book Antiqua"/>
          <w:color w:val="000000"/>
        </w:rPr>
        <w:t>: 2426-2439 [PMID: 10541304 DOI: 10.1681/ASN.V10112426]</w:t>
      </w:r>
    </w:p>
    <w:p w14:paraId="304EEF80" w14:textId="2C9A508F"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7</w:t>
      </w:r>
      <w:r w:rsidR="009872AE" w:rsidRPr="0075348C">
        <w:rPr>
          <w:rFonts w:ascii="Book Antiqua" w:eastAsia="Book Antiqua" w:hAnsi="Book Antiqua" w:cs="Book Antiqua"/>
          <w:color w:val="000000"/>
        </w:rPr>
        <w:t>0</w:t>
      </w:r>
      <w:r w:rsidRPr="0075348C">
        <w:rPr>
          <w:rFonts w:ascii="Book Antiqua" w:eastAsia="Book Antiqua" w:hAnsi="Book Antiqua" w:cs="Book Antiqua"/>
          <w:color w:val="000000"/>
        </w:rPr>
        <w:t xml:space="preserve"> </w:t>
      </w:r>
      <w:r w:rsidRPr="0075348C">
        <w:rPr>
          <w:rFonts w:ascii="Book Antiqua" w:eastAsia="Book Antiqua" w:hAnsi="Book Antiqua" w:cs="Book Antiqua"/>
          <w:b/>
          <w:bCs/>
          <w:color w:val="000000"/>
        </w:rPr>
        <w:t>Palmer SC</w:t>
      </w:r>
      <w:r w:rsidRPr="0075348C">
        <w:rPr>
          <w:rFonts w:ascii="Book Antiqua" w:eastAsia="Book Antiqua" w:hAnsi="Book Antiqua" w:cs="Book Antiqua"/>
          <w:color w:val="000000"/>
        </w:rPr>
        <w:t xml:space="preserve">, </w:t>
      </w:r>
      <w:proofErr w:type="spellStart"/>
      <w:r w:rsidRPr="0075348C">
        <w:rPr>
          <w:rFonts w:ascii="Book Antiqua" w:eastAsia="Book Antiqua" w:hAnsi="Book Antiqua" w:cs="Book Antiqua"/>
          <w:color w:val="000000"/>
        </w:rPr>
        <w:t>Maggo</w:t>
      </w:r>
      <w:proofErr w:type="spellEnd"/>
      <w:r w:rsidRPr="0075348C">
        <w:rPr>
          <w:rFonts w:ascii="Book Antiqua" w:eastAsia="Book Antiqua" w:hAnsi="Book Antiqua" w:cs="Book Antiqua"/>
          <w:color w:val="000000"/>
        </w:rPr>
        <w:t xml:space="preserve"> JK, Campbell KL, Craig JC, Johnson DW, </w:t>
      </w:r>
      <w:proofErr w:type="spellStart"/>
      <w:r w:rsidRPr="0075348C">
        <w:rPr>
          <w:rFonts w:ascii="Book Antiqua" w:eastAsia="Book Antiqua" w:hAnsi="Book Antiqua" w:cs="Book Antiqua"/>
          <w:color w:val="000000"/>
        </w:rPr>
        <w:t>Sutanto</w:t>
      </w:r>
      <w:proofErr w:type="spellEnd"/>
      <w:r w:rsidRPr="0075348C">
        <w:rPr>
          <w:rFonts w:ascii="Book Antiqua" w:eastAsia="Book Antiqua" w:hAnsi="Book Antiqua" w:cs="Book Antiqua"/>
          <w:color w:val="000000"/>
        </w:rPr>
        <w:t xml:space="preserve"> B, </w:t>
      </w:r>
      <w:proofErr w:type="spellStart"/>
      <w:r w:rsidRPr="0075348C">
        <w:rPr>
          <w:rFonts w:ascii="Book Antiqua" w:eastAsia="Book Antiqua" w:hAnsi="Book Antiqua" w:cs="Book Antiqua"/>
          <w:color w:val="000000"/>
        </w:rPr>
        <w:t>Ruospo</w:t>
      </w:r>
      <w:proofErr w:type="spellEnd"/>
      <w:r w:rsidRPr="0075348C">
        <w:rPr>
          <w:rFonts w:ascii="Book Antiqua" w:eastAsia="Book Antiqua" w:hAnsi="Book Antiqua" w:cs="Book Antiqua"/>
          <w:color w:val="000000"/>
        </w:rPr>
        <w:t xml:space="preserve"> M, Tong A, </w:t>
      </w:r>
      <w:proofErr w:type="spellStart"/>
      <w:r w:rsidRPr="0075348C">
        <w:rPr>
          <w:rFonts w:ascii="Book Antiqua" w:eastAsia="Book Antiqua" w:hAnsi="Book Antiqua" w:cs="Book Antiqua"/>
          <w:color w:val="000000"/>
        </w:rPr>
        <w:t>Strippoli</w:t>
      </w:r>
      <w:proofErr w:type="spellEnd"/>
      <w:r w:rsidRPr="0075348C">
        <w:rPr>
          <w:rFonts w:ascii="Book Antiqua" w:eastAsia="Book Antiqua" w:hAnsi="Book Antiqua" w:cs="Book Antiqua"/>
          <w:color w:val="000000"/>
        </w:rPr>
        <w:t xml:space="preserve"> GF. Dietary interventions for adults with chronic kidney disease. </w:t>
      </w:r>
      <w:r w:rsidRPr="0075348C">
        <w:rPr>
          <w:rFonts w:ascii="Book Antiqua" w:eastAsia="Book Antiqua" w:hAnsi="Book Antiqua" w:cs="Book Antiqua"/>
          <w:i/>
          <w:iCs/>
          <w:color w:val="000000"/>
        </w:rPr>
        <w:t>Cochrane Database Syst Rev</w:t>
      </w:r>
      <w:r w:rsidRPr="0075348C">
        <w:rPr>
          <w:rFonts w:ascii="Book Antiqua" w:eastAsia="Book Antiqua" w:hAnsi="Book Antiqua" w:cs="Book Antiqua"/>
          <w:color w:val="000000"/>
        </w:rPr>
        <w:t xml:space="preserve"> 2017; </w:t>
      </w:r>
      <w:r w:rsidRPr="0075348C">
        <w:rPr>
          <w:rFonts w:ascii="Book Antiqua" w:eastAsia="Book Antiqua" w:hAnsi="Book Antiqua" w:cs="Book Antiqua"/>
          <w:b/>
          <w:bCs/>
          <w:color w:val="000000"/>
        </w:rPr>
        <w:t>4</w:t>
      </w:r>
      <w:r w:rsidRPr="0075348C">
        <w:rPr>
          <w:rFonts w:ascii="Book Antiqua" w:eastAsia="Book Antiqua" w:hAnsi="Book Antiqua" w:cs="Book Antiqua"/>
          <w:color w:val="000000"/>
        </w:rPr>
        <w:t>: CD011998 [PMID: 28434208 DOI: 10.1002/14651858.CD011998.pub2]</w:t>
      </w:r>
    </w:p>
    <w:bookmarkEnd w:id="6"/>
    <w:p w14:paraId="5F46C948" w14:textId="77777777" w:rsidR="00A77B3E" w:rsidRPr="0075348C" w:rsidRDefault="00A77B3E">
      <w:pPr>
        <w:spacing w:line="360" w:lineRule="auto"/>
        <w:jc w:val="both"/>
        <w:rPr>
          <w:rFonts w:ascii="Book Antiqua" w:hAnsi="Book Antiqua"/>
        </w:rPr>
        <w:sectPr w:rsidR="00A77B3E" w:rsidRPr="0075348C">
          <w:pgSz w:w="12240" w:h="15840"/>
          <w:pgMar w:top="1440" w:right="1440" w:bottom="1440" w:left="1440" w:header="720" w:footer="720" w:gutter="0"/>
          <w:cols w:space="720"/>
          <w:docGrid w:linePitch="360"/>
        </w:sectPr>
      </w:pPr>
    </w:p>
    <w:p w14:paraId="39A4A972"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lastRenderedPageBreak/>
        <w:t>Footnotes</w:t>
      </w:r>
    </w:p>
    <w:p w14:paraId="7D054F87"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Conflict-of-interest statement: </w:t>
      </w:r>
      <w:r w:rsidRPr="0075348C">
        <w:rPr>
          <w:rFonts w:ascii="Book Antiqua" w:eastAsia="Book Antiqua" w:hAnsi="Book Antiqua" w:cs="Book Antiqua"/>
          <w:color w:val="000000"/>
        </w:rPr>
        <w:t>The author declares no conflict of interests.</w:t>
      </w:r>
    </w:p>
    <w:p w14:paraId="4FC8FB6F" w14:textId="77777777" w:rsidR="00A77B3E" w:rsidRPr="0075348C" w:rsidRDefault="00A77B3E">
      <w:pPr>
        <w:spacing w:line="360" w:lineRule="auto"/>
        <w:jc w:val="both"/>
        <w:rPr>
          <w:rFonts w:ascii="Book Antiqua" w:hAnsi="Book Antiqua"/>
        </w:rPr>
      </w:pPr>
    </w:p>
    <w:p w14:paraId="6C62A1DF"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bCs/>
          <w:color w:val="000000"/>
        </w:rPr>
        <w:t xml:space="preserve">Open-Access: </w:t>
      </w:r>
      <w:r w:rsidRPr="007534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348C">
        <w:rPr>
          <w:rFonts w:ascii="Book Antiqua" w:eastAsia="Book Antiqua" w:hAnsi="Book Antiqua" w:cs="Book Antiqua"/>
          <w:color w:val="000000"/>
        </w:rPr>
        <w:t>NonCommercial</w:t>
      </w:r>
      <w:proofErr w:type="spellEnd"/>
      <w:r w:rsidRPr="007534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E8CBF8" w14:textId="77777777" w:rsidR="00A77B3E" w:rsidRPr="0075348C" w:rsidRDefault="00A77B3E">
      <w:pPr>
        <w:spacing w:line="360" w:lineRule="auto"/>
        <w:jc w:val="both"/>
        <w:rPr>
          <w:rFonts w:ascii="Book Antiqua" w:hAnsi="Book Antiqua"/>
        </w:rPr>
      </w:pPr>
    </w:p>
    <w:p w14:paraId="63E5A88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Manuscript source: </w:t>
      </w:r>
      <w:r w:rsidRPr="0075348C">
        <w:rPr>
          <w:rFonts w:ascii="Book Antiqua" w:eastAsia="Book Antiqua" w:hAnsi="Book Antiqua" w:cs="Book Antiqua"/>
          <w:color w:val="000000"/>
        </w:rPr>
        <w:t xml:space="preserve">Invited </w:t>
      </w:r>
      <w:r w:rsidR="00EF7A1D" w:rsidRPr="0075348C">
        <w:rPr>
          <w:rFonts w:ascii="Book Antiqua" w:eastAsia="Book Antiqua" w:hAnsi="Book Antiqua" w:cs="Book Antiqua"/>
          <w:color w:val="000000"/>
        </w:rPr>
        <w:t>m</w:t>
      </w:r>
      <w:r w:rsidRPr="0075348C">
        <w:rPr>
          <w:rFonts w:ascii="Book Antiqua" w:eastAsia="Book Antiqua" w:hAnsi="Book Antiqua" w:cs="Book Antiqua"/>
          <w:color w:val="000000"/>
        </w:rPr>
        <w:t>anuscript</w:t>
      </w:r>
    </w:p>
    <w:p w14:paraId="7C804A04" w14:textId="77777777" w:rsidR="00A77B3E" w:rsidRPr="0075348C" w:rsidRDefault="00A77B3E">
      <w:pPr>
        <w:spacing w:line="360" w:lineRule="auto"/>
        <w:jc w:val="both"/>
        <w:rPr>
          <w:rFonts w:ascii="Book Antiqua" w:hAnsi="Book Antiqua"/>
        </w:rPr>
      </w:pPr>
    </w:p>
    <w:p w14:paraId="60A47403"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Peer-review started: </w:t>
      </w:r>
      <w:r w:rsidRPr="0075348C">
        <w:rPr>
          <w:rFonts w:ascii="Book Antiqua" w:eastAsia="Book Antiqua" w:hAnsi="Book Antiqua" w:cs="Book Antiqua"/>
          <w:color w:val="000000"/>
        </w:rPr>
        <w:t>February 27, 2021</w:t>
      </w:r>
    </w:p>
    <w:p w14:paraId="20037AF9"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First decision: </w:t>
      </w:r>
      <w:r w:rsidRPr="0075348C">
        <w:rPr>
          <w:rFonts w:ascii="Book Antiqua" w:eastAsia="Book Antiqua" w:hAnsi="Book Antiqua" w:cs="Book Antiqua"/>
          <w:color w:val="000000"/>
        </w:rPr>
        <w:t>May 6, 2021</w:t>
      </w:r>
    </w:p>
    <w:p w14:paraId="40915ACE" w14:textId="25033149"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Article in press: </w:t>
      </w:r>
      <w:r w:rsidR="0032699C" w:rsidRPr="0075348C">
        <w:rPr>
          <w:rFonts w:ascii="Book Antiqua" w:eastAsia="宋体" w:hAnsi="Book Antiqua"/>
          <w:color w:val="000000" w:themeColor="text1"/>
        </w:rPr>
        <w:t>July 23, 2021</w:t>
      </w:r>
    </w:p>
    <w:p w14:paraId="23555B18" w14:textId="77777777" w:rsidR="00A77B3E" w:rsidRPr="0075348C" w:rsidRDefault="00A77B3E">
      <w:pPr>
        <w:spacing w:line="360" w:lineRule="auto"/>
        <w:jc w:val="both"/>
        <w:rPr>
          <w:rFonts w:ascii="Book Antiqua" w:hAnsi="Book Antiqua"/>
        </w:rPr>
      </w:pPr>
    </w:p>
    <w:p w14:paraId="1C945B6C"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Specialty type: </w:t>
      </w:r>
      <w:r w:rsidRPr="0075348C">
        <w:rPr>
          <w:rFonts w:ascii="Book Antiqua" w:eastAsia="Book Antiqua" w:hAnsi="Book Antiqua" w:cs="Book Antiqua"/>
          <w:color w:val="000000"/>
        </w:rPr>
        <w:t xml:space="preserve">Urology and </w:t>
      </w:r>
      <w:r w:rsidR="00EF7A1D" w:rsidRPr="0075348C">
        <w:rPr>
          <w:rFonts w:ascii="Book Antiqua" w:eastAsia="Book Antiqua" w:hAnsi="Book Antiqua" w:cs="Book Antiqua"/>
          <w:color w:val="000000"/>
        </w:rPr>
        <w:t>ne</w:t>
      </w:r>
      <w:r w:rsidRPr="0075348C">
        <w:rPr>
          <w:rFonts w:ascii="Book Antiqua" w:eastAsia="Book Antiqua" w:hAnsi="Book Antiqua" w:cs="Book Antiqua"/>
          <w:color w:val="000000"/>
        </w:rPr>
        <w:t>phrology</w:t>
      </w:r>
    </w:p>
    <w:p w14:paraId="0283FE74"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 xml:space="preserve">Country/Territory of origin: </w:t>
      </w:r>
      <w:r w:rsidRPr="0075348C">
        <w:rPr>
          <w:rFonts w:ascii="Book Antiqua" w:eastAsia="Book Antiqua" w:hAnsi="Book Antiqua" w:cs="Book Antiqua"/>
          <w:color w:val="000000"/>
        </w:rPr>
        <w:t>Greece</w:t>
      </w:r>
    </w:p>
    <w:p w14:paraId="1CC54ECE"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b/>
          <w:color w:val="000000"/>
        </w:rPr>
        <w:t>Peer-review report’s scientific quality classification</w:t>
      </w:r>
    </w:p>
    <w:p w14:paraId="586D043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Grade A (Excellent): 0</w:t>
      </w:r>
    </w:p>
    <w:p w14:paraId="69467DA0"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Grade B (Very good): 0</w:t>
      </w:r>
    </w:p>
    <w:p w14:paraId="504E5B4F"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Grade C (Good): C, C</w:t>
      </w:r>
    </w:p>
    <w:p w14:paraId="6911CD0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Grade D (Fair): 0</w:t>
      </w:r>
    </w:p>
    <w:p w14:paraId="6AF34B86" w14:textId="77777777" w:rsidR="00A77B3E" w:rsidRPr="0075348C" w:rsidRDefault="00716982">
      <w:pPr>
        <w:spacing w:line="360" w:lineRule="auto"/>
        <w:jc w:val="both"/>
        <w:rPr>
          <w:rFonts w:ascii="Book Antiqua" w:hAnsi="Book Antiqua"/>
        </w:rPr>
      </w:pPr>
      <w:r w:rsidRPr="0075348C">
        <w:rPr>
          <w:rFonts w:ascii="Book Antiqua" w:eastAsia="Book Antiqua" w:hAnsi="Book Antiqua" w:cs="Book Antiqua"/>
          <w:color w:val="000000"/>
        </w:rPr>
        <w:t>Grade E (Poor): 0</w:t>
      </w:r>
    </w:p>
    <w:p w14:paraId="12A5468C" w14:textId="77777777" w:rsidR="00A77B3E" w:rsidRPr="0075348C" w:rsidRDefault="00A77B3E">
      <w:pPr>
        <w:spacing w:line="360" w:lineRule="auto"/>
        <w:jc w:val="both"/>
        <w:rPr>
          <w:rFonts w:ascii="Book Antiqua" w:hAnsi="Book Antiqua"/>
        </w:rPr>
      </w:pPr>
    </w:p>
    <w:p w14:paraId="5149A4B9" w14:textId="48DA50B5" w:rsidR="00A77B3E" w:rsidRPr="0075348C" w:rsidRDefault="00716982">
      <w:pPr>
        <w:spacing w:line="360" w:lineRule="auto"/>
        <w:jc w:val="both"/>
        <w:rPr>
          <w:rFonts w:ascii="Book Antiqua" w:eastAsia="Book Antiqua" w:hAnsi="Book Antiqua" w:cs="Book Antiqua"/>
          <w:b/>
          <w:color w:val="000000"/>
        </w:rPr>
      </w:pPr>
      <w:r w:rsidRPr="0075348C">
        <w:rPr>
          <w:rFonts w:ascii="Book Antiqua" w:eastAsia="Book Antiqua" w:hAnsi="Book Antiqua" w:cs="Book Antiqua"/>
          <w:b/>
          <w:color w:val="000000"/>
        </w:rPr>
        <w:t xml:space="preserve">P-Reviewer: </w:t>
      </w:r>
      <w:r w:rsidRPr="0075348C">
        <w:rPr>
          <w:rFonts w:ascii="Book Antiqua" w:eastAsia="Book Antiqua" w:hAnsi="Book Antiqua" w:cs="Book Antiqua"/>
          <w:color w:val="000000"/>
        </w:rPr>
        <w:t xml:space="preserve">Prasad G, </w:t>
      </w:r>
      <w:proofErr w:type="spellStart"/>
      <w:r w:rsidRPr="0075348C">
        <w:rPr>
          <w:rFonts w:ascii="Book Antiqua" w:eastAsia="Book Antiqua" w:hAnsi="Book Antiqua" w:cs="Book Antiqua"/>
          <w:color w:val="000000"/>
        </w:rPr>
        <w:t>Saracyn</w:t>
      </w:r>
      <w:proofErr w:type="spellEnd"/>
      <w:r w:rsidRPr="0075348C">
        <w:rPr>
          <w:rFonts w:ascii="Book Antiqua" w:eastAsia="Book Antiqua" w:hAnsi="Book Antiqua" w:cs="Book Antiqua"/>
          <w:color w:val="000000"/>
        </w:rPr>
        <w:t xml:space="preserve"> M</w:t>
      </w:r>
      <w:r w:rsidRPr="0075348C">
        <w:rPr>
          <w:rFonts w:ascii="Book Antiqua" w:eastAsia="Book Antiqua" w:hAnsi="Book Antiqua" w:cs="Book Antiqua"/>
          <w:b/>
          <w:color w:val="000000"/>
        </w:rPr>
        <w:t xml:space="preserve"> S-Editor: </w:t>
      </w:r>
      <w:r w:rsidRPr="0075348C">
        <w:rPr>
          <w:rFonts w:ascii="Book Antiqua" w:eastAsia="Book Antiqua" w:hAnsi="Book Antiqua" w:cs="Book Antiqua"/>
          <w:color w:val="000000"/>
        </w:rPr>
        <w:t>Ma YJ</w:t>
      </w:r>
      <w:r w:rsidRPr="0075348C">
        <w:rPr>
          <w:rFonts w:ascii="Book Antiqua" w:eastAsia="Book Antiqua" w:hAnsi="Book Antiqua" w:cs="Book Antiqua"/>
          <w:b/>
          <w:color w:val="000000"/>
        </w:rPr>
        <w:t xml:space="preserve"> L-Editor:</w:t>
      </w:r>
      <w:r w:rsidR="00113129" w:rsidRPr="0075348C">
        <w:rPr>
          <w:rFonts w:ascii="Book Antiqua" w:eastAsia="Book Antiqua" w:hAnsi="Book Antiqua" w:cs="Book Antiqua"/>
          <w:b/>
          <w:color w:val="000000"/>
        </w:rPr>
        <w:t xml:space="preserve"> </w:t>
      </w:r>
      <w:r w:rsidR="00113129" w:rsidRPr="0075348C">
        <w:rPr>
          <w:rFonts w:ascii="Book Antiqua" w:eastAsia="Book Antiqua" w:hAnsi="Book Antiqua" w:cs="Book Antiqua"/>
          <w:bCs/>
          <w:color w:val="000000"/>
        </w:rPr>
        <w:t>Filipodia</w:t>
      </w:r>
      <w:r w:rsidRPr="0075348C">
        <w:rPr>
          <w:rFonts w:ascii="Book Antiqua" w:eastAsia="Book Antiqua" w:hAnsi="Book Antiqua" w:cs="Book Antiqua"/>
          <w:b/>
          <w:color w:val="000000"/>
        </w:rPr>
        <w:t xml:space="preserve"> P-Editor: </w:t>
      </w:r>
      <w:r w:rsidR="0032699C" w:rsidRPr="0075348C">
        <w:rPr>
          <w:rFonts w:ascii="Book Antiqua" w:eastAsia="Book Antiqua" w:hAnsi="Book Antiqua" w:cs="Book Antiqua" w:hint="eastAsia"/>
          <w:bCs/>
          <w:color w:val="000000"/>
        </w:rPr>
        <w:t>Wu</w:t>
      </w:r>
      <w:r w:rsidR="0032699C" w:rsidRPr="0075348C">
        <w:rPr>
          <w:rFonts w:ascii="Book Antiqua" w:eastAsia="Book Antiqua" w:hAnsi="Book Antiqua" w:cs="Book Antiqua"/>
          <w:bCs/>
          <w:color w:val="000000"/>
        </w:rPr>
        <w:t xml:space="preserve"> </w:t>
      </w:r>
      <w:r w:rsidR="0032699C" w:rsidRPr="0075348C">
        <w:rPr>
          <w:rFonts w:ascii="Book Antiqua" w:eastAsia="Book Antiqua" w:hAnsi="Book Antiqua" w:cs="Book Antiqua" w:hint="eastAsia"/>
          <w:bCs/>
          <w:color w:val="000000"/>
        </w:rPr>
        <w:t>RR</w:t>
      </w:r>
    </w:p>
    <w:p w14:paraId="69902DDE" w14:textId="0DB44FD1" w:rsidR="0032699C" w:rsidRPr="0075348C" w:rsidRDefault="0032699C">
      <w:pPr>
        <w:spacing w:line="360" w:lineRule="auto"/>
        <w:jc w:val="both"/>
        <w:rPr>
          <w:rFonts w:ascii="Book Antiqua" w:hAnsi="Book Antiqua"/>
        </w:rPr>
        <w:sectPr w:rsidR="0032699C" w:rsidRPr="0075348C">
          <w:pgSz w:w="12240" w:h="15840"/>
          <w:pgMar w:top="1440" w:right="1440" w:bottom="1440" w:left="1440" w:header="720" w:footer="720" w:gutter="0"/>
          <w:cols w:space="720"/>
          <w:docGrid w:linePitch="360"/>
        </w:sectPr>
      </w:pPr>
      <w:r w:rsidRPr="0075348C">
        <w:rPr>
          <w:rFonts w:ascii="Book Antiqua" w:eastAsia="Book Antiqua" w:hAnsi="Book Antiqua" w:cs="Book Antiqua"/>
          <w:b/>
          <w:color w:val="000000"/>
        </w:rPr>
        <w:t xml:space="preserve"> </w:t>
      </w:r>
    </w:p>
    <w:p w14:paraId="5B3C82A7" w14:textId="77777777" w:rsidR="00A77B3E" w:rsidRPr="0075348C" w:rsidRDefault="00716982">
      <w:pPr>
        <w:spacing w:line="360" w:lineRule="auto"/>
        <w:jc w:val="both"/>
        <w:rPr>
          <w:rFonts w:ascii="Book Antiqua" w:hAnsi="Book Antiqua" w:cs="Book Antiqua"/>
          <w:b/>
          <w:color w:val="000000"/>
          <w:lang w:eastAsia="zh-CN"/>
        </w:rPr>
      </w:pPr>
      <w:r w:rsidRPr="0075348C">
        <w:rPr>
          <w:rFonts w:ascii="Book Antiqua" w:eastAsia="Book Antiqua" w:hAnsi="Book Antiqua" w:cs="Book Antiqua"/>
          <w:b/>
          <w:color w:val="000000"/>
        </w:rPr>
        <w:lastRenderedPageBreak/>
        <w:t>Figure Legends</w:t>
      </w:r>
    </w:p>
    <w:p w14:paraId="3B6D14D0" w14:textId="77777777" w:rsidR="00A004BE" w:rsidRPr="0075348C" w:rsidRDefault="00A004BE">
      <w:pPr>
        <w:spacing w:line="360" w:lineRule="auto"/>
        <w:jc w:val="both"/>
        <w:rPr>
          <w:rFonts w:ascii="Book Antiqua" w:hAnsi="Book Antiqua"/>
          <w:lang w:eastAsia="zh-CN"/>
        </w:rPr>
      </w:pPr>
      <w:r w:rsidRPr="0075348C">
        <w:rPr>
          <w:rFonts w:ascii="Book Antiqua" w:hAnsi="Book Antiqua"/>
          <w:noProof/>
          <w:lang w:eastAsia="zh-CN"/>
        </w:rPr>
        <w:drawing>
          <wp:inline distT="0" distB="0" distL="0" distR="0" wp14:anchorId="55BC14B4" wp14:editId="2B732FBC">
            <wp:extent cx="4172164" cy="35498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72164" cy="3549832"/>
                    </a:xfrm>
                    <a:prstGeom prst="rect">
                      <a:avLst/>
                    </a:prstGeom>
                  </pic:spPr>
                </pic:pic>
              </a:graphicData>
            </a:graphic>
          </wp:inline>
        </w:drawing>
      </w:r>
    </w:p>
    <w:p w14:paraId="62C448BA" w14:textId="4AE87D45" w:rsidR="00A77B3E" w:rsidRPr="0075348C" w:rsidRDefault="00716982">
      <w:pPr>
        <w:spacing w:line="360" w:lineRule="auto"/>
        <w:jc w:val="both"/>
        <w:rPr>
          <w:rFonts w:ascii="Book Antiqua" w:hAnsi="Book Antiqua" w:cs="Book Antiqua"/>
          <w:b/>
          <w:bCs/>
          <w:color w:val="000000"/>
          <w:lang w:eastAsia="zh-CN"/>
        </w:rPr>
      </w:pPr>
      <w:r w:rsidRPr="0075348C">
        <w:rPr>
          <w:rFonts w:ascii="Book Antiqua" w:eastAsia="Book Antiqua" w:hAnsi="Book Antiqua" w:cs="Book Antiqua"/>
          <w:b/>
          <w:bCs/>
          <w:color w:val="000000"/>
        </w:rPr>
        <w:t xml:space="preserve">Figure 1 </w:t>
      </w:r>
      <w:r w:rsidR="00113129" w:rsidRPr="0075348C">
        <w:rPr>
          <w:rFonts w:ascii="Book Antiqua" w:eastAsia="Book Antiqua" w:hAnsi="Book Antiqua" w:cs="Book Antiqua"/>
          <w:b/>
          <w:bCs/>
          <w:color w:val="000000"/>
        </w:rPr>
        <w:t>I</w:t>
      </w:r>
      <w:r w:rsidRPr="0075348C">
        <w:rPr>
          <w:rFonts w:ascii="Book Antiqua" w:eastAsia="Book Antiqua" w:hAnsi="Book Antiqua" w:cs="Book Antiqua"/>
          <w:b/>
          <w:bCs/>
          <w:color w:val="000000"/>
        </w:rPr>
        <w:t>nfluence of hyperphosphatemia on different organs/tissues.</w:t>
      </w:r>
    </w:p>
    <w:p w14:paraId="1F26E742" w14:textId="77777777" w:rsidR="00A004BE" w:rsidRPr="0075348C" w:rsidRDefault="00A004BE">
      <w:pPr>
        <w:spacing w:line="360" w:lineRule="auto"/>
        <w:jc w:val="both"/>
        <w:rPr>
          <w:rFonts w:ascii="Book Antiqua" w:hAnsi="Book Antiqua"/>
          <w:lang w:eastAsia="zh-CN"/>
        </w:rPr>
      </w:pPr>
      <w:r w:rsidRPr="0075348C">
        <w:rPr>
          <w:rFonts w:ascii="Book Antiqua" w:hAnsi="Book Antiqua" w:cs="Book Antiqua"/>
          <w:b/>
          <w:bCs/>
          <w:color w:val="000000"/>
          <w:lang w:eastAsia="zh-CN"/>
        </w:rPr>
        <w:br w:type="page"/>
      </w:r>
      <w:r w:rsidRPr="0075348C">
        <w:rPr>
          <w:rFonts w:ascii="Book Antiqua" w:hAnsi="Book Antiqua"/>
          <w:noProof/>
          <w:lang w:eastAsia="zh-CN"/>
        </w:rPr>
        <w:lastRenderedPageBreak/>
        <w:drawing>
          <wp:inline distT="0" distB="0" distL="0" distR="0" wp14:anchorId="7CFAF9D0" wp14:editId="434E9B72">
            <wp:extent cx="4095961" cy="4127712"/>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961" cy="4127712"/>
                    </a:xfrm>
                    <a:prstGeom prst="rect">
                      <a:avLst/>
                    </a:prstGeom>
                  </pic:spPr>
                </pic:pic>
              </a:graphicData>
            </a:graphic>
          </wp:inline>
        </w:drawing>
      </w:r>
    </w:p>
    <w:p w14:paraId="328280BB" w14:textId="77777777" w:rsidR="00A77B3E" w:rsidRPr="0075348C" w:rsidRDefault="00716982">
      <w:pPr>
        <w:spacing w:line="360" w:lineRule="auto"/>
        <w:jc w:val="both"/>
        <w:rPr>
          <w:rFonts w:ascii="Book Antiqua" w:hAnsi="Book Antiqua" w:cs="Book Antiqua"/>
          <w:b/>
          <w:bCs/>
          <w:color w:val="000000"/>
          <w:lang w:eastAsia="zh-CN"/>
        </w:rPr>
      </w:pPr>
      <w:r w:rsidRPr="0075348C">
        <w:rPr>
          <w:rFonts w:ascii="Book Antiqua" w:eastAsia="Book Antiqua" w:hAnsi="Book Antiqua" w:cs="Book Antiqua"/>
          <w:b/>
          <w:bCs/>
          <w:color w:val="000000"/>
        </w:rPr>
        <w:t>Figure 2 Actions and pathophysiological implications of hyperphosphatemia in different populations.</w:t>
      </w:r>
    </w:p>
    <w:p w14:paraId="539150C9" w14:textId="77777777" w:rsidR="00A004BE" w:rsidRPr="0075348C" w:rsidRDefault="00A004BE">
      <w:pPr>
        <w:spacing w:line="360" w:lineRule="auto"/>
        <w:jc w:val="both"/>
        <w:rPr>
          <w:rFonts w:ascii="Book Antiqua" w:hAnsi="Book Antiqua"/>
          <w:lang w:eastAsia="zh-CN"/>
        </w:rPr>
      </w:pPr>
      <w:r w:rsidRPr="0075348C">
        <w:rPr>
          <w:rFonts w:ascii="Book Antiqua" w:hAnsi="Book Antiqua" w:cs="Book Antiqua"/>
          <w:b/>
          <w:bCs/>
          <w:color w:val="000000"/>
          <w:lang w:eastAsia="zh-CN"/>
        </w:rPr>
        <w:br w:type="page"/>
      </w:r>
      <w:r w:rsidRPr="0075348C">
        <w:rPr>
          <w:rFonts w:ascii="Book Antiqua" w:hAnsi="Book Antiqua"/>
          <w:noProof/>
          <w:lang w:eastAsia="zh-CN"/>
        </w:rPr>
        <w:lastRenderedPageBreak/>
        <w:drawing>
          <wp:inline distT="0" distB="0" distL="0" distR="0" wp14:anchorId="39AE3A0F" wp14:editId="6BF61C86">
            <wp:extent cx="4927853" cy="3289469"/>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27853" cy="3289469"/>
                    </a:xfrm>
                    <a:prstGeom prst="rect">
                      <a:avLst/>
                    </a:prstGeom>
                  </pic:spPr>
                </pic:pic>
              </a:graphicData>
            </a:graphic>
          </wp:inline>
        </w:drawing>
      </w:r>
    </w:p>
    <w:p w14:paraId="08D51A78" w14:textId="77777777" w:rsidR="00A77B3E" w:rsidRPr="0075348C" w:rsidRDefault="00716982">
      <w:pPr>
        <w:spacing w:line="360" w:lineRule="auto"/>
        <w:jc w:val="both"/>
        <w:rPr>
          <w:rFonts w:ascii="Book Antiqua" w:hAnsi="Book Antiqua" w:cs="Book Antiqua"/>
          <w:b/>
          <w:bCs/>
          <w:color w:val="000000"/>
          <w:lang w:eastAsia="zh-CN"/>
        </w:rPr>
      </w:pPr>
      <w:r w:rsidRPr="0075348C">
        <w:rPr>
          <w:rFonts w:ascii="Book Antiqua" w:eastAsia="Book Antiqua" w:hAnsi="Book Antiqua" w:cs="Book Antiqua"/>
          <w:b/>
          <w:bCs/>
          <w:color w:val="000000"/>
        </w:rPr>
        <w:t>Figure 3 Mechanisms, which are involved to the relationship between serum phosphorus and cardiovascular disease in different stages of renal dysfunction.</w:t>
      </w:r>
    </w:p>
    <w:p w14:paraId="72653333" w14:textId="77777777" w:rsidR="00EF7A1D" w:rsidRPr="0075348C" w:rsidRDefault="00EF7A1D">
      <w:pPr>
        <w:spacing w:line="360" w:lineRule="auto"/>
        <w:jc w:val="both"/>
        <w:rPr>
          <w:rFonts w:ascii="Book Antiqua" w:hAnsi="Book Antiqua" w:cs="Book Antiqua"/>
          <w:b/>
          <w:bCs/>
          <w:color w:val="000000"/>
          <w:lang w:eastAsia="zh-CN"/>
        </w:rPr>
      </w:pPr>
      <w:r w:rsidRPr="0075348C">
        <w:rPr>
          <w:rFonts w:ascii="Book Antiqua" w:hAnsi="Book Antiqua" w:cs="Book Antiqua"/>
          <w:b/>
          <w:bCs/>
          <w:color w:val="000000"/>
          <w:lang w:eastAsia="zh-CN"/>
        </w:rPr>
        <w:br w:type="page"/>
      </w:r>
    </w:p>
    <w:p w14:paraId="2F6A21EA" w14:textId="77777777" w:rsidR="00A004BE" w:rsidRPr="0075348C" w:rsidRDefault="00A004BE">
      <w:pPr>
        <w:spacing w:line="360" w:lineRule="auto"/>
        <w:jc w:val="both"/>
        <w:rPr>
          <w:rFonts w:ascii="Book Antiqua" w:hAnsi="Book Antiqua"/>
          <w:lang w:eastAsia="zh-CN"/>
        </w:rPr>
      </w:pPr>
      <w:r w:rsidRPr="0075348C">
        <w:rPr>
          <w:rFonts w:ascii="Book Antiqua" w:hAnsi="Book Antiqua"/>
          <w:noProof/>
          <w:lang w:eastAsia="zh-CN"/>
        </w:rPr>
        <w:lastRenderedPageBreak/>
        <w:drawing>
          <wp:inline distT="0" distB="0" distL="0" distR="0" wp14:anchorId="5BB14108" wp14:editId="3A18AF97">
            <wp:extent cx="4178515" cy="3651438"/>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78515" cy="3651438"/>
                    </a:xfrm>
                    <a:prstGeom prst="rect">
                      <a:avLst/>
                    </a:prstGeom>
                  </pic:spPr>
                </pic:pic>
              </a:graphicData>
            </a:graphic>
          </wp:inline>
        </w:drawing>
      </w:r>
    </w:p>
    <w:p w14:paraId="15A3E78D" w14:textId="77777777" w:rsidR="00A77B3E" w:rsidRPr="0075348C" w:rsidRDefault="00716982">
      <w:pPr>
        <w:spacing w:line="360" w:lineRule="auto"/>
        <w:jc w:val="both"/>
        <w:rPr>
          <w:rFonts w:ascii="Book Antiqua" w:hAnsi="Book Antiqua" w:cs="Book Antiqua"/>
          <w:b/>
          <w:bCs/>
          <w:color w:val="000000"/>
          <w:lang w:eastAsia="zh-CN"/>
        </w:rPr>
      </w:pPr>
      <w:r w:rsidRPr="0075348C">
        <w:rPr>
          <w:rFonts w:ascii="Book Antiqua" w:eastAsia="Book Antiqua" w:hAnsi="Book Antiqua" w:cs="Book Antiqua"/>
          <w:b/>
          <w:bCs/>
          <w:color w:val="000000"/>
        </w:rPr>
        <w:t>Figure 4 Phosphate control is schematically depicted in different populations.</w:t>
      </w:r>
    </w:p>
    <w:p w14:paraId="4BF6C205" w14:textId="12C55960" w:rsidR="00113F39" w:rsidRPr="0075348C" w:rsidRDefault="00EF7A1D">
      <w:pPr>
        <w:spacing w:line="360" w:lineRule="auto"/>
        <w:jc w:val="both"/>
        <w:rPr>
          <w:rFonts w:ascii="Book Antiqua" w:hAnsi="Book Antiqua"/>
          <w:b/>
        </w:rPr>
      </w:pPr>
      <w:r w:rsidRPr="0075348C">
        <w:rPr>
          <w:rFonts w:ascii="Book Antiqua" w:hAnsi="Book Antiqua" w:cs="Book Antiqua"/>
          <w:b/>
          <w:bCs/>
          <w:color w:val="000000"/>
          <w:lang w:eastAsia="zh-CN"/>
        </w:rPr>
        <w:br w:type="page"/>
      </w:r>
      <w:r w:rsidR="00113F39" w:rsidRPr="0075348C">
        <w:rPr>
          <w:rFonts w:ascii="Book Antiqua" w:hAnsi="Book Antiqua"/>
          <w:b/>
          <w:bCs/>
          <w:iCs/>
        </w:rPr>
        <w:lastRenderedPageBreak/>
        <w:t>Table</w:t>
      </w:r>
      <w:r w:rsidR="00113F39" w:rsidRPr="0075348C">
        <w:rPr>
          <w:rFonts w:ascii="Book Antiqua" w:hAnsi="Book Antiqua"/>
          <w:b/>
          <w:bCs/>
          <w:i/>
          <w:iCs/>
        </w:rPr>
        <w:t xml:space="preserve"> </w:t>
      </w:r>
      <w:r w:rsidR="00113F39" w:rsidRPr="0075348C">
        <w:rPr>
          <w:rFonts w:ascii="Book Antiqua" w:hAnsi="Book Antiqua"/>
          <w:b/>
          <w:bCs/>
          <w:iCs/>
        </w:rPr>
        <w:t>1</w:t>
      </w:r>
      <w:r w:rsidR="00113F39" w:rsidRPr="0075348C">
        <w:rPr>
          <w:rFonts w:ascii="Book Antiqua" w:hAnsi="Book Antiqua"/>
          <w:b/>
          <w:bCs/>
          <w:i/>
          <w:iCs/>
          <w:lang w:eastAsia="zh-CN"/>
        </w:rPr>
        <w:t xml:space="preserve"> </w:t>
      </w:r>
      <w:r w:rsidR="00113F39" w:rsidRPr="0075348C">
        <w:rPr>
          <w:rFonts w:ascii="Book Antiqua" w:hAnsi="Book Antiqua"/>
          <w:b/>
        </w:rPr>
        <w:t>Dietary phosphorus recommendations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699C" w:rsidRPr="0075348C" w14:paraId="53F4588F" w14:textId="77777777" w:rsidTr="0032699C">
        <w:tc>
          <w:tcPr>
            <w:tcW w:w="9350" w:type="dxa"/>
            <w:tcBorders>
              <w:top w:val="single" w:sz="4" w:space="0" w:color="auto"/>
              <w:bottom w:val="single" w:sz="4" w:space="0" w:color="auto"/>
            </w:tcBorders>
          </w:tcPr>
          <w:p w14:paraId="1A734A41" w14:textId="04990846" w:rsidR="0032699C" w:rsidRPr="0075348C" w:rsidRDefault="0032699C">
            <w:pPr>
              <w:spacing w:line="360" w:lineRule="auto"/>
              <w:jc w:val="both"/>
              <w:rPr>
                <w:rFonts w:ascii="Book Antiqua" w:hAnsi="Book Antiqua"/>
                <w:b/>
              </w:rPr>
            </w:pPr>
            <w:r w:rsidRPr="0075348C">
              <w:rPr>
                <w:rFonts w:ascii="Book Antiqua" w:hAnsi="Book Antiqua"/>
                <w:b/>
              </w:rPr>
              <w:t>Dietary phosphorus recommendations</w:t>
            </w:r>
          </w:p>
        </w:tc>
      </w:tr>
      <w:tr w:rsidR="0032699C" w:rsidRPr="0075348C" w14:paraId="053EF6F4" w14:textId="77777777" w:rsidTr="0032699C">
        <w:tc>
          <w:tcPr>
            <w:tcW w:w="9350" w:type="dxa"/>
            <w:tcBorders>
              <w:top w:val="single" w:sz="4" w:space="0" w:color="auto"/>
            </w:tcBorders>
          </w:tcPr>
          <w:p w14:paraId="5FF64196" w14:textId="14DC42C2" w:rsidR="0032699C" w:rsidRPr="0075348C" w:rsidRDefault="0032699C">
            <w:pPr>
              <w:spacing w:line="360" w:lineRule="auto"/>
              <w:jc w:val="both"/>
              <w:rPr>
                <w:rFonts w:ascii="Book Antiqua" w:hAnsi="Book Antiqua"/>
                <w:bCs/>
              </w:rPr>
            </w:pPr>
            <w:r w:rsidRPr="0075348C">
              <w:rPr>
                <w:rFonts w:ascii="Book Antiqua" w:hAnsi="Book Antiqua"/>
                <w:bCs/>
              </w:rPr>
              <w:t>Restricting dietary phosphorus intake in dialysis patients, thus serum phosphate levels to be maintained within normal range with the use of intestinal phosphate binders or intensive hemodialysis</w:t>
            </w:r>
          </w:p>
        </w:tc>
      </w:tr>
      <w:tr w:rsidR="0032699C" w:rsidRPr="0075348C" w14:paraId="345B5857" w14:textId="77777777" w:rsidTr="0032699C">
        <w:tc>
          <w:tcPr>
            <w:tcW w:w="9350" w:type="dxa"/>
          </w:tcPr>
          <w:p w14:paraId="6790AD75" w14:textId="21607F8C" w:rsidR="0032699C" w:rsidRPr="0075348C" w:rsidRDefault="0032699C">
            <w:pPr>
              <w:spacing w:line="360" w:lineRule="auto"/>
              <w:jc w:val="both"/>
              <w:rPr>
                <w:rFonts w:ascii="Book Antiqua" w:hAnsi="Book Antiqua"/>
                <w:bCs/>
              </w:rPr>
            </w:pPr>
            <w:r w:rsidRPr="0075348C">
              <w:rPr>
                <w:rFonts w:ascii="Book Antiqua" w:hAnsi="Book Antiqua"/>
                <w:bCs/>
              </w:rPr>
              <w:t>Restricting dietary phosphorus intake in adults CKD stages 3-5, thus serum phosphate levels in repeated measurements to be maintained within normal range with the use of intestinal phosphate binders</w:t>
            </w:r>
          </w:p>
        </w:tc>
      </w:tr>
      <w:tr w:rsidR="0032699C" w:rsidRPr="0075348C" w14:paraId="283762CB" w14:textId="77777777" w:rsidTr="0032699C">
        <w:tc>
          <w:tcPr>
            <w:tcW w:w="9350" w:type="dxa"/>
          </w:tcPr>
          <w:p w14:paraId="7F6030A7" w14:textId="11FA696D" w:rsidR="0032699C" w:rsidRPr="0075348C" w:rsidRDefault="0032699C">
            <w:pPr>
              <w:spacing w:line="360" w:lineRule="auto"/>
              <w:jc w:val="both"/>
              <w:rPr>
                <w:rFonts w:ascii="Book Antiqua" w:hAnsi="Book Antiqua"/>
                <w:bCs/>
              </w:rPr>
            </w:pPr>
            <w:r w:rsidRPr="0075348C">
              <w:rPr>
                <w:rFonts w:ascii="Book Antiqua" w:hAnsi="Book Antiqua"/>
                <w:bCs/>
              </w:rPr>
              <w:t>Consideration of bioavailability of phosphorus sources (animals, vegetables, additives) in patients with CKD stages 1-5</w:t>
            </w:r>
          </w:p>
        </w:tc>
      </w:tr>
      <w:tr w:rsidR="0032699C" w:rsidRPr="0075348C" w14:paraId="5C5039A7" w14:textId="77777777" w:rsidTr="0032699C">
        <w:tc>
          <w:tcPr>
            <w:tcW w:w="9350" w:type="dxa"/>
          </w:tcPr>
          <w:p w14:paraId="75D08A22" w14:textId="30244E50" w:rsidR="0032699C" w:rsidRPr="0075348C" w:rsidRDefault="0032699C">
            <w:pPr>
              <w:spacing w:line="360" w:lineRule="auto"/>
              <w:jc w:val="both"/>
              <w:rPr>
                <w:rFonts w:ascii="Book Antiqua" w:hAnsi="Book Antiqua"/>
                <w:bCs/>
              </w:rPr>
            </w:pPr>
            <w:r w:rsidRPr="0075348C">
              <w:rPr>
                <w:rFonts w:ascii="Book Antiqua" w:hAnsi="Book Antiqua"/>
                <w:bCs/>
              </w:rPr>
              <w:t>Control of serum phosphorus to be in normal range in healthy individuals</w:t>
            </w:r>
          </w:p>
        </w:tc>
      </w:tr>
      <w:tr w:rsidR="0032699C" w:rsidRPr="0075348C" w14:paraId="04D8307B" w14:textId="77777777" w:rsidTr="0032699C">
        <w:tc>
          <w:tcPr>
            <w:tcW w:w="9350" w:type="dxa"/>
            <w:tcBorders>
              <w:bottom w:val="single" w:sz="4" w:space="0" w:color="auto"/>
            </w:tcBorders>
          </w:tcPr>
          <w:p w14:paraId="0DE427D1" w14:textId="590241AC" w:rsidR="0032699C" w:rsidRPr="0075348C" w:rsidRDefault="0032699C">
            <w:pPr>
              <w:spacing w:line="360" w:lineRule="auto"/>
              <w:jc w:val="both"/>
              <w:rPr>
                <w:rFonts w:ascii="Book Antiqua" w:hAnsi="Book Antiqua"/>
                <w:bCs/>
              </w:rPr>
            </w:pPr>
            <w:r w:rsidRPr="0075348C">
              <w:rPr>
                <w:rFonts w:ascii="Book Antiqua" w:hAnsi="Book Antiqua"/>
                <w:bCs/>
              </w:rPr>
              <w:t>Prescribing a high phosphorus intake (diet or supplements) in adult kidney transplant recipients with hypophosphatemia, because a severe drop in serum phosphorus 1.5 mg/dL or below can cause neuromuscular disturbances, due to impaired cellular metabolism</w:t>
            </w:r>
          </w:p>
        </w:tc>
      </w:tr>
    </w:tbl>
    <w:p w14:paraId="1307F6D6" w14:textId="5D060148" w:rsidR="00171A1E" w:rsidRDefault="00113F39" w:rsidP="00113F39">
      <w:pPr>
        <w:spacing w:line="480" w:lineRule="auto"/>
        <w:rPr>
          <w:rFonts w:ascii="Book Antiqua" w:hAnsi="Book Antiqua"/>
          <w:lang w:eastAsia="zh-CN"/>
        </w:rPr>
      </w:pPr>
      <w:r w:rsidRPr="0075348C">
        <w:rPr>
          <w:rFonts w:ascii="Book Antiqua" w:hAnsi="Book Antiqua"/>
        </w:rPr>
        <w:t>CKD</w:t>
      </w:r>
      <w:r w:rsidRPr="0075348C">
        <w:rPr>
          <w:rFonts w:ascii="Book Antiqua" w:hAnsi="Book Antiqua"/>
          <w:lang w:eastAsia="zh-CN"/>
        </w:rPr>
        <w:t xml:space="preserve">: </w:t>
      </w:r>
      <w:r w:rsidRPr="0075348C">
        <w:rPr>
          <w:rFonts w:ascii="Book Antiqua" w:hAnsi="Book Antiqua"/>
          <w:caps/>
          <w:lang w:eastAsia="zh-CN"/>
        </w:rPr>
        <w:t>c</w:t>
      </w:r>
      <w:r w:rsidRPr="0075348C">
        <w:rPr>
          <w:rFonts w:ascii="Book Antiqua" w:hAnsi="Book Antiqua"/>
          <w:lang w:eastAsia="zh-CN"/>
        </w:rPr>
        <w:t>hronic kidney disease.</w:t>
      </w:r>
    </w:p>
    <w:p w14:paraId="4A6C1D2B" w14:textId="77777777" w:rsidR="00171A1E" w:rsidRDefault="00171A1E">
      <w:pPr>
        <w:rPr>
          <w:rFonts w:ascii="Book Antiqua" w:hAnsi="Book Antiqua"/>
          <w:lang w:eastAsia="zh-CN"/>
        </w:rPr>
      </w:pPr>
      <w:r>
        <w:rPr>
          <w:rFonts w:ascii="Book Antiqua" w:hAnsi="Book Antiqua"/>
          <w:lang w:eastAsia="zh-CN"/>
        </w:rPr>
        <w:br w:type="page"/>
      </w:r>
    </w:p>
    <w:p w14:paraId="30A7D7AF" w14:textId="77777777" w:rsidR="00171A1E" w:rsidRDefault="00171A1E" w:rsidP="00171A1E">
      <w:pPr>
        <w:ind w:leftChars="100" w:left="240"/>
        <w:jc w:val="center"/>
        <w:rPr>
          <w:rFonts w:ascii="Book Antiqua" w:hAnsi="Book Antiqua"/>
          <w:lang w:eastAsia="zh-CN"/>
        </w:rPr>
      </w:pPr>
    </w:p>
    <w:p w14:paraId="320A1EFB" w14:textId="77777777" w:rsidR="00171A1E" w:rsidRDefault="00171A1E" w:rsidP="00171A1E">
      <w:pPr>
        <w:ind w:leftChars="100" w:left="240"/>
        <w:jc w:val="center"/>
        <w:rPr>
          <w:rFonts w:ascii="Book Antiqua" w:hAnsi="Book Antiqua"/>
          <w:lang w:eastAsia="zh-CN"/>
        </w:rPr>
      </w:pPr>
    </w:p>
    <w:p w14:paraId="495344D2" w14:textId="77777777" w:rsidR="00171A1E" w:rsidRDefault="00171A1E" w:rsidP="00171A1E">
      <w:pPr>
        <w:ind w:leftChars="100" w:left="240"/>
        <w:jc w:val="center"/>
        <w:rPr>
          <w:rFonts w:ascii="Book Antiqua" w:hAnsi="Book Antiqua"/>
          <w:lang w:eastAsia="zh-CN"/>
        </w:rPr>
      </w:pPr>
    </w:p>
    <w:p w14:paraId="1A840AA0" w14:textId="77777777" w:rsidR="00171A1E" w:rsidRDefault="00171A1E" w:rsidP="00171A1E">
      <w:pPr>
        <w:ind w:leftChars="100" w:left="240"/>
        <w:jc w:val="center"/>
        <w:rPr>
          <w:rFonts w:ascii="Book Antiqua" w:hAnsi="Book Antiqua"/>
          <w:lang w:eastAsia="zh-CN"/>
        </w:rPr>
      </w:pPr>
    </w:p>
    <w:p w14:paraId="569869E6" w14:textId="77777777" w:rsidR="00171A1E" w:rsidRDefault="00171A1E" w:rsidP="00171A1E">
      <w:pPr>
        <w:ind w:leftChars="100" w:left="240"/>
        <w:jc w:val="center"/>
        <w:rPr>
          <w:rFonts w:ascii="Book Antiqua" w:hAnsi="Book Antiqua"/>
          <w:lang w:eastAsia="zh-CN"/>
        </w:rPr>
      </w:pPr>
      <w:r>
        <w:rPr>
          <w:rFonts w:ascii="Book Antiqua" w:hAnsi="Book Antiqua"/>
          <w:noProof/>
          <w:lang w:eastAsia="zh-CN"/>
        </w:rPr>
        <w:drawing>
          <wp:inline distT="0" distB="0" distL="0" distR="0" wp14:anchorId="2792E43A" wp14:editId="494A5E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238B3A" w14:textId="77777777" w:rsidR="00171A1E" w:rsidRDefault="00171A1E" w:rsidP="00171A1E">
      <w:pPr>
        <w:ind w:leftChars="100" w:left="240"/>
        <w:jc w:val="center"/>
        <w:rPr>
          <w:rFonts w:ascii="Book Antiqua" w:hAnsi="Book Antiqua"/>
          <w:lang w:eastAsia="zh-CN"/>
        </w:rPr>
      </w:pPr>
    </w:p>
    <w:p w14:paraId="5EA0EE69" w14:textId="77777777" w:rsidR="00171A1E" w:rsidRPr="00763D22" w:rsidRDefault="00171A1E" w:rsidP="00171A1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EE710C7" w14:textId="77777777" w:rsidR="00171A1E" w:rsidRPr="00763D22" w:rsidRDefault="00171A1E" w:rsidP="00171A1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7B8BF1" w14:textId="77777777" w:rsidR="00171A1E" w:rsidRPr="00763D22" w:rsidRDefault="00171A1E" w:rsidP="00171A1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BB47ABC" w14:textId="77777777" w:rsidR="00171A1E" w:rsidRPr="00763D22" w:rsidRDefault="00171A1E" w:rsidP="00171A1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D56480" w14:textId="77777777" w:rsidR="00171A1E" w:rsidRPr="00763D22" w:rsidRDefault="00171A1E" w:rsidP="00171A1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7D530C" w14:textId="77777777" w:rsidR="00171A1E" w:rsidRPr="00763D22" w:rsidRDefault="00171A1E" w:rsidP="00171A1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0E7D751" w14:textId="77777777" w:rsidR="00171A1E" w:rsidRDefault="00171A1E" w:rsidP="00171A1E">
      <w:pPr>
        <w:ind w:leftChars="100" w:left="240"/>
        <w:jc w:val="center"/>
        <w:rPr>
          <w:rFonts w:ascii="Book Antiqua" w:hAnsi="Book Antiqua"/>
          <w:lang w:eastAsia="zh-CN"/>
        </w:rPr>
      </w:pPr>
    </w:p>
    <w:p w14:paraId="793BFDBD" w14:textId="77777777" w:rsidR="00171A1E" w:rsidRDefault="00171A1E" w:rsidP="00171A1E">
      <w:pPr>
        <w:ind w:leftChars="100" w:left="240"/>
        <w:jc w:val="center"/>
        <w:rPr>
          <w:rFonts w:ascii="Book Antiqua" w:hAnsi="Book Antiqua"/>
          <w:lang w:eastAsia="zh-CN"/>
        </w:rPr>
      </w:pPr>
    </w:p>
    <w:p w14:paraId="0D822829" w14:textId="77777777" w:rsidR="00171A1E" w:rsidRDefault="00171A1E" w:rsidP="00171A1E">
      <w:pPr>
        <w:ind w:leftChars="100" w:left="240"/>
        <w:jc w:val="center"/>
        <w:rPr>
          <w:rFonts w:ascii="Book Antiqua" w:hAnsi="Book Antiqua"/>
          <w:lang w:eastAsia="zh-CN"/>
        </w:rPr>
      </w:pPr>
    </w:p>
    <w:p w14:paraId="554B60F8" w14:textId="77777777" w:rsidR="00171A1E" w:rsidRDefault="00171A1E" w:rsidP="00171A1E">
      <w:pPr>
        <w:ind w:leftChars="100" w:left="240"/>
        <w:jc w:val="center"/>
        <w:rPr>
          <w:rFonts w:ascii="Book Antiqua" w:hAnsi="Book Antiqua"/>
          <w:lang w:eastAsia="zh-CN"/>
        </w:rPr>
      </w:pPr>
      <w:r>
        <w:rPr>
          <w:rFonts w:ascii="Book Antiqua" w:hAnsi="Book Antiqua"/>
          <w:noProof/>
          <w:lang w:eastAsia="zh-CN"/>
        </w:rPr>
        <w:drawing>
          <wp:inline distT="0" distB="0" distL="0" distR="0" wp14:anchorId="452AC230" wp14:editId="146880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D3ED26" w14:textId="77777777" w:rsidR="00171A1E" w:rsidRDefault="00171A1E" w:rsidP="00171A1E">
      <w:pPr>
        <w:ind w:leftChars="100" w:left="240"/>
        <w:jc w:val="center"/>
        <w:rPr>
          <w:rFonts w:ascii="Book Antiqua" w:hAnsi="Book Antiqua"/>
          <w:lang w:eastAsia="zh-CN"/>
        </w:rPr>
      </w:pPr>
    </w:p>
    <w:p w14:paraId="283DA997" w14:textId="77777777" w:rsidR="00171A1E" w:rsidRDefault="00171A1E" w:rsidP="00171A1E">
      <w:pPr>
        <w:ind w:leftChars="100" w:left="240"/>
        <w:jc w:val="center"/>
        <w:rPr>
          <w:rFonts w:ascii="Book Antiqua" w:hAnsi="Book Antiqua"/>
          <w:lang w:eastAsia="zh-CN"/>
        </w:rPr>
      </w:pPr>
    </w:p>
    <w:p w14:paraId="609FD713" w14:textId="77777777" w:rsidR="00171A1E" w:rsidRDefault="00171A1E" w:rsidP="00171A1E">
      <w:pPr>
        <w:ind w:leftChars="100" w:left="240"/>
        <w:jc w:val="center"/>
        <w:rPr>
          <w:rFonts w:ascii="Book Antiqua" w:hAnsi="Book Antiqua"/>
          <w:lang w:eastAsia="zh-CN"/>
        </w:rPr>
      </w:pPr>
    </w:p>
    <w:p w14:paraId="6F0AF035" w14:textId="77777777" w:rsidR="00171A1E" w:rsidRDefault="00171A1E" w:rsidP="00171A1E">
      <w:pPr>
        <w:ind w:leftChars="100" w:left="240"/>
        <w:jc w:val="center"/>
        <w:rPr>
          <w:rFonts w:ascii="Book Antiqua" w:hAnsi="Book Antiqua"/>
          <w:lang w:eastAsia="zh-CN"/>
        </w:rPr>
      </w:pPr>
    </w:p>
    <w:p w14:paraId="11AE0835" w14:textId="77777777" w:rsidR="00171A1E" w:rsidRDefault="00171A1E" w:rsidP="00171A1E">
      <w:pPr>
        <w:ind w:leftChars="100" w:left="240"/>
        <w:jc w:val="center"/>
        <w:rPr>
          <w:rFonts w:ascii="Book Antiqua" w:hAnsi="Book Antiqua"/>
          <w:lang w:eastAsia="zh-CN"/>
        </w:rPr>
      </w:pPr>
    </w:p>
    <w:p w14:paraId="5C7DA2E8" w14:textId="77777777" w:rsidR="00171A1E" w:rsidRDefault="00171A1E" w:rsidP="00171A1E">
      <w:pPr>
        <w:ind w:leftChars="100" w:left="240"/>
        <w:jc w:val="center"/>
        <w:rPr>
          <w:rFonts w:ascii="Book Antiqua" w:hAnsi="Book Antiqua"/>
          <w:lang w:eastAsia="zh-CN"/>
        </w:rPr>
      </w:pPr>
    </w:p>
    <w:p w14:paraId="5ADF8D53" w14:textId="77777777" w:rsidR="00171A1E" w:rsidRDefault="00171A1E" w:rsidP="00171A1E">
      <w:pPr>
        <w:ind w:leftChars="100" w:left="240"/>
        <w:jc w:val="center"/>
        <w:rPr>
          <w:rFonts w:ascii="Book Antiqua" w:hAnsi="Book Antiqua"/>
          <w:lang w:eastAsia="zh-CN"/>
        </w:rPr>
      </w:pPr>
    </w:p>
    <w:p w14:paraId="4D3D8A55" w14:textId="77777777" w:rsidR="00171A1E" w:rsidRDefault="00171A1E" w:rsidP="00171A1E">
      <w:pPr>
        <w:ind w:leftChars="100" w:left="240"/>
        <w:jc w:val="center"/>
        <w:rPr>
          <w:rFonts w:ascii="Book Antiqua" w:hAnsi="Book Antiqua"/>
          <w:lang w:eastAsia="zh-CN"/>
        </w:rPr>
      </w:pPr>
    </w:p>
    <w:p w14:paraId="4CF0CF45" w14:textId="77777777" w:rsidR="00171A1E" w:rsidRDefault="00171A1E" w:rsidP="00171A1E">
      <w:pPr>
        <w:ind w:leftChars="100" w:left="240"/>
        <w:jc w:val="center"/>
        <w:rPr>
          <w:rFonts w:ascii="Book Antiqua" w:hAnsi="Book Antiqua"/>
          <w:lang w:eastAsia="zh-CN"/>
        </w:rPr>
      </w:pPr>
    </w:p>
    <w:p w14:paraId="4D4C7597" w14:textId="77777777" w:rsidR="00171A1E" w:rsidRPr="00763D22" w:rsidRDefault="00171A1E" w:rsidP="00171A1E">
      <w:pPr>
        <w:ind w:leftChars="100" w:left="240"/>
        <w:jc w:val="right"/>
        <w:rPr>
          <w:rFonts w:ascii="Book Antiqua" w:hAnsi="Book Antiqua"/>
          <w:color w:val="000000" w:themeColor="text1"/>
          <w:lang w:eastAsia="zh-CN"/>
        </w:rPr>
      </w:pPr>
    </w:p>
    <w:p w14:paraId="0947EE70" w14:textId="77777777" w:rsidR="00171A1E" w:rsidRPr="00763D22" w:rsidRDefault="00171A1E" w:rsidP="00171A1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645C0E6" w14:textId="77777777" w:rsidR="0032699C" w:rsidRPr="00171A1E" w:rsidRDefault="0032699C" w:rsidP="00113F39">
      <w:pPr>
        <w:spacing w:line="480" w:lineRule="auto"/>
        <w:rPr>
          <w:rFonts w:ascii="Book Antiqua" w:hAnsi="Book Antiqua"/>
          <w:lang w:eastAsia="zh-CN"/>
        </w:rPr>
      </w:pPr>
    </w:p>
    <w:sectPr w:rsidR="0032699C" w:rsidRPr="00171A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8370" w14:textId="77777777" w:rsidR="006B30A6" w:rsidRDefault="006B30A6" w:rsidP="00A004BE">
      <w:r>
        <w:separator/>
      </w:r>
    </w:p>
  </w:endnote>
  <w:endnote w:type="continuationSeparator" w:id="0">
    <w:p w14:paraId="6DB69A2C" w14:textId="77777777" w:rsidR="006B30A6" w:rsidRDefault="006B30A6" w:rsidP="00A0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93035"/>
      <w:docPartObj>
        <w:docPartGallery w:val="Page Numbers (Bottom of Page)"/>
        <w:docPartUnique/>
      </w:docPartObj>
    </w:sdtPr>
    <w:sdtEndPr/>
    <w:sdtContent>
      <w:sdt>
        <w:sdtPr>
          <w:id w:val="98381352"/>
          <w:docPartObj>
            <w:docPartGallery w:val="Page Numbers (Top of Page)"/>
            <w:docPartUnique/>
          </w:docPartObj>
        </w:sdtPr>
        <w:sdtEndPr/>
        <w:sdtContent>
          <w:p w14:paraId="3F5FEC05" w14:textId="77777777" w:rsidR="00A004BE" w:rsidRDefault="00A004BE" w:rsidP="00A004BE">
            <w:pPr>
              <w:pStyle w:val="ac"/>
              <w:jc w:val="right"/>
            </w:pPr>
            <w:r w:rsidRPr="002B2E3D">
              <w:rPr>
                <w:rFonts w:ascii="Book Antiqua" w:hAnsi="Book Antiqua"/>
                <w:sz w:val="24"/>
                <w:szCs w:val="24"/>
                <w:lang w:val="zh-CN" w:eastAsia="zh-CN"/>
              </w:rPr>
              <w:t xml:space="preserve"> </w:t>
            </w:r>
            <w:r w:rsidRPr="00812F7F">
              <w:rPr>
                <w:rFonts w:ascii="Book Antiqua" w:hAnsi="Book Antiqua"/>
                <w:sz w:val="24"/>
                <w:szCs w:val="24"/>
              </w:rPr>
              <w:fldChar w:fldCharType="begin"/>
            </w:r>
            <w:r w:rsidRPr="00812F7F">
              <w:rPr>
                <w:rFonts w:ascii="Book Antiqua" w:hAnsi="Book Antiqua"/>
                <w:sz w:val="24"/>
                <w:szCs w:val="24"/>
              </w:rPr>
              <w:instrText>PAGE</w:instrText>
            </w:r>
            <w:r w:rsidRPr="00812F7F">
              <w:rPr>
                <w:rFonts w:ascii="Book Antiqua" w:hAnsi="Book Antiqua"/>
                <w:sz w:val="24"/>
                <w:szCs w:val="24"/>
              </w:rPr>
              <w:fldChar w:fldCharType="separate"/>
            </w:r>
            <w:r w:rsidR="001E1C4E" w:rsidRPr="00812F7F">
              <w:rPr>
                <w:rFonts w:ascii="Book Antiqua" w:hAnsi="Book Antiqua"/>
                <w:noProof/>
                <w:sz w:val="24"/>
                <w:szCs w:val="24"/>
              </w:rPr>
              <w:t>23</w:t>
            </w:r>
            <w:r w:rsidRPr="00812F7F">
              <w:rPr>
                <w:rFonts w:ascii="Book Antiqua" w:hAnsi="Book Antiqua"/>
                <w:sz w:val="24"/>
                <w:szCs w:val="24"/>
              </w:rPr>
              <w:fldChar w:fldCharType="end"/>
            </w:r>
            <w:r w:rsidRPr="002B2E3D">
              <w:rPr>
                <w:rFonts w:ascii="Book Antiqua" w:hAnsi="Book Antiqua"/>
                <w:sz w:val="24"/>
                <w:szCs w:val="24"/>
                <w:lang w:val="zh-CN" w:eastAsia="zh-CN"/>
              </w:rPr>
              <w:t xml:space="preserve"> / </w:t>
            </w:r>
            <w:r w:rsidRPr="00812F7F">
              <w:rPr>
                <w:rFonts w:ascii="Book Antiqua" w:hAnsi="Book Antiqua"/>
                <w:sz w:val="24"/>
                <w:szCs w:val="24"/>
              </w:rPr>
              <w:fldChar w:fldCharType="begin"/>
            </w:r>
            <w:r w:rsidRPr="00812F7F">
              <w:rPr>
                <w:rFonts w:ascii="Book Antiqua" w:hAnsi="Book Antiqua"/>
                <w:sz w:val="24"/>
                <w:szCs w:val="24"/>
              </w:rPr>
              <w:instrText>NUMPAGES</w:instrText>
            </w:r>
            <w:r w:rsidRPr="00812F7F">
              <w:rPr>
                <w:rFonts w:ascii="Book Antiqua" w:hAnsi="Book Antiqua"/>
                <w:sz w:val="24"/>
                <w:szCs w:val="24"/>
              </w:rPr>
              <w:fldChar w:fldCharType="separate"/>
            </w:r>
            <w:r w:rsidR="001E1C4E" w:rsidRPr="00812F7F">
              <w:rPr>
                <w:rFonts w:ascii="Book Antiqua" w:hAnsi="Book Antiqua"/>
                <w:noProof/>
                <w:sz w:val="24"/>
                <w:szCs w:val="24"/>
              </w:rPr>
              <w:t>29</w:t>
            </w:r>
            <w:r w:rsidRPr="00812F7F">
              <w:rPr>
                <w:rFonts w:ascii="Book Antiqua" w:hAnsi="Book Antiqua"/>
                <w:sz w:val="24"/>
                <w:szCs w:val="24"/>
              </w:rPr>
              <w:fldChar w:fldCharType="end"/>
            </w:r>
          </w:p>
        </w:sdtContent>
      </w:sdt>
    </w:sdtContent>
  </w:sdt>
  <w:p w14:paraId="5DEE55A7" w14:textId="77777777" w:rsidR="00A004BE" w:rsidRDefault="00A004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298C" w14:textId="77777777" w:rsidR="006B30A6" w:rsidRDefault="006B30A6" w:rsidP="00A004BE">
      <w:r>
        <w:separator/>
      </w:r>
    </w:p>
  </w:footnote>
  <w:footnote w:type="continuationSeparator" w:id="0">
    <w:p w14:paraId="0D72F8BE" w14:textId="77777777" w:rsidR="006B30A6" w:rsidRDefault="006B30A6" w:rsidP="00A0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82A2E"/>
    <w:multiLevelType w:val="hybridMultilevel"/>
    <w:tmpl w:val="3DB48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5F9"/>
    <w:rsid w:val="00113129"/>
    <w:rsid w:val="00113F39"/>
    <w:rsid w:val="00171A1E"/>
    <w:rsid w:val="001E1C4E"/>
    <w:rsid w:val="001F2991"/>
    <w:rsid w:val="00242A91"/>
    <w:rsid w:val="0025372A"/>
    <w:rsid w:val="002B2E3D"/>
    <w:rsid w:val="0032699C"/>
    <w:rsid w:val="003E226F"/>
    <w:rsid w:val="004C0BA2"/>
    <w:rsid w:val="005A6A20"/>
    <w:rsid w:val="005F12D3"/>
    <w:rsid w:val="005F7E58"/>
    <w:rsid w:val="006271DC"/>
    <w:rsid w:val="00653434"/>
    <w:rsid w:val="006714C6"/>
    <w:rsid w:val="00672CFA"/>
    <w:rsid w:val="006B30A6"/>
    <w:rsid w:val="006B5AA8"/>
    <w:rsid w:val="00716982"/>
    <w:rsid w:val="0075348C"/>
    <w:rsid w:val="007D170B"/>
    <w:rsid w:val="007D3E0B"/>
    <w:rsid w:val="007E1F55"/>
    <w:rsid w:val="007F6F9C"/>
    <w:rsid w:val="00812F7F"/>
    <w:rsid w:val="00860AA6"/>
    <w:rsid w:val="00963824"/>
    <w:rsid w:val="009872AE"/>
    <w:rsid w:val="00991E41"/>
    <w:rsid w:val="009D59E4"/>
    <w:rsid w:val="00A004BE"/>
    <w:rsid w:val="00A269BB"/>
    <w:rsid w:val="00A77B3E"/>
    <w:rsid w:val="00AB72D0"/>
    <w:rsid w:val="00C115ED"/>
    <w:rsid w:val="00CA2A55"/>
    <w:rsid w:val="00CE2DD9"/>
    <w:rsid w:val="00CF2E98"/>
    <w:rsid w:val="00E15658"/>
    <w:rsid w:val="00EF7A1D"/>
    <w:rsid w:val="00F8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D4DA"/>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004BE"/>
    <w:rPr>
      <w:sz w:val="21"/>
      <w:szCs w:val="21"/>
    </w:rPr>
  </w:style>
  <w:style w:type="paragraph" w:styleId="a4">
    <w:name w:val="annotation text"/>
    <w:basedOn w:val="a"/>
    <w:link w:val="a5"/>
    <w:rsid w:val="00A004BE"/>
  </w:style>
  <w:style w:type="character" w:customStyle="1" w:styleId="a5">
    <w:name w:val="批注文字 字符"/>
    <w:basedOn w:val="a0"/>
    <w:link w:val="a4"/>
    <w:rsid w:val="00A004BE"/>
    <w:rPr>
      <w:sz w:val="24"/>
      <w:szCs w:val="24"/>
    </w:rPr>
  </w:style>
  <w:style w:type="paragraph" w:styleId="a6">
    <w:name w:val="annotation subject"/>
    <w:basedOn w:val="a4"/>
    <w:next w:val="a4"/>
    <w:link w:val="a7"/>
    <w:rsid w:val="00A004BE"/>
    <w:rPr>
      <w:b/>
      <w:bCs/>
    </w:rPr>
  </w:style>
  <w:style w:type="character" w:customStyle="1" w:styleId="a7">
    <w:name w:val="批注主题 字符"/>
    <w:basedOn w:val="a5"/>
    <w:link w:val="a6"/>
    <w:rsid w:val="00A004BE"/>
    <w:rPr>
      <w:b/>
      <w:bCs/>
      <w:sz w:val="24"/>
      <w:szCs w:val="24"/>
    </w:rPr>
  </w:style>
  <w:style w:type="paragraph" w:styleId="a8">
    <w:name w:val="Balloon Text"/>
    <w:basedOn w:val="a"/>
    <w:link w:val="a9"/>
    <w:rsid w:val="00A004BE"/>
    <w:rPr>
      <w:sz w:val="18"/>
      <w:szCs w:val="18"/>
    </w:rPr>
  </w:style>
  <w:style w:type="character" w:customStyle="1" w:styleId="a9">
    <w:name w:val="批注框文本 字符"/>
    <w:basedOn w:val="a0"/>
    <w:link w:val="a8"/>
    <w:rsid w:val="00A004BE"/>
    <w:rPr>
      <w:sz w:val="18"/>
      <w:szCs w:val="18"/>
    </w:rPr>
  </w:style>
  <w:style w:type="paragraph" w:styleId="aa">
    <w:name w:val="header"/>
    <w:basedOn w:val="a"/>
    <w:link w:val="ab"/>
    <w:rsid w:val="00A004B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004BE"/>
    <w:rPr>
      <w:sz w:val="18"/>
      <w:szCs w:val="18"/>
    </w:rPr>
  </w:style>
  <w:style w:type="paragraph" w:styleId="ac">
    <w:name w:val="footer"/>
    <w:basedOn w:val="a"/>
    <w:link w:val="ad"/>
    <w:uiPriority w:val="99"/>
    <w:rsid w:val="00A004BE"/>
    <w:pPr>
      <w:tabs>
        <w:tab w:val="center" w:pos="4153"/>
        <w:tab w:val="right" w:pos="8306"/>
      </w:tabs>
      <w:snapToGrid w:val="0"/>
    </w:pPr>
    <w:rPr>
      <w:sz w:val="18"/>
      <w:szCs w:val="18"/>
    </w:rPr>
  </w:style>
  <w:style w:type="character" w:customStyle="1" w:styleId="ad">
    <w:name w:val="页脚 字符"/>
    <w:basedOn w:val="a0"/>
    <w:link w:val="ac"/>
    <w:uiPriority w:val="99"/>
    <w:rsid w:val="00A004BE"/>
    <w:rPr>
      <w:sz w:val="18"/>
      <w:szCs w:val="18"/>
    </w:rPr>
  </w:style>
  <w:style w:type="table" w:styleId="ae">
    <w:name w:val="Table Grid"/>
    <w:basedOn w:val="a1"/>
    <w:rsid w:val="0032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75348C"/>
    <w:rPr>
      <w:color w:val="0000FF" w:themeColor="hyperlink"/>
      <w:u w:val="single"/>
    </w:rPr>
  </w:style>
  <w:style w:type="character" w:styleId="af0">
    <w:name w:val="Unresolved Mention"/>
    <w:basedOn w:val="a0"/>
    <w:uiPriority w:val="99"/>
    <w:semiHidden/>
    <w:unhideWhenUsed/>
    <w:rsid w:val="00753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6124/full/v10/i5/76.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30</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11</cp:revision>
  <dcterms:created xsi:type="dcterms:W3CDTF">2021-09-05T23:59:00Z</dcterms:created>
  <dcterms:modified xsi:type="dcterms:W3CDTF">2021-09-23T20:12:00Z</dcterms:modified>
</cp:coreProperties>
</file>