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Virology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65115</w:t>
      </w:r>
    </w:p>
    <w:p>
      <w:pPr>
        <w:spacing w:line="360" w:lineRule="auto"/>
        <w:jc w:val="both"/>
      </w:pPr>
      <w:r>
        <w:rPr>
          <w:rFonts w:ascii="Book Antiqua" w:hAnsi="Book Antiqua" w:eastAsia="Book Antiqua" w:cs="Book Antiqua"/>
          <w:b/>
          <w:color w:val="000000"/>
        </w:rPr>
        <w:t xml:space="preserve">Manuscript Type: </w:t>
      </w:r>
      <w:bookmarkStart w:id="0" w:name="OLE_LINK340"/>
      <w:bookmarkStart w:id="1" w:name="OLE_LINK339"/>
      <w:r>
        <w:rPr>
          <w:rFonts w:ascii="Book Antiqua" w:hAnsi="Book Antiqua" w:eastAsia="Book Antiqua" w:cs="Book Antiqua"/>
          <w:color w:val="000000"/>
        </w:rPr>
        <w:t>REVIEW</w:t>
      </w:r>
      <w:bookmarkEnd w:id="0"/>
      <w:bookmarkEnd w:id="1"/>
    </w:p>
    <w:p>
      <w:pPr>
        <w:spacing w:line="360" w:lineRule="auto"/>
        <w:jc w:val="both"/>
      </w:pPr>
    </w:p>
    <w:p>
      <w:pPr>
        <w:spacing w:line="360" w:lineRule="auto"/>
        <w:jc w:val="both"/>
      </w:pPr>
      <w:bookmarkStart w:id="2" w:name="OLE_LINK353"/>
      <w:bookmarkStart w:id="3" w:name="OLE_LINK65"/>
      <w:bookmarkStart w:id="4" w:name="OLE_LINK66"/>
      <w:r>
        <w:rPr>
          <w:rFonts w:ascii="Book Antiqua" w:hAnsi="Book Antiqua" w:eastAsia="Book Antiqua" w:cs="Book Antiqua"/>
          <w:b/>
          <w:color w:val="000000"/>
        </w:rPr>
        <w:t>Hypotheses and facts for genetic factors r</w:t>
      </w:r>
      <w:bookmarkStart w:id="98" w:name="_GoBack"/>
      <w:bookmarkEnd w:id="98"/>
      <w:r>
        <w:rPr>
          <w:rFonts w:ascii="Book Antiqua" w:hAnsi="Book Antiqua" w:eastAsia="Book Antiqua" w:cs="Book Antiqua"/>
          <w:b/>
          <w:color w:val="000000"/>
        </w:rPr>
        <w:t>elat</w:t>
      </w:r>
      <w:r>
        <w:rPr>
          <w:rFonts w:ascii="Book Antiqua" w:hAnsi="Book Antiqua" w:eastAsia="Book Antiqua" w:cs="Book Antiqua"/>
          <w:b/>
          <w:bCs w:val="0"/>
          <w:color w:val="000000"/>
        </w:rPr>
        <w:t xml:space="preserve">ed to severe </w:t>
      </w:r>
      <w:r>
        <w:rPr>
          <w:b/>
          <w:bCs w:val="0"/>
        </w:rPr>
        <w:t>COVID-19</w:t>
      </w:r>
    </w:p>
    <w:bookmarkEnd w:id="2"/>
    <w:bookmarkEnd w:id="3"/>
    <w:bookmarkEnd w:id="4"/>
    <w:p>
      <w:pPr>
        <w:spacing w:line="360" w:lineRule="auto"/>
        <w:jc w:val="both"/>
      </w:pPr>
    </w:p>
    <w:p>
      <w:pPr>
        <w:spacing w:line="360" w:lineRule="auto"/>
        <w:jc w:val="both"/>
      </w:pPr>
      <w:r>
        <w:rPr>
          <w:rFonts w:ascii="Book Antiqua" w:hAnsi="Book Antiqua" w:eastAsia="Book Antiqua" w:cs="Book Antiqua"/>
          <w:color w:val="000000"/>
        </w:rPr>
        <w:t xml:space="preserve">Kotsev </w:t>
      </w:r>
      <w:r>
        <w:rPr>
          <w:rFonts w:hint="eastAsia" w:ascii="Book Antiqua" w:hAnsi="Book Antiqua" w:cs="Book Antiqua"/>
          <w:color w:val="000000"/>
          <w:lang w:eastAsia="zh-CN"/>
        </w:rPr>
        <w:t xml:space="preserve">SV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bookmarkStart w:id="5" w:name="OLE_LINK352"/>
      <w:bookmarkStart w:id="6" w:name="OLE_LINK326"/>
      <w:bookmarkStart w:id="7" w:name="OLE_LINK327"/>
      <w:r>
        <w:rPr>
          <w:rFonts w:ascii="Book Antiqua" w:hAnsi="Book Antiqua" w:eastAsia="Book Antiqua" w:cs="Book Antiqua"/>
          <w:color w:val="000000"/>
        </w:rPr>
        <w:t>Genetics and severe COVID-19</w:t>
      </w:r>
      <w:bookmarkEnd w:id="5"/>
      <w:bookmarkEnd w:id="6"/>
      <w:bookmarkEnd w:id="7"/>
    </w:p>
    <w:p>
      <w:pPr>
        <w:spacing w:line="360" w:lineRule="auto"/>
        <w:jc w:val="both"/>
      </w:pPr>
    </w:p>
    <w:p>
      <w:pPr>
        <w:spacing w:line="360" w:lineRule="auto"/>
        <w:jc w:val="both"/>
      </w:pPr>
      <w:r>
        <w:rPr>
          <w:rFonts w:ascii="Book Antiqua" w:hAnsi="Book Antiqua" w:eastAsia="Book Antiqua" w:cs="Book Antiqua"/>
          <w:color w:val="000000"/>
        </w:rPr>
        <w:t xml:space="preserve">Stanislav Vasilev </w:t>
      </w:r>
      <w:bookmarkStart w:id="8" w:name="OLE_LINK1"/>
      <w:bookmarkStart w:id="9" w:name="OLE_LINK2"/>
      <w:r>
        <w:rPr>
          <w:rFonts w:ascii="Book Antiqua" w:hAnsi="Book Antiqua" w:eastAsia="Book Antiqua" w:cs="Book Antiqua"/>
          <w:color w:val="000000"/>
        </w:rPr>
        <w:t>Kotsev</w:t>
      </w:r>
      <w:bookmarkEnd w:id="8"/>
      <w:bookmarkEnd w:id="9"/>
      <w:r>
        <w:rPr>
          <w:rFonts w:ascii="Book Antiqua" w:hAnsi="Book Antiqua" w:eastAsia="Book Antiqua" w:cs="Book Antiqua"/>
          <w:color w:val="000000"/>
        </w:rPr>
        <w:t>, Dimitrina Miteva, Stanislava Krayselska, Martina Shopova, Maria Pishmisheva-Peleva, Spaska Angelova Stanilova, Tsvetelina Velikova</w:t>
      </w:r>
    </w:p>
    <w:p>
      <w:pPr>
        <w:spacing w:line="360" w:lineRule="auto"/>
        <w:jc w:val="both"/>
      </w:pPr>
    </w:p>
    <w:p>
      <w:pPr>
        <w:spacing w:line="360" w:lineRule="auto"/>
        <w:jc w:val="both"/>
      </w:pPr>
      <w:r>
        <w:rPr>
          <w:rFonts w:ascii="Book Antiqua" w:hAnsi="Book Antiqua" w:eastAsia="Book Antiqua" w:cs="Book Antiqua"/>
          <w:b/>
          <w:bCs/>
          <w:color w:val="000000"/>
        </w:rPr>
        <w:t xml:space="preserve">Stanislav Vasilev Kotsev, Martina Shopova, Maria Pishmisheva-Peleva, </w:t>
      </w:r>
      <w:r>
        <w:rPr>
          <w:rFonts w:ascii="Book Antiqua" w:hAnsi="Book Antiqua" w:eastAsia="Book Antiqua" w:cs="Book Antiqua"/>
          <w:color w:val="000000"/>
        </w:rPr>
        <w:t xml:space="preserve">Department of Infectious Diseases, Pazardzhik Multiprofile Hospital for Active Treatment, Pazardzhik 4400, </w:t>
      </w:r>
      <w:bookmarkStart w:id="10" w:name="OLE_LINK328"/>
      <w:bookmarkStart w:id="11" w:name="OLE_LINK329"/>
      <w:r>
        <w:rPr>
          <w:rFonts w:ascii="Book Antiqua" w:hAnsi="Book Antiqua" w:eastAsia="Book Antiqua" w:cs="Book Antiqua"/>
          <w:color w:val="000000"/>
        </w:rPr>
        <w:t>Bulgaria</w:t>
      </w:r>
      <w:bookmarkEnd w:id="10"/>
      <w:bookmarkEnd w:id="11"/>
    </w:p>
    <w:p>
      <w:pPr>
        <w:spacing w:line="360" w:lineRule="auto"/>
        <w:jc w:val="both"/>
      </w:pPr>
    </w:p>
    <w:p>
      <w:pPr>
        <w:spacing w:line="360" w:lineRule="auto"/>
        <w:jc w:val="both"/>
      </w:pPr>
      <w:r>
        <w:rPr>
          <w:rFonts w:ascii="Book Antiqua" w:hAnsi="Book Antiqua" w:eastAsia="Book Antiqua" w:cs="Book Antiqua"/>
          <w:b/>
          <w:bCs/>
          <w:color w:val="000000"/>
        </w:rPr>
        <w:t xml:space="preserve">Dimitrina Miteva, </w:t>
      </w:r>
      <w:r>
        <w:rPr>
          <w:rFonts w:ascii="Book Antiqua" w:hAnsi="Book Antiqua" w:eastAsia="Book Antiqua" w:cs="Book Antiqua"/>
          <w:color w:val="000000"/>
        </w:rPr>
        <w:t xml:space="preserve">Department of Genetics, </w:t>
      </w:r>
      <w:bookmarkStart w:id="12" w:name="OLE_LINK330"/>
      <w:bookmarkStart w:id="13" w:name="OLE_LINK331"/>
      <w:r>
        <w:rPr>
          <w:rFonts w:ascii="Book Antiqua" w:hAnsi="Book Antiqua" w:eastAsia="Book Antiqua" w:cs="Book Antiqua"/>
          <w:color w:val="000000"/>
        </w:rPr>
        <w:t xml:space="preserve">Sofia University </w:t>
      </w:r>
      <w:r>
        <w:rPr>
          <w:rFonts w:ascii="Book Antiqua" w:hAnsi="Book Antiqua" w:cs="Book Antiqua"/>
          <w:color w:val="000000"/>
          <w:lang w:eastAsia="zh-CN"/>
        </w:rPr>
        <w:t>“</w:t>
      </w:r>
      <w:r>
        <w:rPr>
          <w:rFonts w:ascii="Book Antiqua" w:hAnsi="Book Antiqua" w:eastAsia="Book Antiqua" w:cs="Book Antiqua"/>
          <w:color w:val="000000"/>
        </w:rPr>
        <w:t>St. Kliment Ohridski</w:t>
      </w:r>
      <w:r>
        <w:rPr>
          <w:rFonts w:ascii="Book Antiqua" w:hAnsi="Book Antiqua" w:cs="Book Antiqua"/>
          <w:color w:val="000000"/>
          <w:lang w:eastAsia="zh-CN"/>
        </w:rPr>
        <w:t>”</w:t>
      </w:r>
      <w:bookmarkEnd w:id="12"/>
      <w:bookmarkEnd w:id="13"/>
      <w:r>
        <w:rPr>
          <w:rFonts w:ascii="Book Antiqua" w:hAnsi="Book Antiqua" w:eastAsia="Book Antiqua" w:cs="Book Antiqua"/>
          <w:color w:val="000000"/>
        </w:rPr>
        <w:t>, Sofia 1000, Bulgaria</w:t>
      </w:r>
    </w:p>
    <w:p>
      <w:pPr>
        <w:spacing w:line="360" w:lineRule="auto"/>
        <w:jc w:val="both"/>
      </w:pPr>
    </w:p>
    <w:p>
      <w:pPr>
        <w:spacing w:line="360" w:lineRule="auto"/>
        <w:jc w:val="both"/>
      </w:pPr>
      <w:r>
        <w:rPr>
          <w:rFonts w:ascii="Book Antiqua" w:hAnsi="Book Antiqua" w:eastAsia="Book Antiqua" w:cs="Book Antiqua"/>
          <w:b/>
          <w:bCs/>
          <w:color w:val="000000"/>
        </w:rPr>
        <w:t xml:space="preserve">Stanislava Krayselska, </w:t>
      </w:r>
      <w:bookmarkStart w:id="14" w:name="OLE_LINK332"/>
      <w:bookmarkStart w:id="15" w:name="OLE_LINK333"/>
      <w:bookmarkStart w:id="16" w:name="OLE_LINK334"/>
      <w:r>
        <w:rPr>
          <w:rFonts w:ascii="Book Antiqua" w:hAnsi="Book Antiqua" w:eastAsia="Book Antiqua" w:cs="Book Antiqua"/>
          <w:color w:val="000000"/>
        </w:rPr>
        <w:t>Private Practice General Praxis</w:t>
      </w:r>
      <w:bookmarkEnd w:id="14"/>
      <w:bookmarkEnd w:id="15"/>
      <w:bookmarkEnd w:id="16"/>
      <w:r>
        <w:rPr>
          <w:rFonts w:ascii="Book Antiqua" w:hAnsi="Book Antiqua" w:eastAsia="Book Antiqua" w:cs="Book Antiqua"/>
          <w:color w:val="000000"/>
        </w:rPr>
        <w:t>, Sofia 1113, Bulgaria</w:t>
      </w:r>
    </w:p>
    <w:p>
      <w:pPr>
        <w:spacing w:line="360" w:lineRule="auto"/>
        <w:jc w:val="both"/>
      </w:pPr>
    </w:p>
    <w:p>
      <w:pPr>
        <w:spacing w:line="360" w:lineRule="auto"/>
        <w:jc w:val="both"/>
      </w:pPr>
      <w:r>
        <w:rPr>
          <w:rFonts w:ascii="Book Antiqua" w:hAnsi="Book Antiqua" w:eastAsia="Book Antiqua" w:cs="Book Antiqua"/>
          <w:b/>
          <w:bCs/>
          <w:color w:val="000000"/>
        </w:rPr>
        <w:t xml:space="preserve">Spaska Angelova Stanilova, </w:t>
      </w:r>
      <w:r>
        <w:rPr>
          <w:rFonts w:ascii="Book Antiqua" w:hAnsi="Book Antiqua" w:eastAsia="Book Antiqua" w:cs="Book Antiqua"/>
          <w:color w:val="000000"/>
        </w:rPr>
        <w:t>Department of Molecular Biology, Immunology and Medical Genetics, Medical Faculty, Trakia University, Stara Zagora 6000, Bulgaria</w:t>
      </w:r>
    </w:p>
    <w:p>
      <w:pPr>
        <w:spacing w:line="360" w:lineRule="auto"/>
        <w:jc w:val="both"/>
      </w:pPr>
    </w:p>
    <w:p>
      <w:pPr>
        <w:spacing w:line="360" w:lineRule="auto"/>
        <w:jc w:val="both"/>
      </w:pPr>
      <w:r>
        <w:rPr>
          <w:rFonts w:ascii="Book Antiqua" w:hAnsi="Book Antiqua" w:eastAsia="Book Antiqua" w:cs="Book Antiqua"/>
          <w:b/>
          <w:bCs/>
          <w:color w:val="000000"/>
        </w:rPr>
        <w:t xml:space="preserve">Tsvetelina Velikova, </w:t>
      </w:r>
      <w:r>
        <w:rPr>
          <w:rFonts w:ascii="Book Antiqua" w:hAnsi="Book Antiqua" w:eastAsia="Book Antiqua" w:cs="Book Antiqua"/>
          <w:color w:val="000000"/>
        </w:rPr>
        <w:t>Department of Clinical Immunology, University Hospital Lozenetz, Sofia 1407, Bulgaria</w:t>
      </w:r>
    </w:p>
    <w:p>
      <w:pPr>
        <w:spacing w:line="360" w:lineRule="auto"/>
        <w:jc w:val="both"/>
      </w:pPr>
    </w:p>
    <w:p>
      <w:pPr>
        <w:spacing w:line="360" w:lineRule="auto"/>
        <w:jc w:val="both"/>
      </w:pPr>
      <w:r>
        <w:rPr>
          <w:rFonts w:ascii="Book Antiqua" w:hAnsi="Book Antiqua" w:eastAsia="Book Antiqua" w:cs="Book Antiqua"/>
          <w:b/>
          <w:bCs/>
          <w:color w:val="000000"/>
        </w:rPr>
        <w:t xml:space="preserve">Tsvetelina Velikova, </w:t>
      </w:r>
      <w:r>
        <w:rPr>
          <w:rFonts w:ascii="Book Antiqua" w:hAnsi="Book Antiqua" w:eastAsia="Book Antiqua" w:cs="Book Antiqua"/>
          <w:color w:val="000000"/>
        </w:rPr>
        <w:t xml:space="preserve">Medical Faculty, </w:t>
      </w:r>
      <w:bookmarkStart w:id="17" w:name="OLE_LINK337"/>
      <w:bookmarkStart w:id="18" w:name="OLE_LINK338"/>
      <w:r>
        <w:rPr>
          <w:rFonts w:ascii="Book Antiqua" w:hAnsi="Book Antiqua" w:eastAsia="Book Antiqua" w:cs="Book Antiqua"/>
          <w:color w:val="000000"/>
        </w:rPr>
        <w:t xml:space="preserve">Sofia University </w:t>
      </w:r>
      <w:r>
        <w:rPr>
          <w:rFonts w:ascii="Book Antiqua" w:hAnsi="Book Antiqua" w:cs="Book Antiqua"/>
          <w:color w:val="000000"/>
          <w:lang w:eastAsia="zh-CN"/>
        </w:rPr>
        <w:t>“</w:t>
      </w:r>
      <w:r>
        <w:rPr>
          <w:rFonts w:ascii="Book Antiqua" w:hAnsi="Book Antiqua" w:eastAsia="Book Antiqua" w:cs="Book Antiqua"/>
          <w:color w:val="000000"/>
        </w:rPr>
        <w:t>St. Kliment Ohridski</w:t>
      </w:r>
      <w:r>
        <w:rPr>
          <w:rFonts w:ascii="Book Antiqua" w:hAnsi="Book Antiqua" w:cs="Book Antiqua"/>
          <w:color w:val="000000"/>
          <w:lang w:eastAsia="zh-CN"/>
        </w:rPr>
        <w:t>”</w:t>
      </w:r>
      <w:bookmarkEnd w:id="17"/>
      <w:bookmarkEnd w:id="18"/>
      <w:r>
        <w:rPr>
          <w:rFonts w:ascii="Book Antiqua" w:hAnsi="Book Antiqua" w:eastAsia="Book Antiqua" w:cs="Book Antiqua"/>
          <w:color w:val="000000"/>
        </w:rPr>
        <w:t>, Sofia 1407, Bulgaria</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Author contributions: </w:t>
      </w:r>
      <w:bookmarkStart w:id="19" w:name="OLE_LINK351"/>
      <w:bookmarkStart w:id="20" w:name="OLE_LINK350"/>
      <w:r>
        <w:rPr>
          <w:rFonts w:ascii="Book Antiqua" w:hAnsi="Book Antiqua" w:eastAsia="Book Antiqua" w:cs="Book Antiqua"/>
          <w:color w:val="000000"/>
        </w:rPr>
        <w:t>All the authors wrote sections in the paper</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ll authors revised and approved the final version of the manuscript.</w:t>
      </w:r>
      <w:bookmarkEnd w:id="19"/>
      <w:bookmarkEnd w:id="20"/>
    </w:p>
    <w:p>
      <w:pPr>
        <w:spacing w:line="360" w:lineRule="auto"/>
        <w:jc w:val="both"/>
        <w:rPr>
          <w:lang w:eastAsia="zh-CN"/>
        </w:rPr>
      </w:pPr>
    </w:p>
    <w:p>
      <w:pPr>
        <w:spacing w:line="360" w:lineRule="auto"/>
        <w:jc w:val="both"/>
      </w:pPr>
      <w:r>
        <w:rPr>
          <w:rFonts w:ascii="Book Antiqua" w:hAnsi="Book Antiqua" w:eastAsia="Book Antiqua" w:cs="Book Antiqua"/>
          <w:b/>
          <w:bCs/>
          <w:color w:val="000000"/>
        </w:rPr>
        <w:t xml:space="preserve">Corresponding author: Tsvetelina Velikova, MD, PhD, Assistant Professor, </w:t>
      </w:r>
      <w:r>
        <w:rPr>
          <w:rFonts w:ascii="Book Antiqua" w:hAnsi="Book Antiqua" w:eastAsia="Book Antiqua" w:cs="Book Antiqua"/>
          <w:color w:val="000000"/>
        </w:rPr>
        <w:t xml:space="preserve">Department of Clinical Immunology, University Hospital Lozenetz, </w:t>
      </w:r>
      <w:bookmarkStart w:id="21" w:name="OLE_LINK336"/>
      <w:bookmarkStart w:id="22" w:name="OLE_LINK335"/>
      <w:r>
        <w:rPr>
          <w:rFonts w:ascii="Book Antiqua" w:hAnsi="Book Antiqua" w:eastAsia="Book Antiqua" w:cs="Book Antiqua"/>
          <w:color w:val="000000"/>
        </w:rPr>
        <w:t xml:space="preserve">Kozyak 1 </w:t>
      </w:r>
      <w:r>
        <w:rPr>
          <w:rFonts w:hint="eastAsia" w:ascii="Book Antiqua" w:hAnsi="Book Antiqua" w:cs="Book Antiqua"/>
          <w:color w:val="000000"/>
          <w:lang w:eastAsia="zh-CN"/>
        </w:rPr>
        <w:t>S</w:t>
      </w:r>
      <w:r>
        <w:rPr>
          <w:rFonts w:ascii="Book Antiqua" w:hAnsi="Book Antiqua" w:eastAsia="Book Antiqua" w:cs="Book Antiqua"/>
          <w:color w:val="000000"/>
        </w:rPr>
        <w:t>tr</w:t>
      </w:r>
      <w:r>
        <w:rPr>
          <w:rFonts w:hint="eastAsia" w:ascii="Book Antiqua" w:hAnsi="Book Antiqua" w:cs="Book Antiqua"/>
          <w:color w:val="000000"/>
          <w:lang w:eastAsia="zh-CN"/>
        </w:rPr>
        <w:t>eet</w:t>
      </w:r>
      <w:bookmarkEnd w:id="21"/>
      <w:bookmarkEnd w:id="22"/>
      <w:r>
        <w:rPr>
          <w:rFonts w:ascii="Book Antiqua" w:hAnsi="Book Antiqua" w:eastAsia="Book Antiqua" w:cs="Book Antiqua"/>
          <w:color w:val="000000"/>
        </w:rPr>
        <w:t>, Sofia 1407, Bulgaria. tsvelikova@medfac.mu-sofia.bg</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28, 2021</w:t>
      </w:r>
    </w:p>
    <w:p>
      <w:pPr>
        <w:spacing w:line="360" w:lineRule="auto"/>
        <w:jc w:val="both"/>
        <w:rPr>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May 19,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May 23, 2021</w:t>
      </w:r>
    </w:p>
    <w:p>
      <w:pPr>
        <w:spacing w:line="360" w:lineRule="auto"/>
        <w:jc w:val="both"/>
      </w:pPr>
      <w:r>
        <w:rPr>
          <w:rFonts w:ascii="Book Antiqua" w:hAnsi="Book Antiqua" w:eastAsia="Book Antiqua" w:cs="Book Antiqua"/>
          <w:b/>
          <w:bCs/>
          <w:color w:val="000000"/>
        </w:rPr>
        <w:t xml:space="preserve">Published online: </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bookmarkStart w:id="23" w:name="OLE_LINK354"/>
      <w:bookmarkStart w:id="24" w:name="OLE_LINK355"/>
      <w:r>
        <w:rPr>
          <w:rFonts w:ascii="Book Antiqua" w:hAnsi="Book Antiqua" w:eastAsia="Book Antiqua" w:cs="Book Antiqua"/>
          <w:color w:val="000000"/>
        </w:rPr>
        <w:t xml:space="preserve">Genome-wide association analysis allows the identification of potential candidate genes involved in the development of severe </w:t>
      </w:r>
      <w:bookmarkStart w:id="25" w:name="OLE_LINK57"/>
      <w:bookmarkStart w:id="26" w:name="OLE_LINK58"/>
      <w:bookmarkStart w:id="27" w:name="OLE_LINK4"/>
      <w:bookmarkStart w:id="28" w:name="OLE_LINK3"/>
      <w:bookmarkStart w:id="29" w:name="OLE_LINK8"/>
      <w:bookmarkStart w:id="30" w:name="OLE_LINK9"/>
      <w:r>
        <w:rPr>
          <w:rFonts w:hint="eastAsia" w:ascii="Book Antiqua" w:hAnsi="Book Antiqua" w:cs="Book Antiqua"/>
          <w:color w:val="000000"/>
          <w:lang w:eastAsia="zh-CN"/>
        </w:rPr>
        <w:t>c</w:t>
      </w:r>
      <w:r>
        <w:rPr>
          <w:rFonts w:ascii="Book Antiqua" w:hAnsi="Book Antiqua" w:eastAsia="Book Antiqua" w:cs="Book Antiqua"/>
          <w:color w:val="000000"/>
        </w:rPr>
        <w:t>oronavirus disease</w:t>
      </w:r>
      <w:r>
        <w:rPr>
          <w:rFonts w:ascii="Book Antiqua" w:hAnsi="Book Antiqua" w:cs="Book Antiqua"/>
          <w:color w:val="000000"/>
          <w:lang w:eastAsia="zh-CN"/>
        </w:rPr>
        <w:t xml:space="preserve"> </w:t>
      </w:r>
      <w:r>
        <w:rPr>
          <w:rFonts w:ascii="Book Antiqua" w:hAnsi="Book Antiqua" w:eastAsia="Book Antiqua" w:cs="Book Antiqua"/>
          <w:color w:val="000000"/>
        </w:rPr>
        <w:t>2019</w:t>
      </w:r>
      <w:bookmarkEnd w:id="25"/>
      <w:bookmarkEnd w:id="26"/>
      <w:r>
        <w:rPr>
          <w:rFonts w:hint="eastAsia" w:ascii="Book Antiqua" w:hAnsi="Book Antiqua" w:cs="Book Antiqua"/>
          <w:color w:val="000000"/>
          <w:lang w:eastAsia="zh-CN"/>
        </w:rPr>
        <w:t xml:space="preserve"> (</w:t>
      </w:r>
      <w:r>
        <w:rPr>
          <w:rFonts w:ascii="Book Antiqua" w:hAnsi="Book Antiqua" w:eastAsia="Book Antiqua" w:cs="Book Antiqua"/>
          <w:color w:val="000000"/>
        </w:rPr>
        <w:t>COVID-19</w:t>
      </w:r>
      <w:bookmarkEnd w:id="27"/>
      <w:bookmarkEnd w:id="28"/>
      <w:r>
        <w:rPr>
          <w:rFonts w:hint="eastAsia" w:ascii="Book Antiqua" w:hAnsi="Book Antiqua" w:cs="Book Antiqua"/>
          <w:color w:val="000000"/>
          <w:lang w:eastAsia="zh-CN"/>
        </w:rPr>
        <w:t>)</w:t>
      </w:r>
      <w:bookmarkEnd w:id="29"/>
      <w:bookmarkEnd w:id="30"/>
      <w:r>
        <w:rPr>
          <w:rFonts w:ascii="Book Antiqua" w:hAnsi="Book Antiqua" w:eastAsia="Book Antiqua" w:cs="Book Antiqua"/>
          <w:color w:val="000000"/>
        </w:rPr>
        <w:t xml:space="preserve">. Hence, it seems that genetics matters here, as well. Nevertheless, the virus's nature, including its RNA structure, determines the rate of mutations leading to new viral strains with all epidemiological and clinical consequences. Given these observations, we herein comment on the current hypotheses about the possible role of the genes in association with COVID-19 severity. We discuss some of the major candidate genes that have been identified as potential genetic factors associated with the COVID-19 severity and infection susceptibility: </w:t>
      </w:r>
      <w:r>
        <w:rPr>
          <w:rFonts w:ascii="Book Antiqua" w:hAnsi="Book Antiqua" w:eastAsia="Book Antiqua" w:cs="Book Antiqua"/>
          <w:i/>
          <w:color w:val="000000"/>
        </w:rPr>
        <w:t>HLA, ABO, ACE2, TLR7, ApoE, TYK2, OAS, DPP9, IFNAR2, CCR2</w:t>
      </w:r>
      <w:r>
        <w:rPr>
          <w:rFonts w:ascii="Book Antiqua" w:hAnsi="Book Antiqua" w:eastAsia="Book Antiqua" w:cs="Book Antiqua"/>
          <w:color w:val="000000"/>
        </w:rPr>
        <w:t xml:space="preserve">, </w:t>
      </w:r>
      <w:r>
        <w:rPr>
          <w:rFonts w:ascii="Book Antiqua" w:hAnsi="Book Antiqua" w:eastAsia="Book Antiqua" w:cs="Book Antiqua"/>
          <w:i/>
          <w:iCs/>
          <w:color w:val="000000"/>
        </w:rPr>
        <w:t>etc.</w:t>
      </w:r>
      <w:r>
        <w:rPr>
          <w:rFonts w:hint="eastAsia" w:ascii="Book Antiqua" w:hAnsi="Book Antiqua" w:cs="Book Antiqua"/>
          <w:color w:val="000000"/>
          <w:lang w:eastAsia="zh-CN"/>
        </w:rPr>
        <w:t xml:space="preserve"> </w:t>
      </w:r>
      <w:r>
        <w:rPr>
          <w:rFonts w:ascii="Book Antiqua" w:hAnsi="Book Antiqua" w:eastAsia="Book Antiqua" w:cs="Book Antiqua"/>
          <w:color w:val="000000"/>
        </w:rPr>
        <w:t>Further study of genes and genetic variants will be of great benefit for the prevention and assessment of the individual risk and disease severity in different populations. These scientific data will serve as a basis for the development of clinically applicable diagnostic and prognostic tests for patients at high risk of COVID-19.</w:t>
      </w:r>
      <w:bookmarkEnd w:id="23"/>
      <w:bookmarkEnd w:id="24"/>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bookmarkStart w:id="31" w:name="OLE_LINK342"/>
      <w:bookmarkStart w:id="32" w:name="OLE_LINK341"/>
      <w:bookmarkStart w:id="33" w:name="OLE_LINK349"/>
      <w:r>
        <w:rPr>
          <w:rFonts w:hint="eastAsia" w:ascii="Book Antiqua" w:hAnsi="Book Antiqua" w:cs="Book Antiqua"/>
          <w:color w:val="000000"/>
          <w:lang w:eastAsia="zh-CN"/>
        </w:rPr>
        <w:t>G</w:t>
      </w:r>
      <w:r>
        <w:rPr>
          <w:rFonts w:ascii="Book Antiqua" w:hAnsi="Book Antiqua" w:eastAsia="Book Antiqua" w:cs="Book Antiqua"/>
          <w:color w:val="000000"/>
        </w:rPr>
        <w:t xml:space="preserve">enome-wide association studies; </w:t>
      </w:r>
      <w:r>
        <w:rPr>
          <w:rFonts w:hint="eastAsia" w:ascii="Book Antiqua" w:hAnsi="Book Antiqua" w:cs="Book Antiqua"/>
          <w:color w:val="000000"/>
          <w:lang w:eastAsia="zh-CN"/>
        </w:rPr>
        <w:t>S</w:t>
      </w:r>
      <w:r>
        <w:rPr>
          <w:rFonts w:ascii="Book Antiqua" w:hAnsi="Book Antiqua" w:eastAsia="Book Antiqua" w:cs="Book Antiqua"/>
          <w:color w:val="000000"/>
        </w:rPr>
        <w:t xml:space="preserve">evere COVID-19; SARS-CoV-2; </w:t>
      </w:r>
      <w:r>
        <w:rPr>
          <w:rFonts w:ascii="Book Antiqua" w:hAnsi="Book Antiqua" w:eastAsia="Book Antiqua" w:cs="Book Antiqua"/>
          <w:i/>
          <w:color w:val="000000"/>
        </w:rPr>
        <w:t>ACE2</w:t>
      </w:r>
      <w:r>
        <w:rPr>
          <w:rFonts w:ascii="Book Antiqua" w:hAnsi="Book Antiqua" w:eastAsia="Book Antiqua" w:cs="Book Antiqua"/>
          <w:color w:val="000000"/>
        </w:rPr>
        <w:t xml:space="preserve">; </w:t>
      </w:r>
      <w:r>
        <w:rPr>
          <w:rFonts w:ascii="Book Antiqua" w:hAnsi="Book Antiqua" w:eastAsia="Book Antiqua" w:cs="Book Antiqua"/>
          <w:i/>
          <w:color w:val="000000"/>
        </w:rPr>
        <w:t>TLR7</w:t>
      </w:r>
      <w:r>
        <w:rPr>
          <w:rFonts w:ascii="Book Antiqua" w:hAnsi="Book Antiqua" w:eastAsia="Book Antiqua" w:cs="Book Antiqua"/>
          <w:color w:val="000000"/>
        </w:rPr>
        <w:t xml:space="preserve">; </w:t>
      </w:r>
      <w:r>
        <w:rPr>
          <w:rFonts w:ascii="Book Antiqua" w:hAnsi="Book Antiqua" w:eastAsia="Book Antiqua" w:cs="Book Antiqua"/>
          <w:i/>
          <w:color w:val="000000"/>
        </w:rPr>
        <w:t>ApoE</w:t>
      </w:r>
      <w:r>
        <w:rPr>
          <w:rFonts w:ascii="Book Antiqua" w:hAnsi="Book Antiqua" w:eastAsia="Book Antiqua" w:cs="Book Antiqua"/>
          <w:color w:val="000000"/>
        </w:rPr>
        <w:t xml:space="preserve">; </w:t>
      </w:r>
      <w:r>
        <w:rPr>
          <w:rFonts w:ascii="Book Antiqua" w:hAnsi="Book Antiqua" w:eastAsia="Book Antiqua" w:cs="Book Antiqua"/>
          <w:i/>
          <w:color w:val="000000"/>
        </w:rPr>
        <w:t>TYK2</w:t>
      </w:r>
      <w:r>
        <w:rPr>
          <w:rFonts w:ascii="Book Antiqua" w:hAnsi="Book Antiqua" w:eastAsia="Book Antiqua" w:cs="Book Antiqua"/>
          <w:color w:val="000000"/>
        </w:rPr>
        <w:t xml:space="preserve">; </w:t>
      </w:r>
      <w:r>
        <w:rPr>
          <w:rFonts w:ascii="Book Antiqua" w:hAnsi="Book Antiqua" w:eastAsia="Book Antiqua" w:cs="Book Antiqua"/>
          <w:i/>
          <w:color w:val="000000"/>
        </w:rPr>
        <w:t>OAS</w:t>
      </w:r>
      <w:r>
        <w:rPr>
          <w:rFonts w:ascii="Book Antiqua" w:hAnsi="Book Antiqua" w:eastAsia="Book Antiqua" w:cs="Book Antiqua"/>
          <w:color w:val="000000"/>
        </w:rPr>
        <w:t xml:space="preserve">; </w:t>
      </w:r>
      <w:r>
        <w:rPr>
          <w:rFonts w:ascii="Book Antiqua" w:hAnsi="Book Antiqua" w:eastAsia="Book Antiqua" w:cs="Book Antiqua"/>
          <w:i/>
          <w:color w:val="000000"/>
        </w:rPr>
        <w:t>DPP9</w:t>
      </w:r>
      <w:r>
        <w:rPr>
          <w:rFonts w:ascii="Book Antiqua" w:hAnsi="Book Antiqua" w:eastAsia="Book Antiqua" w:cs="Book Antiqua"/>
          <w:color w:val="000000"/>
        </w:rPr>
        <w:t xml:space="preserve">; </w:t>
      </w:r>
      <w:r>
        <w:rPr>
          <w:rFonts w:ascii="Book Antiqua" w:hAnsi="Book Antiqua" w:eastAsia="Book Antiqua" w:cs="Book Antiqua"/>
          <w:i/>
          <w:color w:val="000000"/>
        </w:rPr>
        <w:t>IFNAR2</w:t>
      </w:r>
      <w:r>
        <w:rPr>
          <w:rFonts w:ascii="Book Antiqua" w:hAnsi="Book Antiqua" w:eastAsia="Book Antiqua" w:cs="Book Antiqua"/>
          <w:color w:val="000000"/>
        </w:rPr>
        <w:t xml:space="preserve">; </w:t>
      </w:r>
      <w:r>
        <w:rPr>
          <w:rFonts w:ascii="Book Antiqua" w:hAnsi="Book Antiqua" w:eastAsia="Book Antiqua" w:cs="Book Antiqua"/>
          <w:i/>
          <w:color w:val="000000"/>
        </w:rPr>
        <w:t>CCR2</w:t>
      </w:r>
      <w:bookmarkEnd w:id="31"/>
      <w:bookmarkEnd w:id="32"/>
      <w:bookmarkEnd w:id="33"/>
    </w:p>
    <w:p>
      <w:pPr>
        <w:spacing w:line="360" w:lineRule="auto"/>
        <w:jc w:val="both"/>
      </w:pPr>
    </w:p>
    <w:p>
      <w:pPr>
        <w:spacing w:line="360" w:lineRule="auto"/>
        <w:jc w:val="both"/>
      </w:pPr>
      <w:bookmarkStart w:id="34" w:name="OLE_LINK344"/>
      <w:bookmarkStart w:id="35" w:name="OLE_LINK343"/>
      <w:r>
        <w:rPr>
          <w:rFonts w:ascii="Book Antiqua" w:hAnsi="Book Antiqua" w:eastAsia="Book Antiqua" w:cs="Book Antiqua"/>
          <w:color w:val="000000"/>
        </w:rPr>
        <w:t xml:space="preserve">Kotsev SV, Miteva D, Krayselska S, Shopova M, Pishmisheva-Peleva M, Stanilova SA, Velikova T. Hypotheses and facts for genetic factors related to severe </w:t>
      </w:r>
      <w:r>
        <w:t>COVID-19</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Virol</w:t>
      </w:r>
      <w:r>
        <w:rPr>
          <w:rFonts w:ascii="Book Antiqua" w:hAnsi="Book Antiqua" w:eastAsia="Book Antiqua" w:cs="Book Antiqua"/>
          <w:color w:val="000000"/>
        </w:rPr>
        <w:t xml:space="preserve"> 2021; In press</w:t>
      </w:r>
    </w:p>
    <w:bookmarkEnd w:id="34"/>
    <w:bookmarkEnd w:id="35"/>
    <w:p>
      <w:pPr>
        <w:spacing w:line="360" w:lineRule="auto"/>
        <w:jc w:val="both"/>
      </w:pPr>
    </w:p>
    <w:p>
      <w:pPr>
        <w:spacing w:line="360" w:lineRule="auto"/>
        <w:jc w:val="both"/>
      </w:pPr>
      <w:r>
        <w:rPr>
          <w:rFonts w:ascii="Book Antiqua" w:hAnsi="Book Antiqua" w:eastAsia="Book Antiqua" w:cs="Book Antiqua"/>
          <w:b/>
          <w:bCs/>
          <w:color w:val="000000"/>
          <w:szCs w:val="22"/>
        </w:rPr>
        <w:t xml:space="preserve">Core Tip: </w:t>
      </w:r>
      <w:bookmarkStart w:id="36" w:name="OLE_LINK347"/>
      <w:bookmarkStart w:id="37" w:name="OLE_LINK348"/>
      <w:bookmarkStart w:id="38" w:name="OLE_LINK346"/>
      <w:bookmarkStart w:id="39" w:name="OLE_LINK345"/>
      <w:r>
        <w:rPr>
          <w:rFonts w:ascii="Book Antiqua" w:hAnsi="Book Antiqua" w:eastAsia="Book Antiqua" w:cs="Book Antiqua"/>
          <w:color w:val="000000"/>
        </w:rPr>
        <w:t xml:space="preserve">Understanding what contributes to the development of severe </w:t>
      </w:r>
      <w:r>
        <w:rPr>
          <w:rFonts w:ascii="Book Antiqua" w:hAnsi="Book Antiqua" w:cs="Book Antiqua"/>
          <w:color w:val="000000"/>
          <w:lang w:eastAsia="zh-CN"/>
        </w:rPr>
        <w:t>c</w:t>
      </w:r>
      <w:r>
        <w:rPr>
          <w:rFonts w:ascii="Book Antiqua" w:hAnsi="Book Antiqua" w:eastAsia="Book Antiqua" w:cs="Book Antiqua"/>
          <w:color w:val="000000"/>
        </w:rPr>
        <w:t>oronavirus disease</w:t>
      </w:r>
      <w:r>
        <w:rPr>
          <w:rFonts w:ascii="Book Antiqua" w:hAnsi="Book Antiqua" w:cs="Book Antiqua"/>
          <w:color w:val="000000"/>
          <w:lang w:eastAsia="zh-CN"/>
        </w:rPr>
        <w:t xml:space="preserve"> </w:t>
      </w:r>
      <w:r>
        <w:rPr>
          <w:rFonts w:ascii="Book Antiqua" w:hAnsi="Book Antiqua" w:eastAsia="Book Antiqua" w:cs="Book Antiqua"/>
          <w:color w:val="000000"/>
        </w:rPr>
        <w:t>2019</w:t>
      </w:r>
      <w:r>
        <w:rPr>
          <w:rFonts w:ascii="Book Antiqua" w:hAnsi="Book Antiqua" w:cs="Book Antiqua"/>
          <w:color w:val="000000"/>
          <w:lang w:eastAsia="zh-CN"/>
        </w:rPr>
        <w:t xml:space="preserve"> (</w:t>
      </w:r>
      <w:r>
        <w:rPr>
          <w:rFonts w:ascii="Book Antiqua" w:hAnsi="Book Antiqua" w:eastAsia="Book Antiqua" w:cs="Book Antiqua"/>
          <w:color w:val="000000"/>
        </w:rPr>
        <w:t>COVID-19</w:t>
      </w:r>
      <w:r>
        <w:rPr>
          <w:rFonts w:ascii="Book Antiqua" w:hAnsi="Book Antiqua" w:cs="Book Antiqua"/>
          <w:color w:val="000000"/>
          <w:lang w:eastAsia="zh-CN"/>
        </w:rPr>
        <w:t>)</w:t>
      </w:r>
      <w:r>
        <w:rPr>
          <w:rFonts w:ascii="Book Antiqua" w:hAnsi="Book Antiqua" w:eastAsia="Book Antiqua" w:cs="Book Antiqua"/>
          <w:color w:val="000000"/>
        </w:rPr>
        <w:t xml:space="preserve"> can be of considerable clinical and therapeutic advantage. Severe acute respiratory syndrome coronavirus 2 infection may present with different COVID-19 manifestations, where various host genetic factors influence the viral susceptibility, immune response, disease progression, and outcomes. Genome-wide association analysis allows the identification of potential candidate genes involved in the development of severe COVID-19. Hence, it seems that genetics matters here, as well. </w:t>
      </w:r>
    </w:p>
    <w:bookmarkEnd w:id="36"/>
    <w:bookmarkEnd w:id="37"/>
    <w:bookmarkEnd w:id="38"/>
    <w:bookmarkEnd w:id="39"/>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bookmarkStart w:id="40" w:name="OLE_LINK357"/>
      <w:bookmarkStart w:id="41" w:name="OLE_LINK356"/>
      <w:r>
        <w:rPr>
          <w:rFonts w:ascii="Book Antiqua" w:hAnsi="Book Antiqua" w:eastAsia="Book Antiqua" w:cs="Book Antiqua"/>
          <w:color w:val="000000"/>
        </w:rPr>
        <w:t>Severe acute respiratory syndrome coronavirus 2 (SARS-CoV-2) is the causative agent of the coronavirus disease 2019 (COVID-19) that emerged in Wuhan, China, in December 2019 and its rapid spread all over the world. COVID-19 was declared a pandemic by the World Health Organization in March 2020. Since then, it has become the leading burden for healthcare</w:t>
      </w:r>
      <w:r>
        <w:rPr>
          <w:rFonts w:ascii="Book Antiqua" w:hAnsi="Book Antiqua" w:eastAsia="Book Antiqua" w:cs="Book Antiqua"/>
          <w:color w:val="000000"/>
          <w:vertAlign w:val="superscript"/>
        </w:rPr>
        <w:t>[1]</w:t>
      </w:r>
      <w:r>
        <w:rPr>
          <w:rFonts w:ascii="Book Antiqua" w:hAnsi="Book Antiqua" w:eastAsia="Book Antiqua" w:cs="Book Antiqua"/>
          <w:color w:val="000000"/>
        </w:rPr>
        <w:t>. Although healthcare workers have been facing the disease for almost a year, the management of COVID-19 is still a challenge because of the clinical course it may take. On the one hand, about 40% of SARS-CoV-2 infected people present with mild or no symptoms. At the same time, moderate illness is observed in another 40% of them. On the other hand, about 15% manifest with symptoms of pneumonia that requires hospital admission and oxygen support, and 5% develop a critical illness, complicated with respiratory failure, acute respiratory distress syndrome (ARDS), sepsis and septic shock, thromboembolism, and/or multiorgan failure, including acute kidney injury and cardiac injury</w:t>
      </w:r>
      <w:r>
        <w:rPr>
          <w:rFonts w:ascii="Book Antiqua" w:hAnsi="Book Antiqua" w:eastAsia="Book Antiqua" w:cs="Book Antiqua"/>
          <w:color w:val="000000"/>
          <w:vertAlign w:val="superscript"/>
        </w:rPr>
        <w:t>[2]</w:t>
      </w:r>
      <w:r>
        <w:rPr>
          <w:rFonts w:ascii="Book Antiqua" w:hAnsi="Book Antiqua" w:eastAsia="Book Antiqua" w:cs="Book Antiqua"/>
          <w:color w:val="000000"/>
        </w:rPr>
        <w:t>. Regarding the World Health Organization data, since the pandemic was declared, more than 2.4 million deaths have been reported to date</w:t>
      </w:r>
      <w:r>
        <w:rPr>
          <w:rFonts w:ascii="Book Antiqua" w:hAnsi="Book Antiqua" w:eastAsia="Book Antiqua" w:cs="Book Antiqua"/>
          <w:color w:val="000000"/>
          <w:vertAlign w:val="superscript"/>
        </w:rPr>
        <w:t>[3]</w:t>
      </w:r>
      <w:r>
        <w:rPr>
          <w:rFonts w:ascii="Book Antiqua" w:hAnsi="Book Antiqua" w:eastAsia="Book Antiqua" w:cs="Book Antiqua"/>
          <w:color w:val="000000"/>
        </w:rPr>
        <w:t>. Some of the risk factors considered predisposing to a severe course of COVID-19 and higher mortality rates include: Advanced age and smoking, underlying chronic conditions affecting the cardiovascular system, the lungs, and the kidneys, as well as immunosuppression and cancer</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 there is still a lack of predictive features and signatures for severe COVID-19.</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Additionally, the clinical course of COVID-19 is closely related to the severity of the inflammatory response conducted by the immune system activation. A complex interaction involving immune cells, cytokines, and mediators leads to systemic immune reactions, which might result in immune hyperactivation or dysregulation. Hence, the cytokine storm is caused by the uncontrolled inflammatory response, and it is crucial for illness’s severity and the development of ARDS, multiorgan failure, and fatal outcome</w:t>
      </w:r>
      <w:r>
        <w:rPr>
          <w:rFonts w:ascii="Book Antiqua" w:hAnsi="Book Antiqua" w:eastAsia="Book Antiqua" w:cs="Book Antiqua"/>
          <w:color w:val="000000"/>
          <w:vertAlign w:val="superscript"/>
        </w:rPr>
        <w:t>[5,6]</w:t>
      </w:r>
      <w:r>
        <w:rPr>
          <w:rFonts w:ascii="Book Antiqua" w:hAnsi="Book Antiqua" w:eastAsia="Book Antiqua" w:cs="Book Antiqua"/>
          <w:color w:val="000000"/>
        </w:rPr>
        <w:t>. Clinical laboratory results might serve useful functions as biomarkers in the management of COVID-19 and prediction of the probable outcome</w:t>
      </w:r>
      <w:r>
        <w:rPr>
          <w:rFonts w:ascii="Book Antiqua" w:hAnsi="Book Antiqua" w:eastAsia="Book Antiqua" w:cs="Book Antiqua"/>
          <w:color w:val="000000"/>
          <w:vertAlign w:val="superscript"/>
        </w:rPr>
        <w:t>[7]</w:t>
      </w:r>
      <w:r>
        <w:rPr>
          <w:rFonts w:ascii="Book Antiqua" w:hAnsi="Book Antiqua" w:eastAsia="Book Antiqua" w:cs="Book Antiqua"/>
          <w:color w:val="000000"/>
        </w:rPr>
        <w:t>. Laboratory findings in the severe course of COVID-19 usually include low lymphocytic count and hypoalbuminemia, significant elevation of liver transferase enzymes, C-reactive protein, lactate dehydrogenase, ferritin, and D-dimer, along with high levels of some cytokines</w:t>
      </w:r>
      <w:r>
        <w:rPr>
          <w:rFonts w:ascii="Book Antiqua" w:hAnsi="Book Antiqua" w:eastAsia="Book Antiqua" w:cs="Book Antiqua"/>
          <w:color w:val="000000"/>
          <w:vertAlign w:val="superscript"/>
        </w:rPr>
        <w:t>[8]</w:t>
      </w:r>
      <w:r>
        <w:rPr>
          <w:rFonts w:ascii="Book Antiqua" w:hAnsi="Book Antiqua" w:eastAsia="Book Antiqua" w:cs="Book Antiqua"/>
          <w:color w:val="000000"/>
        </w:rPr>
        <w:t>. However, the influence of various host genetic factors on viral susceptibility, immune response, disease progression, and outcomes has been discussed recently</w:t>
      </w:r>
      <w:r>
        <w:rPr>
          <w:rFonts w:ascii="Book Antiqua" w:hAnsi="Book Antiqua" w:eastAsia="Book Antiqua" w:cs="Book Antiqua"/>
          <w:color w:val="000000"/>
          <w:vertAlign w:val="superscript"/>
        </w:rPr>
        <w:t>[9,10]</w:t>
      </w:r>
      <w:r>
        <w:rPr>
          <w:rFonts w:ascii="Book Antiqua" w:hAnsi="Book Antiqua" w:eastAsia="Book Antiqua" w:cs="Book Antiqua"/>
          <w:color w:val="000000"/>
        </w:rPr>
        <w:t xml:space="preserve">. Genome-wide association analysis allows the identification of potential candidate genes involved in the development of severe COVID-19. Hence, it seems that genetics matters here, as well. Nevertheless, the virus's nature, including its RNA-genome, determines the enhanced rate of mutations leading to a new viral genome with significant epidemiological and clinical consequences. Given these observations, we herein comment on the current hypotheses about the possible role of the genes for COVID-19 severity. We discuss some of the major human candidate genes that have been identified as potential genetic factors associated with the different COVID-19 severity and infection susceptibility. </w:t>
      </w:r>
    </w:p>
    <w:bookmarkEnd w:id="40"/>
    <w:bookmarkEnd w:id="41"/>
    <w:p>
      <w:pPr>
        <w:spacing w:line="360" w:lineRule="auto"/>
        <w:jc w:val="both"/>
      </w:pPr>
    </w:p>
    <w:p>
      <w:pPr>
        <w:spacing w:line="360" w:lineRule="auto"/>
        <w:jc w:val="both"/>
        <w:rPr>
          <w:u w:val="single"/>
        </w:rPr>
      </w:pPr>
      <w:bookmarkStart w:id="42" w:name="OLE_LINK358"/>
      <w:bookmarkStart w:id="43" w:name="OLE_LINK359"/>
      <w:r>
        <w:rPr>
          <w:rFonts w:ascii="Book Antiqua" w:hAnsi="Book Antiqua" w:eastAsia="Book Antiqua" w:cs="Book Antiqua"/>
          <w:b/>
          <w:caps/>
          <w:color w:val="000000"/>
          <w:u w:val="single"/>
        </w:rPr>
        <w:t>Main</w:t>
      </w:r>
      <w:r>
        <w:rPr>
          <w:rFonts w:hint="eastAsia"/>
          <w:u w:val="single"/>
          <w:lang w:eastAsia="zh-CN"/>
        </w:rPr>
        <w:t xml:space="preserve"> </w:t>
      </w:r>
      <w:r>
        <w:rPr>
          <w:rFonts w:ascii="Book Antiqua" w:hAnsi="Book Antiqua" w:eastAsia="Book Antiqua" w:cs="Book Antiqua"/>
          <w:b/>
          <w:bCs/>
          <w:color w:val="000000"/>
          <w:u w:val="single"/>
          <w:shd w:val="clear" w:color="auto" w:fill="FFFFFF"/>
        </w:rPr>
        <w:t>CONVENTIONAL RISK FACTORS FOR SEVERE COVID-19</w:t>
      </w:r>
    </w:p>
    <w:bookmarkEnd w:id="42"/>
    <w:bookmarkEnd w:id="43"/>
    <w:p>
      <w:pPr>
        <w:spacing w:line="360" w:lineRule="auto"/>
        <w:jc w:val="both"/>
        <w:rPr>
          <w:lang w:eastAsia="zh-CN"/>
        </w:rPr>
      </w:pPr>
      <w:r>
        <w:rPr>
          <w:rFonts w:ascii="Book Antiqua" w:hAnsi="Book Antiqua" w:eastAsia="Book Antiqua" w:cs="Book Antiqua"/>
          <w:color w:val="000000"/>
        </w:rPr>
        <w:t>The factors that predispose to a severe course of COVID-19 are of great importance for infection confinement among people from risk groups. Age, gender, and comorbidities, particularly cardiovascular diseases, should be taken as risk factors that depend on one another</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numerous recent research studies, based on the clinical course of COVID-19, age is discussed as a leading risk factor. On the one hand, most of the viral infections affect children, whereas SARS-CoV-2 infection typically occurs in people of advanced age, which might be due to the increased comorbidities as well as to the age-dependent gene expression. In a published study, the death rate among people older than 80 was 14.8%. In contrast, the percentage among those between 70-79.9 years was 8% and 3.6% among those between 60-69.6 years. Owing to the latter, provided the same comorbidities, the younger the age, the lower the death rate is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Gender and its significance as a risk factor are difficult to be evaluated due to the differences in the socio-economical status, lifestyle, and quality of life between men and women. Furthermore, cardiovascular and chronic pulmonary diseases are more frequently observed in men. Moreover, tobacco and alcohol abuse are usual for the male gender and might as well cause respiratory, liver, gastrointestinal illnesses, </w:t>
      </w:r>
      <w:r>
        <w:rPr>
          <w:rFonts w:ascii="Book Antiqua" w:hAnsi="Book Antiqua" w:eastAsia="Book Antiqua" w:cs="Book Antiqua"/>
          <w:i/>
          <w:iCs/>
          <w:color w:val="000000"/>
        </w:rPr>
        <w:t>etc.</w:t>
      </w:r>
      <w:r>
        <w:rPr>
          <w:rFonts w:ascii="Book Antiqua" w:hAnsi="Book Antiqua" w:eastAsia="Book Antiqua" w:cs="Book Antiqua"/>
          <w:color w:val="000000"/>
        </w:rPr>
        <w:t xml:space="preserve"> Alternatively, women are commonly involved in caring for sick family members at home and patients at hospital centers, as most nurses are women</w:t>
      </w:r>
      <w:r>
        <w:rPr>
          <w:rFonts w:ascii="Book Antiqua" w:hAnsi="Book Antiqua" w:eastAsia="Book Antiqua" w:cs="Book Antiqua"/>
          <w:color w:val="000000"/>
          <w:vertAlign w:val="superscript"/>
        </w:rPr>
        <w:t>[13]</w:t>
      </w:r>
      <w:r>
        <w:rPr>
          <w:rFonts w:ascii="Book Antiqua" w:hAnsi="Book Antiqua" w:eastAsia="Book Antiqua" w:cs="Book Antiqua"/>
          <w:color w:val="000000"/>
        </w:rPr>
        <w:t>. Therefore, females are exposed to an increased risk of COVID-19 contraction. Additional factors such as socioeconomic status, menopausal transition, pregnancy and complications during pregnancy, fertility treatment, hormone contraceptive usage, postmenopausal hormone replacement therapy, breast cancer as well as prostate cancer anamnesis are recognized to have an impact on the differences in the COVID-19 course in men and women. Recently, more pieces of evidence have been accumulated about different gender-dependent expression of proinflammatory cytokines such as tumor necrosis factor-alpha and interleukin (IL)-12, which play a significant role in the systemic inflammation and cytokine storm</w:t>
      </w:r>
      <w:r>
        <w:rPr>
          <w:rFonts w:ascii="Book Antiqua" w:hAnsi="Book Antiqua" w:eastAsia="Book Antiqua" w:cs="Book Antiqua"/>
          <w:color w:val="000000"/>
          <w:vertAlign w:val="superscript"/>
        </w:rPr>
        <w:t>[14-16]</w:t>
      </w:r>
      <w:r>
        <w:rPr>
          <w:rFonts w:ascii="Book Antiqua" w:hAnsi="Book Antiqua" w:eastAsia="Book Antiqua" w:cs="Book Antiqua"/>
          <w:color w:val="000000"/>
        </w:rPr>
        <w:t>. According to published data, the death rate is assessed to be 2.5% in the male gender, while in females it is 1.7%. Nevertheless, these values do not provide proof of more severe COVID-19 for men</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Additionally, investigations of the laboratory changes in patients with COVID-19 have shown considerably elevated levels of lactate dehydrogenase, alanine transaminase, gamma-glutamyl transaminase, C-reactive protein, IL-6, erythrocyte sedimentation rate, ferritin, coagulation factors (including D-dimer and fibrinogen), along with significant anemia and lymphopenia in patients with accompanying disease in comparison to those without. These findings suggest that underlying comorbidities increase the risk for an uncontrollable inflammatory reaction, hypercoagulation, and excessive release of tissue-damaging enzyme, hence more severe COVID-19</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Another critical observation has shown the majority of those diagnosed with COVID-19 had type 2 diabetes. This metabolic illness affects the whole organism and the immune system and, by misbalancing its function, predisposes to infections. Moreover, SARS-CoV-2 disturbs glucose metabolism and increases the insulin requirements of the organism. Thus, diabetes and obesity should be considered risk factors for a severe course of the coronaviral infection as well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Interestingly, during the first wave of COVID-19 in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K</w:t>
      </w:r>
      <w:r>
        <w:rPr>
          <w:rFonts w:hint="eastAsia" w:ascii="Book Antiqua" w:hAnsi="Book Antiqua" w:cs="Book Antiqua"/>
          <w:color w:val="000000"/>
          <w:lang w:eastAsia="zh-CN"/>
        </w:rPr>
        <w:t>ingdom</w:t>
      </w:r>
      <w:r>
        <w:rPr>
          <w:rFonts w:ascii="Book Antiqua" w:hAnsi="Book Antiqua" w:cs="Book Antiqua"/>
          <w:color w:val="000000"/>
          <w:lang w:eastAsia="zh-CN"/>
        </w:rPr>
        <w:t>,</w:t>
      </w:r>
      <w:r>
        <w:rPr>
          <w:rFonts w:ascii="Book Antiqua" w:hAnsi="Book Antiqua" w:eastAsia="Book Antiqua" w:cs="Book Antiqua"/>
          <w:color w:val="000000"/>
        </w:rPr>
        <w:t xml:space="preserve"> younger and less burdened by comorbid illnesses patients were also admitted to intensive care units</w:t>
      </w:r>
      <w:r>
        <w:rPr>
          <w:rFonts w:ascii="Book Antiqua" w:hAnsi="Book Antiqua" w:eastAsia="Book Antiqua" w:cs="Book Antiqua"/>
          <w:color w:val="000000"/>
          <w:vertAlign w:val="superscript"/>
        </w:rPr>
        <w:t>[18]</w:t>
      </w:r>
      <w:r>
        <w:rPr>
          <w:rFonts w:ascii="Book Antiqua" w:hAnsi="Book Antiqua" w:eastAsia="Book Antiqua" w:cs="Book Antiqua"/>
          <w:color w:val="000000"/>
        </w:rPr>
        <w:t>. These data have only shown us that there might be other factors, including genetic background, related to the severity of COVID-19.</w:t>
      </w:r>
    </w:p>
    <w:p>
      <w:pPr>
        <w:spacing w:line="360" w:lineRule="auto"/>
        <w:jc w:val="both"/>
        <w:rPr>
          <w:rFonts w:ascii="Book Antiqua" w:hAnsi="Book Antiqua" w:cs="Book Antiqua"/>
          <w:b/>
          <w:bCs/>
          <w:color w:val="000000"/>
          <w:shd w:val="clear" w:color="auto" w:fill="FFFFFF"/>
          <w:lang w:eastAsia="zh-CN"/>
        </w:rPr>
      </w:pPr>
    </w:p>
    <w:p>
      <w:pPr>
        <w:spacing w:line="360" w:lineRule="auto"/>
        <w:jc w:val="both"/>
        <w:rPr>
          <w:u w:val="single"/>
        </w:rPr>
      </w:pPr>
      <w:bookmarkStart w:id="44" w:name="OLE_LINK361"/>
      <w:bookmarkStart w:id="45" w:name="OLE_LINK360"/>
      <w:r>
        <w:rPr>
          <w:rFonts w:ascii="Book Antiqua" w:hAnsi="Book Antiqua" w:eastAsia="Book Antiqua" w:cs="Book Antiqua"/>
          <w:b/>
          <w:bCs/>
          <w:color w:val="000000"/>
          <w:u w:val="single"/>
          <w:shd w:val="clear" w:color="auto" w:fill="FFFFFF"/>
        </w:rPr>
        <w:t xml:space="preserve">CHARACTERISTICS OF CRITICALLY ILL COVID-19 PATIENTS </w:t>
      </w:r>
    </w:p>
    <w:bookmarkEnd w:id="44"/>
    <w:bookmarkEnd w:id="45"/>
    <w:p>
      <w:pPr>
        <w:spacing w:line="360" w:lineRule="auto"/>
        <w:jc w:val="both"/>
        <w:rPr>
          <w:lang w:eastAsia="zh-CN"/>
        </w:rPr>
      </w:pPr>
      <w:bookmarkStart w:id="46" w:name="OLE_LINK363"/>
      <w:bookmarkStart w:id="47" w:name="OLE_LINK362"/>
      <w:r>
        <w:rPr>
          <w:rFonts w:ascii="Book Antiqua" w:hAnsi="Book Antiqua" w:eastAsia="Book Antiqua" w:cs="Book Antiqua"/>
          <w:color w:val="000000"/>
        </w:rPr>
        <w:t>COVID-19 manifests with various or no symptoms. Despite having no symptoms, an asymptomatic person can also be a source of the infection. In symptomatic COVID-19 cases, the symptom onset is after an average incubation period of 5-6 d (up to 14 d). However, there are no specific and pathognomonic symptoms of the illness</w:t>
      </w:r>
      <w:r>
        <w:rPr>
          <w:rFonts w:ascii="Book Antiqua" w:hAnsi="Book Antiqua" w:eastAsia="Book Antiqua" w:cs="Book Antiqua"/>
          <w:color w:val="000000"/>
          <w:vertAlign w:val="superscript"/>
        </w:rPr>
        <w:t>[5,8]</w:t>
      </w:r>
      <w:r>
        <w:rPr>
          <w:rFonts w:ascii="Book Antiqua" w:hAnsi="Book Antiqua" w:eastAsia="Book Antiqua" w:cs="Book Antiqua"/>
          <w:color w:val="000000"/>
        </w:rPr>
        <w:t>. COVID-19 patients usually present with fever, dry cough, appetite loss, as well as sore throat, nasal congestion, malaise, headache, diarrhea, nausea, and vomiting. Some of the patients experience anosmia and ageusia. People of advanced age may present with qualitative and quantitative consciousness disorders and lost mobility. Dyspnea and shortness of breath are typically observed in severe cases</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Disease physiology includes damage of type 2 pneumocytes, viral pneumonia, cytokine storm, macrophage-activation syndrome, ARDS, </w:t>
      </w:r>
      <w:r>
        <w:rPr>
          <w:rFonts w:hint="eastAsia" w:ascii="Book Antiqua" w:hAnsi="Book Antiqua" w:cs="Book Antiqua"/>
          <w:color w:val="000000"/>
          <w:lang w:eastAsia="zh-CN"/>
        </w:rPr>
        <w:t>d</w:t>
      </w:r>
      <w:r>
        <w:rPr>
          <w:rFonts w:ascii="Book Antiqua" w:hAnsi="Book Antiqua" w:eastAsia="Book Antiqua" w:cs="Book Antiqua"/>
          <w:color w:val="000000"/>
        </w:rPr>
        <w:t>isseminated intravascular coagulation, sepsis, and general immune dysregulation, all of which can be combined or present simultaneously</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Most of the SARS-CoV-2 infected experience mild to moderate symptoms. Fifteen percent of the patients present with pneumonia that requires hospital admission. According to published data, patients in hospitals develop dyspnea about 5 d after symptom onset. On the contrary, in severely ill patients, the disease may rapidly progress to multiorgan failure</w:t>
      </w:r>
      <w:r>
        <w:rPr>
          <w:rFonts w:ascii="Book Antiqua" w:hAnsi="Book Antiqua" w:eastAsia="Book Antiqua" w:cs="Book Antiqua"/>
          <w:color w:val="000000"/>
          <w:vertAlign w:val="superscript"/>
        </w:rPr>
        <w:t>[21-23]</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A typical complication of SARS-CoV-2 infection is the development of ARDS. The latter is presumed the leading cause of death in patients with COVID-19, particularly among those with underlying diseases and conditions, assessed as risk factors, smokers, and older ones. The immunological events during COVID-19 cause not only severe harm and ventilation collapse of the lung parenchyma, but perhaps, it would eventually lead to complications later in life</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Additionally, inflammation destroys the endothelium and contributes to the release of the plasminogen tissue activator that can contribute to COVID-19 associated thromboembolic complications consistent with a hypercoagulable disease. Although the primary cause of death in COVID-19 is thought to be ARDS, the problem associated with bradykinin B1 receptor activation in the lung endothelial cells is another serious cause for severe COVID-19, as well as sepsis-associated </w:t>
      </w:r>
      <w:bookmarkStart w:id="48" w:name="OLE_LINK10"/>
      <w:bookmarkStart w:id="49" w:name="OLE_LINK11"/>
      <w:r>
        <w:rPr>
          <w:rFonts w:hint="eastAsia" w:ascii="Book Antiqua" w:hAnsi="Book Antiqua" w:cs="Book Antiqua"/>
          <w:color w:val="000000"/>
          <w:lang w:eastAsia="zh-CN"/>
        </w:rPr>
        <w:t>d</w:t>
      </w:r>
      <w:r>
        <w:rPr>
          <w:rFonts w:ascii="Book Antiqua" w:hAnsi="Book Antiqua" w:eastAsia="Book Antiqua" w:cs="Book Antiqua"/>
          <w:color w:val="000000"/>
        </w:rPr>
        <w:t>isseminated intravascular coagulation</w:t>
      </w:r>
      <w:bookmarkEnd w:id="48"/>
      <w:bookmarkEnd w:id="49"/>
      <w:r>
        <w:rPr>
          <w:rFonts w:ascii="Book Antiqua" w:hAnsi="Book Antiqua" w:eastAsia="Book Antiqua" w:cs="Book Antiqua"/>
          <w:color w:val="000000"/>
          <w:vertAlign w:val="superscript"/>
        </w:rPr>
        <w:t>[24]</w:t>
      </w:r>
      <w:r>
        <w:rPr>
          <w:rFonts w:ascii="Book Antiqua" w:hAnsi="Book Antiqua" w:eastAsia="Book Antiqua" w:cs="Book Antiqua"/>
          <w:color w:val="000000"/>
        </w:rPr>
        <w:t>. Thromboembolic events are among the most commonly observed complications in COVID-19. Its incidence is higher in critical illness, despite the anticoagulant administration. Thromboembolism may manifest as deep vein thrombosis, pulmonary thromboembolism or may lead to myocardial infarction or cerebral ischemia</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We hypothesize that complement overactivation and C1-esterase hyperproduction could be another cause of thromboembolic complication in severe COVID-19. </w:t>
      </w:r>
    </w:p>
    <w:p>
      <w:pPr>
        <w:spacing w:line="360" w:lineRule="auto"/>
        <w:ind w:firstLine="240" w:firstLineChars="100"/>
        <w:jc w:val="both"/>
      </w:pPr>
      <w:r>
        <w:rPr>
          <w:rFonts w:ascii="Book Antiqua" w:hAnsi="Book Antiqua" w:eastAsia="Book Antiqua" w:cs="Book Antiqua"/>
          <w:color w:val="000000"/>
        </w:rPr>
        <w:t>COVID-19 manifests as a severe illness in patients with underlying chronic conditions, including cardiovascular diseases, hypertension, diabetes, and renal disease. Moreover, the mortality rate is higher among these patients, whereas infants and children experience milder disease, and the mortality rate among them is comparatively lower</w:t>
      </w:r>
      <w:r>
        <w:rPr>
          <w:rFonts w:ascii="Book Antiqua" w:hAnsi="Book Antiqua" w:eastAsia="Book Antiqua" w:cs="Book Antiqua"/>
          <w:color w:val="000000"/>
          <w:vertAlign w:val="superscript"/>
        </w:rPr>
        <w:t>[21,25,26]</w:t>
      </w:r>
      <w:r>
        <w:rPr>
          <w:rFonts w:ascii="Book Antiqua" w:hAnsi="Book Antiqua" w:eastAsia="Book Antiqua" w:cs="Book Antiqua"/>
          <w:color w:val="000000"/>
        </w:rPr>
        <w:t>. Furthermore, between 3</w:t>
      </w:r>
      <w:r>
        <w:rPr>
          <w:rFonts w:hint="eastAsia" w:ascii="Book Antiqua" w:hAnsi="Book Antiqua" w:cs="Book Antiqua"/>
          <w:color w:val="000000"/>
          <w:lang w:eastAsia="zh-CN"/>
        </w:rPr>
        <w:t>%</w:t>
      </w:r>
      <w:r>
        <w:rPr>
          <w:rFonts w:ascii="Book Antiqua" w:hAnsi="Book Antiqua" w:eastAsia="Book Antiqua" w:cs="Book Antiqua"/>
          <w:color w:val="000000"/>
        </w:rPr>
        <w:t>–29% of the patients develop complications that require intensive care, and the approximate mortality rate is 38%</w:t>
      </w:r>
      <w:r>
        <w:rPr>
          <w:rFonts w:ascii="Book Antiqua" w:hAnsi="Book Antiqua" w:eastAsia="Book Antiqua" w:cs="Book Antiqua"/>
          <w:color w:val="000000"/>
          <w:vertAlign w:val="superscript"/>
        </w:rPr>
        <w:t>[21,23]</w:t>
      </w:r>
      <w:r>
        <w:rPr>
          <w:rFonts w:ascii="Book Antiqua" w:hAnsi="Book Antiqua" w:eastAsia="Book Antiqua" w:cs="Book Antiqua"/>
          <w:color w:val="000000"/>
        </w:rPr>
        <w:t>. Within a week after the symptoms worsen, pneumonia progresses to ARDS. Along with ARDS, critically ill patients may also develop extrapulmonary manifestations, some of which are cardiovascular, neurological, and gastrointestinal disorders, renal impairment, thromboembolism, sepsis, and septic shock</w:t>
      </w:r>
      <w:r>
        <w:rPr>
          <w:rFonts w:ascii="Book Antiqua" w:hAnsi="Book Antiqua" w:eastAsia="Book Antiqua" w:cs="Book Antiqua"/>
          <w:color w:val="000000"/>
          <w:vertAlign w:val="superscript"/>
        </w:rPr>
        <w:t>[1,21]</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shd w:val="clear" w:color="auto" w:fill="FFFFFF"/>
        </w:rPr>
        <w:t xml:space="preserve">Amongst them, the disorders of the cardiovascular system include myocardial ischemia, myocarditis, myocardial injury, arrhythmias, and cardiogenic shock. Neurological manifestations are observed in about 36% of the patients with severe COVID-19, presented as dizziness, headache, ageusia and anosmia, myalgia, or with more severe manifestations such as acute stroke, consciousness disorders, Guillain-Barré syndrome, meningoencephalitis, and necrotizing encephalopathy, which affects the brain stem and basal ganglia. Acute liver and kidney injuries (31%) are also observed, whereas gastrointestinal bleeding rarely occurs. Elevation of the liver enzymes and the bilirubin level might correlate with the severity of the </w:t>
      </w:r>
      <w:r>
        <w:rPr>
          <w:rFonts w:ascii="Book Antiqua" w:hAnsi="Book Antiqua" w:eastAsia="Book Antiqua" w:cs="Book Antiqua"/>
          <w:color w:val="000000"/>
        </w:rPr>
        <w:t>disease</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 xml:space="preserve">Critically ill COVID-19 patients may develop sepsis as a result of host response dysregulation to infection, leading to organ dysfunction. It clinically presents with respiratory failure, impaired tissue oxygen supply, tachycardia, hypotension, oliguria, coagulopathy, </w:t>
      </w:r>
      <w:r>
        <w:rPr>
          <w:rFonts w:ascii="Book Antiqua" w:hAnsi="Book Antiqua" w:eastAsia="Book Antiqua" w:cs="Book Antiqua"/>
          <w:i/>
          <w:iCs/>
          <w:color w:val="000000"/>
          <w:shd w:val="clear" w:color="auto" w:fill="FFFFFF"/>
        </w:rPr>
        <w:t>etc.</w:t>
      </w:r>
      <w:r>
        <w:rPr>
          <w:rFonts w:ascii="Book Antiqua" w:hAnsi="Book Antiqua" w:eastAsia="Book Antiqua" w:cs="Book Antiqua"/>
          <w:color w:val="000000"/>
          <w:shd w:val="clear" w:color="auto" w:fill="FFFFFF"/>
        </w:rPr>
        <w:t xml:space="preserve"> Septic shock occurs in extreme hypotension that is ineffectively treated with infusions and requires vasopressor </w:t>
      </w:r>
      <w:r>
        <w:rPr>
          <w:rFonts w:ascii="Book Antiqua" w:hAnsi="Book Antiqua" w:eastAsia="Book Antiqua" w:cs="Book Antiqua"/>
          <w:color w:val="000000"/>
        </w:rPr>
        <w:t>application</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Collectively these observations have shown that a certain genetic background is required.</w:t>
      </w:r>
    </w:p>
    <w:p>
      <w:pPr>
        <w:spacing w:line="360" w:lineRule="auto"/>
        <w:ind w:firstLine="240" w:firstLineChars="100"/>
        <w:jc w:val="both"/>
      </w:pPr>
      <w:r>
        <w:rPr>
          <w:rFonts w:ascii="Book Antiqua" w:hAnsi="Book Antiqua" w:eastAsia="Book Antiqua" w:cs="Book Antiqua"/>
          <w:color w:val="000000"/>
          <w:shd w:val="clear" w:color="auto" w:fill="FFFFFF"/>
        </w:rPr>
        <w:t>Besides, the recently published Genome wide association study suggests that individuals with blood group A be predisposed to a severe COVID-19, whereas those with blood group 0 might be at lower risk for developing criti</w:t>
      </w:r>
      <w:r>
        <w:rPr>
          <w:rFonts w:ascii="Book Antiqua" w:hAnsi="Book Antiqua" w:eastAsia="Book Antiqua" w:cs="Book Antiqua"/>
          <w:color w:val="000000"/>
        </w:rPr>
        <w:t>cal illness</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bookmarkEnd w:id="46"/>
    <w:bookmarkEnd w:id="47"/>
    <w:p>
      <w:pPr>
        <w:spacing w:line="360" w:lineRule="auto"/>
        <w:jc w:val="both"/>
      </w:pPr>
    </w:p>
    <w:p>
      <w:pPr>
        <w:spacing w:line="360" w:lineRule="auto"/>
        <w:jc w:val="both"/>
        <w:rPr>
          <w:u w:val="single"/>
        </w:rPr>
      </w:pPr>
      <w:bookmarkStart w:id="50" w:name="OLE_LINK365"/>
      <w:bookmarkStart w:id="51" w:name="OLE_LINK364"/>
      <w:r>
        <w:rPr>
          <w:rFonts w:ascii="Book Antiqua" w:hAnsi="Book Antiqua" w:eastAsia="Book Antiqua" w:cs="Book Antiqua"/>
          <w:b/>
          <w:bCs/>
          <w:color w:val="000000"/>
          <w:u w:val="single"/>
          <w:shd w:val="clear" w:color="auto" w:fill="FFFFFF"/>
        </w:rPr>
        <w:t xml:space="preserve">GENETIC ASSOCIATION STUDIES AND COVID-19 HOST GENETICS INITIATIVE </w:t>
      </w:r>
    </w:p>
    <w:bookmarkEnd w:id="50"/>
    <w:bookmarkEnd w:id="51"/>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In recent years, </w:t>
      </w:r>
      <w:bookmarkStart w:id="52" w:name="OLE_LINK7"/>
      <w:bookmarkStart w:id="53" w:name="OLE_LINK6"/>
      <w:bookmarkStart w:id="54" w:name="OLE_LINK56"/>
      <w:bookmarkStart w:id="55" w:name="OLE_LINK5"/>
      <w:r>
        <w:rPr>
          <w:rFonts w:ascii="Book Antiqua" w:hAnsi="Book Antiqua" w:eastAsia="Book Antiqua" w:cs="Book Antiqua"/>
          <w:color w:val="000000"/>
        </w:rPr>
        <w:t>genome-wide association studies</w:t>
      </w:r>
      <w:bookmarkEnd w:id="52"/>
      <w:bookmarkEnd w:id="53"/>
      <w:bookmarkEnd w:id="54"/>
      <w:bookmarkEnd w:id="55"/>
      <w:r>
        <w:rPr>
          <w:rFonts w:ascii="Book Antiqua" w:hAnsi="Book Antiqua" w:eastAsia="Book Antiqua" w:cs="Book Antiqua"/>
          <w:color w:val="000000"/>
        </w:rPr>
        <w:t xml:space="preserve"> (GWAS) have offered the possibility of detecting the most common genetic variants associated with various diseases. To date, a large number of single nucleotide substitutions have been found in different genes or regulatory regions (polymorphic variants) in the genome that can explain the severity and pathology of these diseases.</w:t>
      </w:r>
    </w:p>
    <w:p>
      <w:pPr>
        <w:spacing w:line="360" w:lineRule="auto"/>
        <w:ind w:firstLine="240" w:firstLineChars="100"/>
        <w:jc w:val="both"/>
      </w:pPr>
      <w:r>
        <w:rPr>
          <w:rFonts w:ascii="Book Antiqua" w:hAnsi="Book Antiqua" w:eastAsia="Book Antiqua" w:cs="Book Antiqua"/>
          <w:color w:val="000000"/>
        </w:rPr>
        <w:t>In a GWAS that involved patients with severe COVID-19 at seven hospitals in Italy and Spain and a meta-analysis of the two case-control panels, 8582968 single-nucleotide polymorphisms (SNPs) were analyzed. It was identified that the first gene cluster of chromosome 3 covers six genes (</w:t>
      </w:r>
      <w:r>
        <w:rPr>
          <w:rFonts w:ascii="Book Antiqua" w:hAnsi="Book Antiqua" w:eastAsia="Book Antiqua" w:cs="Book Antiqua"/>
          <w:i/>
          <w:color w:val="000000"/>
        </w:rPr>
        <w:t xml:space="preserve">3p21.31-SLC6A20, LZFTL1, CCR9, CXCR6, XCR1, </w:t>
      </w:r>
      <w:r>
        <w:rPr>
          <w:rFonts w:ascii="Book Antiqua" w:hAnsi="Book Antiqua" w:eastAsia="Book Antiqua" w:cs="Book Antiqua"/>
          <w:color w:val="000000"/>
        </w:rPr>
        <w:t>and</w:t>
      </w:r>
      <w:r>
        <w:rPr>
          <w:rFonts w:ascii="Book Antiqua" w:hAnsi="Book Antiqua" w:eastAsia="Book Antiqua" w:cs="Book Antiqua"/>
          <w:i/>
          <w:color w:val="000000"/>
        </w:rPr>
        <w:t xml:space="preserve"> FYCO1</w:t>
      </w:r>
      <w:r>
        <w:rPr>
          <w:rFonts w:ascii="Book Antiqua" w:hAnsi="Book Antiqua" w:eastAsia="Book Antiqua" w:cs="Book Antiqua"/>
          <w:color w:val="000000"/>
        </w:rPr>
        <w:t>) that aggravate the COVID-19 disease</w:t>
      </w:r>
      <w:r>
        <w:rPr>
          <w:rFonts w:ascii="Book Antiqua" w:hAnsi="Book Antiqua" w:eastAsia="Book Antiqua" w:cs="Book Antiqua"/>
          <w:color w:val="000000"/>
          <w:vertAlign w:val="superscript"/>
        </w:rPr>
        <w:t>[28]</w:t>
      </w:r>
      <w:r>
        <w:rPr>
          <w:rFonts w:ascii="Book Antiqua" w:hAnsi="Book Antiqua" w:eastAsia="Book Antiqua" w:cs="Book Antiqua"/>
          <w:color w:val="000000"/>
        </w:rPr>
        <w:t>. This study showed the potential involvement of the ABO blood-group system. Other GWAS papers reported results about risk loci in chromosome 19p13.3, 12q24.13, and 21q22.1 associated with severe COVID-19</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Some genes belong to the type I interferon pathway and predispose to life-threatening COVID-19 pneumonia. Five common variants were identified (rs3787946, rs9983330, rs12329760, rs2298661 and rs9985159) at locus 21q22.3 within </w:t>
      </w:r>
      <w:r>
        <w:rPr>
          <w:rFonts w:ascii="Book Antiqua" w:hAnsi="Book Antiqua"/>
          <w:color w:val="4D5156"/>
          <w:shd w:val="clear" w:color="auto" w:fill="FFFFFF"/>
        </w:rPr>
        <w:t>transmembrane serine protease (</w:t>
      </w:r>
      <w:r>
        <w:rPr>
          <w:rFonts w:ascii="Book Antiqua" w:hAnsi="Book Antiqua" w:eastAsia="Book Antiqua" w:cs="Book Antiqua"/>
          <w:color w:val="000000"/>
        </w:rPr>
        <w:t>TMPRSS)2 that showed associations with severe COVID-19</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cs="Book Antiqua"/>
          <w:b/>
          <w:bCs/>
          <w:i/>
          <w:iCs/>
          <w:color w:val="000000"/>
          <w:lang w:eastAsia="zh-CN"/>
        </w:rPr>
      </w:pPr>
      <w:r>
        <w:rPr>
          <w:rFonts w:ascii="Book Antiqua" w:hAnsi="Book Antiqua" w:eastAsia="Book Antiqua" w:cs="Book Antiqua"/>
          <w:b/>
          <w:bCs/>
          <w:i/>
          <w:iCs/>
          <w:color w:val="000000"/>
        </w:rPr>
        <w:t>Chromosome 3p21.31</w:t>
      </w:r>
    </w:p>
    <w:p>
      <w:pPr>
        <w:spacing w:line="360" w:lineRule="auto"/>
        <w:jc w:val="both"/>
      </w:pPr>
      <w:r>
        <w:rPr>
          <w:rFonts w:ascii="Book Antiqua" w:hAnsi="Book Antiqua" w:eastAsia="Book Antiqua" w:cs="Book Antiqua"/>
          <w:color w:val="000000"/>
        </w:rPr>
        <w:t xml:space="preserve">At locus 3p21.31, the association with severe COVID-19 signal spanned the genes </w:t>
      </w:r>
      <w:r>
        <w:rPr>
          <w:rFonts w:ascii="Book Antiqua" w:hAnsi="Book Antiqua" w:eastAsia="Book Antiqua" w:cs="Book Antiqua"/>
          <w:i/>
          <w:color w:val="000000"/>
        </w:rPr>
        <w:t>SLC6A20, LZTFL1, CCR9, FYCO1, CXCR6</w:t>
      </w:r>
      <w:r>
        <w:rPr>
          <w:rFonts w:ascii="Book Antiqua" w:hAnsi="Book Antiqua" w:eastAsia="Book Antiqua" w:cs="Book Antiqua"/>
          <w:iCs/>
          <w:color w:val="000000"/>
        </w:rPr>
        <w:t>,</w:t>
      </w:r>
      <w:r>
        <w:rPr>
          <w:rFonts w:ascii="Book Antiqua" w:hAnsi="Book Antiqua" w:eastAsia="Book Antiqua" w:cs="Book Antiqua"/>
          <w:i/>
          <w:color w:val="000000"/>
        </w:rPr>
        <w:t xml:space="preserve"> </w:t>
      </w:r>
      <w:r>
        <w:rPr>
          <w:rFonts w:ascii="Book Antiqua" w:hAnsi="Book Antiqua" w:eastAsia="Book Antiqua" w:cs="Book Antiqua"/>
          <w:color w:val="000000"/>
        </w:rPr>
        <w:t>and</w:t>
      </w:r>
      <w:r>
        <w:rPr>
          <w:rFonts w:ascii="Book Antiqua" w:hAnsi="Book Antiqua" w:eastAsia="Book Antiqua" w:cs="Book Antiqua"/>
          <w:i/>
          <w:color w:val="000000"/>
        </w:rPr>
        <w:t xml:space="preserve"> XCR1</w:t>
      </w:r>
      <w:r>
        <w:rPr>
          <w:rFonts w:ascii="Book Antiqua" w:hAnsi="Book Antiqua" w:eastAsia="Book Antiqua" w:cs="Book Antiqua"/>
          <w:color w:val="000000"/>
        </w:rPr>
        <w:t xml:space="preserve">. A candidate in this region is SLC6A20, which encodes the SIT1 (sodium–amino acid transporter 1). It functionally interacts with </w:t>
      </w:r>
      <w:r>
        <w:rPr>
          <w:rFonts w:ascii="Book Antiqua" w:hAnsi="Book Antiqua"/>
          <w:color w:val="202124"/>
          <w:shd w:val="clear" w:color="auto" w:fill="FFFFFF"/>
        </w:rPr>
        <w:t>angiotensin-converting enzyme 2 (ACE2)</w:t>
      </w:r>
      <w:r>
        <w:rPr>
          <w:rFonts w:ascii="Book Antiqua" w:hAnsi="Book Antiqua" w:eastAsia="Book Antiqua" w:cs="Book Antiqua"/>
          <w:color w:val="000000"/>
        </w:rPr>
        <w:t>, which SARS-CoV-2 uses for entering the cells</w:t>
      </w:r>
      <w:r>
        <w:rPr>
          <w:rFonts w:ascii="Book Antiqua" w:hAnsi="Book Antiqua" w:eastAsia="Book Antiqua" w:cs="Book Antiqua"/>
          <w:color w:val="000000"/>
          <w:vertAlign w:val="superscript"/>
        </w:rPr>
        <w:t>[31,32]</w:t>
      </w:r>
      <w:r>
        <w:rPr>
          <w:rFonts w:ascii="Book Antiqua" w:hAnsi="Book Antiqua" w:eastAsia="Book Antiqua" w:cs="Book Antiqua"/>
          <w:color w:val="000000"/>
        </w:rPr>
        <w:t>. The locus also contains genes encoding CCR9 and CXCR6 (chemokine receptors of the C-C and CXC families). They control the cell migration associated with the immune system by trafficking effector cells to the sites of inflammation, especially in the immune response to airway pathogens, including influenza viruses</w:t>
      </w:r>
      <w:r>
        <w:rPr>
          <w:rFonts w:ascii="Book Antiqua" w:hAnsi="Book Antiqua" w:eastAsia="Book Antiqua" w:cs="Book Antiqua"/>
          <w:color w:val="000000"/>
          <w:vertAlign w:val="superscript"/>
        </w:rPr>
        <w:t>[28,33,34]</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A meta-analysis has found a significant association between the severe COVID-19 disease and rs11385942 at locus 3p21.31and rs657152 at locus 9q34.2. </w:t>
      </w:r>
      <w:r>
        <w:rPr>
          <w:rFonts w:ascii="Book Antiqua" w:hAnsi="Book Antiqua"/>
          <w:color w:val="4D5156"/>
          <w:shd w:val="clear" w:color="auto" w:fill="FFFFFF"/>
        </w:rPr>
        <w:t>Leucine zipper transcription factor-like 1 (</w:t>
      </w:r>
      <w:r>
        <w:rPr>
          <w:rFonts w:ascii="Book Antiqua" w:hAnsi="Book Antiqua" w:eastAsia="Book Antiqua" w:cs="Book Antiqua"/>
          <w:color w:val="000000"/>
        </w:rPr>
        <w:t>LZTFL1) might be the most important, with the rs11385942 variant. LZTFL1 is expressed mainly in human lung cells. It encodes a protein involved in the immunologic synapse with antigen-presenting cells such as dendritic cells</w:t>
      </w:r>
      <w:r>
        <w:rPr>
          <w:rFonts w:ascii="Book Antiqua" w:hAnsi="Book Antiqua" w:eastAsia="Book Antiqua" w:cs="Book Antiqua"/>
          <w:color w:val="000000"/>
          <w:vertAlign w:val="superscript"/>
        </w:rPr>
        <w:t>[35,36]</w:t>
      </w:r>
      <w:r>
        <w:rPr>
          <w:rFonts w:ascii="Book Antiqua" w:hAnsi="Book Antiqua" w:eastAsia="Book Antiqua" w:cs="Book Antiqua"/>
          <w:color w:val="000000"/>
        </w:rPr>
        <w:t>. Reduced expression of CXCR6 and enhanced expression of SLC6A20 were related to the risk genotype GA of rs11385942. The frequency of the risk allele at 3p21.31 (rs11385942) was increased among patients on mechanical ventilation than those who received only oxygen supplementation. Available database variants suggest that the frequency of this risk allele varies among populations worldwide</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w:t>
      </w:r>
    </w:p>
    <w:p>
      <w:pPr>
        <w:spacing w:line="360" w:lineRule="auto"/>
        <w:jc w:val="both"/>
        <w:rPr>
          <w:rFonts w:ascii="Book Antiqua" w:hAnsi="Book Antiqua" w:cs="Book Antiqua"/>
          <w:b/>
          <w:bCs/>
          <w:i/>
          <w:iCs/>
          <w:color w:val="000000"/>
          <w:lang w:eastAsia="zh-CN"/>
        </w:rPr>
      </w:pPr>
    </w:p>
    <w:p>
      <w:pPr>
        <w:spacing w:line="360" w:lineRule="auto"/>
        <w:jc w:val="both"/>
      </w:pPr>
      <w:r>
        <w:rPr>
          <w:rFonts w:ascii="Book Antiqua" w:hAnsi="Book Antiqua" w:eastAsia="Book Antiqua" w:cs="Book Antiqua"/>
          <w:b/>
          <w:bCs/>
          <w:i/>
          <w:iCs/>
          <w:color w:val="000000"/>
        </w:rPr>
        <w:t>ABO locus</w:t>
      </w:r>
    </w:p>
    <w:p>
      <w:pPr>
        <w:spacing w:line="360" w:lineRule="auto"/>
        <w:jc w:val="both"/>
      </w:pPr>
      <w:r>
        <w:rPr>
          <w:rFonts w:ascii="Book Antiqua" w:hAnsi="Book Antiqua" w:eastAsia="Book Antiqua" w:cs="Book Antiqua"/>
          <w:color w:val="000000"/>
        </w:rPr>
        <w:t>A genome wide association analysis has identified the locus 9q34.2 where the rs657152 is located and also includes the ABO blood group locus. А blood-group analysis demonstrated a higher risk for people with blood group A and a protective effect in people with blood group O as compared with other blood groups</w:t>
      </w:r>
      <w:r>
        <w:rPr>
          <w:rFonts w:ascii="Book Antiqua" w:hAnsi="Book Antiqua" w:eastAsia="Book Antiqua" w:cs="Book Antiqua"/>
          <w:color w:val="000000"/>
          <w:vertAlign w:val="superscript"/>
        </w:rPr>
        <w:t>[28,37]</w:t>
      </w:r>
      <w:r>
        <w:rPr>
          <w:rFonts w:ascii="Book Antiqua" w:hAnsi="Book Antiqua" w:eastAsia="Book Antiqua" w:cs="Book Antiqua"/>
          <w:color w:val="000000"/>
        </w:rPr>
        <w:t xml:space="preserve">. Variation in the </w:t>
      </w:r>
      <w:r>
        <w:rPr>
          <w:rFonts w:ascii="Book Antiqua" w:hAnsi="Book Antiqua" w:eastAsia="Book Antiqua" w:cs="Book Antiqua"/>
          <w:i/>
          <w:color w:val="000000"/>
        </w:rPr>
        <w:t>ABO</w:t>
      </w:r>
      <w:r>
        <w:rPr>
          <w:rFonts w:ascii="Book Antiqua" w:hAnsi="Book Antiqua" w:eastAsia="Book Antiqua" w:cs="Book Antiqua"/>
          <w:color w:val="000000"/>
        </w:rPr>
        <w:t xml:space="preserve"> gene is the basis of the ABO blood group. Since the 'O' blood group is caused by a deletion of guanine-258 near the N-terminus of the protein, this results in a frameshift mutation and translation of an almost entirely different protein. This 9q34.2 locus has also been identified as a susceptibility locus for severe COVID- 19. Using the combinations of genotypes of three different SNPs, a higher risk among individuals with blood group A and a protective effect of blood group O in the Spanish and Italian analyses was reported</w:t>
      </w:r>
      <w:r>
        <w:rPr>
          <w:rFonts w:ascii="Book Antiqua" w:hAnsi="Book Antiqua" w:eastAsia="Book Antiqua" w:cs="Book Antiqua"/>
          <w:color w:val="000000"/>
          <w:vertAlign w:val="superscript"/>
        </w:rPr>
        <w:t>[28]</w:t>
      </w:r>
      <w:r>
        <w:rPr>
          <w:rFonts w:ascii="Book Antiqua" w:hAnsi="Book Antiqua" w:eastAsia="Book Antiqua" w:cs="Book Antiqua"/>
          <w:color w:val="000000"/>
        </w:rPr>
        <w:t>. A similar study in China in March 2020 showed that blood group A was associated with a significantly higher risk of COVID-19 compared with the other blood</w:t>
      </w:r>
      <w:r>
        <w:rPr>
          <w:rFonts w:hint="eastAsia" w:ascii="Book Antiqua" w:hAnsi="Book Antiqua" w:cs="Book Antiqua"/>
          <w:color w:val="000000"/>
          <w:lang w:eastAsia="zh-CN"/>
        </w:rPr>
        <w:t xml:space="preserve"> </w:t>
      </w:r>
      <w:r>
        <w:rPr>
          <w:rFonts w:ascii="Book Antiqua" w:hAnsi="Book Antiqua" w:eastAsia="Book Antiqua" w:cs="Book Antiqua"/>
          <w:color w:val="000000"/>
        </w:rPr>
        <w:t>groups</w:t>
      </w:r>
      <w:r>
        <w:rPr>
          <w:rFonts w:ascii="Book Antiqua" w:hAnsi="Book Antiqua" w:eastAsia="Book Antiqua" w:cs="Book Antiqua"/>
          <w:color w:val="000000"/>
          <w:vertAlign w:val="superscript"/>
        </w:rPr>
        <w:t>[37,38]</w:t>
      </w:r>
      <w:r>
        <w:rPr>
          <w:rFonts w:ascii="Book Antiqua" w:hAnsi="Book Antiqua" w:eastAsia="Book Antiqua" w:cs="Book Antiqua"/>
          <w:color w:val="000000"/>
        </w:rPr>
        <w:t xml:space="preserve">. </w:t>
      </w:r>
    </w:p>
    <w:p>
      <w:pPr>
        <w:spacing w:line="360" w:lineRule="auto"/>
        <w:jc w:val="both"/>
        <w:rPr>
          <w:rFonts w:ascii="Book Antiqua" w:hAnsi="Book Antiqua" w:cs="Book Antiqua"/>
          <w:b/>
          <w:bCs/>
          <w:i/>
          <w:iCs/>
          <w:color w:val="000000"/>
          <w:lang w:eastAsia="zh-CN"/>
        </w:rPr>
      </w:pPr>
    </w:p>
    <w:p>
      <w:pPr>
        <w:spacing w:line="360" w:lineRule="auto"/>
        <w:jc w:val="both"/>
      </w:pPr>
      <w:r>
        <w:rPr>
          <w:rFonts w:ascii="Book Antiqua" w:hAnsi="Book Antiqua" w:eastAsia="Book Antiqua" w:cs="Book Antiqua"/>
          <w:b/>
          <w:bCs/>
          <w:i/>
          <w:iCs/>
          <w:color w:val="000000"/>
        </w:rPr>
        <w:t>Human leukocyte antigen (HLA) analysis</w:t>
      </w:r>
    </w:p>
    <w:p>
      <w:pPr>
        <w:spacing w:line="360" w:lineRule="auto"/>
        <w:jc w:val="both"/>
        <w:rPr>
          <w:lang w:eastAsia="zh-CN"/>
        </w:rPr>
      </w:pPr>
      <w:r>
        <w:rPr>
          <w:rFonts w:ascii="Book Antiqua" w:hAnsi="Book Antiqua" w:eastAsia="Book Antiqua" w:cs="Book Antiqua"/>
          <w:color w:val="000000"/>
        </w:rPr>
        <w:t>HLA region</w:t>
      </w:r>
      <w:r>
        <w:rPr>
          <w:rFonts w:hint="eastAsia" w:ascii="Book Antiqua" w:hAnsi="Book Antiqua" w:cs="Book Antiqua"/>
          <w:color w:val="000000"/>
          <w:lang w:eastAsia="zh-CN"/>
        </w:rPr>
        <w:t xml:space="preserve"> </w:t>
      </w:r>
      <w:r>
        <w:rPr>
          <w:rFonts w:ascii="Book Antiqua" w:hAnsi="Book Antiqua" w:eastAsia="Book Antiqua" w:cs="Book Antiqua"/>
          <w:color w:val="000000"/>
        </w:rPr>
        <w:t>(6p21.33)</w:t>
      </w:r>
      <w:r>
        <w:rPr>
          <w:rFonts w:hint="eastAsia" w:ascii="Book Antiqua" w:hAnsi="Book Antiqua" w:cs="Book Antiqua"/>
          <w:color w:val="000000"/>
          <w:lang w:eastAsia="zh-CN"/>
        </w:rPr>
        <w:t xml:space="preserve"> </w:t>
      </w:r>
      <w:r>
        <w:rPr>
          <w:rFonts w:ascii="Book Antiqua" w:hAnsi="Book Antiqua" w:eastAsia="Book Antiqua" w:cs="Book Antiqua"/>
          <w:color w:val="000000"/>
        </w:rPr>
        <w:t>was analyzed with GWAS.</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spike protein and the nucleocapsid proteins of the SARS-CoV-2 are reported to contain multiple class I epitopes with predicted HLA restrictions. Individual HLA genetic variations can explain different immune responses to different viruses across</w:t>
      </w:r>
      <w:r>
        <w:rPr>
          <w:rFonts w:hint="eastAsia" w:ascii="Book Antiqua" w:hAnsi="Book Antiqua" w:cs="Book Antiqua"/>
          <w:color w:val="000000"/>
          <w:lang w:eastAsia="zh-CN"/>
        </w:rPr>
        <w:t xml:space="preserve"> </w:t>
      </w:r>
      <w:r>
        <w:rPr>
          <w:rFonts w:ascii="Book Antiqua" w:hAnsi="Book Antiqua" w:eastAsia="Book Antiqua" w:cs="Book Antiqua"/>
          <w:color w:val="000000"/>
        </w:rPr>
        <w:t>the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population. Nguyen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reported</w:t>
      </w:r>
      <w:r>
        <w:rPr>
          <w:rFonts w:hint="eastAsia" w:ascii="Book Antiqua" w:hAnsi="Book Antiqua" w:cs="Book Antiqua"/>
          <w:color w:val="000000"/>
          <w:lang w:eastAsia="zh-CN"/>
        </w:rPr>
        <w:t xml:space="preserve"> </w:t>
      </w:r>
      <w:r>
        <w:rPr>
          <w:rFonts w:ascii="Book Antiqua" w:hAnsi="Book Antiqua" w:eastAsia="Book Antiqua" w:cs="Book Antiqua"/>
          <w:color w:val="000000"/>
        </w:rPr>
        <w:t>the</w:t>
      </w:r>
      <w:r>
        <w:rPr>
          <w:rFonts w:hint="eastAsia" w:ascii="Book Antiqua" w:hAnsi="Book Antiqua" w:cs="Book Antiqua"/>
          <w:color w:val="000000"/>
          <w:lang w:eastAsia="zh-CN"/>
        </w:rPr>
        <w:t xml:space="preserve"> </w:t>
      </w:r>
      <w:r>
        <w:rPr>
          <w:rFonts w:ascii="Book Antiqua" w:hAnsi="Book Antiqua" w:eastAsia="Book Antiqua" w:cs="Book Antiqua"/>
          <w:color w:val="000000"/>
        </w:rPr>
        <w:t>potential associations between the genetic variants in major histocompatibility complex class I genes (HLA A, B, and C) and the severity of COVID-19.</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fewest binding peptides for SARS-CoV-2 were found for HLA-B*46:01, suggesting that individuals with this allele should be more vulnerable to COVID-19</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Conversely, the highly conserved SARS-CoV-2 peptides that are shared among common human coronaviruses were detected for HLA-B:15:03, suggesting that individuals could be protected with T cell immunity</w:t>
      </w:r>
      <w:r>
        <w:rPr>
          <w:rFonts w:ascii="Book Antiqua" w:hAnsi="Book Antiqua" w:eastAsia="Book Antiqua" w:cs="Book Antiqua"/>
          <w:color w:val="000000"/>
          <w:vertAlign w:val="superscript"/>
        </w:rPr>
        <w:t>[29,39]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Another published report from Italy defined other three HLA alleles-HLA-DRB1*15:01, -DQB1*06:02, and </w:t>
      </w:r>
      <w:r>
        <w:rPr>
          <w:rFonts w:hint="eastAsia" w:ascii="Book Antiqua" w:hAnsi="Book Antiqua" w:cs="Book Antiqua"/>
          <w:color w:val="000000"/>
          <w:lang w:eastAsia="zh-CN"/>
        </w:rPr>
        <w:t>-</w:t>
      </w:r>
      <w:r>
        <w:rPr>
          <w:rFonts w:ascii="Book Antiqua" w:hAnsi="Book Antiqua" w:eastAsia="Book Antiqua" w:cs="Book Antiqua"/>
          <w:color w:val="000000"/>
        </w:rPr>
        <w:t>B*27:07, which may predispose to a less favorable outcome and severe COVID-19</w:t>
      </w:r>
      <w:r>
        <w:rPr>
          <w:rFonts w:ascii="Book Antiqua" w:hAnsi="Book Antiqua" w:eastAsia="Book Antiqua" w:cs="Book Antiqua"/>
          <w:color w:val="000000"/>
          <w:vertAlign w:val="superscript"/>
        </w:rPr>
        <w:t>[41]</w:t>
      </w:r>
      <w:r>
        <w:rPr>
          <w:rFonts w:hint="eastAsia" w:ascii="Book Antiqua" w:hAnsi="Book Antiqua" w:cs="Book Antiqua"/>
          <w:color w:val="000000"/>
          <w:lang w:eastAsia="zh-CN"/>
        </w:rPr>
        <w:t>.</w:t>
      </w:r>
    </w:p>
    <w:p>
      <w:pPr>
        <w:spacing w:line="360" w:lineRule="auto"/>
        <w:ind w:firstLine="240" w:firstLineChars="100"/>
        <w:jc w:val="both"/>
        <w:rPr>
          <w:lang w:eastAsia="zh-CN"/>
        </w:rPr>
      </w:pPr>
      <w:r>
        <w:rPr>
          <w:rFonts w:ascii="Book Antiqua" w:hAnsi="Book Antiqua" w:eastAsia="Book Antiqua" w:cs="Book Antiqua"/>
          <w:color w:val="000000"/>
        </w:rPr>
        <w:t>Preliminary results from China also indicated that the HLA-A*11:01, -B*51:01, and -C*14:02 alleles predispose patients to the worst clinical outcome</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Much more studies are needed to understand fully the role of single HLA alleles in COVID-19 severity.</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Recently, the HLA system has been under thorough investigation for its crucial role in autoimmunity and infectious disease susceptibility</w:t>
      </w:r>
      <w:r>
        <w:rPr>
          <w:rFonts w:ascii="Book Antiqua" w:hAnsi="Book Antiqua" w:eastAsia="Book Antiqua" w:cs="Book Antiqua"/>
          <w:color w:val="000000"/>
          <w:vertAlign w:val="superscript"/>
        </w:rPr>
        <w:t>[10,40]</w:t>
      </w:r>
      <w:r>
        <w:rPr>
          <w:rFonts w:ascii="Book Antiqua" w:hAnsi="Book Antiqua" w:eastAsia="Book Antiqua" w:cs="Book Antiqua"/>
          <w:color w:val="000000"/>
        </w:rPr>
        <w:t>. A strong association has been established between the HLA region and autoimmune diseases such as type 1 diabetes (T1D – DR3; DR4; DQB1), multiple sclerosis (MS–DR3), rheumatoid arthritis (RA–DRB1;</w:t>
      </w:r>
      <w:r>
        <w:rPr>
          <w:rFonts w:hint="eastAsia" w:ascii="Book Antiqua" w:hAnsi="Book Antiqua" w:cs="Book Antiqua"/>
          <w:color w:val="000000"/>
          <w:lang w:eastAsia="zh-CN"/>
        </w:rPr>
        <w:t xml:space="preserve"> </w:t>
      </w:r>
      <w:r>
        <w:rPr>
          <w:rFonts w:ascii="Book Antiqua" w:hAnsi="Book Antiqua" w:eastAsia="Book Antiqua" w:cs="Book Antiqua"/>
          <w:color w:val="000000"/>
        </w:rPr>
        <w:t>DR4), Graves’ disease (GD–DR3; DRB1*08; B*08; C*07), ankylosing spondylitis (AS–B27;), systemic lupus erythematosus (SLE–DR3; DR8; DR15), Hashimoto’s thyroiditis (HT–DR3; DR4), narcolepsy (DQ6), Addison's disease (DR3), and multiple sclerosis (MS-DR15)</w:t>
      </w:r>
      <w:r>
        <w:rPr>
          <w:rFonts w:ascii="Book Antiqua" w:hAnsi="Book Antiqua" w:eastAsia="Book Antiqua" w:cs="Book Antiqua"/>
          <w:color w:val="000000"/>
          <w:vertAlign w:val="superscript"/>
        </w:rPr>
        <w:t>[43-45]</w:t>
      </w:r>
      <w:r>
        <w:rPr>
          <w:rFonts w:ascii="Book Antiqua" w:hAnsi="Book Antiqua" w:eastAsia="Book Antiqua" w:cs="Book Antiqua"/>
          <w:color w:val="000000"/>
        </w:rPr>
        <w:t>. Nevertheless, a comprehensive explanation of the link between autoimmune diseases and infection susceptibility is yet to be given.</w:t>
      </w:r>
    </w:p>
    <w:p>
      <w:pPr>
        <w:spacing w:line="360" w:lineRule="auto"/>
        <w:jc w:val="both"/>
      </w:pPr>
    </w:p>
    <w:p>
      <w:pPr>
        <w:spacing w:line="360" w:lineRule="auto"/>
        <w:jc w:val="both"/>
      </w:pPr>
      <w:r>
        <w:rPr>
          <w:rFonts w:ascii="Book Antiqua" w:hAnsi="Book Antiqua" w:eastAsia="Book Antiqua" w:cs="Book Antiqua"/>
          <w:b/>
          <w:bCs/>
          <w:i/>
          <w:iCs/>
          <w:color w:val="000000"/>
        </w:rPr>
        <w:t>TMEM189-UBE2V1</w:t>
      </w:r>
    </w:p>
    <w:p>
      <w:pPr>
        <w:spacing w:line="360" w:lineRule="auto"/>
        <w:jc w:val="both"/>
      </w:pPr>
      <w:r>
        <w:rPr>
          <w:rFonts w:ascii="Book Antiqua" w:hAnsi="Book Antiqua" w:eastAsia="Book Antiqua" w:cs="Book Antiqua"/>
          <w:color w:val="000000"/>
        </w:rPr>
        <w:t>GWAS in China analyzed 22.2 million genetic variants in 332 COVID-19 patients from the Shenzhen Third People’s Hospital. During hospitalization, 64 laboratory analyses were performed for each of the patients to classify their severity condition based on the demographic features age and gender as well as medical comorbidities and treatments</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The features of greatest importance that contribute to more severe disease outcomes included decreased lymphocyte and platelet counts, increased C-reactive protein, D-dimer, </w:t>
      </w:r>
      <w:r>
        <w:rPr>
          <w:rFonts w:hint="eastAsia" w:ascii="Book Antiqua" w:hAnsi="Book Antiqua" w:cs="Book Antiqua"/>
          <w:color w:val="000000"/>
          <w:lang w:eastAsia="zh-CN"/>
        </w:rPr>
        <w:t>IL-</w:t>
      </w:r>
      <w:r>
        <w:rPr>
          <w:rFonts w:ascii="Book Antiqua" w:hAnsi="Book Antiqua" w:eastAsia="Book Antiqua" w:cs="Book Antiqua"/>
          <w:color w:val="000000"/>
        </w:rPr>
        <w:t>6, age, and concomitant diseases</w:t>
      </w:r>
      <w:r>
        <w:rPr>
          <w:rFonts w:ascii="Book Antiqua" w:hAnsi="Book Antiqua" w:eastAsia="Book Antiqua" w:cs="Book Antiqua"/>
          <w:color w:val="000000"/>
          <w:vertAlign w:val="superscript"/>
        </w:rPr>
        <w:t>[29,46]</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Obviously, the genes that encode proteins of the immune system are responsible for the disease severity. </w:t>
      </w:r>
    </w:p>
    <w:p>
      <w:pPr>
        <w:spacing w:line="360" w:lineRule="auto"/>
        <w:ind w:firstLine="240" w:firstLineChars="100"/>
        <w:jc w:val="both"/>
      </w:pPr>
      <w:r>
        <w:rPr>
          <w:rFonts w:ascii="Book Antiqua" w:hAnsi="Book Antiqua" w:eastAsia="Book Antiqua" w:cs="Book Antiqua"/>
          <w:color w:val="000000"/>
        </w:rPr>
        <w:t>The most significant SNP, rs6020298, is located in the intron of the transcript TMEM189–UBE2V1 in the 20q13.13 region.</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This SNP also affects the genes </w:t>
      </w:r>
      <w:r>
        <w:rPr>
          <w:rFonts w:ascii="Book Antiqua" w:hAnsi="Book Antiqua" w:eastAsia="Book Antiqua" w:cs="Book Antiqua"/>
          <w:i/>
          <w:color w:val="000000"/>
        </w:rPr>
        <w:t>UBE2V1</w:t>
      </w:r>
      <w:r>
        <w:rPr>
          <w:rFonts w:ascii="Book Antiqua" w:hAnsi="Book Antiqua" w:eastAsia="Book Antiqua" w:cs="Book Antiqua"/>
          <w:color w:val="000000"/>
        </w:rPr>
        <w:t xml:space="preserve"> and </w:t>
      </w:r>
      <w:r>
        <w:rPr>
          <w:rFonts w:ascii="Book Antiqua" w:hAnsi="Book Antiqua" w:eastAsia="Book Antiqua" w:cs="Book Antiqua"/>
          <w:i/>
          <w:color w:val="000000"/>
        </w:rPr>
        <w:t>TMEM189</w:t>
      </w:r>
      <w:r>
        <w:rPr>
          <w:rFonts w:ascii="Book Antiqua" w:hAnsi="Book Antiqua" w:eastAsia="Book Antiqua" w:cs="Book Antiqua"/>
          <w:color w:val="000000"/>
        </w:rPr>
        <w:t xml:space="preserve">. TMEM189–UBE2V1 has been involved in the </w:t>
      </w:r>
      <w:r>
        <w:rPr>
          <w:rFonts w:hint="eastAsia" w:ascii="Book Antiqua" w:hAnsi="Book Antiqua" w:cs="Book Antiqua"/>
          <w:color w:val="000000"/>
          <w:lang w:eastAsia="zh-CN"/>
        </w:rPr>
        <w:t>IL</w:t>
      </w:r>
      <w:r>
        <w:rPr>
          <w:rFonts w:ascii="Book Antiqua" w:hAnsi="Book Antiqua" w:eastAsia="Book Antiqua" w:cs="Book Antiqua"/>
          <w:color w:val="000000"/>
        </w:rPr>
        <w:t>-1 signaling pathway</w:t>
      </w:r>
      <w:r>
        <w:rPr>
          <w:rFonts w:ascii="Book Antiqua" w:hAnsi="Book Antiqua" w:eastAsia="Book Antiqua" w:cs="Book Antiqua"/>
          <w:color w:val="000000"/>
          <w:vertAlign w:val="superscript"/>
        </w:rPr>
        <w:t>[47]</w:t>
      </w:r>
      <w:r>
        <w:rPr>
          <w:rFonts w:ascii="Book Antiqua" w:hAnsi="Book Antiqua" w:eastAsia="Book Antiqua" w:cs="Book Antiqua"/>
          <w:color w:val="000000"/>
        </w:rPr>
        <w:t>. In COVID-19 patients, IL-1 is elevated, especially in the critically-ill ones who suffer from the cytokine storm</w:t>
      </w:r>
      <w:r>
        <w:rPr>
          <w:rFonts w:ascii="Book Antiqua" w:hAnsi="Book Antiqua" w:eastAsia="Book Antiqua" w:cs="Book Antiqua"/>
          <w:color w:val="000000"/>
          <w:vertAlign w:val="superscript"/>
        </w:rPr>
        <w:t>[48]</w:t>
      </w:r>
      <w:r>
        <w:rPr>
          <w:rFonts w:ascii="Book Antiqua" w:hAnsi="Book Antiqua" w:eastAsia="Book Antiqua" w:cs="Book Antiqua"/>
          <w:color w:val="000000"/>
        </w:rPr>
        <w:t>. TMEM189-UBE2V1 has a lot of functional associations with the biological processes in different cell types and tissue, but the main function of its protein product has not yet been determined.</w:t>
      </w:r>
    </w:p>
    <w:p>
      <w:pPr>
        <w:spacing w:line="360" w:lineRule="auto"/>
        <w:jc w:val="both"/>
      </w:pPr>
    </w:p>
    <w:p>
      <w:pPr>
        <w:spacing w:line="360" w:lineRule="auto"/>
        <w:jc w:val="both"/>
      </w:pPr>
      <w:r>
        <w:rPr>
          <w:rFonts w:ascii="Book Antiqua" w:hAnsi="Book Antiqua" w:eastAsia="Book Antiqua" w:cs="Book Antiqua"/>
          <w:b/>
          <w:bCs/>
          <w:i/>
          <w:iCs/>
          <w:color w:val="000000"/>
        </w:rPr>
        <w:t>ACE2 and TMPRSS2</w:t>
      </w:r>
    </w:p>
    <w:p>
      <w:pPr>
        <w:spacing w:line="360" w:lineRule="auto"/>
        <w:jc w:val="both"/>
      </w:pPr>
      <w:r>
        <w:rPr>
          <w:rFonts w:ascii="Book Antiqua" w:hAnsi="Book Antiqua" w:eastAsia="Book Antiqua" w:cs="Book Antiqua"/>
          <w:color w:val="000000"/>
        </w:rPr>
        <w:t>Depending on virus strains and cell types, coronavirus spike proteins may be cleaved by one or several host proteases-neutrophil elastase (ELANE), furin, cathepsins, TMPRSS-2, and TMPRSS11A</w:t>
      </w:r>
      <w:r>
        <w:rPr>
          <w:rFonts w:ascii="Book Antiqua" w:hAnsi="Book Antiqua" w:eastAsia="Book Antiqua" w:cs="Book Antiqua"/>
          <w:color w:val="000000"/>
          <w:vertAlign w:val="superscript"/>
        </w:rPr>
        <w:t>[49-53]</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The availability of these proteases on the target cells determines whether the virus particles enter the cells through the plasma membrane or endocytosis. SARS-CoV-2 infection of the host depends on two factors: The ACE2 receptor for the viral entry and the TMPRSS2 for the viral spike protein priming</w:t>
      </w:r>
      <w:r>
        <w:rPr>
          <w:rFonts w:ascii="Book Antiqua" w:hAnsi="Book Antiqua" w:eastAsia="Book Antiqua" w:cs="Book Antiqua"/>
          <w:color w:val="000000"/>
          <w:vertAlign w:val="superscript"/>
        </w:rPr>
        <w:t>[54]</w:t>
      </w:r>
      <w:r>
        <w:rPr>
          <w:rFonts w:ascii="Book Antiqua" w:hAnsi="Book Antiqua" w:eastAsia="Book Antiqua" w:cs="Book Antiqua"/>
          <w:color w:val="000000"/>
        </w:rPr>
        <w:t>. A recently published comparative genetic analysis in different populations has shown possible associations between the coding region variants of ACE2 and TMPRSS2 with COVID-19 severity and outcomes</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The </w:t>
      </w:r>
      <w:r>
        <w:rPr>
          <w:rFonts w:ascii="Book Antiqua" w:hAnsi="Book Antiqua" w:eastAsia="Book Antiqua" w:cs="Book Antiqua"/>
          <w:i/>
          <w:color w:val="000000"/>
        </w:rPr>
        <w:t>ACE2</w:t>
      </w:r>
      <w:r>
        <w:rPr>
          <w:rFonts w:ascii="Book Antiqua" w:hAnsi="Book Antiqua" w:eastAsia="Book Antiqua" w:cs="Book Antiqua"/>
          <w:color w:val="000000"/>
        </w:rPr>
        <w:t xml:space="preserve"> gene, located on chromosome Xp22.2, exhibits a high level of polymorphism. The ACE2 receptor is highly expressed in the alveolar type-2 cells in the lung but also in the proximal kidney tubules, liver cholangiocytes, esophagus keratinocytes, myocardial cells, bladder cells, and gastrointestinal epithelial cells</w:t>
      </w:r>
      <w:r>
        <w:rPr>
          <w:rFonts w:ascii="Book Antiqua" w:hAnsi="Book Antiqua" w:eastAsia="Book Antiqua" w:cs="Book Antiqua"/>
          <w:color w:val="000000"/>
          <w:vertAlign w:val="superscript"/>
        </w:rPr>
        <w:t>[55,56]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SARS-CoV-2 enters the cell by binding to the ACE2-an integral membrane protein that catalyzes the production of angiotensin 1–7 from angiotensin II</w:t>
      </w:r>
      <w:r>
        <w:rPr>
          <w:rFonts w:ascii="Book Antiqua" w:hAnsi="Book Antiqua" w:eastAsia="Book Antiqua" w:cs="Book Antiqua"/>
          <w:color w:val="000000"/>
          <w:vertAlign w:val="superscript"/>
        </w:rPr>
        <w:t>[57]</w:t>
      </w:r>
      <w:r>
        <w:rPr>
          <w:rFonts w:ascii="Book Antiqua" w:hAnsi="Book Antiqua" w:eastAsia="Book Antiqua" w:cs="Book Antiqua"/>
          <w:color w:val="000000"/>
        </w:rPr>
        <w:t>. ACE2 is expressed on the vascular epithelium, renal tubular epithelium, and Leydig cells in the testes. In the respiratory system, ACE2 is mainly expressed on type II pneumocytes</w:t>
      </w:r>
      <w:r>
        <w:rPr>
          <w:rFonts w:ascii="Book Antiqua" w:hAnsi="Book Antiqua" w:eastAsia="Book Antiqua" w:cs="Book Antiqua"/>
          <w:color w:val="000000"/>
          <w:vertAlign w:val="superscript"/>
        </w:rPr>
        <w:t>[54]</w:t>
      </w:r>
      <w:r>
        <w:rPr>
          <w:rFonts w:ascii="Book Antiqua" w:hAnsi="Book Antiqua" w:eastAsia="Book Antiqua" w:cs="Book Antiqua"/>
          <w:color w:val="000000"/>
        </w:rPr>
        <w:t>. After the viral spike protein binds to the ACE2, the S-protein undergoes structural changes through proteolysis by the receptor</w:t>
      </w:r>
      <w:r>
        <w:rPr>
          <w:rFonts w:hint="eastAsia" w:ascii="Book Antiqua" w:hAnsi="Book Antiqua" w:cs="Book Antiqua"/>
          <w:color w:val="000000"/>
          <w:lang w:eastAsia="zh-CN"/>
        </w:rPr>
        <w:t xml:space="preserve"> </w:t>
      </w:r>
      <w:r>
        <w:rPr>
          <w:rFonts w:ascii="Book Antiqua" w:hAnsi="Book Antiqua" w:eastAsia="Book Antiqua" w:cs="Book Antiqua"/>
          <w:color w:val="000000"/>
        </w:rPr>
        <w:t>TMPRSS2</w:t>
      </w:r>
      <w:r>
        <w:rPr>
          <w:rFonts w:ascii="Book Antiqua" w:hAnsi="Book Antiqua" w:eastAsia="Book Antiqua" w:cs="Book Antiqua"/>
          <w:color w:val="000000"/>
          <w:vertAlign w:val="superscript"/>
        </w:rPr>
        <w:t>[58]</w:t>
      </w:r>
      <w:r>
        <w:rPr>
          <w:rFonts w:ascii="Book Antiqua" w:hAnsi="Book Antiqua" w:eastAsia="Book Antiqua" w:cs="Book Antiqua"/>
          <w:color w:val="000000"/>
        </w:rPr>
        <w:t>. These changes are essential for the fusion between the cellular and viral membrane and the following viral RNA release. In the host cell, the viral genome uses the cellular machinery for new virions formation</w:t>
      </w:r>
      <w:r>
        <w:rPr>
          <w:rFonts w:ascii="Book Antiqua" w:hAnsi="Book Antiqua" w:eastAsia="Book Antiqua" w:cs="Book Antiqua"/>
          <w:color w:val="000000"/>
          <w:vertAlign w:val="superscript"/>
        </w:rPr>
        <w:t>[6,59]</w:t>
      </w:r>
      <w:r>
        <w:rPr>
          <w:rFonts w:ascii="Book Antiqua" w:hAnsi="Book Antiqua" w:eastAsia="Book Antiqua" w:cs="Book Antiqua"/>
          <w:color w:val="000000"/>
        </w:rPr>
        <w:t>. In the respiratory system, the pneumocytes type II are the target cells that SARS-CoV-2 attacks. Persistent target cell infection leads to ACE2 downregulation and subsequent ACE2 deficiency</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The latter prevents angiotensin II conversion to angiotensin I. Angiotensin II excess activates the angiotensin II type 1 receptor and results in vasoconstriction and various physiological effects that include inflammation, fibrosis, thrombosis, and reactive oxygen species (ROS) production. On the other hand, angiotensin </w:t>
      </w:r>
      <w:r>
        <w:rPr>
          <w:rFonts w:hint="eastAsia" w:ascii="Book Antiqua" w:hAnsi="Book Antiqua" w:cs="Book Antiqua"/>
          <w:color w:val="000000"/>
          <w:lang w:eastAsia="zh-CN"/>
        </w:rPr>
        <w:t>has</w:t>
      </w:r>
      <w:r>
        <w:rPr>
          <w:rFonts w:ascii="Book Antiqua" w:hAnsi="Book Antiqua" w:eastAsia="Book Antiqua" w:cs="Book Antiqua"/>
          <w:color w:val="000000"/>
        </w:rPr>
        <w:t xml:space="preserve"> opposite functions by binding to specific receptors, it causes vasodilation, anti-inflammation, anti-fibrosis, anti-thrombosis, and ROS neutralization. That is why ACE2 is considered to provide protection from ROS production in the inflammatory process. Moreover, ACE2 controls the macrophages' overexpression of tumor necrosis factor-α and IL-6, both playing an essential role in the inflammation</w:t>
      </w:r>
      <w:r>
        <w:rPr>
          <w:rFonts w:ascii="Book Antiqua" w:hAnsi="Book Antiqua" w:eastAsia="Book Antiqua" w:cs="Book Antiqua"/>
          <w:color w:val="000000"/>
          <w:vertAlign w:val="superscript"/>
        </w:rPr>
        <w:t>[60,61]</w:t>
      </w:r>
      <w:r>
        <w:rPr>
          <w:rFonts w:ascii="Book Antiqua" w:hAnsi="Book Antiqua" w:eastAsia="Book Antiqua" w:cs="Book Antiqua"/>
          <w:color w:val="000000"/>
        </w:rPr>
        <w:t>. Thus, the ACE2 deficiency leads to an imbalance of the renin-angiotensin system, which appears to be a crucial mechanism in COVID-19 pathogenesis</w:t>
      </w:r>
      <w:r>
        <w:rPr>
          <w:rFonts w:ascii="Book Antiqua" w:hAnsi="Book Antiqua" w:eastAsia="Book Antiqua" w:cs="Book Antiqua"/>
          <w:color w:val="000000"/>
          <w:vertAlign w:val="superscript"/>
        </w:rPr>
        <w:t>[62]</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Owing to the fact that the </w:t>
      </w:r>
      <w:r>
        <w:rPr>
          <w:rFonts w:ascii="Book Antiqua" w:hAnsi="Book Antiqua" w:eastAsia="Book Antiqua" w:cs="Book Antiqua"/>
          <w:i/>
          <w:color w:val="000000"/>
        </w:rPr>
        <w:t>ACE2</w:t>
      </w:r>
      <w:r>
        <w:rPr>
          <w:rFonts w:ascii="Book Antiqua" w:hAnsi="Book Antiqua" w:eastAsia="Book Antiqua" w:cs="Book Antiqua"/>
          <w:color w:val="000000"/>
        </w:rPr>
        <w:t xml:space="preserve"> gene is located on the X chromosome, it has been suggested that the higher mortality rate among males should possibly be related to its lower expression. Furthermore, estrogen increases the ACE2 expression and activity in women</w:t>
      </w:r>
      <w:r>
        <w:rPr>
          <w:rFonts w:ascii="Book Antiqua" w:hAnsi="Book Antiqua" w:eastAsia="Book Antiqua" w:cs="Book Antiqua"/>
          <w:color w:val="000000"/>
          <w:vertAlign w:val="superscript"/>
        </w:rPr>
        <w:t>[63,64]</w:t>
      </w:r>
      <w:r>
        <w:rPr>
          <w:rFonts w:ascii="Book Antiqua" w:hAnsi="Book Antiqua" w:eastAsia="Book Antiqua" w:cs="Book Antiqua"/>
          <w:color w:val="000000"/>
        </w:rPr>
        <w:t xml:space="preserve">. Renin-angiotensin system balance is maintained by the ACE and ACE2 function; thus, </w:t>
      </w:r>
      <w:r>
        <w:rPr>
          <w:rFonts w:ascii="Book Antiqua" w:hAnsi="Book Antiqua" w:eastAsia="Book Antiqua" w:cs="Book Antiqua"/>
          <w:i/>
          <w:color w:val="000000"/>
        </w:rPr>
        <w:t>ACE2</w:t>
      </w:r>
      <w:r>
        <w:rPr>
          <w:rFonts w:ascii="Book Antiqua" w:hAnsi="Book Antiqua" w:eastAsia="Book Antiqua" w:cs="Book Antiqua"/>
          <w:color w:val="000000"/>
        </w:rPr>
        <w:t xml:space="preserve"> gene variants or their overexpression lead to renin-angiotensin system imbalance resulting in vasoconstriction, hypercoagulation, fibrosis, alveolar cell apoptosis, increased ROS production, and lung damage overall. Common gene polymorphism might alter both </w:t>
      </w:r>
      <w:r>
        <w:rPr>
          <w:rFonts w:ascii="Book Antiqua" w:hAnsi="Book Antiqua" w:eastAsia="Book Antiqua" w:cs="Book Antiqua"/>
          <w:i/>
          <w:color w:val="000000"/>
        </w:rPr>
        <w:t>ACE</w:t>
      </w:r>
      <w:r>
        <w:rPr>
          <w:rFonts w:ascii="Book Antiqua" w:hAnsi="Book Antiqua" w:eastAsia="Book Antiqua" w:cs="Book Antiqua"/>
          <w:color w:val="000000"/>
        </w:rPr>
        <w:t xml:space="preserve"> and </w:t>
      </w:r>
      <w:r>
        <w:rPr>
          <w:rFonts w:ascii="Book Antiqua" w:hAnsi="Book Antiqua" w:eastAsia="Book Antiqua" w:cs="Book Antiqua"/>
          <w:i/>
          <w:color w:val="000000"/>
        </w:rPr>
        <w:t>ACE2</w:t>
      </w:r>
      <w:r>
        <w:rPr>
          <w:rFonts w:ascii="Book Antiqua" w:hAnsi="Book Antiqua" w:eastAsia="Book Antiqua" w:cs="Book Antiqua"/>
          <w:color w:val="000000"/>
        </w:rPr>
        <w:t xml:space="preserve"> gene expression and have a similar effect. It is possible for ACE/ACE2 balance to be influenced by other gene products, for instance, ABO locus, angiotensinogen (AGT), </w:t>
      </w:r>
      <w:r>
        <w:rPr>
          <w:rFonts w:ascii="Book Antiqua" w:hAnsi="Book Antiqua"/>
          <w:color w:val="202124"/>
          <w:shd w:val="clear" w:color="auto" w:fill="FFFFFF"/>
        </w:rPr>
        <w:t>sex-determining region Y gene</w:t>
      </w:r>
      <w:r>
        <w:rPr>
          <w:rFonts w:ascii="Book Antiqua" w:hAnsi="Book Antiqua" w:eastAsia="Book Antiqua" w:cs="Book Antiqua"/>
          <w:color w:val="000000"/>
        </w:rPr>
        <w:t xml:space="preserve">, SOX3, </w:t>
      </w:r>
      <w:r>
        <w:rPr>
          <w:rFonts w:ascii="Book Antiqua" w:hAnsi="Book Antiqua"/>
          <w:color w:val="202124"/>
          <w:shd w:val="clear" w:color="auto" w:fill="FFFFFF"/>
        </w:rPr>
        <w:t>A disintegrin and metalloprotease 17</w:t>
      </w:r>
      <w:r>
        <w:rPr>
          <w:rFonts w:ascii="Book Antiqua" w:hAnsi="Book Antiqua" w:eastAsia="Book Antiqua" w:cs="Book Antiqua"/>
          <w:color w:val="000000"/>
        </w:rPr>
        <w:t xml:space="preserve">, </w:t>
      </w:r>
      <w:r>
        <w:rPr>
          <w:rFonts w:ascii="Book Antiqua" w:hAnsi="Book Antiqua"/>
          <w:color w:val="4D5156"/>
          <w:shd w:val="clear" w:color="auto" w:fill="FFFFFF"/>
        </w:rPr>
        <w:t>angiotensin II receptor type 1</w:t>
      </w:r>
      <w:r>
        <w:rPr>
          <w:rFonts w:ascii="Book Antiqua" w:hAnsi="Book Antiqua" w:eastAsia="Book Antiqua" w:cs="Book Antiqua"/>
          <w:color w:val="000000"/>
        </w:rPr>
        <w:t xml:space="preserve">, and </w:t>
      </w:r>
      <w:r>
        <w:rPr>
          <w:rFonts w:ascii="Book Antiqua" w:hAnsi="Book Antiqua"/>
          <w:color w:val="4D5156"/>
          <w:shd w:val="clear" w:color="auto" w:fill="FFFFFF"/>
        </w:rPr>
        <w:t>angiotensin II receptor type 2</w:t>
      </w:r>
      <w:r>
        <w:rPr>
          <w:rFonts w:ascii="Book Antiqua" w:hAnsi="Book Antiqua" w:eastAsia="Book Antiqua" w:cs="Book Antiqua"/>
          <w:color w:val="000000"/>
          <w:vertAlign w:val="superscript"/>
        </w:rPr>
        <w:t>[10,62,65,66]</w:t>
      </w:r>
      <w:r>
        <w:rPr>
          <w:rFonts w:ascii="Book Antiqua" w:hAnsi="Book Antiqua" w:eastAsia="Book Antiqua" w:cs="Book Antiqua"/>
          <w:color w:val="000000"/>
        </w:rPr>
        <w:t xml:space="preserve">. Allele frequency variations of the </w:t>
      </w:r>
      <w:r>
        <w:rPr>
          <w:rFonts w:ascii="Book Antiqua" w:hAnsi="Book Antiqua" w:eastAsia="Book Antiqua" w:cs="Book Antiqua"/>
          <w:i/>
          <w:color w:val="000000"/>
        </w:rPr>
        <w:t>ACE2</w:t>
      </w:r>
      <w:r>
        <w:rPr>
          <w:rFonts w:ascii="Book Antiqua" w:hAnsi="Book Antiqua" w:eastAsia="Book Antiqua" w:cs="Book Antiqua"/>
          <w:color w:val="000000"/>
        </w:rPr>
        <w:t xml:space="preserve"> gene in different populations might be due to SNPs. Compared to a global average, the protective variants were found to be of higher frequency in the Asian population, whereas the risk variants were more frequent among the population of European descent</w:t>
      </w:r>
      <w:r>
        <w:rPr>
          <w:rFonts w:ascii="Book Antiqua" w:hAnsi="Book Antiqua" w:eastAsia="Book Antiqua" w:cs="Book Antiqua"/>
          <w:color w:val="000000"/>
          <w:vertAlign w:val="superscript"/>
        </w:rPr>
        <w:t>[10,63]</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Polymorphisms in ACE2 were found to associate with pulmonary and cardiovascular conditions by altering the AGT-ACE2 interactions, such as p.Arg514-Gly in the African and African-American populations</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i/>
          <w:color w:val="000000"/>
        </w:rPr>
        <w:t>TMPRSS2</w:t>
      </w:r>
      <w:r>
        <w:rPr>
          <w:rFonts w:ascii="Book Antiqua" w:hAnsi="Book Antiqua" w:eastAsia="Book Antiqua" w:cs="Book Antiqua"/>
          <w:color w:val="000000"/>
        </w:rPr>
        <w:t xml:space="preserve"> is localized in 21q22.3 and is a key gene in prostate cancer. The product of the gene is plasma membrane-anchored serine protease that participates in proteolytic cascades</w:t>
      </w:r>
      <w:r>
        <w:rPr>
          <w:rFonts w:hint="eastAsia" w:ascii="Book Antiqua" w:hAnsi="Book Antiqua" w:cs="Book Antiqua"/>
          <w:color w:val="000000"/>
          <w:lang w:eastAsia="zh-CN"/>
        </w:rPr>
        <w:t xml:space="preserve"> </w:t>
      </w:r>
      <w:r>
        <w:rPr>
          <w:rFonts w:ascii="Book Antiqua" w:hAnsi="Book Antiqua" w:eastAsia="Book Antiqua" w:cs="Book Antiqua"/>
          <w:color w:val="000000"/>
        </w:rPr>
        <w:t>for the normal physiologic function of the prostate</w:t>
      </w:r>
      <w:r>
        <w:rPr>
          <w:rFonts w:ascii="Book Antiqua" w:hAnsi="Book Antiqua" w:eastAsia="Book Antiqua" w:cs="Book Antiqua"/>
          <w:color w:val="000000"/>
          <w:vertAlign w:val="superscript"/>
        </w:rPr>
        <w:t>[67,68]</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Matsuyama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demonstrated that TMPRSS2-expressing cell lines are highly susceptible to SARS</w:t>
      </w:r>
      <w:bookmarkStart w:id="56" w:name="OLE_LINK13"/>
      <w:bookmarkStart w:id="57" w:name="OLE_LINK14"/>
      <w:r>
        <w:rPr>
          <w:rFonts w:ascii="Book Antiqua" w:hAnsi="Book Antiqua" w:eastAsia="Book Antiqua" w:cs="Book Antiqua"/>
          <w:color w:val="000000"/>
        </w:rPr>
        <w:t>-CoV</w:t>
      </w:r>
      <w:bookmarkEnd w:id="56"/>
      <w:bookmarkEnd w:id="57"/>
      <w:r>
        <w:rPr>
          <w:rFonts w:ascii="Book Antiqua" w:hAnsi="Book Antiqua" w:eastAsia="Book Antiqua" w:cs="Book Antiqua"/>
          <w:color w:val="000000"/>
        </w:rPr>
        <w:t xml:space="preserve">, Middle East respiratory syndrome coronavirus, and SARS-CoV-2. The susceptibility to COVID-19 could be explained with prevalent polymorphism Val160Met (rs12329760) in TMPRSS2. The harmful effect of the rs12329760 polymorphism in the coding region of the </w:t>
      </w:r>
      <w:r>
        <w:rPr>
          <w:rFonts w:ascii="Book Antiqua" w:hAnsi="Book Antiqua" w:eastAsia="Book Antiqua" w:cs="Book Antiqua"/>
          <w:i/>
          <w:color w:val="000000"/>
        </w:rPr>
        <w:t>TMPRSS2</w:t>
      </w:r>
      <w:r>
        <w:rPr>
          <w:rFonts w:ascii="Book Antiqua" w:hAnsi="Book Antiqua" w:eastAsia="Book Antiqua" w:cs="Book Antiqua"/>
          <w:color w:val="000000"/>
        </w:rPr>
        <w:t xml:space="preserve"> gene has been confirmed by a recent study that used data of the 1000 genome project</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The p.Val197Met missense variant that impacts the TMPRSS2 protein stability </w:t>
      </w:r>
      <w:bookmarkStart w:id="58" w:name="OLE_LINK15"/>
      <w:bookmarkStart w:id="59" w:name="OLE_LINK16"/>
      <w:r>
        <w:rPr>
          <w:rFonts w:ascii="Book Antiqua" w:hAnsi="Book Antiqua" w:eastAsia="Book Antiqua" w:cs="Book Antiqua"/>
          <w:color w:val="000000"/>
        </w:rPr>
        <w:t>demonstrated a decreasing allele frequency among the severe patients compared to the higher frequency in the asymptomatic and mild groups.</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variant is associated with valine to methionine alteration at the 197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amino acid (p.Val197Met). This results in a decrease in the TMPRSS2 protein stability and ACE2 binding</w:t>
      </w:r>
      <w:r>
        <w:rPr>
          <w:rFonts w:ascii="Book Antiqua" w:hAnsi="Book Antiqua" w:eastAsia="Book Antiqua" w:cs="Book Antiqua"/>
          <w:color w:val="000000"/>
          <w:vertAlign w:val="superscript"/>
        </w:rPr>
        <w:t>[70]</w:t>
      </w:r>
      <w:r>
        <w:rPr>
          <w:rFonts w:ascii="Book Antiqua" w:hAnsi="Book Antiqua" w:eastAsia="Book Antiqua" w:cs="Book Antiqua"/>
          <w:color w:val="000000"/>
        </w:rPr>
        <w:t>. Moreover, p.Val197Met was previously found to exhibit greater allele frequency in East Asians (0.31–0.41) and Finnish (0.36) but not in South Asians (0.14–0.29) and Europeans (0.17–0.23)</w:t>
      </w:r>
      <w:r>
        <w:rPr>
          <w:rFonts w:ascii="Book Antiqua" w:hAnsi="Book Antiqua" w:eastAsia="Book Antiqua" w:cs="Book Antiqua"/>
          <w:color w:val="000000"/>
          <w:vertAlign w:val="superscript"/>
        </w:rPr>
        <w:t>[71]</w:t>
      </w:r>
      <w:r>
        <w:rPr>
          <w:rFonts w:ascii="Book Antiqua" w:hAnsi="Book Antiqua" w:eastAsia="Book Antiqua" w:cs="Book Antiqua"/>
          <w:color w:val="000000"/>
        </w:rPr>
        <w:t>. The study of Chinese patients has shown a reduced allele frequency of the p.Val197Met missense variant. That variant affects the stability of the TMPRSS2 protein in the severely infected compared to the mildly infected patients and the general population</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The localization of the </w:t>
      </w:r>
      <w:r>
        <w:rPr>
          <w:rFonts w:ascii="Book Antiqua" w:hAnsi="Book Antiqua" w:eastAsia="Book Antiqua" w:cs="Book Antiqua"/>
          <w:i/>
          <w:color w:val="000000"/>
        </w:rPr>
        <w:t>TMPRSS2</w:t>
      </w:r>
      <w:r>
        <w:rPr>
          <w:rFonts w:ascii="Book Antiqua" w:hAnsi="Book Antiqua" w:eastAsia="Book Antiqua" w:cs="Book Antiqua"/>
          <w:color w:val="000000"/>
        </w:rPr>
        <w:t xml:space="preserve"> gene on 21q22.3 suggests that people with Down syndrome are more prone</w:t>
      </w:r>
      <w:bookmarkEnd w:id="58"/>
      <w:bookmarkEnd w:id="59"/>
      <w:r>
        <w:rPr>
          <w:rFonts w:ascii="Book Antiqua" w:hAnsi="Book Antiqua" w:eastAsia="Book Antiqua" w:cs="Book Antiqua"/>
          <w:color w:val="000000"/>
        </w:rPr>
        <w:t xml:space="preserve"> to COVID-19 infection</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A recently published study from Italy has identified a number of ACE2 variants with a potential effect on the spike protein stability</w:t>
      </w:r>
      <w:r>
        <w:rPr>
          <w:rFonts w:ascii="Book Antiqua" w:hAnsi="Book Antiqua" w:eastAsia="Book Antiqua" w:cs="Book Antiqua"/>
          <w:color w:val="000000"/>
          <w:vertAlign w:val="superscript"/>
        </w:rPr>
        <w:t>[72]</w:t>
      </w:r>
      <w:r>
        <w:rPr>
          <w:rFonts w:ascii="Book Antiqua" w:hAnsi="Book Antiqua" w:eastAsia="Book Antiqua" w:cs="Book Antiqua"/>
          <w:color w:val="000000"/>
        </w:rPr>
        <w:t>. Three missense changes may interfere with the protein structure and stabilization, p.(Asn720Asp), p.(Lys26Arg), and p.(Gly211Arg).</w:t>
      </w:r>
      <w:r>
        <w:rPr>
          <w:rFonts w:hint="eastAsia" w:ascii="Book Antiqua" w:hAnsi="Book Antiqua" w:cs="Book Antiqua"/>
          <w:color w:val="000000"/>
          <w:lang w:eastAsia="zh-CN"/>
        </w:rPr>
        <w:t xml:space="preserve"> </w:t>
      </w:r>
      <w:r>
        <w:rPr>
          <w:rFonts w:ascii="Book Antiqua" w:hAnsi="Book Antiqua" w:eastAsia="Book Antiqua" w:cs="Book Antiqua"/>
          <w:color w:val="000000"/>
        </w:rPr>
        <w:t>Two rare variants, p.(Leu351Val) and p.(Pro389His), affect the binding and entry of the spike of SARS-CoV-2</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Exome sequencing of COVID-19 patients from Italy for genetic variants of </w:t>
      </w:r>
      <w:r>
        <w:rPr>
          <w:rFonts w:ascii="Book Antiqua" w:hAnsi="Book Antiqua" w:eastAsia="Book Antiqua" w:cs="Book Antiqua"/>
          <w:i/>
          <w:color w:val="000000"/>
        </w:rPr>
        <w:t xml:space="preserve">TMPRSS2, PCSK3, DPP4, </w:t>
      </w:r>
      <w:r>
        <w:rPr>
          <w:rFonts w:ascii="Book Antiqua" w:hAnsi="Book Antiqua" w:eastAsia="Book Antiqua" w:cs="Book Antiqua"/>
          <w:color w:val="000000"/>
        </w:rPr>
        <w:t>and</w:t>
      </w:r>
      <w:r>
        <w:rPr>
          <w:rFonts w:ascii="Book Antiqua" w:hAnsi="Book Antiqua" w:eastAsia="Book Antiqua" w:cs="Book Antiqua"/>
          <w:i/>
          <w:color w:val="000000"/>
        </w:rPr>
        <w:t xml:space="preserve"> BSG</w:t>
      </w:r>
      <w:r>
        <w:rPr>
          <w:rFonts w:ascii="Book Antiqua" w:hAnsi="Book Antiqua" w:eastAsia="Book Antiqua" w:cs="Book Antiqua"/>
          <w:color w:val="000000"/>
        </w:rPr>
        <w:t xml:space="preserve"> genes identified 17 variants</w:t>
      </w:r>
      <w:r>
        <w:rPr>
          <w:rFonts w:ascii="Book Antiqua" w:hAnsi="Book Antiqua" w:eastAsia="Book Antiqua" w:cs="Book Antiqua"/>
          <w:color w:val="000000"/>
          <w:vertAlign w:val="superscript"/>
        </w:rPr>
        <w:t>[73]</w:t>
      </w:r>
      <w:r>
        <w:rPr>
          <w:rFonts w:ascii="Book Antiqua" w:hAnsi="Book Antiqua" w:eastAsia="Book Antiqua" w:cs="Book Antiqua"/>
          <w:color w:val="000000"/>
        </w:rPr>
        <w:t>.</w:t>
      </w:r>
    </w:p>
    <w:p>
      <w:pPr>
        <w:spacing w:line="360" w:lineRule="auto"/>
        <w:jc w:val="both"/>
      </w:pPr>
      <w:r>
        <w:rPr>
          <w:rFonts w:ascii="Book Antiqua" w:hAnsi="Book Antiqua" w:eastAsia="Book Antiqua" w:cs="Book Antiqua"/>
          <w:color w:val="000000"/>
          <w:szCs w:val="22"/>
        </w:rPr>
        <w:br w:type="textWrapping"/>
      </w:r>
      <w:r>
        <w:rPr>
          <w:rFonts w:ascii="Book Antiqua" w:hAnsi="Book Antiqua" w:eastAsia="Book Antiqua" w:cs="Book Antiqua"/>
          <w:b/>
          <w:bCs/>
          <w:i/>
          <w:iCs/>
          <w:color w:val="000000"/>
        </w:rPr>
        <w:t>The X-chromosomal toll-like receptor (TLR7)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TLRs are highly conserved from Drosophila to humans. They mediate the production of cytokines that are necessary for the development of effective immunity. The various TLRs exhibit different patterns of expression, TLR7/8 can identify the single-stranded RNA ssRNA of the virus. The immunoinformatic approach revealed that the SARS-CoV-2 genome has more single-stranded RNA fragments that could be recognized by TLR7/8. These findings suggest the innate immune hyperactivation by SARS-CoV-2 and the possibility to provoke a strong proinflammatory response </w:t>
      </w:r>
      <w:r>
        <w:rPr>
          <w:rFonts w:ascii="Book Antiqua" w:hAnsi="Book Antiqua" w:eastAsia="Book Antiqua" w:cs="Book Antiqua"/>
          <w:i/>
          <w:iCs/>
          <w:color w:val="000000"/>
        </w:rPr>
        <w:t>via</w:t>
      </w:r>
      <w:r>
        <w:rPr>
          <w:rFonts w:ascii="Book Antiqua" w:hAnsi="Book Antiqua" w:eastAsia="Book Antiqua" w:cs="Book Antiqua"/>
          <w:color w:val="000000"/>
        </w:rPr>
        <w:t xml:space="preserve"> TLR7/8 recognition and to cause severe lung injury, as well</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By whole-exome sequencing of the patients and family members in the Netherlands, there have been identified loss-of-function variants of the </w:t>
      </w:r>
      <w:r>
        <w:rPr>
          <w:rFonts w:ascii="Book Antiqua" w:hAnsi="Book Antiqua" w:eastAsia="Book Antiqua" w:cs="Book Antiqua"/>
          <w:i/>
          <w:color w:val="000000"/>
        </w:rPr>
        <w:t>TLR7</w:t>
      </w:r>
      <w:r>
        <w:rPr>
          <w:rFonts w:ascii="Book Antiqua" w:hAnsi="Book Antiqua" w:eastAsia="Book Antiqua" w:cs="Book Antiqua"/>
          <w:color w:val="000000"/>
        </w:rPr>
        <w:t xml:space="preserve"> gene in X–chromosome (Xp22.2) associated with impaired interferon type I and II responses. The first family possessed a 4-nucleotide deletion </w:t>
      </w:r>
      <w:r>
        <w:rPr>
          <w:rFonts w:hint="eastAsia" w:ascii="Book Antiqua" w:hAnsi="Book Antiqua" w:cs="Book Antiqua"/>
          <w:color w:val="000000"/>
          <w:lang w:eastAsia="zh-CN"/>
        </w:rPr>
        <w:t>[</w:t>
      </w:r>
      <w:r>
        <w:rPr>
          <w:rFonts w:ascii="Book Antiqua" w:hAnsi="Book Antiqua" w:eastAsia="Book Antiqua" w:cs="Book Antiqua"/>
          <w:color w:val="000000"/>
        </w:rPr>
        <w:t>c.2129_2132del; p.</w:t>
      </w:r>
      <w:r>
        <w:rPr>
          <w:rFonts w:hint="eastAsia" w:ascii="Book Antiqua" w:hAnsi="Book Antiqua" w:cs="Book Antiqua"/>
          <w:color w:val="000000"/>
          <w:lang w:eastAsia="zh-CN"/>
        </w:rPr>
        <w:t>(</w:t>
      </w:r>
      <w:r>
        <w:rPr>
          <w:rFonts w:ascii="Book Antiqua" w:hAnsi="Book Antiqua" w:eastAsia="Book Antiqua" w:cs="Book Antiqua"/>
          <w:color w:val="000000"/>
        </w:rPr>
        <w:t>Gln710Argfs*18)</w:t>
      </w:r>
      <w:r>
        <w:rPr>
          <w:rFonts w:hint="eastAsia" w:ascii="Book Antiqua" w:hAnsi="Book Antiqua" w:cs="Book Antiqua"/>
          <w:color w:val="000000"/>
          <w:lang w:eastAsia="zh-CN"/>
        </w:rPr>
        <w:t>]</w:t>
      </w:r>
      <w:r>
        <w:rPr>
          <w:rFonts w:ascii="Book Antiqua" w:hAnsi="Book Antiqua" w:eastAsia="Book Antiqua" w:cs="Book Antiqua"/>
          <w:color w:val="000000"/>
        </w:rPr>
        <w:t xml:space="preserve">, which was maternally inherited; and in the affected members of the second family, a missense variant </w:t>
      </w:r>
      <w:r>
        <w:rPr>
          <w:rFonts w:hint="eastAsia" w:ascii="Book Antiqua" w:hAnsi="Book Antiqua" w:cs="Book Antiqua"/>
          <w:color w:val="000000"/>
          <w:lang w:eastAsia="zh-CN"/>
        </w:rPr>
        <w:t>[</w:t>
      </w:r>
      <w:r>
        <w:rPr>
          <w:rFonts w:ascii="Book Antiqua" w:hAnsi="Book Antiqua" w:eastAsia="Book Antiqua" w:cs="Book Antiqua"/>
          <w:color w:val="000000"/>
        </w:rPr>
        <w:t>c.2383G&gt;T; p.</w:t>
      </w:r>
      <w:r>
        <w:rPr>
          <w:rFonts w:hint="eastAsia" w:ascii="Book Antiqua" w:hAnsi="Book Antiqua" w:cs="Book Antiqua"/>
          <w:color w:val="000000"/>
          <w:lang w:eastAsia="zh-CN"/>
        </w:rPr>
        <w:t>(</w:t>
      </w:r>
      <w:r>
        <w:rPr>
          <w:rFonts w:ascii="Book Antiqua" w:hAnsi="Book Antiqua" w:eastAsia="Book Antiqua" w:cs="Book Antiqua"/>
          <w:color w:val="000000"/>
        </w:rPr>
        <w:t>Val795Phe)</w:t>
      </w:r>
      <w:r>
        <w:rPr>
          <w:rFonts w:hint="eastAsia" w:ascii="Book Antiqua" w:hAnsi="Book Antiqua" w:cs="Book Antiqua"/>
          <w:color w:val="000000"/>
          <w:lang w:eastAsia="zh-CN"/>
        </w:rPr>
        <w:t>]</w:t>
      </w:r>
      <w:r>
        <w:rPr>
          <w:rFonts w:ascii="Book Antiqua" w:hAnsi="Book Antiqua" w:eastAsia="Book Antiqua" w:cs="Book Antiqua"/>
          <w:color w:val="000000"/>
        </w:rPr>
        <w:t xml:space="preserve"> in TLR7 was observed. Thus, TLR7 seems to be an essential component of the innate immune response against SARS-CoV-2</w:t>
      </w:r>
      <w:r>
        <w:rPr>
          <w:rFonts w:ascii="Book Antiqua" w:hAnsi="Book Antiqua" w:eastAsia="Book Antiqua" w:cs="Book Antiqua"/>
          <w:color w:val="000000"/>
          <w:vertAlign w:val="superscript"/>
        </w:rPr>
        <w:t>[29,75-77]</w:t>
      </w:r>
      <w:r>
        <w:rPr>
          <w:rFonts w:ascii="Book Antiqua" w:hAnsi="Book Antiqua" w:eastAsia="Book Antiqua" w:cs="Book Antiqua"/>
          <w:color w:val="000000"/>
        </w:rPr>
        <w:t>. The study has also provided an explanation for the higher fatalities from COVID-19 in men than in women. Several immune-related genes have been found in the X chromosome. The males are hemizygotes on the X chromosome that they inherit from their mothers. Therefore, any abnormality in the X chromosome genes is more likely to be expressed phenotypically and have more pronounced immunological consequences. Females carry both a maternal and a paternal X chromosome, and due to X chromosome inactivation, they are functional mosaics for X-linked genes</w:t>
      </w:r>
      <w:r>
        <w:rPr>
          <w:rFonts w:ascii="Book Antiqua" w:hAnsi="Book Antiqua" w:eastAsia="Book Antiqua" w:cs="Book Antiqua"/>
          <w:color w:val="000000"/>
          <w:vertAlign w:val="superscript"/>
        </w:rPr>
        <w:t>[77-79]</w:t>
      </w:r>
      <w:r>
        <w:rPr>
          <w:rFonts w:ascii="Book Antiqua" w:hAnsi="Book Antiqua" w:eastAsia="Book Antiqua" w:cs="Book Antiqua"/>
          <w:color w:val="000000"/>
        </w:rPr>
        <w:t xml:space="preserve">. Loss-of-function mutation in the </w:t>
      </w:r>
      <w:r>
        <w:rPr>
          <w:rFonts w:ascii="Book Antiqua" w:hAnsi="Book Antiqua" w:eastAsia="Book Antiqua" w:cs="Book Antiqua"/>
          <w:i/>
          <w:color w:val="000000"/>
        </w:rPr>
        <w:t>TLR7</w:t>
      </w:r>
      <w:r>
        <w:rPr>
          <w:rFonts w:ascii="Book Antiqua" w:hAnsi="Book Antiqua" w:eastAsia="Book Antiqua" w:cs="Book Antiqua"/>
          <w:color w:val="000000"/>
        </w:rPr>
        <w:t xml:space="preserve"> gene gives evidence that genetic errors in interferon (IFN)-I and II pathways contribute to severe COVID-19.</w:t>
      </w:r>
    </w:p>
    <w:p>
      <w:pPr>
        <w:spacing w:line="360" w:lineRule="auto"/>
        <w:jc w:val="both"/>
      </w:pPr>
    </w:p>
    <w:p>
      <w:pPr>
        <w:spacing w:line="360" w:lineRule="auto"/>
        <w:jc w:val="both"/>
        <w:rPr>
          <w:i/>
        </w:rPr>
      </w:pPr>
      <w:r>
        <w:rPr>
          <w:rFonts w:ascii="Book Antiqua" w:hAnsi="Book Antiqua" w:eastAsia="Book Antiqua" w:cs="Book Antiqua"/>
          <w:b/>
          <w:bCs/>
          <w:i/>
          <w:color w:val="000000"/>
        </w:rPr>
        <w:t>Apolipoprotein E (ApoE)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ApoE is synthesized in brain astrocytes, adipocytes, hepatocytes, and arterial wall macrophages. For their role in lipid transport, ApoE is critical for brain, immune, and vascular functions</w:t>
      </w:r>
      <w:r>
        <w:rPr>
          <w:rFonts w:ascii="Book Antiqua" w:hAnsi="Book Antiqua" w:eastAsia="Book Antiqua" w:cs="Book Antiqua"/>
          <w:color w:val="000000"/>
          <w:vertAlign w:val="superscript"/>
        </w:rPr>
        <w:t>[80-83]</w:t>
      </w:r>
      <w:r>
        <w:rPr>
          <w:rFonts w:ascii="Book Antiqua" w:hAnsi="Book Antiqua" w:eastAsia="Book Antiqua" w:cs="Book Antiqua"/>
          <w:color w:val="000000"/>
        </w:rPr>
        <w:t>.</w:t>
      </w:r>
    </w:p>
    <w:p>
      <w:pPr>
        <w:spacing w:line="360" w:lineRule="auto"/>
        <w:ind w:firstLine="360" w:firstLineChars="150"/>
        <w:jc w:val="both"/>
        <w:rPr>
          <w:rFonts w:ascii="Book Antiqua" w:hAnsi="Book Antiqua" w:eastAsia="Book Antiqua" w:cs="Book Antiqua"/>
          <w:color w:val="000000"/>
        </w:rPr>
      </w:pPr>
      <w:r>
        <w:rPr>
          <w:rFonts w:ascii="Book Antiqua" w:hAnsi="Book Antiqua" w:eastAsia="Book Antiqua" w:cs="Book Antiqua"/>
          <w:color w:val="000000"/>
        </w:rPr>
        <w:t>Dementia, cardiovascular disease, and type 2 diabetes were identified as major risk factors for severe COVID-19 in older individuals in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K</w:t>
      </w:r>
      <w:r>
        <w:rPr>
          <w:rFonts w:hint="eastAsia" w:ascii="Book Antiqua" w:hAnsi="Book Antiqua" w:cs="Book Antiqua"/>
          <w:color w:val="000000"/>
          <w:lang w:eastAsia="zh-CN"/>
        </w:rPr>
        <w:t>ingdom</w:t>
      </w:r>
      <w:r>
        <w:rPr>
          <w:rFonts w:ascii="Book Antiqua" w:hAnsi="Book Antiqua" w:eastAsia="Book Antiqua" w:cs="Book Antiqua"/>
          <w:color w:val="000000"/>
          <w:vertAlign w:val="superscript"/>
        </w:rPr>
        <w:t>[84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86]</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The </w:t>
      </w:r>
      <w:r>
        <w:rPr>
          <w:rFonts w:ascii="Book Antiqua" w:hAnsi="Book Antiqua" w:eastAsia="Book Antiqua" w:cs="Book Antiqua"/>
          <w:i/>
          <w:color w:val="000000"/>
        </w:rPr>
        <w:t>APOE</w:t>
      </w:r>
      <w:r>
        <w:rPr>
          <w:rFonts w:ascii="Book Antiqua" w:hAnsi="Book Antiqua" w:eastAsia="Book Antiqua" w:cs="Book Antiqua"/>
          <w:color w:val="000000"/>
        </w:rPr>
        <w:t xml:space="preserve"> gene, with its three major isoforms APOE2, APOE3, and APOE4, is encoded by ε2,</w:t>
      </w:r>
      <w:r>
        <w:rPr>
          <w:rFonts w:hint="eastAsia" w:ascii="Book Antiqua" w:hAnsi="Book Antiqua" w:cs="Book Antiqua"/>
          <w:color w:val="000000"/>
          <w:lang w:eastAsia="zh-CN"/>
        </w:rPr>
        <w:t xml:space="preserve"> </w:t>
      </w:r>
      <w:r>
        <w:rPr>
          <w:rFonts w:ascii="Book Antiqua" w:hAnsi="Book Antiqua" w:eastAsia="Book Antiqua" w:cs="Book Antiqua"/>
          <w:color w:val="000000"/>
        </w:rPr>
        <w:t>ε3, and ε4 alleles. The ApoE ε4 genotype is associated with dementia and delirium</w:t>
      </w:r>
      <w:r>
        <w:rPr>
          <w:rFonts w:ascii="Book Antiqua" w:hAnsi="Book Antiqua" w:eastAsia="Book Antiqua" w:cs="Book Antiqua"/>
          <w:color w:val="000000"/>
          <w:vertAlign w:val="superscript"/>
        </w:rPr>
        <w:t>[85]</w:t>
      </w:r>
      <w:r>
        <w:rPr>
          <w:rFonts w:ascii="Book Antiqua" w:hAnsi="Book Antiqua" w:eastAsia="Book Antiqua" w:cs="Book Antiqua"/>
          <w:color w:val="000000"/>
        </w:rPr>
        <w:t>, and the ε4ε4 homozygous genotype are at a 14-fold increased risk of Alzheimer’s disease</w:t>
      </w:r>
      <w:r>
        <w:rPr>
          <w:rFonts w:ascii="Book Antiqua" w:hAnsi="Book Antiqua" w:eastAsia="Book Antiqua" w:cs="Book Antiqua"/>
          <w:color w:val="000000"/>
          <w:vertAlign w:val="superscript"/>
        </w:rPr>
        <w:t>[86]</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Using the United Kingdom Biobank data, associations between ApoE ε4 alleles and COVID-19 severity have been found. ApoE homozygotes have a 2.2-fold higher risk for severe COVID-19, independently of major risk factors, and 4.3-fold higher case-fatality after COVID-19 than ApoE ε3 homozygotes</w:t>
      </w:r>
      <w:r>
        <w:rPr>
          <w:rFonts w:ascii="Book Antiqua" w:hAnsi="Book Antiqua" w:eastAsia="Book Antiqua" w:cs="Book Antiqua"/>
          <w:color w:val="000000"/>
          <w:vertAlign w:val="superscript"/>
        </w:rPr>
        <w:t>[84,85]</w:t>
      </w:r>
      <w:r>
        <w:rPr>
          <w:rFonts w:ascii="Book Antiqua" w:hAnsi="Book Antiqua" w:eastAsia="Book Antiqua" w:cs="Book Antiqua"/>
          <w:color w:val="000000"/>
        </w:rPr>
        <w:t>. The heterozygotes (ε3/ε4) are at lower risk.</w:t>
      </w:r>
    </w:p>
    <w:p>
      <w:pPr>
        <w:spacing w:line="360" w:lineRule="auto"/>
        <w:ind w:firstLine="240"/>
        <w:jc w:val="both"/>
      </w:pPr>
      <w:r>
        <w:rPr>
          <w:rFonts w:ascii="Book Antiqua" w:hAnsi="Book Antiqua" w:eastAsia="Book Antiqua" w:cs="Book Antiqua"/>
          <w:color w:val="000000"/>
        </w:rPr>
        <w:t xml:space="preserve">If the ApoE ε4 allele has an influence on COVID-19 severity, this may explain the prevalence of severe disease amongst certain ethnicities. According to a study, the allele frequency was 29.5% for homozygous individuals </w:t>
      </w:r>
      <w:r>
        <w:rPr>
          <w:rFonts w:ascii="Book Antiqua" w:hAnsi="Book Antiqua" w:eastAsia="Book Antiqua" w:cs="Book Antiqua"/>
          <w:i/>
          <w:color w:val="000000"/>
        </w:rPr>
        <w:t>vs</w:t>
      </w:r>
      <w:r>
        <w:rPr>
          <w:rFonts w:ascii="Book Antiqua" w:hAnsi="Book Antiqua" w:eastAsia="Book Antiqua" w:cs="Book Antiqua"/>
          <w:color w:val="000000"/>
        </w:rPr>
        <w:t xml:space="preserve"> 12.1% for the Caucasian group</w:t>
      </w:r>
      <w:r>
        <w:rPr>
          <w:rFonts w:ascii="Book Antiqua" w:hAnsi="Book Antiqua" w:eastAsia="Book Antiqua" w:cs="Book Antiqua"/>
          <w:color w:val="000000"/>
          <w:vertAlign w:val="superscript"/>
        </w:rPr>
        <w:t>[87]</w:t>
      </w:r>
      <w:r>
        <w:rPr>
          <w:rFonts w:ascii="Book Antiqua" w:hAnsi="Book Antiqua" w:eastAsia="Book Antiqua" w:cs="Book Antiqua"/>
          <w:color w:val="000000"/>
        </w:rPr>
        <w:t>. Furthermore, till April 2020, 34% of the COVID-19 deaths in the U</w:t>
      </w:r>
      <w:r>
        <w:rPr>
          <w:rFonts w:hint="eastAsia" w:ascii="Book Antiqua" w:hAnsi="Book Antiqua" w:cs="Book Antiqua"/>
          <w:color w:val="000000"/>
          <w:lang w:eastAsia="zh-CN"/>
        </w:rPr>
        <w:t>nited States</w:t>
      </w:r>
      <w:r>
        <w:rPr>
          <w:rFonts w:ascii="Book Antiqua" w:hAnsi="Book Antiqua" w:eastAsia="Book Antiqua" w:cs="Book Antiqua"/>
          <w:color w:val="000000"/>
        </w:rPr>
        <w:t xml:space="preserve"> occurred amongst homozygotes, despite the population representing only 13% of all Americans</w:t>
      </w:r>
      <w:r>
        <w:rPr>
          <w:rFonts w:ascii="Book Antiqua" w:hAnsi="Book Antiqua" w:eastAsia="Book Antiqua" w:cs="Book Antiqua"/>
          <w:color w:val="000000"/>
          <w:vertAlign w:val="superscript"/>
        </w:rPr>
        <w:t>[88]</w:t>
      </w:r>
      <w:r>
        <w:rPr>
          <w:rFonts w:ascii="Book Antiqua" w:hAnsi="Book Antiqua" w:eastAsia="Book Antiqua" w:cs="Book Antiqua"/>
          <w:color w:val="000000"/>
        </w:rPr>
        <w:t>. ApoE ε4 may have multiple effects in COVID-19, which may also be reflected in ethnicity.</w:t>
      </w:r>
    </w:p>
    <w:p>
      <w:pPr>
        <w:spacing w:line="360" w:lineRule="auto"/>
        <w:jc w:val="both"/>
      </w:pPr>
    </w:p>
    <w:p>
      <w:pPr>
        <w:spacing w:line="360" w:lineRule="auto"/>
        <w:jc w:val="both"/>
        <w:rPr>
          <w:rFonts w:ascii="Book Antiqua" w:hAnsi="Book Antiqua"/>
          <w:b/>
          <w:bCs/>
          <w:i/>
          <w:iCs/>
        </w:rPr>
      </w:pPr>
      <w:r>
        <w:rPr>
          <w:rFonts w:ascii="Book Antiqua" w:hAnsi="Book Antiqua"/>
          <w:b/>
          <w:bCs/>
          <w:i/>
          <w:iCs/>
          <w:color w:val="202124"/>
          <w:shd w:val="clear" w:color="auto" w:fill="FFFFFF"/>
        </w:rPr>
        <w:t>Interferon-induced transmembrane protein 3 (</w:t>
      </w:r>
      <w:r>
        <w:rPr>
          <w:rFonts w:ascii="Book Antiqua" w:hAnsi="Book Antiqua" w:eastAsia="Book Antiqua" w:cs="Book Antiqua"/>
          <w:b/>
          <w:bCs/>
          <w:i/>
          <w:iCs/>
          <w:color w:val="000000"/>
        </w:rPr>
        <w:t>IFITM3)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Five IFITM genes (interferon-induced transmembrane proteins) have been identified in humans, </w:t>
      </w:r>
      <w:r>
        <w:rPr>
          <w:rFonts w:ascii="Book Antiqua" w:hAnsi="Book Antiqua" w:eastAsia="Book Antiqua" w:cs="Book Antiqua"/>
          <w:i/>
          <w:color w:val="000000"/>
        </w:rPr>
        <w:t>IFITM1</w:t>
      </w:r>
      <w:r>
        <w:rPr>
          <w:rFonts w:ascii="Book Antiqua" w:hAnsi="Book Antiqua" w:eastAsia="Book Antiqua" w:cs="Book Antiqua"/>
          <w:color w:val="000000"/>
        </w:rPr>
        <w:t xml:space="preserve">, </w:t>
      </w:r>
      <w:r>
        <w:rPr>
          <w:rFonts w:ascii="Book Antiqua" w:hAnsi="Book Antiqua" w:eastAsia="Book Antiqua" w:cs="Book Antiqua"/>
          <w:i/>
          <w:color w:val="000000"/>
        </w:rPr>
        <w:t>IFITM2</w:t>
      </w:r>
      <w:r>
        <w:rPr>
          <w:rFonts w:ascii="Book Antiqua" w:hAnsi="Book Antiqua" w:eastAsia="Book Antiqua" w:cs="Book Antiqua"/>
          <w:color w:val="000000"/>
        </w:rPr>
        <w:t xml:space="preserve">, and </w:t>
      </w:r>
      <w:r>
        <w:rPr>
          <w:rFonts w:ascii="Book Antiqua" w:hAnsi="Book Antiqua" w:eastAsia="Book Antiqua" w:cs="Book Antiqua"/>
          <w:i/>
          <w:color w:val="000000"/>
        </w:rPr>
        <w:t>IFITM3</w:t>
      </w:r>
      <w:r>
        <w:rPr>
          <w:rFonts w:ascii="Book Antiqua" w:hAnsi="Book Antiqua" w:eastAsia="Book Antiqua" w:cs="Book Antiqua"/>
          <w:color w:val="000000"/>
        </w:rPr>
        <w:t xml:space="preserve">, as well as </w:t>
      </w:r>
      <w:r>
        <w:rPr>
          <w:rFonts w:ascii="Book Antiqua" w:hAnsi="Book Antiqua" w:eastAsia="Book Antiqua" w:cs="Book Antiqua"/>
          <w:i/>
          <w:color w:val="000000"/>
        </w:rPr>
        <w:t>IFITM5</w:t>
      </w:r>
      <w:r>
        <w:rPr>
          <w:rFonts w:ascii="Book Antiqua" w:hAnsi="Book Antiqua" w:eastAsia="Book Antiqua" w:cs="Book Antiqua"/>
          <w:color w:val="000000"/>
        </w:rPr>
        <w:t xml:space="preserve"> and </w:t>
      </w:r>
      <w:r>
        <w:rPr>
          <w:rFonts w:ascii="Book Antiqua" w:hAnsi="Book Antiqua" w:eastAsia="Book Antiqua" w:cs="Book Antiqua"/>
          <w:i/>
          <w:color w:val="000000"/>
        </w:rPr>
        <w:t>IFITM10</w:t>
      </w:r>
      <w:r>
        <w:rPr>
          <w:rFonts w:ascii="Book Antiqua" w:hAnsi="Book Antiqua" w:eastAsia="Book Antiqua" w:cs="Book Antiqua"/>
          <w:color w:val="000000"/>
        </w:rPr>
        <w:t xml:space="preserve"> with unknown immunity role</w:t>
      </w:r>
      <w:bookmarkStart w:id="60" w:name="OLE_LINK18"/>
      <w:bookmarkStart w:id="61" w:name="OLE_LINK17"/>
      <w:r>
        <w:rPr>
          <w:rFonts w:ascii="Book Antiqua" w:hAnsi="Book Antiqua" w:eastAsia="Book Antiqua" w:cs="Book Antiqua"/>
          <w:color w:val="000000"/>
          <w:vertAlign w:val="superscript"/>
        </w:rPr>
        <w:t>[89]</w:t>
      </w:r>
      <w:r>
        <w:rPr>
          <w:rFonts w:ascii="Book Antiqua" w:hAnsi="Book Antiqua" w:eastAsia="Book Antiqua" w:cs="Book Antiqua"/>
          <w:color w:val="000000"/>
        </w:rPr>
        <w:t>. Interferon-induced transmembrane proteins are a family of small proteins that are localized in the plasma and endolysosomal membranes. They inhibit viral entry into the host cells and reduce the production of infectious virions. Many SNPs have been identified in these genes, some of which have been associated with the severity of the viral infection.</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i/>
          <w:color w:val="000000"/>
        </w:rPr>
        <w:t>IFITM3</w:t>
      </w:r>
      <w:r>
        <w:rPr>
          <w:rFonts w:ascii="Book Antiqua" w:hAnsi="Book Antiqua" w:eastAsia="Book Antiqua" w:cs="Book Antiqua"/>
          <w:color w:val="000000"/>
        </w:rPr>
        <w:t xml:space="preserve"> gene variants have been related to distinctive clinical responses to viruses like influenza A </w:t>
      </w:r>
      <w:bookmarkStart w:id="62" w:name="OLE_LINK19"/>
      <w:bookmarkStart w:id="63" w:name="OLE_LINK20"/>
      <w:r>
        <w:rPr>
          <w:rFonts w:hint="eastAsia" w:ascii="Book Antiqua" w:hAnsi="Book Antiqua" w:cs="Book Antiqua"/>
          <w:color w:val="000000"/>
          <w:lang w:eastAsia="zh-CN"/>
        </w:rPr>
        <w:t>(</w:t>
      </w:r>
      <w:r>
        <w:rPr>
          <w:rFonts w:ascii="Book Antiqua" w:hAnsi="Book Antiqua" w:eastAsia="Book Antiqua" w:cs="Book Antiqua"/>
          <w:color w:val="000000"/>
        </w:rPr>
        <w:t>H1N1</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bookmarkEnd w:id="62"/>
      <w:bookmarkEnd w:id="63"/>
      <w:r>
        <w:rPr>
          <w:rFonts w:ascii="Book Antiqua" w:hAnsi="Book Antiqua" w:eastAsia="Book Antiqua" w:cs="Book Antiqua"/>
          <w:color w:val="000000"/>
        </w:rPr>
        <w:t>virus, Marburg virus, Ebola virus, West Nile virus, human immunodeficiency virus type 1, vesicular stomatitis virus, and dengue virus</w:t>
      </w:r>
      <w:r>
        <w:rPr>
          <w:rFonts w:ascii="Book Antiqua" w:hAnsi="Book Antiqua" w:eastAsia="Book Antiqua" w:cs="Book Antiqua"/>
          <w:color w:val="000000"/>
          <w:vertAlign w:val="superscript"/>
        </w:rPr>
        <w:t>[42-48]</w:t>
      </w:r>
      <w:r>
        <w:rPr>
          <w:rFonts w:ascii="Book Antiqua" w:hAnsi="Book Antiqua" w:eastAsia="Book Antiqua" w:cs="Book Antiqua"/>
          <w:color w:val="000000"/>
        </w:rPr>
        <w:t>. A human IFITM3 SNP rs12252 C/T was associated with the severity of avian influenza and severe illness with influenza H1N1/09. The IFITM3 rs12252 has also been associated with the progression of human immunodeficiency virus type 1 infection</w:t>
      </w:r>
      <w:r>
        <w:rPr>
          <w:rFonts w:ascii="Book Antiqua" w:hAnsi="Book Antiqua" w:eastAsia="Book Antiqua" w:cs="Book Antiqua"/>
          <w:color w:val="000000"/>
          <w:vertAlign w:val="superscript"/>
        </w:rPr>
        <w:t>[90]</w:t>
      </w:r>
      <w:r>
        <w:rPr>
          <w:rFonts w:ascii="Book Antiqua" w:hAnsi="Book Antiqua" w:eastAsia="Book Antiqua" w:cs="Book Antiqua"/>
          <w:color w:val="000000"/>
        </w:rPr>
        <w:t xml:space="preserve">. Two polymorphisms have been found to have an association with a severe COVID-19, rs12252-C and rs34481144-A. The SNP rs12252-C/C in the gene </w:t>
      </w:r>
      <w:r>
        <w:rPr>
          <w:rFonts w:ascii="Book Antiqua" w:hAnsi="Book Antiqua" w:eastAsia="Book Antiqua" w:cs="Book Antiqua"/>
          <w:i/>
          <w:color w:val="000000"/>
        </w:rPr>
        <w:t>IFITM3</w:t>
      </w:r>
      <w:r>
        <w:rPr>
          <w:rFonts w:ascii="Book Antiqua" w:hAnsi="Book Antiqua" w:eastAsia="Book Antiqua" w:cs="Book Antiqua"/>
          <w:color w:val="000000"/>
        </w:rPr>
        <w:t xml:space="preserve"> was detected for the first time in a mild-to-moderate COVID-19 patient from Wuhan, China that required hospitalization but eventually recovere</w:t>
      </w:r>
      <w:bookmarkEnd w:id="60"/>
      <w:bookmarkEnd w:id="61"/>
      <w:r>
        <w:rPr>
          <w:rFonts w:ascii="Book Antiqua" w:hAnsi="Book Antiqua" w:eastAsia="Book Antiqua" w:cs="Book Antiqua"/>
          <w:color w:val="000000"/>
        </w:rPr>
        <w:t>d</w:t>
      </w:r>
      <w:r>
        <w:rPr>
          <w:rFonts w:ascii="Book Antiqua" w:hAnsi="Book Antiqua" w:eastAsia="Book Antiqua" w:cs="Book Antiqua"/>
          <w:color w:val="000000"/>
          <w:vertAlign w:val="superscript"/>
        </w:rPr>
        <w:t>[91]</w:t>
      </w:r>
      <w:r>
        <w:rPr>
          <w:rFonts w:ascii="Book Antiqua" w:hAnsi="Book Antiqua" w:eastAsia="Book Antiqua" w:cs="Book Antiqua"/>
          <w:color w:val="000000"/>
        </w:rPr>
        <w:t>. However, this SNP’s prevalence was found to be 26.5% in the Chinese population</w:t>
      </w:r>
      <w:r>
        <w:rPr>
          <w:rFonts w:ascii="Book Antiqua" w:hAnsi="Book Antiqua" w:eastAsia="Book Antiqua" w:cs="Book Antiqua"/>
          <w:color w:val="000000"/>
          <w:vertAlign w:val="superscript"/>
        </w:rPr>
        <w:t>[92]</w:t>
      </w:r>
      <w:r>
        <w:rPr>
          <w:rFonts w:ascii="Book Antiqua" w:hAnsi="Book Antiqua" w:eastAsia="Book Antiqua" w:cs="Book Antiqua"/>
          <w:color w:val="000000"/>
        </w:rPr>
        <w:t>. The results have shown an association between IFTM3 rs12252 polymorphism and the risk of COVID-19 and patient hospitalization</w:t>
      </w:r>
      <w:r>
        <w:rPr>
          <w:rFonts w:ascii="Book Antiqua" w:hAnsi="Book Antiqua" w:eastAsia="Book Antiqua" w:cs="Book Antiqua"/>
          <w:color w:val="000000"/>
          <w:vertAlign w:val="superscript"/>
        </w:rPr>
        <w:t>[93,94]</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Recently, the </w:t>
      </w:r>
      <w:r>
        <w:rPr>
          <w:rFonts w:ascii="Book Antiqua" w:hAnsi="Book Antiqua" w:eastAsia="Book Antiqua" w:cs="Book Antiqua"/>
          <w:i/>
          <w:color w:val="000000"/>
        </w:rPr>
        <w:t>IFITM3</w:t>
      </w:r>
      <w:r>
        <w:rPr>
          <w:rFonts w:ascii="Book Antiqua" w:hAnsi="Book Antiqua" w:eastAsia="Book Antiqua" w:cs="Book Antiqua"/>
          <w:color w:val="000000"/>
        </w:rPr>
        <w:t xml:space="preserve"> gene rs12252 has been associated with the severity of COVID-19 in a cohort of 80 patients admitted to Beijing Youan Hospital</w:t>
      </w:r>
      <w:r>
        <w:rPr>
          <w:rFonts w:ascii="Book Antiqua" w:hAnsi="Book Antiqua" w:eastAsia="Book Antiqua" w:cs="Book Antiqua"/>
          <w:color w:val="000000"/>
          <w:vertAlign w:val="superscript"/>
        </w:rPr>
        <w:t>[55,56]</w:t>
      </w:r>
      <w:r>
        <w:rPr>
          <w:rFonts w:ascii="Book Antiqua" w:hAnsi="Book Antiqua" w:eastAsia="Book Antiqua" w:cs="Book Antiqua"/>
          <w:color w:val="000000"/>
        </w:rPr>
        <w:t>. Patients were classified as mild and severe, and CC-homozygotes were among the severe cases. The rs12252 C frequency was significantly higher among Chinese compared to individuals of European ancestry. Another study was conducted to determine the link between IFITM3 rs12252 and the risk of developing severe COVID-19 in a Spanish cohort</w:t>
      </w:r>
      <w:r>
        <w:rPr>
          <w:rFonts w:ascii="Book Antiqua" w:hAnsi="Book Antiqua" w:eastAsia="Book Antiqua" w:cs="Book Antiqua"/>
          <w:color w:val="000000"/>
          <w:vertAlign w:val="superscript"/>
        </w:rPr>
        <w:t>[93]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significance of the IFITM3 rs12252-C polymorphism for severe COVID-19 seems to be population-dependent. The second IFITM3 SNP, rs34481144-A, was not reported to influence the severity of COVID-19 in humans.</w:t>
      </w:r>
    </w:p>
    <w:p>
      <w:pPr>
        <w:spacing w:line="360" w:lineRule="auto"/>
        <w:jc w:val="both"/>
      </w:pPr>
    </w:p>
    <w:p>
      <w:pPr>
        <w:spacing w:line="360" w:lineRule="auto"/>
        <w:jc w:val="both"/>
        <w:rPr>
          <w:i/>
        </w:rPr>
      </w:pPr>
      <w:r>
        <w:rPr>
          <w:rFonts w:ascii="Book Antiqua" w:hAnsi="Book Antiqua" w:eastAsia="Book Antiqua" w:cs="Book Antiqua"/>
          <w:b/>
          <w:bCs/>
          <w:i/>
          <w:color w:val="000000"/>
        </w:rPr>
        <w:t>Cathepsin B/Cathepsin L</w:t>
      </w:r>
    </w:p>
    <w:p>
      <w:pPr>
        <w:spacing w:line="360" w:lineRule="auto"/>
        <w:jc w:val="both"/>
      </w:pPr>
      <w:r>
        <w:rPr>
          <w:rFonts w:ascii="Book Antiqua" w:hAnsi="Book Antiqua" w:eastAsia="Book Antiqua" w:cs="Book Antiqua"/>
          <w:color w:val="000000"/>
        </w:rPr>
        <w:t>SARS-CoV-2 uses ACE2 as an entry receptor</w:t>
      </w:r>
      <w:r>
        <w:rPr>
          <w:rFonts w:ascii="Book Antiqua" w:hAnsi="Book Antiqua" w:eastAsia="Book Antiqua" w:cs="Book Antiqua"/>
          <w:color w:val="000000"/>
          <w:vertAlign w:val="superscript"/>
        </w:rPr>
        <w:t>[95]</w:t>
      </w:r>
      <w:r>
        <w:rPr>
          <w:rFonts w:ascii="Book Antiqua" w:hAnsi="Book Antiqua" w:eastAsia="Book Antiqua" w:cs="Book Antiqua"/>
          <w:color w:val="000000"/>
        </w:rPr>
        <w:t>,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TMPRSS2 for the spike protein priming</w:t>
      </w:r>
      <w:r>
        <w:rPr>
          <w:rFonts w:ascii="Book Antiqua" w:hAnsi="Book Antiqua" w:eastAsia="Book Antiqua" w:cs="Book Antiqua"/>
          <w:color w:val="000000"/>
          <w:vertAlign w:val="superscript"/>
        </w:rPr>
        <w:t>[54]</w:t>
      </w:r>
      <w:r>
        <w:rPr>
          <w:rFonts w:ascii="Book Antiqua" w:hAnsi="Book Antiqua" w:eastAsia="Book Antiqua" w:cs="Book Antiqua"/>
          <w:color w:val="000000"/>
        </w:rPr>
        <w:t>. ARS-CoV-2 could also use cathepsin B (</w:t>
      </w:r>
      <w:bookmarkStart w:id="64" w:name="OLE_LINK61"/>
      <w:bookmarkStart w:id="65" w:name="OLE_LINK62"/>
      <w:r>
        <w:rPr>
          <w:rFonts w:ascii="Book Antiqua" w:hAnsi="Book Antiqua" w:eastAsia="Book Antiqua" w:cs="Book Antiqua"/>
          <w:color w:val="000000"/>
        </w:rPr>
        <w:t>CTSB</w:t>
      </w:r>
      <w:bookmarkEnd w:id="64"/>
      <w:bookmarkEnd w:id="65"/>
      <w:r>
        <w:rPr>
          <w:rFonts w:ascii="Book Antiqua" w:hAnsi="Book Antiqua" w:eastAsia="Book Antiqua" w:cs="Book Antiqua"/>
          <w:color w:val="000000"/>
        </w:rPr>
        <w:t>) or cathepsin L (CTSL) entering TMPRSS2-negative cells</w:t>
      </w:r>
      <w:r>
        <w:rPr>
          <w:rFonts w:ascii="Book Antiqua" w:hAnsi="Book Antiqua" w:eastAsia="Book Antiqua" w:cs="Book Antiqua"/>
          <w:color w:val="000000"/>
          <w:vertAlign w:val="superscript"/>
        </w:rPr>
        <w:t>[96]</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Three variants in the active sites for CTSB (two missense variants and one synonymous variant) and one missense variant for CTSL were found. Although all missense variants on active sites of CTSB/L are associated with severe disease, their allele frequency (AF) was very low (AF &lt; 0.01%). CTSB has 429 nonsynonymous variants including 51 loss-of-function variants (all with AF &lt; 0.01%). CTSL has 211 nonsynonymous variants including 17 loss-of-function variants</w:t>
      </w:r>
      <w:r>
        <w:rPr>
          <w:rFonts w:ascii="Book Antiqua" w:hAnsi="Book Antiqua" w:eastAsia="Book Antiqua" w:cs="Book Antiqua"/>
          <w:color w:val="000000"/>
          <w:vertAlign w:val="superscript"/>
        </w:rPr>
        <w:t>[97]</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Cardiac damage related to SARS-CoV-2 has been attracting more and more attention. The mechanism of cardiovascular injury caused by COVID-19 has not been fully elucidated yet</w:t>
      </w:r>
      <w:r>
        <w:rPr>
          <w:rFonts w:ascii="Book Antiqua" w:hAnsi="Book Antiqua" w:eastAsia="Book Antiqua" w:cs="Book Antiqua"/>
          <w:color w:val="000000"/>
          <w:vertAlign w:val="superscript"/>
        </w:rPr>
        <w:t>[98]</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increase in the ACE2 and CTSL expression levels creates a favorable condition for the SARS-CoV-2 to invade the heart, and these patients may experience severe cardiac injury. In addition, cytokine storm in severe COVID-19 can aggravate the myocardial damage</w:t>
      </w:r>
      <w:r>
        <w:rPr>
          <w:rFonts w:ascii="Book Antiqua" w:hAnsi="Book Antiqua" w:eastAsia="Book Antiqua" w:cs="Book Antiqua"/>
          <w:color w:val="000000"/>
          <w:vertAlign w:val="superscript"/>
        </w:rPr>
        <w:t>[99,100]</w:t>
      </w:r>
      <w:r>
        <w:rPr>
          <w:rFonts w:ascii="Book Antiqua" w:hAnsi="Book Antiqua" w:eastAsia="Book Antiqua" w:cs="Book Antiqua"/>
          <w:color w:val="000000"/>
        </w:rPr>
        <w:t>.</w:t>
      </w:r>
    </w:p>
    <w:p>
      <w:pPr>
        <w:spacing w:line="360" w:lineRule="auto"/>
        <w:jc w:val="both"/>
      </w:pPr>
    </w:p>
    <w:p>
      <w:pPr>
        <w:shd w:val="clear" w:color="auto" w:fill="FFFFFF"/>
        <w:spacing w:line="360" w:lineRule="auto"/>
        <w:textAlignment w:val="top"/>
        <w:rPr>
          <w:rFonts w:ascii="Book Antiqua" w:hAnsi="Book Antiqua"/>
          <w:b/>
          <w:bCs/>
          <w:i/>
          <w:iCs/>
        </w:rPr>
      </w:pPr>
      <w:r>
        <w:fldChar w:fldCharType="begin"/>
      </w:r>
      <w:r>
        <w:instrText xml:space="preserve"> HYPERLINK "https://www.allacronyms.com/piezo-type_mechanosensitive_ion_channel_component_1/abbreviated" \o "Piezo-type Mechanosensitive Ion Channel Component 1 abbreviation" </w:instrText>
      </w:r>
      <w:r>
        <w:fldChar w:fldCharType="separate"/>
      </w:r>
      <w:r>
        <w:rPr>
          <w:rFonts w:ascii="Book Antiqua" w:hAnsi="Book Antiqua" w:eastAsia="Times New Roman"/>
          <w:b/>
          <w:bCs/>
          <w:i/>
          <w:iCs/>
          <w:color w:val="0000FF"/>
          <w:u w:val="single"/>
          <w:bdr w:val="single" w:color="E2E8F0" w:sz="2" w:space="0"/>
        </w:rPr>
        <w:t>Piezo-type mechanosensitive ion channel component 1</w:t>
      </w:r>
      <w:r>
        <w:rPr>
          <w:rFonts w:ascii="Book Antiqua" w:hAnsi="Book Antiqua" w:eastAsia="Times New Roman"/>
          <w:b/>
          <w:bCs/>
          <w:i/>
          <w:iCs/>
          <w:color w:val="0000FF"/>
          <w:u w:val="single"/>
          <w:bdr w:val="single" w:color="E2E8F0" w:sz="2" w:space="0"/>
        </w:rPr>
        <w:fldChar w:fldCharType="end"/>
      </w:r>
      <w:r>
        <w:rPr>
          <w:rFonts w:ascii="Book Antiqua" w:hAnsi="Book Antiqua" w:eastAsia="Times New Roman"/>
          <w:b/>
          <w:bCs/>
          <w:i/>
          <w:iCs/>
          <w:color w:val="333333"/>
        </w:rPr>
        <w:t xml:space="preserve"> (</w:t>
      </w:r>
      <w:r>
        <w:rPr>
          <w:rFonts w:ascii="Book Antiqua" w:hAnsi="Book Antiqua" w:eastAsia="Book Antiqua" w:cs="Book Antiqua"/>
          <w:b/>
          <w:bCs/>
          <w:i/>
          <w:iCs/>
          <w:color w:val="000000"/>
        </w:rPr>
        <w:t>PIEZO1)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There is evidence that membrane proteins such as ACE2 and TMPRSS2 are important in SARS-CoV-2 entry</w:t>
      </w:r>
      <w:r>
        <w:rPr>
          <w:rFonts w:ascii="Book Antiqua" w:hAnsi="Book Antiqua" w:eastAsia="Book Antiqua" w:cs="Book Antiqua"/>
          <w:color w:val="000000"/>
          <w:vertAlign w:val="superscript"/>
        </w:rPr>
        <w:t>[54,101]</w:t>
      </w:r>
      <w:r>
        <w:rPr>
          <w:rFonts w:ascii="Book Antiqua" w:hAnsi="Book Antiqua" w:eastAsia="Book Antiqua" w:cs="Book Antiqua"/>
          <w:color w:val="000000"/>
        </w:rPr>
        <w:t>. It is indisputable that viral entry is affected by other membrane proteins and lipids</w:t>
      </w:r>
      <w:r>
        <w:rPr>
          <w:rFonts w:ascii="Book Antiqua" w:hAnsi="Book Antiqua" w:eastAsia="Book Antiqua" w:cs="Book Antiqua"/>
          <w:color w:val="000000"/>
          <w:vertAlign w:val="superscript"/>
        </w:rPr>
        <w:t>[102,103]</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Membrane proteins are ion channels</w:t>
      </w:r>
      <w:r>
        <w:rPr>
          <w:rFonts w:ascii="Book Antiqua" w:hAnsi="Book Antiqua" w:eastAsia="Book Antiqua" w:cs="Book Antiqua"/>
          <w:color w:val="000000"/>
          <w:vertAlign w:val="superscript"/>
        </w:rPr>
        <w:t>[104,105]</w:t>
      </w:r>
      <w:r>
        <w:rPr>
          <w:rFonts w:ascii="Book Antiqua" w:hAnsi="Book Antiqua" w:eastAsia="Book Antiqua" w:cs="Book Antiqua"/>
          <w:color w:val="000000"/>
        </w:rPr>
        <w:t xml:space="preserve"> embedded in the membrane. They allow transmembrane flux of ions such as Ca</w:t>
      </w:r>
      <w:r>
        <w:rPr>
          <w:rFonts w:ascii="Book Antiqua" w:hAnsi="Book Antiqua" w:eastAsia="Book Antiqua" w:cs="Book Antiqua"/>
          <w:color w:val="000000"/>
          <w:vertAlign w:val="superscript"/>
        </w:rPr>
        <w:t>2+</w:t>
      </w:r>
      <w:r>
        <w:rPr>
          <w:rFonts w:ascii="Book Antiqua" w:hAnsi="Book Antiqua" w:eastAsia="Book Antiqua" w:cs="Book Antiqua"/>
          <w:color w:val="000000"/>
        </w:rPr>
        <w:t>, an ion that fulfills regulatory functions in coronaviral mechanisms</w:t>
      </w:r>
      <w:r>
        <w:rPr>
          <w:rFonts w:ascii="Book Antiqua" w:hAnsi="Book Antiqua" w:eastAsia="Book Antiqua" w:cs="Book Antiqua"/>
          <w:color w:val="000000"/>
          <w:vertAlign w:val="superscript"/>
        </w:rPr>
        <w:t>[106,107]</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i/>
          <w:color w:val="000000"/>
        </w:rPr>
        <w:t>PIEZO1</w:t>
      </w:r>
      <w:r>
        <w:rPr>
          <w:rFonts w:ascii="Book Antiqua" w:hAnsi="Book Antiqua" w:eastAsia="Book Antiqua" w:cs="Book Antiqua"/>
          <w:color w:val="000000"/>
        </w:rPr>
        <w:t xml:space="preserve"> gene encodes a non-selective cation channel that mediates endothelial responses to blood flow. It forms Ca</w:t>
      </w:r>
      <w:r>
        <w:rPr>
          <w:rFonts w:ascii="Book Antiqua" w:hAnsi="Book Antiqua" w:eastAsia="Book Antiqua" w:cs="Book Antiqua"/>
          <w:color w:val="000000"/>
          <w:vertAlign w:val="superscript"/>
        </w:rPr>
        <w:t>2+</w:t>
      </w:r>
      <w:r>
        <w:rPr>
          <w:rFonts w:ascii="Book Antiqua" w:hAnsi="Book Antiqua" w:eastAsia="Book Antiqua" w:cs="Book Antiqua"/>
          <w:color w:val="000000"/>
        </w:rPr>
        <w:t>-permeable non-selective cation channels with the capability to respond to membrane tension caused by fluid flow along the endothelial membrane surface</w:t>
      </w:r>
      <w:r>
        <w:rPr>
          <w:rFonts w:ascii="Book Antiqua" w:hAnsi="Book Antiqua" w:eastAsia="Book Antiqua" w:cs="Book Antiqua"/>
          <w:color w:val="000000"/>
          <w:vertAlign w:val="superscript"/>
        </w:rPr>
        <w:t>[108]</w:t>
      </w:r>
      <w:r>
        <w:rPr>
          <w:rFonts w:ascii="Book Antiqua" w:hAnsi="Book Antiqua" w:eastAsia="Book Antiqua" w:cs="Book Antiqua"/>
          <w:color w:val="000000"/>
        </w:rPr>
        <w:t>. PIEZO1 indents the membrane in an inverted dome-like fashion and therefore modifies the overall structure of the membrane</w:t>
      </w:r>
      <w:r>
        <w:rPr>
          <w:rFonts w:ascii="Book Antiqua" w:hAnsi="Book Antiqua" w:eastAsia="Book Antiqua" w:cs="Book Antiqua"/>
          <w:color w:val="000000"/>
          <w:vertAlign w:val="superscript"/>
        </w:rPr>
        <w:t>[109]</w:t>
      </w:r>
      <w:r>
        <w:rPr>
          <w:rFonts w:ascii="Book Antiqua" w:hAnsi="Book Antiqua" w:eastAsia="Book Antiqua" w:cs="Book Antiqua"/>
          <w:color w:val="000000"/>
        </w:rPr>
        <w:t>. There is increasing evidence of its roles in many aspects of endothelial function, such as angiogenesis</w:t>
      </w:r>
      <w:r>
        <w:rPr>
          <w:rFonts w:ascii="Book Antiqua" w:hAnsi="Book Antiqua" w:eastAsia="Book Antiqua" w:cs="Book Antiqua"/>
          <w:color w:val="000000"/>
          <w:vertAlign w:val="superscript"/>
        </w:rPr>
        <w:t>[100]</w:t>
      </w:r>
      <w:r>
        <w:rPr>
          <w:rFonts w:ascii="Book Antiqua" w:hAnsi="Book Antiqua" w:eastAsia="Book Antiqua" w:cs="Book Antiqua"/>
          <w:color w:val="000000"/>
        </w:rPr>
        <w:t xml:space="preserve"> and pulmonary vascular permeability. It also regulates </w:t>
      </w:r>
      <w:r>
        <w:rPr>
          <w:rFonts w:hint="eastAsia" w:ascii="Book Antiqua" w:hAnsi="Book Antiqua" w:cs="Book Antiqua"/>
          <w:color w:val="000000"/>
          <w:lang w:eastAsia="zh-CN"/>
        </w:rPr>
        <w:t>IL</w:t>
      </w:r>
      <w:r>
        <w:rPr>
          <w:rFonts w:ascii="Book Antiqua" w:hAnsi="Book Antiqua" w:eastAsia="Book Antiqua" w:cs="Book Antiqua"/>
          <w:color w:val="000000"/>
        </w:rPr>
        <w:t>-6, which is a key inflammatory mediator of COVID-19</w:t>
      </w:r>
      <w:r>
        <w:rPr>
          <w:rFonts w:ascii="Book Antiqua" w:hAnsi="Book Antiqua" w:eastAsia="Book Antiqua" w:cs="Book Antiqua"/>
          <w:color w:val="000000"/>
          <w:vertAlign w:val="superscript"/>
        </w:rPr>
        <w:t>[110]</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genome associate analysis suggests three missense PIEZO1 SNPs (rs7184427, rs6500495, and rs7404939) associated with COVID-19 fatality independently of the risk factors. All of them affect amino acids in the proximal N-terminus of PIEZO1. Human PIEZO1 comprises 2521 amino acids in total, and rs6500495 affects position 83, rs7404939 position 152, and rs7184427 position 250. rs6500495 encodes a switch at position 83 from the reference isoleucine to threonine; rs7404939 encodes the reference proline rather than leucine at position 152, and rs7184427 encodes alanine rather than the reference valine at position 250.</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A genome sequence analysis showed that these SNPs vary in prevalence with ethnicity and that the most significant SNP (rs7184427) varies between 65</w:t>
      </w:r>
      <w:r>
        <w:rPr>
          <w:rFonts w:hint="eastAsia" w:ascii="Book Antiqua" w:hAnsi="Book Antiqua" w:cs="Book Antiqua"/>
          <w:color w:val="000000"/>
          <w:lang w:eastAsia="zh-CN"/>
        </w:rPr>
        <w:t>%</w:t>
      </w:r>
      <w:r>
        <w:rPr>
          <w:rFonts w:ascii="Book Antiqua" w:hAnsi="Book Antiqua" w:eastAsia="Book Antiqua" w:cs="Book Antiqua"/>
          <w:color w:val="000000"/>
        </w:rPr>
        <w:t xml:space="preserve"> to 90%. The analysis also suggests that rs7184427 affects a residue that is highly evolutionarily conserved and therefore has functional importance for COVID-19 severity and fatality</w:t>
      </w:r>
      <w:r>
        <w:rPr>
          <w:rFonts w:ascii="Book Antiqua" w:hAnsi="Book Antiqua" w:eastAsia="Book Antiqua" w:cs="Book Antiqua"/>
          <w:color w:val="000000"/>
          <w:vertAlign w:val="superscript"/>
        </w:rPr>
        <w:t>[101]</w:t>
      </w:r>
      <w:r>
        <w:rPr>
          <w:rFonts w:ascii="Book Antiqua" w:hAnsi="Book Antiqua" w:eastAsia="Book Antiqua" w:cs="Book Antiqua"/>
          <w:color w:val="000000"/>
        </w:rPr>
        <w:t>.</w:t>
      </w:r>
    </w:p>
    <w:p>
      <w:pPr>
        <w:spacing w:line="360" w:lineRule="auto"/>
        <w:jc w:val="both"/>
      </w:pPr>
    </w:p>
    <w:p>
      <w:pPr>
        <w:spacing w:line="360" w:lineRule="auto"/>
        <w:jc w:val="both"/>
        <w:rPr>
          <w:rFonts w:ascii="Book Antiqua" w:hAnsi="Book Antiqua"/>
          <w:b/>
          <w:bCs/>
          <w:i/>
          <w:iCs/>
        </w:rPr>
      </w:pPr>
      <w:r>
        <w:rPr>
          <w:rFonts w:ascii="Book Antiqua" w:hAnsi="Book Antiqua"/>
          <w:b/>
          <w:bCs/>
          <w:i/>
          <w:iCs/>
          <w:color w:val="202124"/>
          <w:shd w:val="clear" w:color="auto" w:fill="FFFFFF"/>
        </w:rPr>
        <w:t>Interferon-α/β receptor (</w:t>
      </w:r>
      <w:r>
        <w:rPr>
          <w:rFonts w:ascii="Book Antiqua" w:hAnsi="Book Antiqua" w:eastAsia="Book Antiqua" w:cs="Book Antiqua"/>
          <w:b/>
          <w:bCs/>
          <w:i/>
          <w:iCs/>
          <w:color w:val="000000"/>
          <w:shd w:val="clear" w:color="auto" w:fill="FFFFFF"/>
        </w:rPr>
        <w:t xml:space="preserve">IFNAR), tyrosine kinase 2 (TYK2), </w:t>
      </w:r>
      <w:r>
        <w:rPr>
          <w:rFonts w:ascii="Book Antiqua" w:hAnsi="Book Antiqua"/>
          <w:b/>
          <w:bCs/>
          <w:i/>
          <w:iCs/>
          <w:color w:val="4D5156"/>
          <w:shd w:val="clear" w:color="auto" w:fill="FFFFFF"/>
        </w:rPr>
        <w:t>Oligoadenylate synthetase 1 (</w:t>
      </w:r>
      <w:r>
        <w:rPr>
          <w:rFonts w:ascii="Book Antiqua" w:hAnsi="Book Antiqua" w:eastAsia="Book Antiqua" w:cs="Book Antiqua"/>
          <w:b/>
          <w:bCs/>
          <w:i/>
          <w:iCs/>
          <w:color w:val="000000"/>
          <w:shd w:val="clear" w:color="auto" w:fill="FFFFFF"/>
        </w:rPr>
        <w:t xml:space="preserve">OAS1), </w:t>
      </w:r>
      <w:r>
        <w:rPr>
          <w:rFonts w:ascii="Book Antiqua" w:hAnsi="Book Antiqua"/>
          <w:b/>
          <w:bCs/>
          <w:i/>
          <w:iCs/>
          <w:color w:val="202124"/>
          <w:shd w:val="clear" w:color="auto" w:fill="FFFFFF"/>
        </w:rPr>
        <w:t>dipeptidyl peptidase 9 (</w:t>
      </w:r>
      <w:r>
        <w:rPr>
          <w:rFonts w:ascii="Book Antiqua" w:hAnsi="Book Antiqua" w:eastAsia="Book Antiqua" w:cs="Book Antiqua"/>
          <w:b/>
          <w:bCs/>
          <w:i/>
          <w:iCs/>
          <w:color w:val="000000"/>
          <w:shd w:val="clear" w:color="auto" w:fill="FFFFFF"/>
        </w:rPr>
        <w:t xml:space="preserve">DPP9), and </w:t>
      </w:r>
      <w:r>
        <w:rPr>
          <w:rFonts w:ascii="Book Antiqua" w:hAnsi="Book Antiqua"/>
          <w:b/>
          <w:bCs/>
          <w:i/>
          <w:iCs/>
          <w:color w:val="202124"/>
          <w:shd w:val="clear" w:color="auto" w:fill="FFFFFF"/>
        </w:rPr>
        <w:t>CC chemokine receptor 2 (</w:t>
      </w:r>
      <w:r>
        <w:rPr>
          <w:rFonts w:ascii="Book Antiqua" w:hAnsi="Book Antiqua" w:eastAsia="Book Antiqua" w:cs="Book Antiqua"/>
          <w:b/>
          <w:bCs/>
          <w:i/>
          <w:iCs/>
          <w:color w:val="000000"/>
          <w:shd w:val="clear" w:color="auto" w:fill="FFFFFF"/>
        </w:rPr>
        <w:t>CCR2)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shd w:val="clear" w:color="auto" w:fill="FFFFFF"/>
        </w:rPr>
        <w:t xml:space="preserve">Recently, </w:t>
      </w:r>
      <w:r>
        <w:rPr>
          <w:rFonts w:ascii="Book Antiqua" w:hAnsi="Book Antiqua" w:eastAsia="Book Antiqua" w:cs="Book Antiqua"/>
          <w:color w:val="000000"/>
        </w:rPr>
        <w:t xml:space="preserve">the Genetics </w:t>
      </w:r>
      <w:r>
        <w:rPr>
          <w:rFonts w:hint="eastAsia" w:ascii="Book Antiqua" w:hAnsi="Book Antiqua" w:cs="Book Antiqua"/>
          <w:color w:val="000000"/>
          <w:lang w:eastAsia="zh-CN"/>
        </w:rPr>
        <w:t>o</w:t>
      </w:r>
      <w:r>
        <w:rPr>
          <w:rFonts w:ascii="Book Antiqua" w:hAnsi="Book Antiqua" w:eastAsia="Book Antiqua" w:cs="Book Antiqua"/>
          <w:color w:val="000000"/>
        </w:rPr>
        <w:t xml:space="preserve">f Mortality </w:t>
      </w:r>
      <w:r>
        <w:rPr>
          <w:rFonts w:hint="eastAsia" w:ascii="Book Antiqua" w:hAnsi="Book Antiqua" w:cs="Book Antiqua"/>
          <w:color w:val="000000"/>
          <w:lang w:eastAsia="zh-CN"/>
        </w:rPr>
        <w:t>i</w:t>
      </w:r>
      <w:r>
        <w:rPr>
          <w:rFonts w:ascii="Book Antiqua" w:hAnsi="Book Antiqua" w:eastAsia="Book Antiqua" w:cs="Book Antiqua"/>
          <w:color w:val="000000"/>
        </w:rPr>
        <w:t xml:space="preserve">n Critical Care </w:t>
      </w:r>
      <w:r>
        <w:rPr>
          <w:rFonts w:hint="eastAsia" w:ascii="Book Antiqua" w:hAnsi="Book Antiqua" w:cs="Book Antiqua"/>
          <w:color w:val="000000"/>
          <w:lang w:eastAsia="zh-CN"/>
        </w:rPr>
        <w:t>(</w:t>
      </w:r>
      <w:r>
        <w:rPr>
          <w:rFonts w:ascii="Book Antiqua" w:hAnsi="Book Antiqua" w:eastAsia="Book Antiqua" w:cs="Book Antiqua"/>
          <w:color w:val="000000"/>
        </w:rPr>
        <w:t xml:space="preserve">GenOMICC, </w:t>
      </w:r>
      <w:r>
        <w:fldChar w:fldCharType="begin"/>
      </w:r>
      <w:r>
        <w:instrText xml:space="preserve"> HYPERLINK "about:blank" </w:instrText>
      </w:r>
      <w:r>
        <w:fldChar w:fldCharType="separate"/>
      </w:r>
      <w:r>
        <w:rPr>
          <w:rFonts w:ascii="Book Antiqua" w:hAnsi="Book Antiqua" w:eastAsia="Book Antiqua" w:cs="Book Antiqua"/>
          <w:color w:val="000000"/>
          <w:u w:val="single" w:color="0563C1"/>
        </w:rPr>
        <w:t>https://genomicc.org/</w:t>
      </w:r>
      <w:r>
        <w:rPr>
          <w:rFonts w:ascii="Book Antiqua" w:hAnsi="Book Antiqua" w:eastAsia="Book Antiqua" w:cs="Book Antiqua"/>
          <w:color w:val="000000"/>
          <w:u w:val="single" w:color="0563C1"/>
        </w:rPr>
        <w:fldChar w:fldCharType="end"/>
      </w:r>
      <w:r>
        <w:rPr>
          <w:rFonts w:ascii="Book Antiqua" w:hAnsi="Book Antiqua" w:eastAsia="Book Antiqua" w:cs="Book Antiqua"/>
          <w:color w:val="000000"/>
        </w:rPr>
        <w:t>) GWAS, which involved 2244 COVID-19 critically ill patients in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K</w:t>
      </w:r>
      <w:r>
        <w:rPr>
          <w:rFonts w:hint="eastAsia" w:ascii="Book Antiqua" w:hAnsi="Book Antiqua" w:cs="Book Antiqua"/>
          <w:color w:val="000000"/>
          <w:lang w:eastAsia="zh-CN"/>
        </w:rPr>
        <w:t>ingdom</w:t>
      </w:r>
      <w:r>
        <w:rPr>
          <w:rFonts w:ascii="Book Antiqua" w:hAnsi="Book Antiqua" w:eastAsia="Book Antiqua" w:cs="Book Antiqua"/>
          <w:color w:val="000000"/>
        </w:rPr>
        <w:t xml:space="preserve"> intensive care units, has reported robust genetic predisposition related to essential antiviral host defense and inflammatory mediators, associated with severe COVID-19 inflammatory organ damage</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It has shown that the low expression of IFNAR2 or the high expression of TYK2 was related to life-threatening illness. In addition, the high expression of the monocyte-macrophage chemotactic receptor CCR2 correlates with extreme COVID-19 viral spread in the lung tissue.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GenOMICC study has also revealed that hospitalized COVID-19 patients were affected by alterations in two biological mechanisms: Innate antiviral defenses and host-driven inflammatory lung injury. In the early disease, IFNAR2 and interferon-inducible OAS gene cluster (</w:t>
      </w:r>
      <w:r>
        <w:rPr>
          <w:rFonts w:ascii="Book Antiqua" w:hAnsi="Book Antiqua" w:eastAsia="Book Antiqua" w:cs="Book Antiqua"/>
          <w:i/>
          <w:color w:val="000000"/>
        </w:rPr>
        <w:t>OAS1, OAS2, OAS3</w:t>
      </w:r>
      <w:r>
        <w:rPr>
          <w:rFonts w:ascii="Book Antiqua" w:hAnsi="Book Antiqua" w:eastAsia="Book Antiqua" w:cs="Book Antiqua"/>
          <w:color w:val="000000"/>
        </w:rPr>
        <w:t>) have been considered critical, whereas in the late and life-treating disease, the most important are DPP9, TYK2, and CCR2</w:t>
      </w:r>
      <w:r>
        <w:rPr>
          <w:rFonts w:ascii="Book Antiqua" w:hAnsi="Book Antiqua" w:eastAsia="Book Antiqua" w:cs="Book Antiqua"/>
          <w:color w:val="000000"/>
          <w:vertAlign w:val="superscript"/>
        </w:rPr>
        <w:t>[24,111]</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It is well-established that interferons are essential during viral infection; thus, the increased IFNAR2 interferon expression decreases the chances of serious COVID-19</w:t>
      </w:r>
      <w:r>
        <w:rPr>
          <w:rFonts w:ascii="Book Antiqua" w:hAnsi="Book Antiqua" w:eastAsia="Book Antiqua" w:cs="Book Antiqua"/>
          <w:color w:val="000000"/>
          <w:vertAlign w:val="superscript"/>
        </w:rPr>
        <w:t>[111]</w:t>
      </w:r>
      <w:r>
        <w:rPr>
          <w:rFonts w:ascii="Book Antiqua" w:hAnsi="Book Antiqua" w:eastAsia="Book Antiqua" w:cs="Book Antiqua"/>
          <w:color w:val="000000"/>
        </w:rPr>
        <w:t xml:space="preserve">. Since the </w:t>
      </w:r>
      <w:r>
        <w:rPr>
          <w:rFonts w:ascii="Book Antiqua" w:hAnsi="Book Antiqua" w:eastAsia="Book Antiqua" w:cs="Book Antiqua"/>
          <w:i/>
          <w:color w:val="000000"/>
        </w:rPr>
        <w:t>IFNAR2</w:t>
      </w:r>
      <w:r>
        <w:rPr>
          <w:rFonts w:ascii="Book Antiqua" w:hAnsi="Book Antiqua" w:eastAsia="Book Antiqua" w:cs="Book Antiqua"/>
          <w:color w:val="000000"/>
        </w:rPr>
        <w:t xml:space="preserve"> gene has a protective role for severe COVID-19, it was shown that rare loss-of-function mutations in IFNAR2 were related to severe disease and many other viral diseases</w:t>
      </w:r>
      <w:r>
        <w:rPr>
          <w:rFonts w:ascii="Book Antiqua" w:hAnsi="Book Antiqua" w:eastAsia="Book Antiqua" w:cs="Book Antiqua"/>
          <w:color w:val="000000"/>
          <w:vertAlign w:val="superscript"/>
        </w:rPr>
        <w:t>[112]</w:t>
      </w:r>
      <w:r>
        <w:rPr>
          <w:rFonts w:ascii="Book Antiqua" w:hAnsi="Book Antiqua" w:eastAsia="Book Antiqua" w:cs="Book Antiqua"/>
          <w:color w:val="000000"/>
        </w:rPr>
        <w:t>. One can speculate that interferon administration may reduce the probability of critical COVID-19. However, this was not confirmed by the studies</w:t>
      </w:r>
      <w:r>
        <w:rPr>
          <w:rFonts w:ascii="Book Antiqua" w:hAnsi="Book Antiqua" w:eastAsia="Book Antiqua" w:cs="Book Antiqua"/>
          <w:color w:val="000000"/>
          <w:vertAlign w:val="superscript"/>
        </w:rPr>
        <w:t>[113]</w:t>
      </w:r>
      <w:r>
        <w:rPr>
          <w:rFonts w:ascii="Book Antiqua" w:hAnsi="Book Antiqua" w:eastAsia="Book Antiqua" w:cs="Book Antiqua"/>
          <w:color w:val="000000"/>
        </w:rPr>
        <w:t>. Furthermore, IFN deficiency, in particular IFN-I, was documented during SARS-CoV-2 infection. These deficiencies can occur by inherited mutations in the genes encoding key antiviral molecules or by producing antibodies that bind and 'neutralize' IFN-I</w:t>
      </w:r>
      <w:r>
        <w:rPr>
          <w:rFonts w:ascii="Book Antiqua" w:hAnsi="Book Antiqua" w:eastAsia="Book Antiqua" w:cs="Book Antiqua"/>
          <w:color w:val="000000"/>
          <w:vertAlign w:val="superscript"/>
        </w:rPr>
        <w:t>[114]</w:t>
      </w:r>
      <w:r>
        <w:rPr>
          <w:rFonts w:ascii="Book Antiqua" w:hAnsi="Book Antiqua" w:eastAsia="Book Antiqua" w:cs="Book Antiqua"/>
          <w:color w:val="000000"/>
        </w:rPr>
        <w:t>. The latter is mostly seen in severe COVID-19 patients</w:t>
      </w:r>
      <w:r>
        <w:rPr>
          <w:rFonts w:ascii="Book Antiqua" w:hAnsi="Book Antiqua" w:eastAsia="Book Antiqua" w:cs="Book Antiqua"/>
          <w:color w:val="000000"/>
          <w:vertAlign w:val="superscript"/>
        </w:rPr>
        <w:t>[115]</w:t>
      </w:r>
      <w:r>
        <w:rPr>
          <w:rFonts w:ascii="Book Antiqua" w:hAnsi="Book Antiqua" w:eastAsia="Book Antiqua" w:cs="Book Antiqua"/>
          <w:color w:val="000000"/>
        </w:rPr>
        <w:t xml:space="preserve">. Zhang </w:t>
      </w:r>
      <w:r>
        <w:rPr>
          <w:rFonts w:ascii="Book Antiqua" w:hAnsi="Book Antiqua" w:eastAsia="Book Antiqua" w:cs="Book Antiqua"/>
          <w:i/>
          <w:iCs/>
          <w:color w:val="000000"/>
        </w:rPr>
        <w:t>et al</w:t>
      </w:r>
      <w:r>
        <w:rPr>
          <w:rFonts w:hint="eastAsia" w:ascii="Book Antiqua" w:hAnsi="Book Antiqua" w:cs="Book Antiqua"/>
          <w:iCs/>
          <w:color w:val="000000"/>
          <w:vertAlign w:val="superscript"/>
          <w:lang w:eastAsia="zh-CN"/>
        </w:rPr>
        <w:t>[116]</w:t>
      </w:r>
      <w:r>
        <w:rPr>
          <w:rFonts w:ascii="Book Antiqua" w:hAnsi="Book Antiqua" w:eastAsia="Book Antiqua" w:cs="Book Antiqua"/>
          <w:color w:val="000000"/>
        </w:rPr>
        <w:t xml:space="preserve"> reported that life-threatening COVID-19 pneumonia was observed in people with mutations in genes previously associated with severe influenza. Mice with defective IFN-I pathway are more likely to die of influenza due to disproportionate inflammasome activation, not just because of high levels of viral replication. Probably, this may explain severe COVID-19 cases if IFN deficiency is presented. These genes that belong to the TLR3 and IFN-I signaling pathways were altered in 3.5% of the tested individuals, resulting in the incapability of producing or responding to IFN-I. Another study by Bastard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[117]</w:t>
      </w:r>
      <w:r>
        <w:rPr>
          <w:rFonts w:ascii="Book Antiqua" w:hAnsi="Book Antiqua" w:eastAsia="Book Antiqua" w:cs="Book Antiqua"/>
          <w:color w:val="000000"/>
        </w:rPr>
        <w:t xml:space="preserve"> showed that a form of autoimmunity may contribute to viral infection susceptibility, such as autoantibodies to IFNs. People with autoimmune polyglandular syndrome type 1 were reported to developed severe COVID-19 pneumonia.</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Anti-IFN-I autoantibodies have been found in various diseases. However, the underlying mechanisms for severe COVID-19 include uncontrolled viral replication and spread but also disruption of immune system function as suppression of inflammasome or enhanced cytokines production</w:t>
      </w:r>
      <w:r>
        <w:rPr>
          <w:rFonts w:ascii="Book Antiqua" w:hAnsi="Book Antiqua" w:eastAsia="Book Antiqua" w:cs="Book Antiqua"/>
          <w:color w:val="000000"/>
          <w:vertAlign w:val="superscript"/>
        </w:rPr>
        <w:t>[118-120]</w:t>
      </w:r>
      <w:r>
        <w:rPr>
          <w:rFonts w:ascii="Book Antiqua" w:hAnsi="Book Antiqua" w:eastAsia="Book Antiqua" w:cs="Book Antiqua"/>
          <w:color w:val="000000"/>
        </w:rPr>
        <w:t xml:space="preserve">. Regarding the gene cluster encoding antiviral restriction enzyme activators (OAS), they encode enzymes, producing a host antiviral mediator </w:t>
      </w:r>
      <w:r>
        <w:rPr>
          <w:rFonts w:hint="eastAsia" w:ascii="Book Antiqua" w:hAnsi="Book Antiqua" w:cs="Book Antiqua"/>
          <w:color w:val="000000"/>
          <w:lang w:eastAsia="zh-CN"/>
        </w:rPr>
        <w:t>[</w:t>
      </w:r>
      <w:r>
        <w:rPr>
          <w:rFonts w:ascii="Book Antiqua" w:hAnsi="Book Antiqua" w:eastAsia="Book Antiqua" w:cs="Book Antiqua"/>
          <w:color w:val="000000"/>
        </w:rPr>
        <w:t>2′,5′-oligoadenylate (2-5A</w:t>
      </w:r>
      <w:r>
        <w:rPr>
          <w:rFonts w:ascii="Book Antiqua" w:hAnsi="Book Antiqua" w:cs="Book Antiqua"/>
          <w:color w:val="000000"/>
          <w:lang w:eastAsia="zh-CN"/>
        </w:rPr>
        <w:t>)]</w:t>
      </w:r>
      <w:r>
        <w:rPr>
          <w:rFonts w:ascii="Book Antiqua" w:hAnsi="Book Antiqua" w:eastAsia="Book Antiqua" w:cs="Book Antiqua"/>
          <w:color w:val="000000"/>
        </w:rPr>
        <w:t>. The latter activates an effector enzyme RNase L which degrades double-stranded RNA</w:t>
      </w:r>
      <w:r>
        <w:rPr>
          <w:rFonts w:ascii="Book Antiqua" w:hAnsi="Book Antiqua" w:eastAsia="Book Antiqua" w:cs="Book Antiqua"/>
          <w:color w:val="000000"/>
          <w:vertAlign w:val="superscript"/>
        </w:rPr>
        <w:t>[121]</w:t>
      </w:r>
      <w:r>
        <w:rPr>
          <w:rFonts w:ascii="Book Antiqua" w:hAnsi="Book Antiqua" w:eastAsia="Book Antiqua" w:cs="Book Antiqua"/>
          <w:color w:val="000000"/>
        </w:rPr>
        <w:t>. Vietnamese and Chinese studies documented the OAS1 variants role in SARS-CoV susceptibility</w:t>
      </w:r>
      <w:r>
        <w:rPr>
          <w:rFonts w:ascii="Book Antiqua" w:hAnsi="Book Antiqua" w:eastAsia="Book Antiqua" w:cs="Book Antiqua"/>
          <w:color w:val="000000"/>
          <w:vertAlign w:val="superscript"/>
        </w:rPr>
        <w:t>[122,123]</w:t>
      </w:r>
      <w:r>
        <w:rPr>
          <w:rFonts w:ascii="Book Antiqua" w:hAnsi="Book Antiqua" w:eastAsia="Book Antiqua" w:cs="Book Antiqua"/>
          <w:color w:val="000000"/>
        </w:rPr>
        <w:t>. Variants in chromosome 19p13.3 (rs2109069) that encodes DPP9 were clinically related to pulmonary fibrosis. DPP9 encodes a serine protease with important immune functions such as antigen presentation and inflammasome activation as well as cleavage of CXCL (a key antiviral signaling mediator)</w:t>
      </w:r>
      <w:r>
        <w:rPr>
          <w:rFonts w:ascii="Book Antiqua" w:hAnsi="Book Antiqua" w:eastAsia="Book Antiqua" w:cs="Book Antiqua"/>
          <w:color w:val="000000"/>
          <w:vertAlign w:val="superscript"/>
        </w:rPr>
        <w:t>[124]</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association between TYK2, CXCR6, CCR2, and CCR3 expression and severe COVID-19 was also demonstrated</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CCR2 for </w:t>
      </w:r>
      <w:r>
        <w:rPr>
          <w:rStyle w:val="11"/>
          <w:rFonts w:ascii="Book Antiqua" w:hAnsi="Book Antiqua"/>
          <w:i w:val="0"/>
          <w:iCs w:val="0"/>
          <w:color w:val="5F6368"/>
          <w:shd w:val="clear" w:color="auto" w:fill="FFFFFF"/>
        </w:rPr>
        <w:t>monocyte chemoattractant protein</w:t>
      </w:r>
      <w:r>
        <w:rPr>
          <w:rFonts w:ascii="Book Antiqua" w:hAnsi="Book Antiqua"/>
          <w:color w:val="4D5156"/>
          <w:shd w:val="clear" w:color="auto" w:fill="FFFFFF"/>
        </w:rPr>
        <w:t>-</w:t>
      </w:r>
      <w:r>
        <w:rPr>
          <w:rStyle w:val="11"/>
          <w:rFonts w:ascii="Book Antiqua" w:hAnsi="Book Antiqua"/>
          <w:i w:val="0"/>
          <w:iCs w:val="0"/>
          <w:color w:val="5F6368"/>
          <w:shd w:val="clear" w:color="auto" w:fill="FFFFFF"/>
        </w:rPr>
        <w:t>1</w:t>
      </w:r>
      <w:r>
        <w:rPr>
          <w:rFonts w:ascii="Book Antiqua" w:hAnsi="Book Antiqua" w:eastAsia="Book Antiqua" w:cs="Book Antiqua"/>
          <w:color w:val="000000"/>
        </w:rPr>
        <w:t xml:space="preserve"> is expressed strongly in the lung tissues, promoting chemotaxis of monocytes and macrophages towards sites of inflammation. In critical COVID-19 patients on mechanical ventilation, CCR2 is overexpressed and detectable in bronchoalveolar lavage fluid samples</w:t>
      </w:r>
      <w:r>
        <w:rPr>
          <w:rFonts w:ascii="Book Antiqua" w:hAnsi="Book Antiqua" w:eastAsia="Book Antiqua" w:cs="Book Antiqua"/>
          <w:color w:val="000000"/>
          <w:vertAlign w:val="superscript"/>
        </w:rPr>
        <w:t>[125]</w:t>
      </w:r>
      <w:r>
        <w:rPr>
          <w:rFonts w:ascii="Book Antiqua" w:hAnsi="Book Antiqua" w:eastAsia="Book Antiqua" w:cs="Book Antiqua"/>
          <w:color w:val="000000"/>
        </w:rPr>
        <w:t xml:space="preserve">. Moreover, circulating </w:t>
      </w:r>
      <w:r>
        <w:rPr>
          <w:rStyle w:val="11"/>
          <w:rFonts w:ascii="Book Antiqua" w:hAnsi="Book Antiqua"/>
          <w:i w:val="0"/>
          <w:iCs w:val="0"/>
          <w:color w:val="5F6368"/>
          <w:shd w:val="clear" w:color="auto" w:fill="FFFFFF"/>
        </w:rPr>
        <w:t>monocyte chemoattractant protein</w:t>
      </w:r>
      <w:r>
        <w:rPr>
          <w:rFonts w:ascii="Book Antiqua" w:hAnsi="Book Antiqua"/>
          <w:color w:val="4D5156"/>
          <w:shd w:val="clear" w:color="auto" w:fill="FFFFFF"/>
        </w:rPr>
        <w:t>-</w:t>
      </w:r>
      <w:r>
        <w:rPr>
          <w:rStyle w:val="11"/>
          <w:rFonts w:ascii="Book Antiqua" w:hAnsi="Book Antiqua"/>
          <w:i w:val="0"/>
          <w:iCs w:val="0"/>
          <w:color w:val="5F6368"/>
          <w:shd w:val="clear" w:color="auto" w:fill="FFFFFF"/>
        </w:rPr>
        <w:t>1</w:t>
      </w:r>
      <w:r>
        <w:rPr>
          <w:rFonts w:ascii="Book Antiqua" w:hAnsi="Book Antiqua" w:eastAsia="Book Antiqua" w:cs="Book Antiqua"/>
          <w:color w:val="000000"/>
        </w:rPr>
        <w:t xml:space="preserve"> amounts are related to a more serious disease</w:t>
      </w:r>
      <w:r>
        <w:rPr>
          <w:rFonts w:ascii="Book Antiqua" w:hAnsi="Book Antiqua" w:eastAsia="Book Antiqua" w:cs="Book Antiqua"/>
          <w:color w:val="000000"/>
          <w:vertAlign w:val="superscript"/>
        </w:rPr>
        <w:t>[126]</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Data on the candidate genes associated w</w:t>
      </w:r>
      <w:r>
        <w:rPr>
          <w:rFonts w:hint="eastAsia" w:ascii="Book Antiqua" w:hAnsi="Book Antiqua" w:cs="Book Antiqua"/>
          <w:color w:val="000000"/>
          <w:lang w:eastAsia="zh-CN"/>
        </w:rPr>
        <w:t>i</w:t>
      </w:r>
      <w:r>
        <w:rPr>
          <w:rFonts w:ascii="Book Antiqua" w:hAnsi="Book Antiqua" w:eastAsia="Book Antiqua" w:cs="Book Antiqua"/>
          <w:color w:val="000000"/>
        </w:rPr>
        <w:t>th severe COVID-19 are summarized in Table 1.</w:t>
      </w:r>
    </w:p>
    <w:p>
      <w:pPr>
        <w:spacing w:line="360" w:lineRule="auto"/>
        <w:jc w:val="both"/>
      </w:pPr>
    </w:p>
    <w:p>
      <w:pPr>
        <w:spacing w:line="360" w:lineRule="auto"/>
        <w:jc w:val="both"/>
        <w:rPr>
          <w:u w:val="single"/>
        </w:rPr>
      </w:pPr>
      <w:bookmarkStart w:id="66" w:name="OLE_LINK367"/>
      <w:bookmarkStart w:id="67" w:name="OLE_LINK368"/>
      <w:bookmarkStart w:id="68" w:name="OLE_LINK366"/>
      <w:r>
        <w:rPr>
          <w:rFonts w:ascii="Book Antiqua" w:hAnsi="Book Antiqua" w:eastAsia="Book Antiqua" w:cs="Book Antiqua"/>
          <w:b/>
          <w:bCs/>
          <w:color w:val="000000"/>
          <w:u w:val="single"/>
          <w:shd w:val="clear" w:color="auto" w:fill="FFFFFF"/>
        </w:rPr>
        <w:t>TRENDS IN THERAPEUTIC STRATEGIES AND THE GENETIC FACTORS SIGNIFICANCE</w:t>
      </w:r>
    </w:p>
    <w:bookmarkEnd w:id="66"/>
    <w:bookmarkEnd w:id="67"/>
    <w:bookmarkEnd w:id="68"/>
    <w:p>
      <w:pPr>
        <w:spacing w:line="360" w:lineRule="auto"/>
        <w:jc w:val="both"/>
        <w:rPr>
          <w:rFonts w:ascii="Book Antiqua" w:hAnsi="Book Antiqua" w:eastAsia="Book Antiqua" w:cs="Book Antiqua"/>
          <w:color w:val="000000"/>
        </w:rPr>
      </w:pPr>
      <w:bookmarkStart w:id="69" w:name="OLE_LINK369"/>
      <w:bookmarkStart w:id="70" w:name="OLE_LINK370"/>
      <w:r>
        <w:rPr>
          <w:rFonts w:ascii="Book Antiqua" w:hAnsi="Book Antiqua" w:eastAsia="Book Antiqua" w:cs="Book Antiqua"/>
          <w:color w:val="000000"/>
        </w:rPr>
        <w:t>In serious COVID-19, it is the lung inflammation that mainly leads to fatal outcomes. This is why many efforts were given to identify the possible host genetic variants associated with critical illness</w:t>
      </w:r>
      <w:r>
        <w:rPr>
          <w:rFonts w:ascii="Book Antiqua" w:hAnsi="Book Antiqua" w:eastAsia="Book Antiqua" w:cs="Book Antiqua"/>
          <w:color w:val="000000"/>
          <w:vertAlign w:val="superscript"/>
        </w:rPr>
        <w:t>[127]</w:t>
      </w:r>
      <w:r>
        <w:rPr>
          <w:rFonts w:ascii="Book Antiqua" w:hAnsi="Book Antiqua" w:eastAsia="Book Antiqua" w:cs="Book Antiqua"/>
          <w:color w:val="000000"/>
        </w:rPr>
        <w:t>. Evidence has shown that hospitalized patients differed significantly from those with mild or moderate diseases. Many distinct disorder phenotypes occur with different symptom patterns. Furthermore, they exhibit different responses to immunosuppressive treatment</w:t>
      </w:r>
      <w:r>
        <w:rPr>
          <w:rFonts w:ascii="Book Antiqua" w:hAnsi="Book Antiqua" w:eastAsia="Book Antiqua" w:cs="Book Antiqua"/>
          <w:color w:val="000000"/>
          <w:vertAlign w:val="superscript"/>
        </w:rPr>
        <w:t>[114]</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Some experts suggest that corticosteroid therapy is detrimental in patients with non-respiratory failure, although there are major benefits in patients with critical respiratory failure</w:t>
      </w:r>
      <w:r>
        <w:rPr>
          <w:rFonts w:ascii="Book Antiqua" w:hAnsi="Book Antiqua" w:eastAsia="Book Antiqua" w:cs="Book Antiqua"/>
          <w:color w:val="000000"/>
          <w:vertAlign w:val="superscript"/>
        </w:rPr>
        <w:t>[113]</w:t>
      </w:r>
      <w:r>
        <w:rPr>
          <w:rFonts w:ascii="Book Antiqua" w:hAnsi="Book Antiqua" w:eastAsia="Book Antiqua" w:cs="Book Antiqua"/>
          <w:color w:val="000000"/>
        </w:rPr>
        <w:t>. Hence, it is considered that different pathophysiologic mechanisms contribute to critical COVID-19 cases with respiratory failure.</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Based on the possible genetic alterations harbored by the critically ill COVID-19 patients, some trends were observed regarding the treatment options. For example, individuals with IFN-I genetic mutations would benefit from interferon treatment, but such therapy would not be of any advantage to people who have IFNAR encoding gene mutations. Moreover, whether patients have IFN neutralizing antibodies, therapies such as IFN-β or IFN-α in early infection may also be beneficial</w:t>
      </w:r>
      <w:r>
        <w:rPr>
          <w:rFonts w:ascii="Book Antiqua" w:hAnsi="Book Antiqua" w:eastAsia="Book Antiqua" w:cs="Book Antiqua"/>
          <w:color w:val="000000"/>
          <w:vertAlign w:val="superscript"/>
        </w:rPr>
        <w:t>[115]</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The </w:t>
      </w:r>
      <w:r>
        <w:rPr>
          <w:rFonts w:ascii="Book Antiqua" w:hAnsi="Book Antiqua" w:eastAsia="Book Antiqua" w:cs="Book Antiqua"/>
          <w:i/>
          <w:color w:val="000000"/>
        </w:rPr>
        <w:t>OAS</w:t>
      </w:r>
      <w:r>
        <w:rPr>
          <w:rFonts w:ascii="Book Antiqua" w:hAnsi="Book Antiqua" w:eastAsia="Book Antiqua" w:cs="Book Antiqua"/>
          <w:color w:val="000000"/>
        </w:rPr>
        <w:t xml:space="preserve"> genes are also a potential therapeutic target. Inhibitors of endogenous phosphodiesterase 12 were shown to augment OAS-mediated antiviral activity</w:t>
      </w:r>
      <w:r>
        <w:rPr>
          <w:rFonts w:ascii="Book Antiqua" w:hAnsi="Book Antiqua" w:eastAsia="Book Antiqua" w:cs="Book Antiqua"/>
          <w:color w:val="000000"/>
          <w:vertAlign w:val="superscript"/>
        </w:rPr>
        <w:t>[128]</w:t>
      </w:r>
      <w:r>
        <w:rPr>
          <w:rFonts w:ascii="Book Antiqua" w:hAnsi="Book Antiqua" w:eastAsia="Book Antiqua" w:cs="Book Antiqua"/>
          <w:color w:val="000000"/>
        </w:rPr>
        <w:t>. In line with this, TYK2 is one of the targets for janus kinase inhibitors (</w:t>
      </w:r>
      <w:r>
        <w:rPr>
          <w:rFonts w:ascii="Book Antiqua" w:hAnsi="Book Antiqua" w:eastAsia="Book Antiqua" w:cs="Book Antiqua"/>
          <w:i/>
          <w:color w:val="000000"/>
        </w:rPr>
        <w:t>i.e.</w:t>
      </w:r>
      <w:r>
        <w:rPr>
          <w:rFonts w:ascii="Book Antiqua" w:hAnsi="Book Antiqua" w:eastAsia="Book Antiqua" w:cs="Book Antiqua"/>
          <w:color w:val="000000"/>
        </w:rPr>
        <w:t>, baricitinib), and anti-CCR2 has also shown safety for other diseases, such as rheumatoid disease. However, all these therapies could be called only experimental</w:t>
      </w:r>
      <w:r>
        <w:rPr>
          <w:rFonts w:ascii="Book Antiqua" w:hAnsi="Book Antiqua" w:eastAsia="Book Antiqua" w:cs="Book Antiqua"/>
          <w:color w:val="000000"/>
          <w:vertAlign w:val="superscript"/>
        </w:rPr>
        <w:t>[129]</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Immunosuppressive agents prescribed to patients with autoimmune diseases might have a beneficial effect on the COVID-19 course in these patients by reducing the risk of cytokine storm. Although we have made detailed literature research, sufficient evidence was not found.</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Notwithstanding, the continuous search for appropriate therapy insists on further studies on the genetic factors, their contribution to severe COVID-19, as well as their potential role in the invention of effective treatment.</w:t>
      </w:r>
    </w:p>
    <w:bookmarkEnd w:id="69"/>
    <w:bookmarkEnd w:id="70"/>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bookmarkStart w:id="71" w:name="OLE_LINK371"/>
      <w:bookmarkStart w:id="72" w:name="OLE_LINK372"/>
      <w:r>
        <w:rPr>
          <w:rFonts w:ascii="Book Antiqua" w:hAnsi="Book Antiqua" w:eastAsia="Book Antiqua" w:cs="Book Antiqua"/>
          <w:color w:val="000000"/>
        </w:rPr>
        <w:t>GWAS contributes to understanding the genetic basis of COVID-19 and potential associations between the virus infection severity and specific gene loci. The global aim is to elucidate the molecular mechanisms and the optimizing of prevention and treatment of SARS-CoV-2 infection. In the last year, research on polymorphic variants or in proximity to the candidate genes has shown a strong, statistically significant association with the severity of the disease. Further study of genes and genetic variants will be of great benefit for the prevention and individual risk assessment and disease severity in different populations. These scientific data will serve as a basis for the development of clinically applicable diagnostic and prognostic tests for patients at high risk of COVID-19.</w:t>
      </w:r>
    </w:p>
    <w:p>
      <w:pPr>
        <w:spacing w:line="360" w:lineRule="auto"/>
        <w:ind w:firstLine="240" w:firstLineChars="100"/>
        <w:jc w:val="both"/>
      </w:pPr>
      <w:r>
        <w:rPr>
          <w:rFonts w:ascii="Book Antiqua" w:hAnsi="Book Antiqua" w:eastAsia="Book Antiqua" w:cs="Book Antiqua"/>
          <w:color w:val="000000"/>
        </w:rPr>
        <w:t>However, GWAS has some limitations. The present data may not be fully comprehensive, as well as genotype-phenotype elaboration and corrections cannot be made for all conceivable causes of bias (</w:t>
      </w:r>
      <w:r>
        <w:rPr>
          <w:rFonts w:ascii="Book Antiqua" w:hAnsi="Book Antiqua" w:eastAsia="Book Antiqua" w:cs="Book Antiqua"/>
          <w:i/>
          <w:color w:val="000000"/>
        </w:rPr>
        <w:t>e.g.,</w:t>
      </w:r>
      <w:r>
        <w:rPr>
          <w:rFonts w:ascii="Book Antiqua" w:hAnsi="Book Antiqua" w:eastAsia="Book Antiqua" w:cs="Book Antiqua"/>
          <w:color w:val="000000"/>
        </w:rPr>
        <w:t xml:space="preserve"> cardiovascular and metabolic underlying factors contributing to COVID-19). Further studies regarding the genetic data are warranted, both in terms of their utility for the therapeutic risk profiling of COVID-19 patients and in terms of avoiding the mechanical knowledge of infection pathophysiology.</w:t>
      </w:r>
    </w:p>
    <w:bookmarkEnd w:id="71"/>
    <w:bookmarkEnd w:id="72"/>
    <w:p>
      <w:pPr>
        <w:spacing w:line="360" w:lineRule="auto"/>
        <w:jc w:val="both"/>
      </w:pPr>
    </w:p>
    <w:p>
      <w:pPr>
        <w:spacing w:line="360" w:lineRule="auto"/>
        <w:jc w:val="both"/>
      </w:pPr>
      <w:r>
        <w:rPr>
          <w:rFonts w:ascii="Book Antiqua" w:hAnsi="Book Antiqua" w:eastAsia="Book Antiqua" w:cs="Book Antiqua"/>
          <w:b/>
          <w:color w:val="000000"/>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rPr>
      </w:pPr>
      <w:bookmarkStart w:id="73" w:name="OLE_LINK373"/>
      <w:bookmarkStart w:id="74" w:name="OLE_LINK374"/>
      <w:r>
        <w:rPr>
          <w:rFonts w:ascii="Book Antiqua" w:hAnsi="Book Antiqua"/>
          <w:highlight w:val="yellow"/>
        </w:rPr>
        <w:t xml:space="preserve">1 </w:t>
      </w:r>
      <w:r>
        <w:rPr>
          <w:rFonts w:ascii="Book Antiqua" w:hAnsi="Book Antiqua"/>
          <w:b/>
          <w:highlight w:val="yellow"/>
        </w:rPr>
        <w:t>WHO</w:t>
      </w:r>
      <w:r>
        <w:rPr>
          <w:rFonts w:hint="eastAsia" w:ascii="Book Antiqua" w:hAnsi="Book Antiqua"/>
          <w:highlight w:val="yellow"/>
        </w:rPr>
        <w:t>.</w:t>
      </w:r>
      <w:r>
        <w:rPr>
          <w:rFonts w:ascii="Book Antiqua" w:hAnsi="Book Antiqua"/>
          <w:highlight w:val="yellow"/>
        </w:rPr>
        <w:t xml:space="preserve"> Clinical management of COVID-19 interim guidance</w:t>
      </w:r>
      <w:r>
        <w:rPr>
          <w:rFonts w:hint="eastAsia" w:ascii="Book Antiqua" w:hAnsi="Book Antiqua"/>
          <w:highlight w:val="yellow"/>
        </w:rPr>
        <w:t>.</w:t>
      </w:r>
      <w:r>
        <w:rPr>
          <w:rFonts w:ascii="Book Antiqua" w:hAnsi="Book Antiqua"/>
          <w:highlight w:val="yellow"/>
        </w:rPr>
        <w:t xml:space="preserve"> </w:t>
      </w:r>
      <w:bookmarkStart w:id="75" w:name="OLE_LINK24"/>
      <w:bookmarkStart w:id="76" w:name="OLE_LINK23"/>
      <w:r>
        <w:rPr>
          <w:rFonts w:hint="eastAsia" w:ascii="Book Antiqua" w:hAnsi="Book Antiqua"/>
          <w:highlight w:val="yellow"/>
        </w:rPr>
        <w:t xml:space="preserve">[cited </w:t>
      </w:r>
      <w:r>
        <w:rPr>
          <w:rFonts w:ascii="Book Antiqua" w:hAnsi="Book Antiqua"/>
          <w:highlight w:val="yellow"/>
        </w:rPr>
        <w:t>27 May 2020</w:t>
      </w:r>
      <w:r>
        <w:rPr>
          <w:rFonts w:hint="eastAsia" w:ascii="Book Antiqua" w:hAnsi="Book Antiqua"/>
          <w:highlight w:val="yellow"/>
        </w:rPr>
        <w:t>].</w:t>
      </w:r>
      <w:r>
        <w:rPr>
          <w:rFonts w:ascii="Book Antiqua" w:hAnsi="Book Antiqua"/>
          <w:highlight w:val="yellow"/>
        </w:rPr>
        <w:t xml:space="preserve"> </w:t>
      </w:r>
      <w:r>
        <w:rPr>
          <w:rFonts w:hint="eastAsia" w:ascii="Book Antiqua" w:hAnsi="Book Antiqua"/>
          <w:highlight w:val="yellow"/>
        </w:rPr>
        <w:t>Available from:</w:t>
      </w:r>
      <w:bookmarkEnd w:id="75"/>
      <w:bookmarkEnd w:id="76"/>
      <w:r>
        <w:rPr>
          <w:rFonts w:hint="eastAsia" w:ascii="Book Antiqua" w:hAnsi="Book Antiqua"/>
          <w:highlight w:val="yellow"/>
        </w:rPr>
        <w:t xml:space="preserve"> </w:t>
      </w:r>
      <w:r>
        <w:rPr>
          <w:rFonts w:ascii="Book Antiqua" w:hAnsi="Book Antiqua"/>
          <w:highlight w:val="yellow"/>
        </w:rPr>
        <w:t>https://www.who.int/publications/i/item/clinical-management-of-covid-19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 </w:t>
      </w:r>
      <w:bookmarkStart w:id="77" w:name="OLE_LINK27"/>
      <w:bookmarkStart w:id="78" w:name="OLE_LINK28"/>
      <w:bookmarkStart w:id="79" w:name="OLE_LINK25"/>
      <w:bookmarkStart w:id="80" w:name="OLE_LINK26"/>
      <w:r>
        <w:rPr>
          <w:rFonts w:ascii="Book Antiqua" w:hAnsi="Book Antiqua"/>
          <w:b/>
        </w:rPr>
        <w:t>Novel Coronavirus Pneumonia Emergency Response Epidemiology Team</w:t>
      </w:r>
      <w:r>
        <w:rPr>
          <w:rFonts w:ascii="Book Antiqua" w:hAnsi="Book Antiqua"/>
        </w:rPr>
        <w:t xml:space="preserve">. </w:t>
      </w:r>
      <w:bookmarkStart w:id="81" w:name="OLE_LINK30"/>
      <w:bookmarkStart w:id="82" w:name="OLE_LINK29"/>
      <w:r>
        <w:rPr>
          <w:rFonts w:ascii="Book Antiqua" w:hAnsi="Book Antiqua"/>
        </w:rPr>
        <w:t>Vital surveillances: the epidemiological characteristics of an outbreak of 2019 novel coronavirus diseases (COVID-19) – China</w:t>
      </w:r>
      <w:bookmarkEnd w:id="77"/>
      <w:bookmarkEnd w:id="78"/>
      <w:bookmarkEnd w:id="79"/>
      <w:bookmarkEnd w:id="80"/>
      <w:bookmarkEnd w:id="81"/>
      <w:bookmarkEnd w:id="82"/>
      <w:r>
        <w:rPr>
          <w:rFonts w:hint="eastAsia" w:ascii="Book Antiqua" w:hAnsi="Book Antiqua"/>
        </w:rPr>
        <w:t>.</w:t>
      </w:r>
      <w:r>
        <w:t xml:space="preserve"> </w:t>
      </w:r>
      <w:r>
        <w:rPr>
          <w:rFonts w:ascii="Book Antiqua" w:hAnsi="Book Antiqua"/>
          <w:i/>
        </w:rPr>
        <w:t>China CDC Weekly</w:t>
      </w:r>
      <w:r>
        <w:rPr>
          <w:rFonts w:ascii="Book Antiqua" w:hAnsi="Book Antiqua"/>
        </w:rPr>
        <w:t xml:space="preserve"> 2020; </w:t>
      </w:r>
      <w:r>
        <w:rPr>
          <w:rFonts w:ascii="Book Antiqua" w:hAnsi="Book Antiqua"/>
          <w:b/>
        </w:rPr>
        <w:t>2</w:t>
      </w:r>
      <w:r>
        <w:rPr>
          <w:rFonts w:ascii="Book Antiqua" w:hAnsi="Book Antiqua"/>
        </w:rPr>
        <w:t>:</w:t>
      </w:r>
      <w:r>
        <w:rPr>
          <w:rFonts w:hint="eastAsia" w:ascii="Book Antiqua" w:hAnsi="Book Antiqua"/>
        </w:rPr>
        <w:t xml:space="preserve"> </w:t>
      </w:r>
      <w:r>
        <w:rPr>
          <w:rFonts w:ascii="Book Antiqua" w:hAnsi="Book Antiqua"/>
        </w:rPr>
        <w:t>113-</w:t>
      </w:r>
      <w:r>
        <w:rPr>
          <w:rFonts w:hint="eastAsia" w:ascii="Book Antiqua" w:hAnsi="Book Antiqua"/>
        </w:rPr>
        <w:t>1</w:t>
      </w:r>
      <w:r>
        <w:rPr>
          <w:rFonts w:ascii="Book Antiqua" w:hAnsi="Book Antiqua"/>
        </w:rPr>
        <w:t>22</w:t>
      </w:r>
      <w:r>
        <w:rPr>
          <w:rFonts w:hint="eastAsia" w:ascii="Book Antiqua" w:hAnsi="Book Antiqua"/>
        </w:rPr>
        <w:t xml:space="preserve"> [DOI: </w:t>
      </w:r>
      <w:r>
        <w:rPr>
          <w:rFonts w:ascii="Book Antiqua" w:hAnsi="Book Antiqua"/>
        </w:rPr>
        <w:t>10.46234/ccdcw2020.032</w:t>
      </w:r>
      <w:r>
        <w:rPr>
          <w:rFonts w:hint="eastAsia"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3 </w:t>
      </w:r>
      <w:r>
        <w:rPr>
          <w:rFonts w:ascii="Book Antiqua" w:hAnsi="Book Antiqua"/>
          <w:b/>
          <w:bCs/>
          <w:highlight w:val="yellow"/>
        </w:rPr>
        <w:t>WHO</w:t>
      </w:r>
      <w:r>
        <w:rPr>
          <w:rFonts w:hint="eastAsia" w:ascii="Book Antiqua" w:hAnsi="Book Antiqua"/>
          <w:b/>
          <w:bCs/>
          <w:highlight w:val="yellow"/>
        </w:rPr>
        <w:t>.</w:t>
      </w:r>
      <w:r>
        <w:rPr>
          <w:rFonts w:ascii="Book Antiqua" w:hAnsi="Book Antiqua"/>
          <w:b/>
          <w:bCs/>
          <w:highlight w:val="yellow"/>
        </w:rPr>
        <w:t xml:space="preserve"> </w:t>
      </w:r>
      <w:r>
        <w:rPr>
          <w:rFonts w:ascii="Book Antiqua" w:hAnsi="Book Antiqua"/>
          <w:bCs/>
          <w:highlight w:val="yellow"/>
        </w:rPr>
        <w:t>COVID-19 Weekly Epidemiological Update</w:t>
      </w:r>
      <w:r>
        <w:rPr>
          <w:rFonts w:hint="eastAsia" w:ascii="Book Antiqua" w:hAnsi="Book Antiqua"/>
          <w:bCs/>
          <w:highlight w:val="yellow"/>
        </w:rPr>
        <w:t>.</w:t>
      </w:r>
      <w:r>
        <w:rPr>
          <w:rFonts w:hint="eastAsia" w:ascii="Book Antiqua" w:hAnsi="Book Antiqua"/>
          <w:highlight w:val="yellow"/>
        </w:rPr>
        <w:t xml:space="preserve"> </w:t>
      </w:r>
      <w:r>
        <w:rPr>
          <w:rFonts w:ascii="Book Antiqua" w:hAnsi="Book Antiqua"/>
          <w:highlight w:val="yellow"/>
        </w:rPr>
        <w:t>[cited 27 May 2020]. Available from:</w:t>
      </w:r>
      <w:r>
        <w:rPr>
          <w:rFonts w:hint="eastAsia" w:ascii="Book Antiqua" w:hAnsi="Book Antiqua"/>
          <w:highlight w:val="yellow"/>
        </w:rPr>
        <w:t xml:space="preserve"> </w:t>
      </w:r>
      <w:r>
        <w:rPr>
          <w:rFonts w:ascii="Book Antiqua" w:hAnsi="Book Antiqua"/>
          <w:highlight w:val="yellow"/>
        </w:rPr>
        <w:t>https://www.who.int/publications/m/item/weekly-epidemiological-update---23-february-2021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Zhou F</w:t>
      </w:r>
      <w:r>
        <w:rPr>
          <w:rFonts w:ascii="Book Antiqua" w:hAnsi="Book Antiqua"/>
        </w:rPr>
        <w:t>, Yu T, Du R, Fan G, Liu Y, Liu Z, Xiang J, Wang Y, Song B, Gu X, Guan L, Wei Y, Li H, Wu X, Xu J, Tu S, Zhang Y, Chen H, Cao B. Clinical course and risk factors for mortality of adult inpatients with COVID-19 in Wuhan, China: a retrospective cohort study. </w:t>
      </w:r>
      <w:r>
        <w:rPr>
          <w:rFonts w:ascii="Book Antiqua" w:hAnsi="Book Antiqua"/>
          <w:i/>
          <w:iCs/>
        </w:rPr>
        <w:t>Lancet</w:t>
      </w:r>
      <w:r>
        <w:rPr>
          <w:rFonts w:ascii="Book Antiqua" w:hAnsi="Book Antiqua"/>
        </w:rPr>
        <w:t> 2020; </w:t>
      </w:r>
      <w:r>
        <w:rPr>
          <w:rFonts w:ascii="Book Antiqua" w:hAnsi="Book Antiqua"/>
          <w:b/>
          <w:bCs/>
        </w:rPr>
        <w:t>395</w:t>
      </w:r>
      <w:r>
        <w:rPr>
          <w:rFonts w:ascii="Book Antiqua" w:hAnsi="Book Antiqua"/>
        </w:rPr>
        <w:t>: 1054-1062 [PMID: 32171076 DOI: 10.1016/S0140-6736(20)30566-3]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5 </w:t>
      </w:r>
      <w:r>
        <w:rPr>
          <w:rFonts w:ascii="Book Antiqua" w:hAnsi="Book Antiqua"/>
          <w:b/>
          <w:bCs/>
        </w:rPr>
        <w:t>Velikova TV</w:t>
      </w:r>
      <w:r>
        <w:rPr>
          <w:rFonts w:ascii="Book Antiqua" w:hAnsi="Book Antiqua"/>
        </w:rPr>
        <w:t>, Miteva L, Stanilov N, Spassova Z, Stanilova SA. Interleukin-6 compared to the other Th17/Treg related cytokines in inflammatory bowel disease and colorectal cancer. </w:t>
      </w:r>
      <w:r>
        <w:rPr>
          <w:rFonts w:ascii="Book Antiqua" w:hAnsi="Book Antiqua"/>
          <w:i/>
          <w:iCs/>
        </w:rPr>
        <w:t>World J Gastroenterol</w:t>
      </w:r>
      <w:r>
        <w:rPr>
          <w:rFonts w:ascii="Book Antiqua" w:hAnsi="Book Antiqua"/>
        </w:rPr>
        <w:t> 2020; </w:t>
      </w:r>
      <w:r>
        <w:rPr>
          <w:rFonts w:ascii="Book Antiqua" w:hAnsi="Book Antiqua"/>
          <w:b/>
          <w:bCs/>
        </w:rPr>
        <w:t>26</w:t>
      </w:r>
      <w:r>
        <w:rPr>
          <w:rFonts w:ascii="Book Antiqua" w:hAnsi="Book Antiqua"/>
        </w:rPr>
        <w:t>: 1912-1925 [PMID: 32390702 DOI: 10.3748/wjg.v26.i16.1912]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6 </w:t>
      </w:r>
      <w:r>
        <w:rPr>
          <w:rFonts w:ascii="Book Antiqua" w:hAnsi="Book Antiqua"/>
          <w:b/>
          <w:bCs/>
        </w:rPr>
        <w:t>Li X</w:t>
      </w:r>
      <w:r>
        <w:rPr>
          <w:rFonts w:ascii="Book Antiqua" w:hAnsi="Book Antiqua"/>
        </w:rPr>
        <w:t>, Geng M, Peng Y, Meng L, Lu S. Molecular immune pathogenesis and diagnosis of COVID-19. </w:t>
      </w:r>
      <w:r>
        <w:rPr>
          <w:rFonts w:ascii="Book Antiqua" w:hAnsi="Book Antiqua"/>
          <w:i/>
          <w:iCs/>
        </w:rPr>
        <w:t>J Pharm Anal</w:t>
      </w:r>
      <w:r>
        <w:rPr>
          <w:rFonts w:ascii="Book Antiqua" w:hAnsi="Book Antiqua"/>
        </w:rPr>
        <w:t> 2020; </w:t>
      </w:r>
      <w:r>
        <w:rPr>
          <w:rFonts w:ascii="Book Antiqua" w:hAnsi="Book Antiqua"/>
          <w:b/>
          <w:bCs/>
        </w:rPr>
        <w:t>10</w:t>
      </w:r>
      <w:r>
        <w:rPr>
          <w:rFonts w:ascii="Book Antiqua" w:hAnsi="Book Antiqua"/>
        </w:rPr>
        <w:t>: 102-108 [PMID: 32282863 DOI: 10.1016/j.jpha.2020.03.001]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Malik P</w:t>
      </w:r>
      <w:r>
        <w:rPr>
          <w:rFonts w:ascii="Book Antiqua" w:hAnsi="Book Antiqua"/>
        </w:rPr>
        <w:t>, Patel U, Mehta D, Patel N, Kelkar R, Akrmah M, Gabrilove JL, Sacks H. Biomarkers and outcomes of COVID-19 hospitalisations: systematic review and meta-analysis. </w:t>
      </w:r>
      <w:r>
        <w:rPr>
          <w:rFonts w:ascii="Book Antiqua" w:hAnsi="Book Antiqua"/>
          <w:i/>
          <w:iCs/>
        </w:rPr>
        <w:t>BMJ Evid Based Med</w:t>
      </w:r>
      <w:r>
        <w:rPr>
          <w:rFonts w:ascii="Book Antiqua" w:hAnsi="Book Antiqua"/>
        </w:rPr>
        <w:t> 2021; </w:t>
      </w:r>
      <w:r>
        <w:rPr>
          <w:rFonts w:ascii="Book Antiqua" w:hAnsi="Book Antiqua"/>
          <w:b/>
          <w:bCs/>
        </w:rPr>
        <w:t>26</w:t>
      </w:r>
      <w:r>
        <w:rPr>
          <w:rFonts w:ascii="Book Antiqua" w:hAnsi="Book Antiqua"/>
        </w:rPr>
        <w:t>: 107-108 [PMID: 32934000 DOI: 10.1136/bmjebm-2020-111536]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8 </w:t>
      </w:r>
      <w:r>
        <w:rPr>
          <w:rFonts w:ascii="Book Antiqua" w:hAnsi="Book Antiqua"/>
          <w:b/>
          <w:bCs/>
        </w:rPr>
        <w:t>Chen G</w:t>
      </w:r>
      <w:r>
        <w:rPr>
          <w:rFonts w:ascii="Book Antiqua" w:hAnsi="Book Antiqua"/>
        </w:rPr>
        <w:t>, Wu D, Guo W, Cao Y, Huang D, Wang H, Wang T, Zhang X, Chen H, Yu H, Zhang X, Zhang M, Wu S, Song J, Chen T, Han M, Li S, Luo X, Zhao J, Ning Q. Clinical and immunological features of severe and moderate coronavirus disease 2019. </w:t>
      </w:r>
      <w:r>
        <w:rPr>
          <w:rFonts w:ascii="Book Antiqua" w:hAnsi="Book Antiqua"/>
          <w:i/>
          <w:iCs/>
        </w:rPr>
        <w:t>J Clin Invest</w:t>
      </w:r>
      <w:r>
        <w:rPr>
          <w:rFonts w:ascii="Book Antiqua" w:hAnsi="Book Antiqua"/>
        </w:rPr>
        <w:t> 2020; </w:t>
      </w:r>
      <w:r>
        <w:rPr>
          <w:rFonts w:ascii="Book Antiqua" w:hAnsi="Book Antiqua"/>
          <w:b/>
          <w:bCs/>
        </w:rPr>
        <w:t>130</w:t>
      </w:r>
      <w:r>
        <w:rPr>
          <w:rFonts w:ascii="Book Antiqua" w:hAnsi="Book Antiqua"/>
        </w:rPr>
        <w:t>: 2620-2629 [PMID: 32217835 DOI: 10.1172/JCI137244]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9 </w:t>
      </w:r>
      <w:r>
        <w:rPr>
          <w:rFonts w:ascii="Book Antiqua" w:hAnsi="Book Antiqua"/>
          <w:b/>
          <w:bCs/>
        </w:rPr>
        <w:t>Choudhary S</w:t>
      </w:r>
      <w:r>
        <w:rPr>
          <w:rFonts w:ascii="Book Antiqua" w:hAnsi="Book Antiqua"/>
        </w:rPr>
        <w:t>, Sreenivasulu K, Mitra P, Misra S, Sharma P. Role of Genetic Variants and Gene Expression in the Susceptibility and Severity of COVID-19. </w:t>
      </w:r>
      <w:r>
        <w:rPr>
          <w:rFonts w:ascii="Book Antiqua" w:hAnsi="Book Antiqua"/>
          <w:i/>
          <w:iCs/>
        </w:rPr>
        <w:t>Ann Lab Med</w:t>
      </w:r>
      <w:r>
        <w:rPr>
          <w:rFonts w:ascii="Book Antiqua" w:hAnsi="Book Antiqua"/>
        </w:rPr>
        <w:t> 2021; </w:t>
      </w:r>
      <w:r>
        <w:rPr>
          <w:rFonts w:ascii="Book Antiqua" w:hAnsi="Book Antiqua"/>
          <w:b/>
          <w:bCs/>
        </w:rPr>
        <w:t>41</w:t>
      </w:r>
      <w:r>
        <w:rPr>
          <w:rFonts w:ascii="Book Antiqua" w:hAnsi="Book Antiqua"/>
        </w:rPr>
        <w:t>: 129-138 [PMID: 33063674 DOI: 10.3343/alm.2021.41.2.129]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10 </w:t>
      </w:r>
      <w:r>
        <w:rPr>
          <w:rFonts w:ascii="Book Antiqua" w:hAnsi="Book Antiqua"/>
          <w:b/>
          <w:bCs/>
        </w:rPr>
        <w:t>Debnath M</w:t>
      </w:r>
      <w:r>
        <w:rPr>
          <w:rFonts w:ascii="Book Antiqua" w:hAnsi="Book Antiqua"/>
        </w:rPr>
        <w:t>, Banerjee M, Berk M. Genetic gateways to COVID-19 infection: Implications for risk, severity, and outcomes. </w:t>
      </w:r>
      <w:r>
        <w:rPr>
          <w:rFonts w:ascii="Book Antiqua" w:hAnsi="Book Antiqua"/>
          <w:i/>
          <w:iCs/>
        </w:rPr>
        <w:t>FASEB J</w:t>
      </w:r>
      <w:r>
        <w:rPr>
          <w:rFonts w:ascii="Book Antiqua" w:hAnsi="Book Antiqua"/>
        </w:rPr>
        <w:t> 2020; </w:t>
      </w:r>
      <w:r>
        <w:rPr>
          <w:rFonts w:ascii="Book Antiqua" w:hAnsi="Book Antiqua"/>
          <w:b/>
          <w:bCs/>
        </w:rPr>
        <w:t>34</w:t>
      </w:r>
      <w:r>
        <w:rPr>
          <w:rFonts w:ascii="Book Antiqua" w:hAnsi="Book Antiqua"/>
        </w:rPr>
        <w:t>: 8787-8795 [PMID: 32525600 DOI: 10.1096/fj.202001115R]</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Matsushita K</w:t>
      </w:r>
      <w:r>
        <w:rPr>
          <w:rFonts w:ascii="Book Antiqua" w:hAnsi="Book Antiqua"/>
        </w:rPr>
        <w:t>, Ding N, Kou M, Hu X, Chen M, Gao Y, Honda Y, Zhao D, Dowdy D, Mok Y, Ishigami J, Appel LJ. The Relationship of COVID-19 Severity with Cardiovascular Disease and Its Traditional Risk Factors: A Systematic Review and Meta-Analysis. </w:t>
      </w:r>
      <w:r>
        <w:rPr>
          <w:rFonts w:ascii="Book Antiqua" w:hAnsi="Book Antiqua"/>
          <w:i/>
          <w:iCs/>
        </w:rPr>
        <w:t>Glob Heart</w:t>
      </w:r>
      <w:r>
        <w:rPr>
          <w:rFonts w:ascii="Book Antiqua" w:hAnsi="Book Antiqua"/>
        </w:rPr>
        <w:t> 2020; </w:t>
      </w:r>
      <w:r>
        <w:rPr>
          <w:rFonts w:ascii="Book Antiqua" w:hAnsi="Book Antiqua"/>
          <w:b/>
          <w:bCs/>
        </w:rPr>
        <w:t>15</w:t>
      </w:r>
      <w:r>
        <w:rPr>
          <w:rFonts w:ascii="Book Antiqua" w:hAnsi="Book Antiqua"/>
        </w:rPr>
        <w:t>: 64 [PMID: 33150129 DOI: 10.5334/gh.814]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Jordan RE</w:t>
      </w:r>
      <w:r>
        <w:rPr>
          <w:rFonts w:ascii="Book Antiqua" w:hAnsi="Book Antiqua"/>
        </w:rPr>
        <w:t>, Adab P, Cheng KK. Covid-19: risk factors for severe disease and death. </w:t>
      </w:r>
      <w:r>
        <w:rPr>
          <w:rFonts w:ascii="Book Antiqua" w:hAnsi="Book Antiqua"/>
          <w:i/>
          <w:iCs/>
        </w:rPr>
        <w:t>BMJ</w:t>
      </w:r>
      <w:r>
        <w:rPr>
          <w:rFonts w:ascii="Book Antiqua" w:hAnsi="Book Antiqua"/>
        </w:rPr>
        <w:t> 2020; </w:t>
      </w:r>
      <w:r>
        <w:rPr>
          <w:rFonts w:ascii="Book Antiqua" w:hAnsi="Book Antiqua"/>
          <w:b/>
          <w:bCs/>
        </w:rPr>
        <w:t>368</w:t>
      </w:r>
      <w:r>
        <w:rPr>
          <w:rFonts w:ascii="Book Antiqua" w:hAnsi="Book Antiqua"/>
        </w:rPr>
        <w:t>: m1198 [PMID: 32217618 DOI: 10.1136/bmj.m1198]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13 </w:t>
      </w:r>
      <w:r>
        <w:rPr>
          <w:rFonts w:ascii="Book Antiqua" w:hAnsi="Book Antiqua"/>
          <w:b/>
          <w:bCs/>
        </w:rPr>
        <w:t>Gebhard C</w:t>
      </w:r>
      <w:r>
        <w:rPr>
          <w:rFonts w:ascii="Book Antiqua" w:hAnsi="Book Antiqua"/>
        </w:rPr>
        <w:t>, Regitz-Zagrosek V, Neuhauser HK, Morgan R, Klein SL. Impact of sex and gender on COVID-19 outcomes in Europe. </w:t>
      </w:r>
      <w:r>
        <w:rPr>
          <w:rFonts w:ascii="Book Antiqua" w:hAnsi="Book Antiqua"/>
          <w:i/>
          <w:iCs/>
        </w:rPr>
        <w:t>Biol Sex Differ</w:t>
      </w:r>
      <w:r>
        <w:rPr>
          <w:rFonts w:ascii="Book Antiqua" w:hAnsi="Book Antiqua"/>
        </w:rPr>
        <w:t> 2020; </w:t>
      </w:r>
      <w:r>
        <w:rPr>
          <w:rFonts w:ascii="Book Antiqua" w:hAnsi="Book Antiqua"/>
          <w:b/>
          <w:bCs/>
        </w:rPr>
        <w:t>11</w:t>
      </w:r>
      <w:r>
        <w:rPr>
          <w:rFonts w:ascii="Book Antiqua" w:hAnsi="Book Antiqua"/>
        </w:rPr>
        <w:t>: 29 [PMID: 32450906 DOI: 10.1186/s13293-020-00304-9]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r>
        <w:rPr>
          <w:rFonts w:ascii="Book Antiqua" w:hAnsi="Book Antiqua"/>
          <w:b/>
          <w:bCs/>
        </w:rPr>
        <w:t>Napolioni V</w:t>
      </w:r>
      <w:r>
        <w:rPr>
          <w:rFonts w:ascii="Book Antiqua" w:hAnsi="Book Antiqua"/>
          <w:bCs/>
        </w:rPr>
        <w:t xml:space="preserve">, Predazzi IM. Age- and gender-specific association between ADA (22G&gt;A) and TNF-α (-308G&gt;A) genetic polymorphisms. </w:t>
      </w:r>
      <w:r>
        <w:rPr>
          <w:rFonts w:ascii="Book Antiqua" w:hAnsi="Book Antiqua"/>
          <w:bCs/>
          <w:i/>
        </w:rPr>
        <w:t>Tissue Antigens</w:t>
      </w:r>
      <w:r>
        <w:rPr>
          <w:rFonts w:ascii="Book Antiqua" w:hAnsi="Book Antiqua"/>
          <w:bCs/>
        </w:rPr>
        <w:t xml:space="preserve"> 2010;</w:t>
      </w:r>
      <w:r>
        <w:rPr>
          <w:rFonts w:hint="eastAsia" w:ascii="Book Antiqua" w:hAnsi="Book Antiqua"/>
          <w:bCs/>
        </w:rPr>
        <w:t xml:space="preserve"> </w:t>
      </w:r>
      <w:r>
        <w:rPr>
          <w:rFonts w:ascii="Book Antiqua" w:hAnsi="Book Antiqua"/>
          <w:b/>
          <w:bCs/>
        </w:rPr>
        <w:t>76</w:t>
      </w:r>
      <w:r>
        <w:rPr>
          <w:rFonts w:ascii="Book Antiqua" w:hAnsi="Book Antiqua"/>
          <w:bCs/>
        </w:rPr>
        <w:t>:</w:t>
      </w:r>
      <w:r>
        <w:rPr>
          <w:rFonts w:hint="eastAsia" w:ascii="Book Antiqua" w:hAnsi="Book Antiqua"/>
          <w:bCs/>
        </w:rPr>
        <w:t xml:space="preserve"> </w:t>
      </w:r>
      <w:r>
        <w:rPr>
          <w:rFonts w:ascii="Book Antiqua" w:hAnsi="Book Antiqua"/>
          <w:bCs/>
        </w:rPr>
        <w:t>311-</w:t>
      </w:r>
      <w:r>
        <w:rPr>
          <w:rFonts w:hint="eastAsia" w:ascii="Book Antiqua" w:hAnsi="Book Antiqua"/>
          <w:bCs/>
        </w:rPr>
        <w:t>31</w:t>
      </w:r>
      <w:r>
        <w:rPr>
          <w:rFonts w:ascii="Book Antiqua" w:hAnsi="Book Antiqua"/>
          <w:bCs/>
        </w:rPr>
        <w:t xml:space="preserve">4 </w:t>
      </w:r>
      <w:r>
        <w:rPr>
          <w:rFonts w:hint="eastAsia" w:ascii="Book Antiqua" w:hAnsi="Book Antiqua"/>
          <w:bCs/>
        </w:rPr>
        <w:t>[</w:t>
      </w:r>
      <w:r>
        <w:rPr>
          <w:rFonts w:ascii="Book Antiqua" w:hAnsi="Book Antiqua"/>
          <w:bCs/>
        </w:rPr>
        <w:t>PMID: 20522203</w:t>
      </w:r>
      <w:r>
        <w:rPr>
          <w:rFonts w:hint="eastAsia" w:ascii="Book Antiqua" w:hAnsi="Book Antiqua"/>
          <w:bCs/>
        </w:rPr>
        <w:t xml:space="preserve"> DOI</w:t>
      </w:r>
      <w:r>
        <w:rPr>
          <w:rFonts w:ascii="Book Antiqua" w:hAnsi="Book Antiqua"/>
          <w:bCs/>
        </w:rPr>
        <w:t>: 10.1111/j.1399-0039.2010.01510.x</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Grigorova AA</w:t>
      </w:r>
      <w:r>
        <w:rPr>
          <w:rFonts w:ascii="Book Antiqua" w:hAnsi="Book Antiqua"/>
          <w:bCs/>
        </w:rPr>
        <w:t xml:space="preserve">, Trenova AG, Stanilova SA. Association of polymorphism -308G/A in tumor necrosis factor-alpha gene (TNF-α) and TNF-α serum levels in patients with relapsing-remitting multiple sclerosis. </w:t>
      </w:r>
      <w:r>
        <w:rPr>
          <w:rFonts w:ascii="Book Antiqua" w:hAnsi="Book Antiqua"/>
          <w:bCs/>
          <w:i/>
        </w:rPr>
        <w:t>Neurol Res</w:t>
      </w:r>
      <w:r>
        <w:rPr>
          <w:rFonts w:ascii="Book Antiqua" w:hAnsi="Book Antiqua"/>
          <w:bCs/>
        </w:rPr>
        <w:t xml:space="preserve"> 2021;</w:t>
      </w:r>
      <w:r>
        <w:rPr>
          <w:rFonts w:hint="eastAsia" w:ascii="Book Antiqua" w:hAnsi="Book Antiqua"/>
          <w:bCs/>
        </w:rPr>
        <w:t xml:space="preserve"> </w:t>
      </w:r>
      <w:r>
        <w:rPr>
          <w:rFonts w:ascii="Book Antiqua" w:hAnsi="Book Antiqua"/>
          <w:b/>
          <w:bCs/>
        </w:rPr>
        <w:t>43</w:t>
      </w:r>
      <w:r>
        <w:rPr>
          <w:rFonts w:ascii="Book Antiqua" w:hAnsi="Book Antiqua"/>
          <w:bCs/>
        </w:rPr>
        <w:t>:</w:t>
      </w:r>
      <w:r>
        <w:rPr>
          <w:rFonts w:hint="eastAsia" w:ascii="Book Antiqua" w:hAnsi="Book Antiqua"/>
          <w:bCs/>
        </w:rPr>
        <w:t xml:space="preserve"> </w:t>
      </w:r>
      <w:r>
        <w:rPr>
          <w:rFonts w:ascii="Book Antiqua" w:hAnsi="Book Antiqua"/>
          <w:bCs/>
        </w:rPr>
        <w:t xml:space="preserve">291-298 </w:t>
      </w:r>
      <w:r>
        <w:rPr>
          <w:rFonts w:hint="eastAsia" w:ascii="Book Antiqua" w:hAnsi="Book Antiqua"/>
          <w:bCs/>
        </w:rPr>
        <w:t>[</w:t>
      </w:r>
      <w:r>
        <w:rPr>
          <w:rFonts w:ascii="Book Antiqua" w:hAnsi="Book Antiqua"/>
          <w:bCs/>
        </w:rPr>
        <w:t>PMID: 33252003</w:t>
      </w:r>
      <w:r>
        <w:rPr>
          <w:rFonts w:hint="eastAsia" w:ascii="Book Antiqua" w:hAnsi="Book Antiqua"/>
          <w:bCs/>
        </w:rPr>
        <w:t xml:space="preserve"> DOI</w:t>
      </w:r>
      <w:r>
        <w:rPr>
          <w:rFonts w:ascii="Book Antiqua" w:hAnsi="Book Antiqua"/>
          <w:bCs/>
        </w:rPr>
        <w:t>: 10.1080/01616412.2020.1853987</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Miteva L</w:t>
      </w:r>
      <w:r>
        <w:rPr>
          <w:rFonts w:ascii="Book Antiqua" w:hAnsi="Book Antiqua"/>
          <w:bCs/>
        </w:rPr>
        <w:t xml:space="preserve">, Trenova A, Slavov G, Stanilova S. IL12B gene polymorphisms have sex-specific effects in relapsing-remitting multiple sclerosis. </w:t>
      </w:r>
      <w:r>
        <w:rPr>
          <w:rFonts w:ascii="Book Antiqua" w:hAnsi="Book Antiqua"/>
          <w:bCs/>
          <w:i/>
        </w:rPr>
        <w:t>Acta Neurol Belg</w:t>
      </w:r>
      <w:r>
        <w:rPr>
          <w:rFonts w:ascii="Book Antiqua" w:hAnsi="Book Antiqua"/>
          <w:bCs/>
        </w:rPr>
        <w:t xml:space="preserve"> 2019;</w:t>
      </w:r>
      <w:r>
        <w:rPr>
          <w:rFonts w:hint="eastAsia" w:ascii="Book Antiqua" w:hAnsi="Book Antiqua"/>
          <w:bCs/>
        </w:rPr>
        <w:t xml:space="preserve"> </w:t>
      </w:r>
      <w:r>
        <w:rPr>
          <w:rFonts w:ascii="Book Antiqua" w:hAnsi="Book Antiqua"/>
          <w:b/>
          <w:bCs/>
        </w:rPr>
        <w:t>119</w:t>
      </w:r>
      <w:r>
        <w:rPr>
          <w:rFonts w:ascii="Book Antiqua" w:hAnsi="Book Antiqua"/>
          <w:bCs/>
        </w:rPr>
        <w:t>:</w:t>
      </w:r>
      <w:r>
        <w:rPr>
          <w:rFonts w:hint="eastAsia" w:ascii="Book Antiqua" w:hAnsi="Book Antiqua"/>
          <w:bCs/>
        </w:rPr>
        <w:t xml:space="preserve"> </w:t>
      </w:r>
      <w:r>
        <w:rPr>
          <w:rFonts w:ascii="Book Antiqua" w:hAnsi="Book Antiqua"/>
          <w:bCs/>
        </w:rPr>
        <w:t xml:space="preserve">83-93 </w:t>
      </w:r>
      <w:r>
        <w:rPr>
          <w:rFonts w:hint="eastAsia" w:ascii="Book Antiqua" w:hAnsi="Book Antiqua"/>
          <w:bCs/>
        </w:rPr>
        <w:t>[</w:t>
      </w:r>
      <w:r>
        <w:rPr>
          <w:rFonts w:ascii="Book Antiqua" w:hAnsi="Book Antiqua"/>
          <w:bCs/>
        </w:rPr>
        <w:t>PMID: 30554348</w:t>
      </w:r>
      <w:r>
        <w:rPr>
          <w:rFonts w:hint="eastAsia" w:ascii="Book Antiqua" w:hAnsi="Book Antiqua"/>
          <w:bCs/>
        </w:rPr>
        <w:t xml:space="preserve"> DOI</w:t>
      </w:r>
      <w:r>
        <w:rPr>
          <w:rFonts w:ascii="Book Antiqua" w:hAnsi="Book Antiqua"/>
          <w:bCs/>
        </w:rPr>
        <w:t>: 10.1007/s13760-018-01066-3</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r>
        <w:rPr>
          <w:rFonts w:ascii="Book Antiqua" w:hAnsi="Book Antiqua"/>
          <w:b/>
          <w:bCs/>
        </w:rPr>
        <w:t>Guo W</w:t>
      </w:r>
      <w:r>
        <w:rPr>
          <w:rFonts w:ascii="Book Antiqua" w:hAnsi="Book Antiqua"/>
        </w:rPr>
        <w:t>, Li M, Dong Y, Zhou H, Zhang Z, Tian C, Qin R, Wang H, Shen Y, Du K, Zhao L, Fan H, Luo S, Hu D. Diabetes is a risk factor for the progression and prognosis of COVID-19. </w:t>
      </w:r>
      <w:r>
        <w:rPr>
          <w:rFonts w:ascii="Book Antiqua" w:hAnsi="Book Antiqua"/>
          <w:i/>
          <w:iCs/>
        </w:rPr>
        <w:t>Diabetes Metab Res Rev</w:t>
      </w:r>
      <w:r>
        <w:rPr>
          <w:rFonts w:ascii="Book Antiqua" w:hAnsi="Book Antiqua"/>
        </w:rPr>
        <w:t> 2020: e3319 [PMID: 32233013 DOI: 10.1002/dmrr.3319]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r>
        <w:rPr>
          <w:rFonts w:ascii="Book Antiqua" w:hAnsi="Book Antiqua"/>
          <w:b/>
          <w:bCs/>
        </w:rPr>
        <w:t>Docherty AB</w:t>
      </w:r>
      <w:r>
        <w:rPr>
          <w:rFonts w:ascii="Book Antiqua" w:hAnsi="Book Antiqua"/>
        </w:rPr>
        <w:t>, Harrison EM, Green CA, Hardwick HE, Pius R, Norman L, Holden KA, Read JM, Dondelinger F, Carson G, Merson L, Lee J, Plotkin D, Sigfrid L, Halpin S, Jackson C, Gamble C, Horby PW, Nguyen-Van-Tam JS, Ho A, Russell CD, Dunning J, Openshaw PJ, Baillie JK, Semple MG; ISARIC4C investigators. Features of 20</w:t>
      </w:r>
      <w:r>
        <w:rPr>
          <w:rFonts w:ascii="Times New Roman" w:hAnsi="Times New Roman" w:cs="Times New Roman"/>
        </w:rPr>
        <w:t> </w:t>
      </w:r>
      <w:r>
        <w:rPr>
          <w:rFonts w:ascii="Book Antiqua" w:hAnsi="Book Antiqua"/>
        </w:rPr>
        <w:t>133 UK patients in hospital with covid-19 using the ISARIC WHO Clinical Characterisation Protocol: prospective observational cohort study.</w:t>
      </w:r>
      <w:r>
        <w:rPr>
          <w:rFonts w:ascii="Book Antiqua" w:hAnsi="Book Antiqua" w:cs="Verdana"/>
        </w:rPr>
        <w:t> </w:t>
      </w:r>
      <w:r>
        <w:rPr>
          <w:rFonts w:ascii="Book Antiqua" w:hAnsi="Book Antiqua"/>
          <w:i/>
          <w:iCs/>
        </w:rPr>
        <w:t>BMJ</w:t>
      </w:r>
      <w:r>
        <w:rPr>
          <w:rFonts w:ascii="Book Antiqua" w:hAnsi="Book Antiqua"/>
        </w:rPr>
        <w:t> 2020; </w:t>
      </w:r>
      <w:r>
        <w:rPr>
          <w:rFonts w:ascii="Book Antiqua" w:hAnsi="Book Antiqua"/>
          <w:b/>
          <w:bCs/>
        </w:rPr>
        <w:t>369</w:t>
      </w:r>
      <w:r>
        <w:rPr>
          <w:rFonts w:ascii="Book Antiqua" w:hAnsi="Book Antiqua"/>
        </w:rPr>
        <w:t>: m1985 [PMID: 32444460 DOI: 10.1136/bmj.m1985]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r>
        <w:rPr>
          <w:rFonts w:ascii="Book Antiqua" w:hAnsi="Book Antiqua"/>
          <w:b/>
          <w:bCs/>
        </w:rPr>
        <w:t>Giamarellos-Bourboulis EJ</w:t>
      </w:r>
      <w:r>
        <w:rPr>
          <w:rFonts w:ascii="Book Antiqua" w:hAnsi="Book Antiqua"/>
        </w:rPr>
        <w:t>, Netea MG, Rovina N, Akinosoglou K, Antoniadou A, Antonakos N, Damoraki G, Gkavogianni T, Adami ME, Katsaounou P, Ntaganou M, Kyriakopoulou M, Dimopoulos G, Koutsodimitropoulos I, Velissaris D, Koufargyris P, Karageorgos A, Katrini K, Lekakis V, Lupse M, Kotsaki A, Renieris G, Theodoulou D, Panou V, Koukaki E, Koulouris N, Gogos C, Koutsoukou A. Complex Immune Dysregulation in COVID-19 Patients with Severe Respiratory Failure. </w:t>
      </w:r>
      <w:r>
        <w:rPr>
          <w:rFonts w:ascii="Book Antiqua" w:hAnsi="Book Antiqua"/>
          <w:i/>
          <w:iCs/>
        </w:rPr>
        <w:t>Cell Host Microbe</w:t>
      </w:r>
      <w:r>
        <w:rPr>
          <w:rFonts w:ascii="Book Antiqua" w:hAnsi="Book Antiqua"/>
        </w:rPr>
        <w:t> 2020; </w:t>
      </w:r>
      <w:r>
        <w:rPr>
          <w:rFonts w:ascii="Book Antiqua" w:hAnsi="Book Antiqua"/>
          <w:b/>
          <w:bCs/>
        </w:rPr>
        <w:t>27</w:t>
      </w:r>
      <w:r>
        <w:rPr>
          <w:rFonts w:ascii="Book Antiqua" w:hAnsi="Book Antiqua"/>
        </w:rPr>
        <w:t>: 992-1000.e3 [PMID: 32320677 DOI: 10.1016/j.chom.2020.04.009]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r>
        <w:rPr>
          <w:rFonts w:ascii="Book Antiqua" w:hAnsi="Book Antiqua"/>
          <w:b/>
          <w:bCs/>
        </w:rPr>
        <w:t>McGonagle D</w:t>
      </w:r>
      <w:r>
        <w:rPr>
          <w:rFonts w:ascii="Book Antiqua" w:hAnsi="Book Antiqua"/>
        </w:rPr>
        <w:t>, O'Donnell JS, Sharif K, Emery P, Bridgewood C. Immune mechanisms of pulmonary intravascular coagulopathy in COVID-19 pneumonia. </w:t>
      </w:r>
      <w:r>
        <w:rPr>
          <w:rFonts w:ascii="Book Antiqua" w:hAnsi="Book Antiqua"/>
          <w:i/>
          <w:iCs/>
        </w:rPr>
        <w:t>Lancet Rheumatol</w:t>
      </w:r>
      <w:r>
        <w:rPr>
          <w:rFonts w:ascii="Book Antiqua" w:hAnsi="Book Antiqua"/>
        </w:rPr>
        <w:t> 2020; </w:t>
      </w:r>
      <w:r>
        <w:rPr>
          <w:rFonts w:ascii="Book Antiqua" w:hAnsi="Book Antiqua"/>
          <w:b/>
          <w:bCs/>
        </w:rPr>
        <w:t>2</w:t>
      </w:r>
      <w:r>
        <w:rPr>
          <w:rFonts w:ascii="Book Antiqua" w:hAnsi="Book Antiqua"/>
        </w:rPr>
        <w:t>: e437-e445 [PMID: 32835247 DOI: 10.1016/S2665-9913(20)30121-1]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Tsai PH</w:t>
      </w:r>
      <w:r>
        <w:rPr>
          <w:rFonts w:ascii="Book Antiqua" w:hAnsi="Book Antiqua"/>
          <w:bCs/>
        </w:rPr>
        <w:t xml:space="preserve">, Lai WY, Lin YY, Luo YH, Lin YT, Chen HK, Chen YM, Lai YC, Kuo LC, Chen SD, Chang KJ, Liu CH, Chang SC, Wang FD, Yang YP. Clinical manifestation and disease progression in COVID-19 infection. </w:t>
      </w:r>
      <w:r>
        <w:rPr>
          <w:rFonts w:ascii="Book Antiqua" w:hAnsi="Book Antiqua"/>
          <w:bCs/>
          <w:i/>
        </w:rPr>
        <w:t>J Chin Med Assoc</w:t>
      </w:r>
      <w:r>
        <w:rPr>
          <w:rFonts w:ascii="Book Antiqua" w:hAnsi="Book Antiqua"/>
          <w:bCs/>
        </w:rPr>
        <w:t xml:space="preserve"> 2021;</w:t>
      </w:r>
      <w:r>
        <w:rPr>
          <w:rFonts w:hint="eastAsia" w:ascii="Book Antiqua" w:hAnsi="Book Antiqua"/>
          <w:bCs/>
        </w:rPr>
        <w:t xml:space="preserve"> </w:t>
      </w:r>
      <w:r>
        <w:rPr>
          <w:rFonts w:ascii="Book Antiqua" w:hAnsi="Book Antiqua"/>
          <w:b/>
          <w:bCs/>
        </w:rPr>
        <w:t>84</w:t>
      </w:r>
      <w:r>
        <w:rPr>
          <w:rFonts w:ascii="Book Antiqua" w:hAnsi="Book Antiqua"/>
          <w:bCs/>
        </w:rPr>
        <w:t>:</w:t>
      </w:r>
      <w:r>
        <w:rPr>
          <w:rFonts w:hint="eastAsia" w:ascii="Book Antiqua" w:hAnsi="Book Antiqua"/>
          <w:bCs/>
        </w:rPr>
        <w:t xml:space="preserve"> </w:t>
      </w:r>
      <w:r>
        <w:rPr>
          <w:rFonts w:ascii="Book Antiqua" w:hAnsi="Book Antiqua"/>
          <w:bCs/>
        </w:rPr>
        <w:t xml:space="preserve">3-8 </w:t>
      </w:r>
      <w:r>
        <w:rPr>
          <w:rFonts w:hint="eastAsia" w:ascii="Book Antiqua" w:hAnsi="Book Antiqua"/>
          <w:bCs/>
        </w:rPr>
        <w:t>[</w:t>
      </w:r>
      <w:r>
        <w:rPr>
          <w:rFonts w:ascii="Book Antiqua" w:hAnsi="Book Antiqua"/>
          <w:bCs/>
        </w:rPr>
        <w:t>PMID: 33230062</w:t>
      </w:r>
      <w:r>
        <w:rPr>
          <w:rFonts w:hint="eastAsia" w:ascii="Book Antiqua" w:hAnsi="Book Antiqua"/>
          <w:bCs/>
        </w:rPr>
        <w:t xml:space="preserve"> DOI</w:t>
      </w:r>
      <w:r>
        <w:rPr>
          <w:rFonts w:ascii="Book Antiqua" w:hAnsi="Book Antiqua"/>
          <w:bCs/>
        </w:rPr>
        <w:t>: 10.1097/JCMA.0000000000000463</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22 </w:t>
      </w:r>
      <w:r>
        <w:rPr>
          <w:rFonts w:ascii="Book Antiqua" w:hAnsi="Book Antiqua"/>
          <w:b/>
          <w:bCs/>
        </w:rPr>
        <w:t>Wu Z</w:t>
      </w:r>
      <w:r>
        <w:rPr>
          <w:rFonts w:ascii="Book Antiqua" w:hAnsi="Book Antiqua"/>
          <w:bCs/>
        </w:rPr>
        <w:t>, McGoogan JM. Characteristics of and Important Lessons From the Coronavirus Disease 2019 (COVID-19) Outbreak in China: Summary of a Report of 72</w:t>
      </w:r>
      <w:r>
        <w:rPr>
          <w:rFonts w:ascii="Times New Roman" w:hAnsi="Times New Roman" w:cs="Times New Roman"/>
          <w:bCs/>
        </w:rPr>
        <w:t> </w:t>
      </w:r>
      <w:r>
        <w:rPr>
          <w:rFonts w:ascii="Book Antiqua" w:hAnsi="Book Antiqua"/>
          <w:bCs/>
        </w:rPr>
        <w:t xml:space="preserve">314 Cases From the Chinese Center for Disease Control and Prevention. </w:t>
      </w:r>
      <w:r>
        <w:rPr>
          <w:rFonts w:ascii="Book Antiqua" w:hAnsi="Book Antiqua"/>
          <w:bCs/>
          <w:i/>
        </w:rPr>
        <w:t>JAMA</w:t>
      </w:r>
      <w:r>
        <w:rPr>
          <w:rFonts w:ascii="Book Antiqua" w:hAnsi="Book Antiqua"/>
          <w:bCs/>
        </w:rPr>
        <w:t xml:space="preserve"> 2020;</w:t>
      </w:r>
      <w:r>
        <w:rPr>
          <w:rFonts w:hint="eastAsia" w:ascii="Book Antiqua" w:hAnsi="Book Antiqua"/>
          <w:bCs/>
        </w:rPr>
        <w:t xml:space="preserve"> </w:t>
      </w:r>
      <w:r>
        <w:rPr>
          <w:rFonts w:ascii="Book Antiqua" w:hAnsi="Book Antiqua"/>
          <w:b/>
          <w:bCs/>
        </w:rPr>
        <w:t>323</w:t>
      </w:r>
      <w:r>
        <w:rPr>
          <w:rFonts w:ascii="Book Antiqua" w:hAnsi="Book Antiqua"/>
          <w:bCs/>
        </w:rPr>
        <w:t>:</w:t>
      </w:r>
      <w:r>
        <w:rPr>
          <w:rFonts w:hint="eastAsia" w:ascii="Book Antiqua" w:hAnsi="Book Antiqua"/>
          <w:bCs/>
        </w:rPr>
        <w:t xml:space="preserve"> </w:t>
      </w:r>
      <w:r>
        <w:rPr>
          <w:rFonts w:ascii="Book Antiqua" w:hAnsi="Book Antiqua"/>
          <w:bCs/>
        </w:rPr>
        <w:t xml:space="preserve">1239-1242 </w:t>
      </w:r>
      <w:r>
        <w:rPr>
          <w:rFonts w:hint="eastAsia" w:ascii="Book Antiqua" w:hAnsi="Book Antiqua"/>
          <w:bCs/>
        </w:rPr>
        <w:t>[</w:t>
      </w:r>
      <w:r>
        <w:rPr>
          <w:rFonts w:ascii="Book Antiqua" w:hAnsi="Book Antiqua"/>
          <w:bCs/>
        </w:rPr>
        <w:t>PMID: 32091533</w:t>
      </w:r>
      <w:r>
        <w:rPr>
          <w:rFonts w:hint="eastAsia" w:ascii="Book Antiqua" w:hAnsi="Book Antiqua"/>
          <w:bCs/>
        </w:rPr>
        <w:t xml:space="preserve"> DOI</w:t>
      </w:r>
      <w:r>
        <w:rPr>
          <w:rFonts w:ascii="Book Antiqua" w:hAnsi="Book Antiqua"/>
          <w:bCs/>
        </w:rPr>
        <w:t>: 10.1001/jama.2020.2648</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r>
        <w:rPr>
          <w:rFonts w:ascii="Book Antiqua" w:hAnsi="Book Antiqua"/>
          <w:b/>
          <w:bCs/>
        </w:rPr>
        <w:t>Wang D</w:t>
      </w:r>
      <w:r>
        <w:rPr>
          <w:rFonts w:ascii="Book Antiqua" w:hAnsi="Book Antiqua"/>
          <w:bCs/>
        </w:rPr>
        <w:t xml:space="preserve">, Hu B, Hu C, Zhu F, Liu X, Zhang J, Wang B, Xiang H, Cheng Z, Xiong Y, Zhao Y, Li Y, Wang X, Peng Z. Clinical Characteristics of 138 Hospitalized Patients With 2019 Novel Coronavirus-Infected Pneumonia in Wuhan, China. </w:t>
      </w:r>
      <w:r>
        <w:rPr>
          <w:rFonts w:ascii="Book Antiqua" w:hAnsi="Book Antiqua"/>
          <w:bCs/>
          <w:i/>
        </w:rPr>
        <w:t>JAMA</w:t>
      </w:r>
      <w:r>
        <w:rPr>
          <w:rFonts w:ascii="Book Antiqua" w:hAnsi="Book Antiqua"/>
          <w:bCs/>
        </w:rPr>
        <w:t xml:space="preserve"> 2020;</w:t>
      </w:r>
      <w:r>
        <w:rPr>
          <w:rFonts w:hint="eastAsia" w:ascii="Book Antiqua" w:hAnsi="Book Antiqua"/>
          <w:bCs/>
        </w:rPr>
        <w:t xml:space="preserve"> </w:t>
      </w:r>
      <w:r>
        <w:rPr>
          <w:rFonts w:ascii="Book Antiqua" w:hAnsi="Book Antiqua"/>
          <w:b/>
          <w:bCs/>
        </w:rPr>
        <w:t>323</w:t>
      </w:r>
      <w:r>
        <w:rPr>
          <w:rFonts w:ascii="Book Antiqua" w:hAnsi="Book Antiqua"/>
          <w:bCs/>
        </w:rPr>
        <w:t>:</w:t>
      </w:r>
      <w:r>
        <w:rPr>
          <w:rFonts w:hint="eastAsia" w:ascii="Book Antiqua" w:hAnsi="Book Antiqua"/>
          <w:bCs/>
        </w:rPr>
        <w:t xml:space="preserve"> </w:t>
      </w:r>
      <w:r>
        <w:rPr>
          <w:rFonts w:ascii="Book Antiqua" w:hAnsi="Book Antiqua"/>
          <w:bCs/>
        </w:rPr>
        <w:t xml:space="preserve">1061-1069 </w:t>
      </w:r>
      <w:r>
        <w:rPr>
          <w:rFonts w:hint="eastAsia" w:ascii="Book Antiqua" w:hAnsi="Book Antiqua"/>
          <w:bCs/>
        </w:rPr>
        <w:t>[</w:t>
      </w:r>
      <w:r>
        <w:rPr>
          <w:rFonts w:ascii="Book Antiqua" w:hAnsi="Book Antiqua"/>
          <w:bCs/>
        </w:rPr>
        <w:t>PMID: 32031570</w:t>
      </w:r>
      <w:r>
        <w:rPr>
          <w:rFonts w:hint="eastAsia" w:ascii="Book Antiqua" w:hAnsi="Book Antiqua"/>
          <w:bCs/>
        </w:rPr>
        <w:t xml:space="preserve"> DOI</w:t>
      </w:r>
      <w:r>
        <w:rPr>
          <w:rFonts w:ascii="Book Antiqua" w:hAnsi="Book Antiqua"/>
          <w:bCs/>
        </w:rPr>
        <w:t>: 10.1001/jama.2020.1585</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24 </w:t>
      </w:r>
      <w:r>
        <w:rPr>
          <w:rFonts w:ascii="Book Antiqua" w:hAnsi="Book Antiqua"/>
          <w:b/>
          <w:bCs/>
        </w:rPr>
        <w:t>Pairo-Castineira E</w:t>
      </w:r>
      <w:r>
        <w:rPr>
          <w:rFonts w:ascii="Book Antiqua" w:hAnsi="Book Antiqua"/>
        </w:rPr>
        <w:t>, Clohisey S, Klaric L, Bretherick AD, Rawlik K, Pasko D, Walker S, Parkinson N, Fourman MH, Russell CD, Furniss J, Richmond A, Gountouna E, Wrobel N, Harrison D, Wang B, Wu Y, Meynert A, Griffiths F, Oosthuyzen W, Kousathanas A, Moutsianas L, Yang Z, Zhai R, Zheng C, Grimes G, Beale R, Millar J, Shih B, Keating S, Zechner M, Haley C, Porteous DJ, Hayward C, Yang J, Knight J, Summers C, Shankar-Hari M, Klenerman P, Turtle L, Ho A, Moore SC, Hinds C, Horby P, Nichol A, Maslove D, Ling L, McAuley D, Montgomery H, Walsh T, Pereira AC, Renieri A; GenOMICC Investigators; ISARIC4C Investigators; COVID-19 Human Genetics Initiative; 23andMe Investigators; BRACOVID Investigators; Gen-COVID Investigators, Shen X, Ponting CP, Fawkes A, Tenesa A, Caulfield M, Scott R, Rowan K, Murphy L, Openshaw PJM, Semple MG, Law A, Vitart V, Wilson JF, Baillie JK. Genetic mechanisms of critical illness in COVID-19. </w:t>
      </w:r>
      <w:r>
        <w:rPr>
          <w:rFonts w:ascii="Book Antiqua" w:hAnsi="Book Antiqua"/>
          <w:i/>
          <w:iCs/>
        </w:rPr>
        <w:t>Nature</w:t>
      </w:r>
      <w:r>
        <w:rPr>
          <w:rFonts w:ascii="Book Antiqua" w:hAnsi="Book Antiqua"/>
        </w:rPr>
        <w:t> 2021; </w:t>
      </w:r>
      <w:r>
        <w:rPr>
          <w:rFonts w:ascii="Book Antiqua" w:hAnsi="Book Antiqua"/>
          <w:b/>
          <w:bCs/>
        </w:rPr>
        <w:t>591</w:t>
      </w:r>
      <w:r>
        <w:rPr>
          <w:rFonts w:ascii="Book Antiqua" w:hAnsi="Book Antiqua"/>
        </w:rPr>
        <w:t>: 92-98 [PMID: 33307546 DOI: 10.1038/s41586-020-03065-y]</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25 </w:t>
      </w:r>
      <w:r>
        <w:rPr>
          <w:rFonts w:ascii="Book Antiqua" w:hAnsi="Book Antiqua"/>
          <w:b/>
          <w:bCs/>
        </w:rPr>
        <w:t>Jeng MJ</w:t>
      </w:r>
      <w:r>
        <w:rPr>
          <w:rFonts w:ascii="Book Antiqua" w:hAnsi="Book Antiqua"/>
        </w:rPr>
        <w:t>. Coronavirus disease 2019 in children: Current status. </w:t>
      </w:r>
      <w:r>
        <w:rPr>
          <w:rFonts w:ascii="Book Antiqua" w:hAnsi="Book Antiqua"/>
          <w:i/>
          <w:iCs/>
        </w:rPr>
        <w:t>J Chin Med Assoc</w:t>
      </w:r>
      <w:r>
        <w:rPr>
          <w:rFonts w:ascii="Book Antiqua" w:hAnsi="Book Antiqua"/>
        </w:rPr>
        <w:t> 2020; </w:t>
      </w:r>
      <w:r>
        <w:rPr>
          <w:rFonts w:ascii="Book Antiqua" w:hAnsi="Book Antiqua"/>
          <w:b/>
          <w:bCs/>
        </w:rPr>
        <w:t>83</w:t>
      </w:r>
      <w:r>
        <w:rPr>
          <w:rFonts w:ascii="Book Antiqua" w:hAnsi="Book Antiqua"/>
        </w:rPr>
        <w:t>: 527-533 [PMID: 32502117 DOI: 10.1097/JCMA.0000000000000323]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26 </w:t>
      </w:r>
      <w:r>
        <w:rPr>
          <w:rFonts w:ascii="Book Antiqua" w:hAnsi="Book Antiqua"/>
          <w:b/>
          <w:bCs/>
        </w:rPr>
        <w:t>Cruz AT</w:t>
      </w:r>
      <w:r>
        <w:rPr>
          <w:rFonts w:ascii="Book Antiqua" w:hAnsi="Book Antiqua"/>
        </w:rPr>
        <w:t>, Zeichner SL. COVID-19 in Children: Initial Characterization of the Pediatric Disease. </w:t>
      </w:r>
      <w:r>
        <w:rPr>
          <w:rFonts w:ascii="Book Antiqua" w:hAnsi="Book Antiqua"/>
          <w:i/>
          <w:iCs/>
        </w:rPr>
        <w:t>Pediatrics</w:t>
      </w:r>
      <w:r>
        <w:rPr>
          <w:rFonts w:ascii="Book Antiqua" w:hAnsi="Book Antiqua"/>
        </w:rPr>
        <w:t> 2020; </w:t>
      </w:r>
      <w:r>
        <w:rPr>
          <w:rFonts w:ascii="Book Antiqua" w:hAnsi="Book Antiqua"/>
          <w:b/>
          <w:bCs/>
        </w:rPr>
        <w:t>145</w:t>
      </w:r>
      <w:r>
        <w:rPr>
          <w:rFonts w:ascii="Book Antiqua" w:hAnsi="Book Antiqua"/>
        </w:rPr>
        <w:t> [PMID: 32179659 DOI: 10.1542/peds.2020-0834]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27 </w:t>
      </w:r>
      <w:r>
        <w:rPr>
          <w:rFonts w:ascii="Book Antiqua" w:hAnsi="Book Antiqua"/>
          <w:b/>
          <w:bCs/>
        </w:rPr>
        <w:t>Rhodes A</w:t>
      </w:r>
      <w:r>
        <w:rPr>
          <w:rFonts w:ascii="Book Antiqua" w:hAnsi="Book Antiqua"/>
        </w:rPr>
        <w:t>,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McLean AS, Mehta S, Moreno RP, Myburgh J, Navalesi P, Nishida O, Osborn TM, Perner A, Plunkett CM, Ranieri M, Schorr CA, Seckel MA, Seymour CW, Shieh L, Shukri KA, Simpson SQ, Singer M, Thompson BT, Townsend SR, Van der Poll T, Vincent JL, Wiersinga WJ, Zimmerman JL, Dellinger RP. Surviving Sepsis Campaign: International Guidelines for Management of Sepsis and Septic Shock: 2016. </w:t>
      </w:r>
      <w:r>
        <w:rPr>
          <w:rFonts w:ascii="Book Antiqua" w:hAnsi="Book Antiqua"/>
          <w:i/>
          <w:iCs/>
        </w:rPr>
        <w:t>Intensive Care Med</w:t>
      </w:r>
      <w:r>
        <w:rPr>
          <w:rFonts w:ascii="Book Antiqua" w:hAnsi="Book Antiqua"/>
        </w:rPr>
        <w:t> 2017; </w:t>
      </w:r>
      <w:r>
        <w:rPr>
          <w:rFonts w:ascii="Book Antiqua" w:hAnsi="Book Antiqua"/>
          <w:b/>
          <w:bCs/>
        </w:rPr>
        <w:t>43</w:t>
      </w:r>
      <w:r>
        <w:rPr>
          <w:rFonts w:ascii="Book Antiqua" w:hAnsi="Book Antiqua"/>
        </w:rPr>
        <w:t>: 304-377 [PMID: 28101605 DOI: 10.1007/s00134-017-4683-6]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28 </w:t>
      </w:r>
      <w:r>
        <w:rPr>
          <w:rFonts w:ascii="Book Antiqua" w:hAnsi="Book Antiqua"/>
          <w:b/>
          <w:bCs/>
        </w:rPr>
        <w:t>Severe Covid-19 GWAS Group.</w:t>
      </w:r>
      <w:r>
        <w:rPr>
          <w:rFonts w:ascii="Book Antiqua" w:hAnsi="Book Antiqua"/>
        </w:rPr>
        <w:t>, Ellinghaus D, Degenhardt F, Bujanda L, Buti M, Albillos A, Invernizzi P, Fernández J, Prati D, Baselli G, Asselta R, Grimsrud MM, Milani C, Aziz F, Kässens J, May S, Wendorff M, Wienbrandt L, Uellendahl-Werth F, Zheng T, Yi X, de Pablo R, Chercoles AG, Palom A, Garcia-Fernandez AE, Rodriguez-Frias F, Zanella A, Bandera A, Protti A, Aghemo A, Lleo A, Biondi A, Caballero-Garralda A, Gori A, Tanck A, Carreras Nolla A, Latiano A, Fracanzani AL, Peschuck A, Julià A, Pesenti A, Voza A, Jiménez D, Mateos B, Nafria Jimenez B, Quereda C, Paccapelo C, Gassner C, Angelini C, Cea C, Solier A, Pestaña D, Muñiz-Diaz E, Sandoval E, Paraboschi EM, Navas E, García Sánchez F, Ceriotti F, Martinelli-Boneschi F, Peyvandi F, Blasi F, Téllez L, Blanco-Grau A, Hemmrich-Stanisak G, Grasselli G, Costantino G, Cardamone G, Foti G, Aneli S, Kurihara H, ElAbd H, My I, Galván-Femenia I, Martín J, Erdmann J, Ferrusquía-Acosta J, Garcia-Etxebarria K, Izquierdo-Sanchez L, Bettini LR, Sumoy L, Terranova L, Moreira L, Santoro L, Scudeller L, Mesonero F, Roade L, Rühlemann MC, Schaefer M, Carrabba M, Riveiro-Barciela M, Figuera Basso ME, Valsecchi MG, Hernandez-Tejero M, Acosta-Herrera M, D'Angiò M, Baldini M, Cazzaniga M, Schulzky M, Cecconi M, Wittig M, Ciccarelli M, Rodríguez-Gandía M, Bocciolone M, Miozzo M, Montano N, Braun N, Sacchi N, Martínez N, Özer O, Palmieri O, Faverio P, Preatoni P, Bonfanti P, Omodei P, Tentorio P, Castro P, Rodrigues PM, Blandino Ortiz A, de Cid R, Ferrer R, Gualtierotti R, Nieto R, Goerg S, Badalamenti S, Marsal S, Matullo G, Pelusi S, Juzenas S, Aliberti S, Monzani V, Moreno V, Wesse T, Lenz TL, Pumarola T, Rimoldi V, Bosari S, Albrecht W, Peter W, Romero-Gómez M, D'Amato M, Duga S, Banales JM, Hov JR, Folseraas T, Valenti L, Franke A, Karlsen TH. Genomewide Association Study of Severe Covid-19 with Respiratory Failure. </w:t>
      </w:r>
      <w:r>
        <w:rPr>
          <w:rFonts w:ascii="Book Antiqua" w:hAnsi="Book Antiqua"/>
          <w:i/>
          <w:iCs/>
        </w:rPr>
        <w:t>N Engl J Med</w:t>
      </w:r>
      <w:r>
        <w:rPr>
          <w:rFonts w:ascii="Book Antiqua" w:hAnsi="Book Antiqua"/>
        </w:rPr>
        <w:t> 2020; </w:t>
      </w:r>
      <w:r>
        <w:rPr>
          <w:rFonts w:ascii="Book Antiqua" w:hAnsi="Book Antiqua"/>
          <w:b/>
          <w:bCs/>
        </w:rPr>
        <w:t>383</w:t>
      </w:r>
      <w:r>
        <w:rPr>
          <w:rFonts w:ascii="Book Antiqua" w:hAnsi="Book Antiqua"/>
        </w:rPr>
        <w:t>: 1522-1534 [PMID: 32558485 DOI: 10.1056/NEJMoa2020283]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r>
        <w:rPr>
          <w:rFonts w:ascii="Book Antiqua" w:hAnsi="Book Antiqua"/>
          <w:b/>
          <w:bCs/>
        </w:rPr>
        <w:t>Anastassopoulou C</w:t>
      </w:r>
      <w:r>
        <w:rPr>
          <w:rFonts w:ascii="Book Antiqua" w:hAnsi="Book Antiqua"/>
        </w:rPr>
        <w:t>, Gkizarioti Z, Patrinos GP, Tsakris A. Human genetic factors associated with susceptibility to SARS-CoV-2 infection and COVID-19 disease severity. </w:t>
      </w:r>
      <w:r>
        <w:rPr>
          <w:rFonts w:ascii="Book Antiqua" w:hAnsi="Book Antiqua"/>
          <w:i/>
          <w:iCs/>
        </w:rPr>
        <w:t>Hum Genomics</w:t>
      </w:r>
      <w:r>
        <w:rPr>
          <w:rFonts w:ascii="Book Antiqua" w:hAnsi="Book Antiqua"/>
        </w:rPr>
        <w:t> 2020; </w:t>
      </w:r>
      <w:r>
        <w:rPr>
          <w:rFonts w:ascii="Book Antiqua" w:hAnsi="Book Antiqua"/>
          <w:b/>
          <w:bCs/>
        </w:rPr>
        <w:t>14</w:t>
      </w:r>
      <w:r>
        <w:rPr>
          <w:rFonts w:ascii="Book Antiqua" w:hAnsi="Book Antiqua"/>
        </w:rPr>
        <w:t>: 40 [PMID: 33092637 DOI: 10.1186/s40246-020-00290-4]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r>
        <w:rPr>
          <w:rFonts w:ascii="Book Antiqua" w:hAnsi="Book Antiqua"/>
          <w:b/>
          <w:bCs/>
        </w:rPr>
        <w:t>Hou Y</w:t>
      </w:r>
      <w:r>
        <w:rPr>
          <w:rFonts w:ascii="Book Antiqua" w:hAnsi="Book Antiqua"/>
        </w:rPr>
        <w:t>, Zhao J, Martin W, Kallianpur A, Chung MK, Jehi L, Sharifi N, Erzurum S, Eng C, Cheng F. New insights into genetic susceptibility of COVID-19: an ACE2 and TMPRSS2 polymorphism analysis. </w:t>
      </w:r>
      <w:r>
        <w:rPr>
          <w:rFonts w:ascii="Book Antiqua" w:hAnsi="Book Antiqua"/>
          <w:i/>
          <w:iCs/>
        </w:rPr>
        <w:t>BMC Med</w:t>
      </w:r>
      <w:r>
        <w:rPr>
          <w:rFonts w:ascii="Book Antiqua" w:hAnsi="Book Antiqua"/>
        </w:rPr>
        <w:t> 2020; </w:t>
      </w:r>
      <w:r>
        <w:rPr>
          <w:rFonts w:ascii="Book Antiqua" w:hAnsi="Book Antiqua"/>
          <w:b/>
          <w:bCs/>
        </w:rPr>
        <w:t>18</w:t>
      </w:r>
      <w:r>
        <w:rPr>
          <w:rFonts w:ascii="Book Antiqua" w:hAnsi="Book Antiqua"/>
        </w:rPr>
        <w:t>: 216 [PMID: 32664879 DOI: 10.1186/s12916-020-01673-z]</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31 </w:t>
      </w:r>
      <w:r>
        <w:rPr>
          <w:rFonts w:ascii="Book Antiqua" w:hAnsi="Book Antiqua"/>
          <w:b/>
          <w:bCs/>
        </w:rPr>
        <w:t>Vuille-dit-Bille RN</w:t>
      </w:r>
      <w:r>
        <w:rPr>
          <w:rFonts w:ascii="Book Antiqua" w:hAnsi="Book Antiqua"/>
        </w:rPr>
        <w:t>, Camargo SM, Emmenegger L, Sasse T, Kummer E, Jando J, Hamie QM, Meier CF, Hunziker S, Forras-Kaufmann Z, Kuyumcu S, Fox M, Schwizer W, Fried M, Lindenmeyer M, Götze O, Verrey F. Human intestine luminal ACE2 and amino acid transporter expression increased by ACE-inhibitors. </w:t>
      </w:r>
      <w:r>
        <w:rPr>
          <w:rFonts w:ascii="Book Antiqua" w:hAnsi="Book Antiqua"/>
          <w:i/>
          <w:iCs/>
        </w:rPr>
        <w:t>Amino Acids</w:t>
      </w:r>
      <w:r>
        <w:rPr>
          <w:rFonts w:ascii="Book Antiqua" w:hAnsi="Book Antiqua"/>
        </w:rPr>
        <w:t> 2015; </w:t>
      </w:r>
      <w:r>
        <w:rPr>
          <w:rFonts w:ascii="Book Antiqua" w:hAnsi="Book Antiqua"/>
          <w:b/>
          <w:bCs/>
        </w:rPr>
        <w:t>47</w:t>
      </w:r>
      <w:r>
        <w:rPr>
          <w:rFonts w:ascii="Book Antiqua" w:hAnsi="Book Antiqua"/>
        </w:rPr>
        <w:t>: 693-705 [PMID: 25534429 DOI: 10.1007/s00726-014-1889-6]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32 </w:t>
      </w:r>
      <w:r>
        <w:rPr>
          <w:rFonts w:ascii="Book Antiqua" w:hAnsi="Book Antiqua"/>
          <w:b/>
          <w:bCs/>
        </w:rPr>
        <w:t>Kuba K</w:t>
      </w:r>
      <w:r>
        <w:rPr>
          <w:rFonts w:ascii="Book Antiqua" w:hAnsi="Book Antiqua"/>
        </w:rPr>
        <w:t>, Imai Y, Ohto-Nakanishi T, Penninger JM. Trilogy of ACE2: a peptidase in the renin-angiotensin system, a SARS receptor, and a partner for amino acid transporters. </w:t>
      </w:r>
      <w:r>
        <w:rPr>
          <w:rFonts w:ascii="Book Antiqua" w:hAnsi="Book Antiqua"/>
          <w:i/>
          <w:iCs/>
        </w:rPr>
        <w:t>Pharmacol Ther</w:t>
      </w:r>
      <w:r>
        <w:rPr>
          <w:rFonts w:ascii="Book Antiqua" w:hAnsi="Book Antiqua"/>
        </w:rPr>
        <w:t> 2010; </w:t>
      </w:r>
      <w:r>
        <w:rPr>
          <w:rFonts w:ascii="Book Antiqua" w:hAnsi="Book Antiqua"/>
          <w:b/>
          <w:bCs/>
        </w:rPr>
        <w:t>128</w:t>
      </w:r>
      <w:r>
        <w:rPr>
          <w:rFonts w:ascii="Book Antiqua" w:hAnsi="Book Antiqua"/>
        </w:rPr>
        <w:t>: 119-128 [PMID: 20599443 DOI: 10.1016/j.pharmthera.2010.06.003]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33 </w:t>
      </w:r>
      <w:r>
        <w:rPr>
          <w:rFonts w:ascii="Book Antiqua" w:hAnsi="Book Antiqua"/>
          <w:b/>
          <w:bCs/>
        </w:rPr>
        <w:t>Wein AN</w:t>
      </w:r>
      <w:r>
        <w:rPr>
          <w:rFonts w:ascii="Book Antiqua" w:hAnsi="Book Antiqua"/>
        </w:rPr>
        <w:t>, McMaster SR, Takamura S, Dunbar PR, Cartwright EK, Hayward SL, McManus DT, Shimaoka T, Ueha S, Tsukui T, Masumoto T, Kurachi M, Matsushima K, Kohlmeier JE. CXCR6 regulates localization of tissue-resident memory CD8 T cells to the airways. </w:t>
      </w:r>
      <w:r>
        <w:rPr>
          <w:rFonts w:ascii="Book Antiqua" w:hAnsi="Book Antiqua"/>
          <w:i/>
          <w:iCs/>
        </w:rPr>
        <w:t>J Exp Med</w:t>
      </w:r>
      <w:r>
        <w:rPr>
          <w:rFonts w:ascii="Book Antiqua" w:hAnsi="Book Antiqua"/>
        </w:rPr>
        <w:t> 2019; </w:t>
      </w:r>
      <w:r>
        <w:rPr>
          <w:rFonts w:ascii="Book Antiqua" w:hAnsi="Book Antiqua"/>
          <w:b/>
          <w:bCs/>
        </w:rPr>
        <w:t>216</w:t>
      </w:r>
      <w:r>
        <w:rPr>
          <w:rFonts w:ascii="Book Antiqua" w:hAnsi="Book Antiqua"/>
        </w:rPr>
        <w:t>: 2748-2762 [PMID: 31558615 DOI: 10.1084/jem.20181308]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34 </w:t>
      </w:r>
      <w:r>
        <w:rPr>
          <w:rFonts w:ascii="Book Antiqua" w:hAnsi="Book Antiqua"/>
          <w:b/>
          <w:bCs/>
        </w:rPr>
        <w:t>Hickey MJ</w:t>
      </w:r>
      <w:r>
        <w:rPr>
          <w:rFonts w:ascii="Book Antiqua" w:hAnsi="Book Antiqua"/>
        </w:rPr>
        <w:t>, Held KS, Baum E, Gao JL, Murphy PM, Lane TE. CCR1 deficiency increases susceptibility to fatal coronavirus infection of the central nervous system. </w:t>
      </w:r>
      <w:r>
        <w:rPr>
          <w:rFonts w:ascii="Book Antiqua" w:hAnsi="Book Antiqua"/>
          <w:i/>
          <w:iCs/>
        </w:rPr>
        <w:t>Viral Immunol</w:t>
      </w:r>
      <w:r>
        <w:rPr>
          <w:rFonts w:ascii="Book Antiqua" w:hAnsi="Book Antiqua"/>
        </w:rPr>
        <w:t> 2007; </w:t>
      </w:r>
      <w:r>
        <w:rPr>
          <w:rFonts w:ascii="Book Antiqua" w:hAnsi="Book Antiqua"/>
          <w:b/>
          <w:bCs/>
        </w:rPr>
        <w:t>20</w:t>
      </w:r>
      <w:r>
        <w:rPr>
          <w:rFonts w:ascii="Book Antiqua" w:hAnsi="Book Antiqua"/>
        </w:rPr>
        <w:t>: 599-608 [PMID: 18158733 DOI: 10.1089/vim.2007.0056]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35 </w:t>
      </w:r>
      <w:r>
        <w:rPr>
          <w:rFonts w:ascii="Book Antiqua" w:hAnsi="Book Antiqua"/>
          <w:b/>
          <w:bCs/>
        </w:rPr>
        <w:t>Seo S</w:t>
      </w:r>
      <w:r>
        <w:rPr>
          <w:rFonts w:ascii="Book Antiqua" w:hAnsi="Book Antiqua"/>
        </w:rPr>
        <w:t>, Zhang Q, Bugge K, Breslow DK, Searby CC, Nachury MV, Sheffield VC. A novel protein LZTFL1 regulates ciliary trafficking of the BBSome and Smoothened. </w:t>
      </w:r>
      <w:r>
        <w:rPr>
          <w:rFonts w:ascii="Book Antiqua" w:hAnsi="Book Antiqua"/>
          <w:i/>
          <w:iCs/>
        </w:rPr>
        <w:t>PLoS Genet</w:t>
      </w:r>
      <w:r>
        <w:rPr>
          <w:rFonts w:ascii="Book Antiqua" w:hAnsi="Book Antiqua"/>
        </w:rPr>
        <w:t> 2011; </w:t>
      </w:r>
      <w:r>
        <w:rPr>
          <w:rFonts w:ascii="Book Antiqua" w:hAnsi="Book Antiqua"/>
          <w:b/>
          <w:bCs/>
        </w:rPr>
        <w:t>7</w:t>
      </w:r>
      <w:r>
        <w:rPr>
          <w:rFonts w:ascii="Book Antiqua" w:hAnsi="Book Antiqua"/>
        </w:rPr>
        <w:t>: e1002358 [PMID: 22072986 DOI: 10.1371/journal.pgen.1002358]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36 </w:t>
      </w:r>
      <w:r>
        <w:rPr>
          <w:rFonts w:ascii="Book Antiqua" w:hAnsi="Book Antiqua"/>
          <w:b/>
          <w:bCs/>
        </w:rPr>
        <w:t>Jiang H</w:t>
      </w:r>
      <w:r>
        <w:rPr>
          <w:rFonts w:ascii="Book Antiqua" w:hAnsi="Book Antiqua"/>
        </w:rPr>
        <w:t>, Promchan K, Lin BR, Lockett S, Chen D, Marshall H, Badralmaa Y, Natarajan V. LZTFL1 Upregulated by All-Trans Retinoic Acid during CD4+ T Cell Activation Enhances IL-5 Production. </w:t>
      </w:r>
      <w:r>
        <w:rPr>
          <w:rFonts w:ascii="Book Antiqua" w:hAnsi="Book Antiqua"/>
          <w:i/>
          <w:iCs/>
        </w:rPr>
        <w:t>J Immunol</w:t>
      </w:r>
      <w:r>
        <w:rPr>
          <w:rFonts w:ascii="Book Antiqua" w:hAnsi="Book Antiqua"/>
        </w:rPr>
        <w:t> 2016; </w:t>
      </w:r>
      <w:r>
        <w:rPr>
          <w:rFonts w:ascii="Book Antiqua" w:hAnsi="Book Antiqua"/>
          <w:b/>
          <w:bCs/>
        </w:rPr>
        <w:t>196</w:t>
      </w:r>
      <w:r>
        <w:rPr>
          <w:rFonts w:ascii="Book Antiqua" w:hAnsi="Book Antiqua"/>
        </w:rPr>
        <w:t>: 1081-1090 [PMID: 26700766 DOI: 10.4049/jimmunol.1500719]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37 </w:t>
      </w:r>
      <w:r>
        <w:rPr>
          <w:rFonts w:ascii="Book Antiqua" w:hAnsi="Book Antiqua"/>
          <w:b/>
          <w:bCs/>
        </w:rPr>
        <w:t>Wu Y</w:t>
      </w:r>
      <w:r>
        <w:rPr>
          <w:rFonts w:ascii="Book Antiqua" w:hAnsi="Book Antiqua"/>
        </w:rPr>
        <w:t>, Feng Z, Li P, Yu Q. Relationship between ABO blood group distribution and clinical characteristics in patients with COVID-19. </w:t>
      </w:r>
      <w:r>
        <w:rPr>
          <w:rFonts w:ascii="Book Antiqua" w:hAnsi="Book Antiqua"/>
          <w:i/>
          <w:iCs/>
        </w:rPr>
        <w:t>Clin Chim Acta</w:t>
      </w:r>
      <w:r>
        <w:rPr>
          <w:rFonts w:ascii="Book Antiqua" w:hAnsi="Book Antiqua"/>
        </w:rPr>
        <w:t> 2020; </w:t>
      </w:r>
      <w:r>
        <w:rPr>
          <w:rFonts w:ascii="Book Antiqua" w:hAnsi="Book Antiqua"/>
          <w:b/>
          <w:bCs/>
        </w:rPr>
        <w:t>509</w:t>
      </w:r>
      <w:r>
        <w:rPr>
          <w:rFonts w:ascii="Book Antiqua" w:hAnsi="Book Antiqua"/>
        </w:rPr>
        <w:t>: 220-223 [PMID: 32562665 DOI: 10.1016/j.cca.2020.06.026]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38 </w:t>
      </w:r>
      <w:r>
        <w:rPr>
          <w:rFonts w:ascii="Book Antiqua" w:hAnsi="Book Antiqua"/>
          <w:b/>
          <w:bCs/>
        </w:rPr>
        <w:t>Zhao J</w:t>
      </w:r>
      <w:r>
        <w:rPr>
          <w:rFonts w:ascii="Book Antiqua" w:hAnsi="Book Antiqua"/>
        </w:rPr>
        <w:t>, Yang Y, Huang H, Li D, Gu D, Lu X, Zhang Z, Liu L, Liu T, Liu Y, He Y, Sun B, Wei M, Yang G, Wang X, Zhang L, Zhou X, Xing M, Wang PG. Relationship between the ABO Blood Group and the COVID-19 Susceptibility. </w:t>
      </w:r>
      <w:r>
        <w:rPr>
          <w:rFonts w:ascii="Book Antiqua" w:hAnsi="Book Antiqua"/>
          <w:i/>
          <w:iCs/>
        </w:rPr>
        <w:t>Clin Infect Dis</w:t>
      </w:r>
      <w:r>
        <w:rPr>
          <w:rFonts w:ascii="Book Antiqua" w:hAnsi="Book Antiqua"/>
        </w:rPr>
        <w:t> 2020 [PMID: 32750119 DOI: 10.1093/cid/ciaa1150]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39 </w:t>
      </w:r>
      <w:r>
        <w:rPr>
          <w:rFonts w:ascii="Book Antiqua" w:hAnsi="Book Antiqua"/>
          <w:b/>
          <w:bCs/>
        </w:rPr>
        <w:t>Nguyen A</w:t>
      </w:r>
      <w:r>
        <w:rPr>
          <w:rFonts w:ascii="Book Antiqua" w:hAnsi="Book Antiqua"/>
          <w:bCs/>
        </w:rPr>
        <w:t xml:space="preserve">, David JK, Maden SK, Wood MA, Weeder BR, Nellore A, Thompson RF. Human Leukocyte Antigen Susceptibility Map for Severe Acute Respiratory Syndrome Coronavirus 2. </w:t>
      </w:r>
      <w:r>
        <w:rPr>
          <w:rFonts w:ascii="Book Antiqua" w:hAnsi="Book Antiqua"/>
          <w:bCs/>
          <w:i/>
        </w:rPr>
        <w:t>J Virol</w:t>
      </w:r>
      <w:r>
        <w:rPr>
          <w:rFonts w:ascii="Book Antiqua" w:hAnsi="Book Antiqua"/>
          <w:bCs/>
        </w:rPr>
        <w:t xml:space="preserve"> 2020;</w:t>
      </w:r>
      <w:r>
        <w:rPr>
          <w:rFonts w:hint="eastAsia" w:ascii="Book Antiqua" w:hAnsi="Book Antiqua"/>
          <w:bCs/>
        </w:rPr>
        <w:t xml:space="preserve"> </w:t>
      </w:r>
      <w:r>
        <w:rPr>
          <w:rFonts w:ascii="Book Antiqua" w:hAnsi="Book Antiqua"/>
          <w:b/>
          <w:bCs/>
        </w:rPr>
        <w:t>94</w:t>
      </w:r>
      <w:r>
        <w:rPr>
          <w:rFonts w:ascii="Book Antiqua" w:hAnsi="Book Antiqua"/>
          <w:bCs/>
        </w:rPr>
        <w:t>:</w:t>
      </w:r>
      <w:r>
        <w:rPr>
          <w:rFonts w:hint="eastAsia" w:ascii="Book Antiqua" w:hAnsi="Book Antiqua"/>
          <w:bCs/>
        </w:rPr>
        <w:t xml:space="preserve"> </w:t>
      </w:r>
      <w:r>
        <w:rPr>
          <w:rFonts w:ascii="Book Antiqua" w:hAnsi="Book Antiqua"/>
          <w:bCs/>
        </w:rPr>
        <w:t xml:space="preserve">e00510-20 </w:t>
      </w:r>
      <w:r>
        <w:rPr>
          <w:rFonts w:hint="eastAsia" w:ascii="Book Antiqua" w:hAnsi="Book Antiqua"/>
          <w:bCs/>
        </w:rPr>
        <w:t>[</w:t>
      </w:r>
      <w:r>
        <w:rPr>
          <w:rFonts w:ascii="Book Antiqua" w:hAnsi="Book Antiqua"/>
          <w:bCs/>
        </w:rPr>
        <w:t>PMID: 32303592</w:t>
      </w:r>
      <w:r>
        <w:rPr>
          <w:rFonts w:hint="eastAsia" w:ascii="Book Antiqua" w:hAnsi="Book Antiqua"/>
          <w:bCs/>
        </w:rPr>
        <w:t xml:space="preserve"> DOI</w:t>
      </w:r>
      <w:r>
        <w:rPr>
          <w:rFonts w:ascii="Book Antiqua" w:hAnsi="Book Antiqua"/>
          <w:bCs/>
        </w:rPr>
        <w:t>: 10.1128/JVI.00510-20</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40 </w:t>
      </w:r>
      <w:r>
        <w:rPr>
          <w:rFonts w:ascii="Book Antiqua" w:hAnsi="Book Antiqua"/>
          <w:b/>
          <w:bCs/>
        </w:rPr>
        <w:t>Lin M</w:t>
      </w:r>
      <w:r>
        <w:rPr>
          <w:rFonts w:ascii="Book Antiqua" w:hAnsi="Book Antiqua"/>
        </w:rPr>
        <w:t>, Tseng HK, Trejaut JA, Lee HL, Loo JH, Chu CC, Chen PJ, Su YW, Lim KH, Tsai ZU, Lin RY, Lin RS, Huang CH. Association of HLA class I with severe acute respiratory syndrome coronavirus infection. </w:t>
      </w:r>
      <w:r>
        <w:rPr>
          <w:rFonts w:ascii="Book Antiqua" w:hAnsi="Book Antiqua"/>
          <w:i/>
          <w:iCs/>
        </w:rPr>
        <w:t>BMC Med Genet</w:t>
      </w:r>
      <w:r>
        <w:rPr>
          <w:rFonts w:ascii="Book Antiqua" w:hAnsi="Book Antiqua"/>
        </w:rPr>
        <w:t> 2003; </w:t>
      </w:r>
      <w:r>
        <w:rPr>
          <w:rFonts w:ascii="Book Antiqua" w:hAnsi="Book Antiqua"/>
          <w:b/>
          <w:bCs/>
        </w:rPr>
        <w:t>4</w:t>
      </w:r>
      <w:r>
        <w:rPr>
          <w:rFonts w:ascii="Book Antiqua" w:hAnsi="Book Antiqua"/>
        </w:rPr>
        <w:t>: 9 [PMID: 12969506 DOI: 10.1186/1471-2350-4-9]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41 </w:t>
      </w:r>
      <w:r>
        <w:rPr>
          <w:rFonts w:ascii="Book Antiqua" w:hAnsi="Book Antiqua"/>
          <w:b/>
          <w:bCs/>
        </w:rPr>
        <w:t>Novelli A</w:t>
      </w:r>
      <w:r>
        <w:rPr>
          <w:rFonts w:ascii="Book Antiqua" w:hAnsi="Book Antiqua"/>
        </w:rPr>
        <w:t>, Andreani M, Biancolella M, Liberatoscioli L, Passarelli C, Colona VL, Rogliani P, Leonardis F, Campana A, Carsetti R, Andreoni M, Bernardini S, Novelli G, Locatelli F. HLA allele frequencies and susceptibility to COVID-19 in a group of 99 Italian patients. </w:t>
      </w:r>
      <w:r>
        <w:rPr>
          <w:rFonts w:ascii="Book Antiqua" w:hAnsi="Book Antiqua"/>
          <w:i/>
          <w:iCs/>
        </w:rPr>
        <w:t>HLA</w:t>
      </w:r>
      <w:r>
        <w:rPr>
          <w:rFonts w:ascii="Book Antiqua" w:hAnsi="Book Antiqua"/>
        </w:rPr>
        <w:t> 2020; </w:t>
      </w:r>
      <w:r>
        <w:rPr>
          <w:rFonts w:ascii="Book Antiqua" w:hAnsi="Book Antiqua"/>
          <w:b/>
          <w:bCs/>
        </w:rPr>
        <w:t>96</w:t>
      </w:r>
      <w:r>
        <w:rPr>
          <w:rFonts w:ascii="Book Antiqua" w:hAnsi="Book Antiqua"/>
        </w:rPr>
        <w:t>: 610-614 [PMID: 32827207 DOI: 10.1111/tan.14047]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42 </w:t>
      </w:r>
      <w:r>
        <w:rPr>
          <w:rFonts w:ascii="Book Antiqua" w:hAnsi="Book Antiqua"/>
          <w:b/>
          <w:bCs/>
        </w:rPr>
        <w:t>Wang F</w:t>
      </w:r>
      <w:r>
        <w:rPr>
          <w:rFonts w:ascii="Book Antiqua" w:hAnsi="Book Antiqua"/>
        </w:rPr>
        <w:t>, Huang S, Gao R, Zhou Y, Lai C, Li Z, Xian W, Qian X, Li Z, Huang Y, Tang Q, Liu P, Chen R, Liu R, Li X, Tong X, Zhou X, Bai Y, Duan G, Zhang T, Xu X, Wang J, Yang H, Liu S, He Q, Jin X, Liu L. Initial whole-genome sequencing and analysis of the host genetic contribution to COVID-19 severity and susceptibility. </w:t>
      </w:r>
      <w:r>
        <w:rPr>
          <w:rFonts w:ascii="Book Antiqua" w:hAnsi="Book Antiqua"/>
          <w:i/>
          <w:iCs/>
        </w:rPr>
        <w:t>Cell Discov</w:t>
      </w:r>
      <w:r>
        <w:rPr>
          <w:rFonts w:ascii="Book Antiqua" w:hAnsi="Book Antiqua"/>
        </w:rPr>
        <w:t> 2020; </w:t>
      </w:r>
      <w:r>
        <w:rPr>
          <w:rFonts w:ascii="Book Antiqua" w:hAnsi="Book Antiqua"/>
          <w:b/>
          <w:bCs/>
        </w:rPr>
        <w:t>6</w:t>
      </w:r>
      <w:r>
        <w:rPr>
          <w:rFonts w:ascii="Book Antiqua" w:hAnsi="Book Antiqua"/>
        </w:rPr>
        <w:t>: 83 [PMID: 33298875 DOI: 10.1038/s41421-020-00231-4]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43 </w:t>
      </w:r>
      <w:r>
        <w:rPr>
          <w:rFonts w:ascii="Book Antiqua" w:hAnsi="Book Antiqua"/>
          <w:b/>
          <w:bCs/>
        </w:rPr>
        <w:t>Thorsby E</w:t>
      </w:r>
      <w:r>
        <w:rPr>
          <w:rFonts w:ascii="Book Antiqua" w:hAnsi="Book Antiqua"/>
          <w:bCs/>
        </w:rPr>
        <w:t xml:space="preserve">, Lie BA. HLA associated genetic predisposition to autoimmune diseases: Genes involved and possible mechanisms. </w:t>
      </w:r>
      <w:r>
        <w:rPr>
          <w:rFonts w:ascii="Book Antiqua" w:hAnsi="Book Antiqua"/>
          <w:bCs/>
          <w:i/>
        </w:rPr>
        <w:t xml:space="preserve">Transpl Immunol </w:t>
      </w:r>
      <w:r>
        <w:rPr>
          <w:rFonts w:ascii="Book Antiqua" w:hAnsi="Book Antiqua"/>
          <w:bCs/>
        </w:rPr>
        <w:t>2005;</w:t>
      </w:r>
      <w:r>
        <w:rPr>
          <w:rFonts w:hint="eastAsia" w:ascii="Book Antiqua" w:hAnsi="Book Antiqua"/>
          <w:bCs/>
        </w:rPr>
        <w:t xml:space="preserve"> </w:t>
      </w:r>
      <w:r>
        <w:rPr>
          <w:rFonts w:ascii="Book Antiqua" w:hAnsi="Book Antiqua"/>
          <w:b/>
          <w:bCs/>
        </w:rPr>
        <w:t>14</w:t>
      </w:r>
      <w:r>
        <w:rPr>
          <w:rFonts w:ascii="Book Antiqua" w:hAnsi="Book Antiqua"/>
          <w:bCs/>
        </w:rPr>
        <w:t>:</w:t>
      </w:r>
      <w:r>
        <w:rPr>
          <w:rFonts w:hint="eastAsia" w:ascii="Book Antiqua" w:hAnsi="Book Antiqua"/>
          <w:bCs/>
        </w:rPr>
        <w:t xml:space="preserve"> </w:t>
      </w:r>
      <w:r>
        <w:rPr>
          <w:rFonts w:ascii="Book Antiqua" w:hAnsi="Book Antiqua"/>
          <w:bCs/>
        </w:rPr>
        <w:t>175-</w:t>
      </w:r>
      <w:r>
        <w:rPr>
          <w:rFonts w:hint="eastAsia" w:ascii="Book Antiqua" w:hAnsi="Book Antiqua"/>
          <w:bCs/>
        </w:rPr>
        <w:t>1</w:t>
      </w:r>
      <w:r>
        <w:rPr>
          <w:rFonts w:ascii="Book Antiqua" w:hAnsi="Book Antiqua"/>
          <w:bCs/>
        </w:rPr>
        <w:t xml:space="preserve">82 </w:t>
      </w:r>
      <w:r>
        <w:rPr>
          <w:rFonts w:hint="eastAsia" w:ascii="Book Antiqua" w:hAnsi="Book Antiqua"/>
          <w:bCs/>
        </w:rPr>
        <w:t>[</w:t>
      </w:r>
      <w:r>
        <w:rPr>
          <w:rFonts w:ascii="Book Antiqua" w:hAnsi="Book Antiqua"/>
          <w:bCs/>
        </w:rPr>
        <w:t>PMID: 15982560</w:t>
      </w:r>
      <w:r>
        <w:rPr>
          <w:rFonts w:hint="eastAsia" w:ascii="Book Antiqua" w:hAnsi="Book Antiqua"/>
          <w:bCs/>
        </w:rPr>
        <w:t xml:space="preserve"> DOI</w:t>
      </w:r>
      <w:r>
        <w:rPr>
          <w:rFonts w:ascii="Book Antiqua" w:hAnsi="Book Antiqua"/>
          <w:bCs/>
        </w:rPr>
        <w:t>: 10.1016/j.trim.2005.03.021</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44 </w:t>
      </w:r>
      <w:r>
        <w:rPr>
          <w:rFonts w:ascii="Book Antiqua" w:hAnsi="Book Antiqua"/>
          <w:b/>
          <w:bCs/>
        </w:rPr>
        <w:t>Gough SC</w:t>
      </w:r>
      <w:r>
        <w:rPr>
          <w:rFonts w:ascii="Book Antiqua" w:hAnsi="Book Antiqua"/>
          <w:bCs/>
        </w:rPr>
        <w:t xml:space="preserve">, Simmonds MJ. The HLA Region and Autoimmune Disease: Associations and Mechanisms of Action. </w:t>
      </w:r>
      <w:r>
        <w:rPr>
          <w:rFonts w:ascii="Book Antiqua" w:hAnsi="Book Antiqua"/>
          <w:bCs/>
          <w:i/>
        </w:rPr>
        <w:t>Curr Genomics</w:t>
      </w:r>
      <w:r>
        <w:rPr>
          <w:rFonts w:ascii="Book Antiqua" w:hAnsi="Book Antiqua"/>
          <w:bCs/>
        </w:rPr>
        <w:t xml:space="preserve"> 2007;</w:t>
      </w:r>
      <w:r>
        <w:rPr>
          <w:rFonts w:hint="eastAsia" w:ascii="Book Antiqua" w:hAnsi="Book Antiqua"/>
          <w:bCs/>
        </w:rPr>
        <w:t xml:space="preserve"> </w:t>
      </w:r>
      <w:r>
        <w:rPr>
          <w:rFonts w:ascii="Book Antiqua" w:hAnsi="Book Antiqua"/>
          <w:b/>
          <w:bCs/>
        </w:rPr>
        <w:t>8</w:t>
      </w:r>
      <w:r>
        <w:rPr>
          <w:rFonts w:ascii="Book Antiqua" w:hAnsi="Book Antiqua"/>
          <w:bCs/>
        </w:rPr>
        <w:t>:</w:t>
      </w:r>
      <w:r>
        <w:rPr>
          <w:rFonts w:hint="eastAsia" w:ascii="Book Antiqua" w:hAnsi="Book Antiqua"/>
          <w:bCs/>
        </w:rPr>
        <w:t xml:space="preserve"> </w:t>
      </w:r>
      <w:r>
        <w:rPr>
          <w:rFonts w:ascii="Book Antiqua" w:hAnsi="Book Antiqua"/>
          <w:bCs/>
        </w:rPr>
        <w:t>453-</w:t>
      </w:r>
      <w:r>
        <w:rPr>
          <w:rFonts w:hint="eastAsia" w:ascii="Book Antiqua" w:hAnsi="Book Antiqua"/>
          <w:bCs/>
        </w:rPr>
        <w:t>4</w:t>
      </w:r>
      <w:r>
        <w:rPr>
          <w:rFonts w:ascii="Book Antiqua" w:hAnsi="Book Antiqua"/>
          <w:bCs/>
        </w:rPr>
        <w:t xml:space="preserve">65 </w:t>
      </w:r>
      <w:r>
        <w:rPr>
          <w:rFonts w:hint="eastAsia" w:ascii="Book Antiqua" w:hAnsi="Book Antiqua"/>
          <w:bCs/>
        </w:rPr>
        <w:t>[</w:t>
      </w:r>
      <w:r>
        <w:rPr>
          <w:rFonts w:ascii="Book Antiqua" w:hAnsi="Book Antiqua"/>
          <w:bCs/>
        </w:rPr>
        <w:t>PMID: 19412418</w:t>
      </w:r>
      <w:r>
        <w:rPr>
          <w:rFonts w:hint="eastAsia" w:ascii="Book Antiqua" w:hAnsi="Book Antiqua"/>
          <w:bCs/>
        </w:rPr>
        <w:t xml:space="preserve"> DOI</w:t>
      </w:r>
      <w:r>
        <w:rPr>
          <w:rFonts w:ascii="Book Antiqua" w:hAnsi="Book Antiqua"/>
          <w:bCs/>
        </w:rPr>
        <w:t>: 10.2174/138920207783591690</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45 </w:t>
      </w:r>
      <w:r>
        <w:rPr>
          <w:rFonts w:ascii="Book Antiqua" w:hAnsi="Book Antiqua"/>
          <w:b/>
          <w:bCs/>
        </w:rPr>
        <w:t>Mahjoub S</w:t>
      </w:r>
      <w:r>
        <w:rPr>
          <w:rFonts w:ascii="Book Antiqua" w:hAnsi="Book Antiqua"/>
          <w:bCs/>
        </w:rPr>
        <w:t xml:space="preserve">, Mehri S, Ghazouani E, Ouarda F, Boussada R, Zaroui A, Mechmeche R, Hammami M, Ben Arab S. HLA class II polymorphisms in Tunisian patients with dilated cardiomyopathy. </w:t>
      </w:r>
      <w:r>
        <w:rPr>
          <w:rFonts w:ascii="Book Antiqua" w:hAnsi="Book Antiqua"/>
          <w:bCs/>
          <w:i/>
        </w:rPr>
        <w:t>Tissue Antigens</w:t>
      </w:r>
      <w:r>
        <w:rPr>
          <w:rFonts w:ascii="Book Antiqua" w:hAnsi="Book Antiqua"/>
          <w:bCs/>
        </w:rPr>
        <w:t xml:space="preserve"> 2010;</w:t>
      </w:r>
      <w:r>
        <w:rPr>
          <w:rFonts w:hint="eastAsia" w:ascii="Book Antiqua" w:hAnsi="Book Antiqua"/>
          <w:bCs/>
        </w:rPr>
        <w:t xml:space="preserve"> </w:t>
      </w:r>
      <w:r>
        <w:rPr>
          <w:rFonts w:ascii="Book Antiqua" w:hAnsi="Book Antiqua"/>
          <w:b/>
          <w:bCs/>
        </w:rPr>
        <w:t>75</w:t>
      </w:r>
      <w:r>
        <w:rPr>
          <w:rFonts w:ascii="Book Antiqua" w:hAnsi="Book Antiqua"/>
          <w:bCs/>
        </w:rPr>
        <w:t>:</w:t>
      </w:r>
      <w:r>
        <w:rPr>
          <w:rFonts w:hint="eastAsia" w:ascii="Book Antiqua" w:hAnsi="Book Antiqua"/>
          <w:bCs/>
        </w:rPr>
        <w:t xml:space="preserve"> </w:t>
      </w:r>
      <w:r>
        <w:rPr>
          <w:rFonts w:ascii="Book Antiqua" w:hAnsi="Book Antiqua"/>
          <w:bCs/>
        </w:rPr>
        <w:t>679-</w:t>
      </w:r>
      <w:r>
        <w:rPr>
          <w:rFonts w:hint="eastAsia" w:ascii="Book Antiqua" w:hAnsi="Book Antiqua"/>
          <w:bCs/>
        </w:rPr>
        <w:t>6</w:t>
      </w:r>
      <w:r>
        <w:rPr>
          <w:rFonts w:ascii="Book Antiqua" w:hAnsi="Book Antiqua"/>
          <w:bCs/>
        </w:rPr>
        <w:t xml:space="preserve">83 </w:t>
      </w:r>
      <w:r>
        <w:rPr>
          <w:rFonts w:hint="eastAsia" w:ascii="Book Antiqua" w:hAnsi="Book Antiqua"/>
          <w:bCs/>
        </w:rPr>
        <w:t>[</w:t>
      </w:r>
      <w:r>
        <w:rPr>
          <w:rFonts w:ascii="Book Antiqua" w:hAnsi="Book Antiqua"/>
          <w:bCs/>
        </w:rPr>
        <w:t>PMID: 20136773</w:t>
      </w:r>
      <w:r>
        <w:rPr>
          <w:rFonts w:hint="eastAsia" w:ascii="Book Antiqua" w:hAnsi="Book Antiqua"/>
          <w:bCs/>
        </w:rPr>
        <w:t xml:space="preserve"> DOI</w:t>
      </w:r>
      <w:r>
        <w:rPr>
          <w:rFonts w:ascii="Book Antiqua" w:hAnsi="Book Antiqua"/>
          <w:bCs/>
        </w:rPr>
        <w:t>: 10.1111/j.1399-0039.2009.01432.x</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46 </w:t>
      </w:r>
      <w:r>
        <w:rPr>
          <w:rFonts w:ascii="Book Antiqua" w:hAnsi="Book Antiqua"/>
          <w:b/>
          <w:bCs/>
        </w:rPr>
        <w:t>Jiang X,</w:t>
      </w:r>
      <w:r>
        <w:rPr>
          <w:rFonts w:ascii="Book Antiqua" w:hAnsi="Book Antiqua"/>
        </w:rPr>
        <w:t xml:space="preserve"> Coffee M, Bari A, Wang J, Jiang X, Huang J, </w:t>
      </w:r>
      <w:r>
        <w:rPr>
          <w:rFonts w:hint="eastAsia" w:ascii="Book Antiqua" w:hAnsi="Book Antiqua"/>
        </w:rPr>
        <w:t>Shi J, Dai J, Cai J, Zhang T, Wu Z, He G,</w:t>
      </w:r>
      <w:r>
        <w:rPr>
          <w:rFonts w:ascii="Book Antiqua" w:hAnsi="Book Antiqua"/>
        </w:rPr>
        <w:t xml:space="preserve"> Huang Y.</w:t>
      </w:r>
      <w:r>
        <w:rPr>
          <w:rFonts w:hint="eastAsia" w:ascii="Book Antiqua" w:hAnsi="Book Antiqua"/>
        </w:rPr>
        <w:t xml:space="preserve"> </w:t>
      </w:r>
      <w:r>
        <w:rPr>
          <w:rFonts w:ascii="Book Antiqua" w:hAnsi="Book Antiqua"/>
        </w:rPr>
        <w:t xml:space="preserve">Towards an artificial intelligence framework for data-driven prediction of coronavirus clinical severity. </w:t>
      </w:r>
      <w:r>
        <w:rPr>
          <w:rFonts w:ascii="Book Antiqua" w:hAnsi="Book Antiqua"/>
          <w:i/>
        </w:rPr>
        <w:t>Computers, Materials &amp; Continua</w:t>
      </w:r>
      <w:r>
        <w:rPr>
          <w:rFonts w:ascii="Book Antiqua" w:hAnsi="Book Antiqua"/>
        </w:rPr>
        <w:t xml:space="preserve"> 2020; </w:t>
      </w:r>
      <w:r>
        <w:rPr>
          <w:rFonts w:ascii="Book Antiqua" w:hAnsi="Book Antiqua"/>
          <w:b/>
        </w:rPr>
        <w:t>63</w:t>
      </w:r>
      <w:r>
        <w:rPr>
          <w:rFonts w:hint="eastAsia" w:ascii="Book Antiqua" w:hAnsi="Book Antiqua"/>
        </w:rPr>
        <w:t>:</w:t>
      </w:r>
      <w:bookmarkStart w:id="83" w:name="OLE_LINK33"/>
      <w:bookmarkStart w:id="84" w:name="OLE_LINK34"/>
      <w:r>
        <w:rPr>
          <w:rFonts w:ascii="Book Antiqua" w:hAnsi="Book Antiqua"/>
        </w:rPr>
        <w:t xml:space="preserve"> 537-551 [DOI:</w:t>
      </w:r>
      <w:r>
        <w:rPr>
          <w:rFonts w:hint="eastAsia" w:ascii="Book Antiqua" w:hAnsi="Book Antiqua"/>
        </w:rPr>
        <w:t xml:space="preserve"> </w:t>
      </w:r>
      <w:r>
        <w:rPr>
          <w:rFonts w:ascii="Book Antiqua" w:hAnsi="Book Antiqua"/>
        </w:rPr>
        <w:t>10.32604/cmc.2020.010691</w:t>
      </w:r>
      <w:bookmarkEnd w:id="83"/>
      <w:bookmarkEnd w:id="84"/>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47 </w:t>
      </w:r>
      <w:r>
        <w:rPr>
          <w:rFonts w:ascii="Book Antiqua" w:hAnsi="Book Antiqua"/>
          <w:b/>
          <w:bCs/>
        </w:rPr>
        <w:t>Stelzer G</w:t>
      </w:r>
      <w:r>
        <w:rPr>
          <w:rFonts w:ascii="Book Antiqua" w:hAnsi="Book Antiqua"/>
        </w:rPr>
        <w:t>, Rosen N, Plaschkes I, Zimmerman S, Twik M, Fishilevich S, Stein TI, Nudel R, Lieder I, Mazor Y, Kaplan S, Dahary D, Warshawsky D, Guan-Golan Y, Kohn A, Rappaport N, Safran M, Lancet D. The GeneCards Suite: From Gene Data Mining to Disease Genome Sequence Analyses. </w:t>
      </w:r>
      <w:r>
        <w:rPr>
          <w:rFonts w:ascii="Book Antiqua" w:hAnsi="Book Antiqua"/>
          <w:i/>
          <w:iCs/>
        </w:rPr>
        <w:t>Curr Protoc Bioinformatics</w:t>
      </w:r>
      <w:r>
        <w:rPr>
          <w:rFonts w:ascii="Book Antiqua" w:hAnsi="Book Antiqua"/>
        </w:rPr>
        <w:t> 2016; </w:t>
      </w:r>
      <w:r>
        <w:rPr>
          <w:rFonts w:ascii="Book Antiqua" w:hAnsi="Book Antiqua"/>
          <w:b/>
          <w:bCs/>
        </w:rPr>
        <w:t>54</w:t>
      </w:r>
      <w:r>
        <w:rPr>
          <w:rFonts w:ascii="Book Antiqua" w:hAnsi="Book Antiqua"/>
        </w:rPr>
        <w:t>: 1.30.1-1.30.33 [PMID: 27322403 DOI: 10.1002/cpbi.5]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48 </w:t>
      </w:r>
      <w:r>
        <w:rPr>
          <w:rFonts w:ascii="Book Antiqua" w:hAnsi="Book Antiqua"/>
          <w:b/>
          <w:bCs/>
        </w:rPr>
        <w:t>Shi Y</w:t>
      </w:r>
      <w:r>
        <w:rPr>
          <w:rFonts w:ascii="Book Antiqua" w:hAnsi="Book Antiqua"/>
        </w:rPr>
        <w:t>, Wang Y, Shao C, Huang J, Gan J, Huang X, Bucci E, Piacentini M, Ippolito G, Melino G. COVID-19 infection: the perspectives on immune responses. </w:t>
      </w:r>
      <w:r>
        <w:rPr>
          <w:rFonts w:ascii="Book Antiqua" w:hAnsi="Book Antiqua"/>
          <w:i/>
          <w:iCs/>
        </w:rPr>
        <w:t>Cell Death Differ</w:t>
      </w:r>
      <w:r>
        <w:rPr>
          <w:rFonts w:ascii="Book Antiqua" w:hAnsi="Book Antiqua"/>
        </w:rPr>
        <w:t> 2020; </w:t>
      </w:r>
      <w:r>
        <w:rPr>
          <w:rFonts w:ascii="Book Antiqua" w:hAnsi="Book Antiqua"/>
          <w:b/>
          <w:bCs/>
        </w:rPr>
        <w:t>27</w:t>
      </w:r>
      <w:r>
        <w:rPr>
          <w:rFonts w:ascii="Book Antiqua" w:hAnsi="Book Antiqua"/>
        </w:rPr>
        <w:t>: 1451-1454 [PMID: 32205856 DOI: 10.1038/s41418-020-0530-3]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49 </w:t>
      </w:r>
      <w:r>
        <w:rPr>
          <w:rFonts w:ascii="Book Antiqua" w:hAnsi="Book Antiqua"/>
          <w:b/>
          <w:bCs/>
        </w:rPr>
        <w:t>Millet JK</w:t>
      </w:r>
      <w:r>
        <w:rPr>
          <w:rFonts w:ascii="Book Antiqua" w:hAnsi="Book Antiqua"/>
          <w:bCs/>
        </w:rPr>
        <w:t xml:space="preserve">, Whittaker GR. Host cell entry of Middle East respiratory syndrome coronavirus after two-step, furin-mediated activation of the spike protein. </w:t>
      </w:r>
      <w:r>
        <w:rPr>
          <w:rFonts w:ascii="Book Antiqua" w:hAnsi="Book Antiqua"/>
          <w:bCs/>
          <w:i/>
        </w:rPr>
        <w:t>Proc Natl Acad Sci U S A</w:t>
      </w:r>
      <w:r>
        <w:rPr>
          <w:rFonts w:ascii="Book Antiqua" w:hAnsi="Book Antiqua"/>
          <w:bCs/>
        </w:rPr>
        <w:t xml:space="preserve"> 2014;</w:t>
      </w:r>
      <w:r>
        <w:rPr>
          <w:rFonts w:hint="eastAsia" w:ascii="Book Antiqua" w:hAnsi="Book Antiqua"/>
          <w:bCs/>
        </w:rPr>
        <w:t xml:space="preserve"> </w:t>
      </w:r>
      <w:r>
        <w:rPr>
          <w:rFonts w:ascii="Book Antiqua" w:hAnsi="Book Antiqua"/>
          <w:b/>
          <w:bCs/>
        </w:rPr>
        <w:t>111</w:t>
      </w:r>
      <w:r>
        <w:rPr>
          <w:rFonts w:ascii="Book Antiqua" w:hAnsi="Book Antiqua"/>
          <w:bCs/>
        </w:rPr>
        <w:t>:</w:t>
      </w:r>
      <w:r>
        <w:rPr>
          <w:rFonts w:hint="eastAsia" w:ascii="Book Antiqua" w:hAnsi="Book Antiqua"/>
          <w:bCs/>
        </w:rPr>
        <w:t xml:space="preserve"> </w:t>
      </w:r>
      <w:r>
        <w:rPr>
          <w:rFonts w:ascii="Book Antiqua" w:hAnsi="Book Antiqua"/>
          <w:bCs/>
        </w:rPr>
        <w:t>15214-</w:t>
      </w:r>
      <w:r>
        <w:rPr>
          <w:rFonts w:hint="eastAsia" w:ascii="Book Antiqua" w:hAnsi="Book Antiqua"/>
          <w:bCs/>
        </w:rPr>
        <w:t>1521</w:t>
      </w:r>
      <w:r>
        <w:rPr>
          <w:rFonts w:ascii="Book Antiqua" w:hAnsi="Book Antiqua"/>
          <w:bCs/>
        </w:rPr>
        <w:t xml:space="preserve">9 </w:t>
      </w:r>
      <w:r>
        <w:rPr>
          <w:rFonts w:hint="eastAsia" w:ascii="Book Antiqua" w:hAnsi="Book Antiqua"/>
          <w:bCs/>
        </w:rPr>
        <w:t>[</w:t>
      </w:r>
      <w:r>
        <w:rPr>
          <w:rFonts w:ascii="Book Antiqua" w:hAnsi="Book Antiqua"/>
          <w:bCs/>
        </w:rPr>
        <w:t>PMID: 25288733</w:t>
      </w:r>
      <w:r>
        <w:rPr>
          <w:rFonts w:hint="eastAsia" w:ascii="Book Antiqua" w:hAnsi="Book Antiqua"/>
          <w:bCs/>
        </w:rPr>
        <w:t xml:space="preserve"> DOI</w:t>
      </w:r>
      <w:r>
        <w:rPr>
          <w:rFonts w:ascii="Book Antiqua" w:hAnsi="Book Antiqua"/>
          <w:bCs/>
        </w:rPr>
        <w:t>: 10.1073/pnas.1407087111</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50 </w:t>
      </w:r>
      <w:r>
        <w:rPr>
          <w:rFonts w:ascii="Book Antiqua" w:hAnsi="Book Antiqua"/>
          <w:b/>
          <w:bCs/>
        </w:rPr>
        <w:t>Bertram S</w:t>
      </w:r>
      <w:r>
        <w:rPr>
          <w:rFonts w:ascii="Book Antiqua" w:hAnsi="Book Antiqua"/>
          <w:bCs/>
        </w:rPr>
        <w:t>, Dijkman R, Habjan M, Heurich A, Gierer S, Glowacka I, Welsch K, Winkler M, Schneider H, Hofmann-Winkler H, Thiel V, Pöhlmann S. TMPRSS2 activates the human coronavirus 229E for cathepsin-independent host cell entry and is expressed in viral target cells in the respiratory epithelium.</w:t>
      </w:r>
      <w:r>
        <w:rPr>
          <w:rFonts w:ascii="Book Antiqua" w:hAnsi="Book Antiqua"/>
          <w:bCs/>
          <w:i/>
        </w:rPr>
        <w:t xml:space="preserve"> J Virol</w:t>
      </w:r>
      <w:r>
        <w:rPr>
          <w:rFonts w:ascii="Book Antiqua" w:hAnsi="Book Antiqua"/>
          <w:bCs/>
        </w:rPr>
        <w:t xml:space="preserve"> 2013;</w:t>
      </w:r>
      <w:r>
        <w:rPr>
          <w:rFonts w:hint="eastAsia" w:ascii="Book Antiqua" w:hAnsi="Book Antiqua"/>
          <w:bCs/>
        </w:rPr>
        <w:t xml:space="preserve"> </w:t>
      </w:r>
      <w:r>
        <w:rPr>
          <w:rFonts w:ascii="Book Antiqua" w:hAnsi="Book Antiqua"/>
          <w:b/>
          <w:bCs/>
        </w:rPr>
        <w:t>87</w:t>
      </w:r>
      <w:r>
        <w:rPr>
          <w:rFonts w:ascii="Book Antiqua" w:hAnsi="Book Antiqua"/>
          <w:bCs/>
        </w:rPr>
        <w:t>:</w:t>
      </w:r>
      <w:r>
        <w:rPr>
          <w:rFonts w:hint="eastAsia" w:ascii="Book Antiqua" w:hAnsi="Book Antiqua"/>
          <w:bCs/>
        </w:rPr>
        <w:t xml:space="preserve"> </w:t>
      </w:r>
      <w:r>
        <w:rPr>
          <w:rFonts w:ascii="Book Antiqua" w:hAnsi="Book Antiqua"/>
          <w:bCs/>
        </w:rPr>
        <w:t>6150-</w:t>
      </w:r>
      <w:r>
        <w:rPr>
          <w:rFonts w:hint="eastAsia" w:ascii="Book Antiqua" w:hAnsi="Book Antiqua"/>
          <w:bCs/>
        </w:rPr>
        <w:t>61</w:t>
      </w:r>
      <w:r>
        <w:rPr>
          <w:rFonts w:ascii="Book Antiqua" w:hAnsi="Book Antiqua"/>
          <w:bCs/>
        </w:rPr>
        <w:t xml:space="preserve">60 </w:t>
      </w:r>
      <w:r>
        <w:rPr>
          <w:rFonts w:hint="eastAsia" w:ascii="Book Antiqua" w:hAnsi="Book Antiqua"/>
          <w:bCs/>
        </w:rPr>
        <w:t>[</w:t>
      </w:r>
      <w:r>
        <w:rPr>
          <w:rFonts w:ascii="Book Antiqua" w:hAnsi="Book Antiqua"/>
          <w:bCs/>
        </w:rPr>
        <w:t>PMID: 23536651</w:t>
      </w:r>
      <w:r>
        <w:rPr>
          <w:rFonts w:hint="eastAsia" w:ascii="Book Antiqua" w:hAnsi="Book Antiqua"/>
          <w:bCs/>
        </w:rPr>
        <w:t xml:space="preserve"> DOI</w:t>
      </w:r>
      <w:r>
        <w:rPr>
          <w:rFonts w:ascii="Book Antiqua" w:hAnsi="Book Antiqua"/>
          <w:bCs/>
        </w:rPr>
        <w:t>: 10.1128/JVI.03372-12</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51 </w:t>
      </w:r>
      <w:r>
        <w:rPr>
          <w:rFonts w:ascii="Book Antiqua" w:hAnsi="Book Antiqua"/>
          <w:b/>
          <w:bCs/>
        </w:rPr>
        <w:t>Bhattacharyya C,</w:t>
      </w:r>
      <w:r>
        <w:rPr>
          <w:rFonts w:ascii="Book Antiqua" w:hAnsi="Book Antiqua"/>
        </w:rPr>
        <w:t xml:space="preserve"> Das C, Ghosh A, Singh AK, Mukherjee S, Majumder PP. Global Spread of SARS-CoV-2 Subtype with Spike Protein Mutation D614G Is Shaped by Human Genomic Variations that Regulate Expression of TMPRSS2 and MX1 Genes. </w:t>
      </w:r>
      <w:r>
        <w:rPr>
          <w:rFonts w:ascii="Book Antiqua" w:hAnsi="Book Antiqua"/>
          <w:i/>
        </w:rPr>
        <w:t>bioRxiv</w:t>
      </w:r>
      <w:r>
        <w:rPr>
          <w:rFonts w:ascii="Book Antiqua" w:hAnsi="Book Antiqua"/>
        </w:rPr>
        <w:t xml:space="preserve"> 2020 [DOI:</w:t>
      </w:r>
      <w:r>
        <w:rPr>
          <w:rFonts w:hint="eastAsia" w:ascii="Book Antiqua" w:hAnsi="Book Antiqua"/>
        </w:rPr>
        <w:t xml:space="preserve"> </w:t>
      </w:r>
      <w:r>
        <w:rPr>
          <w:rFonts w:ascii="Book Antiqua" w:hAnsi="Book Antiqua"/>
        </w:rPr>
        <w:t>10.1101/2020.05.04.075911]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52 </w:t>
      </w:r>
      <w:r>
        <w:rPr>
          <w:rFonts w:ascii="Book Antiqua" w:hAnsi="Book Antiqua"/>
          <w:b/>
          <w:bCs/>
        </w:rPr>
        <w:t>Gierer S</w:t>
      </w:r>
      <w:r>
        <w:rPr>
          <w:rFonts w:ascii="Book Antiqua" w:hAnsi="Book Antiqua"/>
        </w:rPr>
        <w:t>, Bertram S, Kaup F, Wrensch F, Heurich A, Krämer-Kühl A, Welsch K, Winkler M, Meyer B, Drosten C, Dittmer U, von Hahn T, Simmons G, Hofmann H, Pöhlmann S. The spike protein of the emerging betacoronavirus EMC uses a novel coronavirus receptor for entry, can be activated by TMPRSS2, and is targeted by neutralizing antibodies. </w:t>
      </w:r>
      <w:r>
        <w:rPr>
          <w:rFonts w:ascii="Book Antiqua" w:hAnsi="Book Antiqua"/>
          <w:i/>
          <w:iCs/>
        </w:rPr>
        <w:t>J Virol</w:t>
      </w:r>
      <w:r>
        <w:rPr>
          <w:rFonts w:ascii="Book Antiqua" w:hAnsi="Book Antiqua"/>
        </w:rPr>
        <w:t> 2013; </w:t>
      </w:r>
      <w:r>
        <w:rPr>
          <w:rFonts w:ascii="Book Antiqua" w:hAnsi="Book Antiqua"/>
          <w:b/>
          <w:bCs/>
        </w:rPr>
        <w:t>87</w:t>
      </w:r>
      <w:r>
        <w:rPr>
          <w:rFonts w:ascii="Book Antiqua" w:hAnsi="Book Antiqua"/>
        </w:rPr>
        <w:t>: 5502-5511 [PMID: 23468491 DOI: 10.1128/JVI.00128-13]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53 </w:t>
      </w:r>
      <w:r>
        <w:rPr>
          <w:rFonts w:ascii="Book Antiqua" w:hAnsi="Book Antiqua"/>
          <w:b/>
          <w:bCs/>
        </w:rPr>
        <w:t>Shirogane Y</w:t>
      </w:r>
      <w:r>
        <w:rPr>
          <w:rFonts w:ascii="Book Antiqua" w:hAnsi="Book Antiqua"/>
        </w:rPr>
        <w:t>, Takeda M, Iwasaki M, Ishiguro N, Takeuchi H, Nakatsu Y, Tahara M, Kikuta H, Yanagi Y. Efficient multiplication of human metapneumovirus in Vero cells expressing the transmembrane serine protease TMPRSS2. </w:t>
      </w:r>
      <w:r>
        <w:rPr>
          <w:rFonts w:ascii="Book Antiqua" w:hAnsi="Book Antiqua"/>
          <w:i/>
          <w:iCs/>
        </w:rPr>
        <w:t>J Virol</w:t>
      </w:r>
      <w:r>
        <w:rPr>
          <w:rFonts w:ascii="Book Antiqua" w:hAnsi="Book Antiqua"/>
        </w:rPr>
        <w:t> 2008; </w:t>
      </w:r>
      <w:r>
        <w:rPr>
          <w:rFonts w:ascii="Book Antiqua" w:hAnsi="Book Antiqua"/>
          <w:b/>
          <w:bCs/>
        </w:rPr>
        <w:t>82</w:t>
      </w:r>
      <w:r>
        <w:rPr>
          <w:rFonts w:ascii="Book Antiqua" w:hAnsi="Book Antiqua"/>
        </w:rPr>
        <w:t>: 8942-8946 [PMID: 18562527 DOI: 10.1128/JVI.00676-08]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54 </w:t>
      </w:r>
      <w:r>
        <w:rPr>
          <w:rFonts w:ascii="Book Antiqua" w:hAnsi="Book Antiqua"/>
          <w:b/>
          <w:bCs/>
        </w:rPr>
        <w:t>Hoffmann M</w:t>
      </w:r>
      <w:r>
        <w:rPr>
          <w:rFonts w:ascii="Book Antiqua" w:hAnsi="Book Antiqua"/>
        </w:rPr>
        <w:t>, Kleine-Weber H, Schroeder S, Krüger N, Herrler T, Erichsen S, Schiergens TS, Herrler G, Wu NH, Nitsche A, Müller MA, Drosten C, Pöhlmann S. SARS-CoV-2 Cell Entry Depends on ACE2 and TMPRSS2 and Is Blocked by a Clinically Proven Protease Inhibitor. </w:t>
      </w:r>
      <w:r>
        <w:rPr>
          <w:rFonts w:ascii="Book Antiqua" w:hAnsi="Book Antiqua"/>
          <w:i/>
          <w:iCs/>
        </w:rPr>
        <w:t>Cell</w:t>
      </w:r>
      <w:r>
        <w:rPr>
          <w:rFonts w:ascii="Book Antiqua" w:hAnsi="Book Antiqua"/>
        </w:rPr>
        <w:t> 2020; </w:t>
      </w:r>
      <w:r>
        <w:rPr>
          <w:rFonts w:ascii="Book Antiqua" w:hAnsi="Book Antiqua"/>
          <w:b/>
          <w:bCs/>
        </w:rPr>
        <w:t>181</w:t>
      </w:r>
      <w:r>
        <w:rPr>
          <w:rFonts w:ascii="Book Antiqua" w:hAnsi="Book Antiqua"/>
        </w:rPr>
        <w:t>: 271-280.e8 [PMID: 32142651 DOI: 10.1016/j.cell.2020.02.052]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55 </w:t>
      </w:r>
      <w:r>
        <w:rPr>
          <w:rFonts w:ascii="Book Antiqua" w:hAnsi="Book Antiqua"/>
          <w:b/>
          <w:bCs/>
        </w:rPr>
        <w:t>Zou X</w:t>
      </w:r>
      <w:r>
        <w:rPr>
          <w:rFonts w:ascii="Book Antiqua" w:hAnsi="Book Antiqua"/>
        </w:rPr>
        <w:t>, Chen K, Zou J, Han P, Hao J, Han Z. Single-cell RNA-seq data analysis on the receptor ACE2 expression reveals the potential risk of different human organs vulnerable to 2019-nCoV infection. </w:t>
      </w:r>
      <w:r>
        <w:rPr>
          <w:rFonts w:ascii="Book Antiqua" w:hAnsi="Book Antiqua"/>
          <w:i/>
          <w:iCs/>
        </w:rPr>
        <w:t>Front Med</w:t>
      </w:r>
      <w:r>
        <w:rPr>
          <w:rFonts w:ascii="Book Antiqua" w:hAnsi="Book Antiqua"/>
        </w:rPr>
        <w:t> 2020; </w:t>
      </w:r>
      <w:r>
        <w:rPr>
          <w:rFonts w:ascii="Book Antiqua" w:hAnsi="Book Antiqua"/>
          <w:b/>
          <w:bCs/>
        </w:rPr>
        <w:t>14</w:t>
      </w:r>
      <w:r>
        <w:rPr>
          <w:rFonts w:ascii="Book Antiqua" w:hAnsi="Book Antiqua"/>
        </w:rPr>
        <w:t>: 185-192 [PMID: 32170560 DOI: 10.1007/s11684-020-0754-0]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56 </w:t>
      </w:r>
      <w:r>
        <w:rPr>
          <w:rFonts w:ascii="Book Antiqua" w:hAnsi="Book Antiqua"/>
          <w:b/>
          <w:bCs/>
        </w:rPr>
        <w:t>Qi F</w:t>
      </w:r>
      <w:r>
        <w:rPr>
          <w:rFonts w:ascii="Book Antiqua" w:hAnsi="Book Antiqua"/>
        </w:rPr>
        <w:t>, Qian S, Zhang S, Zhang Z. Single cell RNA sequencing of 13 human tissues identify cell types and receptors of human coronaviruses. </w:t>
      </w:r>
      <w:r>
        <w:rPr>
          <w:rFonts w:ascii="Book Antiqua" w:hAnsi="Book Antiqua"/>
          <w:i/>
          <w:iCs/>
        </w:rPr>
        <w:t>Biochem Biophys Res Commun</w:t>
      </w:r>
      <w:r>
        <w:rPr>
          <w:rFonts w:ascii="Book Antiqua" w:hAnsi="Book Antiqua"/>
        </w:rPr>
        <w:t> 2020; </w:t>
      </w:r>
      <w:r>
        <w:rPr>
          <w:rFonts w:ascii="Book Antiqua" w:hAnsi="Book Antiqua"/>
          <w:b/>
          <w:bCs/>
        </w:rPr>
        <w:t>526</w:t>
      </w:r>
      <w:r>
        <w:rPr>
          <w:rFonts w:ascii="Book Antiqua" w:hAnsi="Book Antiqua"/>
        </w:rPr>
        <w:t>: 135-140 [PMID: 32199615 DOI: 10.1016/j.bbrc.2020.03.044]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57 </w:t>
      </w:r>
      <w:r>
        <w:rPr>
          <w:rFonts w:ascii="Book Antiqua" w:hAnsi="Book Antiqua"/>
          <w:b/>
          <w:bCs/>
        </w:rPr>
        <w:t>Donoghue M</w:t>
      </w:r>
      <w:r>
        <w:rPr>
          <w:rFonts w:ascii="Book Antiqua" w:hAnsi="Book Antiqua"/>
          <w:bCs/>
        </w:rPr>
        <w:t xml:space="preserve">, Hsieh F, Baronas E, Godbout K, Gosselin M, Stagliano N, Donovan M, Woolf B, Robison K, Jeyaseelan R, Breitbart RE, Acton S. A novel angiotensin-converting enzyme-related carboxypeptidase (ACE2) converts angiotensin I to angiotensin 1-9. </w:t>
      </w:r>
      <w:r>
        <w:rPr>
          <w:rFonts w:ascii="Book Antiqua" w:hAnsi="Book Antiqua"/>
          <w:bCs/>
          <w:i/>
        </w:rPr>
        <w:t>Circ Res</w:t>
      </w:r>
      <w:r>
        <w:rPr>
          <w:rFonts w:ascii="Book Antiqua" w:hAnsi="Book Antiqua"/>
          <w:bCs/>
        </w:rPr>
        <w:t xml:space="preserve"> 2000;</w:t>
      </w:r>
      <w:r>
        <w:rPr>
          <w:rFonts w:hint="eastAsia" w:ascii="Book Antiqua" w:hAnsi="Book Antiqua"/>
          <w:bCs/>
        </w:rPr>
        <w:t xml:space="preserve"> </w:t>
      </w:r>
      <w:r>
        <w:rPr>
          <w:rFonts w:ascii="Book Antiqua" w:hAnsi="Book Antiqua"/>
          <w:b/>
          <w:bCs/>
        </w:rPr>
        <w:t>87</w:t>
      </w:r>
      <w:r>
        <w:rPr>
          <w:rFonts w:ascii="Book Antiqua" w:hAnsi="Book Antiqua"/>
          <w:bCs/>
        </w:rPr>
        <w:t>:</w:t>
      </w:r>
      <w:r>
        <w:rPr>
          <w:rFonts w:hint="eastAsia" w:ascii="Book Antiqua" w:hAnsi="Book Antiqua"/>
          <w:bCs/>
        </w:rPr>
        <w:t xml:space="preserve"> </w:t>
      </w:r>
      <w:r>
        <w:rPr>
          <w:rFonts w:ascii="Book Antiqua" w:hAnsi="Book Antiqua"/>
          <w:bCs/>
        </w:rPr>
        <w:t xml:space="preserve">E1-9 </w:t>
      </w:r>
      <w:r>
        <w:rPr>
          <w:rFonts w:hint="eastAsia" w:ascii="Book Antiqua" w:hAnsi="Book Antiqua"/>
          <w:bCs/>
        </w:rPr>
        <w:t>[</w:t>
      </w:r>
      <w:r>
        <w:rPr>
          <w:rFonts w:ascii="Book Antiqua" w:hAnsi="Book Antiqua"/>
          <w:bCs/>
        </w:rPr>
        <w:t>PMID: 10969042</w:t>
      </w:r>
      <w:r>
        <w:rPr>
          <w:rFonts w:hint="eastAsia" w:ascii="Book Antiqua" w:hAnsi="Book Antiqua"/>
          <w:bCs/>
        </w:rPr>
        <w:t xml:space="preserve"> DOI</w:t>
      </w:r>
      <w:r>
        <w:rPr>
          <w:rFonts w:ascii="Book Antiqua" w:hAnsi="Book Antiqua"/>
          <w:bCs/>
        </w:rPr>
        <w:t>: 10.1161/01.res.87.5.e1</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58 </w:t>
      </w:r>
      <w:r>
        <w:rPr>
          <w:rFonts w:ascii="Book Antiqua" w:hAnsi="Book Antiqua"/>
          <w:b/>
          <w:bCs/>
        </w:rPr>
        <w:t>Glowacka I</w:t>
      </w:r>
      <w:r>
        <w:rPr>
          <w:rFonts w:ascii="Book Antiqua" w:hAnsi="Book Antiqua"/>
          <w:bCs/>
        </w:rPr>
        <w:t xml:space="preserve">, Bertram S, Müller MA, Allen P, Soilleux E, Pfefferle S, Steffen I, Tsegaye TS, He Y, Gnirss K, Niemeyer D, Schneider H, Drosten C, Pöhlmann S. Evidence that TMPRSS2 activates the severe acute respiratory syndrome coronavirus spike protein for membrane fusion and reduces viral control by the humoral immune response. </w:t>
      </w:r>
      <w:r>
        <w:rPr>
          <w:rFonts w:ascii="Book Antiqua" w:hAnsi="Book Antiqua"/>
          <w:bCs/>
          <w:i/>
        </w:rPr>
        <w:t xml:space="preserve">J Virol </w:t>
      </w:r>
      <w:r>
        <w:rPr>
          <w:rFonts w:ascii="Book Antiqua" w:hAnsi="Book Antiqua"/>
          <w:bCs/>
        </w:rPr>
        <w:t>2011;</w:t>
      </w:r>
      <w:r>
        <w:rPr>
          <w:rFonts w:hint="eastAsia" w:ascii="Book Antiqua" w:hAnsi="Book Antiqua"/>
          <w:bCs/>
        </w:rPr>
        <w:t xml:space="preserve"> </w:t>
      </w:r>
      <w:r>
        <w:rPr>
          <w:rFonts w:ascii="Book Antiqua" w:hAnsi="Book Antiqua"/>
          <w:b/>
          <w:bCs/>
        </w:rPr>
        <w:t>85</w:t>
      </w:r>
      <w:r>
        <w:rPr>
          <w:rFonts w:ascii="Book Antiqua" w:hAnsi="Book Antiqua"/>
          <w:bCs/>
        </w:rPr>
        <w:t>:</w:t>
      </w:r>
      <w:r>
        <w:rPr>
          <w:rFonts w:hint="eastAsia" w:ascii="Book Antiqua" w:hAnsi="Book Antiqua"/>
          <w:bCs/>
        </w:rPr>
        <w:t xml:space="preserve"> </w:t>
      </w:r>
      <w:r>
        <w:rPr>
          <w:rFonts w:ascii="Book Antiqua" w:hAnsi="Book Antiqua"/>
          <w:bCs/>
        </w:rPr>
        <w:t>4122-</w:t>
      </w:r>
      <w:r>
        <w:rPr>
          <w:rFonts w:hint="eastAsia" w:ascii="Book Antiqua" w:hAnsi="Book Antiqua"/>
          <w:bCs/>
        </w:rPr>
        <w:t>41</w:t>
      </w:r>
      <w:r>
        <w:rPr>
          <w:rFonts w:ascii="Book Antiqua" w:hAnsi="Book Antiqua"/>
          <w:bCs/>
        </w:rPr>
        <w:t xml:space="preserve">34 </w:t>
      </w:r>
      <w:r>
        <w:rPr>
          <w:rFonts w:hint="eastAsia" w:ascii="Book Antiqua" w:hAnsi="Book Antiqua"/>
          <w:bCs/>
        </w:rPr>
        <w:t>[</w:t>
      </w:r>
      <w:r>
        <w:rPr>
          <w:rFonts w:ascii="Book Antiqua" w:hAnsi="Book Antiqua"/>
          <w:bCs/>
        </w:rPr>
        <w:t>PMID: 21325420</w:t>
      </w:r>
      <w:r>
        <w:rPr>
          <w:rFonts w:hint="eastAsia" w:ascii="Book Antiqua" w:hAnsi="Book Antiqua"/>
          <w:bCs/>
        </w:rPr>
        <w:t xml:space="preserve"> DOI</w:t>
      </w:r>
      <w:r>
        <w:rPr>
          <w:rFonts w:ascii="Book Antiqua" w:hAnsi="Book Antiqua"/>
          <w:bCs/>
        </w:rPr>
        <w:t>: 10.1128/JVI.02232-10</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59 </w:t>
      </w:r>
      <w:r>
        <w:rPr>
          <w:rFonts w:ascii="Book Antiqua" w:hAnsi="Book Antiqua"/>
          <w:b/>
          <w:bCs/>
        </w:rPr>
        <w:t>Vaduganathan M</w:t>
      </w:r>
      <w:r>
        <w:rPr>
          <w:rFonts w:ascii="Book Antiqua" w:hAnsi="Book Antiqua"/>
          <w:bCs/>
        </w:rPr>
        <w:t xml:space="preserve">, Vardeny O, Michel T, McMurray JJV, Pfeffer MA, Solomon SD. Renin-Angiotensin-Aldosterone System Inhibitors in Patients with Covid-19. </w:t>
      </w:r>
      <w:r>
        <w:rPr>
          <w:rFonts w:ascii="Book Antiqua" w:hAnsi="Book Antiqua"/>
          <w:bCs/>
          <w:i/>
        </w:rPr>
        <w:t>N Engl J Med</w:t>
      </w:r>
      <w:r>
        <w:rPr>
          <w:rFonts w:ascii="Book Antiqua" w:hAnsi="Book Antiqua"/>
          <w:bCs/>
        </w:rPr>
        <w:t xml:space="preserve"> 2020;</w:t>
      </w:r>
      <w:r>
        <w:rPr>
          <w:rFonts w:hint="eastAsia" w:ascii="Book Antiqua" w:hAnsi="Book Antiqua"/>
          <w:bCs/>
        </w:rPr>
        <w:t xml:space="preserve"> </w:t>
      </w:r>
      <w:r>
        <w:rPr>
          <w:rFonts w:ascii="Book Antiqua" w:hAnsi="Book Antiqua"/>
          <w:b/>
          <w:bCs/>
        </w:rPr>
        <w:t>382</w:t>
      </w:r>
      <w:r>
        <w:rPr>
          <w:rFonts w:ascii="Book Antiqua" w:hAnsi="Book Antiqua"/>
          <w:bCs/>
        </w:rPr>
        <w:t>:</w:t>
      </w:r>
      <w:r>
        <w:rPr>
          <w:rFonts w:hint="eastAsia" w:ascii="Book Antiqua" w:hAnsi="Book Antiqua"/>
          <w:bCs/>
        </w:rPr>
        <w:t xml:space="preserve"> </w:t>
      </w:r>
      <w:r>
        <w:rPr>
          <w:rFonts w:ascii="Book Antiqua" w:hAnsi="Book Antiqua"/>
          <w:bCs/>
        </w:rPr>
        <w:t xml:space="preserve">1653-1659 </w:t>
      </w:r>
      <w:r>
        <w:rPr>
          <w:rFonts w:hint="eastAsia" w:ascii="Book Antiqua" w:hAnsi="Book Antiqua"/>
          <w:bCs/>
        </w:rPr>
        <w:t>[</w:t>
      </w:r>
      <w:r>
        <w:rPr>
          <w:rFonts w:ascii="Book Antiqua" w:hAnsi="Book Antiqua"/>
          <w:bCs/>
        </w:rPr>
        <w:t>PMID: 32227760</w:t>
      </w:r>
      <w:r>
        <w:rPr>
          <w:rFonts w:hint="eastAsia" w:ascii="Book Antiqua" w:hAnsi="Book Antiqua"/>
          <w:bCs/>
        </w:rPr>
        <w:t xml:space="preserve"> DOI</w:t>
      </w:r>
      <w:r>
        <w:rPr>
          <w:rFonts w:ascii="Book Antiqua" w:hAnsi="Book Antiqua"/>
          <w:bCs/>
        </w:rPr>
        <w:t>: 10.1056/NEJMsr2005760</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eastAsiaTheme="minorEastAsia"/>
        </w:rPr>
      </w:pPr>
      <w:r>
        <w:rPr>
          <w:rFonts w:ascii="Book Antiqua" w:hAnsi="Book Antiqua"/>
        </w:rPr>
        <w:t>60 </w:t>
      </w:r>
      <w:r>
        <w:rPr>
          <w:rFonts w:ascii="Book Antiqua" w:hAnsi="Book Antiqua" w:eastAsia="Calibri" w:cs="Times New Roman"/>
          <w:b/>
          <w:lang w:eastAsia="en-US"/>
        </w:rPr>
        <w:t>Banu N</w:t>
      </w:r>
      <w:r>
        <w:rPr>
          <w:rFonts w:ascii="Book Antiqua" w:hAnsi="Book Antiqua" w:eastAsia="Calibri" w:cs="Times New Roman"/>
          <w:lang w:eastAsia="en-US"/>
        </w:rPr>
        <w:t xml:space="preserve">, Panikar SS, Leal LR, Leal AR. Protective role of ACE2 and its downregulation in SARS-CoV-2 infection leading to Macrophage Activation Syndrome: Therapeutic implications. </w:t>
      </w:r>
      <w:r>
        <w:rPr>
          <w:rFonts w:ascii="Book Antiqua" w:hAnsi="Book Antiqua" w:eastAsia="Calibri" w:cs="Times New Roman"/>
          <w:i/>
          <w:lang w:eastAsia="en-US"/>
        </w:rPr>
        <w:t>Life Sci</w:t>
      </w:r>
      <w:r>
        <w:rPr>
          <w:rFonts w:ascii="Book Antiqua" w:hAnsi="Book Antiqua" w:eastAsia="Calibri" w:cs="Times New Roman"/>
          <w:lang w:eastAsia="en-US"/>
        </w:rPr>
        <w:t xml:space="preserve"> 2020;</w:t>
      </w:r>
      <w:r>
        <w:rPr>
          <w:rFonts w:hint="eastAsia" w:ascii="Book Antiqua" w:hAnsi="Book Antiqua" w:cs="Times New Roman" w:eastAsiaTheme="minorEastAsia"/>
        </w:rPr>
        <w:t xml:space="preserve"> </w:t>
      </w:r>
      <w:r>
        <w:rPr>
          <w:rFonts w:ascii="Book Antiqua" w:hAnsi="Book Antiqua" w:eastAsia="Calibri" w:cs="Times New Roman"/>
          <w:b/>
          <w:lang w:eastAsia="en-US"/>
        </w:rPr>
        <w:t>256</w:t>
      </w:r>
      <w:r>
        <w:rPr>
          <w:rFonts w:ascii="Book Antiqua" w:hAnsi="Book Antiqua" w:eastAsia="Calibri" w:cs="Times New Roman"/>
          <w:lang w:eastAsia="en-US"/>
        </w:rPr>
        <w:t>:</w:t>
      </w:r>
      <w:r>
        <w:rPr>
          <w:rFonts w:hint="eastAsia" w:ascii="Book Antiqua" w:hAnsi="Book Antiqua" w:cs="Times New Roman" w:eastAsiaTheme="minorEastAsia"/>
        </w:rPr>
        <w:t xml:space="preserve"> </w:t>
      </w:r>
      <w:r>
        <w:rPr>
          <w:rFonts w:ascii="Book Antiqua" w:hAnsi="Book Antiqua" w:eastAsia="Calibri" w:cs="Times New Roman"/>
          <w:lang w:eastAsia="en-US"/>
        </w:rPr>
        <w:t xml:space="preserve">117905 </w:t>
      </w:r>
      <w:r>
        <w:rPr>
          <w:rFonts w:hint="eastAsia" w:ascii="Book Antiqua" w:hAnsi="Book Antiqua" w:cs="Times New Roman" w:eastAsiaTheme="minorEastAsia"/>
        </w:rPr>
        <w:t>[</w:t>
      </w:r>
      <w:r>
        <w:rPr>
          <w:rFonts w:ascii="Book Antiqua" w:hAnsi="Book Antiqua" w:eastAsia="Calibri" w:cs="Times New Roman"/>
          <w:lang w:eastAsia="en-US"/>
        </w:rPr>
        <w:t>PMID: 32504757</w:t>
      </w:r>
      <w:r>
        <w:rPr>
          <w:rFonts w:hint="eastAsia" w:ascii="Book Antiqua" w:hAnsi="Book Antiqua" w:cs="Times New Roman" w:eastAsiaTheme="minorEastAsia"/>
        </w:rPr>
        <w:t xml:space="preserve"> DOI</w:t>
      </w:r>
      <w:r>
        <w:rPr>
          <w:rFonts w:ascii="Book Antiqua" w:hAnsi="Book Antiqua" w:eastAsia="Calibri" w:cs="Times New Roman"/>
          <w:lang w:eastAsia="en-US"/>
        </w:rPr>
        <w:t>: 10.1016/j.lfs.2020.117905</w:t>
      </w:r>
      <w:r>
        <w:rPr>
          <w:rFonts w:hint="eastAsia" w:ascii="Book Antiqua" w:hAnsi="Book Antiqua" w:cs="Times New Roman" w:eastAsiaTheme="minorEastAsi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61 </w:t>
      </w:r>
      <w:r>
        <w:rPr>
          <w:rFonts w:ascii="Book Antiqua" w:hAnsi="Book Antiqua"/>
          <w:b/>
          <w:bCs/>
        </w:rPr>
        <w:t>Patel VB</w:t>
      </w:r>
      <w:r>
        <w:rPr>
          <w:rFonts w:ascii="Book Antiqua" w:hAnsi="Book Antiqua"/>
        </w:rPr>
        <w:t>, Mori J, McLean BA, Basu R, Das SK, Ramprasath T, Parajuli N, Penninger JM, Grant MB, Lopaschuk GD, Oudit GY. ACE2 Deficiency Worsens Epicardial Adipose Tissue Inflammation and Cardiac Dysfunction in Response to Diet-Induced Obesity. </w:t>
      </w:r>
      <w:r>
        <w:rPr>
          <w:rFonts w:ascii="Book Antiqua" w:hAnsi="Book Antiqua"/>
          <w:i/>
          <w:iCs/>
        </w:rPr>
        <w:t>Diabetes</w:t>
      </w:r>
      <w:r>
        <w:rPr>
          <w:rFonts w:ascii="Book Antiqua" w:hAnsi="Book Antiqua"/>
        </w:rPr>
        <w:t> 2016; </w:t>
      </w:r>
      <w:r>
        <w:rPr>
          <w:rFonts w:ascii="Book Antiqua" w:hAnsi="Book Antiqua"/>
          <w:b/>
          <w:bCs/>
        </w:rPr>
        <w:t>65</w:t>
      </w:r>
      <w:r>
        <w:rPr>
          <w:rFonts w:ascii="Book Antiqua" w:hAnsi="Book Antiqua"/>
        </w:rPr>
        <w:t>: 85-95 [PMID: 26224885 DOI: 10.2337/db15-0399]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62 </w:t>
      </w:r>
      <w:r>
        <w:rPr>
          <w:rFonts w:ascii="Book Antiqua" w:hAnsi="Book Antiqua"/>
          <w:b/>
          <w:bCs/>
        </w:rPr>
        <w:t>Henry BM</w:t>
      </w:r>
      <w:r>
        <w:rPr>
          <w:rFonts w:ascii="Book Antiqua" w:hAnsi="Book Antiqua"/>
        </w:rPr>
        <w:t>, Vikse J, Benoit S, Favaloro EJ, Lippi G. Hyperinflammation and derangement of renin-angiotensin-aldosterone system in COVID-19: A novel hypothesis for clinically suspected hypercoagulopathy and microvascular immunothrombosis. </w:t>
      </w:r>
      <w:r>
        <w:rPr>
          <w:rFonts w:ascii="Book Antiqua" w:hAnsi="Book Antiqua"/>
          <w:i/>
          <w:iCs/>
        </w:rPr>
        <w:t>Clin Chim Acta</w:t>
      </w:r>
      <w:r>
        <w:rPr>
          <w:rFonts w:ascii="Book Antiqua" w:hAnsi="Book Antiqua"/>
        </w:rPr>
        <w:t> 2020; </w:t>
      </w:r>
      <w:r>
        <w:rPr>
          <w:rFonts w:ascii="Book Antiqua" w:hAnsi="Book Antiqua"/>
          <w:b/>
          <w:bCs/>
        </w:rPr>
        <w:t>507</w:t>
      </w:r>
      <w:r>
        <w:rPr>
          <w:rFonts w:ascii="Book Antiqua" w:hAnsi="Book Antiqua"/>
        </w:rPr>
        <w:t>: 167-173 [PMID: 32348783 DOI: 10.1016/j.cca.2020.04.027]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63 </w:t>
      </w:r>
      <w:r>
        <w:rPr>
          <w:rFonts w:ascii="Book Antiqua" w:hAnsi="Book Antiqua"/>
          <w:b/>
          <w:bCs/>
        </w:rPr>
        <w:t>Oladejo BO,</w:t>
      </w:r>
      <w:r>
        <w:rPr>
          <w:rFonts w:ascii="Book Antiqua" w:hAnsi="Book Antiqua"/>
        </w:rPr>
        <w:t xml:space="preserve"> Adeboboye CF, Adebolu TT. Understanding the genetic determinant of severity in viral diseases: a case of SARS-Cov-2 infection. </w:t>
      </w:r>
      <w:r>
        <w:rPr>
          <w:rFonts w:ascii="Book Antiqua" w:hAnsi="Book Antiqua"/>
          <w:i/>
        </w:rPr>
        <w:t>Egypt J Med Hum Genet</w:t>
      </w:r>
      <w:r>
        <w:rPr>
          <w:rFonts w:ascii="Book Antiqua" w:hAnsi="Book Antiqua"/>
        </w:rPr>
        <w:t xml:space="preserve"> 2020; </w:t>
      </w:r>
      <w:r>
        <w:rPr>
          <w:rFonts w:ascii="Book Antiqua" w:hAnsi="Book Antiqua"/>
          <w:b/>
        </w:rPr>
        <w:t>21</w:t>
      </w:r>
      <w:r>
        <w:rPr>
          <w:rFonts w:ascii="Book Antiqua" w:hAnsi="Book Antiqua"/>
        </w:rPr>
        <w:t>:</w:t>
      </w:r>
      <w:r>
        <w:rPr>
          <w:rFonts w:hint="eastAsia" w:ascii="Book Antiqua" w:hAnsi="Book Antiqua"/>
        </w:rPr>
        <w:t xml:space="preserve"> </w:t>
      </w:r>
      <w:r>
        <w:rPr>
          <w:rFonts w:ascii="Book Antiqua" w:hAnsi="Book Antiqua"/>
        </w:rPr>
        <w:t>77 [</w:t>
      </w:r>
      <w:bookmarkStart w:id="85" w:name="OLE_LINK41"/>
      <w:bookmarkStart w:id="86" w:name="OLE_LINK42"/>
      <w:r>
        <w:rPr>
          <w:rFonts w:ascii="Book Antiqua" w:hAnsi="Book Antiqua"/>
        </w:rPr>
        <w:t>DOI:</w:t>
      </w:r>
      <w:r>
        <w:rPr>
          <w:rFonts w:hint="eastAsia" w:ascii="Book Antiqua" w:hAnsi="Book Antiqua"/>
        </w:rPr>
        <w:t xml:space="preserve"> </w:t>
      </w:r>
      <w:r>
        <w:rPr>
          <w:rFonts w:ascii="Book Antiqua" w:hAnsi="Book Antiqua"/>
        </w:rPr>
        <w:t>10.1186/s43042-020-00122-z</w:t>
      </w:r>
      <w:bookmarkEnd w:id="85"/>
      <w:bookmarkEnd w:id="86"/>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64 </w:t>
      </w:r>
      <w:r>
        <w:rPr>
          <w:rFonts w:ascii="Book Antiqua" w:hAnsi="Book Antiqua"/>
          <w:b/>
          <w:bCs/>
        </w:rPr>
        <w:t>Marionneau S</w:t>
      </w:r>
      <w:r>
        <w:rPr>
          <w:rFonts w:ascii="Book Antiqua" w:hAnsi="Book Antiqua"/>
        </w:rPr>
        <w:t>, Airaud F, Bovin NV, Le Pendu J, Ruvoën-Clouet N. Influence of the combined ABO, FUT2, and FUT3 polymorphism on susceptibility to Norwalk virus attachment. </w:t>
      </w:r>
      <w:r>
        <w:rPr>
          <w:rFonts w:ascii="Book Antiqua" w:hAnsi="Book Antiqua"/>
          <w:i/>
          <w:iCs/>
        </w:rPr>
        <w:t>J Infect Dis</w:t>
      </w:r>
      <w:r>
        <w:rPr>
          <w:rFonts w:ascii="Book Antiqua" w:hAnsi="Book Antiqua"/>
        </w:rPr>
        <w:t> 2005; </w:t>
      </w:r>
      <w:r>
        <w:rPr>
          <w:rFonts w:ascii="Book Antiqua" w:hAnsi="Book Antiqua"/>
          <w:b/>
          <w:bCs/>
        </w:rPr>
        <w:t>192</w:t>
      </w:r>
      <w:r>
        <w:rPr>
          <w:rFonts w:ascii="Book Antiqua" w:hAnsi="Book Antiqua"/>
        </w:rPr>
        <w:t>: 1071-1077 [PMID: 16107962 DOI: 10.1086/432546]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65 </w:t>
      </w:r>
      <w:r>
        <w:rPr>
          <w:rFonts w:ascii="Book Antiqua" w:hAnsi="Book Antiqua"/>
          <w:b/>
          <w:bCs/>
        </w:rPr>
        <w:t>Gemmati D</w:t>
      </w:r>
      <w:r>
        <w:rPr>
          <w:rFonts w:ascii="Book Antiqua" w:hAnsi="Book Antiqua"/>
        </w:rPr>
        <w:t>, Bramanti B, Serino ML, Secchiero P, Zauli G, Tisato V. COVID-19 and Individual Genetic Susceptibility/Receptivity: Role of ACE1/ACE2 Genes, Immunity, Inflammation and Coagulation. Might the Double X-chromosome in Females Be Protective against SARS-CoV-2 Compared to the Single X-Chromosome in Males? </w:t>
      </w:r>
      <w:r>
        <w:rPr>
          <w:rFonts w:ascii="Book Antiqua" w:hAnsi="Book Antiqua"/>
          <w:i/>
          <w:iCs/>
        </w:rPr>
        <w:t>Int J Mol Sci</w:t>
      </w:r>
      <w:r>
        <w:rPr>
          <w:rFonts w:ascii="Book Antiqua" w:hAnsi="Book Antiqua"/>
        </w:rPr>
        <w:t> 2020; </w:t>
      </w:r>
      <w:r>
        <w:rPr>
          <w:rFonts w:ascii="Book Antiqua" w:hAnsi="Book Antiqua"/>
          <w:b/>
          <w:bCs/>
        </w:rPr>
        <w:t>21</w:t>
      </w:r>
      <w:r>
        <w:rPr>
          <w:rFonts w:ascii="Book Antiqua" w:hAnsi="Book Antiqua"/>
        </w:rPr>
        <w:t> [PMID: 32423094 DOI: 10.3390/ijms21103474]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66 </w:t>
      </w:r>
      <w:r>
        <w:rPr>
          <w:rFonts w:ascii="Book Antiqua" w:hAnsi="Book Antiqua"/>
          <w:b/>
          <w:bCs/>
        </w:rPr>
        <w:t>Cao Y</w:t>
      </w:r>
      <w:r>
        <w:rPr>
          <w:rFonts w:ascii="Book Antiqua" w:hAnsi="Book Antiqua"/>
        </w:rPr>
        <w:t>, Li L, Feng Z, Wan S, Huang P, Sun X, Wen F, Huang X, Ning G, Wang W. Comparative genetic analysis of the novel coronavirus (2019-nCoV/SARS-CoV-2) receptor ACE2 in different populations. </w:t>
      </w:r>
      <w:r>
        <w:rPr>
          <w:rFonts w:ascii="Book Antiqua" w:hAnsi="Book Antiqua"/>
          <w:i/>
          <w:iCs/>
        </w:rPr>
        <w:t>Cell Discov</w:t>
      </w:r>
      <w:r>
        <w:rPr>
          <w:rFonts w:ascii="Book Antiqua" w:hAnsi="Book Antiqua"/>
        </w:rPr>
        <w:t> 2020; </w:t>
      </w:r>
      <w:r>
        <w:rPr>
          <w:rFonts w:ascii="Book Antiqua" w:hAnsi="Book Antiqua"/>
          <w:b/>
          <w:bCs/>
        </w:rPr>
        <w:t>6</w:t>
      </w:r>
      <w:r>
        <w:rPr>
          <w:rFonts w:ascii="Book Antiqua" w:hAnsi="Book Antiqua"/>
        </w:rPr>
        <w:t>: 11 [PMID: 32133153 DOI: 10.1038/s41421-020-0147-1]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67 </w:t>
      </w:r>
      <w:r>
        <w:rPr>
          <w:rFonts w:ascii="Book Antiqua" w:hAnsi="Book Antiqua"/>
          <w:b/>
          <w:bCs/>
        </w:rPr>
        <w:t>Stopsack KH</w:t>
      </w:r>
      <w:r>
        <w:rPr>
          <w:rFonts w:ascii="Book Antiqua" w:hAnsi="Book Antiqua"/>
        </w:rPr>
        <w:t>, Mucci LA, Antonarakis ES, Nelson PS, Kantoff PW. </w:t>
      </w:r>
      <w:r>
        <w:rPr>
          <w:rFonts w:ascii="Book Antiqua" w:hAnsi="Book Antiqua"/>
          <w:i/>
          <w:iCs/>
        </w:rPr>
        <w:t>TMPRSS2</w:t>
      </w:r>
      <w:r>
        <w:rPr>
          <w:rFonts w:ascii="Book Antiqua" w:hAnsi="Book Antiqua"/>
        </w:rPr>
        <w:t> and COVID-19: Serendipity or Opportunity for Intervention? </w:t>
      </w:r>
      <w:r>
        <w:rPr>
          <w:rFonts w:ascii="Book Antiqua" w:hAnsi="Book Antiqua"/>
          <w:i/>
          <w:iCs/>
        </w:rPr>
        <w:t>Cancer Discov</w:t>
      </w:r>
      <w:r>
        <w:rPr>
          <w:rFonts w:ascii="Book Antiqua" w:hAnsi="Book Antiqua"/>
        </w:rPr>
        <w:t> 2020; </w:t>
      </w:r>
      <w:r>
        <w:rPr>
          <w:rFonts w:ascii="Book Antiqua" w:hAnsi="Book Antiqua"/>
          <w:b/>
          <w:bCs/>
        </w:rPr>
        <w:t>10</w:t>
      </w:r>
      <w:r>
        <w:rPr>
          <w:rFonts w:ascii="Book Antiqua" w:hAnsi="Book Antiqua"/>
        </w:rPr>
        <w:t>: 779-782 [PMID: 32276929 DOI: 10.1158/2159-8290.CD-20-0451]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68 </w:t>
      </w:r>
      <w:r>
        <w:rPr>
          <w:rFonts w:ascii="Book Antiqua" w:hAnsi="Book Antiqua"/>
          <w:b/>
          <w:bCs/>
        </w:rPr>
        <w:t>Lubieniecka JM</w:t>
      </w:r>
      <w:r>
        <w:rPr>
          <w:rFonts w:ascii="Book Antiqua" w:hAnsi="Book Antiqua"/>
        </w:rPr>
        <w:t>, Cheteri MK, Stanford JL, Ostrander EA. Met160Val polymorphism in the TRMPSS2 gene and risk of prostate cancer in a population-based case-control study. </w:t>
      </w:r>
      <w:r>
        <w:rPr>
          <w:rFonts w:ascii="Book Antiqua" w:hAnsi="Book Antiqua"/>
          <w:i/>
          <w:iCs/>
        </w:rPr>
        <w:t>Prostate</w:t>
      </w:r>
      <w:r>
        <w:rPr>
          <w:rFonts w:ascii="Book Antiqua" w:hAnsi="Book Antiqua"/>
        </w:rPr>
        <w:t> 2004; </w:t>
      </w:r>
      <w:r>
        <w:rPr>
          <w:rFonts w:ascii="Book Antiqua" w:hAnsi="Book Antiqua"/>
          <w:b/>
          <w:bCs/>
        </w:rPr>
        <w:t>59</w:t>
      </w:r>
      <w:r>
        <w:rPr>
          <w:rFonts w:ascii="Book Antiqua" w:hAnsi="Book Antiqua"/>
        </w:rPr>
        <w:t>: 357-359 [PMID: 15065083 DOI: 10.1002/pros.20005]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69 </w:t>
      </w:r>
      <w:r>
        <w:rPr>
          <w:rFonts w:ascii="Book Antiqua" w:hAnsi="Book Antiqua"/>
          <w:b/>
          <w:bCs/>
        </w:rPr>
        <w:t>Matsuyama S</w:t>
      </w:r>
      <w:r>
        <w:rPr>
          <w:rFonts w:ascii="Book Antiqua" w:hAnsi="Book Antiqua"/>
        </w:rPr>
        <w:t>, Nao N, Shirato K, Kawase M, Saito S, Takayama I, Nagata N, Sekizuka T, Katoh H, Kato F, Sakata M, Tahara M, Kutsuna S, Ohmagari N, Kuroda M, Suzuki T, Kageyama T, Takeda M. Enhanced isolation of SARS-CoV-2 by TMPRSS2-expressing cells. </w:t>
      </w:r>
      <w:r>
        <w:rPr>
          <w:rFonts w:ascii="Book Antiqua" w:hAnsi="Book Antiqua"/>
          <w:i/>
          <w:iCs/>
        </w:rPr>
        <w:t>Proc Natl Acad Sci U S A</w:t>
      </w:r>
      <w:r>
        <w:rPr>
          <w:rFonts w:ascii="Book Antiqua" w:hAnsi="Book Antiqua"/>
        </w:rPr>
        <w:t> 2020; </w:t>
      </w:r>
      <w:r>
        <w:rPr>
          <w:rFonts w:ascii="Book Antiqua" w:hAnsi="Book Antiqua"/>
          <w:b/>
          <w:bCs/>
        </w:rPr>
        <w:t>117</w:t>
      </w:r>
      <w:r>
        <w:rPr>
          <w:rFonts w:ascii="Book Antiqua" w:hAnsi="Book Antiqua"/>
        </w:rPr>
        <w:t>: 7001-7003 [PMID: 32165541 DOI: 10.1073/pnas.2002589117]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70 </w:t>
      </w:r>
      <w:r>
        <w:rPr>
          <w:rFonts w:ascii="Book Antiqua" w:hAnsi="Book Antiqua"/>
          <w:b/>
          <w:bCs/>
        </w:rPr>
        <w:t>Vargas-Alarcón G</w:t>
      </w:r>
      <w:r>
        <w:rPr>
          <w:rFonts w:ascii="Book Antiqua" w:hAnsi="Book Antiqua"/>
        </w:rPr>
        <w:t>, Posadas-Sánchez R, Ramírez-Bello J. Variability in genes related to SARS-CoV-2 entry into host cells (ACE2, TMPRSS2, TMPRSS11A, ELANE, and CTSL) and its potential use in association studies. </w:t>
      </w:r>
      <w:r>
        <w:rPr>
          <w:rFonts w:ascii="Book Antiqua" w:hAnsi="Book Antiqua"/>
          <w:i/>
          <w:iCs/>
        </w:rPr>
        <w:t>Life Sci</w:t>
      </w:r>
      <w:r>
        <w:rPr>
          <w:rFonts w:ascii="Book Antiqua" w:hAnsi="Book Antiqua"/>
        </w:rPr>
        <w:t> 2020; </w:t>
      </w:r>
      <w:r>
        <w:rPr>
          <w:rFonts w:ascii="Book Antiqua" w:hAnsi="Book Antiqua"/>
          <w:b/>
          <w:bCs/>
        </w:rPr>
        <w:t>260</w:t>
      </w:r>
      <w:r>
        <w:rPr>
          <w:rFonts w:ascii="Book Antiqua" w:hAnsi="Book Antiqua"/>
        </w:rPr>
        <w:t>: 118313 [PMID: 32835700 DOI: 10.1016/j.lfs.2020.118313]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71 </w:t>
      </w:r>
      <w:r>
        <w:rPr>
          <w:rFonts w:ascii="Book Antiqua" w:hAnsi="Book Antiqua"/>
          <w:b/>
          <w:bCs/>
        </w:rPr>
        <w:t>Sharma S,</w:t>
      </w:r>
      <w:r>
        <w:rPr>
          <w:rFonts w:ascii="Book Antiqua" w:hAnsi="Book Antiqua"/>
        </w:rPr>
        <w:t> Singh I, Haider S, Malik MdZ, Ponnusamy K, Rai E. ACE2 Homo-dimerization, Human genomic variants and interaction of host proteins explain high population specific differences in outcomes of COVID19. 2020</w:t>
      </w:r>
      <w:r>
        <w:rPr>
          <w:rFonts w:hint="eastAsia" w:ascii="Book Antiqua" w:hAnsi="Book Antiqua"/>
        </w:rPr>
        <w:t>;</w:t>
      </w:r>
      <w:r>
        <w:rPr>
          <w:rFonts w:ascii="Book Antiqua" w:hAnsi="Book Antiqua"/>
        </w:rPr>
        <w:t xml:space="preserve"> </w:t>
      </w:r>
      <w:r>
        <w:rPr>
          <w:rFonts w:ascii="Book Antiqua" w:hAnsi="Book Antiqua"/>
          <w:i/>
        </w:rPr>
        <w:t>bioRxiv</w:t>
      </w:r>
      <w:r>
        <w:rPr>
          <w:rFonts w:ascii="Book Antiqua" w:hAnsi="Book Antiqua"/>
        </w:rPr>
        <w:t xml:space="preserve"> [</w:t>
      </w:r>
      <w:bookmarkStart w:id="87" w:name="OLE_LINK43"/>
      <w:bookmarkStart w:id="88" w:name="OLE_LINK44"/>
      <w:r>
        <w:rPr>
          <w:rFonts w:ascii="Book Antiqua" w:hAnsi="Book Antiqua"/>
        </w:rPr>
        <w:t>DOI:</w:t>
      </w:r>
      <w:r>
        <w:rPr>
          <w:rFonts w:hint="eastAsia" w:ascii="Book Antiqua" w:hAnsi="Book Antiqua"/>
        </w:rPr>
        <w:t xml:space="preserve"> </w:t>
      </w:r>
      <w:r>
        <w:rPr>
          <w:rFonts w:ascii="Book Antiqua" w:hAnsi="Book Antiqua"/>
        </w:rPr>
        <w:t>10.1101/2020.04.24.050534</w:t>
      </w:r>
      <w:bookmarkEnd w:id="87"/>
      <w:bookmarkEnd w:id="88"/>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72 </w:t>
      </w:r>
      <w:r>
        <w:rPr>
          <w:rFonts w:ascii="Book Antiqua" w:hAnsi="Book Antiqua"/>
          <w:b/>
          <w:bCs/>
        </w:rPr>
        <w:t>Benetti E</w:t>
      </w:r>
      <w:r>
        <w:rPr>
          <w:rFonts w:ascii="Book Antiqua" w:hAnsi="Book Antiqua"/>
        </w:rPr>
        <w:t>, Tita R, Spiga O, Ciolfi A, Birolo G, Bruselles A, Doddato G, Giliberti A, Marconi C, Musacchia F, Pippucci T, Torella A, Trezza A, Valentino F, Baldassarri M, Brusco A, Asselta R, Bruttini M, Furini S, Seri M, Nigro V, Matullo G, Tartaglia M, Mari F; GEN-COVID Multicenter Study, Renieri A, Pinto AM. ACE2 gene variants may underlie interindividual variability and susceptibility to COVID-19 in the Italian population. </w:t>
      </w:r>
      <w:r>
        <w:rPr>
          <w:rFonts w:ascii="Book Antiqua" w:hAnsi="Book Antiqua"/>
          <w:i/>
          <w:iCs/>
        </w:rPr>
        <w:t>Eur J Hum Genet</w:t>
      </w:r>
      <w:r>
        <w:rPr>
          <w:rFonts w:ascii="Book Antiqua" w:hAnsi="Book Antiqua"/>
        </w:rPr>
        <w:t> 2020; </w:t>
      </w:r>
      <w:r>
        <w:rPr>
          <w:rFonts w:ascii="Book Antiqua" w:hAnsi="Book Antiqua"/>
          <w:b/>
          <w:bCs/>
        </w:rPr>
        <w:t>28</w:t>
      </w:r>
      <w:r>
        <w:rPr>
          <w:rFonts w:ascii="Book Antiqua" w:hAnsi="Book Antiqua"/>
        </w:rPr>
        <w:t>: 1602-1614 [PMID: 32681121 DOI: 10.1038/s41431-020-0691-z]</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73 </w:t>
      </w:r>
      <w:r>
        <w:rPr>
          <w:rFonts w:ascii="Book Antiqua" w:hAnsi="Book Antiqua"/>
          <w:b/>
          <w:bCs/>
        </w:rPr>
        <w:t>Latini A</w:t>
      </w:r>
      <w:r>
        <w:rPr>
          <w:rFonts w:ascii="Book Antiqua" w:hAnsi="Book Antiqua"/>
        </w:rPr>
        <w:t>, Agolini E, Novelli A, Borgiani P, Giannini R, Gravina P, Smarrazzo A, Dauri M, Andreoni M, Rogliani P, Bernardini S, Helmer-Citterich M, Biancolella M, Novelli G. COVID-19 and Genetic Variants of Protein Involved in the SARS-CoV-2 Entry into the Host Cells. </w:t>
      </w:r>
      <w:r>
        <w:rPr>
          <w:rFonts w:ascii="Book Antiqua" w:hAnsi="Book Antiqua"/>
          <w:i/>
          <w:iCs/>
        </w:rPr>
        <w:t>Genes (Basel)</w:t>
      </w:r>
      <w:r>
        <w:rPr>
          <w:rFonts w:ascii="Book Antiqua" w:hAnsi="Book Antiqua"/>
        </w:rPr>
        <w:t> 2020; </w:t>
      </w:r>
      <w:r>
        <w:rPr>
          <w:rFonts w:ascii="Book Antiqua" w:hAnsi="Book Antiqua"/>
          <w:b/>
          <w:bCs/>
        </w:rPr>
        <w:t>11</w:t>
      </w:r>
      <w:r>
        <w:rPr>
          <w:rFonts w:ascii="Book Antiqua" w:hAnsi="Book Antiqua"/>
        </w:rPr>
        <w:t> [PMID: 32867305 DOI: 10.3390/genes11091010]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74 </w:t>
      </w:r>
      <w:r>
        <w:rPr>
          <w:rFonts w:ascii="Book Antiqua" w:hAnsi="Book Antiqua"/>
          <w:b/>
          <w:bCs/>
        </w:rPr>
        <w:t>Moreno-Eutimio MA</w:t>
      </w:r>
      <w:r>
        <w:rPr>
          <w:rFonts w:ascii="Book Antiqua" w:hAnsi="Book Antiqua"/>
        </w:rPr>
        <w:t>, López-Macías C, Pastelin-Palacios R. Bioinformatic analysis and identification of single-stranded RNA sequences recognized by TLR7/8 in the SARS-CoV-2, SARS-CoV, and MERS-CoV genomes. </w:t>
      </w:r>
      <w:r>
        <w:rPr>
          <w:rFonts w:ascii="Book Antiqua" w:hAnsi="Book Antiqua"/>
          <w:i/>
          <w:iCs/>
        </w:rPr>
        <w:t>Microbes Infect</w:t>
      </w:r>
      <w:r>
        <w:rPr>
          <w:rFonts w:ascii="Book Antiqua" w:hAnsi="Book Antiqua"/>
        </w:rPr>
        <w:t> 2020; </w:t>
      </w:r>
      <w:r>
        <w:rPr>
          <w:rFonts w:ascii="Book Antiqua" w:hAnsi="Book Antiqua"/>
          <w:b/>
          <w:bCs/>
        </w:rPr>
        <w:t>22</w:t>
      </w:r>
      <w:r>
        <w:rPr>
          <w:rFonts w:ascii="Book Antiqua" w:hAnsi="Book Antiqua"/>
        </w:rPr>
        <w:t>: 226-229 [PMID: 32361001 DOI: 10.1016/j.micinf.2020.04.009]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75 </w:t>
      </w:r>
      <w:r>
        <w:rPr>
          <w:rFonts w:ascii="Book Antiqua" w:hAnsi="Book Antiqua"/>
          <w:b/>
          <w:bCs/>
        </w:rPr>
        <w:t>Cervantes-Barragan L</w:t>
      </w:r>
      <w:r>
        <w:rPr>
          <w:rFonts w:ascii="Book Antiqua" w:hAnsi="Book Antiqua"/>
        </w:rPr>
        <w:t>, Züst R, Weber F, Spiegel M, Lang KS, Akira S, Thiel V, Ludewig B. Control of coronavirus infection through plasmacytoid dendritic-cell-derived type I interferon. </w:t>
      </w:r>
      <w:r>
        <w:rPr>
          <w:rFonts w:ascii="Book Antiqua" w:hAnsi="Book Antiqua"/>
          <w:i/>
          <w:iCs/>
        </w:rPr>
        <w:t>Blood</w:t>
      </w:r>
      <w:r>
        <w:rPr>
          <w:rFonts w:ascii="Book Antiqua" w:hAnsi="Book Antiqua"/>
        </w:rPr>
        <w:t> 2007; </w:t>
      </w:r>
      <w:r>
        <w:rPr>
          <w:rFonts w:ascii="Book Antiqua" w:hAnsi="Book Antiqua"/>
          <w:b/>
          <w:bCs/>
        </w:rPr>
        <w:t>109</w:t>
      </w:r>
      <w:r>
        <w:rPr>
          <w:rFonts w:ascii="Book Antiqua" w:hAnsi="Book Antiqua"/>
        </w:rPr>
        <w:t>: 1131-1137 [PMID: 16985170 DOI: 10.1182/blood-2006-05-023770]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76 </w:t>
      </w:r>
      <w:r>
        <w:rPr>
          <w:rFonts w:ascii="Book Antiqua" w:hAnsi="Book Antiqua"/>
          <w:b/>
          <w:bCs/>
        </w:rPr>
        <w:t>Channappanavar R</w:t>
      </w:r>
      <w:r>
        <w:rPr>
          <w:rFonts w:ascii="Book Antiqua" w:hAnsi="Book Antiqua"/>
        </w:rPr>
        <w:t>, Fehr AR, Zheng J, Wohlford-Lenane C, Abrahante JE, Mack M, Sompallae R, McCray PB Jr, Meyerholz DK, Perlman S. IFN-I response timing relative to virus replication determines MERS coronavirus infection outcomes. </w:t>
      </w:r>
      <w:r>
        <w:rPr>
          <w:rFonts w:ascii="Book Antiqua" w:hAnsi="Book Antiqua"/>
          <w:i/>
          <w:iCs/>
        </w:rPr>
        <w:t>J Clin Invest</w:t>
      </w:r>
      <w:r>
        <w:rPr>
          <w:rFonts w:ascii="Book Antiqua" w:hAnsi="Book Antiqua"/>
        </w:rPr>
        <w:t> 2019; </w:t>
      </w:r>
      <w:r>
        <w:rPr>
          <w:rFonts w:ascii="Book Antiqua" w:hAnsi="Book Antiqua"/>
          <w:b/>
          <w:bCs/>
        </w:rPr>
        <w:t>129</w:t>
      </w:r>
      <w:r>
        <w:rPr>
          <w:rFonts w:ascii="Book Antiqua" w:hAnsi="Book Antiqua"/>
        </w:rPr>
        <w:t>: 3625-3639 [PMID: 31355779 DOI: 10.1172/JCI126363]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77 </w:t>
      </w:r>
      <w:r>
        <w:rPr>
          <w:rFonts w:ascii="Book Antiqua" w:hAnsi="Book Antiqua"/>
          <w:b/>
          <w:bCs/>
        </w:rPr>
        <w:t>Jaillon S</w:t>
      </w:r>
      <w:r>
        <w:rPr>
          <w:rFonts w:ascii="Book Antiqua" w:hAnsi="Book Antiqua"/>
        </w:rPr>
        <w:t>, Berthenet K, Garlanda C. Sexual Dimorphism in Innate Immunity. </w:t>
      </w:r>
      <w:r>
        <w:rPr>
          <w:rFonts w:ascii="Book Antiqua" w:hAnsi="Book Antiqua"/>
          <w:i/>
          <w:iCs/>
        </w:rPr>
        <w:t>Clin Rev Allergy Immunol</w:t>
      </w:r>
      <w:r>
        <w:rPr>
          <w:rFonts w:ascii="Book Antiqua" w:hAnsi="Book Antiqua"/>
        </w:rPr>
        <w:t> 2019; </w:t>
      </w:r>
      <w:r>
        <w:rPr>
          <w:rFonts w:ascii="Book Antiqua" w:hAnsi="Book Antiqua"/>
          <w:b/>
          <w:bCs/>
        </w:rPr>
        <w:t>56</w:t>
      </w:r>
      <w:r>
        <w:rPr>
          <w:rFonts w:ascii="Book Antiqua" w:hAnsi="Book Antiqua"/>
        </w:rPr>
        <w:t>: 308-321 [PMID: 28963611 DOI: 10.1007/s12016-017-8648-x]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78 </w:t>
      </w:r>
      <w:r>
        <w:rPr>
          <w:rFonts w:ascii="Book Antiqua" w:hAnsi="Book Antiqua"/>
          <w:b/>
          <w:bCs/>
        </w:rPr>
        <w:t>Klein SL</w:t>
      </w:r>
      <w:r>
        <w:rPr>
          <w:rFonts w:ascii="Book Antiqua" w:hAnsi="Book Antiqua"/>
        </w:rPr>
        <w:t>, Marriott I, Fish EN. Sex-based differences in immune function and responses to vaccination. </w:t>
      </w:r>
      <w:r>
        <w:rPr>
          <w:rFonts w:ascii="Book Antiqua" w:hAnsi="Book Antiqua"/>
          <w:i/>
          <w:iCs/>
        </w:rPr>
        <w:t>Trans R Soc Trop Med Hyg</w:t>
      </w:r>
      <w:r>
        <w:rPr>
          <w:rFonts w:ascii="Book Antiqua" w:hAnsi="Book Antiqua"/>
        </w:rPr>
        <w:t> 2015; </w:t>
      </w:r>
      <w:r>
        <w:rPr>
          <w:rFonts w:ascii="Book Antiqua" w:hAnsi="Book Antiqua"/>
          <w:b/>
          <w:bCs/>
        </w:rPr>
        <w:t>109</w:t>
      </w:r>
      <w:r>
        <w:rPr>
          <w:rFonts w:ascii="Book Antiqua" w:hAnsi="Book Antiqua"/>
        </w:rPr>
        <w:t>: 9-15 [PMID: 25573105 DOI: 10.1093/trstmh/tru167]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79 </w:t>
      </w:r>
      <w:r>
        <w:rPr>
          <w:rFonts w:ascii="Book Antiqua" w:hAnsi="Book Antiqua"/>
          <w:b/>
          <w:bCs/>
        </w:rPr>
        <w:t>Cutolo M</w:t>
      </w:r>
      <w:r>
        <w:rPr>
          <w:rFonts w:ascii="Book Antiqua" w:hAnsi="Book Antiqua"/>
        </w:rPr>
        <w:t>, Capellino S, Sulli A, Serioli B, Secchi ME, Villaggio B, Straub RH. Estrogens and autoimmune diseases. </w:t>
      </w:r>
      <w:r>
        <w:rPr>
          <w:rFonts w:ascii="Book Antiqua" w:hAnsi="Book Antiqua"/>
          <w:i/>
          <w:iCs/>
        </w:rPr>
        <w:t>Ann N Y Acad Sci</w:t>
      </w:r>
      <w:r>
        <w:rPr>
          <w:rFonts w:ascii="Book Antiqua" w:hAnsi="Book Antiqua"/>
        </w:rPr>
        <w:t> 2006; </w:t>
      </w:r>
      <w:r>
        <w:rPr>
          <w:rFonts w:ascii="Book Antiqua" w:hAnsi="Book Antiqua"/>
          <w:b/>
          <w:bCs/>
        </w:rPr>
        <w:t>1089</w:t>
      </w:r>
      <w:r>
        <w:rPr>
          <w:rFonts w:ascii="Book Antiqua" w:hAnsi="Book Antiqua"/>
        </w:rPr>
        <w:t>: 538-547 [PMID: 17261796 DOI: 10.1196/annals.1386.043]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80 </w:t>
      </w:r>
      <w:r>
        <w:rPr>
          <w:rFonts w:ascii="Book Antiqua" w:hAnsi="Book Antiqua"/>
          <w:b/>
          <w:bCs/>
        </w:rPr>
        <w:t>Martin GM</w:t>
      </w:r>
      <w:r>
        <w:rPr>
          <w:rFonts w:ascii="Book Antiqua" w:hAnsi="Book Antiqua"/>
        </w:rPr>
        <w:t>. APOE alleles and lipophylic pathogens. </w:t>
      </w:r>
      <w:r>
        <w:rPr>
          <w:rFonts w:ascii="Book Antiqua" w:hAnsi="Book Antiqua"/>
          <w:i/>
          <w:iCs/>
        </w:rPr>
        <w:t>Neurobiol Aging</w:t>
      </w:r>
      <w:r>
        <w:rPr>
          <w:rFonts w:ascii="Book Antiqua" w:hAnsi="Book Antiqua"/>
        </w:rPr>
        <w:t> 1999; </w:t>
      </w:r>
      <w:r>
        <w:rPr>
          <w:rFonts w:ascii="Book Antiqua" w:hAnsi="Book Antiqua"/>
          <w:b/>
          <w:bCs/>
        </w:rPr>
        <w:t>20</w:t>
      </w:r>
      <w:r>
        <w:rPr>
          <w:rFonts w:ascii="Book Antiqua" w:hAnsi="Book Antiqua"/>
        </w:rPr>
        <w:t>: 441-443 [PMID: 10604437 DOI: 10.1016/s0197-4580(99)00078-0]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81 </w:t>
      </w:r>
      <w:r>
        <w:rPr>
          <w:rFonts w:ascii="Book Antiqua" w:hAnsi="Book Antiqua"/>
          <w:b/>
          <w:bCs/>
        </w:rPr>
        <w:t>Wozniak MA,</w:t>
      </w:r>
      <w:r>
        <w:rPr>
          <w:rFonts w:ascii="Book Antiqua" w:hAnsi="Book Antiqua"/>
        </w:rPr>
        <w:t> Itzhaki RF., Faragher EB, James MW, Ryder SD, Irving WL. Apolipoprotein E</w:t>
      </w:r>
      <w:r>
        <w:rPr>
          <w:rFonts w:hint="eastAsia"/>
        </w:rPr>
        <w:t>‐</w:t>
      </w:r>
      <w:r>
        <w:rPr>
          <w:rFonts w:ascii="Times New Roman" w:hAnsi="Times New Roman" w:cs="Times New Roman"/>
        </w:rPr>
        <w:t>ϵ</w:t>
      </w:r>
      <w:r>
        <w:rPr>
          <w:rFonts w:ascii="Book Antiqua" w:hAnsi="Book Antiqua"/>
        </w:rPr>
        <w:t xml:space="preserve">4 protects against severe liver disease caused by hepatitis C virus. </w:t>
      </w:r>
      <w:r>
        <w:rPr>
          <w:rFonts w:ascii="Book Antiqua" w:hAnsi="Book Antiqua"/>
          <w:i/>
        </w:rPr>
        <w:t>Hepatology</w:t>
      </w:r>
      <w:r>
        <w:rPr>
          <w:rFonts w:ascii="Book Antiqua" w:hAnsi="Book Antiqua"/>
        </w:rPr>
        <w:t xml:space="preserve"> 2020; </w:t>
      </w:r>
      <w:r>
        <w:rPr>
          <w:rFonts w:ascii="Book Antiqua" w:hAnsi="Book Antiqua"/>
          <w:b/>
        </w:rPr>
        <w:t>36</w:t>
      </w:r>
      <w:r>
        <w:rPr>
          <w:rFonts w:ascii="Book Antiqua" w:hAnsi="Book Antiqua"/>
        </w:rPr>
        <w:t xml:space="preserve">: 456-463 </w:t>
      </w:r>
      <w:r>
        <w:rPr>
          <w:rFonts w:hint="eastAsia" w:ascii="Book Antiqua" w:hAnsi="Book Antiqua"/>
        </w:rPr>
        <w:t>[</w:t>
      </w:r>
      <w:r>
        <w:rPr>
          <w:rFonts w:ascii="Book Antiqua" w:hAnsi="Book Antiqua"/>
        </w:rPr>
        <w:t>DOI:</w:t>
      </w:r>
      <w:r>
        <w:rPr>
          <w:rFonts w:hint="eastAsia" w:ascii="Book Antiqua" w:hAnsi="Book Antiqua"/>
        </w:rPr>
        <w:t xml:space="preserve"> </w:t>
      </w:r>
      <w:r>
        <w:rPr>
          <w:rFonts w:ascii="Book Antiqua" w:hAnsi="Book Antiqua"/>
        </w:rPr>
        <w:t>10.1053/jhep.2002.34745]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82 </w:t>
      </w:r>
      <w:r>
        <w:rPr>
          <w:rFonts w:ascii="Book Antiqua" w:hAnsi="Book Antiqua"/>
          <w:b/>
          <w:bCs/>
        </w:rPr>
        <w:t>van Exel E</w:t>
      </w:r>
      <w:r>
        <w:rPr>
          <w:rFonts w:ascii="Book Antiqua" w:hAnsi="Book Antiqua"/>
        </w:rPr>
        <w:t>, Koopman JJE, Bodegom DV, Meij JJ, Knijff P, Ziem JB, Finch CE, Westendorp RGJ. Effect of APOE ε4 allele on survival and fertility in an adverse environment. </w:t>
      </w:r>
      <w:r>
        <w:rPr>
          <w:rFonts w:ascii="Book Antiqua" w:hAnsi="Book Antiqua"/>
          <w:i/>
          <w:iCs/>
        </w:rPr>
        <w:t>PLoS One</w:t>
      </w:r>
      <w:r>
        <w:rPr>
          <w:rFonts w:ascii="Book Antiqua" w:hAnsi="Book Antiqua"/>
        </w:rPr>
        <w:t> 2017; </w:t>
      </w:r>
      <w:r>
        <w:rPr>
          <w:rFonts w:ascii="Book Antiqua" w:hAnsi="Book Antiqua"/>
          <w:b/>
          <w:bCs/>
        </w:rPr>
        <w:t>12</w:t>
      </w:r>
      <w:r>
        <w:rPr>
          <w:rFonts w:ascii="Book Antiqua" w:hAnsi="Book Antiqua"/>
        </w:rPr>
        <w:t>: e0179497 [PMID: 28683096 DOI: 10.1371/journal.pone.0179497]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83 </w:t>
      </w:r>
      <w:r>
        <w:rPr>
          <w:rFonts w:ascii="Book Antiqua" w:hAnsi="Book Antiqua"/>
          <w:b/>
          <w:bCs/>
        </w:rPr>
        <w:t>Mitter SS</w:t>
      </w:r>
      <w:r>
        <w:rPr>
          <w:rFonts w:ascii="Book Antiqua" w:hAnsi="Book Antiqua"/>
        </w:rPr>
        <w:t>, Oriá RB, Kvalsund MP, Pamplona P, Joventino ES, Mota RM, Gonçalves DC, Patrick PD, Guerrant RL, Lima AA. Apolipoprotein E4 influences growth and cognitive responses to micronutrient supplementation in shantytown children from northeast Brazil. </w:t>
      </w:r>
      <w:r>
        <w:rPr>
          <w:rFonts w:ascii="Book Antiqua" w:hAnsi="Book Antiqua"/>
          <w:i/>
          <w:iCs/>
        </w:rPr>
        <w:t>Clinics (Sao Paulo)</w:t>
      </w:r>
      <w:r>
        <w:rPr>
          <w:rFonts w:ascii="Book Antiqua" w:hAnsi="Book Antiqua"/>
        </w:rPr>
        <w:t> 2012; </w:t>
      </w:r>
      <w:r>
        <w:rPr>
          <w:rFonts w:ascii="Book Antiqua" w:hAnsi="Book Antiqua"/>
          <w:b/>
          <w:bCs/>
        </w:rPr>
        <w:t>67</w:t>
      </w:r>
      <w:r>
        <w:rPr>
          <w:rFonts w:ascii="Book Antiqua" w:hAnsi="Book Antiqua"/>
        </w:rPr>
        <w:t>: 11-18 [PMID: 22249475 DOI: 10.6061/clinics/2012(01)03]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84 </w:t>
      </w:r>
      <w:r>
        <w:rPr>
          <w:rFonts w:ascii="Book Antiqua" w:hAnsi="Book Antiqua"/>
          <w:b/>
          <w:bCs/>
        </w:rPr>
        <w:t>Kuo CL</w:t>
      </w:r>
      <w:r>
        <w:rPr>
          <w:rFonts w:ascii="Book Antiqua" w:hAnsi="Book Antiqua"/>
        </w:rPr>
        <w:t>, Pilling LC, Atkins JL, Masoli JAH, Delgado J, Kuchel GA, Melzer D. APOE e4 Genotype Predicts Severe COVID-19 in the UK Biobank Community Cohort. </w:t>
      </w:r>
      <w:r>
        <w:rPr>
          <w:rFonts w:ascii="Book Antiqua" w:hAnsi="Book Antiqua"/>
          <w:i/>
          <w:iCs/>
        </w:rPr>
        <w:t>J Gerontol A Biol Sci Med Sci</w:t>
      </w:r>
      <w:r>
        <w:rPr>
          <w:rFonts w:ascii="Book Antiqua" w:hAnsi="Book Antiqua"/>
        </w:rPr>
        <w:t> 2020; </w:t>
      </w:r>
      <w:r>
        <w:rPr>
          <w:rFonts w:ascii="Book Antiqua" w:hAnsi="Book Antiqua"/>
          <w:b/>
          <w:bCs/>
        </w:rPr>
        <w:t>75</w:t>
      </w:r>
      <w:r>
        <w:rPr>
          <w:rFonts w:ascii="Book Antiqua" w:hAnsi="Book Antiqua"/>
        </w:rPr>
        <w:t>: 2231-2232 [PMID: 32451547 DOI: 10.1093/gerona/glaa131]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85 </w:t>
      </w:r>
      <w:r>
        <w:rPr>
          <w:rFonts w:ascii="Book Antiqua" w:hAnsi="Book Antiqua"/>
          <w:b/>
          <w:bCs/>
        </w:rPr>
        <w:t>Kuo CL</w:t>
      </w:r>
      <w:r>
        <w:rPr>
          <w:rFonts w:ascii="Book Antiqua" w:hAnsi="Book Antiqua"/>
        </w:rPr>
        <w:t>, Pilling LC, Atkins JL, Kuchel GA, Melzer D. </w:t>
      </w:r>
      <w:r>
        <w:rPr>
          <w:rFonts w:ascii="Book Antiqua" w:hAnsi="Book Antiqua"/>
          <w:i/>
          <w:iCs/>
        </w:rPr>
        <w:t>ApoE</w:t>
      </w:r>
      <w:r>
        <w:rPr>
          <w:rFonts w:ascii="Book Antiqua" w:hAnsi="Book Antiqua"/>
        </w:rPr>
        <w:t> e2 and aging-related outcomes in 379,000 UK Biobank participants. </w:t>
      </w:r>
      <w:r>
        <w:rPr>
          <w:rFonts w:ascii="Book Antiqua" w:hAnsi="Book Antiqua"/>
          <w:i/>
          <w:iCs/>
        </w:rPr>
        <w:t>Aging (Albany NY)</w:t>
      </w:r>
      <w:r>
        <w:rPr>
          <w:rFonts w:ascii="Book Antiqua" w:hAnsi="Book Antiqua"/>
        </w:rPr>
        <w:t> 2020; </w:t>
      </w:r>
      <w:r>
        <w:rPr>
          <w:rFonts w:ascii="Book Antiqua" w:hAnsi="Book Antiqua"/>
          <w:b/>
          <w:bCs/>
        </w:rPr>
        <w:t>12</w:t>
      </w:r>
      <w:r>
        <w:rPr>
          <w:rFonts w:ascii="Book Antiqua" w:hAnsi="Book Antiqua"/>
        </w:rPr>
        <w:t>: 12222-12233 [PMID: 32511104 DOI: 10.18632/aging.103405]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86 </w:t>
      </w:r>
      <w:r>
        <w:rPr>
          <w:rFonts w:ascii="Book Antiqua" w:hAnsi="Book Antiqua"/>
          <w:b/>
          <w:bCs/>
        </w:rPr>
        <w:t>Farrer LA</w:t>
      </w:r>
      <w:r>
        <w:rPr>
          <w:rFonts w:ascii="Book Antiqua" w:hAnsi="Book Antiqua"/>
        </w:rPr>
        <w:t>, Cupples LA, Haines JL, Hyman B, Kukull WA, Mayeux R, Myers RH, Pericak-Vance MA, Risch N, van Duijn CM. Effects of age, sex, and ethnicity on the association between apolipoprotein E genotype and Alzheimer disease. A meta-analysis. APOE and Alzheimer Disease Meta Analysis Consortium. </w:t>
      </w:r>
      <w:r>
        <w:rPr>
          <w:rFonts w:ascii="Book Antiqua" w:hAnsi="Book Antiqua"/>
          <w:i/>
          <w:iCs/>
        </w:rPr>
        <w:t>JAMA</w:t>
      </w:r>
      <w:r>
        <w:rPr>
          <w:rFonts w:ascii="Book Antiqua" w:hAnsi="Book Antiqua"/>
        </w:rPr>
        <w:t> 1997; </w:t>
      </w:r>
      <w:r>
        <w:rPr>
          <w:rFonts w:ascii="Book Antiqua" w:hAnsi="Book Antiqua"/>
          <w:b/>
          <w:bCs/>
        </w:rPr>
        <w:t>278</w:t>
      </w:r>
      <w:r>
        <w:rPr>
          <w:rFonts w:ascii="Book Antiqua" w:hAnsi="Book Antiqua"/>
        </w:rPr>
        <w:t>: 1349-1356 [PMID: 9343467 DOI: 10.1001/jama.1997.03550160069041]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87 </w:t>
      </w:r>
      <w:r>
        <w:rPr>
          <w:rFonts w:ascii="Book Antiqua" w:hAnsi="Book Antiqua"/>
          <w:b/>
          <w:bCs/>
        </w:rPr>
        <w:t>Borenstein AR</w:t>
      </w:r>
      <w:r>
        <w:rPr>
          <w:rFonts w:ascii="Book Antiqua" w:hAnsi="Book Antiqua"/>
        </w:rPr>
        <w:t>, Mortimer JA, Wu Y, Jureidini-Webb FM, Fallin MD, Small BJ, Mullan M, Crawford FC. Apolipoprotein E and cognition in community-based samples of African Americans and Caucasians. </w:t>
      </w:r>
      <w:r>
        <w:rPr>
          <w:rFonts w:ascii="Book Antiqua" w:hAnsi="Book Antiqua"/>
          <w:i/>
          <w:iCs/>
        </w:rPr>
        <w:t>Ethn Dis</w:t>
      </w:r>
      <w:r>
        <w:rPr>
          <w:rFonts w:ascii="Book Antiqua" w:hAnsi="Book Antiqua"/>
        </w:rPr>
        <w:t> 2006; </w:t>
      </w:r>
      <w:r>
        <w:rPr>
          <w:rFonts w:ascii="Book Antiqua" w:hAnsi="Book Antiqua"/>
          <w:b/>
          <w:bCs/>
        </w:rPr>
        <w:t>16</w:t>
      </w:r>
      <w:r>
        <w:rPr>
          <w:rFonts w:ascii="Book Antiqua" w:hAnsi="Book Antiqua"/>
        </w:rPr>
        <w:t>: 9-15 [</w:t>
      </w:r>
      <w:bookmarkStart w:id="89" w:name="OLE_LINK46"/>
      <w:bookmarkStart w:id="90" w:name="OLE_LINK45"/>
      <w:r>
        <w:rPr>
          <w:rFonts w:ascii="Book Antiqua" w:hAnsi="Book Antiqua"/>
        </w:rPr>
        <w:t>PMID: 16599342</w:t>
      </w:r>
      <w:bookmarkEnd w:id="89"/>
      <w:bookmarkEnd w:id="90"/>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88 </w:t>
      </w:r>
      <w:r>
        <w:rPr>
          <w:rFonts w:ascii="Book Antiqua" w:hAnsi="Book Antiqua"/>
          <w:b/>
          <w:bCs/>
        </w:rPr>
        <w:t>Holmes L Jr</w:t>
      </w:r>
      <w:r>
        <w:rPr>
          <w:rFonts w:ascii="Book Antiqua" w:hAnsi="Book Antiqua"/>
        </w:rPr>
        <w:t>, Enwere M, Williams J, Ogundele B, Chavan P, Piccoli T, Chinacherem C, Comeaux C, Pelaez L, Okundaye O, Stalnaker L, Kalle F, Deepika K, Philipcien G, Poleon M, Ogungbade G, Elmi H, John V, Dabney KW. Black-White Risk Differentials in COVID-19 (SARS-COV2) Transmission, Mortality and Case Fatality in the United States: Translational Epidemiologic Perspective and Challenges. </w:t>
      </w:r>
      <w:r>
        <w:rPr>
          <w:rFonts w:ascii="Book Antiqua" w:hAnsi="Book Antiqua"/>
          <w:i/>
          <w:iCs/>
        </w:rPr>
        <w:t>Int J Environ Res Public Health</w:t>
      </w:r>
      <w:r>
        <w:rPr>
          <w:rFonts w:ascii="Book Antiqua" w:hAnsi="Book Antiqua"/>
        </w:rPr>
        <w:t> 2020; </w:t>
      </w:r>
      <w:r>
        <w:rPr>
          <w:rFonts w:ascii="Book Antiqua" w:hAnsi="Book Antiqua"/>
          <w:b/>
          <w:bCs/>
        </w:rPr>
        <w:t>17</w:t>
      </w:r>
      <w:r>
        <w:rPr>
          <w:rFonts w:ascii="Book Antiqua" w:hAnsi="Book Antiqua"/>
        </w:rPr>
        <w:t> [PMID: 32560363 DOI: 10.3390/ijerph17124322]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89 </w:t>
      </w:r>
      <w:r>
        <w:rPr>
          <w:rFonts w:ascii="Book Antiqua" w:hAnsi="Book Antiqua"/>
          <w:b/>
          <w:bCs/>
        </w:rPr>
        <w:t>Yánez DC</w:t>
      </w:r>
      <w:r>
        <w:rPr>
          <w:rFonts w:ascii="Book Antiqua" w:hAnsi="Book Antiqua"/>
        </w:rPr>
        <w:t>, Ross S, Crompton T. The IFITM protein family in adaptive immunity. </w:t>
      </w:r>
      <w:r>
        <w:rPr>
          <w:rFonts w:ascii="Book Antiqua" w:hAnsi="Book Antiqua"/>
          <w:i/>
          <w:iCs/>
        </w:rPr>
        <w:t>Immunology</w:t>
      </w:r>
      <w:r>
        <w:rPr>
          <w:rFonts w:ascii="Book Antiqua" w:hAnsi="Book Antiqua"/>
        </w:rPr>
        <w:t> 2020; </w:t>
      </w:r>
      <w:r>
        <w:rPr>
          <w:rFonts w:ascii="Book Antiqua" w:hAnsi="Book Antiqua"/>
          <w:b/>
          <w:bCs/>
        </w:rPr>
        <w:t>159</w:t>
      </w:r>
      <w:r>
        <w:rPr>
          <w:rFonts w:ascii="Book Antiqua" w:hAnsi="Book Antiqua"/>
        </w:rPr>
        <w:t>: 365-372 [PMID: 31792954 DOI: 10.1111/imm.13163]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90 </w:t>
      </w:r>
      <w:r>
        <w:rPr>
          <w:rFonts w:ascii="Book Antiqua" w:hAnsi="Book Antiqua"/>
          <w:b/>
          <w:bCs/>
        </w:rPr>
        <w:t>Zhang Y</w:t>
      </w:r>
      <w:r>
        <w:rPr>
          <w:rFonts w:ascii="Book Antiqua" w:hAnsi="Book Antiqua"/>
        </w:rPr>
        <w:t>, Makvandi-Nejad S, Qin L, Zhao Y, Zhang T, Wang L, Repapi E, Taylor S, McMichael A, Li N, Dong T, Wu H. Interferon-induced transmembrane protein-3 rs12252-C is associated with rapid progression of acute HIV-1 infection in Chinese MSM cohort. </w:t>
      </w:r>
      <w:r>
        <w:rPr>
          <w:rFonts w:ascii="Book Antiqua" w:hAnsi="Book Antiqua"/>
          <w:i/>
          <w:iCs/>
        </w:rPr>
        <w:t>AIDS</w:t>
      </w:r>
      <w:r>
        <w:rPr>
          <w:rFonts w:ascii="Book Antiqua" w:hAnsi="Book Antiqua"/>
        </w:rPr>
        <w:t> 2015; </w:t>
      </w:r>
      <w:r>
        <w:rPr>
          <w:rFonts w:ascii="Book Antiqua" w:hAnsi="Book Antiqua"/>
          <w:b/>
          <w:bCs/>
        </w:rPr>
        <w:t>29</w:t>
      </w:r>
      <w:r>
        <w:rPr>
          <w:rFonts w:ascii="Book Antiqua" w:hAnsi="Book Antiqua"/>
        </w:rPr>
        <w:t>: 889-894 [PMID: 25784441 DOI: 10.1097/QAD.0000000000000632]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91 </w:t>
      </w:r>
      <w:r>
        <w:rPr>
          <w:rFonts w:ascii="Book Antiqua" w:hAnsi="Book Antiqua"/>
          <w:b/>
          <w:bCs/>
        </w:rPr>
        <w:t>Thevarajan I</w:t>
      </w:r>
      <w:r>
        <w:rPr>
          <w:rFonts w:ascii="Book Antiqua" w:hAnsi="Book Antiqua"/>
        </w:rPr>
        <w:t>, Nguyen THO, Koutsakos M, Druce J, Caly L, van de Sandt CE, Jia X, Nicholson S, Catton M, Cowie B, Tong SYC, Lewin SR, Kedzierska K. Breadth of concomitant immune responses prior to patient recovery: a case report of non-severe COVID-19. </w:t>
      </w:r>
      <w:r>
        <w:rPr>
          <w:rFonts w:ascii="Book Antiqua" w:hAnsi="Book Antiqua"/>
          <w:i/>
          <w:iCs/>
        </w:rPr>
        <w:t>Nat Med</w:t>
      </w:r>
      <w:r>
        <w:rPr>
          <w:rFonts w:ascii="Book Antiqua" w:hAnsi="Book Antiqua"/>
        </w:rPr>
        <w:t> 2020; </w:t>
      </w:r>
      <w:r>
        <w:rPr>
          <w:rFonts w:ascii="Book Antiqua" w:hAnsi="Book Antiqua"/>
          <w:b/>
          <w:bCs/>
        </w:rPr>
        <w:t>26</w:t>
      </w:r>
      <w:r>
        <w:rPr>
          <w:rFonts w:ascii="Book Antiqua" w:hAnsi="Book Antiqua"/>
        </w:rPr>
        <w:t>: 453-455 [PMID: 32284614 DOI: 10.1038/s41591-020-0819-2]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92 </w:t>
      </w:r>
      <w:r>
        <w:rPr>
          <w:rFonts w:ascii="Book Antiqua" w:hAnsi="Book Antiqua"/>
          <w:b/>
          <w:bCs/>
        </w:rPr>
        <w:t>Wang Z</w:t>
      </w:r>
      <w:r>
        <w:rPr>
          <w:rFonts w:ascii="Book Antiqua" w:hAnsi="Book Antiqua"/>
        </w:rPr>
        <w:t>, Zhang A, Wan Y, Liu X, Qiu C, Xi X, Ren Y, Wang J, Dong Y, Bao M, Li L, Zhou M, Yuan S, Sun J, Zhu Z, Chen L, Li Q, Zhang Z, Zhang X, Lu S, Doherty PC, Kedzierska K, Xu J. Early hypercytokinemia is associated with interferon-induced transmembrane protein-3 dysfunction and predictive of fatal H7N9 infection. </w:t>
      </w:r>
      <w:r>
        <w:rPr>
          <w:rFonts w:ascii="Book Antiqua" w:hAnsi="Book Antiqua"/>
          <w:i/>
          <w:iCs/>
        </w:rPr>
        <w:t>Proc Natl Acad Sci U S A</w:t>
      </w:r>
      <w:r>
        <w:rPr>
          <w:rFonts w:ascii="Book Antiqua" w:hAnsi="Book Antiqua"/>
        </w:rPr>
        <w:t> 2014; </w:t>
      </w:r>
      <w:r>
        <w:rPr>
          <w:rFonts w:ascii="Book Antiqua" w:hAnsi="Book Antiqua"/>
          <w:b/>
          <w:bCs/>
        </w:rPr>
        <w:t>111</w:t>
      </w:r>
      <w:r>
        <w:rPr>
          <w:rFonts w:ascii="Book Antiqua" w:hAnsi="Book Antiqua"/>
        </w:rPr>
        <w:t>: 769-774 [PMID: 24367104 DOI: 10.1073/pnas.1321748111]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93 </w:t>
      </w:r>
      <w:r>
        <w:rPr>
          <w:rFonts w:ascii="Book Antiqua" w:hAnsi="Book Antiqua"/>
          <w:b/>
          <w:bCs/>
        </w:rPr>
        <w:t>Gómez J</w:t>
      </w:r>
      <w:r>
        <w:rPr>
          <w:rFonts w:ascii="Book Antiqua" w:hAnsi="Book Antiqua"/>
        </w:rPr>
        <w:t>, Albaiceta GM, Cuesta-Llavona E, García-Clemente M, López-Larrea C, Amado-Rodríguez L, López-Alonso I, Melón S, Alvarez-Argüelles ME, Gil-Peña H, Vidal-Castiñeira JR, Corte-Iglesias V, Saiz ML, Alvarez V, Coto E. The Interferon-induced transmembrane protein 3 gene (IFITM3) rs12252 C variant is associated with COVID-19. </w:t>
      </w:r>
      <w:r>
        <w:rPr>
          <w:rFonts w:ascii="Book Antiqua" w:hAnsi="Book Antiqua"/>
          <w:i/>
          <w:iCs/>
        </w:rPr>
        <w:t>Cytokine</w:t>
      </w:r>
      <w:r>
        <w:rPr>
          <w:rFonts w:ascii="Book Antiqua" w:hAnsi="Book Antiqua"/>
        </w:rPr>
        <w:t> 2021; </w:t>
      </w:r>
      <w:r>
        <w:rPr>
          <w:rFonts w:ascii="Book Antiqua" w:hAnsi="Book Antiqua"/>
          <w:b/>
          <w:bCs/>
        </w:rPr>
        <w:t>137</w:t>
      </w:r>
      <w:r>
        <w:rPr>
          <w:rFonts w:ascii="Book Antiqua" w:hAnsi="Book Antiqua"/>
        </w:rPr>
        <w:t>: 155354 [PMID: 33113474 DOI: 10.1016/j.cyto.2020.155354]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94 </w:t>
      </w:r>
      <w:r>
        <w:rPr>
          <w:rFonts w:ascii="Book Antiqua" w:hAnsi="Book Antiqua"/>
          <w:b/>
          <w:bCs/>
        </w:rPr>
        <w:t>Zhang Y</w:t>
      </w:r>
      <w:r>
        <w:rPr>
          <w:rFonts w:ascii="Book Antiqua" w:hAnsi="Book Antiqua"/>
        </w:rPr>
        <w:t>, Qin L, Zhao Y, Zhang P, Xu B, Li K, Liang L, Zhang C, Dai Y, Feng Y, Sun J, Hu Z, Xiang H, Knight JC, Dong T, Jin R. Interferon-Induced Transmembrane Protein 3 Genetic Variant rs12252-C Associated With Disease Severity in Coronavirus Disease 2019. </w:t>
      </w:r>
      <w:r>
        <w:rPr>
          <w:rFonts w:ascii="Book Antiqua" w:hAnsi="Book Antiqua"/>
          <w:i/>
          <w:iCs/>
        </w:rPr>
        <w:t>J Infect Dis</w:t>
      </w:r>
      <w:r>
        <w:rPr>
          <w:rFonts w:ascii="Book Antiqua" w:hAnsi="Book Antiqua"/>
        </w:rPr>
        <w:t> 2020; </w:t>
      </w:r>
      <w:r>
        <w:rPr>
          <w:rFonts w:ascii="Book Antiqua" w:hAnsi="Book Antiqua"/>
          <w:b/>
          <w:bCs/>
        </w:rPr>
        <w:t>222</w:t>
      </w:r>
      <w:r>
        <w:rPr>
          <w:rFonts w:ascii="Book Antiqua" w:hAnsi="Book Antiqua"/>
        </w:rPr>
        <w:t>: 34-37 [PMID: 32348495 DOI: 10.1093/infdis/jiaa224]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95 </w:t>
      </w:r>
      <w:r>
        <w:rPr>
          <w:rFonts w:ascii="Book Antiqua" w:hAnsi="Book Antiqua"/>
          <w:b/>
          <w:bCs/>
        </w:rPr>
        <w:t>Zhou P</w:t>
      </w:r>
      <w:r>
        <w:rPr>
          <w:rFonts w:ascii="Book Antiqua" w:hAnsi="Book Antiqua"/>
        </w:rPr>
        <w:t>,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hAnsi="Book Antiqua"/>
          <w:i/>
          <w:iCs/>
        </w:rPr>
        <w:t>Nature</w:t>
      </w:r>
      <w:r>
        <w:rPr>
          <w:rFonts w:ascii="Book Antiqua" w:hAnsi="Book Antiqua"/>
        </w:rPr>
        <w:t> 2020; </w:t>
      </w:r>
      <w:r>
        <w:rPr>
          <w:rFonts w:ascii="Book Antiqua" w:hAnsi="Book Antiqua"/>
          <w:b/>
          <w:bCs/>
        </w:rPr>
        <w:t>579</w:t>
      </w:r>
      <w:r>
        <w:rPr>
          <w:rFonts w:ascii="Book Antiqua" w:hAnsi="Book Antiqua"/>
        </w:rPr>
        <w:t>: 270-273 [PMID: 32015507 DOI: 10.1038/s41586-020-2012-7]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96 </w:t>
      </w:r>
      <w:r>
        <w:rPr>
          <w:rFonts w:ascii="Book Antiqua" w:hAnsi="Book Antiqua"/>
          <w:b/>
          <w:bCs/>
        </w:rPr>
        <w:t>Sungnak W</w:t>
      </w:r>
      <w:r>
        <w:rPr>
          <w:rFonts w:ascii="Book Antiqua" w:hAnsi="Book Antiqua"/>
        </w:rPr>
        <w:t>, Huang N, Bécavin C, Berg M, Queen R, Litvinukova M, Talavera-López C, Maatz H, Reichart D, Sampaziotis F, Worlock KB, Yoshida M, Barnes JL; HCA Lung Biological Network. SARS-CoV-2 entry factors are highly expressed in nasal epithelial cells together with innate immune genes. </w:t>
      </w:r>
      <w:r>
        <w:rPr>
          <w:rFonts w:ascii="Book Antiqua" w:hAnsi="Book Antiqua"/>
          <w:i/>
          <w:iCs/>
        </w:rPr>
        <w:t>Nat Med</w:t>
      </w:r>
      <w:r>
        <w:rPr>
          <w:rFonts w:ascii="Book Antiqua" w:hAnsi="Book Antiqua"/>
        </w:rPr>
        <w:t> 2020; </w:t>
      </w:r>
      <w:r>
        <w:rPr>
          <w:rFonts w:ascii="Book Antiqua" w:hAnsi="Book Antiqua"/>
          <w:b/>
          <w:bCs/>
        </w:rPr>
        <w:t>26</w:t>
      </w:r>
      <w:r>
        <w:rPr>
          <w:rFonts w:ascii="Book Antiqua" w:hAnsi="Book Antiqua"/>
        </w:rPr>
        <w:t>: 681-687 [PMID: 32327758 DOI: 10.1038/s41591-020-0868-6]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97 </w:t>
      </w:r>
      <w:r>
        <w:rPr>
          <w:rFonts w:ascii="Book Antiqua" w:hAnsi="Book Antiqua"/>
          <w:b/>
          <w:bCs/>
        </w:rPr>
        <w:t>Lee IH</w:t>
      </w:r>
      <w:r>
        <w:rPr>
          <w:rFonts w:ascii="Book Antiqua" w:hAnsi="Book Antiqua"/>
        </w:rPr>
        <w:t>, Lee JW, Kong SW. A survey of genetic variants in SARS-CoV-2 interacting domains of ACE2, TMPRSS2 and TLR3/7/8 across populations. </w:t>
      </w:r>
      <w:r>
        <w:rPr>
          <w:rFonts w:ascii="Book Antiqua" w:hAnsi="Book Antiqua"/>
          <w:i/>
          <w:iCs/>
        </w:rPr>
        <w:t>Infect Genet Evol</w:t>
      </w:r>
      <w:r>
        <w:rPr>
          <w:rFonts w:ascii="Book Antiqua" w:hAnsi="Book Antiqua"/>
        </w:rPr>
        <w:t> 2020; </w:t>
      </w:r>
      <w:r>
        <w:rPr>
          <w:rFonts w:ascii="Book Antiqua" w:hAnsi="Book Antiqua"/>
          <w:b/>
          <w:bCs/>
        </w:rPr>
        <w:t>85</w:t>
      </w:r>
      <w:r>
        <w:rPr>
          <w:rFonts w:ascii="Book Antiqua" w:hAnsi="Book Antiqua"/>
        </w:rPr>
        <w:t>: 104507 [PMID: 32858233 DOI: 10.1016/j.meegid.2020.104507]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98 </w:t>
      </w:r>
      <w:r>
        <w:rPr>
          <w:rFonts w:ascii="Book Antiqua" w:hAnsi="Book Antiqua"/>
          <w:b/>
          <w:bCs/>
        </w:rPr>
        <w:t>Kang Y</w:t>
      </w:r>
      <w:r>
        <w:rPr>
          <w:rFonts w:ascii="Book Antiqua" w:hAnsi="Book Antiqua"/>
          <w:bCs/>
        </w:rPr>
        <w:t xml:space="preserve">, Chen T, Mui D, Ferrari V, Jagasia D, Scherrer-Crosbie M, Chen Y, Han Y. Cardiovascular manifestations and treatment considerations in COVID-19. </w:t>
      </w:r>
      <w:r>
        <w:rPr>
          <w:rFonts w:ascii="Book Antiqua" w:hAnsi="Book Antiqua"/>
          <w:bCs/>
          <w:i/>
        </w:rPr>
        <w:t>Heart</w:t>
      </w:r>
      <w:r>
        <w:rPr>
          <w:rFonts w:ascii="Book Antiqua" w:hAnsi="Book Antiqua"/>
          <w:bCs/>
        </w:rPr>
        <w:t xml:space="preserve"> 2020;</w:t>
      </w:r>
      <w:r>
        <w:rPr>
          <w:rFonts w:hint="eastAsia" w:ascii="Book Antiqua" w:hAnsi="Book Antiqua"/>
          <w:bCs/>
        </w:rPr>
        <w:t xml:space="preserve"> </w:t>
      </w:r>
      <w:r>
        <w:rPr>
          <w:rFonts w:ascii="Book Antiqua" w:hAnsi="Book Antiqua"/>
          <w:b/>
          <w:bCs/>
        </w:rPr>
        <w:t>106</w:t>
      </w:r>
      <w:r>
        <w:rPr>
          <w:rFonts w:ascii="Book Antiqua" w:hAnsi="Book Antiqua"/>
          <w:bCs/>
        </w:rPr>
        <w:t>:</w:t>
      </w:r>
      <w:r>
        <w:rPr>
          <w:rFonts w:hint="eastAsia" w:ascii="Book Antiqua" w:hAnsi="Book Antiqua"/>
          <w:bCs/>
        </w:rPr>
        <w:t xml:space="preserve"> </w:t>
      </w:r>
      <w:r>
        <w:rPr>
          <w:rFonts w:ascii="Book Antiqua" w:hAnsi="Book Antiqua"/>
          <w:bCs/>
        </w:rPr>
        <w:t xml:space="preserve">1132-1141 </w:t>
      </w:r>
      <w:r>
        <w:rPr>
          <w:rFonts w:hint="eastAsia" w:ascii="Book Antiqua" w:hAnsi="Book Antiqua"/>
          <w:bCs/>
        </w:rPr>
        <w:t>[</w:t>
      </w:r>
      <w:r>
        <w:rPr>
          <w:rFonts w:ascii="Book Antiqua" w:hAnsi="Book Antiqua"/>
          <w:bCs/>
        </w:rPr>
        <w:t>PMID: 32354800</w:t>
      </w:r>
      <w:r>
        <w:rPr>
          <w:rFonts w:hint="eastAsia" w:ascii="Book Antiqua" w:hAnsi="Book Antiqua"/>
          <w:bCs/>
        </w:rPr>
        <w:t xml:space="preserve"> DOI</w:t>
      </w:r>
      <w:r>
        <w:rPr>
          <w:rFonts w:ascii="Book Antiqua" w:hAnsi="Book Antiqua"/>
          <w:bCs/>
        </w:rPr>
        <w:t>: 10.1136/heartjnl-2020-317056</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99 </w:t>
      </w:r>
      <w:r>
        <w:rPr>
          <w:rFonts w:ascii="Book Antiqua" w:hAnsi="Book Antiqua"/>
          <w:b/>
          <w:bCs/>
        </w:rPr>
        <w:t>Akhmerov A</w:t>
      </w:r>
      <w:r>
        <w:rPr>
          <w:rFonts w:ascii="Book Antiqua" w:hAnsi="Book Antiqua"/>
        </w:rPr>
        <w:t>, Marbán E. COVID-19 and the Heart. </w:t>
      </w:r>
      <w:r>
        <w:rPr>
          <w:rFonts w:ascii="Book Antiqua" w:hAnsi="Book Antiqua"/>
          <w:i/>
          <w:iCs/>
        </w:rPr>
        <w:t>Circ Res</w:t>
      </w:r>
      <w:r>
        <w:rPr>
          <w:rFonts w:ascii="Book Antiqua" w:hAnsi="Book Antiqua"/>
        </w:rPr>
        <w:t> 2020; </w:t>
      </w:r>
      <w:r>
        <w:rPr>
          <w:rFonts w:ascii="Book Antiqua" w:hAnsi="Book Antiqua"/>
          <w:b/>
          <w:bCs/>
        </w:rPr>
        <w:t>126</w:t>
      </w:r>
      <w:r>
        <w:rPr>
          <w:rFonts w:ascii="Book Antiqua" w:hAnsi="Book Antiqua"/>
        </w:rPr>
        <w:t>: 1443-1455 [PMID: 32252591 DOI: 10.1161/CIRCRESAHA.120.317055]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100 </w:t>
      </w:r>
      <w:r>
        <w:rPr>
          <w:rFonts w:ascii="Book Antiqua" w:hAnsi="Book Antiqua"/>
          <w:b/>
          <w:bCs/>
        </w:rPr>
        <w:t>Yang J</w:t>
      </w:r>
      <w:r>
        <w:rPr>
          <w:rFonts w:ascii="Book Antiqua" w:hAnsi="Book Antiqua"/>
        </w:rPr>
        <w:t>, Chen T, Zhou Y. Mediators of SARS-CoV-2 entry are preferentially enriched in cardiomyocytes. </w:t>
      </w:r>
      <w:r>
        <w:rPr>
          <w:rFonts w:ascii="Book Antiqua" w:hAnsi="Book Antiqua"/>
          <w:i/>
          <w:iCs/>
        </w:rPr>
        <w:t>Hereditas</w:t>
      </w:r>
      <w:r>
        <w:rPr>
          <w:rFonts w:ascii="Book Antiqua" w:hAnsi="Book Antiqua"/>
        </w:rPr>
        <w:t> 2021; </w:t>
      </w:r>
      <w:r>
        <w:rPr>
          <w:rFonts w:ascii="Book Antiqua" w:hAnsi="Book Antiqua"/>
          <w:b/>
          <w:bCs/>
        </w:rPr>
        <w:t>158</w:t>
      </w:r>
      <w:r>
        <w:rPr>
          <w:rFonts w:ascii="Book Antiqua" w:hAnsi="Book Antiqua"/>
        </w:rPr>
        <w:t>: 4 [PMID: 33397514 DOI: 10.1186/s41065-020-00168-4]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101 </w:t>
      </w:r>
      <w:r>
        <w:rPr>
          <w:rFonts w:ascii="Book Antiqua" w:hAnsi="Book Antiqua"/>
          <w:b/>
          <w:bCs/>
        </w:rPr>
        <w:t>Cheng CW,</w:t>
      </w:r>
      <w:r>
        <w:rPr>
          <w:rFonts w:ascii="Book Antiqua" w:hAnsi="Book Antiqua"/>
        </w:rPr>
        <w:t xml:space="preserve"> Deivasikamani V, Ludlow MJ, De Vecchis D, Kalli AC, Beech DJ, Sukuma P. Genetic variants of PIEZO1 associate with COVID-19 fatality. </w:t>
      </w:r>
      <w:r>
        <w:rPr>
          <w:rFonts w:ascii="Book Antiqua" w:hAnsi="Book Antiqua"/>
          <w:i/>
        </w:rPr>
        <w:t>MedRvix</w:t>
      </w:r>
      <w:r>
        <w:rPr>
          <w:rFonts w:ascii="Book Antiqua" w:hAnsi="Book Antiqua"/>
        </w:rPr>
        <w:t xml:space="preserve"> 2020</w:t>
      </w:r>
      <w:r>
        <w:rPr>
          <w:rFonts w:hint="eastAsia" w:ascii="Book Antiqua" w:hAnsi="Book Antiqua"/>
        </w:rPr>
        <w:t xml:space="preserve"> </w:t>
      </w:r>
      <w:r>
        <w:rPr>
          <w:rFonts w:ascii="Book Antiqua" w:hAnsi="Book Antiqua"/>
        </w:rPr>
        <w:t>[</w:t>
      </w:r>
      <w:bookmarkStart w:id="91" w:name="OLE_LINK47"/>
      <w:bookmarkStart w:id="92" w:name="OLE_LINK48"/>
      <w:bookmarkStart w:id="93" w:name="OLE_LINK49"/>
      <w:r>
        <w:rPr>
          <w:rFonts w:ascii="Book Antiqua" w:hAnsi="Book Antiqua"/>
        </w:rPr>
        <w:t>DOI: 10.1101/2020.06.01.20119651</w:t>
      </w:r>
      <w:bookmarkEnd w:id="91"/>
      <w:bookmarkEnd w:id="92"/>
      <w:bookmarkEnd w:id="93"/>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102 </w:t>
      </w:r>
      <w:r>
        <w:rPr>
          <w:rFonts w:ascii="Book Antiqua" w:hAnsi="Book Antiqua"/>
          <w:b/>
          <w:bCs/>
        </w:rPr>
        <w:t>Greber UF</w:t>
      </w:r>
      <w:r>
        <w:rPr>
          <w:rFonts w:ascii="Book Antiqua" w:hAnsi="Book Antiqua"/>
        </w:rPr>
        <w:t>. Virus and Host Mechanics Support Membrane Penetration and Cell Entry. </w:t>
      </w:r>
      <w:r>
        <w:rPr>
          <w:rFonts w:ascii="Book Antiqua" w:hAnsi="Book Antiqua"/>
          <w:i/>
          <w:iCs/>
        </w:rPr>
        <w:t>J Virol</w:t>
      </w:r>
      <w:r>
        <w:rPr>
          <w:rFonts w:ascii="Book Antiqua" w:hAnsi="Book Antiqua"/>
        </w:rPr>
        <w:t> 2016; </w:t>
      </w:r>
      <w:r>
        <w:rPr>
          <w:rFonts w:ascii="Book Antiqua" w:hAnsi="Book Antiqua"/>
          <w:b/>
          <w:bCs/>
        </w:rPr>
        <w:t>90</w:t>
      </w:r>
      <w:r>
        <w:rPr>
          <w:rFonts w:ascii="Book Antiqua" w:hAnsi="Book Antiqua"/>
        </w:rPr>
        <w:t>: 3802-3805 [PMID: 26842477 DOI: 10.1128/JVI.02568-15]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103 </w:t>
      </w:r>
      <w:r>
        <w:rPr>
          <w:rFonts w:ascii="Book Antiqua" w:hAnsi="Book Antiqua"/>
          <w:b/>
          <w:bCs/>
        </w:rPr>
        <w:t>de Armas-Rillo L</w:t>
      </w:r>
      <w:r>
        <w:rPr>
          <w:rFonts w:ascii="Book Antiqua" w:hAnsi="Book Antiqua"/>
        </w:rPr>
        <w:t>, Valera MS, Marrero-Hernández S, Valenzuela-Fernández A. Membrane dynamics associated with viral infection. </w:t>
      </w:r>
      <w:r>
        <w:rPr>
          <w:rFonts w:ascii="Book Antiqua" w:hAnsi="Book Antiqua"/>
          <w:i/>
          <w:iCs/>
        </w:rPr>
        <w:t>Rev Med Virol</w:t>
      </w:r>
      <w:r>
        <w:rPr>
          <w:rFonts w:ascii="Book Antiqua" w:hAnsi="Book Antiqua"/>
        </w:rPr>
        <w:t> 2016; </w:t>
      </w:r>
      <w:r>
        <w:rPr>
          <w:rFonts w:ascii="Book Antiqua" w:hAnsi="Book Antiqua"/>
          <w:b/>
          <w:bCs/>
        </w:rPr>
        <w:t>26</w:t>
      </w:r>
      <w:r>
        <w:rPr>
          <w:rFonts w:ascii="Book Antiqua" w:hAnsi="Book Antiqua"/>
        </w:rPr>
        <w:t>: 146-160 [PMID: 26817660 DOI: 10.1002/rmv.1872]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104 </w:t>
      </w:r>
      <w:r>
        <w:rPr>
          <w:rFonts w:ascii="Book Antiqua" w:hAnsi="Book Antiqua"/>
          <w:b/>
          <w:bCs/>
        </w:rPr>
        <w:t>Doñate-Macián P</w:t>
      </w:r>
      <w:r>
        <w:rPr>
          <w:rFonts w:ascii="Book Antiqua" w:hAnsi="Book Antiqua"/>
        </w:rPr>
        <w:t>, Jungfleisch J, Pérez-Vilaró G, Rubio-Moscardo F, Perálvarez-Marín A, Diez J, Valverde MA. The TRPV4 channel links calcium influx to DDX3X activity and viral infectivity. </w:t>
      </w:r>
      <w:r>
        <w:rPr>
          <w:rFonts w:ascii="Book Antiqua" w:hAnsi="Book Antiqua"/>
          <w:i/>
          <w:iCs/>
        </w:rPr>
        <w:t>Nat Commun</w:t>
      </w:r>
      <w:r>
        <w:rPr>
          <w:rFonts w:ascii="Book Antiqua" w:hAnsi="Book Antiqua"/>
        </w:rPr>
        <w:t> 2018; </w:t>
      </w:r>
      <w:r>
        <w:rPr>
          <w:rFonts w:ascii="Book Antiqua" w:hAnsi="Book Antiqua"/>
          <w:b/>
          <w:bCs/>
        </w:rPr>
        <w:t>9</w:t>
      </w:r>
      <w:r>
        <w:rPr>
          <w:rFonts w:ascii="Book Antiqua" w:hAnsi="Book Antiqua"/>
        </w:rPr>
        <w:t>: 2307 [PMID: 29899501 DOI: 10.1038/s41467-018-04776-7]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105 </w:t>
      </w:r>
      <w:r>
        <w:rPr>
          <w:rFonts w:ascii="Book Antiqua" w:hAnsi="Book Antiqua"/>
          <w:b/>
          <w:bCs/>
        </w:rPr>
        <w:t>Hover S</w:t>
      </w:r>
      <w:r>
        <w:rPr>
          <w:rFonts w:ascii="Book Antiqua" w:hAnsi="Book Antiqua"/>
        </w:rPr>
        <w:t>, Foster B, Barr JN, Mankouri J. Viral dependence on cellular ion channels - an emerging anti-viral target? </w:t>
      </w:r>
      <w:r>
        <w:rPr>
          <w:rFonts w:ascii="Book Antiqua" w:hAnsi="Book Antiqua"/>
          <w:i/>
          <w:iCs/>
        </w:rPr>
        <w:t>J Gen Virol</w:t>
      </w:r>
      <w:r>
        <w:rPr>
          <w:rFonts w:ascii="Book Antiqua" w:hAnsi="Book Antiqua"/>
        </w:rPr>
        <w:t> 2017; </w:t>
      </w:r>
      <w:r>
        <w:rPr>
          <w:rFonts w:ascii="Book Antiqua" w:hAnsi="Book Antiqua"/>
          <w:b/>
          <w:bCs/>
        </w:rPr>
        <w:t>98</w:t>
      </w:r>
      <w:r>
        <w:rPr>
          <w:rFonts w:ascii="Book Antiqua" w:hAnsi="Book Antiqua"/>
        </w:rPr>
        <w:t>: 345-351 [PMID: 28113044 DOI: 10.1099/jgv.0.000712]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106 </w:t>
      </w:r>
      <w:r>
        <w:rPr>
          <w:rFonts w:ascii="Book Antiqua" w:hAnsi="Book Antiqua"/>
          <w:b/>
          <w:bCs/>
        </w:rPr>
        <w:t>Straus MR</w:t>
      </w:r>
      <w:r>
        <w:rPr>
          <w:rFonts w:ascii="Book Antiqua" w:hAnsi="Book Antiqua"/>
        </w:rPr>
        <w:t>, Tang T, Lai AL, Flegel A, Bidon M, Freed JH, Daniel S, Whittaker GR. Ca</w:t>
      </w:r>
      <w:r>
        <w:rPr>
          <w:rFonts w:ascii="Book Antiqua" w:hAnsi="Book Antiqua"/>
          <w:vertAlign w:val="superscript"/>
        </w:rPr>
        <w:t>2+</w:t>
      </w:r>
      <w:r>
        <w:rPr>
          <w:rFonts w:ascii="Book Antiqua" w:hAnsi="Book Antiqua"/>
        </w:rPr>
        <w:t> Ions Promote Fusion of Middle East Respiratory Syndrome Coronavirus with Host Cells and Increase Infectivity. </w:t>
      </w:r>
      <w:r>
        <w:rPr>
          <w:rFonts w:ascii="Book Antiqua" w:hAnsi="Book Antiqua"/>
          <w:i/>
          <w:iCs/>
        </w:rPr>
        <w:t>J Virol</w:t>
      </w:r>
      <w:r>
        <w:rPr>
          <w:rFonts w:ascii="Book Antiqua" w:hAnsi="Book Antiqua"/>
        </w:rPr>
        <w:t> 2020; </w:t>
      </w:r>
      <w:r>
        <w:rPr>
          <w:rFonts w:ascii="Book Antiqua" w:hAnsi="Book Antiqua"/>
          <w:b/>
          <w:bCs/>
        </w:rPr>
        <w:t>94</w:t>
      </w:r>
      <w:r>
        <w:rPr>
          <w:rFonts w:ascii="Book Antiqua" w:hAnsi="Book Antiqua"/>
        </w:rPr>
        <w:t> [PMID: 32295925 DOI: 10.1128/JVI.00426-20]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107 </w:t>
      </w:r>
      <w:r>
        <w:rPr>
          <w:rFonts w:ascii="Book Antiqua" w:hAnsi="Book Antiqua"/>
          <w:b/>
          <w:bCs/>
        </w:rPr>
        <w:t>Lai AL</w:t>
      </w:r>
      <w:r>
        <w:rPr>
          <w:rFonts w:ascii="Book Antiqua" w:hAnsi="Book Antiqua"/>
        </w:rPr>
        <w:t>, Millet JK, Daniel S, Freed JH, Whittaker GR. The SARS-CoV Fusion Peptide Forms an Extended Bipartite Fusion Platform that Perturbs Membrane Order in a Calcium-Dependent Manner. </w:t>
      </w:r>
      <w:r>
        <w:rPr>
          <w:rFonts w:ascii="Book Antiqua" w:hAnsi="Book Antiqua"/>
          <w:i/>
          <w:iCs/>
        </w:rPr>
        <w:t>J Mol Biol</w:t>
      </w:r>
      <w:r>
        <w:rPr>
          <w:rFonts w:ascii="Book Antiqua" w:hAnsi="Book Antiqua"/>
        </w:rPr>
        <w:t> 2017; </w:t>
      </w:r>
      <w:r>
        <w:rPr>
          <w:rFonts w:ascii="Book Antiqua" w:hAnsi="Book Antiqua"/>
          <w:b/>
          <w:bCs/>
        </w:rPr>
        <w:t>429</w:t>
      </w:r>
      <w:r>
        <w:rPr>
          <w:rFonts w:ascii="Book Antiqua" w:hAnsi="Book Antiqua"/>
        </w:rPr>
        <w:t>: 3875-3892 [PMID: 29056462 DOI: 10.1016/j.jmb.2017.10.017]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108 </w:t>
      </w:r>
      <w:r>
        <w:rPr>
          <w:rFonts w:ascii="Book Antiqua" w:hAnsi="Book Antiqua"/>
          <w:b/>
          <w:bCs/>
        </w:rPr>
        <w:t>Li J</w:t>
      </w:r>
      <w:r>
        <w:rPr>
          <w:rFonts w:ascii="Book Antiqua" w:hAnsi="Book Antiqua"/>
        </w:rPr>
        <w:t>, Hou B, Tumova S, Muraki K, Bruns A, Ludlow MJ, Sedo A, Hyman AJ, McKeown L, Young RS, Yuldasheva NY, Majeed Y, Wilson LA, Rode B, Bailey MA, Kim HR, Fu Z, Carter DA, Bilton J, Imrie H, Ajuh P, Dear TN, Cubbon RM, Kearney MT, Prasad RK, Evans PC, Ainscough JF, Beech DJ. Piezo1 integration of vascular architecture with physiological force. </w:t>
      </w:r>
      <w:r>
        <w:rPr>
          <w:rFonts w:ascii="Book Antiqua" w:hAnsi="Book Antiqua"/>
          <w:i/>
          <w:iCs/>
        </w:rPr>
        <w:t>Nature</w:t>
      </w:r>
      <w:r>
        <w:rPr>
          <w:rFonts w:ascii="Book Antiqua" w:hAnsi="Book Antiqua"/>
        </w:rPr>
        <w:t> 2014; </w:t>
      </w:r>
      <w:r>
        <w:rPr>
          <w:rFonts w:ascii="Book Antiqua" w:hAnsi="Book Antiqua"/>
          <w:b/>
          <w:bCs/>
        </w:rPr>
        <w:t>515</w:t>
      </w:r>
      <w:r>
        <w:rPr>
          <w:rFonts w:ascii="Book Antiqua" w:hAnsi="Book Antiqua"/>
        </w:rPr>
        <w:t>: 279-282 [PMID: 25119035 DOI: 10.1038/nature13701]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109 </w:t>
      </w:r>
      <w:r>
        <w:rPr>
          <w:rFonts w:ascii="Book Antiqua" w:hAnsi="Book Antiqua"/>
          <w:b/>
          <w:bCs/>
        </w:rPr>
        <w:t>Chong J,</w:t>
      </w:r>
      <w:r>
        <w:rPr>
          <w:rFonts w:ascii="Book Antiqua" w:hAnsi="Book Antiqua"/>
        </w:rPr>
        <w:t xml:space="preserve"> De Vecchis D, Hyman AJ, Povstyan OV, Shi J, Beech DJ, Kalli AC. Computational reconstruction of the complete Piezo1 structure reveals a unique footprint and specific lipid interactions. </w:t>
      </w:r>
      <w:r>
        <w:rPr>
          <w:rFonts w:ascii="Book Antiqua" w:hAnsi="Book Antiqua"/>
          <w:i/>
        </w:rPr>
        <w:t>BioRxiv</w:t>
      </w:r>
      <w:r>
        <w:rPr>
          <w:rFonts w:ascii="Book Antiqua" w:hAnsi="Book Antiqua"/>
        </w:rPr>
        <w:t xml:space="preserve"> 2017</w:t>
      </w:r>
      <w:r>
        <w:rPr>
          <w:rFonts w:hint="eastAsia" w:ascii="Book Antiqua" w:hAnsi="Book Antiqua"/>
        </w:rPr>
        <w:t xml:space="preserve"> </w:t>
      </w:r>
      <w:r>
        <w:rPr>
          <w:rFonts w:ascii="Book Antiqua" w:hAnsi="Book Antiqua"/>
        </w:rPr>
        <w:t>[DOI: 10.1101/783753]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110 </w:t>
      </w:r>
      <w:r>
        <w:rPr>
          <w:rFonts w:ascii="Book Antiqua" w:hAnsi="Book Antiqua"/>
          <w:b/>
          <w:bCs/>
        </w:rPr>
        <w:t>Cummings MJ</w:t>
      </w:r>
      <w:r>
        <w:rPr>
          <w:rFonts w:ascii="Book Antiqua" w:hAnsi="Book Antiqua"/>
        </w:rPr>
        <w:t>, Baldwin MR, Abrams D, Jacobson SD, Meyer BJ, Balough EM, Aaron JG, Claassen J, Rabbani LE, Hastie J, Hochman BR, Salazar-Schicchi J, Yip NH, Brodie D, O'Donnell MR. Epidemiology, clinical course, and outcomes of critically ill adults with COVID-19 in New York City: a prospective cohort study. </w:t>
      </w:r>
      <w:r>
        <w:rPr>
          <w:rFonts w:ascii="Book Antiqua" w:hAnsi="Book Antiqua"/>
          <w:i/>
          <w:iCs/>
        </w:rPr>
        <w:t>Lancet</w:t>
      </w:r>
      <w:r>
        <w:rPr>
          <w:rFonts w:ascii="Book Antiqua" w:hAnsi="Book Antiqua"/>
        </w:rPr>
        <w:t> 2020; </w:t>
      </w:r>
      <w:r>
        <w:rPr>
          <w:rFonts w:ascii="Book Antiqua" w:hAnsi="Book Antiqua"/>
          <w:b/>
          <w:bCs/>
        </w:rPr>
        <w:t>395</w:t>
      </w:r>
      <w:r>
        <w:rPr>
          <w:rFonts w:ascii="Book Antiqua" w:hAnsi="Book Antiqua"/>
        </w:rPr>
        <w:t>: 1763-1770 [PMID: 32442528 DOI: 10.1016/S0140-6736(20)31189-2]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111</w:t>
      </w:r>
      <w:r>
        <w:rPr>
          <w:rFonts w:ascii="Book Antiqua" w:hAnsi="Book Antiqua"/>
          <w:b/>
        </w:rPr>
        <w:t xml:space="preserve"> The Recovery Collaborative Group</w:t>
      </w:r>
      <w:r>
        <w:rPr>
          <w:rFonts w:ascii="Book Antiqua" w:hAnsi="Book Antiqua"/>
        </w:rPr>
        <w:t>.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Pr>
          <w:rFonts w:ascii="Book Antiqua" w:hAnsi="Book Antiqua"/>
          <w:i/>
          <w:iCs/>
        </w:rPr>
        <w:t>N Engl J Med</w:t>
      </w:r>
      <w:r>
        <w:rPr>
          <w:rFonts w:ascii="Book Antiqua" w:hAnsi="Book Antiqua"/>
        </w:rPr>
        <w:t> 2021; </w:t>
      </w:r>
      <w:r>
        <w:rPr>
          <w:rFonts w:ascii="Book Antiqua" w:hAnsi="Book Antiqua"/>
          <w:b/>
          <w:bCs/>
        </w:rPr>
        <w:t>384</w:t>
      </w:r>
      <w:r>
        <w:rPr>
          <w:rFonts w:ascii="Book Antiqua" w:hAnsi="Book Antiqua"/>
        </w:rPr>
        <w:t>: 693-704 [PMID: 32678530 DOI: 10.1056/NEJMoa2021436]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112 </w:t>
      </w:r>
      <w:r>
        <w:rPr>
          <w:rFonts w:ascii="Book Antiqua" w:hAnsi="Book Antiqua"/>
          <w:b/>
          <w:bCs/>
        </w:rPr>
        <w:t>Sadler AJ</w:t>
      </w:r>
      <w:r>
        <w:rPr>
          <w:rFonts w:ascii="Book Antiqua" w:hAnsi="Book Antiqua"/>
        </w:rPr>
        <w:t>, Williams BR. Interferon-inducible antiviral effectors. </w:t>
      </w:r>
      <w:r>
        <w:rPr>
          <w:rFonts w:ascii="Book Antiqua" w:hAnsi="Book Antiqua"/>
          <w:i/>
          <w:iCs/>
        </w:rPr>
        <w:t>Nat Rev Immunol</w:t>
      </w:r>
      <w:r>
        <w:rPr>
          <w:rFonts w:ascii="Book Antiqua" w:hAnsi="Book Antiqua"/>
        </w:rPr>
        <w:t> 2008; </w:t>
      </w:r>
      <w:r>
        <w:rPr>
          <w:rFonts w:ascii="Book Antiqua" w:hAnsi="Book Antiqua"/>
          <w:b/>
          <w:bCs/>
        </w:rPr>
        <w:t>8</w:t>
      </w:r>
      <w:r>
        <w:rPr>
          <w:rFonts w:ascii="Book Antiqua" w:hAnsi="Book Antiqua"/>
        </w:rPr>
        <w:t>: 559-568 [PMID: 18575461 DOI: 10.1038/nri2314]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113 </w:t>
      </w:r>
      <w:r>
        <w:rPr>
          <w:rFonts w:ascii="Book Antiqua" w:hAnsi="Book Antiqua"/>
          <w:b/>
          <w:bCs/>
        </w:rPr>
        <w:t>Duncan CJ</w:t>
      </w:r>
      <w:r>
        <w:rPr>
          <w:rFonts w:ascii="Book Antiqua" w:hAnsi="Book Antiqua"/>
        </w:rPr>
        <w:t>, Mohamad SM, Young DF, Skelton AJ, Leahy TR, Munday DC, Butler KM, Morfopoulou S, Brown JR, Hubank M, Connell J, Gavin PJ, McMahon C, Dempsey E, Lynch NE, Jacques TS, Valappil M, Cant AJ, Breuer J, Engelhardt KR, Randall RE, Hambleton S. Human IFNAR2 deficiency: Lessons for antiviral immunity. </w:t>
      </w:r>
      <w:r>
        <w:rPr>
          <w:rFonts w:ascii="Book Antiqua" w:hAnsi="Book Antiqua"/>
          <w:i/>
          <w:iCs/>
        </w:rPr>
        <w:t>Sci Transl Med</w:t>
      </w:r>
      <w:r>
        <w:rPr>
          <w:rFonts w:ascii="Book Antiqua" w:hAnsi="Book Antiqua"/>
        </w:rPr>
        <w:t> 2015; </w:t>
      </w:r>
      <w:r>
        <w:rPr>
          <w:rFonts w:ascii="Book Antiqua" w:hAnsi="Book Antiqua"/>
          <w:b/>
          <w:bCs/>
        </w:rPr>
        <w:t>7</w:t>
      </w:r>
      <w:r>
        <w:rPr>
          <w:rFonts w:ascii="Book Antiqua" w:hAnsi="Book Antiqua"/>
        </w:rPr>
        <w:t>: 307ra154 [PMID: 26424569 DOI: 10.1126/scitranslmed.aac4227]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114 </w:t>
      </w:r>
      <w:r>
        <w:rPr>
          <w:rFonts w:ascii="Book Antiqua" w:hAnsi="Book Antiqua"/>
          <w:b/>
          <w:bCs/>
        </w:rPr>
        <w:t>WHO Solidarity Trial Consortium.</w:t>
      </w:r>
      <w:r>
        <w:rPr>
          <w:rFonts w:ascii="Book Antiqua" w:hAnsi="Book Antiqua"/>
        </w:rPr>
        <w:t>, Pan H, Peto R, Henao-Restrepo AM, Preziosi MP, Sathiyamoorthy V, Abdool Karim Q, Alejandria MM, Hernández García C, Kieny MP, Malekzadeh R, Murthy S, Reddy KS, Roses Periago M, Abi Hanna P, Ader F, Al-Bader AM, Alhasawi A, Allum E, Alotaibi A, Alvarez-Moreno CA, Appadoo S, Asiri A, Aukrust P, Barratt-Due A, Bellani S, Branca M, Cappel-Porter HBC, Cerrato N, Chow TS, Como N, Eustace J, García PJ, Godbole S, Gotuzzo E, Griskevicius L, Hamra R, Hassan M, Hassany M, Hutton D, Irmansyah I, Jancoriene L, Kirwan J, Kumar S, Lennon P, Lopardo G, Lydon P, Magrini N, Maguire T, Manevska S, Manuel O, McGinty S, Medina MT, Mesa Rubio ML, Miranda-Montoya MC, Nel J, Nunes EP, Perola M, Portolés A, Rasmin MR, Raza A, Rees H, Reges PPS, Rogers CA, Salami K, Salvadori MI, Sinani N, Sterne JAC, Stevanovikj M, Tacconelli E, Tikkinen KAO, Trelle S, Zaid H, Røttingen JA, Swaminathan S. Repurposed Antiviral Drugs for Covid-19 - Interim WHO Solidarity Trial Results. </w:t>
      </w:r>
      <w:r>
        <w:rPr>
          <w:rFonts w:ascii="Book Antiqua" w:hAnsi="Book Antiqua"/>
          <w:i/>
          <w:iCs/>
        </w:rPr>
        <w:t>N Engl J Med</w:t>
      </w:r>
      <w:r>
        <w:rPr>
          <w:rFonts w:ascii="Book Antiqua" w:hAnsi="Book Antiqua"/>
        </w:rPr>
        <w:t> 2021; </w:t>
      </w:r>
      <w:r>
        <w:rPr>
          <w:rFonts w:ascii="Book Antiqua" w:hAnsi="Book Antiqua"/>
          <w:b/>
          <w:bCs/>
        </w:rPr>
        <w:t>384</w:t>
      </w:r>
      <w:r>
        <w:rPr>
          <w:rFonts w:ascii="Book Antiqua" w:hAnsi="Book Antiqua"/>
        </w:rPr>
        <w:t>: 497-511 [PMID: 33264556 DOI: 10.1056/NEJMoa2023184]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115 </w:t>
      </w:r>
      <w:r>
        <w:rPr>
          <w:rFonts w:ascii="Book Antiqua" w:hAnsi="Book Antiqua"/>
          <w:b/>
          <w:bCs/>
        </w:rPr>
        <w:t>Meffre E</w:t>
      </w:r>
      <w:r>
        <w:rPr>
          <w:rFonts w:ascii="Book Antiqua" w:hAnsi="Book Antiqua"/>
        </w:rPr>
        <w:t>, Iwasaki A. Interferon deficiency can lead to severe COVID. </w:t>
      </w:r>
      <w:r>
        <w:rPr>
          <w:rFonts w:ascii="Book Antiqua" w:hAnsi="Book Antiqua"/>
          <w:i/>
          <w:iCs/>
        </w:rPr>
        <w:t>Nature</w:t>
      </w:r>
      <w:r>
        <w:rPr>
          <w:rFonts w:ascii="Book Antiqua" w:hAnsi="Book Antiqua"/>
        </w:rPr>
        <w:t> 2020; </w:t>
      </w:r>
      <w:r>
        <w:rPr>
          <w:rFonts w:ascii="Book Antiqua" w:hAnsi="Book Antiqua"/>
          <w:b/>
          <w:bCs/>
        </w:rPr>
        <w:t>587</w:t>
      </w:r>
      <w:r>
        <w:rPr>
          <w:rFonts w:ascii="Book Antiqua" w:hAnsi="Book Antiqua"/>
        </w:rPr>
        <w:t>: 374-376 [PMID: 33139913 DOI: 10.1038/d41586-020-03070-1]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116 </w:t>
      </w:r>
      <w:r>
        <w:rPr>
          <w:rFonts w:ascii="Book Antiqua" w:hAnsi="Book Antiqua"/>
          <w:b/>
          <w:bCs/>
        </w:rPr>
        <w:t>Zhang Q</w:t>
      </w:r>
      <w:r>
        <w:rPr>
          <w:rFonts w:ascii="Book Antiqua" w:hAnsi="Book Antiqua"/>
        </w:rPr>
        <w:t>, Bastard P, Liu Z, Le Pen J, Moncada-Velez M, Chen J, Ogishi M, Sabli IKD, Hodeib S, Korol C, Rosain J, Bilguvar K, Ye J, Bolze A, Bigio B, Yang R, Arias AA, Zhou Q, Zhang Y, Onodi F, Korniotis S, Karpf L, Philippot Q, Chbihi M, Bonnet-Madin L, Dorgham K, Smith N, Schneider WM, Razooky BS, Hoffmann HH, Michailidis E, Moens L, Han JE, Lorenzo L, Bizien L, Meade P, Neehus AL, Ugurbil AC, Corneau A, Kerner G, Zhang P, Rapaport F, Seeleuthner Y, Manry J, Masson C, Schmitt Y, Schlüter A, Le Voyer T, Khan T, Li J, Fellay J, Roussel L, Shahrooei M, Alosaimi MF, Mansouri D, Al-Saud H, Al-Mulla F, Almourfi F, Al-Muhsen SZ, Alsohime F, Al Turki S, Hasanato R, van de Beek D, Biondi A, Bettini LR, D'Angio' M, Bonfanti P, Imberti L, Sottini A, Paghera S, Quiros-Roldan E, Rossi C, Oler AJ, Tompkins MF, Alba C, Vandernoot I, Goffard JC, Smits G, Migeotte I, Haerynck F, Soler-Palacin P, Martin-Nalda A, Colobran R, Morange PE, Keles S, Çölkesen F, Ozcelik T, Yasar KK, Senoglu S, Karabela ŞN, Rodríguez-Gallego C, Novelli G, Hraiech S, Tandjaoui-Lambiotte Y, Duval X, Laouénan C; COVID-STORM Clinicians; COVID Clinicians; Imagine COVID Group; French COVID Cohort Study Group; CoV-Contact Cohort; Amsterdam UMC Covid-19 Biobank; COVID Human Genetic Effort; NIAID-USUHS/TAGC COVID Immunity Group, Snow AL, Dalgard CL, Milner JD, Vinh DC, Mogensen TH, Marr N, Spaan AN, Boisson B, Boisson-Dupuis S, Bustamante J, Puel A, Ciancanelli MJ, Meyts I, Maniatis T, Soumelis V, Amara A, Nussenzweig M, García-Sastre A, Krammer F, Pujol A, Duffy D, Lifton RP, Zhang SY, Gorochov G, Béziat V, Jouanguy E, Sancho-Shimizu V, Rice CM, Abel L, Notarangelo LD, Cobat A, Su HC, Casanova JL. Inborn errors of type I IFN immunity in patients with life-threatening COVID-19. </w:t>
      </w:r>
      <w:r>
        <w:rPr>
          <w:rFonts w:ascii="Book Antiqua" w:hAnsi="Book Antiqua"/>
          <w:i/>
          <w:iCs/>
        </w:rPr>
        <w:t>Science</w:t>
      </w:r>
      <w:r>
        <w:rPr>
          <w:rFonts w:ascii="Book Antiqua" w:hAnsi="Book Antiqua"/>
        </w:rPr>
        <w:t> 2020; </w:t>
      </w:r>
      <w:r>
        <w:rPr>
          <w:rFonts w:ascii="Book Antiqua" w:hAnsi="Book Antiqua"/>
          <w:b/>
          <w:bCs/>
        </w:rPr>
        <w:t>370</w:t>
      </w:r>
      <w:r>
        <w:rPr>
          <w:rFonts w:ascii="Book Antiqua" w:hAnsi="Book Antiqua"/>
        </w:rPr>
        <w:t> [PMID: 32972995 DOI: 10.1126/science.abd4570]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bCs/>
        </w:rPr>
        <w:t xml:space="preserve">117 </w:t>
      </w:r>
      <w:r>
        <w:rPr>
          <w:rFonts w:ascii="Book Antiqua" w:hAnsi="Book Antiqua"/>
          <w:b/>
          <w:bCs/>
        </w:rPr>
        <w:t>Bastard P</w:t>
      </w:r>
      <w:r>
        <w:rPr>
          <w:rFonts w:ascii="Book Antiqua" w:hAnsi="Book Antiqua"/>
        </w:rPr>
        <w:t>, Rosen LB, Zhang Q, Michailidis E, Hoffmann HH, Zhang Y, Dorgham K, Philippot Q, Rosain J, Béziat V, Manry J, Shaw E, Haljasmägi L, Peterson P, Lorenzo L, Bizien L, Trouillet-Assant S, Dobbs K, de Jesus AA, Belot A, Kallaste A, Catherinot E, Tandjaoui-Lambiotte Y, Le Pen J, Kerner G, Bigio B, Seeleuthner Y, Yang R, Bolze A, Spaan AN, Delmonte OM, Abers MS, Aiuti A, Casari G, Lampasona V, Piemonti L, Ciceri F, Bilguvar K, Lifton RP, Vasse M, Smadja DM, Migaud M, Hadjadj J, Terrier B, Duffy D, Quintana-Murci L, van de Beek D, Roussel L, Vinh DC, Tangye SG, Haerynck F, Dalmau D, Martinez-Picado J, Brodin P, Nussenzweig MC, Boisson-Dupuis S, Rodríguez-Gallego C, Vogt G, Mogensen TH, Oler AJ, Gu J, Burbelo PD, Cohen JI, Biondi A, Bettini LR, D'Angio M, Bonfanti P, Rossignol P, Mayaux J, Rieux-Laucat F, Husebye ES, Fusco F, Ursini MV, Imberti L, Sottini A, Paghera S, Quiros-Roldan E, Rossi C, Castagnoli R, Montagna D, Licari A, Marseglia GL, Duval X, Ghosn J; HGID Lab; NIAID-USUHS Immune Response to COVID Group; COVID Clinicians; COVID-STORM Clinicians; Imagine COVID Group; French COVID Cohort Study Group; Milieu Intérieur Consortium; CoV-Contact Cohort; Amsterdam UMC Covid-19 Biobank; COVID Human Genetic Effort, Tsang JS, Goldbach-Mansky R, Kisand K, Lionakis MS, Puel A, Zhang SY, Holland SM, Gorochov G, Jouanguy E, Rice CM, Cobat A, Notarangelo LD, Abel L, Su HC, Casanova JL. Autoantibodies against type I IFNs in patients with life-threatening COVID-19. </w:t>
      </w:r>
      <w:r>
        <w:rPr>
          <w:rFonts w:ascii="Book Antiqua" w:hAnsi="Book Antiqua"/>
          <w:i/>
          <w:iCs/>
        </w:rPr>
        <w:t>Science</w:t>
      </w:r>
      <w:r>
        <w:rPr>
          <w:rFonts w:ascii="Book Antiqua" w:hAnsi="Book Antiqua"/>
        </w:rPr>
        <w:t> 2020; </w:t>
      </w:r>
      <w:r>
        <w:rPr>
          <w:rFonts w:ascii="Book Antiqua" w:hAnsi="Book Antiqua"/>
          <w:b/>
          <w:bCs/>
        </w:rPr>
        <w:t>370</w:t>
      </w:r>
      <w:r>
        <w:rPr>
          <w:rFonts w:ascii="Book Antiqua" w:hAnsi="Book Antiqua"/>
        </w:rPr>
        <w:t> [PMID: 32972996 DOI: 10.1126/science.abd4585]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118 </w:t>
      </w:r>
      <w:r>
        <w:rPr>
          <w:rFonts w:ascii="Book Antiqua" w:hAnsi="Book Antiqua"/>
          <w:b/>
          <w:bCs/>
        </w:rPr>
        <w:t>Pillai PS</w:t>
      </w:r>
      <w:r>
        <w:rPr>
          <w:rFonts w:ascii="Book Antiqua" w:hAnsi="Book Antiqua"/>
        </w:rPr>
        <w:t>, Molony RD, Martinod K, Dong H, Pang IK, Tal MC, Solis AG, Bielecki P, Mohanty S, Trentalange M, Homer RJ, Flavell RA, Wagner DD, Montgomery RR, Shaw AC, Staeheli P, Iwasaki A. Mx1 reveals innate pathways to antiviral resistance and lethal influenza disease. </w:t>
      </w:r>
      <w:r>
        <w:rPr>
          <w:rFonts w:ascii="Book Antiqua" w:hAnsi="Book Antiqua"/>
          <w:i/>
          <w:iCs/>
        </w:rPr>
        <w:t>Science</w:t>
      </w:r>
      <w:r>
        <w:rPr>
          <w:rFonts w:ascii="Book Antiqua" w:hAnsi="Book Antiqua"/>
        </w:rPr>
        <w:t> 2016; </w:t>
      </w:r>
      <w:r>
        <w:rPr>
          <w:rFonts w:ascii="Book Antiqua" w:hAnsi="Book Antiqua"/>
          <w:b/>
          <w:bCs/>
        </w:rPr>
        <w:t>352</w:t>
      </w:r>
      <w:r>
        <w:rPr>
          <w:rFonts w:ascii="Book Antiqua" w:hAnsi="Book Antiqua"/>
        </w:rPr>
        <w:t>: 463-466 [PMID: 27102485 DOI: 10.1126/science.aaf3926]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119 </w:t>
      </w:r>
      <w:r>
        <w:rPr>
          <w:rFonts w:ascii="Book Antiqua" w:hAnsi="Book Antiqua"/>
          <w:b/>
          <w:bCs/>
        </w:rPr>
        <w:t>Beccuti G</w:t>
      </w:r>
      <w:r>
        <w:rPr>
          <w:rFonts w:ascii="Book Antiqua" w:hAnsi="Book Antiqua"/>
        </w:rPr>
        <w:t>, Ghizzoni L, Cambria V, Codullo V, Sacchi P, Lovati E, Mongodi S, Iotti GA, Mojoli F. A COVID-19 pneumonia case report of autoimmune polyendocrine syndrome type 1 in Lombardy, Italy: letter to the editor. </w:t>
      </w:r>
      <w:r>
        <w:rPr>
          <w:rFonts w:ascii="Book Antiqua" w:hAnsi="Book Antiqua"/>
          <w:i/>
          <w:iCs/>
        </w:rPr>
        <w:t>J Endocrinol Invest</w:t>
      </w:r>
      <w:r>
        <w:rPr>
          <w:rFonts w:ascii="Book Antiqua" w:hAnsi="Book Antiqua"/>
        </w:rPr>
        <w:t> 2020; </w:t>
      </w:r>
      <w:r>
        <w:rPr>
          <w:rFonts w:ascii="Book Antiqua" w:hAnsi="Book Antiqua"/>
          <w:b/>
          <w:bCs/>
        </w:rPr>
        <w:t>43</w:t>
      </w:r>
      <w:r>
        <w:rPr>
          <w:rFonts w:ascii="Book Antiqua" w:hAnsi="Book Antiqua"/>
        </w:rPr>
        <w:t>: 1175-1177 [PMID: 32519200 DOI: 10.1007/s40618-020-01323-4]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120 </w:t>
      </w:r>
      <w:r>
        <w:rPr>
          <w:rFonts w:ascii="Book Antiqua" w:hAnsi="Book Antiqua"/>
          <w:b/>
          <w:bCs/>
        </w:rPr>
        <w:t>Guarda G</w:t>
      </w:r>
      <w:r>
        <w:rPr>
          <w:rFonts w:ascii="Book Antiqua" w:hAnsi="Book Antiqua"/>
        </w:rPr>
        <w:t>, Braun M, Staehli F, Tardivel A, Mattmann C, Förster I, Farlik M, Decker T, Du Pasquier RA, Romero P, Tschopp J. Type I interferon inhibits interleukin-1 production and inflammasome activation. </w:t>
      </w:r>
      <w:r>
        <w:rPr>
          <w:rFonts w:ascii="Book Antiqua" w:hAnsi="Book Antiqua"/>
          <w:i/>
          <w:iCs/>
        </w:rPr>
        <w:t>Immunity</w:t>
      </w:r>
      <w:r>
        <w:rPr>
          <w:rFonts w:ascii="Book Antiqua" w:hAnsi="Book Antiqua"/>
        </w:rPr>
        <w:t> 2011; </w:t>
      </w:r>
      <w:r>
        <w:rPr>
          <w:rFonts w:ascii="Book Antiqua" w:hAnsi="Book Antiqua"/>
          <w:b/>
          <w:bCs/>
        </w:rPr>
        <w:t>34</w:t>
      </w:r>
      <w:r>
        <w:rPr>
          <w:rFonts w:ascii="Book Antiqua" w:hAnsi="Book Antiqua"/>
        </w:rPr>
        <w:t>: 213-223 [PMID: 21349431 DOI: 10.1016/j.immuni.2011.02.006]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121 </w:t>
      </w:r>
      <w:r>
        <w:rPr>
          <w:rFonts w:ascii="Book Antiqua" w:hAnsi="Book Antiqua"/>
          <w:b/>
          <w:bCs/>
        </w:rPr>
        <w:t>Choi UY</w:t>
      </w:r>
      <w:r>
        <w:rPr>
          <w:rFonts w:ascii="Book Antiqua" w:hAnsi="Book Antiqua"/>
        </w:rPr>
        <w:t>, Kang JS, Hwang YS, Kim YJ. Oligoadenylate synthase-like (OASL) proteins: dual functions and associations with diseases. </w:t>
      </w:r>
      <w:r>
        <w:rPr>
          <w:rFonts w:ascii="Book Antiqua" w:hAnsi="Book Antiqua"/>
          <w:i/>
          <w:iCs/>
        </w:rPr>
        <w:t>Exp Mol Med</w:t>
      </w:r>
      <w:r>
        <w:rPr>
          <w:rFonts w:ascii="Book Antiqua" w:hAnsi="Book Antiqua"/>
        </w:rPr>
        <w:t> 2015; </w:t>
      </w:r>
      <w:r>
        <w:rPr>
          <w:rFonts w:ascii="Book Antiqua" w:hAnsi="Book Antiqua"/>
          <w:b/>
          <w:bCs/>
        </w:rPr>
        <w:t>47</w:t>
      </w:r>
      <w:r>
        <w:rPr>
          <w:rFonts w:ascii="Book Antiqua" w:hAnsi="Book Antiqua"/>
        </w:rPr>
        <w:t>: e144 [PMID: 25744296 DOI: 10.1038/emm.2014.110]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122 </w:t>
      </w:r>
      <w:r>
        <w:rPr>
          <w:rFonts w:ascii="Book Antiqua" w:hAnsi="Book Antiqua"/>
          <w:b/>
          <w:bCs/>
        </w:rPr>
        <w:t>Hamano E</w:t>
      </w:r>
      <w:r>
        <w:rPr>
          <w:rFonts w:ascii="Book Antiqua" w:hAnsi="Book Antiqua"/>
        </w:rPr>
        <w:t>, Hijikata M, Itoyama S, Quy T, Phi NC, Long HT, Ha LD, Ban VV, Matsushita I, Yanai H, Kirikae F, Kirikae T, Kuratsuji T, Sasazuki T, Keicho N. Polymorphisms of interferon-inducible genes OAS-1 and MxA associated with SARS in the Vietnamese population. </w:t>
      </w:r>
      <w:r>
        <w:rPr>
          <w:rFonts w:ascii="Book Antiqua" w:hAnsi="Book Antiqua"/>
          <w:i/>
          <w:iCs/>
        </w:rPr>
        <w:t>Biochem Biophys Res Commun</w:t>
      </w:r>
      <w:r>
        <w:rPr>
          <w:rFonts w:ascii="Book Antiqua" w:hAnsi="Book Antiqua"/>
        </w:rPr>
        <w:t> 2005; </w:t>
      </w:r>
      <w:r>
        <w:rPr>
          <w:rFonts w:ascii="Book Antiqua" w:hAnsi="Book Antiqua"/>
          <w:b/>
          <w:bCs/>
        </w:rPr>
        <w:t>329</w:t>
      </w:r>
      <w:r>
        <w:rPr>
          <w:rFonts w:ascii="Book Antiqua" w:hAnsi="Book Antiqua"/>
        </w:rPr>
        <w:t>: 1234-1239 [PMID: 15766558 DOI: 10.1016/j.bbrc.2005.02.101]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123 </w:t>
      </w:r>
      <w:r>
        <w:rPr>
          <w:rFonts w:ascii="Book Antiqua" w:hAnsi="Book Antiqua"/>
          <w:b/>
          <w:bCs/>
        </w:rPr>
        <w:t>He J</w:t>
      </w:r>
      <w:r>
        <w:rPr>
          <w:rFonts w:ascii="Book Antiqua" w:hAnsi="Book Antiqua"/>
        </w:rPr>
        <w:t>, Feng D, de Vlas SJ, Wang H, Fontanet A, Zhang P, Plancoulaine S, Tang F, Zhan L, Yang H, Wang T, Richardus JH, Habbema JD, Cao W. Association of SARS susceptibility with single nucleic acid polymorphisms of OAS1 and MxA genes: a case-control study. </w:t>
      </w:r>
      <w:r>
        <w:rPr>
          <w:rFonts w:ascii="Book Antiqua" w:hAnsi="Book Antiqua"/>
          <w:i/>
          <w:iCs/>
        </w:rPr>
        <w:t>BMC Infect Dis</w:t>
      </w:r>
      <w:r>
        <w:rPr>
          <w:rFonts w:ascii="Book Antiqua" w:hAnsi="Book Antiqua"/>
        </w:rPr>
        <w:t> 2006; </w:t>
      </w:r>
      <w:r>
        <w:rPr>
          <w:rFonts w:ascii="Book Antiqua" w:hAnsi="Book Antiqua"/>
          <w:b/>
          <w:bCs/>
        </w:rPr>
        <w:t>6</w:t>
      </w:r>
      <w:r>
        <w:rPr>
          <w:rFonts w:ascii="Book Antiqua" w:hAnsi="Book Antiqua"/>
        </w:rPr>
        <w:t>: 106 [PMID: 16824203 DOI: 10.1186/1471-2334-6-106]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124 </w:t>
      </w:r>
      <w:r>
        <w:rPr>
          <w:rFonts w:ascii="Book Antiqua" w:hAnsi="Book Antiqua"/>
          <w:b/>
          <w:bCs/>
        </w:rPr>
        <w:t>Zhang H</w:t>
      </w:r>
      <w:r>
        <w:rPr>
          <w:rFonts w:ascii="Book Antiqua" w:hAnsi="Book Antiqua"/>
        </w:rPr>
        <w:t>, Maqsudi S, Rainczuk A, Duffield N, Lawrence J, Keane FM, Justa-Schuch D, Geiss-Friedlander R, Gorrell MD, Stephens AN. Identification of novel dipeptidyl peptidase 9 substrates by two-dimensional differential in-gel electrophoresis. </w:t>
      </w:r>
      <w:r>
        <w:rPr>
          <w:rFonts w:ascii="Book Antiqua" w:hAnsi="Book Antiqua"/>
          <w:i/>
          <w:iCs/>
        </w:rPr>
        <w:t>FEBS J</w:t>
      </w:r>
      <w:r>
        <w:rPr>
          <w:rFonts w:ascii="Book Antiqua" w:hAnsi="Book Antiqua"/>
        </w:rPr>
        <w:t> 2015; </w:t>
      </w:r>
      <w:r>
        <w:rPr>
          <w:rFonts w:ascii="Book Antiqua" w:hAnsi="Book Antiqua"/>
          <w:b/>
          <w:bCs/>
        </w:rPr>
        <w:t>282</w:t>
      </w:r>
      <w:r>
        <w:rPr>
          <w:rFonts w:ascii="Book Antiqua" w:hAnsi="Book Antiqua"/>
        </w:rPr>
        <w:t>: 3737-3757 [PMID: 26175140 DOI: 10.1111/febs.13371]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125 </w:t>
      </w:r>
      <w:r>
        <w:rPr>
          <w:rFonts w:ascii="Book Antiqua" w:hAnsi="Book Antiqua"/>
          <w:b/>
          <w:bCs/>
        </w:rPr>
        <w:t>Zhou Z</w:t>
      </w:r>
      <w:r>
        <w:rPr>
          <w:rFonts w:ascii="Book Antiqua" w:hAnsi="Book Antiqua"/>
        </w:rPr>
        <w:t>, Ren L, Zhang L, Zhong J, Xiao Y, Jia Z, Guo L, Yang J, Wang C, Jiang S, Yang D, Zhang G, Li H, Chen F, Xu Y, Chen M, Gao Z, Yang J, Dong J, Liu B, Zhang X, Wang W, He K, Jin Q, Li M, Wang J. Heightened Innate Immune Responses in the Respiratory Tract of COVID-19 Patients. </w:t>
      </w:r>
      <w:r>
        <w:rPr>
          <w:rFonts w:ascii="Book Antiqua" w:hAnsi="Book Antiqua"/>
          <w:i/>
          <w:iCs/>
        </w:rPr>
        <w:t>Cell Host Microbe</w:t>
      </w:r>
      <w:r>
        <w:rPr>
          <w:rFonts w:ascii="Book Antiqua" w:hAnsi="Book Antiqua"/>
        </w:rPr>
        <w:t> 2020; </w:t>
      </w:r>
      <w:r>
        <w:rPr>
          <w:rFonts w:ascii="Book Antiqua" w:hAnsi="Book Antiqua"/>
          <w:b/>
          <w:bCs/>
        </w:rPr>
        <w:t>27</w:t>
      </w:r>
      <w:r>
        <w:rPr>
          <w:rFonts w:ascii="Book Antiqua" w:hAnsi="Book Antiqua"/>
        </w:rPr>
        <w:t>: 883-890.e2 [PMID: 32407669 DOI: 10.1016/j.chom.2020.04.017]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126 </w:t>
      </w:r>
      <w:r>
        <w:rPr>
          <w:rFonts w:ascii="Book Antiqua" w:hAnsi="Book Antiqua"/>
          <w:b/>
          <w:bCs/>
        </w:rPr>
        <w:t>Zhao Y</w:t>
      </w:r>
      <w:r>
        <w:rPr>
          <w:rFonts w:ascii="Book Antiqua" w:hAnsi="Book Antiqua"/>
        </w:rPr>
        <w:t>, Qin L, Zhang P, Li K, Liang L, Sun J, Xu B, Dai Y, Li X, Zhang C, Peng Y, Feng Y, Li A, Hu Z, Xiang H, Ogg G, Ho LP, McMichael A, Jin R, Knight JC, Dong T, Zhang Y. Longitudinal COVID-19 profiling associates IL-1RA and IL-10 with disease severity and RANTES with mild disease. </w:t>
      </w:r>
      <w:r>
        <w:rPr>
          <w:rFonts w:ascii="Book Antiqua" w:hAnsi="Book Antiqua"/>
          <w:i/>
          <w:iCs/>
        </w:rPr>
        <w:t>JCI Insight</w:t>
      </w:r>
      <w:r>
        <w:rPr>
          <w:rFonts w:ascii="Book Antiqua" w:hAnsi="Book Antiqua"/>
        </w:rPr>
        <w:t> 2020; </w:t>
      </w:r>
      <w:r>
        <w:rPr>
          <w:rFonts w:ascii="Book Antiqua" w:hAnsi="Book Antiqua"/>
          <w:b/>
          <w:bCs/>
        </w:rPr>
        <w:t>5</w:t>
      </w:r>
      <w:r>
        <w:rPr>
          <w:rFonts w:ascii="Book Antiqua" w:hAnsi="Book Antiqua"/>
        </w:rPr>
        <w:t> [PMID: 32501293 DOI: 10.1172/jci.insight.139834]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127 </w:t>
      </w:r>
      <w:r>
        <w:rPr>
          <w:rFonts w:ascii="Book Antiqua" w:hAnsi="Book Antiqua"/>
          <w:b/>
          <w:bCs/>
        </w:rPr>
        <w:t>Dorward DA</w:t>
      </w:r>
      <w:r>
        <w:rPr>
          <w:rFonts w:ascii="Book Antiqua" w:hAnsi="Book Antiqua"/>
        </w:rPr>
        <w:t>, Russell CD, Um IH, Elshani M, Armstrong SD, Penrice-Randal R, Millar T, Lerpiniere CEB, Tagliavini G, Hartley CS, Randle NP, Gachanja NN, Potey PMD, Dong X, Anderson AM, Campbell VL, Duguid AJ, Al Qsous W, BouHaidar R, Baillie JK, Dhaliwal K, Wallace WA, Bellamy COC, Prost S, Smith C, Hiscox JA, Harrison DJ, Lucas CD. Tissue-Specific Immunopathology in Fatal COVID-19. </w:t>
      </w:r>
      <w:r>
        <w:rPr>
          <w:rFonts w:ascii="Book Antiqua" w:hAnsi="Book Antiqua"/>
          <w:i/>
          <w:iCs/>
        </w:rPr>
        <w:t>Am J Respir Crit Care Med</w:t>
      </w:r>
      <w:r>
        <w:rPr>
          <w:rFonts w:ascii="Book Antiqua" w:hAnsi="Book Antiqua"/>
        </w:rPr>
        <w:t> 2021; </w:t>
      </w:r>
      <w:r>
        <w:rPr>
          <w:rFonts w:ascii="Book Antiqua" w:hAnsi="Book Antiqua"/>
          <w:b/>
          <w:bCs/>
        </w:rPr>
        <w:t>203</w:t>
      </w:r>
      <w:r>
        <w:rPr>
          <w:rFonts w:ascii="Book Antiqua" w:hAnsi="Book Antiqua"/>
        </w:rPr>
        <w:t>: 192-201 [PMID: 33217246 DOI: 10.1164/rccm.202008-3265OC]</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128 </w:t>
      </w:r>
      <w:r>
        <w:rPr>
          <w:rFonts w:ascii="Book Antiqua" w:hAnsi="Book Antiqua"/>
          <w:b/>
          <w:bCs/>
        </w:rPr>
        <w:t>Wood ER</w:t>
      </w:r>
      <w:r>
        <w:rPr>
          <w:rFonts w:ascii="Book Antiqua" w:hAnsi="Book Antiqua"/>
        </w:rPr>
        <w:t>, Bledsoe R, Chai J, Daka P, Deng H, Ding Y, Harris-Gurley S, Kryn LH, Nartey E, Nichols J, Nolte RT, Prabhu N, Rise C, Sheahan T, Shotwell JB, Smith D, Tai V, Taylor JD, Tomberlin G, Wang L, Wisely B, You S, Xia B, Dickson H. The Role of Phosphodiesterase 12 (PDE12) as a Negative Regulator of the Innate Immune Response and the Discovery of Antiviral Inhibitors. </w:t>
      </w:r>
      <w:r>
        <w:rPr>
          <w:rFonts w:ascii="Book Antiqua" w:hAnsi="Book Antiqua"/>
          <w:i/>
          <w:iCs/>
        </w:rPr>
        <w:t>J Biol Chem</w:t>
      </w:r>
      <w:r>
        <w:rPr>
          <w:rFonts w:ascii="Book Antiqua" w:hAnsi="Book Antiqua"/>
        </w:rPr>
        <w:t> 2015; </w:t>
      </w:r>
      <w:r>
        <w:rPr>
          <w:rFonts w:ascii="Book Antiqua" w:hAnsi="Book Antiqua"/>
          <w:b/>
          <w:bCs/>
        </w:rPr>
        <w:t>290</w:t>
      </w:r>
      <w:r>
        <w:rPr>
          <w:rFonts w:ascii="Book Antiqua" w:hAnsi="Book Antiqua"/>
        </w:rPr>
        <w:t>: 19681-19696 [PMID: 26055709 DOI: 10.1074/jbc.M115.653113]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129 </w:t>
      </w:r>
      <w:r>
        <w:rPr>
          <w:rFonts w:ascii="Book Antiqua" w:hAnsi="Book Antiqua"/>
          <w:b/>
          <w:bCs/>
        </w:rPr>
        <w:t>Nguyen DT</w:t>
      </w:r>
      <w:r>
        <w:rPr>
          <w:rFonts w:ascii="Book Antiqua" w:hAnsi="Book Antiqua"/>
        </w:rPr>
        <w:t>, Mathias S, Bologa C, Brunak S, Fernandez N, Gaulton A, Hersey A, Holmes J, Jensen LJ, Karlsson A, Liu G, Ma'ayan A, Mandava G, Mani S, Mehta S, Overington J, Patel J, Rouillard AD, Schürer S, Sheils T, Simeonov A, Sklar LA, Southall N, Ursu O, Vidovic D, Waller A, Yang J, Jadhav A, Oprea TI, Guha R. Pharos: Collating protein information to shed light on the druggable genome. </w:t>
      </w:r>
      <w:r>
        <w:rPr>
          <w:rFonts w:ascii="Book Antiqua" w:hAnsi="Book Antiqua"/>
          <w:i/>
          <w:iCs/>
        </w:rPr>
        <w:t>Nucleic Acids Res</w:t>
      </w:r>
      <w:r>
        <w:rPr>
          <w:rFonts w:ascii="Book Antiqua" w:hAnsi="Book Antiqua"/>
        </w:rPr>
        <w:t> 2017; </w:t>
      </w:r>
      <w:r>
        <w:rPr>
          <w:rFonts w:ascii="Book Antiqua" w:hAnsi="Book Antiqua"/>
          <w:b/>
          <w:bCs/>
        </w:rPr>
        <w:t>45</w:t>
      </w:r>
      <w:r>
        <w:rPr>
          <w:rFonts w:ascii="Book Antiqua" w:hAnsi="Book Antiqua"/>
        </w:rPr>
        <w:t>: D995-D1002 [PMID: 27903890 DOI: 10.1093/nar/gkw1072]</w:t>
      </w:r>
    </w:p>
    <w:bookmarkEnd w:id="73"/>
    <w:bookmarkEnd w:id="74"/>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lang w:eastAsia="zh-CN"/>
        </w:rPr>
      </w:pPr>
      <w:r>
        <w:rPr>
          <w:rFonts w:ascii="Book Antiqua" w:hAnsi="Book Antiqua" w:eastAsia="Book Antiqua" w:cs="Book Antiqua"/>
          <w:b/>
          <w:bCs/>
          <w:color w:val="000000"/>
        </w:rPr>
        <w:t xml:space="preserve">Conflict-of-interest statement: </w:t>
      </w:r>
      <w:bookmarkStart w:id="94" w:name="OLE_LINK375"/>
      <w:bookmarkStart w:id="95" w:name="OLE_LINK376"/>
      <w:r>
        <w:rPr>
          <w:rFonts w:ascii="Book Antiqua" w:hAnsi="Book Antiqua" w:eastAsia="Book Antiqua" w:cs="Book Antiqua"/>
          <w:color w:val="000000"/>
        </w:rPr>
        <w:t>Authors declare no conflict of interests for this article</w:t>
      </w:r>
      <w:r>
        <w:rPr>
          <w:rFonts w:hint="eastAsia" w:ascii="Book Antiqua" w:hAnsi="Book Antiqua" w:cs="Book Antiqua"/>
          <w:color w:val="000000"/>
          <w:lang w:eastAsia="zh-CN"/>
        </w:rPr>
        <w:t>.</w:t>
      </w:r>
    </w:p>
    <w:bookmarkEnd w:id="94"/>
    <w:bookmarkEnd w:id="95"/>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28,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5, 2021</w:t>
      </w:r>
    </w:p>
    <w:p>
      <w:pPr>
        <w:spacing w:line="360" w:lineRule="auto"/>
        <w:jc w:val="both"/>
      </w:pPr>
      <w:r>
        <w:rPr>
          <w:rFonts w:ascii="Book Antiqua" w:hAnsi="Book Antiqua" w:eastAsia="Book Antiqua" w:cs="Book Antiqua"/>
          <w:b/>
          <w:color w:val="000000"/>
        </w:rPr>
        <w:t xml:space="preserve">Article in press: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Infectious diseases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Bulgaria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Gennaro RD</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Zhang 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p>
    <w:p>
      <w:pPr>
        <w:spacing w:line="360" w:lineRule="auto"/>
        <w:jc w:val="both"/>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b/>
          <w:lang w:eastAsia="zh-CN"/>
        </w:rPr>
      </w:pPr>
      <w:r>
        <w:rPr>
          <w:rFonts w:ascii="Book Antiqua" w:hAnsi="Book Antiqua"/>
          <w:b/>
        </w:rPr>
        <w:t xml:space="preserve">Table 1 Summary of reported genome wide association studies between human genes and severe </w:t>
      </w:r>
      <w:bookmarkStart w:id="96" w:name="OLE_LINK60"/>
      <w:bookmarkStart w:id="97" w:name="OLE_LINK59"/>
      <w:r>
        <w:rPr>
          <w:rFonts w:ascii="Book Antiqua" w:hAnsi="Book Antiqua" w:cs="Book Antiqua"/>
          <w:b/>
          <w:color w:val="000000"/>
          <w:lang w:eastAsia="zh-CN"/>
        </w:rPr>
        <w:t>c</w:t>
      </w:r>
      <w:r>
        <w:rPr>
          <w:rFonts w:ascii="Book Antiqua" w:hAnsi="Book Antiqua" w:eastAsia="Book Antiqua" w:cs="Book Antiqua"/>
          <w:b/>
          <w:color w:val="000000"/>
        </w:rPr>
        <w:t>oronavirus disease</w:t>
      </w:r>
      <w:r>
        <w:rPr>
          <w:rFonts w:ascii="Book Antiqua" w:hAnsi="Book Antiqua" w:cs="Book Antiqua"/>
          <w:b/>
          <w:color w:val="000000"/>
          <w:lang w:eastAsia="zh-CN"/>
        </w:rPr>
        <w:t xml:space="preserve"> </w:t>
      </w:r>
      <w:r>
        <w:rPr>
          <w:rFonts w:ascii="Book Antiqua" w:hAnsi="Book Antiqua" w:eastAsia="Book Antiqua" w:cs="Book Antiqua"/>
          <w:b/>
          <w:color w:val="000000"/>
        </w:rPr>
        <w:t>2019</w:t>
      </w:r>
      <w:bookmarkEnd w:id="96"/>
      <w:bookmarkEnd w:id="97"/>
    </w:p>
    <w:tbl>
      <w:tblPr>
        <w:tblStyle w:val="9"/>
        <w:tblW w:w="10064"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12"/>
        <w:gridCol w:w="2013"/>
        <w:gridCol w:w="2013"/>
        <w:gridCol w:w="2013"/>
        <w:gridCol w:w="20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2012" w:type="dxa"/>
            <w:tcBorders>
              <w:top w:val="single" w:color="auto" w:sz="4" w:space="0"/>
              <w:bottom w:val="single" w:color="auto" w:sz="4" w:space="0"/>
            </w:tcBorders>
            <w:vAlign w:val="center"/>
          </w:tcPr>
          <w:p>
            <w:pPr>
              <w:adjustRightInd w:val="0"/>
              <w:snapToGrid w:val="0"/>
              <w:spacing w:line="360" w:lineRule="auto"/>
              <w:jc w:val="both"/>
              <w:rPr>
                <w:rFonts w:ascii="Book Antiqua" w:hAnsi="Book Antiqua" w:cs="Times New Roman"/>
                <w:b/>
                <w:bCs/>
                <w:lang w:val="bg-BG"/>
              </w:rPr>
            </w:pPr>
            <w:r>
              <w:rPr>
                <w:rFonts w:ascii="Book Antiqua" w:hAnsi="Book Antiqua" w:cs="Times New Roman"/>
                <w:b/>
                <w:bCs/>
                <w:lang w:val="bg-BG"/>
              </w:rPr>
              <w:t>Gene(s)</w:t>
            </w:r>
          </w:p>
        </w:tc>
        <w:tc>
          <w:tcPr>
            <w:tcW w:w="2013" w:type="dxa"/>
            <w:tcBorders>
              <w:top w:val="single" w:color="auto" w:sz="4" w:space="0"/>
              <w:bottom w:val="single" w:color="auto" w:sz="4" w:space="0"/>
            </w:tcBorders>
            <w:vAlign w:val="center"/>
          </w:tcPr>
          <w:p>
            <w:pPr>
              <w:adjustRightInd w:val="0"/>
              <w:snapToGrid w:val="0"/>
              <w:spacing w:line="360" w:lineRule="auto"/>
              <w:jc w:val="both"/>
              <w:rPr>
                <w:rFonts w:ascii="Book Antiqua" w:hAnsi="Book Antiqua" w:cs="Times New Roman"/>
                <w:b/>
                <w:bCs/>
                <w:lang w:val="en-US"/>
              </w:rPr>
            </w:pPr>
            <w:r>
              <w:rPr>
                <w:rFonts w:ascii="Book Antiqua" w:hAnsi="Book Antiqua" w:cs="Times New Roman"/>
                <w:b/>
                <w:bCs/>
                <w:lang w:val="bg-BG"/>
              </w:rPr>
              <w:t>Polymorphism(s)</w:t>
            </w:r>
            <w:r>
              <w:rPr>
                <w:rFonts w:ascii="Book Antiqua" w:hAnsi="Book Antiqua" w:cs="Times New Roman"/>
                <w:b/>
                <w:bCs/>
                <w:lang w:val="en-US"/>
              </w:rPr>
              <w:t xml:space="preserve"> and genotypes</w:t>
            </w:r>
          </w:p>
        </w:tc>
        <w:tc>
          <w:tcPr>
            <w:tcW w:w="2013" w:type="dxa"/>
            <w:tcBorders>
              <w:top w:val="single" w:color="auto" w:sz="4" w:space="0"/>
              <w:bottom w:val="single" w:color="auto" w:sz="4" w:space="0"/>
            </w:tcBorders>
            <w:vAlign w:val="center"/>
          </w:tcPr>
          <w:p>
            <w:pPr>
              <w:adjustRightInd w:val="0"/>
              <w:snapToGrid w:val="0"/>
              <w:spacing w:line="360" w:lineRule="auto"/>
              <w:jc w:val="both"/>
              <w:rPr>
                <w:rFonts w:ascii="Book Antiqua" w:hAnsi="Book Antiqua" w:cs="Times New Roman"/>
                <w:b/>
                <w:bCs/>
                <w:lang w:val="bg-BG"/>
              </w:rPr>
            </w:pPr>
            <w:r>
              <w:rPr>
                <w:rFonts w:ascii="Book Antiqua" w:hAnsi="Book Antiqua" w:cs="Times New Roman"/>
                <w:b/>
                <w:bCs/>
                <w:lang w:val="bg-BG"/>
              </w:rPr>
              <w:t>Chromosome location</w:t>
            </w:r>
          </w:p>
        </w:tc>
        <w:tc>
          <w:tcPr>
            <w:tcW w:w="2013" w:type="dxa"/>
            <w:tcBorders>
              <w:top w:val="single" w:color="auto" w:sz="4" w:space="0"/>
              <w:bottom w:val="single" w:color="auto" w:sz="4" w:space="0"/>
            </w:tcBorders>
            <w:vAlign w:val="center"/>
          </w:tcPr>
          <w:p>
            <w:pPr>
              <w:adjustRightInd w:val="0"/>
              <w:snapToGrid w:val="0"/>
              <w:spacing w:line="360" w:lineRule="auto"/>
              <w:jc w:val="both"/>
              <w:rPr>
                <w:rFonts w:ascii="Book Antiqua" w:hAnsi="Book Antiqua" w:cs="Times New Roman"/>
                <w:b/>
                <w:bCs/>
                <w:lang w:val="bg-BG"/>
              </w:rPr>
            </w:pPr>
            <w:r>
              <w:rPr>
                <w:rFonts w:ascii="Book Antiqua" w:hAnsi="Book Antiqua" w:cs="Times New Roman"/>
                <w:b/>
                <w:bCs/>
                <w:lang w:val="bg-BG"/>
              </w:rPr>
              <w:t>Reported COVID-19 associations</w:t>
            </w:r>
          </w:p>
        </w:tc>
        <w:tc>
          <w:tcPr>
            <w:tcW w:w="2013" w:type="dxa"/>
            <w:tcBorders>
              <w:top w:val="single" w:color="auto" w:sz="4" w:space="0"/>
              <w:bottom w:val="single" w:color="auto" w:sz="4" w:space="0"/>
            </w:tcBorders>
            <w:vAlign w:val="center"/>
          </w:tcPr>
          <w:p>
            <w:pPr>
              <w:adjustRightInd w:val="0"/>
              <w:snapToGrid w:val="0"/>
              <w:spacing w:line="360" w:lineRule="auto"/>
              <w:jc w:val="both"/>
              <w:rPr>
                <w:rFonts w:ascii="Book Antiqua" w:hAnsi="Book Antiqua" w:cs="Times New Roman"/>
                <w:b/>
                <w:bCs/>
                <w:lang w:val="bg-BG" w:eastAsia="zh-CN"/>
              </w:rPr>
            </w:pPr>
            <w:r>
              <w:rPr>
                <w:rFonts w:ascii="Book Antiqua" w:hAnsi="Book Antiqua" w:cs="Times New Roman"/>
                <w:b/>
                <w:bCs/>
                <w:lang w:val="bg-BG"/>
              </w:rPr>
              <w:t>Ref</w:t>
            </w:r>
            <w:r>
              <w:rPr>
                <w:rFonts w:hint="eastAsia" w:ascii="Book Antiqua" w:hAnsi="Book Antiqua" w:cs="Times New Roman"/>
                <w:b/>
                <w:bCs/>
                <w:lang w:val="bg-B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2012" w:type="dxa"/>
            <w:tcBorders>
              <w:top w:val="single" w:color="auto" w:sz="4" w:space="0"/>
            </w:tcBorders>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SLC6A20, LZFTL1, CCR9, CXCR6, XCR1, and FYCO1</w:t>
            </w:r>
          </w:p>
        </w:tc>
        <w:tc>
          <w:tcPr>
            <w:tcW w:w="2013" w:type="dxa"/>
            <w:tcBorders>
              <w:top w:val="single" w:color="auto" w:sz="4" w:space="0"/>
            </w:tcBorders>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Rs11385942-GA</w:t>
            </w:r>
          </w:p>
        </w:tc>
        <w:tc>
          <w:tcPr>
            <w:tcW w:w="2013" w:type="dxa"/>
            <w:tcBorders>
              <w:top w:val="single" w:color="auto" w:sz="4" w:space="0"/>
            </w:tcBorders>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3p21.31</w:t>
            </w:r>
          </w:p>
        </w:tc>
        <w:tc>
          <w:tcPr>
            <w:tcW w:w="2013" w:type="dxa"/>
            <w:tcBorders>
              <w:top w:val="single" w:color="auto" w:sz="4" w:space="0"/>
            </w:tcBorders>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Severe disease (respiratory problems)</w:t>
            </w:r>
          </w:p>
        </w:tc>
        <w:tc>
          <w:tcPr>
            <w:tcW w:w="2013" w:type="dxa"/>
            <w:tcBorders>
              <w:top w:val="single" w:color="auto" w:sz="4" w:space="0"/>
            </w:tcBorders>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ABO</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rs657152</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9q34.2</w:t>
            </w:r>
          </w:p>
        </w:tc>
        <w:tc>
          <w:tcPr>
            <w:tcW w:w="2013" w:type="dxa"/>
            <w:vAlign w:val="center"/>
          </w:tcPr>
          <w:p>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H</w:t>
            </w:r>
            <w:r>
              <w:rPr>
                <w:rFonts w:ascii="Book Antiqua" w:hAnsi="Book Antiqua" w:cs="Times New Roman"/>
                <w:lang w:val="bg-BG"/>
              </w:rPr>
              <w:t>igher risk</w:t>
            </w:r>
            <w:r>
              <w:rPr>
                <w:rFonts w:ascii="Book Antiqua" w:hAnsi="Book Antiqua" w:cs="Times New Roman"/>
                <w:lang w:val="en-US"/>
              </w:rPr>
              <w:t xml:space="preserve"> of infection</w:t>
            </w:r>
            <w:r>
              <w:rPr>
                <w:rFonts w:ascii="Book Antiqua" w:hAnsi="Book Antiqua" w:cs="Times New Roman"/>
                <w:lang w:val="bg-BG"/>
              </w:rPr>
              <w:t xml:space="preserve"> </w:t>
            </w:r>
            <w:r>
              <w:rPr>
                <w:rFonts w:ascii="Book Antiqua" w:hAnsi="Book Antiqua" w:cs="Times New Roman"/>
                <w:lang w:val="en-US"/>
              </w:rPr>
              <w:t>in</w:t>
            </w:r>
            <w:r>
              <w:rPr>
                <w:rFonts w:ascii="Book Antiqua" w:hAnsi="Book Antiqua" w:cs="Times New Roman"/>
                <w:lang w:val="bg-BG"/>
              </w:rPr>
              <w:t xml:space="preserve"> blood group A and a protective effect in blood group O as compared with other blood groups</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[37</w:t>
            </w:r>
            <w:r>
              <w:rPr>
                <w:rFonts w:hint="eastAsia" w:ascii="Book Antiqua" w:hAnsi="Book Antiqua" w:cs="Times New Roman"/>
                <w:lang w:val="en-US" w:eastAsia="zh-CN"/>
              </w:rPr>
              <w:t>,</w:t>
            </w:r>
            <w:r>
              <w:rPr>
                <w:rFonts w:ascii="Book Antiqua" w:hAnsi="Book Antiqua" w:cs="Times New Roman"/>
                <w:lang w:val="en-US"/>
              </w:rPr>
              <w:t>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HLA</w:t>
            </w:r>
          </w:p>
        </w:tc>
        <w:tc>
          <w:tcPr>
            <w:tcW w:w="2013" w:type="dxa"/>
            <w:vAlign w:val="center"/>
          </w:tcPr>
          <w:p>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a/HLA-B*15:03 and HLA-B*46:01;</w:t>
            </w:r>
            <w:r>
              <w:rPr>
                <w:rFonts w:hint="eastAsia" w:ascii="Book Antiqua" w:hAnsi="Book Antiqua" w:cs="Times New Roman"/>
                <w:lang w:val="en-US" w:eastAsia="zh-CN"/>
              </w:rPr>
              <w:t xml:space="preserve"> </w:t>
            </w:r>
            <w:r>
              <w:rPr>
                <w:rFonts w:ascii="Book Antiqua" w:hAnsi="Book Antiqua" w:cs="Times New Roman"/>
                <w:lang w:val="en-US"/>
              </w:rPr>
              <w:t>b/HLA-DBR*15:01</w:t>
            </w:r>
            <w:r>
              <w:rPr>
                <w:rFonts w:hint="eastAsia" w:ascii="Book Antiqua" w:hAnsi="Book Antiqua" w:cs="Times New Roman"/>
                <w:lang w:val="en-US" w:eastAsia="zh-CN"/>
              </w:rPr>
              <w:t xml:space="preserve"> </w:t>
            </w:r>
            <w:r>
              <w:rPr>
                <w:rFonts w:ascii="Book Antiqua" w:hAnsi="Book Antiqua" w:cs="Times New Roman"/>
                <w:lang w:val="en-US"/>
              </w:rPr>
              <w:t>HLA-DQB*06:02 and</w:t>
            </w:r>
            <w:r>
              <w:rPr>
                <w:rFonts w:hint="eastAsia" w:ascii="Book Antiqua" w:hAnsi="Book Antiqua" w:cs="Times New Roman"/>
                <w:lang w:val="en-US" w:eastAsia="zh-CN"/>
              </w:rPr>
              <w:t xml:space="preserve"> </w:t>
            </w:r>
            <w:r>
              <w:rPr>
                <w:rFonts w:ascii="Book Antiqua" w:hAnsi="Book Antiqua" w:cs="Times New Roman"/>
                <w:lang w:val="en-US"/>
              </w:rPr>
              <w:t>HLA-B*27:07</w:t>
            </w:r>
            <w:r>
              <w:rPr>
                <w:rFonts w:hint="eastAsia" w:ascii="Book Antiqua" w:hAnsi="Book Antiqua" w:cs="Times New Roman"/>
                <w:lang w:val="en-US" w:eastAsia="zh-CN"/>
              </w:rPr>
              <w:t xml:space="preserve">; </w:t>
            </w:r>
            <w:r>
              <w:rPr>
                <w:rFonts w:ascii="Book Antiqua" w:hAnsi="Book Antiqua" w:cs="Times New Roman"/>
                <w:lang w:val="en-US"/>
              </w:rPr>
              <w:t>c/</w:t>
            </w:r>
            <w:r>
              <w:rPr>
                <w:rFonts w:ascii="Book Antiqua" w:hAnsi="Book Antiqua" w:cs="Times New Roman"/>
                <w:lang w:val="bg-BG"/>
              </w:rPr>
              <w:t xml:space="preserve"> </w:t>
            </w:r>
            <w:r>
              <w:rPr>
                <w:rFonts w:ascii="Book Antiqua" w:hAnsi="Book Antiqua" w:cs="Times New Roman"/>
                <w:lang w:val="en-US"/>
              </w:rPr>
              <w:t>HLA-A*11:01,</w:t>
            </w:r>
            <w:r>
              <w:rPr>
                <w:rFonts w:hint="eastAsia" w:ascii="Book Antiqua" w:hAnsi="Book Antiqua" w:cs="Times New Roman"/>
                <w:lang w:val="en-US" w:eastAsia="zh-CN"/>
              </w:rPr>
              <w:t xml:space="preserve"> </w:t>
            </w:r>
            <w:r>
              <w:rPr>
                <w:rFonts w:ascii="Book Antiqua" w:hAnsi="Book Antiqua" w:cs="Times New Roman"/>
                <w:lang w:val="en-US"/>
              </w:rPr>
              <w:t>HLA-B*51:01 and HLA-C*14:02</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6p21.33</w:t>
            </w:r>
          </w:p>
        </w:tc>
        <w:tc>
          <w:tcPr>
            <w:tcW w:w="2013" w:type="dxa"/>
            <w:vAlign w:val="center"/>
          </w:tcPr>
          <w:p>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V</w:t>
            </w:r>
            <w:r>
              <w:rPr>
                <w:rFonts w:ascii="Book Antiqua" w:hAnsi="Book Antiqua" w:cs="Times New Roman"/>
                <w:lang w:val="bg-BG"/>
              </w:rPr>
              <w:t>ulnerable to COVID-19</w:t>
            </w:r>
            <w:r>
              <w:rPr>
                <w:rFonts w:ascii="Book Antiqua" w:hAnsi="Book Antiqua" w:cs="Times New Roman"/>
                <w:lang w:val="en-US"/>
              </w:rPr>
              <w:t xml:space="preserve"> for HLA-B*46:01 and protective T-cell immunity for HLA-B*15:03</w:t>
            </w:r>
            <w:r>
              <w:rPr>
                <w:rFonts w:hint="eastAsia" w:ascii="Book Antiqua" w:hAnsi="Book Antiqua" w:cs="Times New Roman"/>
                <w:lang w:val="en-US" w:eastAsia="zh-CN"/>
              </w:rPr>
              <w:t xml:space="preserve"> </w:t>
            </w:r>
            <w:r>
              <w:rPr>
                <w:rFonts w:ascii="Book Antiqua" w:hAnsi="Book Antiqua" w:cs="Times New Roman"/>
                <w:lang w:val="bg-BG"/>
              </w:rPr>
              <w:t xml:space="preserve">may predispose </w:t>
            </w:r>
            <w:r>
              <w:rPr>
                <w:rFonts w:ascii="Book Antiqua" w:hAnsi="Book Antiqua" w:cs="Times New Roman"/>
                <w:lang w:val="en-US"/>
              </w:rPr>
              <w:t>to</w:t>
            </w:r>
            <w:r>
              <w:rPr>
                <w:rFonts w:ascii="Book Antiqua" w:hAnsi="Book Antiqua" w:cs="Times New Roman"/>
                <w:lang w:val="bg-BG"/>
              </w:rPr>
              <w:t xml:space="preserve"> a less favorable outcome and severe COVID-19</w:t>
            </w:r>
            <w:r>
              <w:rPr>
                <w:rFonts w:hint="eastAsia" w:ascii="Book Antiqua" w:hAnsi="Book Antiqua" w:cs="Times New Roman"/>
                <w:lang w:val="en-US" w:eastAsia="zh-CN"/>
              </w:rPr>
              <w:t xml:space="preserve">; </w:t>
            </w:r>
            <w:r>
              <w:rPr>
                <w:rFonts w:ascii="Book Antiqua" w:hAnsi="Book Antiqua" w:cs="Times New Roman"/>
                <w:lang w:val="en-US"/>
              </w:rPr>
              <w:t>Preliminary results in the</w:t>
            </w:r>
            <w:r>
              <w:rPr>
                <w:rFonts w:ascii="Book Antiqua" w:hAnsi="Book Antiqua" w:cs="Times New Roman"/>
                <w:lang w:val="bg-BG"/>
              </w:rPr>
              <w:t xml:space="preserve"> worst clinical outcome</w:t>
            </w:r>
            <w:r>
              <w:rPr>
                <w:rFonts w:ascii="Book Antiqua" w:hAnsi="Book Antiqua" w:cs="Times New Roman"/>
                <w:lang w:val="en-US"/>
              </w:rPr>
              <w:t xml:space="preserve"> in China patients</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TMEM189-UBE2V1</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rs6020289-A</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20q13.13</w:t>
            </w:r>
          </w:p>
        </w:tc>
        <w:tc>
          <w:tcPr>
            <w:tcW w:w="2013" w:type="dxa"/>
            <w:vAlign w:val="center"/>
          </w:tcPr>
          <w:p>
            <w:pPr>
              <w:adjustRightInd w:val="0"/>
              <w:snapToGrid w:val="0"/>
              <w:spacing w:line="360" w:lineRule="auto"/>
              <w:jc w:val="both"/>
              <w:rPr>
                <w:rFonts w:ascii="Book Antiqua" w:hAnsi="Book Antiqua" w:cs="Times New Roman"/>
                <w:lang w:val="bg-BG"/>
              </w:rPr>
            </w:pPr>
            <w:r>
              <w:rPr>
                <w:rFonts w:ascii="Book Antiqua" w:hAnsi="Book Antiqua" w:cs="Times New Roman"/>
                <w:lang w:val="bg-BG"/>
              </w:rPr>
              <w:t>Severe disease</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ACE2</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p.Arg514-Gly</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Xp22.2</w:t>
            </w:r>
          </w:p>
        </w:tc>
        <w:tc>
          <w:tcPr>
            <w:tcW w:w="2013" w:type="dxa"/>
            <w:vAlign w:val="center"/>
          </w:tcPr>
          <w:p>
            <w:pPr>
              <w:adjustRightInd w:val="0"/>
              <w:snapToGrid w:val="0"/>
              <w:spacing w:line="360" w:lineRule="auto"/>
              <w:jc w:val="both"/>
              <w:rPr>
                <w:rFonts w:ascii="Book Antiqua" w:hAnsi="Book Antiqua" w:cs="Times New Roman"/>
                <w:lang w:val="bg-BG"/>
              </w:rPr>
            </w:pP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TMPRSS2</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p.Val160Met (rs12329760)</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21q22.3</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bg-BG"/>
              </w:rPr>
              <w:t>Severe disease</w:t>
            </w:r>
            <w:r>
              <w:rPr>
                <w:rFonts w:ascii="Book Antiqua" w:hAnsi="Book Antiqua" w:cs="Times New Roman"/>
                <w:lang w:val="en-US"/>
              </w:rPr>
              <w:t>, vulnerable to COVID-19 with risk factors</w:t>
            </w:r>
          </w:p>
        </w:tc>
        <w:tc>
          <w:tcPr>
            <w:tcW w:w="2013" w:type="dxa"/>
            <w:vAlign w:val="center"/>
          </w:tcPr>
          <w:p>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[29</w:t>
            </w:r>
            <w:r>
              <w:rPr>
                <w:rFonts w:hint="eastAsia" w:ascii="Book Antiqua" w:hAnsi="Book Antiqua" w:cs="Times New Roman"/>
                <w:lang w:val="en-US" w:eastAsia="zh-CN"/>
              </w:rPr>
              <w:t>,</w:t>
            </w:r>
            <w:r>
              <w:rPr>
                <w:rFonts w:ascii="Book Antiqua" w:hAnsi="Book Antiqua" w:cs="Times New Roman"/>
                <w:lang w:val="en-US"/>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TLR7</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g.12905756_12905759del and g.12906010G&gt;T</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Xp22.2</w:t>
            </w:r>
          </w:p>
        </w:tc>
        <w:tc>
          <w:tcPr>
            <w:tcW w:w="2013" w:type="dxa"/>
            <w:vAlign w:val="center"/>
          </w:tcPr>
          <w:p>
            <w:pPr>
              <w:adjustRightInd w:val="0"/>
              <w:snapToGrid w:val="0"/>
              <w:spacing w:line="360" w:lineRule="auto"/>
              <w:jc w:val="both"/>
              <w:rPr>
                <w:rFonts w:ascii="Book Antiqua" w:hAnsi="Book Antiqua" w:cs="Times New Roman"/>
                <w:lang w:val="bg-BG"/>
              </w:rPr>
            </w:pPr>
            <w:r>
              <w:rPr>
                <w:rFonts w:ascii="Book Antiqua" w:hAnsi="Book Antiqua" w:cs="Times New Roman"/>
                <w:lang w:val="bg-BG"/>
              </w:rPr>
              <w:t>Severe disease</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ApoE</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rs429358-C-C (e4e4)</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19q13.32</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bg-BG"/>
              </w:rPr>
              <w:t>Severe disease</w:t>
            </w:r>
            <w:r>
              <w:rPr>
                <w:rFonts w:ascii="Book Antiqua" w:hAnsi="Book Antiqua" w:cs="Times New Roman"/>
                <w:lang w:val="en-US"/>
              </w:rPr>
              <w:t xml:space="preserve"> especially with dementia, cardiovascular disease and type 2 diabetes</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[84</w:t>
            </w:r>
            <w:r>
              <w:rPr>
                <w:rFonts w:hint="eastAsia" w:ascii="Book Antiqua" w:hAnsi="Book Antiqua" w:cs="Times New Roman"/>
                <w:lang w:val="en-US" w:eastAsia="zh-CN"/>
              </w:rPr>
              <w:t>,</w:t>
            </w:r>
            <w:r>
              <w:rPr>
                <w:rFonts w:ascii="Book Antiqua" w:hAnsi="Book Antiqua" w:cs="Times New Roman"/>
                <w:lang w:val="en-US"/>
              </w:rPr>
              <w:t>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IFITM3</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rs12252-C/C</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11p15.5</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Mild to moderate</w:t>
            </w:r>
            <w:r>
              <w:rPr>
                <w:rFonts w:ascii="Book Antiqua" w:hAnsi="Book Antiqua" w:cs="Times New Roman"/>
                <w:lang w:val="bg-BG"/>
              </w:rPr>
              <w:t xml:space="preserve"> disease</w:t>
            </w:r>
            <w:r>
              <w:rPr>
                <w:rFonts w:ascii="Book Antiqua" w:hAnsi="Book Antiqua" w:cs="Times New Roman"/>
                <w:lang w:val="en-US"/>
              </w:rPr>
              <w:t xml:space="preserve"> (with hospitalization)</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[91</w:t>
            </w:r>
            <w:r>
              <w:rPr>
                <w:rFonts w:hint="eastAsia" w:ascii="Book Antiqua" w:hAnsi="Book Antiqua" w:cs="Times New Roman"/>
                <w:lang w:val="en-US" w:eastAsia="zh-CN"/>
              </w:rPr>
              <w:t>,</w:t>
            </w:r>
            <w:r>
              <w:rPr>
                <w:rFonts w:ascii="Book Antiqua" w:hAnsi="Book Antiqua" w:cs="Times New Roman"/>
                <w:lang w:val="en-US"/>
              </w:rPr>
              <w:t>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CTSB</w:t>
            </w:r>
            <w:r>
              <w:rPr>
                <w:rFonts w:hint="eastAsia" w:ascii="Book Antiqua" w:hAnsi="Book Antiqua" w:cs="Times New Roman"/>
                <w:i/>
                <w:lang w:val="en-US" w:eastAsia="zh-CN"/>
              </w:rPr>
              <w:t>, CTS</w:t>
            </w:r>
            <w:r>
              <w:rPr>
                <w:rFonts w:ascii="Book Antiqua" w:hAnsi="Book Antiqua" w:cs="Times New Roman"/>
                <w:i/>
                <w:lang w:val="en-US"/>
              </w:rPr>
              <w:t xml:space="preserve">L </w:t>
            </w:r>
          </w:p>
        </w:tc>
        <w:tc>
          <w:tcPr>
            <w:tcW w:w="2013" w:type="dxa"/>
            <w:vAlign w:val="center"/>
          </w:tcPr>
          <w:p>
            <w:pPr>
              <w:adjustRightInd w:val="0"/>
              <w:snapToGrid w:val="0"/>
              <w:spacing w:line="360" w:lineRule="auto"/>
              <w:jc w:val="both"/>
              <w:rPr>
                <w:rFonts w:ascii="Book Antiqua" w:hAnsi="Book Antiqua" w:cs="Times New Roman"/>
                <w:lang w:val="en-US"/>
              </w:rPr>
            </w:pP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8p23.1</w:t>
            </w:r>
            <w:r>
              <w:rPr>
                <w:rFonts w:hint="eastAsia" w:ascii="Book Antiqua" w:hAnsi="Book Antiqua" w:cs="Times New Roman"/>
                <w:lang w:val="en-US" w:eastAsia="zh-CN"/>
              </w:rPr>
              <w:t xml:space="preserve">, </w:t>
            </w:r>
            <w:r>
              <w:rPr>
                <w:rFonts w:ascii="Book Antiqua" w:hAnsi="Book Antiqua" w:cs="Times New Roman"/>
                <w:lang w:val="en-US"/>
              </w:rPr>
              <w:t>9q21.33</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Low frequencies; </w:t>
            </w:r>
            <w:r>
              <w:rPr>
                <w:rFonts w:ascii="Book Antiqua" w:hAnsi="Book Antiqua" w:cs="Times New Roman"/>
                <w:lang w:val="bg-BG"/>
              </w:rPr>
              <w:t>severe disease</w:t>
            </w:r>
            <w:r>
              <w:rPr>
                <w:rFonts w:ascii="Book Antiqua" w:hAnsi="Book Antiqua" w:cs="Times New Roman"/>
                <w:lang w:val="en-US"/>
              </w:rPr>
              <w:t xml:space="preserve"> with cardiovascular conditions</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[97</w:t>
            </w:r>
            <w:r>
              <w:rPr>
                <w:rFonts w:hint="eastAsia" w:ascii="Book Antiqua" w:hAnsi="Book Antiqua" w:cs="Times New Roman"/>
                <w:lang w:val="en-US" w:eastAsia="zh-CN"/>
              </w:rPr>
              <w:t>,</w:t>
            </w:r>
            <w:r>
              <w:rPr>
                <w:rFonts w:ascii="Book Antiqua" w:hAnsi="Book Antiqua" w:cs="Times New Roman"/>
                <w:lang w:val="en-US"/>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PIEZO</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rs7184427, rs6500495 and rs7404939</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16q24.3</w:t>
            </w:r>
          </w:p>
        </w:tc>
        <w:tc>
          <w:tcPr>
            <w:tcW w:w="2013" w:type="dxa"/>
            <w:vAlign w:val="center"/>
          </w:tcPr>
          <w:p>
            <w:pPr>
              <w:adjustRightInd w:val="0"/>
              <w:snapToGrid w:val="0"/>
              <w:spacing w:line="360" w:lineRule="auto"/>
              <w:jc w:val="both"/>
              <w:rPr>
                <w:rFonts w:ascii="Book Antiqua" w:hAnsi="Book Antiqua" w:cs="Times New Roman"/>
                <w:lang w:val="en-US" w:eastAsia="zh-CN"/>
              </w:rPr>
            </w:pPr>
            <w:r>
              <w:rPr>
                <w:rFonts w:ascii="Book Antiqua" w:hAnsi="Book Antiqua" w:cs="Times New Roman"/>
                <w:lang w:val="en-US"/>
              </w:rPr>
              <w:t>Severe COVID-19 and fatality, independently of the risk factors</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OAS1, OAS2 and OAS3</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rs10735079</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12q24.13</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Severe COVID-19 and critical illness</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TYK2</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rs2109069</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19p13.2</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Critical illness</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DPP9</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rs2109069</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19p13.3</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Severe COVID-19; Idiopathic pulmonary fibrosis</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12" w:type="dxa"/>
            <w:vAlign w:val="center"/>
          </w:tcPr>
          <w:p>
            <w:pPr>
              <w:adjustRightInd w:val="0"/>
              <w:snapToGrid w:val="0"/>
              <w:spacing w:line="360" w:lineRule="auto"/>
              <w:jc w:val="both"/>
              <w:rPr>
                <w:rFonts w:ascii="Book Antiqua" w:hAnsi="Book Antiqua" w:cs="Times New Roman"/>
                <w:i/>
                <w:lang w:val="en-US"/>
              </w:rPr>
            </w:pPr>
            <w:r>
              <w:rPr>
                <w:rFonts w:ascii="Book Antiqua" w:hAnsi="Book Antiqua" w:cs="Times New Roman"/>
                <w:i/>
                <w:lang w:val="en-US"/>
              </w:rPr>
              <w:t>IFNAR2</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rs2236757</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21q22.1</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Severe COVID-19 and other viral diseases</w:t>
            </w:r>
          </w:p>
        </w:tc>
        <w:tc>
          <w:tcPr>
            <w:tcW w:w="2013" w:type="dxa"/>
            <w:vAlign w:val="center"/>
          </w:tcPr>
          <w:p>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[24]</w:t>
            </w:r>
          </w:p>
        </w:tc>
      </w:tr>
    </w:tbl>
    <w:p>
      <w:pPr>
        <w:spacing w:line="360" w:lineRule="auto"/>
        <w:jc w:val="both"/>
        <w:rPr>
          <w:lang w:eastAsia="zh-CN"/>
        </w:rPr>
      </w:pPr>
      <w:r>
        <w:rPr>
          <w:rFonts w:ascii="Book Antiqua" w:hAnsi="Book Antiqua"/>
        </w:rPr>
        <w:t>COVID-19</w:t>
      </w:r>
      <w:r>
        <w:rPr>
          <w:rFonts w:hint="eastAsia" w:ascii="Book Antiqua" w:hAnsi="Book Antiqua"/>
          <w:lang w:eastAsia="zh-CN"/>
        </w:rPr>
        <w:t>: C</w:t>
      </w:r>
      <w:r>
        <w:rPr>
          <w:rFonts w:ascii="Book Antiqua" w:hAnsi="Book Antiqua"/>
          <w:lang w:eastAsia="zh-CN"/>
        </w:rPr>
        <w:t>oronavirus disease 2019</w:t>
      </w:r>
      <w:r>
        <w:rPr>
          <w:rFonts w:hint="eastAsia" w:ascii="Book Antiqua" w:hAnsi="Book Antiqua"/>
          <w:lang w:eastAsia="zh-CN"/>
        </w:rPr>
        <w:t>.</w:t>
      </w:r>
    </w:p>
    <w:sectPr>
      <w:pgSz w:w="12240" w:h="15840"/>
      <w:pgMar w:top="1417" w:right="1417" w:bottom="1417" w:left="141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501816967"/>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48</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sjQ0NTU1NjcxNDBS0lEKTi0uzszPAykwqQUAESFzkCwAAAA="/>
  </w:docVars>
  <w:rsids>
    <w:rsidRoot w:val="00A77B3E"/>
    <w:rsid w:val="00004B42"/>
    <w:rsid w:val="00007529"/>
    <w:rsid w:val="00034AC6"/>
    <w:rsid w:val="000354D7"/>
    <w:rsid w:val="00045C75"/>
    <w:rsid w:val="000620AF"/>
    <w:rsid w:val="00062499"/>
    <w:rsid w:val="00071333"/>
    <w:rsid w:val="000B08B3"/>
    <w:rsid w:val="000C1BC1"/>
    <w:rsid w:val="000C7118"/>
    <w:rsid w:val="000D11F3"/>
    <w:rsid w:val="000D1F11"/>
    <w:rsid w:val="001140D1"/>
    <w:rsid w:val="00150DBB"/>
    <w:rsid w:val="0015729D"/>
    <w:rsid w:val="001C7DB2"/>
    <w:rsid w:val="00235DB3"/>
    <w:rsid w:val="00236EE6"/>
    <w:rsid w:val="00250C98"/>
    <w:rsid w:val="00260888"/>
    <w:rsid w:val="002669E1"/>
    <w:rsid w:val="002759B3"/>
    <w:rsid w:val="002760C6"/>
    <w:rsid w:val="002770B4"/>
    <w:rsid w:val="002844ED"/>
    <w:rsid w:val="002C3BE9"/>
    <w:rsid w:val="002E6268"/>
    <w:rsid w:val="00312544"/>
    <w:rsid w:val="00313E57"/>
    <w:rsid w:val="00317DC3"/>
    <w:rsid w:val="00347B53"/>
    <w:rsid w:val="003612CC"/>
    <w:rsid w:val="003A3907"/>
    <w:rsid w:val="003C0E1E"/>
    <w:rsid w:val="003C47E7"/>
    <w:rsid w:val="003D79E0"/>
    <w:rsid w:val="003E5CC4"/>
    <w:rsid w:val="003E7676"/>
    <w:rsid w:val="0041661D"/>
    <w:rsid w:val="0045721F"/>
    <w:rsid w:val="004612D8"/>
    <w:rsid w:val="0047272C"/>
    <w:rsid w:val="00481DBD"/>
    <w:rsid w:val="004834DE"/>
    <w:rsid w:val="004C61B3"/>
    <w:rsid w:val="004D1590"/>
    <w:rsid w:val="004E0DB4"/>
    <w:rsid w:val="004E4461"/>
    <w:rsid w:val="00502979"/>
    <w:rsid w:val="00527B05"/>
    <w:rsid w:val="00541212"/>
    <w:rsid w:val="00543840"/>
    <w:rsid w:val="00546F66"/>
    <w:rsid w:val="00552793"/>
    <w:rsid w:val="005641BF"/>
    <w:rsid w:val="00566FE2"/>
    <w:rsid w:val="005777D6"/>
    <w:rsid w:val="00585478"/>
    <w:rsid w:val="005A225C"/>
    <w:rsid w:val="005A36FD"/>
    <w:rsid w:val="005D3E7B"/>
    <w:rsid w:val="00623A6D"/>
    <w:rsid w:val="00640BCA"/>
    <w:rsid w:val="00641AE0"/>
    <w:rsid w:val="00650948"/>
    <w:rsid w:val="00651D9C"/>
    <w:rsid w:val="00652F15"/>
    <w:rsid w:val="006966ED"/>
    <w:rsid w:val="006A768C"/>
    <w:rsid w:val="006C655D"/>
    <w:rsid w:val="006E0F7C"/>
    <w:rsid w:val="006F6634"/>
    <w:rsid w:val="00701DFD"/>
    <w:rsid w:val="00711492"/>
    <w:rsid w:val="00731C14"/>
    <w:rsid w:val="00731CE6"/>
    <w:rsid w:val="007601EE"/>
    <w:rsid w:val="0077180A"/>
    <w:rsid w:val="00786E2D"/>
    <w:rsid w:val="00790320"/>
    <w:rsid w:val="007B5C08"/>
    <w:rsid w:val="007C2A19"/>
    <w:rsid w:val="007E2127"/>
    <w:rsid w:val="00811731"/>
    <w:rsid w:val="008255ED"/>
    <w:rsid w:val="008312D2"/>
    <w:rsid w:val="00850775"/>
    <w:rsid w:val="00877929"/>
    <w:rsid w:val="008A5407"/>
    <w:rsid w:val="008A663F"/>
    <w:rsid w:val="008A741A"/>
    <w:rsid w:val="008B1587"/>
    <w:rsid w:val="008B54F3"/>
    <w:rsid w:val="008C53FA"/>
    <w:rsid w:val="008D2A94"/>
    <w:rsid w:val="00904ACB"/>
    <w:rsid w:val="0090741D"/>
    <w:rsid w:val="009207CD"/>
    <w:rsid w:val="00954F57"/>
    <w:rsid w:val="00960A59"/>
    <w:rsid w:val="00964536"/>
    <w:rsid w:val="00967869"/>
    <w:rsid w:val="009817A4"/>
    <w:rsid w:val="0099194F"/>
    <w:rsid w:val="009A3607"/>
    <w:rsid w:val="009A5048"/>
    <w:rsid w:val="009B5609"/>
    <w:rsid w:val="009C4444"/>
    <w:rsid w:val="009D1980"/>
    <w:rsid w:val="00A0061C"/>
    <w:rsid w:val="00A10886"/>
    <w:rsid w:val="00A25116"/>
    <w:rsid w:val="00A64852"/>
    <w:rsid w:val="00A77B3E"/>
    <w:rsid w:val="00A9307D"/>
    <w:rsid w:val="00A93A1A"/>
    <w:rsid w:val="00AB5820"/>
    <w:rsid w:val="00AC761B"/>
    <w:rsid w:val="00AE3A4D"/>
    <w:rsid w:val="00AE7936"/>
    <w:rsid w:val="00AF5CEB"/>
    <w:rsid w:val="00B06D43"/>
    <w:rsid w:val="00B173A6"/>
    <w:rsid w:val="00B24E2A"/>
    <w:rsid w:val="00B37606"/>
    <w:rsid w:val="00B5639B"/>
    <w:rsid w:val="00B84B1E"/>
    <w:rsid w:val="00B93638"/>
    <w:rsid w:val="00BB0415"/>
    <w:rsid w:val="00BB5DEA"/>
    <w:rsid w:val="00BC3A82"/>
    <w:rsid w:val="00BD1018"/>
    <w:rsid w:val="00BE59ED"/>
    <w:rsid w:val="00C00B7F"/>
    <w:rsid w:val="00C2667B"/>
    <w:rsid w:val="00C342B2"/>
    <w:rsid w:val="00C35FE7"/>
    <w:rsid w:val="00C37AA7"/>
    <w:rsid w:val="00C47B7D"/>
    <w:rsid w:val="00C6440C"/>
    <w:rsid w:val="00C8106A"/>
    <w:rsid w:val="00C86757"/>
    <w:rsid w:val="00C916D1"/>
    <w:rsid w:val="00C91819"/>
    <w:rsid w:val="00C93A29"/>
    <w:rsid w:val="00C973F1"/>
    <w:rsid w:val="00CA2A55"/>
    <w:rsid w:val="00CA32C2"/>
    <w:rsid w:val="00CA726C"/>
    <w:rsid w:val="00CB2BC1"/>
    <w:rsid w:val="00CC1F98"/>
    <w:rsid w:val="00CC6B8C"/>
    <w:rsid w:val="00CC7A06"/>
    <w:rsid w:val="00CE0023"/>
    <w:rsid w:val="00CE7E13"/>
    <w:rsid w:val="00D01BC0"/>
    <w:rsid w:val="00D174FA"/>
    <w:rsid w:val="00D21CBB"/>
    <w:rsid w:val="00D43A0C"/>
    <w:rsid w:val="00D55077"/>
    <w:rsid w:val="00D64A10"/>
    <w:rsid w:val="00D67736"/>
    <w:rsid w:val="00D67D14"/>
    <w:rsid w:val="00D92878"/>
    <w:rsid w:val="00D94926"/>
    <w:rsid w:val="00DA2621"/>
    <w:rsid w:val="00DA725F"/>
    <w:rsid w:val="00DD4A2E"/>
    <w:rsid w:val="00DF0B68"/>
    <w:rsid w:val="00DF1D8B"/>
    <w:rsid w:val="00E12E91"/>
    <w:rsid w:val="00E526E7"/>
    <w:rsid w:val="00E6106C"/>
    <w:rsid w:val="00E65B29"/>
    <w:rsid w:val="00E7570D"/>
    <w:rsid w:val="00E9594C"/>
    <w:rsid w:val="00EA2301"/>
    <w:rsid w:val="00EA2C7A"/>
    <w:rsid w:val="00EA376B"/>
    <w:rsid w:val="00EB173B"/>
    <w:rsid w:val="00EB284B"/>
    <w:rsid w:val="00EC3CEF"/>
    <w:rsid w:val="00ED2AB8"/>
    <w:rsid w:val="00ED742B"/>
    <w:rsid w:val="00EE4AD1"/>
    <w:rsid w:val="00F07752"/>
    <w:rsid w:val="00F22531"/>
    <w:rsid w:val="00F355AC"/>
    <w:rsid w:val="00F67859"/>
    <w:rsid w:val="00F7416E"/>
    <w:rsid w:val="00F964F6"/>
    <w:rsid w:val="00FA145C"/>
    <w:rsid w:val="00FA7B94"/>
    <w:rsid w:val="00FC2C34"/>
    <w:rsid w:val="00FD72E0"/>
    <w:rsid w:val="00FE2E57"/>
    <w:rsid w:val="00FF22AA"/>
    <w:rsid w:val="5AA01C1E"/>
    <w:rsid w:val="70860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iPriority w:val="0"/>
  </w:style>
  <w:style w:type="paragraph" w:styleId="3">
    <w:name w:val="Balloon Text"/>
    <w:basedOn w:val="1"/>
    <w:link w:val="18"/>
    <w:uiPriority w:val="0"/>
    <w:rPr>
      <w:sz w:val="18"/>
      <w:szCs w:val="18"/>
    </w:rPr>
  </w:style>
  <w:style w:type="paragraph" w:styleId="4">
    <w:name w:val="footer"/>
    <w:basedOn w:val="1"/>
    <w:link w:val="15"/>
    <w:uiPriority w:val="99"/>
    <w:pPr>
      <w:tabs>
        <w:tab w:val="center" w:pos="4153"/>
        <w:tab w:val="right" w:pos="8306"/>
      </w:tabs>
      <w:snapToGrid w:val="0"/>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7"/>
    <w:uiPriority w:val="0"/>
    <w:rPr>
      <w:b/>
      <w:bCs/>
    </w:rPr>
  </w:style>
  <w:style w:type="table" w:styleId="9">
    <w:name w:val="Table Grid"/>
    <w:basedOn w:val="8"/>
    <w:uiPriority w:val="39"/>
    <w:rPr>
      <w:rFonts w:asciiTheme="minorHAnsi" w:hAnsiTheme="minorHAnsi" w:cstheme="minorBidi"/>
      <w:sz w:val="22"/>
      <w:szCs w:val="22"/>
      <w:lang w:val="bg-B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iCs/>
    </w:rPr>
  </w:style>
  <w:style w:type="character" w:styleId="12">
    <w:name w:val="Hyperlink"/>
    <w:basedOn w:val="10"/>
    <w:semiHidden/>
    <w:unhideWhenUsed/>
    <w:qFormat/>
    <w:uiPriority w:val="99"/>
    <w:rPr>
      <w:color w:val="0000FF"/>
      <w:u w:val="single"/>
    </w:rPr>
  </w:style>
  <w:style w:type="character" w:styleId="13">
    <w:name w:val="annotation reference"/>
    <w:basedOn w:val="10"/>
    <w:uiPriority w:val="0"/>
    <w:rPr>
      <w:sz w:val="21"/>
      <w:szCs w:val="21"/>
    </w:rPr>
  </w:style>
  <w:style w:type="character" w:customStyle="1" w:styleId="14">
    <w:name w:val="Header Char"/>
    <w:basedOn w:val="10"/>
    <w:link w:val="5"/>
    <w:uiPriority w:val="0"/>
    <w:rPr>
      <w:sz w:val="18"/>
      <w:szCs w:val="18"/>
    </w:rPr>
  </w:style>
  <w:style w:type="character" w:customStyle="1" w:styleId="15">
    <w:name w:val="Footer Char"/>
    <w:basedOn w:val="10"/>
    <w:link w:val="4"/>
    <w:uiPriority w:val="99"/>
    <w:rPr>
      <w:sz w:val="18"/>
      <w:szCs w:val="18"/>
    </w:rPr>
  </w:style>
  <w:style w:type="character" w:customStyle="1" w:styleId="16">
    <w:name w:val="Comment Text Char"/>
    <w:basedOn w:val="10"/>
    <w:link w:val="2"/>
    <w:uiPriority w:val="0"/>
    <w:rPr>
      <w:sz w:val="24"/>
      <w:szCs w:val="24"/>
    </w:rPr>
  </w:style>
  <w:style w:type="character" w:customStyle="1" w:styleId="17">
    <w:name w:val="Comment Subject Char"/>
    <w:basedOn w:val="16"/>
    <w:link w:val="7"/>
    <w:uiPriority w:val="0"/>
    <w:rPr>
      <w:b/>
      <w:bCs/>
      <w:sz w:val="24"/>
      <w:szCs w:val="24"/>
    </w:rPr>
  </w:style>
  <w:style w:type="character" w:customStyle="1" w:styleId="18">
    <w:name w:val="Balloon Text Char"/>
    <w:basedOn w:val="10"/>
    <w:link w:val="3"/>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13908</Words>
  <Characters>79278</Characters>
  <Lines>660</Lines>
  <Paragraphs>185</Paragraphs>
  <TotalTime>3</TotalTime>
  <ScaleCrop>false</ScaleCrop>
  <LinksUpToDate>false</LinksUpToDate>
  <CharactersWithSpaces>93001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2021-07-02T03:44:00Z</dcterms:created>
  <dc:creator>Tsvetelina Velikova</dc:creator>
  <cp:lastModifiedBy>普雅</cp:lastModifiedBy>
  <dcterms:modified xsi:type="dcterms:W3CDTF">2021-07-05T03:14:09Z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E86D7A12D4FB48889CFB2ABDEADBA802</vt:lpwstr>
  </property>
</Properties>
</file>