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3EF3"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Name of Journal: </w:t>
      </w:r>
      <w:r w:rsidRPr="00E83CD5">
        <w:rPr>
          <w:rFonts w:ascii="Book Antiqua" w:eastAsia="Book Antiqua" w:hAnsi="Book Antiqua" w:cs="Book Antiqua"/>
          <w:i/>
          <w:color w:val="000000"/>
        </w:rPr>
        <w:t>World Journal of Gastroenterology</w:t>
      </w:r>
    </w:p>
    <w:p w14:paraId="79F1B702"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Manuscript NO: </w:t>
      </w:r>
      <w:r w:rsidRPr="00E83CD5">
        <w:rPr>
          <w:rFonts w:ascii="Book Antiqua" w:eastAsia="Book Antiqua" w:hAnsi="Book Antiqua" w:cs="Book Antiqua"/>
          <w:color w:val="000000"/>
        </w:rPr>
        <w:t>65896</w:t>
      </w:r>
    </w:p>
    <w:p w14:paraId="4906B38C"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Manuscript Type: </w:t>
      </w:r>
      <w:r w:rsidRPr="00E83CD5">
        <w:rPr>
          <w:rFonts w:ascii="Book Antiqua" w:eastAsia="Book Antiqua" w:hAnsi="Book Antiqua" w:cs="Book Antiqua"/>
          <w:color w:val="000000"/>
        </w:rPr>
        <w:t>EDITORIAL</w:t>
      </w:r>
    </w:p>
    <w:p w14:paraId="2122EA63" w14:textId="77777777" w:rsidR="00A77B3E" w:rsidRPr="00E83CD5" w:rsidRDefault="00A77B3E" w:rsidP="00E83CD5">
      <w:pPr>
        <w:spacing w:line="360" w:lineRule="auto"/>
        <w:jc w:val="both"/>
        <w:rPr>
          <w:rFonts w:ascii="Book Antiqua" w:hAnsi="Book Antiqua"/>
        </w:rPr>
      </w:pPr>
    </w:p>
    <w:p w14:paraId="53869A5A"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Induced pluripotent stem cells as an innovative model to study drug induced pancreatitis</w:t>
      </w:r>
    </w:p>
    <w:p w14:paraId="6DDC45FC" w14:textId="77777777" w:rsidR="00A77B3E" w:rsidRPr="00E83CD5" w:rsidRDefault="00A77B3E" w:rsidP="00E83CD5">
      <w:pPr>
        <w:spacing w:line="360" w:lineRule="auto"/>
        <w:jc w:val="both"/>
        <w:rPr>
          <w:rFonts w:ascii="Book Antiqua" w:hAnsi="Book Antiqua"/>
        </w:rPr>
      </w:pPr>
    </w:p>
    <w:p w14:paraId="3675C5D7" w14:textId="57100905" w:rsidR="00A77B3E" w:rsidRPr="007A0AEE" w:rsidRDefault="00202AFF" w:rsidP="00E83CD5">
      <w:pPr>
        <w:spacing w:line="360" w:lineRule="auto"/>
        <w:jc w:val="both"/>
        <w:rPr>
          <w:rFonts w:ascii="Book Antiqua" w:hAnsi="Book Antiqua"/>
          <w:lang w:val="it-IT"/>
        </w:rPr>
      </w:pPr>
      <w:r w:rsidRPr="00E83CD5">
        <w:rPr>
          <w:rFonts w:ascii="Book Antiqua" w:eastAsia="Book Antiqua" w:hAnsi="Book Antiqua" w:cs="Book Antiqua"/>
          <w:color w:val="000000"/>
          <w:lang w:val="it-IT"/>
        </w:rPr>
        <w:t>Genova</w:t>
      </w:r>
      <w:r w:rsidRPr="007A0AEE">
        <w:rPr>
          <w:rFonts w:ascii="Book Antiqua" w:eastAsia="Book Antiqua" w:hAnsi="Book Antiqua" w:cs="Book Antiqua"/>
          <w:color w:val="000000"/>
          <w:lang w:val="it-IT"/>
        </w:rPr>
        <w:t xml:space="preserve"> </w:t>
      </w:r>
      <w:r w:rsidRPr="007A0AEE">
        <w:rPr>
          <w:rFonts w:ascii="Book Antiqua" w:hAnsi="Book Antiqua" w:cs="Book Antiqua" w:hint="eastAsia"/>
          <w:color w:val="000000"/>
          <w:lang w:val="it-IT" w:eastAsia="zh-CN"/>
        </w:rPr>
        <w:t>E</w:t>
      </w:r>
      <w:r w:rsidRPr="007A0AEE">
        <w:rPr>
          <w:rFonts w:ascii="Book Antiqua" w:hAnsi="Book Antiqua" w:cs="Book Antiqua" w:hint="eastAsia"/>
          <w:i/>
          <w:color w:val="000000"/>
          <w:lang w:val="it-IT" w:eastAsia="zh-CN"/>
        </w:rPr>
        <w:t xml:space="preserve"> et al</w:t>
      </w:r>
      <w:r w:rsidRPr="007A0AEE">
        <w:rPr>
          <w:rFonts w:ascii="Book Antiqua" w:hAnsi="Book Antiqua" w:cs="Book Antiqua" w:hint="eastAsia"/>
          <w:color w:val="000000"/>
          <w:lang w:val="it-IT" w:eastAsia="zh-CN"/>
        </w:rPr>
        <w:t xml:space="preserve">. </w:t>
      </w:r>
      <w:r w:rsidR="00F3375D" w:rsidRPr="007A0AEE">
        <w:rPr>
          <w:rFonts w:ascii="Book Antiqua" w:eastAsia="Book Antiqua" w:hAnsi="Book Antiqua" w:cs="Book Antiqua"/>
          <w:color w:val="000000"/>
          <w:lang w:val="it-IT"/>
        </w:rPr>
        <w:t>A focus on drug induced pancreatitis</w:t>
      </w:r>
    </w:p>
    <w:p w14:paraId="5F339528" w14:textId="77777777" w:rsidR="00A77B3E" w:rsidRPr="007A0AEE" w:rsidRDefault="00A77B3E" w:rsidP="00E83CD5">
      <w:pPr>
        <w:spacing w:line="360" w:lineRule="auto"/>
        <w:jc w:val="both"/>
        <w:rPr>
          <w:rFonts w:ascii="Book Antiqua" w:hAnsi="Book Antiqua"/>
          <w:lang w:val="it-IT"/>
        </w:rPr>
      </w:pPr>
    </w:p>
    <w:p w14:paraId="58EE0761" w14:textId="77777777" w:rsidR="00A77B3E" w:rsidRPr="00E83CD5" w:rsidRDefault="00F3375D" w:rsidP="00E83CD5">
      <w:pPr>
        <w:spacing w:line="360" w:lineRule="auto"/>
        <w:jc w:val="both"/>
        <w:rPr>
          <w:rFonts w:ascii="Book Antiqua" w:hAnsi="Book Antiqua"/>
          <w:lang w:val="it-IT"/>
        </w:rPr>
      </w:pPr>
      <w:r w:rsidRPr="00E83CD5">
        <w:rPr>
          <w:rFonts w:ascii="Book Antiqua" w:eastAsia="Book Antiqua" w:hAnsi="Book Antiqua" w:cs="Book Antiqua"/>
          <w:color w:val="000000"/>
          <w:lang w:val="it-IT"/>
        </w:rPr>
        <w:t>Elena Genova, Gabriele Stocco, Giuliana Decorti</w:t>
      </w:r>
    </w:p>
    <w:p w14:paraId="3E9E0B00" w14:textId="77777777" w:rsidR="00A77B3E" w:rsidRPr="00E83CD5" w:rsidRDefault="00A77B3E" w:rsidP="00E83CD5">
      <w:pPr>
        <w:spacing w:line="360" w:lineRule="auto"/>
        <w:jc w:val="both"/>
        <w:rPr>
          <w:rFonts w:ascii="Book Antiqua" w:hAnsi="Book Antiqua"/>
          <w:lang w:val="it-IT"/>
        </w:rPr>
      </w:pPr>
    </w:p>
    <w:p w14:paraId="5018D504" w14:textId="15233C7D"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Elena Genova, </w:t>
      </w:r>
      <w:r w:rsidR="00545E0B" w:rsidRPr="00E83CD5">
        <w:rPr>
          <w:rFonts w:ascii="Book Antiqua" w:eastAsia="Book Antiqua" w:hAnsi="Book Antiqua" w:cs="Book Antiqua"/>
          <w:b/>
          <w:bCs/>
          <w:color w:val="000000"/>
        </w:rPr>
        <w:t xml:space="preserve">Giuliana </w:t>
      </w:r>
      <w:proofErr w:type="spellStart"/>
      <w:r w:rsidR="00545E0B" w:rsidRPr="00E83CD5">
        <w:rPr>
          <w:rFonts w:ascii="Book Antiqua" w:eastAsia="Book Antiqua" w:hAnsi="Book Antiqua" w:cs="Book Antiqua"/>
          <w:b/>
          <w:bCs/>
          <w:color w:val="000000"/>
        </w:rPr>
        <w:t>Decorti</w:t>
      </w:r>
      <w:proofErr w:type="spellEnd"/>
      <w:r w:rsidR="00545E0B" w:rsidRPr="00E83CD5">
        <w:rPr>
          <w:rFonts w:ascii="Book Antiqua" w:eastAsia="Book Antiqua" w:hAnsi="Book Antiqua" w:cs="Book Antiqua"/>
          <w:b/>
          <w:bCs/>
          <w:color w:val="000000"/>
        </w:rPr>
        <w:t>,</w:t>
      </w:r>
      <w:r w:rsidR="00C86897" w:rsidRPr="00C86897">
        <w:rPr>
          <w:rFonts w:ascii="Book Antiqua" w:eastAsia="Book Antiqua" w:hAnsi="Book Antiqua" w:cs="Book Antiqua"/>
          <w:color w:val="000000"/>
        </w:rPr>
        <w:t xml:space="preserve"> </w:t>
      </w:r>
      <w:r w:rsidRPr="00E83CD5">
        <w:rPr>
          <w:rFonts w:ascii="Book Antiqua" w:eastAsia="Book Antiqua" w:hAnsi="Book Antiqua" w:cs="Book Antiqua"/>
          <w:color w:val="000000"/>
        </w:rPr>
        <w:t>Institute for Maternal and Child Health</w:t>
      </w:r>
      <w:r w:rsidR="00545E0B">
        <w:rPr>
          <w:rFonts w:ascii="Book Antiqua" w:hAnsi="Book Antiqua" w:cs="Book Antiqua" w:hint="eastAsia"/>
          <w:color w:val="000000"/>
          <w:lang w:eastAsia="zh-CN"/>
        </w:rPr>
        <w:t>,</w:t>
      </w:r>
      <w:r w:rsidRPr="00E83CD5">
        <w:rPr>
          <w:rFonts w:ascii="Book Antiqua" w:eastAsia="Book Antiqua" w:hAnsi="Book Antiqua" w:cs="Book Antiqua"/>
          <w:color w:val="000000"/>
        </w:rPr>
        <w:t xml:space="preserve"> IRCCS </w:t>
      </w:r>
      <w:proofErr w:type="spellStart"/>
      <w:r w:rsidRPr="00E83CD5">
        <w:rPr>
          <w:rFonts w:ascii="Book Antiqua" w:eastAsia="Book Antiqua" w:hAnsi="Book Antiqua" w:cs="Book Antiqua"/>
          <w:color w:val="000000"/>
        </w:rPr>
        <w:t>Burlo</w:t>
      </w:r>
      <w:proofErr w:type="spellEnd"/>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Garofolo</w:t>
      </w:r>
      <w:proofErr w:type="spellEnd"/>
      <w:r w:rsidRPr="00E83CD5">
        <w:rPr>
          <w:rFonts w:ascii="Book Antiqua" w:eastAsia="Book Antiqua" w:hAnsi="Book Antiqua" w:cs="Book Antiqua"/>
          <w:color w:val="000000"/>
        </w:rPr>
        <w:t>, Trieste 34137, Italy</w:t>
      </w:r>
    </w:p>
    <w:p w14:paraId="63B0E85F" w14:textId="77777777" w:rsidR="00A77B3E" w:rsidRPr="00E83CD5" w:rsidRDefault="00A77B3E" w:rsidP="00E83CD5">
      <w:pPr>
        <w:spacing w:line="360" w:lineRule="auto"/>
        <w:jc w:val="both"/>
        <w:rPr>
          <w:rFonts w:ascii="Book Antiqua" w:hAnsi="Book Antiqua"/>
        </w:rPr>
      </w:pPr>
    </w:p>
    <w:p w14:paraId="14CF7043" w14:textId="25908EB9"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Gabriele </w:t>
      </w:r>
      <w:proofErr w:type="spellStart"/>
      <w:r w:rsidRPr="00E83CD5">
        <w:rPr>
          <w:rFonts w:ascii="Book Antiqua" w:eastAsia="Book Antiqua" w:hAnsi="Book Antiqua" w:cs="Book Antiqua"/>
          <w:b/>
          <w:bCs/>
          <w:color w:val="000000"/>
        </w:rPr>
        <w:t>Stocco</w:t>
      </w:r>
      <w:proofErr w:type="spellEnd"/>
      <w:r w:rsidRPr="00E83CD5">
        <w:rPr>
          <w:rFonts w:ascii="Book Antiqua" w:eastAsia="Book Antiqua" w:hAnsi="Book Antiqua" w:cs="Book Antiqua"/>
          <w:b/>
          <w:bCs/>
          <w:color w:val="000000"/>
        </w:rPr>
        <w:t xml:space="preserve">, </w:t>
      </w:r>
      <w:r w:rsidR="007A0AEE" w:rsidRPr="009E063F">
        <w:rPr>
          <w:rFonts w:ascii="Book Antiqua" w:eastAsia="Book Antiqua" w:hAnsi="Book Antiqua" w:cs="Book Antiqua"/>
          <w:color w:val="000000"/>
        </w:rPr>
        <w:t xml:space="preserve">Department of </w:t>
      </w:r>
      <w:r w:rsidRPr="00E83CD5">
        <w:rPr>
          <w:rFonts w:ascii="Book Antiqua" w:eastAsia="Book Antiqua" w:hAnsi="Book Antiqua" w:cs="Book Antiqua"/>
          <w:color w:val="000000"/>
        </w:rPr>
        <w:t xml:space="preserve">Life </w:t>
      </w:r>
      <w:r w:rsidR="007C64FE">
        <w:rPr>
          <w:rFonts w:ascii="Book Antiqua" w:hAnsi="Book Antiqua" w:cs="Book Antiqua" w:hint="eastAsia"/>
          <w:color w:val="000000"/>
          <w:lang w:eastAsia="zh-CN"/>
        </w:rPr>
        <w:t>S</w:t>
      </w:r>
      <w:r w:rsidRPr="00E83CD5">
        <w:rPr>
          <w:rFonts w:ascii="Book Antiqua" w:eastAsia="Book Antiqua" w:hAnsi="Book Antiqua" w:cs="Book Antiqua"/>
          <w:color w:val="000000"/>
        </w:rPr>
        <w:t xml:space="preserve">ciences, University of Trieste, </w:t>
      </w:r>
      <w:r w:rsidR="00E06B8E">
        <w:rPr>
          <w:rFonts w:ascii="Book Antiqua" w:hAnsi="Book Antiqua" w:cs="Book Antiqua" w:hint="eastAsia"/>
          <w:color w:val="000000"/>
          <w:lang w:eastAsia="zh-CN"/>
        </w:rPr>
        <w:t>T</w:t>
      </w:r>
      <w:r w:rsidRPr="00E83CD5">
        <w:rPr>
          <w:rFonts w:ascii="Book Antiqua" w:eastAsia="Book Antiqua" w:hAnsi="Book Antiqua" w:cs="Book Antiqua"/>
          <w:color w:val="000000"/>
        </w:rPr>
        <w:t>rieste 34127, Italy</w:t>
      </w:r>
    </w:p>
    <w:p w14:paraId="505D43D2" w14:textId="77777777" w:rsidR="00A77B3E" w:rsidRPr="00E83CD5" w:rsidRDefault="00A77B3E" w:rsidP="00E83CD5">
      <w:pPr>
        <w:spacing w:line="360" w:lineRule="auto"/>
        <w:jc w:val="both"/>
        <w:rPr>
          <w:rFonts w:ascii="Book Antiqua" w:hAnsi="Book Antiqua"/>
        </w:rPr>
      </w:pPr>
    </w:p>
    <w:p w14:paraId="24FF9D5E" w14:textId="7F694991"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Giuliana Decorti, </w:t>
      </w:r>
      <w:r w:rsidRPr="00E83CD5">
        <w:rPr>
          <w:rFonts w:ascii="Book Antiqua" w:eastAsia="Book Antiqua" w:hAnsi="Book Antiqua" w:cs="Book Antiqua"/>
          <w:color w:val="000000"/>
        </w:rPr>
        <w:t xml:space="preserve">Department of Medical, Surgical </w:t>
      </w:r>
      <w:r w:rsidR="00BA1844">
        <w:rPr>
          <w:rFonts w:ascii="Book Antiqua" w:hAnsi="Book Antiqua" w:cs="Book Antiqua" w:hint="eastAsia"/>
          <w:color w:val="000000"/>
          <w:lang w:eastAsia="zh-CN"/>
        </w:rPr>
        <w:t>and</w:t>
      </w:r>
      <w:r w:rsidRPr="00E83CD5">
        <w:rPr>
          <w:rFonts w:ascii="Book Antiqua" w:eastAsia="Book Antiqua" w:hAnsi="Book Antiqua" w:cs="Book Antiqua"/>
          <w:color w:val="000000"/>
        </w:rPr>
        <w:t xml:space="preserve"> Health Sciences, University of Trieste, Trieste 34127, Italy</w:t>
      </w:r>
    </w:p>
    <w:p w14:paraId="7D44DCF6" w14:textId="77777777" w:rsidR="00A77B3E" w:rsidRPr="00E83CD5" w:rsidRDefault="00A77B3E" w:rsidP="00E83CD5">
      <w:pPr>
        <w:spacing w:line="360" w:lineRule="auto"/>
        <w:jc w:val="both"/>
        <w:rPr>
          <w:rFonts w:ascii="Book Antiqua" w:hAnsi="Book Antiqua"/>
        </w:rPr>
      </w:pPr>
    </w:p>
    <w:p w14:paraId="55DDC3F3" w14:textId="283A4C75"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Author contributions: </w:t>
      </w:r>
      <w:r w:rsidRPr="00E83CD5">
        <w:rPr>
          <w:rFonts w:ascii="Book Antiqua" w:eastAsia="Book Antiqua" w:hAnsi="Book Antiqua" w:cs="Book Antiqua"/>
          <w:color w:val="000000"/>
        </w:rPr>
        <w:t xml:space="preserve">Genova E, </w:t>
      </w:r>
      <w:proofErr w:type="spellStart"/>
      <w:r w:rsidRPr="00E83CD5">
        <w:rPr>
          <w:rFonts w:ascii="Book Antiqua" w:eastAsia="Book Antiqua" w:hAnsi="Book Antiqua" w:cs="Book Antiqua"/>
          <w:color w:val="000000"/>
        </w:rPr>
        <w:t>Stocco</w:t>
      </w:r>
      <w:proofErr w:type="spellEnd"/>
      <w:r w:rsidRPr="00E83CD5">
        <w:rPr>
          <w:rFonts w:ascii="Book Antiqua" w:eastAsia="Book Antiqua" w:hAnsi="Book Antiqua" w:cs="Book Antiqua"/>
          <w:color w:val="000000"/>
        </w:rPr>
        <w:t xml:space="preserve"> G and </w:t>
      </w:r>
      <w:proofErr w:type="spellStart"/>
      <w:r w:rsidRPr="00E83CD5">
        <w:rPr>
          <w:rFonts w:ascii="Book Antiqua" w:eastAsia="Book Antiqua" w:hAnsi="Book Antiqua" w:cs="Book Antiqua"/>
          <w:color w:val="000000"/>
        </w:rPr>
        <w:t>Decorti</w:t>
      </w:r>
      <w:proofErr w:type="spellEnd"/>
      <w:r w:rsidRPr="00E83CD5">
        <w:rPr>
          <w:rFonts w:ascii="Book Antiqua" w:eastAsia="Book Antiqua" w:hAnsi="Book Antiqua" w:cs="Book Antiqua"/>
          <w:color w:val="000000"/>
        </w:rPr>
        <w:t xml:space="preserve"> G designed the research study</w:t>
      </w:r>
      <w:r w:rsidR="00815994">
        <w:rPr>
          <w:rFonts w:ascii="Book Antiqua" w:hAnsi="Book Antiqua" w:cs="Book Antiqua" w:hint="eastAsia"/>
          <w:color w:val="000000"/>
          <w:lang w:eastAsia="zh-CN"/>
        </w:rPr>
        <w:t>,</w:t>
      </w:r>
      <w:r w:rsidR="00815994" w:rsidRPr="00815994">
        <w:rPr>
          <w:rFonts w:ascii="Book Antiqua" w:eastAsia="Book Antiqua" w:hAnsi="Book Antiqua" w:cs="Book Antiqua"/>
          <w:color w:val="000000"/>
        </w:rPr>
        <w:t xml:space="preserve"> </w:t>
      </w:r>
      <w:r w:rsidR="00815994" w:rsidRPr="00E83CD5">
        <w:rPr>
          <w:rFonts w:ascii="Book Antiqua" w:eastAsia="Book Antiqua" w:hAnsi="Book Antiqua" w:cs="Book Antiqua"/>
          <w:color w:val="000000"/>
        </w:rPr>
        <w:t>reviewed and edited the manuscript</w:t>
      </w:r>
      <w:r w:rsidR="00C93C5C">
        <w:rPr>
          <w:rFonts w:ascii="Book Antiqua" w:hAnsi="Book Antiqua" w:cs="Book Antiqua" w:hint="eastAsia"/>
          <w:color w:val="000000"/>
          <w:lang w:eastAsia="zh-CN"/>
        </w:rPr>
        <w:t>;</w:t>
      </w:r>
      <w:r w:rsidRPr="00E83CD5">
        <w:rPr>
          <w:rFonts w:ascii="Book Antiqua" w:eastAsia="Book Antiqua" w:hAnsi="Book Antiqua" w:cs="Book Antiqua"/>
          <w:color w:val="000000"/>
        </w:rPr>
        <w:t xml:space="preserve"> Genova E performed the research and wrote the manuscript</w:t>
      </w:r>
      <w:r w:rsidR="00C93C5C">
        <w:rPr>
          <w:rFonts w:ascii="Book Antiqua" w:hAnsi="Book Antiqua" w:cs="Book Antiqua" w:hint="eastAsia"/>
          <w:color w:val="000000"/>
          <w:lang w:eastAsia="zh-CN"/>
        </w:rPr>
        <w:t>;</w:t>
      </w:r>
      <w:r w:rsidRPr="00E83CD5">
        <w:rPr>
          <w:rFonts w:ascii="Book Antiqua" w:eastAsia="Book Antiqua" w:hAnsi="Book Antiqua" w:cs="Book Antiqua"/>
          <w:color w:val="000000"/>
        </w:rPr>
        <w:t xml:space="preserve"> </w:t>
      </w:r>
      <w:r w:rsidR="00C93C5C">
        <w:rPr>
          <w:rFonts w:ascii="Book Antiqua" w:hAnsi="Book Antiqua" w:cs="Book Antiqua" w:hint="eastAsia"/>
          <w:color w:val="000000"/>
          <w:lang w:eastAsia="zh-CN"/>
        </w:rPr>
        <w:t>a</w:t>
      </w:r>
      <w:r w:rsidRPr="00E83CD5">
        <w:rPr>
          <w:rFonts w:ascii="Book Antiqua" w:eastAsia="Book Antiqua" w:hAnsi="Book Antiqua" w:cs="Book Antiqua"/>
          <w:color w:val="000000"/>
        </w:rPr>
        <w:t>ll authors have read and approve</w:t>
      </w:r>
      <w:r w:rsidR="007A0AEE">
        <w:rPr>
          <w:rFonts w:ascii="Book Antiqua" w:eastAsia="Book Antiqua" w:hAnsi="Book Antiqua" w:cs="Book Antiqua"/>
          <w:color w:val="000000"/>
        </w:rPr>
        <w:t>d</w:t>
      </w:r>
      <w:r w:rsidRPr="00E83CD5">
        <w:rPr>
          <w:rFonts w:ascii="Book Antiqua" w:eastAsia="Book Antiqua" w:hAnsi="Book Antiqua" w:cs="Book Antiqua"/>
          <w:color w:val="000000"/>
        </w:rPr>
        <w:t xml:space="preserve"> the final manuscript.</w:t>
      </w:r>
    </w:p>
    <w:p w14:paraId="37B32169" w14:textId="77777777" w:rsidR="00A77B3E" w:rsidRPr="00E83CD5" w:rsidRDefault="00A77B3E" w:rsidP="00E83CD5">
      <w:pPr>
        <w:spacing w:line="360" w:lineRule="auto"/>
        <w:jc w:val="both"/>
        <w:rPr>
          <w:rFonts w:ascii="Book Antiqua" w:hAnsi="Book Antiqua"/>
        </w:rPr>
      </w:pPr>
    </w:p>
    <w:p w14:paraId="6E1594B4"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Supported by </w:t>
      </w:r>
      <w:r w:rsidRPr="00E83CD5">
        <w:rPr>
          <w:rFonts w:ascii="Book Antiqua" w:eastAsia="Book Antiqua" w:hAnsi="Book Antiqua" w:cs="Book Antiqua"/>
          <w:color w:val="000000"/>
        </w:rPr>
        <w:t xml:space="preserve">Italian Ministry of Health (IRCCS </w:t>
      </w:r>
      <w:proofErr w:type="spellStart"/>
      <w:r w:rsidRPr="00E83CD5">
        <w:rPr>
          <w:rFonts w:ascii="Book Antiqua" w:eastAsia="Book Antiqua" w:hAnsi="Book Antiqua" w:cs="Book Antiqua"/>
          <w:color w:val="000000"/>
        </w:rPr>
        <w:t>Burlo</w:t>
      </w:r>
      <w:proofErr w:type="spellEnd"/>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Garofolo</w:t>
      </w:r>
      <w:proofErr w:type="spellEnd"/>
      <w:r w:rsidRPr="00E83CD5">
        <w:rPr>
          <w:rFonts w:ascii="Book Antiqua" w:eastAsia="Book Antiqua" w:hAnsi="Book Antiqua" w:cs="Book Antiqua"/>
          <w:color w:val="000000"/>
        </w:rPr>
        <w:t xml:space="preserve">), No. RC 7_2014. </w:t>
      </w:r>
    </w:p>
    <w:p w14:paraId="4CF6BC3E" w14:textId="77777777" w:rsidR="00A77B3E" w:rsidRPr="00E83CD5" w:rsidRDefault="00A77B3E" w:rsidP="00E83CD5">
      <w:pPr>
        <w:spacing w:line="360" w:lineRule="auto"/>
        <w:jc w:val="both"/>
        <w:rPr>
          <w:rFonts w:ascii="Book Antiqua" w:hAnsi="Book Antiqua"/>
        </w:rPr>
      </w:pPr>
    </w:p>
    <w:p w14:paraId="30A0844B" w14:textId="06A222F1"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Corresponding author: Giuliana Decorti, MD, Full Professor, </w:t>
      </w:r>
      <w:r w:rsidRPr="00E83CD5">
        <w:rPr>
          <w:rFonts w:ascii="Book Antiqua" w:eastAsia="Book Antiqua" w:hAnsi="Book Antiqua" w:cs="Book Antiqua"/>
          <w:color w:val="000000"/>
        </w:rPr>
        <w:t xml:space="preserve">Institute for Maternal </w:t>
      </w:r>
      <w:r w:rsidR="00C1067C">
        <w:rPr>
          <w:rFonts w:ascii="Book Antiqua" w:hAnsi="Book Antiqua" w:cs="Book Antiqua" w:hint="eastAsia"/>
          <w:color w:val="000000"/>
          <w:lang w:eastAsia="zh-CN"/>
        </w:rPr>
        <w:t>and</w:t>
      </w:r>
      <w:r w:rsidRPr="00E83CD5">
        <w:rPr>
          <w:rFonts w:ascii="Book Antiqua" w:eastAsia="Book Antiqua" w:hAnsi="Book Antiqua" w:cs="Book Antiqua"/>
          <w:color w:val="000000"/>
        </w:rPr>
        <w:t xml:space="preserve"> Child Health, IRCCS </w:t>
      </w:r>
      <w:proofErr w:type="spellStart"/>
      <w:r w:rsidRPr="00E83CD5">
        <w:rPr>
          <w:rFonts w:ascii="Book Antiqua" w:eastAsia="Book Antiqua" w:hAnsi="Book Antiqua" w:cs="Book Antiqua"/>
          <w:color w:val="000000"/>
        </w:rPr>
        <w:t>Burlo</w:t>
      </w:r>
      <w:proofErr w:type="spellEnd"/>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Garofolo</w:t>
      </w:r>
      <w:proofErr w:type="spellEnd"/>
      <w:r w:rsidRPr="00E83CD5">
        <w:rPr>
          <w:rFonts w:ascii="Book Antiqua" w:eastAsia="Book Antiqua" w:hAnsi="Book Antiqua" w:cs="Book Antiqua"/>
          <w:color w:val="000000"/>
        </w:rPr>
        <w:t xml:space="preserve">, Via </w:t>
      </w:r>
      <w:proofErr w:type="spellStart"/>
      <w:r w:rsidRPr="00E83CD5">
        <w:rPr>
          <w:rFonts w:ascii="Book Antiqua" w:eastAsia="Book Antiqua" w:hAnsi="Book Antiqua" w:cs="Book Antiqua"/>
          <w:color w:val="000000"/>
        </w:rPr>
        <w:t>dell'Istria</w:t>
      </w:r>
      <w:proofErr w:type="spellEnd"/>
      <w:r w:rsidRPr="00E83CD5">
        <w:rPr>
          <w:rFonts w:ascii="Book Antiqua" w:eastAsia="Book Antiqua" w:hAnsi="Book Antiqua" w:cs="Book Antiqua"/>
          <w:color w:val="000000"/>
        </w:rPr>
        <w:t xml:space="preserve"> 65, Trieste 34137, Italy. decorti@units.it</w:t>
      </w:r>
    </w:p>
    <w:p w14:paraId="19000F0F" w14:textId="77777777" w:rsidR="00A77B3E" w:rsidRPr="00E83CD5" w:rsidRDefault="00A77B3E" w:rsidP="00E83CD5">
      <w:pPr>
        <w:spacing w:line="360" w:lineRule="auto"/>
        <w:jc w:val="both"/>
        <w:rPr>
          <w:rFonts w:ascii="Book Antiqua" w:hAnsi="Book Antiqua"/>
        </w:rPr>
      </w:pPr>
    </w:p>
    <w:p w14:paraId="324E75D0"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lastRenderedPageBreak/>
        <w:t xml:space="preserve">Received: </w:t>
      </w:r>
      <w:r w:rsidRPr="00E83CD5">
        <w:rPr>
          <w:rFonts w:ascii="Book Antiqua" w:eastAsia="Book Antiqua" w:hAnsi="Book Antiqua" w:cs="Book Antiqua"/>
          <w:color w:val="000000"/>
        </w:rPr>
        <w:t>March 17, 2021</w:t>
      </w:r>
    </w:p>
    <w:p w14:paraId="070A6B5B" w14:textId="5DAC352B"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Revised: </w:t>
      </w:r>
      <w:r w:rsidR="00C1067C">
        <w:rPr>
          <w:rFonts w:ascii="Book Antiqua" w:hAnsi="Book Antiqua"/>
        </w:rPr>
        <w:t>April 27, 2021</w:t>
      </w:r>
    </w:p>
    <w:p w14:paraId="35C53DC7" w14:textId="0D3C62FE"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Accepted: </w:t>
      </w:r>
      <w:r w:rsidR="00567A26" w:rsidRPr="00567A26">
        <w:rPr>
          <w:rFonts w:ascii="Book Antiqua" w:eastAsia="Book Antiqua" w:hAnsi="Book Antiqua" w:cs="Book Antiqua"/>
          <w:color w:val="000000"/>
        </w:rPr>
        <w:t>August 30, 2021</w:t>
      </w:r>
    </w:p>
    <w:p w14:paraId="6ADFCC37"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Published online: </w:t>
      </w:r>
    </w:p>
    <w:p w14:paraId="26AA3A6A" w14:textId="77777777" w:rsidR="00A77B3E" w:rsidRPr="00E83CD5" w:rsidRDefault="00A77B3E" w:rsidP="00E83CD5">
      <w:pPr>
        <w:spacing w:line="360" w:lineRule="auto"/>
        <w:jc w:val="both"/>
        <w:rPr>
          <w:rFonts w:ascii="Book Antiqua" w:hAnsi="Book Antiqua"/>
        </w:rPr>
        <w:sectPr w:rsidR="00A77B3E" w:rsidRPr="00E83CD5">
          <w:footerReference w:type="default" r:id="rId6"/>
          <w:pgSz w:w="12240" w:h="15840"/>
          <w:pgMar w:top="1440" w:right="1440" w:bottom="1440" w:left="1440" w:header="720" w:footer="720" w:gutter="0"/>
          <w:cols w:space="720"/>
          <w:docGrid w:linePitch="360"/>
        </w:sectPr>
      </w:pPr>
    </w:p>
    <w:p w14:paraId="6B8FC5A7"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Abstract</w:t>
      </w:r>
    </w:p>
    <w:p w14:paraId="059E8D02" w14:textId="168C10E0"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Drug-induced pancreatitis is a gastrointestinal adverse effect concerning about 2% of drugs. The majority of cases are mild to moderate but severe episodes can also occur, leading to hospitalization or even death. Unfortunately, the mechanisms of this adverse reaction are still not clear, hindering its prevention, and the majority of data available of this potentially life-threatening adverse effect are limited to case reports leading to a probable underestimation of this event. In particular, in this editorial, special attention is given to </w:t>
      </w:r>
      <w:r w:rsidR="008319D6" w:rsidRPr="00E83CD5">
        <w:rPr>
          <w:rFonts w:ascii="Book Antiqua" w:eastAsia="Book Antiqua" w:hAnsi="Book Antiqua" w:cs="Book Antiqua"/>
          <w:color w:val="000000"/>
        </w:rPr>
        <w:t>thiopurine-induced pancreatitis (TIP)</w:t>
      </w:r>
      <w:r w:rsidRPr="00E83CD5">
        <w:rPr>
          <w:rFonts w:ascii="Book Antiqua" w:eastAsia="Book Antiqua" w:hAnsi="Book Antiqua" w:cs="Book Antiqua"/>
          <w:color w:val="000000"/>
        </w:rPr>
        <w:t>, an idiosyncratic adverse reaction affecting around 5% of inflammatory bowel disease</w:t>
      </w:r>
      <w:r w:rsidR="00C052C6">
        <w:rPr>
          <w:rFonts w:ascii="Book Antiqua" w:hAnsi="Book Antiqua" w:cs="Book Antiqua" w:hint="eastAsia"/>
          <w:color w:val="000000"/>
          <w:lang w:eastAsia="zh-CN"/>
        </w:rPr>
        <w:t xml:space="preserve"> (IBD)</w:t>
      </w:r>
      <w:r w:rsidRPr="00E83CD5">
        <w:rPr>
          <w:rFonts w:ascii="Book Antiqua" w:eastAsia="Book Antiqua" w:hAnsi="Book Antiqua" w:cs="Book Antiqua"/>
          <w:color w:val="000000"/>
        </w:rPr>
        <w:t xml:space="preserve"> patients taking thiopurines as immunosuppressants, with a higher incidence in the pediatric population. </w:t>
      </w:r>
      <w:r w:rsidR="000D1D29" w:rsidRPr="00E83CD5">
        <w:rPr>
          <w:rFonts w:ascii="Book Antiqua" w:eastAsia="Book Antiqua" w:hAnsi="Book Antiqua" w:cs="Book Antiqua"/>
          <w:color w:val="000000"/>
        </w:rPr>
        <w:t>V</w:t>
      </w:r>
      <w:r w:rsidRPr="00E83CD5">
        <w:rPr>
          <w:rFonts w:ascii="Book Antiqua" w:eastAsia="Book Antiqua" w:hAnsi="Book Antiqua" w:cs="Book Antiqua"/>
          <w:color w:val="000000"/>
        </w:rPr>
        <w:t xml:space="preserve">alidated biomarkers are </w:t>
      </w:r>
      <w:r w:rsidR="000D1D29" w:rsidRPr="00E83CD5">
        <w:rPr>
          <w:rFonts w:ascii="Book Antiqua" w:eastAsia="Book Antiqua" w:hAnsi="Book Antiqua" w:cs="Book Antiqua"/>
          <w:color w:val="000000"/>
        </w:rPr>
        <w:t xml:space="preserve">not </w:t>
      </w:r>
      <w:r w:rsidRPr="00E83CD5">
        <w:rPr>
          <w:rFonts w:ascii="Book Antiqua" w:eastAsia="Book Antiqua" w:hAnsi="Book Antiqua" w:cs="Book Antiqua"/>
          <w:color w:val="000000"/>
        </w:rPr>
        <w:t xml:space="preserve">available to assist clinicians in the prevention of </w:t>
      </w:r>
      <w:r w:rsidR="008319D6" w:rsidRPr="00E83CD5">
        <w:rPr>
          <w:rFonts w:ascii="Book Antiqua" w:eastAsia="Book Antiqua" w:hAnsi="Book Antiqua" w:cs="Book Antiqua"/>
          <w:color w:val="000000"/>
        </w:rPr>
        <w:t>TIP</w:t>
      </w:r>
      <w:r w:rsidRPr="00E83CD5">
        <w:rPr>
          <w:rFonts w:ascii="Book Antiqua" w:eastAsia="Book Antiqua" w:hAnsi="Book Antiqua" w:cs="Book Antiqua"/>
          <w:color w:val="000000"/>
        </w:rPr>
        <w:t xml:space="preserve">, also because of the inaccessibility of the pancreatic tissue, which limits the possibility to perform dedicated cellular and molecular studies. In this regard, induced pluripotent stem cells (iPSCs) and the exocrine pancreatic differentiated counterpart could be a great tool to investigate the cellular and molecular mechanisms underlying the development of this undesirable event. This particular type of stem cells is obtained by reprogramming adult cells, including fibroblasts and leukocytes, with a set of transcription factors known as the Yamanaka’s factors. Maintaining unaltered the donors’ genetic heritage, iPSCs represent an innovative model to study the mechanisms of adverse drug reactions in individual patients' tissues not easily obtainable from human probands. Indeed, iPSCs can differentiate under adequate stimuli into almost any somatic lineage, opening a new world of opportunities for researchers. Several works are already available in the literature studying liver, central nervous system and cardiac cells derived from iPSCs and adverse drug effects. However, to our knowledge no studies have been performed on exocrine pancreas differentiated from iPSCs and drug-induced pancreatitis, so far. Hence, in this editorial we focus specifically on the description of the study of </w:t>
      </w:r>
      <w:r w:rsidR="000D1D29" w:rsidRPr="00E83CD5">
        <w:rPr>
          <w:rFonts w:ascii="Book Antiqua" w:eastAsia="Book Antiqua" w:hAnsi="Book Antiqua" w:cs="Book Antiqua"/>
          <w:color w:val="000000"/>
        </w:rPr>
        <w:t xml:space="preserve">the mechanisms of </w:t>
      </w:r>
      <w:r w:rsidR="008319D6" w:rsidRPr="00E83CD5">
        <w:rPr>
          <w:rFonts w:ascii="Book Antiqua" w:eastAsia="Book Antiqua" w:hAnsi="Book Antiqua" w:cs="Book Antiqua"/>
          <w:color w:val="000000"/>
        </w:rPr>
        <w:t>TIP</w:t>
      </w:r>
      <w:r w:rsidRPr="00E83CD5">
        <w:rPr>
          <w:rFonts w:ascii="Book Antiqua" w:eastAsia="Book Antiqua" w:hAnsi="Book Antiqua" w:cs="Book Antiqua"/>
          <w:color w:val="000000"/>
        </w:rPr>
        <w:t xml:space="preserve"> by using </w:t>
      </w:r>
      <w:r w:rsidR="00C052C6">
        <w:rPr>
          <w:rFonts w:ascii="Book Antiqua" w:hAnsi="Book Antiqua" w:cs="Book Antiqua" w:hint="eastAsia"/>
          <w:color w:val="000000"/>
          <w:lang w:eastAsia="zh-CN"/>
        </w:rPr>
        <w:t>IBD</w:t>
      </w:r>
      <w:r w:rsidRPr="00E83CD5">
        <w:rPr>
          <w:rFonts w:ascii="Book Antiqua" w:eastAsia="Book Antiqua" w:hAnsi="Book Antiqua" w:cs="Book Antiqua"/>
          <w:color w:val="000000"/>
        </w:rPr>
        <w:t xml:space="preserve"> patient-specific iPSCs and exocrine pancreatic differentiated cells as innovative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models. </w:t>
      </w:r>
    </w:p>
    <w:p w14:paraId="2E944A96" w14:textId="77777777" w:rsidR="00A77B3E" w:rsidRPr="00E83CD5" w:rsidRDefault="00A77B3E" w:rsidP="00E83CD5">
      <w:pPr>
        <w:spacing w:line="360" w:lineRule="auto"/>
        <w:jc w:val="both"/>
        <w:rPr>
          <w:rFonts w:ascii="Book Antiqua" w:hAnsi="Book Antiqua"/>
        </w:rPr>
      </w:pPr>
    </w:p>
    <w:p w14:paraId="09FE3390"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Key Words: </w:t>
      </w:r>
      <w:r w:rsidRPr="00E83CD5">
        <w:rPr>
          <w:rFonts w:ascii="Book Antiqua" w:eastAsia="Book Antiqua" w:hAnsi="Book Antiqua" w:cs="Book Antiqua"/>
          <w:color w:val="000000"/>
        </w:rPr>
        <w:t>Induced pluripotent stem cells; Therapy personalization; Patient-specific cells; Drug-induced pancreatitis; Thiopurines; Inflammatory bowel disease</w:t>
      </w:r>
    </w:p>
    <w:p w14:paraId="780CD155" w14:textId="77777777" w:rsidR="00A77B3E" w:rsidRPr="00E83CD5" w:rsidRDefault="00A77B3E" w:rsidP="00E83CD5">
      <w:pPr>
        <w:spacing w:line="360" w:lineRule="auto"/>
        <w:jc w:val="both"/>
        <w:rPr>
          <w:rFonts w:ascii="Book Antiqua" w:hAnsi="Book Antiqua"/>
        </w:rPr>
      </w:pPr>
    </w:p>
    <w:p w14:paraId="1EC7A8A9"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Genova E, </w:t>
      </w:r>
      <w:proofErr w:type="spellStart"/>
      <w:r w:rsidRPr="00E83CD5">
        <w:rPr>
          <w:rFonts w:ascii="Book Antiqua" w:eastAsia="Book Antiqua" w:hAnsi="Book Antiqua" w:cs="Book Antiqua"/>
          <w:color w:val="000000"/>
        </w:rPr>
        <w:t>Stocco</w:t>
      </w:r>
      <w:proofErr w:type="spellEnd"/>
      <w:r w:rsidRPr="00E83CD5">
        <w:rPr>
          <w:rFonts w:ascii="Book Antiqua" w:eastAsia="Book Antiqua" w:hAnsi="Book Antiqua" w:cs="Book Antiqua"/>
          <w:color w:val="000000"/>
        </w:rPr>
        <w:t xml:space="preserve"> G, </w:t>
      </w:r>
      <w:proofErr w:type="spellStart"/>
      <w:r w:rsidRPr="00E83CD5">
        <w:rPr>
          <w:rFonts w:ascii="Book Antiqua" w:eastAsia="Book Antiqua" w:hAnsi="Book Antiqua" w:cs="Book Antiqua"/>
          <w:color w:val="000000"/>
        </w:rPr>
        <w:t>Decorti</w:t>
      </w:r>
      <w:proofErr w:type="spellEnd"/>
      <w:r w:rsidRPr="00E83CD5">
        <w:rPr>
          <w:rFonts w:ascii="Book Antiqua" w:eastAsia="Book Antiqua" w:hAnsi="Book Antiqua" w:cs="Book Antiqua"/>
          <w:color w:val="000000"/>
        </w:rPr>
        <w:t xml:space="preserve"> G. Induced pluripotent stem cells as an innovative model to study drug induced pancreatitis. </w:t>
      </w:r>
      <w:r w:rsidRPr="00E83CD5">
        <w:rPr>
          <w:rFonts w:ascii="Book Antiqua" w:eastAsia="Book Antiqua" w:hAnsi="Book Antiqua" w:cs="Book Antiqua"/>
          <w:i/>
          <w:iCs/>
          <w:color w:val="000000"/>
        </w:rPr>
        <w:t>World J Gastroenterol</w:t>
      </w:r>
      <w:r w:rsidRPr="00E83CD5">
        <w:rPr>
          <w:rFonts w:ascii="Book Antiqua" w:eastAsia="Book Antiqua" w:hAnsi="Book Antiqua" w:cs="Book Antiqua"/>
          <w:color w:val="000000"/>
        </w:rPr>
        <w:t xml:space="preserve"> 2021; In press</w:t>
      </w:r>
    </w:p>
    <w:p w14:paraId="6C9E1BC1" w14:textId="77777777" w:rsidR="00A77B3E" w:rsidRPr="00E83CD5" w:rsidRDefault="00A77B3E" w:rsidP="00E83CD5">
      <w:pPr>
        <w:spacing w:line="360" w:lineRule="auto"/>
        <w:jc w:val="both"/>
        <w:rPr>
          <w:rFonts w:ascii="Book Antiqua" w:hAnsi="Book Antiqua"/>
        </w:rPr>
      </w:pPr>
    </w:p>
    <w:p w14:paraId="089BBC71" w14:textId="7059738B"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Core Tip: </w:t>
      </w:r>
      <w:r w:rsidRPr="00E83CD5">
        <w:rPr>
          <w:rFonts w:ascii="Book Antiqua" w:eastAsia="Book Antiqua" w:hAnsi="Book Antiqua" w:cs="Book Antiqua"/>
          <w:color w:val="000000"/>
        </w:rPr>
        <w:t xml:space="preserve">About 5% of inflammatory bowel disease patients develop pancreatitis after thiopurine administration. The mechanism of this adverse effect is still not clear making </w:t>
      </w:r>
      <w:r w:rsidR="000D1D29" w:rsidRPr="00E83CD5">
        <w:rPr>
          <w:rFonts w:ascii="Book Antiqua" w:eastAsia="Book Antiqua" w:hAnsi="Book Antiqua" w:cs="Book Antiqua"/>
          <w:color w:val="000000"/>
        </w:rPr>
        <w:t xml:space="preserve">it </w:t>
      </w:r>
      <w:r w:rsidRPr="00E83CD5">
        <w:rPr>
          <w:rFonts w:ascii="Book Antiqua" w:eastAsia="Book Antiqua" w:hAnsi="Book Antiqua" w:cs="Book Antiqua"/>
          <w:color w:val="000000"/>
        </w:rPr>
        <w:t xml:space="preserve">difficult to prevent. By differentiating induced pluripotent stem cells into their pancreatic exocrine counterpart, it is possible to set up innovative personalized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models to study this adverse effect in a more effective way.</w:t>
      </w:r>
    </w:p>
    <w:p w14:paraId="5999024E" w14:textId="77777777" w:rsidR="00A77B3E" w:rsidRPr="00E83CD5" w:rsidRDefault="00A77B3E" w:rsidP="00E83CD5">
      <w:pPr>
        <w:spacing w:line="360" w:lineRule="auto"/>
        <w:jc w:val="both"/>
        <w:rPr>
          <w:rFonts w:ascii="Book Antiqua" w:hAnsi="Book Antiqua"/>
        </w:rPr>
      </w:pPr>
    </w:p>
    <w:p w14:paraId="5DFA6092" w14:textId="5263CC1B" w:rsidR="00A77B3E" w:rsidRPr="00E83CD5" w:rsidRDefault="008319D6" w:rsidP="00E83CD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3375D" w:rsidRPr="00E83CD5">
        <w:rPr>
          <w:rFonts w:ascii="Book Antiqua" w:eastAsia="Book Antiqua" w:hAnsi="Book Antiqua" w:cs="Book Antiqua"/>
          <w:b/>
          <w:caps/>
          <w:color w:val="000000"/>
          <w:u w:val="single"/>
        </w:rPr>
        <w:t>INTRODUCTION</w:t>
      </w:r>
    </w:p>
    <w:p w14:paraId="6957B301" w14:textId="05DEDC3A"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Gastrointestinal adverse effects are common especially with orally absorbed drugs and may result in undesirable consequences leading to the reduction of treatment efficacy and, in the most serious cases, to therapy interruption with associated healthcare costs. To better study and prevent these adverse events there is the need for dedicated clinical </w:t>
      </w:r>
      <w:proofErr w:type="gramStart"/>
      <w:r w:rsidRPr="00E83CD5">
        <w:rPr>
          <w:rFonts w:ascii="Book Antiqua" w:eastAsia="Book Antiqua" w:hAnsi="Book Antiqua" w:cs="Book Antiqua"/>
          <w:color w:val="000000"/>
        </w:rPr>
        <w:t>investigation</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w:t>
      </w:r>
      <w:r w:rsidRPr="00E83CD5">
        <w:rPr>
          <w:rFonts w:ascii="Book Antiqua" w:eastAsia="Book Antiqua" w:hAnsi="Book Antiqua" w:cs="Book Antiqua"/>
          <w:color w:val="000000"/>
        </w:rPr>
        <w:t xml:space="preserve">. Over the past years, adverse drug reactions (ADRs) have been widely studied also for their negative effect on the development of new </w:t>
      </w:r>
      <w:proofErr w:type="gramStart"/>
      <w:r w:rsidRPr="00E83CD5">
        <w:rPr>
          <w:rFonts w:ascii="Book Antiqua" w:eastAsia="Book Antiqua" w:hAnsi="Book Antiqua" w:cs="Book Antiqua"/>
          <w:color w:val="000000"/>
        </w:rPr>
        <w:t>drugs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2,3]</w:t>
      </w:r>
      <w:r w:rsidRPr="00E83CD5">
        <w:rPr>
          <w:rFonts w:ascii="Book Antiqua" w:eastAsia="Book Antiqua" w:hAnsi="Book Antiqua" w:cs="Book Antiqua"/>
          <w:color w:val="000000"/>
        </w:rPr>
        <w:t xml:space="preserve">. </w:t>
      </w:r>
    </w:p>
    <w:p w14:paraId="647B11C4" w14:textId="6732E7DA"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Among the different ADRs, drug-induced pancreatitis has become increasingly recognized as an important cause of acute pancreatitis with a wide range of drug classes involved in its </w:t>
      </w:r>
      <w:proofErr w:type="gramStart"/>
      <w:r w:rsidRPr="00E83CD5">
        <w:rPr>
          <w:rFonts w:ascii="Book Antiqua" w:eastAsia="Book Antiqua" w:hAnsi="Book Antiqua" w:cs="Book Antiqua"/>
          <w:color w:val="000000"/>
        </w:rPr>
        <w:t>development</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4]</w:t>
      </w:r>
      <w:r w:rsidRPr="00E83CD5">
        <w:rPr>
          <w:rFonts w:ascii="Book Antiqua" w:eastAsia="Book Antiqua" w:hAnsi="Book Antiqua" w:cs="Book Antiqua"/>
          <w:color w:val="000000"/>
        </w:rPr>
        <w:t>. Unfortunately, the majority of data available of this potentially life-threatening ADR are principally limited to case reports</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leading to a probably underestimated incidence</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reported to be around 2</w:t>
      </w:r>
      <w:proofErr w:type="gramStart"/>
      <w:r w:rsidRPr="00E83CD5">
        <w:rPr>
          <w:rFonts w:ascii="Book Antiqua" w:eastAsia="Book Antiqua" w:hAnsi="Book Antiqua" w:cs="Book Antiqua"/>
          <w:color w:val="000000"/>
        </w:rPr>
        <w:t>%</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4]</w:t>
      </w:r>
      <w:r w:rsidRPr="00E83CD5">
        <w:rPr>
          <w:rFonts w:ascii="Book Antiqua" w:eastAsia="Book Antiqua" w:hAnsi="Book Antiqua" w:cs="Book Antiqua"/>
          <w:color w:val="000000"/>
        </w:rPr>
        <w:t>. Furthermore, the mechanisms of drug-induced pancreatitis of many drugs are still not clear, making it difficult to determine a definitive association of causality between specific medications and acute pancreatitis</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and in only less than 10% of cases the real cause has been determined. Drugs known to induce pancreatitis have been classified considering the number of case reports, the recurrence of pancreatitis with a re-challenge with the drug, consistent latency between the drug assumption and the onset of acute pancreatitis and the exclusion of alternative causes such as alcohol assumption or gallstones</w:t>
      </w:r>
      <w:r w:rsidRPr="00E83CD5">
        <w:rPr>
          <w:rFonts w:ascii="Book Antiqua" w:eastAsia="Book Antiqua" w:hAnsi="Book Antiqua" w:cs="Book Antiqua"/>
          <w:color w:val="000000"/>
          <w:vertAlign w:val="superscript"/>
        </w:rPr>
        <w:t>[4,5]</w:t>
      </w:r>
      <w:r w:rsidRPr="00E83CD5">
        <w:rPr>
          <w:rFonts w:ascii="Book Antiqua" w:eastAsia="Book Antiqua" w:hAnsi="Book Antiqua" w:cs="Book Antiqua"/>
          <w:color w:val="000000"/>
        </w:rPr>
        <w:t xml:space="preserve"> (</w:t>
      </w:r>
      <w:r w:rsidR="008319D6">
        <w:rPr>
          <w:rFonts w:ascii="Book Antiqua" w:hAnsi="Book Antiqua" w:cs="Book Antiqua" w:hint="eastAsia"/>
          <w:color w:val="000000"/>
          <w:lang w:eastAsia="zh-CN"/>
        </w:rPr>
        <w:t>T</w:t>
      </w:r>
      <w:r w:rsidRPr="00E83CD5">
        <w:rPr>
          <w:rFonts w:ascii="Book Antiqua" w:eastAsia="Book Antiqua" w:hAnsi="Book Antiqua" w:cs="Book Antiqua"/>
          <w:color w:val="000000"/>
        </w:rPr>
        <w:t xml:space="preserve">able 1). </w:t>
      </w:r>
    </w:p>
    <w:p w14:paraId="60657553" w14:textId="37131435"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Interestingly, certain types of ADRs are reported to be more frequent in patients affected by </w:t>
      </w:r>
      <w:r w:rsidR="000D1D29" w:rsidRPr="00E83CD5">
        <w:rPr>
          <w:rFonts w:ascii="Book Antiqua" w:eastAsia="Book Antiqua" w:hAnsi="Book Antiqua" w:cs="Book Antiqua"/>
          <w:color w:val="000000"/>
        </w:rPr>
        <w:t xml:space="preserve">specific </w:t>
      </w:r>
      <w:r w:rsidRPr="00E83CD5">
        <w:rPr>
          <w:rFonts w:ascii="Book Antiqua" w:eastAsia="Book Antiqua" w:hAnsi="Book Antiqua" w:cs="Book Antiqua"/>
          <w:color w:val="000000"/>
        </w:rPr>
        <w:t xml:space="preserve">diseases. An important example is thiopurine-induced pancreatitis (TIP), an idiosyncratic ADR affecting more frequently inflammatory bowel disease (IBD) patients taking thiopurines, such as azathioprine and </w:t>
      </w:r>
      <w:proofErr w:type="gramStart"/>
      <w:r w:rsidRPr="00E83CD5">
        <w:rPr>
          <w:rFonts w:ascii="Book Antiqua" w:eastAsia="Book Antiqua" w:hAnsi="Book Antiqua" w:cs="Book Antiqua"/>
          <w:color w:val="000000"/>
        </w:rPr>
        <w:t>mercaptopurine</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6]</w:t>
      </w:r>
      <w:r w:rsidRPr="00E83CD5">
        <w:rPr>
          <w:rFonts w:ascii="Book Antiqua" w:eastAsia="Book Antiqua" w:hAnsi="Book Antiqua" w:cs="Book Antiqua"/>
          <w:color w:val="000000"/>
        </w:rPr>
        <w:t xml:space="preserve">. In the vast majority of cases, TIP is manageable, however patients have to stop the treatment and to be sometimes hospitalized until the symptoms are </w:t>
      </w:r>
      <w:proofErr w:type="gramStart"/>
      <w:r w:rsidRPr="00E83CD5">
        <w:rPr>
          <w:rFonts w:ascii="Book Antiqua" w:eastAsia="Book Antiqua" w:hAnsi="Book Antiqua" w:cs="Book Antiqua"/>
          <w:color w:val="000000"/>
        </w:rPr>
        <w:t>resolved</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7]</w:t>
      </w:r>
      <w:r w:rsidRPr="00E83CD5">
        <w:rPr>
          <w:rFonts w:ascii="Book Antiqua" w:eastAsia="Book Antiqua" w:hAnsi="Book Antiqua" w:cs="Book Antiqua"/>
          <w:color w:val="000000"/>
        </w:rPr>
        <w:t xml:space="preserve">. The higher incidence of this adverse event in IBD patients, especially in the pediatric population, suggests that molecular mechanisms involved in the disease may contribute to TIP </w:t>
      </w:r>
      <w:proofErr w:type="gramStart"/>
      <w:r w:rsidRPr="00E83CD5">
        <w:rPr>
          <w:rFonts w:ascii="Book Antiqua" w:eastAsia="Book Antiqua" w:hAnsi="Book Antiqua" w:cs="Book Antiqua"/>
          <w:color w:val="000000"/>
        </w:rPr>
        <w:t>predisposition</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6]</w:t>
      </w:r>
      <w:r w:rsidRPr="00E83CD5">
        <w:rPr>
          <w:rFonts w:ascii="Book Antiqua" w:eastAsia="Book Antiqua" w:hAnsi="Book Antiqua" w:cs="Book Antiqua"/>
          <w:color w:val="000000"/>
        </w:rPr>
        <w:t xml:space="preserve">. However, mechanisms determining TIP predisposition are still unknown and only hypotheses have been postulated. In particular, </w:t>
      </w:r>
      <w:r w:rsidR="00DF3290">
        <w:rPr>
          <w:rFonts w:ascii="Book Antiqua" w:eastAsia="Book Antiqua" w:hAnsi="Book Antiqua" w:cs="Book Antiqua"/>
          <w:color w:val="000000"/>
        </w:rPr>
        <w:t xml:space="preserve">the </w:t>
      </w:r>
      <w:r w:rsidRPr="00E83CD5">
        <w:rPr>
          <w:rFonts w:ascii="Book Antiqua" w:eastAsia="Book Antiqua" w:hAnsi="Book Antiqua" w:cs="Book Antiqua"/>
          <w:color w:val="000000"/>
        </w:rPr>
        <w:t xml:space="preserve">mechanisms proposed can be divided into three different groups: </w:t>
      </w:r>
      <w:r w:rsidR="008319D6">
        <w:rPr>
          <w:rFonts w:ascii="Book Antiqua" w:hAnsi="Book Antiqua" w:cs="Book Antiqua" w:hint="eastAsia"/>
          <w:color w:val="000000"/>
          <w:lang w:eastAsia="zh-CN"/>
        </w:rPr>
        <w:t>G</w:t>
      </w:r>
      <w:r w:rsidRPr="00E83CD5">
        <w:rPr>
          <w:rFonts w:ascii="Book Antiqua" w:eastAsia="Book Antiqua" w:hAnsi="Book Antiqua" w:cs="Book Antiqua"/>
          <w:color w:val="000000"/>
        </w:rPr>
        <w:t xml:space="preserve">enetic </w:t>
      </w:r>
      <w:proofErr w:type="gramStart"/>
      <w:r w:rsidRPr="00E83CD5">
        <w:rPr>
          <w:rFonts w:ascii="Book Antiqua" w:eastAsia="Book Antiqua" w:hAnsi="Book Antiqua" w:cs="Book Antiqua"/>
          <w:color w:val="000000"/>
        </w:rPr>
        <w:t>predisposition</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8,9]</w:t>
      </w:r>
      <w:r w:rsidRPr="00E83CD5">
        <w:rPr>
          <w:rFonts w:ascii="Book Antiqua" w:eastAsia="Book Antiqua" w:hAnsi="Book Antiqua" w:cs="Book Antiqua"/>
          <w:color w:val="000000"/>
        </w:rPr>
        <w:t>, alteration in thiopurine biotransformation</w:t>
      </w:r>
      <w:r w:rsidRPr="00E83CD5">
        <w:rPr>
          <w:rFonts w:ascii="Book Antiqua" w:eastAsia="Book Antiqua" w:hAnsi="Book Antiqua" w:cs="Book Antiqua"/>
          <w:color w:val="000000"/>
          <w:vertAlign w:val="superscript"/>
        </w:rPr>
        <w:t>[7]</w:t>
      </w:r>
      <w:r w:rsidRPr="00E83CD5">
        <w:rPr>
          <w:rFonts w:ascii="Book Antiqua" w:eastAsia="Book Antiqua" w:hAnsi="Book Antiqua" w:cs="Book Antiqua"/>
          <w:color w:val="000000"/>
        </w:rPr>
        <w:t xml:space="preserve"> and abnormalities in innate or adaptative immunity</w:t>
      </w:r>
      <w:r w:rsidRPr="00E83CD5">
        <w:rPr>
          <w:rFonts w:ascii="Book Antiqua" w:eastAsia="Book Antiqua" w:hAnsi="Book Antiqua" w:cs="Book Antiqua"/>
          <w:color w:val="000000"/>
          <w:vertAlign w:val="superscript"/>
        </w:rPr>
        <w:t>[10]</w:t>
      </w:r>
      <w:r w:rsidRPr="00E83CD5">
        <w:rPr>
          <w:rFonts w:ascii="Book Antiqua" w:eastAsia="Book Antiqua" w:hAnsi="Book Antiqua" w:cs="Book Antiqua"/>
          <w:color w:val="000000"/>
        </w:rPr>
        <w:t xml:space="preserve">. </w:t>
      </w:r>
    </w:p>
    <w:p w14:paraId="2F52EB49" w14:textId="15B9CBF7"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The thiopurines azathioprine, mercaptopurine and thioguanine undergo an extensive biotransformation catalyzed by several </w:t>
      </w:r>
      <w:proofErr w:type="gramStart"/>
      <w:r w:rsidRPr="00E83CD5">
        <w:rPr>
          <w:rFonts w:ascii="Book Antiqua" w:eastAsia="Book Antiqua" w:hAnsi="Book Antiqua" w:cs="Book Antiqua"/>
          <w:color w:val="000000"/>
        </w:rPr>
        <w:t>enzymes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11]</w:t>
      </w:r>
      <w:r w:rsidRPr="00E83CD5">
        <w:rPr>
          <w:rFonts w:ascii="Book Antiqua" w:eastAsia="Book Antiqua" w:hAnsi="Book Antiqua" w:cs="Book Antiqua"/>
          <w:color w:val="000000"/>
        </w:rPr>
        <w:t xml:space="preserve">. Regarding genetic predisposition, TIP seems unrelated to candidate variants on important genes of the thiopurine biotransformation pathway, such as </w:t>
      </w:r>
      <w:r w:rsidRPr="00E83CD5">
        <w:rPr>
          <w:rFonts w:ascii="Book Antiqua" w:eastAsia="Book Antiqua" w:hAnsi="Book Antiqua" w:cs="Book Antiqua"/>
          <w:i/>
          <w:iCs/>
          <w:color w:val="000000"/>
        </w:rPr>
        <w:t>TPMT,</w:t>
      </w:r>
      <w:r w:rsidRPr="00E83CD5">
        <w:rPr>
          <w:rFonts w:ascii="Book Antiqua" w:eastAsia="Book Antiqua" w:hAnsi="Book Antiqua" w:cs="Book Antiqua"/>
          <w:color w:val="000000"/>
        </w:rPr>
        <w:t xml:space="preserve"> </w:t>
      </w:r>
      <w:r w:rsidRPr="00E83CD5">
        <w:rPr>
          <w:rFonts w:ascii="Book Antiqua" w:eastAsia="Book Antiqua" w:hAnsi="Book Antiqua" w:cs="Book Antiqua"/>
          <w:i/>
          <w:iCs/>
          <w:color w:val="000000"/>
        </w:rPr>
        <w:t xml:space="preserve">ITPA </w:t>
      </w:r>
      <w:r w:rsidRPr="00E83CD5">
        <w:rPr>
          <w:rFonts w:ascii="Book Antiqua" w:eastAsia="Book Antiqua" w:hAnsi="Book Antiqua" w:cs="Book Antiqua"/>
          <w:color w:val="000000"/>
        </w:rPr>
        <w:t>and</w:t>
      </w:r>
      <w:r w:rsidRPr="00E83CD5">
        <w:rPr>
          <w:rFonts w:ascii="Book Antiqua" w:eastAsia="Book Antiqua" w:hAnsi="Book Antiqua" w:cs="Book Antiqua"/>
          <w:i/>
          <w:iCs/>
          <w:color w:val="000000"/>
        </w:rPr>
        <w:t xml:space="preserve"> NUDT15</w:t>
      </w:r>
      <w:r w:rsidRPr="00E83CD5">
        <w:rPr>
          <w:rFonts w:ascii="Book Antiqua" w:eastAsia="Book Antiqua" w:hAnsi="Book Antiqua" w:cs="Book Antiqua"/>
          <w:color w:val="000000"/>
        </w:rPr>
        <w:t>, well-known to induce severe ADRs</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including myelosuppression and hematologic </w:t>
      </w:r>
      <w:proofErr w:type="gramStart"/>
      <w:r w:rsidRPr="00E83CD5">
        <w:rPr>
          <w:rFonts w:ascii="Book Antiqua" w:eastAsia="Book Antiqua" w:hAnsi="Book Antiqua" w:cs="Book Antiqua"/>
          <w:color w:val="000000"/>
        </w:rPr>
        <w:t>toxicity</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12,13]</w:t>
      </w:r>
      <w:r w:rsidRPr="00E83CD5">
        <w:rPr>
          <w:rFonts w:ascii="Book Antiqua" w:eastAsia="Book Antiqua" w:hAnsi="Book Antiqua" w:cs="Book Antiqua"/>
          <w:color w:val="000000"/>
        </w:rPr>
        <w:t xml:space="preserve">. Recently, two different research groups have found a strong association between the Class II </w:t>
      </w:r>
      <w:r w:rsidRPr="008319D6">
        <w:rPr>
          <w:rFonts w:ascii="Book Antiqua" w:eastAsia="Book Antiqua" w:hAnsi="Book Antiqua" w:cs="Book Antiqua"/>
          <w:i/>
          <w:color w:val="000000"/>
        </w:rPr>
        <w:t>HLA</w:t>
      </w:r>
      <w:r w:rsidRPr="00E83CD5">
        <w:rPr>
          <w:rFonts w:ascii="Book Antiqua" w:eastAsia="Book Antiqua" w:hAnsi="Book Antiqua" w:cs="Book Antiqua"/>
          <w:color w:val="000000"/>
        </w:rPr>
        <w:t xml:space="preserve"> gene region polymorphism rs2647087 and </w:t>
      </w:r>
      <w:proofErr w:type="gramStart"/>
      <w:r w:rsidRPr="00E83CD5">
        <w:rPr>
          <w:rFonts w:ascii="Book Antiqua" w:eastAsia="Book Antiqua" w:hAnsi="Book Antiqua" w:cs="Book Antiqua"/>
          <w:color w:val="000000"/>
        </w:rPr>
        <w:t>TIP</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8,9]</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but more efforts are needed to translate these variants into clinical practice. TIP development may be also related to direct damage to the exocrine pancreatic cells or to an accumulation of toxic metabolites (biotransformation hypothesis). However, pancreatitis frequently occurs early after thiopurine administration, making </w:t>
      </w:r>
      <w:r w:rsidR="000D1D29" w:rsidRPr="00E83CD5">
        <w:rPr>
          <w:rFonts w:ascii="Book Antiqua" w:eastAsia="Book Antiqua" w:hAnsi="Book Antiqua" w:cs="Book Antiqua"/>
          <w:color w:val="000000"/>
        </w:rPr>
        <w:t xml:space="preserve">the accumulation of toxic metabolites </w:t>
      </w:r>
      <w:r w:rsidRPr="00E83CD5">
        <w:rPr>
          <w:rFonts w:ascii="Book Antiqua" w:eastAsia="Book Antiqua" w:hAnsi="Book Antiqua" w:cs="Book Antiqua"/>
          <w:color w:val="000000"/>
        </w:rPr>
        <w:t xml:space="preserve">unlikely, while more probably immunological reactions are involved. However, direct toxicity of thiopurines or their metabolites on patients’ pancreatic cells cannot be completely </w:t>
      </w:r>
      <w:proofErr w:type="gramStart"/>
      <w:r w:rsidRPr="00E83CD5">
        <w:rPr>
          <w:rFonts w:ascii="Book Antiqua" w:eastAsia="Book Antiqua" w:hAnsi="Book Antiqua" w:cs="Book Antiqua"/>
          <w:color w:val="000000"/>
        </w:rPr>
        <w:t>excluded</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7,10]</w:t>
      </w:r>
      <w:r w:rsidRPr="00E83CD5">
        <w:rPr>
          <w:rFonts w:ascii="Book Antiqua" w:eastAsia="Book Antiqua" w:hAnsi="Book Antiqua" w:cs="Book Antiqua"/>
          <w:color w:val="000000"/>
        </w:rPr>
        <w:t xml:space="preserve">. </w:t>
      </w:r>
    </w:p>
    <w:p w14:paraId="1B192C35" w14:textId="0B27B799"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To study and discover TIP mechanisms and predisposition, innovative patient-specific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models could be helpful and decisive. In this regard, induced pluripotent stem cells (iPSCs) and their differentiated counterpart are widely used to set up groundbreaking personalized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models representative of patients’ genetic background. The peculiar characteristics of these cells allow to set up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models to study disease mechanisms and ADRs with the purpose to personalize patients’ therapy, improving the disease outcome. The iPSC model can be a great tool to better understand, and thus prevent, ADRs in particular in comparison to animal models and immortalized cells. Indeed, the predisposition to a specific ADR may be related to the individual genetic patients’ background, leading to a wide range of toxicities of different </w:t>
      </w:r>
      <w:proofErr w:type="gramStart"/>
      <w:r w:rsidRPr="00E83CD5">
        <w:rPr>
          <w:rFonts w:ascii="Book Antiqua" w:eastAsia="Book Antiqua" w:hAnsi="Book Antiqua" w:cs="Book Antiqua"/>
          <w:color w:val="000000"/>
        </w:rPr>
        <w:t>severity</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14]</w:t>
      </w:r>
      <w:r w:rsidRPr="00E83CD5">
        <w:rPr>
          <w:rFonts w:ascii="Book Antiqua" w:eastAsia="Book Antiqua" w:hAnsi="Book Antiqua" w:cs="Book Antiqua"/>
          <w:color w:val="000000"/>
        </w:rPr>
        <w:t xml:space="preserve">. Therefore, the iPSC technology, matching the donor genetic background, can be extremely helpful for developing patient-specific assays. Indeed, by using iPSCs, it seems reasonable to precisely mimic the patients’ susceptibility to an abnormal response to a specific drug, setting up powerful assays useful to identify predictive biomarkers. In the last years, many different </w:t>
      </w:r>
      <w:proofErr w:type="gramStart"/>
      <w:r w:rsidRPr="00E83CD5">
        <w:rPr>
          <w:rFonts w:ascii="Book Antiqua" w:eastAsia="Book Antiqua" w:hAnsi="Book Antiqua" w:cs="Book Antiqua"/>
          <w:color w:val="000000"/>
        </w:rPr>
        <w:t>models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15]</w:t>
      </w:r>
      <w:r w:rsidRPr="00E83CD5">
        <w:rPr>
          <w:rFonts w:ascii="Book Antiqua" w:eastAsia="Book Antiqua" w:hAnsi="Book Antiqua" w:cs="Book Antiqua"/>
          <w:color w:val="000000"/>
        </w:rPr>
        <w:t xml:space="preserve"> have been developed using the iPSC technology</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including the differentiation into pancreatic exocrine cells</w:t>
      </w:r>
      <w:r w:rsidRPr="00E83CD5">
        <w:rPr>
          <w:rFonts w:ascii="Book Antiqua" w:eastAsia="Book Antiqua" w:hAnsi="Book Antiqua" w:cs="Book Antiqua"/>
          <w:color w:val="000000"/>
          <w:vertAlign w:val="superscript"/>
        </w:rPr>
        <w:t>[16]</w:t>
      </w:r>
      <w:r w:rsidRPr="00E83CD5">
        <w:rPr>
          <w:rFonts w:ascii="Book Antiqua" w:eastAsia="Book Antiqua" w:hAnsi="Book Antiqua" w:cs="Book Antiqua"/>
          <w:color w:val="000000"/>
        </w:rPr>
        <w:t xml:space="preserve">. </w:t>
      </w:r>
    </w:p>
    <w:p w14:paraId="2FC1BB2E" w14:textId="77777777" w:rsidR="00A77B3E" w:rsidRPr="00E83CD5" w:rsidRDefault="00A77B3E" w:rsidP="00E83CD5">
      <w:pPr>
        <w:spacing w:line="360" w:lineRule="auto"/>
        <w:jc w:val="both"/>
        <w:rPr>
          <w:rFonts w:ascii="Book Antiqua" w:hAnsi="Book Antiqua"/>
        </w:rPr>
      </w:pPr>
    </w:p>
    <w:p w14:paraId="3636A9F4" w14:textId="206E844F" w:rsidR="00A77B3E" w:rsidRPr="00E83CD5" w:rsidRDefault="00C052C6" w:rsidP="00E83CD5">
      <w:pPr>
        <w:spacing w:line="360" w:lineRule="auto"/>
        <w:jc w:val="both"/>
        <w:rPr>
          <w:rFonts w:ascii="Book Antiqua" w:hAnsi="Book Antiqua"/>
        </w:rPr>
      </w:pPr>
      <w:r>
        <w:rPr>
          <w:rFonts w:ascii="Book Antiqua" w:eastAsia="Book Antiqua" w:hAnsi="Book Antiqua" w:cs="Book Antiqua"/>
          <w:b/>
          <w:bCs/>
          <w:caps/>
          <w:color w:val="000000"/>
          <w:u w:val="single"/>
        </w:rPr>
        <w:t>PATIENT-SPECIFIC</w:t>
      </w:r>
      <w:r>
        <w:rPr>
          <w:rFonts w:ascii="Book Antiqua" w:hAnsi="Book Antiqua" w:cs="Book Antiqua" w:hint="eastAsia"/>
          <w:b/>
          <w:bCs/>
          <w:caps/>
          <w:color w:val="000000"/>
          <w:u w:val="single"/>
          <w:lang w:eastAsia="zh-CN"/>
        </w:rPr>
        <w:t xml:space="preserve"> </w:t>
      </w:r>
      <w:r w:rsidRPr="00C052C6">
        <w:rPr>
          <w:rFonts w:ascii="Book Antiqua" w:eastAsia="Book Antiqua" w:hAnsi="Book Antiqua" w:cs="Book Antiqua"/>
          <w:b/>
          <w:bCs/>
          <w:caps/>
          <w:color w:val="000000"/>
          <w:u w:val="single"/>
        </w:rPr>
        <w:t>iPSC</w:t>
      </w:r>
      <w:r w:rsidR="00F3375D" w:rsidRPr="00E83CD5">
        <w:rPr>
          <w:rFonts w:ascii="Book Antiqua" w:eastAsia="Book Antiqua" w:hAnsi="Book Antiqua" w:cs="Book Antiqua"/>
          <w:b/>
          <w:bCs/>
          <w:caps/>
          <w:color w:val="000000"/>
          <w:u w:val="single"/>
        </w:rPr>
        <w:t>S AS AN IN VITRO MODEL TO STUDY DRUG-INDUCED PANCREATITIS</w:t>
      </w:r>
    </w:p>
    <w:p w14:paraId="6A22D21A" w14:textId="167024BD"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Patient-specific iPSCs can be obtained </w:t>
      </w:r>
      <w:r w:rsidR="00DF3290">
        <w:rPr>
          <w:rFonts w:ascii="Book Antiqua" w:eastAsia="Book Antiqua" w:hAnsi="Book Antiqua" w:cs="Book Antiqua"/>
          <w:color w:val="000000"/>
        </w:rPr>
        <w:t xml:space="preserve">by </w:t>
      </w:r>
      <w:r w:rsidRPr="00E83CD5">
        <w:rPr>
          <w:rFonts w:ascii="Book Antiqua" w:eastAsia="Book Antiqua" w:hAnsi="Book Antiqua" w:cs="Book Antiqua"/>
          <w:color w:val="000000"/>
        </w:rPr>
        <w:t>reprogramming patients’ fibroblasts or peripheral blood mononuclear cells using the four Yamanaka’s factors OCT4, SOX2, KLF4 and MYC, forcing somatic cells to an embryonic-like state</w:t>
      </w:r>
      <w:r w:rsidRPr="00E83CD5">
        <w:rPr>
          <w:rFonts w:ascii="Book Antiqua" w:eastAsia="Book Antiqua" w:hAnsi="Book Antiqua" w:cs="Book Antiqua"/>
          <w:color w:val="000000"/>
          <w:vertAlign w:val="superscript"/>
        </w:rPr>
        <w:t>[17,18]</w:t>
      </w:r>
      <w:r w:rsidRPr="00E83CD5">
        <w:rPr>
          <w:rFonts w:ascii="Book Antiqua" w:eastAsia="Book Antiqua" w:hAnsi="Book Antiqua" w:cs="Book Antiqua"/>
          <w:color w:val="000000"/>
        </w:rPr>
        <w:t xml:space="preserve">. Differentiation of iPSCs allows to generate almost any kind of somatic cells using appropriate protocols. In the literature it is possible to find a wide range of differentiation possibilities including neural-like cells, hepatocytes, enterocytes, pancreatic endocrine cells and many others as recently reviewed by our </w:t>
      </w:r>
      <w:proofErr w:type="gramStart"/>
      <w:r w:rsidRPr="00E83CD5">
        <w:rPr>
          <w:rFonts w:ascii="Book Antiqua" w:eastAsia="Book Antiqua" w:hAnsi="Book Antiqua" w:cs="Book Antiqua"/>
          <w:color w:val="000000"/>
        </w:rPr>
        <w:t>group</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15]</w:t>
      </w:r>
      <w:r w:rsidRPr="00E83CD5">
        <w:rPr>
          <w:rFonts w:ascii="Book Antiqua" w:eastAsia="Book Antiqua" w:hAnsi="Book Antiqua" w:cs="Book Antiqua"/>
          <w:color w:val="000000"/>
        </w:rPr>
        <w:t xml:space="preserve">. These cells, being patient-specific, have been frequently used to model and study individual susceptibility to develop ADRs. For example, regarding gastrointestinal toxicity, some groups have already tried to model </w:t>
      </w:r>
      <w:proofErr w:type="gramStart"/>
      <w:r w:rsidRPr="00E83CD5">
        <w:rPr>
          <w:rFonts w:ascii="Book Antiqua" w:eastAsia="Book Antiqua" w:hAnsi="Book Antiqua" w:cs="Book Antiqua"/>
          <w:color w:val="000000"/>
        </w:rPr>
        <w:t>hepatocytes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19–21]</w:t>
      </w:r>
      <w:r w:rsidRPr="00E83CD5">
        <w:rPr>
          <w:rFonts w:ascii="Book Antiqua" w:eastAsia="Book Antiqua" w:hAnsi="Book Antiqua" w:cs="Book Antiqua"/>
          <w:color w:val="000000"/>
        </w:rPr>
        <w:t xml:space="preserve"> and enterocytes</w:t>
      </w:r>
      <w:r w:rsidRPr="00E83CD5">
        <w:rPr>
          <w:rFonts w:ascii="Book Antiqua" w:eastAsia="Book Antiqua" w:hAnsi="Book Antiqua" w:cs="Book Antiqua"/>
          <w:color w:val="000000"/>
          <w:vertAlign w:val="superscript"/>
        </w:rPr>
        <w:t>[22,23]</w:t>
      </w:r>
      <w:r w:rsidRPr="00E83CD5">
        <w:rPr>
          <w:rFonts w:ascii="Book Antiqua" w:eastAsia="Book Antiqua" w:hAnsi="Book Antiqua" w:cs="Book Antiqua"/>
          <w:color w:val="000000"/>
        </w:rPr>
        <w:t xml:space="preserve"> to study drug-induced liver injury and intestinal toxicity, respectively. However, in comparison to other ADRs, drug-induced pancreatitis has not been deeply studied yet. A limited number of </w:t>
      </w:r>
      <w:proofErr w:type="gramStart"/>
      <w:r w:rsidRPr="00E83CD5">
        <w:rPr>
          <w:rFonts w:ascii="Book Antiqua" w:eastAsia="Book Antiqua" w:hAnsi="Book Antiqua" w:cs="Book Antiqua"/>
          <w:color w:val="000000"/>
        </w:rPr>
        <w:t>protocols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16,24–26]</w:t>
      </w:r>
      <w:r w:rsidRPr="00E83CD5">
        <w:rPr>
          <w:rFonts w:ascii="Book Antiqua" w:eastAsia="Book Antiqua" w:hAnsi="Book Antiqua" w:cs="Book Antiqua"/>
          <w:color w:val="000000"/>
        </w:rPr>
        <w:t xml:space="preserve"> are available in the literature to generate pancreatic exocrine cells starting from iPSCs in comparison to the endocrine counterpart</w:t>
      </w:r>
      <w:r w:rsidRPr="00E83CD5">
        <w:rPr>
          <w:rFonts w:ascii="Book Antiqua" w:eastAsia="Book Antiqua" w:hAnsi="Book Antiqua" w:cs="Book Antiqua"/>
          <w:color w:val="000000"/>
          <w:vertAlign w:val="superscript"/>
        </w:rPr>
        <w:t>[15]</w:t>
      </w:r>
      <w:r w:rsidRPr="00E83CD5">
        <w:rPr>
          <w:rFonts w:ascii="Book Antiqua" w:eastAsia="Book Antiqua" w:hAnsi="Book Antiqua" w:cs="Book Antiqua"/>
          <w:color w:val="000000"/>
        </w:rPr>
        <w:t xml:space="preserve">. </w:t>
      </w:r>
      <w:r w:rsidR="00BD027A">
        <w:rPr>
          <w:rFonts w:ascii="Book Antiqua" w:eastAsia="Book Antiqua" w:hAnsi="Book Antiqua" w:cs="Book Antiqua"/>
          <w:color w:val="000000"/>
        </w:rPr>
        <w:t>To</w:t>
      </w:r>
      <w:r w:rsidR="00BD027A" w:rsidRPr="00E83CD5">
        <w:rPr>
          <w:rFonts w:ascii="Book Antiqua" w:eastAsia="Book Antiqua" w:hAnsi="Book Antiqua" w:cs="Book Antiqua"/>
          <w:color w:val="000000"/>
        </w:rPr>
        <w:t xml:space="preserve"> </w:t>
      </w:r>
      <w:r w:rsidRPr="00E83CD5">
        <w:rPr>
          <w:rFonts w:ascii="Book Antiqua" w:eastAsia="Book Antiqua" w:hAnsi="Book Antiqua" w:cs="Book Antiqua"/>
          <w:color w:val="000000"/>
        </w:rPr>
        <w:t>the best of our knowledge, our group recently evaluated for the first time the mechanisms behind TIP predisposition using iPSCs and pancreatic differentiated cells of pediatric patients affected by IBD that developed or not TIP. Differentiation of iPSCs in pancreatic exocrine cells was performed using the protocol developed by Takizawa-</w:t>
      </w:r>
      <w:proofErr w:type="spellStart"/>
      <w:r w:rsidRPr="00E83CD5">
        <w:rPr>
          <w:rFonts w:ascii="Book Antiqua" w:eastAsia="Book Antiqua" w:hAnsi="Book Antiqua" w:cs="Book Antiqua"/>
          <w:color w:val="000000"/>
        </w:rPr>
        <w:t>Shirasawa</w:t>
      </w:r>
      <w:proofErr w:type="spellEnd"/>
      <w:r w:rsidRPr="00E83CD5">
        <w:rPr>
          <w:rFonts w:ascii="Book Antiqua" w:eastAsia="Book Antiqua" w:hAnsi="Book Antiqua" w:cs="Book Antiqua"/>
          <w:color w:val="000000"/>
        </w:rPr>
        <w:t xml:space="preserve"> </w:t>
      </w:r>
      <w:r w:rsidRPr="00E83CD5">
        <w:rPr>
          <w:rFonts w:ascii="Book Antiqua" w:eastAsia="Book Antiqua" w:hAnsi="Book Antiqua" w:cs="Book Antiqua"/>
          <w:i/>
          <w:iCs/>
          <w:color w:val="000000"/>
        </w:rPr>
        <w:t xml:space="preserve">et </w:t>
      </w:r>
      <w:proofErr w:type="gramStart"/>
      <w:r w:rsidRPr="00E83CD5">
        <w:rPr>
          <w:rFonts w:ascii="Book Antiqua" w:eastAsia="Book Antiqua" w:hAnsi="Book Antiqua" w:cs="Book Antiqua"/>
          <w:i/>
          <w:iCs/>
          <w:color w:val="000000"/>
        </w:rPr>
        <w:t>al</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16]</w:t>
      </w:r>
      <w:r w:rsidRPr="00E83CD5">
        <w:rPr>
          <w:rFonts w:ascii="Book Antiqua" w:eastAsia="Book Antiqua" w:hAnsi="Book Antiqua" w:cs="Book Antiqua"/>
          <w:color w:val="000000"/>
        </w:rPr>
        <w:t>. Briefly, different stimuli were added to the culture medium in 4 different steps (</w:t>
      </w:r>
      <w:r w:rsidR="008319D6">
        <w:rPr>
          <w:rFonts w:ascii="Book Antiqua" w:hAnsi="Book Antiqua" w:cs="Book Antiqua" w:hint="eastAsia"/>
          <w:color w:val="000000"/>
          <w:lang w:eastAsia="zh-CN"/>
        </w:rPr>
        <w:t>F</w:t>
      </w:r>
      <w:r w:rsidRPr="00E83CD5">
        <w:rPr>
          <w:rFonts w:ascii="Book Antiqua" w:eastAsia="Book Antiqua" w:hAnsi="Book Antiqua" w:cs="Book Antiqua"/>
          <w:color w:val="000000"/>
        </w:rPr>
        <w:t xml:space="preserve">igure 1). To characterize cells obtained during each differentiation step, genetic expression of specific genetic markers was analyzed and confirmed: </w:t>
      </w:r>
      <w:r w:rsidRPr="00E83CD5">
        <w:rPr>
          <w:rFonts w:ascii="Book Antiqua" w:eastAsia="Book Antiqua" w:hAnsi="Book Antiqua" w:cs="Book Antiqua"/>
          <w:i/>
          <w:iCs/>
          <w:color w:val="000000"/>
        </w:rPr>
        <w:t>OCT4</w:t>
      </w:r>
      <w:r w:rsidRPr="00E83CD5">
        <w:rPr>
          <w:rFonts w:ascii="Book Antiqua" w:eastAsia="Book Antiqua" w:hAnsi="Book Antiqua" w:cs="Book Antiqua"/>
          <w:color w:val="000000"/>
        </w:rPr>
        <w:t xml:space="preserve"> for undifferentiated cells (iPSCs), </w:t>
      </w:r>
      <w:r w:rsidRPr="00E83CD5">
        <w:rPr>
          <w:rFonts w:ascii="Book Antiqua" w:eastAsia="Book Antiqua" w:hAnsi="Book Antiqua" w:cs="Book Antiqua"/>
          <w:i/>
          <w:iCs/>
          <w:color w:val="000000"/>
        </w:rPr>
        <w:t>FOXA2</w:t>
      </w:r>
      <w:r w:rsidRPr="00E83CD5">
        <w:rPr>
          <w:rFonts w:ascii="Book Antiqua" w:eastAsia="Book Antiqua" w:hAnsi="Book Antiqua" w:cs="Book Antiqua"/>
          <w:color w:val="000000"/>
        </w:rPr>
        <w:t xml:space="preserve"> and </w:t>
      </w:r>
      <w:r w:rsidRPr="00E83CD5">
        <w:rPr>
          <w:rFonts w:ascii="Book Antiqua" w:eastAsia="Book Antiqua" w:hAnsi="Book Antiqua" w:cs="Book Antiqua"/>
          <w:i/>
          <w:iCs/>
          <w:color w:val="000000"/>
        </w:rPr>
        <w:t>SOX17</w:t>
      </w:r>
      <w:r w:rsidRPr="00E83CD5">
        <w:rPr>
          <w:rFonts w:ascii="Book Antiqua" w:eastAsia="Book Antiqua" w:hAnsi="Book Antiqua" w:cs="Book Antiqua"/>
          <w:color w:val="000000"/>
        </w:rPr>
        <w:t xml:space="preserve"> for definitive endoderm (stage I), </w:t>
      </w:r>
      <w:r w:rsidRPr="00E83CD5">
        <w:rPr>
          <w:rFonts w:ascii="Book Antiqua" w:eastAsia="Book Antiqua" w:hAnsi="Book Antiqua" w:cs="Book Antiqua"/>
          <w:i/>
          <w:iCs/>
          <w:color w:val="000000"/>
        </w:rPr>
        <w:t>PDX1</w:t>
      </w:r>
      <w:r w:rsidRPr="00E83CD5">
        <w:rPr>
          <w:rFonts w:ascii="Book Antiqua" w:eastAsia="Book Antiqua" w:hAnsi="Book Antiqua" w:cs="Book Antiqua"/>
          <w:color w:val="000000"/>
        </w:rPr>
        <w:t xml:space="preserve"> for pancreatic progenitors (stage III) and amylase, in particular its pancreatic isoforms </w:t>
      </w:r>
      <w:r w:rsidRPr="00E83CD5">
        <w:rPr>
          <w:rFonts w:ascii="Book Antiqua" w:eastAsia="Book Antiqua" w:hAnsi="Book Antiqua" w:cs="Book Antiqua"/>
          <w:i/>
          <w:iCs/>
          <w:color w:val="000000"/>
        </w:rPr>
        <w:t>AMY2A</w:t>
      </w:r>
      <w:r w:rsidRPr="00E83CD5">
        <w:rPr>
          <w:rFonts w:ascii="Book Antiqua" w:eastAsia="Book Antiqua" w:hAnsi="Book Antiqua" w:cs="Book Antiqua"/>
          <w:color w:val="000000"/>
        </w:rPr>
        <w:t xml:space="preserve"> and </w:t>
      </w:r>
      <w:r w:rsidRPr="00E83CD5">
        <w:rPr>
          <w:rFonts w:ascii="Book Antiqua" w:eastAsia="Book Antiqua" w:hAnsi="Book Antiqua" w:cs="Book Antiqua"/>
          <w:i/>
          <w:iCs/>
          <w:color w:val="000000"/>
        </w:rPr>
        <w:t>AMY2B</w:t>
      </w:r>
      <w:r w:rsidRPr="00E83CD5">
        <w:rPr>
          <w:rFonts w:ascii="Book Antiqua" w:eastAsia="Book Antiqua" w:hAnsi="Book Antiqua" w:cs="Book Antiqua"/>
          <w:color w:val="000000"/>
        </w:rPr>
        <w:t xml:space="preserve"> for pancreatic exocrine cells (stage IV). </w:t>
      </w:r>
    </w:p>
    <w:p w14:paraId="54E30ED4" w14:textId="1FE91F70"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The gold standard of cytotoxicity assay showed an almost double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sensitivity of TIP cases cells to thiopurines, more marked in iPSCs rather than </w:t>
      </w:r>
      <w:r w:rsidR="00DD03C9">
        <w:rPr>
          <w:rFonts w:ascii="Book Antiqua" w:eastAsia="Book Antiqua" w:hAnsi="Book Antiqua" w:cs="Book Antiqua"/>
          <w:color w:val="000000"/>
        </w:rPr>
        <w:t xml:space="preserve">in </w:t>
      </w:r>
      <w:r w:rsidRPr="00E83CD5">
        <w:rPr>
          <w:rFonts w:ascii="Book Antiqua" w:eastAsia="Book Antiqua" w:hAnsi="Book Antiqua" w:cs="Book Antiqua"/>
          <w:color w:val="000000"/>
        </w:rPr>
        <w:t xml:space="preserve">the differentiated counterpart, after mercaptopurine and thioguanine exposure. </w:t>
      </w:r>
      <w:r w:rsidRPr="00E83CD5">
        <w:rPr>
          <w:rFonts w:ascii="Book Antiqua" w:eastAsia="Book Antiqua" w:hAnsi="Book Antiqua" w:cs="Book Antiqua"/>
          <w:i/>
          <w:iCs/>
          <w:color w:val="000000"/>
        </w:rPr>
        <w:t>TPMT</w:t>
      </w:r>
      <w:r w:rsidRPr="00E83CD5">
        <w:rPr>
          <w:rFonts w:ascii="Book Antiqua" w:eastAsia="Book Antiqua" w:hAnsi="Book Antiqua" w:cs="Book Antiqua"/>
          <w:color w:val="000000"/>
        </w:rPr>
        <w:t xml:space="preserve"> variants (rs1142345, rs1800460 and rs1800462) were excluded as a possible cause of this different sensitivity because all patients resulted wild-type. </w:t>
      </w:r>
    </w:p>
    <w:p w14:paraId="25BCBDA0" w14:textId="673E2573"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The results obtained are encouraging, however some limitations have to be overcome in the next future. For instance, the differentiation protocol to obtain exocrine pancreatic cells could be further improved in terms of efficiency based on the more recent studies performed by </w:t>
      </w:r>
      <w:proofErr w:type="spellStart"/>
      <w:r w:rsidRPr="00E83CD5">
        <w:rPr>
          <w:rFonts w:ascii="Book Antiqua" w:eastAsia="Book Antiqua" w:hAnsi="Book Antiqua" w:cs="Book Antiqua"/>
          <w:color w:val="000000"/>
        </w:rPr>
        <w:t>Hohwieler</w:t>
      </w:r>
      <w:proofErr w:type="spellEnd"/>
      <w:r w:rsidRPr="00E83CD5">
        <w:rPr>
          <w:rFonts w:ascii="Book Antiqua" w:eastAsia="Book Antiqua" w:hAnsi="Book Antiqua" w:cs="Book Antiqua"/>
          <w:color w:val="000000"/>
        </w:rPr>
        <w:t xml:space="preserve"> </w:t>
      </w:r>
      <w:r w:rsidRPr="00E83CD5">
        <w:rPr>
          <w:rFonts w:ascii="Book Antiqua" w:eastAsia="Book Antiqua" w:hAnsi="Book Antiqua" w:cs="Book Antiqua"/>
          <w:i/>
          <w:iCs/>
          <w:color w:val="000000"/>
        </w:rPr>
        <w:t xml:space="preserve">et </w:t>
      </w:r>
      <w:proofErr w:type="gramStart"/>
      <w:r w:rsidRPr="00E83CD5">
        <w:rPr>
          <w:rFonts w:ascii="Book Antiqua" w:eastAsia="Book Antiqua" w:hAnsi="Book Antiqua" w:cs="Book Antiqua"/>
          <w:i/>
          <w:iCs/>
          <w:color w:val="000000"/>
        </w:rPr>
        <w:t>al</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24]</w:t>
      </w:r>
      <w:r w:rsidRPr="00E83CD5">
        <w:rPr>
          <w:rFonts w:ascii="Book Antiqua" w:eastAsia="Book Antiqua" w:hAnsi="Book Antiqua" w:cs="Book Antiqua"/>
          <w:color w:val="000000"/>
        </w:rPr>
        <w:t xml:space="preserve"> and Ito </w:t>
      </w:r>
      <w:r w:rsidRPr="00E83CD5">
        <w:rPr>
          <w:rFonts w:ascii="Book Antiqua" w:eastAsia="Book Antiqua" w:hAnsi="Book Antiqua" w:cs="Book Antiqua"/>
          <w:i/>
          <w:iCs/>
          <w:color w:val="000000"/>
        </w:rPr>
        <w:t>et al</w:t>
      </w:r>
      <w:r w:rsidRPr="00E83CD5">
        <w:rPr>
          <w:rFonts w:ascii="Book Antiqua" w:eastAsia="Book Antiqua" w:hAnsi="Book Antiqua" w:cs="Book Antiqua"/>
          <w:color w:val="000000"/>
          <w:vertAlign w:val="superscript"/>
        </w:rPr>
        <w:t>[25]</w:t>
      </w:r>
      <w:r w:rsidRPr="00E83CD5">
        <w:rPr>
          <w:rFonts w:ascii="Book Antiqua" w:eastAsia="Book Antiqua" w:hAnsi="Book Antiqua" w:cs="Book Antiqua"/>
          <w:color w:val="000000"/>
        </w:rPr>
        <w:t xml:space="preserve"> which used 3D culture methods and the distinction between acinar and ductal cell type, by analyzing the expression of different genetic and protein markers such as amylase and chymotrypsin C for acinar cells</w:t>
      </w:r>
      <w:r w:rsidR="000D1D29" w:rsidRPr="00E83CD5">
        <w:rPr>
          <w:rFonts w:ascii="Book Antiqua" w:eastAsia="Book Antiqua" w:hAnsi="Book Antiqua" w:cs="Book Antiqua"/>
          <w:color w:val="000000"/>
        </w:rPr>
        <w:t>, and</w:t>
      </w:r>
      <w:r w:rsidRPr="00E83CD5">
        <w:rPr>
          <w:rFonts w:ascii="Book Antiqua" w:eastAsia="Book Antiqua" w:hAnsi="Book Antiqua" w:cs="Book Antiqua"/>
          <w:color w:val="000000"/>
        </w:rPr>
        <w:t xml:space="preserve"> SOX9 and cytokeratin 19 for ductal cells</w:t>
      </w:r>
      <w:r w:rsidRPr="00E83CD5">
        <w:rPr>
          <w:rFonts w:ascii="Book Antiqua" w:eastAsia="Book Antiqua" w:hAnsi="Book Antiqua" w:cs="Book Antiqua"/>
          <w:color w:val="000000"/>
          <w:vertAlign w:val="superscript"/>
        </w:rPr>
        <w:t>[24,25]</w:t>
      </w:r>
      <w:r w:rsidRPr="00E83CD5">
        <w:rPr>
          <w:rFonts w:ascii="Book Antiqua" w:eastAsia="Book Antiqua" w:hAnsi="Book Antiqua" w:cs="Book Antiqua"/>
          <w:color w:val="000000"/>
        </w:rPr>
        <w:t>. An important point to consider is if the amylase markers are sufficient to reflect terminal differentiation. Beside studies considering the mRNA level</w:t>
      </w:r>
      <w:r w:rsidR="000D1D29" w:rsidRPr="00E83CD5">
        <w:rPr>
          <w:rFonts w:ascii="Book Antiqua" w:eastAsia="Book Antiqua" w:hAnsi="Book Antiqua" w:cs="Book Antiqua"/>
          <w:color w:val="000000"/>
        </w:rPr>
        <w:t>s</w:t>
      </w:r>
      <w:r w:rsidRPr="00E83CD5">
        <w:rPr>
          <w:rFonts w:ascii="Book Antiqua" w:eastAsia="Book Antiqua" w:hAnsi="Book Antiqua" w:cs="Book Antiqua"/>
          <w:color w:val="000000"/>
        </w:rPr>
        <w:t xml:space="preserve"> of these </w:t>
      </w:r>
      <w:proofErr w:type="gramStart"/>
      <w:r w:rsidRPr="00E83CD5">
        <w:rPr>
          <w:rFonts w:ascii="Book Antiqua" w:eastAsia="Book Antiqua" w:hAnsi="Book Antiqua" w:cs="Book Antiqua"/>
          <w:color w:val="000000"/>
        </w:rPr>
        <w:t>markers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24,25]</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vertAlign w:val="superscript"/>
        </w:rPr>
        <w:t xml:space="preserve"> </w:t>
      </w:r>
      <w:r w:rsidRPr="00E83CD5">
        <w:rPr>
          <w:rFonts w:ascii="Book Antiqua" w:eastAsia="Book Antiqua" w:hAnsi="Book Antiqua" w:cs="Book Antiqua"/>
          <w:color w:val="000000"/>
        </w:rPr>
        <w:t>more functional studies</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evaluating the amylase protein concentrations and enzyme activity</w:t>
      </w:r>
      <w:r w:rsidR="000D1D29" w:rsidRPr="00E83CD5">
        <w:rPr>
          <w:rFonts w:ascii="Book Antiqua" w:eastAsia="Book Antiqua" w:hAnsi="Book Antiqua" w:cs="Book Antiqua"/>
          <w:color w:val="000000"/>
        </w:rPr>
        <w:t>, should be implemented</w:t>
      </w:r>
      <w:r w:rsidRPr="00E83CD5">
        <w:rPr>
          <w:rFonts w:ascii="Book Antiqua" w:eastAsia="Book Antiqua" w:hAnsi="Book Antiqua" w:cs="Book Antiqua"/>
          <w:color w:val="000000"/>
        </w:rPr>
        <w:t xml:space="preserve">. These comparisons would allow to ensure that terminal differentiation </w:t>
      </w:r>
      <w:r w:rsidR="000D1D29" w:rsidRPr="00E83CD5">
        <w:rPr>
          <w:rFonts w:ascii="Book Antiqua" w:eastAsia="Book Antiqua" w:hAnsi="Book Antiqua" w:cs="Book Antiqua"/>
          <w:color w:val="000000"/>
        </w:rPr>
        <w:t>is</w:t>
      </w:r>
      <w:r w:rsidRPr="00E83CD5">
        <w:rPr>
          <w:rFonts w:ascii="Book Antiqua" w:eastAsia="Book Antiqua" w:hAnsi="Book Antiqua" w:cs="Book Antiqua"/>
          <w:color w:val="000000"/>
        </w:rPr>
        <w:t xml:space="preserve"> as representative as possible of</w:t>
      </w:r>
      <w:r w:rsidR="000D1D29" w:rsidRPr="00E83CD5">
        <w:rPr>
          <w:rFonts w:ascii="Book Antiqua" w:eastAsia="Book Antiqua" w:hAnsi="Book Antiqua" w:cs="Book Antiqua"/>
          <w:color w:val="000000"/>
        </w:rPr>
        <w:t xml:space="preserve"> the</w:t>
      </w:r>
      <w:r w:rsidRPr="00E83CD5">
        <w:rPr>
          <w:rFonts w:ascii="Book Antiqua" w:eastAsia="Book Antiqua" w:hAnsi="Book Antiqua" w:cs="Book Antiqua"/>
          <w:color w:val="000000"/>
        </w:rPr>
        <w:t xml:space="preserve"> </w:t>
      </w:r>
      <w:r w:rsidRPr="00E83CD5">
        <w:rPr>
          <w:rFonts w:ascii="Book Antiqua" w:eastAsia="Book Antiqua" w:hAnsi="Book Antiqua" w:cs="Book Antiqua"/>
          <w:i/>
          <w:iCs/>
          <w:color w:val="000000"/>
        </w:rPr>
        <w:t>in vivo</w:t>
      </w:r>
      <w:r w:rsidRPr="00E83CD5">
        <w:rPr>
          <w:rFonts w:ascii="Book Antiqua" w:eastAsia="Book Antiqua" w:hAnsi="Book Antiqua" w:cs="Book Antiqua"/>
          <w:color w:val="000000"/>
        </w:rPr>
        <w:t xml:space="preserve"> models. Another important point to focus, linked to pancreatic cell generation, is the time necessary that is too long for a clinical application of this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 for TIP predisposition screening. Studies are now ongoing to partially resolve this limitation trying to develop more efficient and faster ready-to-use patient-specific pancreatic exocrine differentiated cells. The cost of hospitalization after a pancreatitis eve</w:t>
      </w:r>
      <w:r w:rsidR="008319D6">
        <w:rPr>
          <w:rFonts w:ascii="Book Antiqua" w:eastAsia="Book Antiqua" w:hAnsi="Book Antiqua" w:cs="Book Antiqua"/>
          <w:color w:val="000000"/>
        </w:rPr>
        <w:t>nt has been recently calculated</w:t>
      </w:r>
      <w:r w:rsidR="00DD03C9">
        <w:rPr>
          <w:rFonts w:ascii="Book Antiqua" w:eastAsia="Book Antiqua" w:hAnsi="Book Antiqua" w:cs="Book Antiqua"/>
          <w:color w:val="000000"/>
        </w:rPr>
        <w:t>,</w:t>
      </w:r>
      <w:r w:rsidR="008319D6">
        <w:rPr>
          <w:rFonts w:ascii="Book Antiqua" w:eastAsia="Book Antiqua" w:hAnsi="Book Antiqua" w:cs="Book Antiqua"/>
          <w:color w:val="000000"/>
        </w:rPr>
        <w:t xml:space="preserve"> resulting in around 8</w:t>
      </w:r>
      <w:r w:rsidRPr="00E83CD5">
        <w:rPr>
          <w:rFonts w:ascii="Book Antiqua" w:eastAsia="Book Antiqua" w:hAnsi="Book Antiqua" w:cs="Book Antiqua"/>
          <w:color w:val="000000"/>
        </w:rPr>
        <w:t xml:space="preserve">000 € </w:t>
      </w:r>
      <w:r w:rsidRPr="004142E9">
        <w:rPr>
          <w:rFonts w:ascii="Book Antiqua" w:eastAsia="Book Antiqua" w:hAnsi="Book Antiqua" w:cs="Book Antiqua"/>
          <w:i/>
          <w:color w:val="000000"/>
        </w:rPr>
        <w:t xml:space="preserve">per </w:t>
      </w:r>
      <w:proofErr w:type="gramStart"/>
      <w:r w:rsidRPr="00E83CD5">
        <w:rPr>
          <w:rFonts w:ascii="Book Antiqua" w:eastAsia="Book Antiqua" w:hAnsi="Book Antiqua" w:cs="Book Antiqua"/>
          <w:color w:val="000000"/>
        </w:rPr>
        <w:t>patient</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27]</w:t>
      </w:r>
      <w:r w:rsidRPr="00E83CD5">
        <w:rPr>
          <w:rFonts w:ascii="Book Antiqua" w:eastAsia="Book Antiqua" w:hAnsi="Book Antiqua" w:cs="Book Antiqua"/>
          <w:color w:val="000000"/>
        </w:rPr>
        <w:t xml:space="preserve">. Considering an incidence of </w:t>
      </w:r>
      <w:r w:rsidR="000D1D29" w:rsidRPr="00E83CD5">
        <w:rPr>
          <w:rFonts w:ascii="Book Antiqua" w:eastAsia="Book Antiqua" w:hAnsi="Book Antiqua" w:cs="Book Antiqua"/>
          <w:color w:val="000000"/>
        </w:rPr>
        <w:t xml:space="preserve">pancreatitis of </w:t>
      </w:r>
      <w:r w:rsidRPr="00E83CD5">
        <w:rPr>
          <w:rFonts w:ascii="Book Antiqua" w:eastAsia="Book Antiqua" w:hAnsi="Book Antiqua" w:cs="Book Antiqua"/>
          <w:color w:val="000000"/>
        </w:rPr>
        <w:t>5%</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we can estimate that every 20 patients treated with azathioprine one will be at risk of pancreatitis. Therefore, to be cost</w:t>
      </w:r>
      <w:r w:rsidR="00BD027A">
        <w:rPr>
          <w:rFonts w:ascii="Book Antiqua" w:eastAsia="Book Antiqua" w:hAnsi="Book Antiqua" w:cs="Book Antiqua"/>
          <w:color w:val="000000"/>
        </w:rPr>
        <w:t>-</w:t>
      </w:r>
      <w:r w:rsidRPr="00E83CD5">
        <w:rPr>
          <w:rFonts w:ascii="Book Antiqua" w:eastAsia="Book Antiqua" w:hAnsi="Book Antiqua" w:cs="Book Antiqua"/>
          <w:color w:val="000000"/>
        </w:rPr>
        <w:t>effective</w:t>
      </w:r>
      <w:r w:rsidR="000D1D29"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the analysis should </w:t>
      </w:r>
      <w:r w:rsidR="000D1D29" w:rsidRPr="00E83CD5">
        <w:rPr>
          <w:rFonts w:ascii="Book Antiqua" w:eastAsia="Book Antiqua" w:hAnsi="Book Antiqua" w:cs="Book Antiqua"/>
          <w:color w:val="000000"/>
        </w:rPr>
        <w:t>amount to</w:t>
      </w:r>
      <w:r w:rsidRPr="00E83CD5">
        <w:rPr>
          <w:rFonts w:ascii="Book Antiqua" w:eastAsia="Book Antiqua" w:hAnsi="Book Antiqua" w:cs="Book Antiqua"/>
          <w:color w:val="000000"/>
        </w:rPr>
        <w:t xml:space="preserve"> 400 €, considering only the cost of the analysis</w:t>
      </w:r>
      <w:r w:rsidR="00151B40"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without evaluating the health benefit</w:t>
      </w:r>
      <w:r w:rsidRPr="00E83CD5">
        <w:rPr>
          <w:rFonts w:ascii="Book Antiqua" w:eastAsia="Book Antiqua" w:hAnsi="Book Antiqua" w:cs="Book Antiqua"/>
          <w:color w:val="000000"/>
          <w:vertAlign w:val="superscript"/>
        </w:rPr>
        <w:t>[28]</w:t>
      </w:r>
      <w:r w:rsidRPr="00E83CD5">
        <w:rPr>
          <w:rFonts w:ascii="Book Antiqua" w:eastAsia="Book Antiqua" w:hAnsi="Book Antiqua" w:cs="Book Antiqua"/>
          <w:color w:val="000000"/>
        </w:rPr>
        <w:t>. Current costs are still higher but there is a trend toward reduction</w:t>
      </w:r>
      <w:r w:rsidR="00151B40"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indeed, the iPSC technology is still expensive and costs have to be reduced before they can be introduced into clinical practice. In particular, characterization costs are high</w:t>
      </w:r>
      <w:r w:rsidR="00151B40"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but several suggestions to address this limitation have been already proposed such as SNP microarray technology for the routine karyotyping and cost-effective methods such as innovative flow cytometry analys</w:t>
      </w:r>
      <w:r w:rsidR="00151B40" w:rsidRPr="00E83CD5">
        <w:rPr>
          <w:rFonts w:ascii="Book Antiqua" w:eastAsia="Book Antiqua" w:hAnsi="Book Antiqua" w:cs="Book Antiqua"/>
          <w:color w:val="000000"/>
        </w:rPr>
        <w:t>e</w:t>
      </w:r>
      <w:r w:rsidRPr="00E83CD5">
        <w:rPr>
          <w:rFonts w:ascii="Book Antiqua" w:eastAsia="Book Antiqua" w:hAnsi="Book Antiqua" w:cs="Book Antiqua"/>
          <w:color w:val="000000"/>
        </w:rPr>
        <w:t xml:space="preserve">s to assess cell surface expression of pluripotent </w:t>
      </w:r>
      <w:proofErr w:type="gramStart"/>
      <w:r w:rsidRPr="00E83CD5">
        <w:rPr>
          <w:rFonts w:ascii="Book Antiqua" w:eastAsia="Book Antiqua" w:hAnsi="Book Antiqua" w:cs="Book Antiqua"/>
          <w:color w:val="000000"/>
        </w:rPr>
        <w:t>markers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29]</w:t>
      </w:r>
      <w:r w:rsidRPr="00E83CD5">
        <w:rPr>
          <w:rFonts w:ascii="Book Antiqua" w:eastAsia="Book Antiqua" w:hAnsi="Book Antiqua" w:cs="Book Antiqua"/>
          <w:color w:val="000000"/>
        </w:rPr>
        <w:t>.</w:t>
      </w:r>
    </w:p>
    <w:p w14:paraId="54C35819" w14:textId="06C91B59" w:rsidR="00A77B3E" w:rsidRPr="00E83CD5" w:rsidRDefault="00F3375D" w:rsidP="008319D6">
      <w:pPr>
        <w:spacing w:line="360" w:lineRule="auto"/>
        <w:ind w:firstLineChars="200" w:firstLine="480"/>
        <w:jc w:val="both"/>
        <w:rPr>
          <w:rFonts w:ascii="Book Antiqua" w:hAnsi="Book Antiqua"/>
        </w:rPr>
      </w:pPr>
      <w:r w:rsidRPr="00E83CD5">
        <w:rPr>
          <w:rFonts w:ascii="Book Antiqua" w:eastAsia="Book Antiqua" w:hAnsi="Book Antiqua" w:cs="Book Antiqua"/>
          <w:color w:val="000000"/>
        </w:rPr>
        <w:t xml:space="preserve">Beyond technical limitations, it is conceivable that thiopurines do not directly </w:t>
      </w:r>
      <w:r w:rsidR="00151B40" w:rsidRPr="00E83CD5">
        <w:rPr>
          <w:rFonts w:ascii="Book Antiqua" w:eastAsia="Book Antiqua" w:hAnsi="Book Antiqua" w:cs="Book Antiqua"/>
          <w:color w:val="000000"/>
        </w:rPr>
        <w:t>reach</w:t>
      </w:r>
      <w:r w:rsidRPr="00E83CD5">
        <w:rPr>
          <w:rFonts w:ascii="Book Antiqua" w:eastAsia="Book Antiqua" w:hAnsi="Book Antiqua" w:cs="Book Antiqua"/>
          <w:color w:val="000000"/>
        </w:rPr>
        <w:t xml:space="preserve"> the pancreatic tissue unmodified, but rather as metabolites. Therefore, to improve the clinical relevance of the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 patient-specific pancreatic cells would need to be exposed to a representative mixture of thiopurine metabolites or to conditioned media of other thiopurine metabolizing cells such as </w:t>
      </w:r>
      <w:proofErr w:type="gramStart"/>
      <w:r w:rsidRPr="00E83CD5">
        <w:rPr>
          <w:rFonts w:ascii="Book Antiqua" w:eastAsia="Book Antiqua" w:hAnsi="Book Antiqua" w:cs="Book Antiqua"/>
          <w:color w:val="000000"/>
        </w:rPr>
        <w:t>hepatocytes</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30]</w:t>
      </w:r>
      <w:r w:rsidRPr="00E83CD5">
        <w:rPr>
          <w:rFonts w:ascii="Book Antiqua" w:eastAsia="Book Antiqua" w:hAnsi="Book Antiqua" w:cs="Book Antiqua"/>
          <w:color w:val="000000"/>
        </w:rPr>
        <w:t>. Moreover, it is important to keep in mind that TIP predisposition could be influenced by the contribution of the immune system that</w:t>
      </w:r>
      <w:r w:rsidR="00151B40"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in predisposed patients</w:t>
      </w:r>
      <w:r w:rsidR="00151B40" w:rsidRPr="00E83CD5">
        <w:rPr>
          <w:rFonts w:ascii="Book Antiqua" w:eastAsia="Book Antiqua" w:hAnsi="Book Antiqua" w:cs="Book Antiqua"/>
          <w:color w:val="000000"/>
        </w:rPr>
        <w:t>,</w:t>
      </w:r>
      <w:r w:rsidRPr="00E83CD5">
        <w:rPr>
          <w:rFonts w:ascii="Book Antiqua" w:eastAsia="Book Antiqua" w:hAnsi="Book Antiqua" w:cs="Book Antiqua"/>
          <w:color w:val="000000"/>
        </w:rPr>
        <w:t xml:space="preserve"> could be activated for unknown reasons after thiopurine administration attacking the pancreatic tissue. This aspect has to be considered, modeled and studied as </w:t>
      </w:r>
      <w:proofErr w:type="gramStart"/>
      <w:r w:rsidRPr="00E83CD5">
        <w:rPr>
          <w:rFonts w:ascii="Book Antiqua" w:eastAsia="Book Antiqua" w:hAnsi="Book Antiqua" w:cs="Book Antiqua"/>
          <w:color w:val="000000"/>
        </w:rPr>
        <w:t>well</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7,31]</w:t>
      </w:r>
      <w:r w:rsidRPr="00E83CD5">
        <w:rPr>
          <w:rFonts w:ascii="Book Antiqua" w:eastAsia="Book Antiqua" w:hAnsi="Book Antiqua" w:cs="Book Antiqua"/>
          <w:color w:val="000000"/>
        </w:rPr>
        <w:t xml:space="preserve">. Finally, data obtained have to be confirmed in a larger cohort of patients that now includes 3 cases and 3 controls already analyzed while 2 cases and 2 controls still have to be analyzed. </w:t>
      </w:r>
    </w:p>
    <w:p w14:paraId="6517A107" w14:textId="77777777" w:rsidR="00A77B3E" w:rsidRPr="00E83CD5" w:rsidRDefault="00A77B3E" w:rsidP="00E83CD5">
      <w:pPr>
        <w:spacing w:line="360" w:lineRule="auto"/>
        <w:jc w:val="both"/>
        <w:rPr>
          <w:rFonts w:ascii="Book Antiqua" w:hAnsi="Book Antiqua"/>
        </w:rPr>
      </w:pPr>
    </w:p>
    <w:p w14:paraId="5689839A"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aps/>
          <w:color w:val="000000"/>
          <w:u w:val="single"/>
        </w:rPr>
        <w:t xml:space="preserve">CLINICAL IMPLICATIONS </w:t>
      </w:r>
    </w:p>
    <w:p w14:paraId="748A80A9" w14:textId="6C2ACEEA"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Drug-induced pancreatitis represents an important clinical issue for different reasons including therapy interruption, reduction of treatment efficacy, the need of unnecessary diagnostic procedures and treatment for the adverse effect </w:t>
      </w:r>
      <w:proofErr w:type="gramStart"/>
      <w:r w:rsidRPr="00E83CD5">
        <w:rPr>
          <w:rFonts w:ascii="Book Antiqua" w:eastAsia="Book Antiqua" w:hAnsi="Book Antiqua" w:cs="Book Antiqua"/>
          <w:color w:val="000000"/>
        </w:rPr>
        <w:t>resolution</w:t>
      </w:r>
      <w:r w:rsidRPr="00E83CD5">
        <w:rPr>
          <w:rFonts w:ascii="Book Antiqua" w:eastAsia="Book Antiqua" w:hAnsi="Book Antiqua" w:cs="Book Antiqua"/>
          <w:color w:val="000000"/>
          <w:vertAlign w:val="superscript"/>
        </w:rPr>
        <w:t>[</w:t>
      </w:r>
      <w:proofErr w:type="gramEnd"/>
      <w:r w:rsidRPr="00E83CD5">
        <w:rPr>
          <w:rFonts w:ascii="Book Antiqua" w:eastAsia="Book Antiqua" w:hAnsi="Book Antiqua" w:cs="Book Antiqua"/>
          <w:color w:val="000000"/>
          <w:vertAlign w:val="superscript"/>
        </w:rPr>
        <w:t>1]</w:t>
      </w:r>
      <w:r w:rsidRPr="00E83CD5">
        <w:rPr>
          <w:rFonts w:ascii="Book Antiqua" w:eastAsia="Book Antiqua" w:hAnsi="Book Antiqua" w:cs="Book Antiqua"/>
          <w:color w:val="000000"/>
        </w:rPr>
        <w:t xml:space="preserve"> with associated healthcare costs. Moreover, in recent years an increasing number of drugs have been associated with pancreatitis development although its recognition by clinicians is still limited because of the lack of biomarkers useful to prevent this ADR.</w:t>
      </w:r>
    </w:p>
    <w:p w14:paraId="0076CBCF" w14:textId="77777777" w:rsidR="00A77B3E" w:rsidRPr="00E83CD5" w:rsidRDefault="00A77B3E" w:rsidP="00E83CD5">
      <w:pPr>
        <w:spacing w:line="360" w:lineRule="auto"/>
        <w:jc w:val="both"/>
        <w:rPr>
          <w:rFonts w:ascii="Book Antiqua" w:hAnsi="Book Antiqua"/>
        </w:rPr>
      </w:pPr>
    </w:p>
    <w:p w14:paraId="687573C7"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aps/>
          <w:color w:val="000000"/>
          <w:u w:val="single"/>
        </w:rPr>
        <w:t>CONCLUSION</w:t>
      </w:r>
    </w:p>
    <w:p w14:paraId="7CE7803E"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Drug-induced pancreatitis is a growing problem related to several drugs and TIP recapitulates well all complications related to the development of this ADR. The possibility of studying TIP by an iPSC-based model seems a great opportunity to investigate TIP mechanisms that still remain not clear. The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 established in our laboratory has proven to be suitable for studying and investigating TIP predisposition in a personalized way in pediatric IBD patients. Alongside thiopurines, several other drugs such as asparaginase, nilotinib and pazopanib can cause pancreatitis. Therefore, the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 developed in this study could be applied also to study the sensitivity of other drugs with the purpose of pancreatitis prevention.</w:t>
      </w:r>
    </w:p>
    <w:p w14:paraId="582FC5DB" w14:textId="77777777" w:rsidR="00A77B3E" w:rsidRPr="00E83CD5" w:rsidRDefault="00A77B3E" w:rsidP="00E83CD5">
      <w:pPr>
        <w:spacing w:line="360" w:lineRule="auto"/>
        <w:jc w:val="both"/>
        <w:rPr>
          <w:rFonts w:ascii="Book Antiqua" w:hAnsi="Book Antiqua"/>
        </w:rPr>
      </w:pPr>
    </w:p>
    <w:p w14:paraId="3BC63BCC"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REFERENCES</w:t>
      </w:r>
    </w:p>
    <w:p w14:paraId="3EF0E7C3"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 </w:t>
      </w:r>
      <w:r w:rsidRPr="00E83CD5">
        <w:rPr>
          <w:rFonts w:ascii="Book Antiqua" w:eastAsia="Book Antiqua" w:hAnsi="Book Antiqua" w:cs="Book Antiqua"/>
          <w:b/>
          <w:bCs/>
          <w:color w:val="000000"/>
        </w:rPr>
        <w:t>Philpott HL</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Nandurkar</w:t>
      </w:r>
      <w:proofErr w:type="spellEnd"/>
      <w:r w:rsidRPr="00E83CD5">
        <w:rPr>
          <w:rFonts w:ascii="Book Antiqua" w:eastAsia="Book Antiqua" w:hAnsi="Book Antiqua" w:cs="Book Antiqua"/>
          <w:color w:val="000000"/>
        </w:rPr>
        <w:t xml:space="preserve"> S, </w:t>
      </w:r>
      <w:proofErr w:type="spellStart"/>
      <w:r w:rsidRPr="00E83CD5">
        <w:rPr>
          <w:rFonts w:ascii="Book Antiqua" w:eastAsia="Book Antiqua" w:hAnsi="Book Antiqua" w:cs="Book Antiqua"/>
          <w:color w:val="000000"/>
        </w:rPr>
        <w:t>Lubel</w:t>
      </w:r>
      <w:proofErr w:type="spellEnd"/>
      <w:r w:rsidRPr="00E83CD5">
        <w:rPr>
          <w:rFonts w:ascii="Book Antiqua" w:eastAsia="Book Antiqua" w:hAnsi="Book Antiqua" w:cs="Book Antiqua"/>
          <w:color w:val="000000"/>
        </w:rPr>
        <w:t xml:space="preserve"> J, Gibson PR. Drug-induced gastrointestinal disorders. </w:t>
      </w:r>
      <w:r w:rsidRPr="00E83CD5">
        <w:rPr>
          <w:rFonts w:ascii="Book Antiqua" w:eastAsia="Book Antiqua" w:hAnsi="Book Antiqua" w:cs="Book Antiqua"/>
          <w:i/>
          <w:iCs/>
          <w:color w:val="000000"/>
        </w:rPr>
        <w:t>Frontline Gastroenterol</w:t>
      </w:r>
      <w:r w:rsidRPr="00E83CD5">
        <w:rPr>
          <w:rFonts w:ascii="Book Antiqua" w:eastAsia="Book Antiqua" w:hAnsi="Book Antiqua" w:cs="Book Antiqua"/>
          <w:color w:val="000000"/>
        </w:rPr>
        <w:t xml:space="preserve"> 2014; </w:t>
      </w:r>
      <w:r w:rsidRPr="00E83CD5">
        <w:rPr>
          <w:rFonts w:ascii="Book Antiqua" w:eastAsia="Book Antiqua" w:hAnsi="Book Antiqua" w:cs="Book Antiqua"/>
          <w:b/>
          <w:bCs/>
          <w:color w:val="000000"/>
        </w:rPr>
        <w:t>5</w:t>
      </w:r>
      <w:r w:rsidRPr="00E83CD5">
        <w:rPr>
          <w:rFonts w:ascii="Book Antiqua" w:eastAsia="Book Antiqua" w:hAnsi="Book Antiqua" w:cs="Book Antiqua"/>
          <w:color w:val="000000"/>
        </w:rPr>
        <w:t>: 49-57 [PMID: 28839751 DOI: 10.1136/flgastro-2013-100316]</w:t>
      </w:r>
    </w:p>
    <w:p w14:paraId="3AF7F7D6"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 </w:t>
      </w:r>
      <w:proofErr w:type="spellStart"/>
      <w:r w:rsidRPr="00E83CD5">
        <w:rPr>
          <w:rFonts w:ascii="Book Antiqua" w:eastAsia="Book Antiqua" w:hAnsi="Book Antiqua" w:cs="Book Antiqua"/>
          <w:b/>
          <w:bCs/>
          <w:color w:val="000000"/>
        </w:rPr>
        <w:t>Guengerich</w:t>
      </w:r>
      <w:proofErr w:type="spellEnd"/>
      <w:r w:rsidRPr="00E83CD5">
        <w:rPr>
          <w:rFonts w:ascii="Book Antiqua" w:eastAsia="Book Antiqua" w:hAnsi="Book Antiqua" w:cs="Book Antiqua"/>
          <w:b/>
          <w:bCs/>
          <w:color w:val="000000"/>
        </w:rPr>
        <w:t xml:space="preserve"> FP</w:t>
      </w:r>
      <w:r w:rsidRPr="00E83CD5">
        <w:rPr>
          <w:rFonts w:ascii="Book Antiqua" w:eastAsia="Book Antiqua" w:hAnsi="Book Antiqua" w:cs="Book Antiqua"/>
          <w:color w:val="000000"/>
        </w:rPr>
        <w:t xml:space="preserve">. Mechanisms of drug toxicity and relevance to pharmaceutical development. </w:t>
      </w:r>
      <w:r w:rsidRPr="00E83CD5">
        <w:rPr>
          <w:rFonts w:ascii="Book Antiqua" w:eastAsia="Book Antiqua" w:hAnsi="Book Antiqua" w:cs="Book Antiqua"/>
          <w:i/>
          <w:iCs/>
          <w:color w:val="000000"/>
        </w:rPr>
        <w:t xml:space="preserve">Drug </w:t>
      </w:r>
      <w:proofErr w:type="spellStart"/>
      <w:r w:rsidRPr="00E83CD5">
        <w:rPr>
          <w:rFonts w:ascii="Book Antiqua" w:eastAsia="Book Antiqua" w:hAnsi="Book Antiqua" w:cs="Book Antiqua"/>
          <w:i/>
          <w:iCs/>
          <w:color w:val="000000"/>
        </w:rPr>
        <w:t>Metab</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Pharmacokinet</w:t>
      </w:r>
      <w:proofErr w:type="spellEnd"/>
      <w:r w:rsidRPr="00E83CD5">
        <w:rPr>
          <w:rFonts w:ascii="Book Antiqua" w:eastAsia="Book Antiqua" w:hAnsi="Book Antiqua" w:cs="Book Antiqua"/>
          <w:color w:val="000000"/>
        </w:rPr>
        <w:t xml:space="preserve"> 2011; </w:t>
      </w:r>
      <w:r w:rsidRPr="00E83CD5">
        <w:rPr>
          <w:rFonts w:ascii="Book Antiqua" w:eastAsia="Book Antiqua" w:hAnsi="Book Antiqua" w:cs="Book Antiqua"/>
          <w:b/>
          <w:bCs/>
          <w:color w:val="000000"/>
        </w:rPr>
        <w:t>26</w:t>
      </w:r>
      <w:r w:rsidRPr="00E83CD5">
        <w:rPr>
          <w:rFonts w:ascii="Book Antiqua" w:eastAsia="Book Antiqua" w:hAnsi="Book Antiqua" w:cs="Book Antiqua"/>
          <w:color w:val="000000"/>
        </w:rPr>
        <w:t>: 3-14 [PMID: 20978361 DOI: 10.2133/dmpk.dmpk-10-rv-062]</w:t>
      </w:r>
    </w:p>
    <w:p w14:paraId="55EB97F8"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3 </w:t>
      </w:r>
      <w:proofErr w:type="spellStart"/>
      <w:r w:rsidRPr="00E83CD5">
        <w:rPr>
          <w:rFonts w:ascii="Book Antiqua" w:eastAsia="Book Antiqua" w:hAnsi="Book Antiqua" w:cs="Book Antiqua"/>
          <w:b/>
          <w:bCs/>
          <w:color w:val="000000"/>
        </w:rPr>
        <w:t>Timilsina</w:t>
      </w:r>
      <w:proofErr w:type="spellEnd"/>
      <w:r w:rsidRPr="00E83CD5">
        <w:rPr>
          <w:rFonts w:ascii="Book Antiqua" w:eastAsia="Book Antiqua" w:hAnsi="Book Antiqua" w:cs="Book Antiqua"/>
          <w:b/>
          <w:bCs/>
          <w:color w:val="000000"/>
        </w:rPr>
        <w:t xml:space="preserve"> M</w:t>
      </w:r>
      <w:r w:rsidRPr="00E83CD5">
        <w:rPr>
          <w:rFonts w:ascii="Book Antiqua" w:eastAsia="Book Antiqua" w:hAnsi="Book Antiqua" w:cs="Book Antiqua"/>
          <w:color w:val="000000"/>
        </w:rPr>
        <w:t xml:space="preserve">, Tandan M, </w:t>
      </w:r>
      <w:proofErr w:type="spellStart"/>
      <w:r w:rsidRPr="00E83CD5">
        <w:rPr>
          <w:rFonts w:ascii="Book Antiqua" w:eastAsia="Book Antiqua" w:hAnsi="Book Antiqua" w:cs="Book Antiqua"/>
          <w:color w:val="000000"/>
        </w:rPr>
        <w:t>d'Aquin</w:t>
      </w:r>
      <w:proofErr w:type="spellEnd"/>
      <w:r w:rsidRPr="00E83CD5">
        <w:rPr>
          <w:rFonts w:ascii="Book Antiqua" w:eastAsia="Book Antiqua" w:hAnsi="Book Antiqua" w:cs="Book Antiqua"/>
          <w:color w:val="000000"/>
        </w:rPr>
        <w:t xml:space="preserve"> M, Yang H. Discovering Links Between Side Effects and Drugs Using a Diffusion Based Method. </w:t>
      </w:r>
      <w:r w:rsidRPr="00E83CD5">
        <w:rPr>
          <w:rFonts w:ascii="Book Antiqua" w:eastAsia="Book Antiqua" w:hAnsi="Book Antiqua" w:cs="Book Antiqua"/>
          <w:i/>
          <w:iCs/>
          <w:color w:val="000000"/>
        </w:rPr>
        <w:t>Sci Rep</w:t>
      </w:r>
      <w:r w:rsidRPr="00E83CD5">
        <w:rPr>
          <w:rFonts w:ascii="Book Antiqua" w:eastAsia="Book Antiqua" w:hAnsi="Book Antiqua" w:cs="Book Antiqua"/>
          <w:color w:val="000000"/>
        </w:rPr>
        <w:t xml:space="preserve"> 2019; </w:t>
      </w:r>
      <w:r w:rsidRPr="00E83CD5">
        <w:rPr>
          <w:rFonts w:ascii="Book Antiqua" w:eastAsia="Book Antiqua" w:hAnsi="Book Antiqua" w:cs="Book Antiqua"/>
          <w:b/>
          <w:bCs/>
          <w:color w:val="000000"/>
        </w:rPr>
        <w:t>9</w:t>
      </w:r>
      <w:r w:rsidRPr="00E83CD5">
        <w:rPr>
          <w:rFonts w:ascii="Book Antiqua" w:eastAsia="Book Antiqua" w:hAnsi="Book Antiqua" w:cs="Book Antiqua"/>
          <w:color w:val="000000"/>
        </w:rPr>
        <w:t>: 10436 [PMID: 31320740 DOI: 10.1038/s41598-019-46939-6]</w:t>
      </w:r>
    </w:p>
    <w:p w14:paraId="4A31ED05"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4 </w:t>
      </w:r>
      <w:r w:rsidRPr="00E83CD5">
        <w:rPr>
          <w:rFonts w:ascii="Book Antiqua" w:eastAsia="Book Antiqua" w:hAnsi="Book Antiqua" w:cs="Book Antiqua"/>
          <w:b/>
          <w:bCs/>
          <w:color w:val="000000"/>
        </w:rPr>
        <w:t>Weissman S</w:t>
      </w:r>
      <w:r w:rsidRPr="00E83CD5">
        <w:rPr>
          <w:rFonts w:ascii="Book Antiqua" w:eastAsia="Book Antiqua" w:hAnsi="Book Antiqua" w:cs="Book Antiqua"/>
          <w:color w:val="000000"/>
        </w:rPr>
        <w:t xml:space="preserve">, Aziz M, </w:t>
      </w:r>
      <w:proofErr w:type="spellStart"/>
      <w:r w:rsidRPr="00E83CD5">
        <w:rPr>
          <w:rFonts w:ascii="Book Antiqua" w:eastAsia="Book Antiqua" w:hAnsi="Book Antiqua" w:cs="Book Antiqua"/>
          <w:color w:val="000000"/>
        </w:rPr>
        <w:t>Perumpail</w:t>
      </w:r>
      <w:proofErr w:type="spellEnd"/>
      <w:r w:rsidRPr="00E83CD5">
        <w:rPr>
          <w:rFonts w:ascii="Book Antiqua" w:eastAsia="Book Antiqua" w:hAnsi="Book Antiqua" w:cs="Book Antiqua"/>
          <w:color w:val="000000"/>
        </w:rPr>
        <w:t xml:space="preserve"> RB, Mehta TI, Patel R, </w:t>
      </w:r>
      <w:proofErr w:type="spellStart"/>
      <w:r w:rsidRPr="00E83CD5">
        <w:rPr>
          <w:rFonts w:ascii="Book Antiqua" w:eastAsia="Book Antiqua" w:hAnsi="Book Antiqua" w:cs="Book Antiqua"/>
          <w:color w:val="000000"/>
        </w:rPr>
        <w:t>Tabibian</w:t>
      </w:r>
      <w:proofErr w:type="spellEnd"/>
      <w:r w:rsidRPr="00E83CD5">
        <w:rPr>
          <w:rFonts w:ascii="Book Antiqua" w:eastAsia="Book Antiqua" w:hAnsi="Book Antiqua" w:cs="Book Antiqua"/>
          <w:color w:val="000000"/>
        </w:rPr>
        <w:t xml:space="preserve"> JH. Ever-increasing diversity of drug-induced pancreatitis. </w:t>
      </w:r>
      <w:r w:rsidRPr="00E83CD5">
        <w:rPr>
          <w:rFonts w:ascii="Book Antiqua" w:eastAsia="Book Antiqua" w:hAnsi="Book Antiqua" w:cs="Book Antiqua"/>
          <w:i/>
          <w:iCs/>
          <w:color w:val="000000"/>
        </w:rPr>
        <w:t>World J Gastroenterol</w:t>
      </w:r>
      <w:r w:rsidRPr="00E83CD5">
        <w:rPr>
          <w:rFonts w:ascii="Book Antiqua" w:eastAsia="Book Antiqua" w:hAnsi="Book Antiqua" w:cs="Book Antiqua"/>
          <w:color w:val="000000"/>
        </w:rPr>
        <w:t xml:space="preserve"> 2020; </w:t>
      </w:r>
      <w:r w:rsidRPr="00E83CD5">
        <w:rPr>
          <w:rFonts w:ascii="Book Antiqua" w:eastAsia="Book Antiqua" w:hAnsi="Book Antiqua" w:cs="Book Antiqua"/>
          <w:b/>
          <w:bCs/>
          <w:color w:val="000000"/>
        </w:rPr>
        <w:t>26</w:t>
      </w:r>
      <w:r w:rsidRPr="00E83CD5">
        <w:rPr>
          <w:rFonts w:ascii="Book Antiqua" w:eastAsia="Book Antiqua" w:hAnsi="Book Antiqua" w:cs="Book Antiqua"/>
          <w:color w:val="000000"/>
        </w:rPr>
        <w:t>: 2902-2915 [PMID: 32587438 DOI: 10.3748/wjg.v26.i22.2902]</w:t>
      </w:r>
    </w:p>
    <w:p w14:paraId="785EB02E"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5 </w:t>
      </w:r>
      <w:proofErr w:type="spellStart"/>
      <w:r w:rsidRPr="00E83CD5">
        <w:rPr>
          <w:rFonts w:ascii="Book Antiqua" w:eastAsia="Book Antiqua" w:hAnsi="Book Antiqua" w:cs="Book Antiqua"/>
          <w:b/>
          <w:bCs/>
          <w:color w:val="000000"/>
        </w:rPr>
        <w:t>Badalov</w:t>
      </w:r>
      <w:proofErr w:type="spellEnd"/>
      <w:r w:rsidRPr="00E83CD5">
        <w:rPr>
          <w:rFonts w:ascii="Book Antiqua" w:eastAsia="Book Antiqua" w:hAnsi="Book Antiqua" w:cs="Book Antiqua"/>
          <w:b/>
          <w:bCs/>
          <w:color w:val="000000"/>
        </w:rPr>
        <w:t xml:space="preserve"> N</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Baradarian</w:t>
      </w:r>
      <w:proofErr w:type="spellEnd"/>
      <w:r w:rsidRPr="00E83CD5">
        <w:rPr>
          <w:rFonts w:ascii="Book Antiqua" w:eastAsia="Book Antiqua" w:hAnsi="Book Antiqua" w:cs="Book Antiqua"/>
          <w:color w:val="000000"/>
        </w:rPr>
        <w:t xml:space="preserve"> R, </w:t>
      </w:r>
      <w:proofErr w:type="spellStart"/>
      <w:r w:rsidRPr="00E83CD5">
        <w:rPr>
          <w:rFonts w:ascii="Book Antiqua" w:eastAsia="Book Antiqua" w:hAnsi="Book Antiqua" w:cs="Book Antiqua"/>
          <w:color w:val="000000"/>
        </w:rPr>
        <w:t>Iswara</w:t>
      </w:r>
      <w:proofErr w:type="spellEnd"/>
      <w:r w:rsidRPr="00E83CD5">
        <w:rPr>
          <w:rFonts w:ascii="Book Antiqua" w:eastAsia="Book Antiqua" w:hAnsi="Book Antiqua" w:cs="Book Antiqua"/>
          <w:color w:val="000000"/>
        </w:rPr>
        <w:t xml:space="preserve"> K, Li J, Steinberg W, Tenner S. Drug-induced acute pancreatitis: an evidence-based review. </w:t>
      </w:r>
      <w:r w:rsidRPr="00E83CD5">
        <w:rPr>
          <w:rFonts w:ascii="Book Antiqua" w:eastAsia="Book Antiqua" w:hAnsi="Book Antiqua" w:cs="Book Antiqua"/>
          <w:i/>
          <w:iCs/>
          <w:color w:val="000000"/>
        </w:rPr>
        <w:t>Clin Gastroenterol Hepatol</w:t>
      </w:r>
      <w:r w:rsidRPr="00E83CD5">
        <w:rPr>
          <w:rFonts w:ascii="Book Antiqua" w:eastAsia="Book Antiqua" w:hAnsi="Book Antiqua" w:cs="Book Antiqua"/>
          <w:color w:val="000000"/>
        </w:rPr>
        <w:t xml:space="preserve"> 2007; </w:t>
      </w:r>
      <w:r w:rsidRPr="00E83CD5">
        <w:rPr>
          <w:rFonts w:ascii="Book Antiqua" w:eastAsia="Book Antiqua" w:hAnsi="Book Antiqua" w:cs="Book Antiqua"/>
          <w:b/>
          <w:bCs/>
          <w:color w:val="000000"/>
        </w:rPr>
        <w:t>5</w:t>
      </w:r>
      <w:r w:rsidRPr="00E83CD5">
        <w:rPr>
          <w:rFonts w:ascii="Book Antiqua" w:eastAsia="Book Antiqua" w:hAnsi="Book Antiqua" w:cs="Book Antiqua"/>
          <w:color w:val="000000"/>
        </w:rPr>
        <w:t>: 648-61; quiz 644 [PMID: 17395548 DOI: 10.1016/j.cgh.2006.11.023]</w:t>
      </w:r>
    </w:p>
    <w:p w14:paraId="6399CCF8"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6 </w:t>
      </w:r>
      <w:r w:rsidRPr="00E83CD5">
        <w:rPr>
          <w:rFonts w:ascii="Book Antiqua" w:eastAsia="Book Antiqua" w:hAnsi="Book Antiqua" w:cs="Book Antiqua"/>
          <w:b/>
          <w:bCs/>
          <w:color w:val="000000"/>
        </w:rPr>
        <w:t>Ramos LR</w:t>
      </w:r>
      <w:r w:rsidRPr="00E83CD5">
        <w:rPr>
          <w:rFonts w:ascii="Book Antiqua" w:eastAsia="Book Antiqua" w:hAnsi="Book Antiqua" w:cs="Book Antiqua"/>
          <w:color w:val="000000"/>
        </w:rPr>
        <w:t xml:space="preserve">, Sachar DB, </w:t>
      </w:r>
      <w:proofErr w:type="spellStart"/>
      <w:r w:rsidRPr="00E83CD5">
        <w:rPr>
          <w:rFonts w:ascii="Book Antiqua" w:eastAsia="Book Antiqua" w:hAnsi="Book Antiqua" w:cs="Book Antiqua"/>
          <w:color w:val="000000"/>
        </w:rPr>
        <w:t>DiMaio</w:t>
      </w:r>
      <w:proofErr w:type="spellEnd"/>
      <w:r w:rsidRPr="00E83CD5">
        <w:rPr>
          <w:rFonts w:ascii="Book Antiqua" w:eastAsia="Book Antiqua" w:hAnsi="Book Antiqua" w:cs="Book Antiqua"/>
          <w:color w:val="000000"/>
        </w:rPr>
        <w:t xml:space="preserve"> CJ, </w:t>
      </w:r>
      <w:proofErr w:type="spellStart"/>
      <w:r w:rsidRPr="00E83CD5">
        <w:rPr>
          <w:rFonts w:ascii="Book Antiqua" w:eastAsia="Book Antiqua" w:hAnsi="Book Antiqua" w:cs="Book Antiqua"/>
          <w:color w:val="000000"/>
        </w:rPr>
        <w:t>Colombel</w:t>
      </w:r>
      <w:proofErr w:type="spellEnd"/>
      <w:r w:rsidRPr="00E83CD5">
        <w:rPr>
          <w:rFonts w:ascii="Book Antiqua" w:eastAsia="Book Antiqua" w:hAnsi="Book Antiqua" w:cs="Book Antiqua"/>
          <w:color w:val="000000"/>
        </w:rPr>
        <w:t xml:space="preserve"> JF, Torres J. Inflammatory Bowel Disease and Pancreatitis: A Review. </w:t>
      </w:r>
      <w:r w:rsidRPr="00E83CD5">
        <w:rPr>
          <w:rFonts w:ascii="Book Antiqua" w:eastAsia="Book Antiqua" w:hAnsi="Book Antiqua" w:cs="Book Antiqua"/>
          <w:i/>
          <w:iCs/>
          <w:color w:val="000000"/>
        </w:rPr>
        <w:t xml:space="preserve">J </w:t>
      </w:r>
      <w:proofErr w:type="spellStart"/>
      <w:r w:rsidRPr="00E83CD5">
        <w:rPr>
          <w:rFonts w:ascii="Book Antiqua" w:eastAsia="Book Antiqua" w:hAnsi="Book Antiqua" w:cs="Book Antiqua"/>
          <w:i/>
          <w:iCs/>
          <w:color w:val="000000"/>
        </w:rPr>
        <w:t>Crohns</w:t>
      </w:r>
      <w:proofErr w:type="spellEnd"/>
      <w:r w:rsidRPr="00E83CD5">
        <w:rPr>
          <w:rFonts w:ascii="Book Antiqua" w:eastAsia="Book Antiqua" w:hAnsi="Book Antiqua" w:cs="Book Antiqua"/>
          <w:i/>
          <w:iCs/>
          <w:color w:val="000000"/>
        </w:rPr>
        <w:t xml:space="preserve"> Colitis</w:t>
      </w:r>
      <w:r w:rsidRPr="00E83CD5">
        <w:rPr>
          <w:rFonts w:ascii="Book Antiqua" w:eastAsia="Book Antiqua" w:hAnsi="Book Antiqua" w:cs="Book Antiqua"/>
          <w:color w:val="000000"/>
        </w:rPr>
        <w:t xml:space="preserve"> 2016; </w:t>
      </w:r>
      <w:r w:rsidRPr="00E83CD5">
        <w:rPr>
          <w:rFonts w:ascii="Book Antiqua" w:eastAsia="Book Antiqua" w:hAnsi="Book Antiqua" w:cs="Book Antiqua"/>
          <w:b/>
          <w:bCs/>
          <w:color w:val="000000"/>
        </w:rPr>
        <w:t>10</w:t>
      </w:r>
      <w:r w:rsidRPr="00E83CD5">
        <w:rPr>
          <w:rFonts w:ascii="Book Antiqua" w:eastAsia="Book Antiqua" w:hAnsi="Book Antiqua" w:cs="Book Antiqua"/>
          <w:color w:val="000000"/>
        </w:rPr>
        <w:t>: 95-104 [PMID: 26351384 DOI: 10.1093/</w:t>
      </w:r>
      <w:proofErr w:type="spellStart"/>
      <w:r w:rsidRPr="00E83CD5">
        <w:rPr>
          <w:rFonts w:ascii="Book Antiqua" w:eastAsia="Book Antiqua" w:hAnsi="Book Antiqua" w:cs="Book Antiqua"/>
          <w:color w:val="000000"/>
        </w:rPr>
        <w:t>ecco-jcc</w:t>
      </w:r>
      <w:proofErr w:type="spellEnd"/>
      <w:r w:rsidRPr="00E83CD5">
        <w:rPr>
          <w:rFonts w:ascii="Book Antiqua" w:eastAsia="Book Antiqua" w:hAnsi="Book Antiqua" w:cs="Book Antiqua"/>
          <w:color w:val="000000"/>
        </w:rPr>
        <w:t>/jjv153]</w:t>
      </w:r>
    </w:p>
    <w:p w14:paraId="1E593477"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7 </w:t>
      </w:r>
      <w:proofErr w:type="spellStart"/>
      <w:r w:rsidRPr="00E83CD5">
        <w:rPr>
          <w:rFonts w:ascii="Book Antiqua" w:eastAsia="Book Antiqua" w:hAnsi="Book Antiqua" w:cs="Book Antiqua"/>
          <w:b/>
          <w:bCs/>
          <w:color w:val="000000"/>
        </w:rPr>
        <w:t>Stocco</w:t>
      </w:r>
      <w:proofErr w:type="spellEnd"/>
      <w:r w:rsidRPr="00E83CD5">
        <w:rPr>
          <w:rFonts w:ascii="Book Antiqua" w:eastAsia="Book Antiqua" w:hAnsi="Book Antiqua" w:cs="Book Antiqua"/>
          <w:b/>
          <w:bCs/>
          <w:color w:val="000000"/>
        </w:rPr>
        <w:t xml:space="preserve"> G</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Lanzi</w:t>
      </w:r>
      <w:proofErr w:type="spellEnd"/>
      <w:r w:rsidRPr="00E83CD5">
        <w:rPr>
          <w:rFonts w:ascii="Book Antiqua" w:eastAsia="Book Antiqua" w:hAnsi="Book Antiqua" w:cs="Book Antiqua"/>
          <w:color w:val="000000"/>
        </w:rPr>
        <w:t xml:space="preserve"> G, Yue F, </w:t>
      </w:r>
      <w:proofErr w:type="spellStart"/>
      <w:r w:rsidRPr="00E83CD5">
        <w:rPr>
          <w:rFonts w:ascii="Book Antiqua" w:eastAsia="Book Antiqua" w:hAnsi="Book Antiqua" w:cs="Book Antiqua"/>
          <w:color w:val="000000"/>
        </w:rPr>
        <w:t>Giliani</w:t>
      </w:r>
      <w:proofErr w:type="spellEnd"/>
      <w:r w:rsidRPr="00E83CD5">
        <w:rPr>
          <w:rFonts w:ascii="Book Antiqua" w:eastAsia="Book Antiqua" w:hAnsi="Book Antiqua" w:cs="Book Antiqua"/>
          <w:color w:val="000000"/>
        </w:rPr>
        <w:t xml:space="preserve"> S, Sasaki K, </w:t>
      </w:r>
      <w:proofErr w:type="spellStart"/>
      <w:r w:rsidRPr="00E83CD5">
        <w:rPr>
          <w:rFonts w:ascii="Book Antiqua" w:eastAsia="Book Antiqua" w:hAnsi="Book Antiqua" w:cs="Book Antiqua"/>
          <w:color w:val="000000"/>
        </w:rPr>
        <w:t>Tommasini</w:t>
      </w:r>
      <w:proofErr w:type="spellEnd"/>
      <w:r w:rsidRPr="00E83CD5">
        <w:rPr>
          <w:rFonts w:ascii="Book Antiqua" w:eastAsia="Book Antiqua" w:hAnsi="Book Antiqua" w:cs="Book Antiqua"/>
          <w:color w:val="000000"/>
        </w:rPr>
        <w:t xml:space="preserve"> A, </w:t>
      </w:r>
      <w:proofErr w:type="spellStart"/>
      <w:r w:rsidRPr="00E83CD5">
        <w:rPr>
          <w:rFonts w:ascii="Book Antiqua" w:eastAsia="Book Antiqua" w:hAnsi="Book Antiqua" w:cs="Book Antiqua"/>
          <w:color w:val="000000"/>
        </w:rPr>
        <w:t>Pelin</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Martelossi</w:t>
      </w:r>
      <w:proofErr w:type="spellEnd"/>
      <w:r w:rsidRPr="00E83CD5">
        <w:rPr>
          <w:rFonts w:ascii="Book Antiqua" w:eastAsia="Book Antiqua" w:hAnsi="Book Antiqua" w:cs="Book Antiqua"/>
          <w:color w:val="000000"/>
        </w:rPr>
        <w:t xml:space="preserve"> S, Ventura A, Decorti G. Patients' Induced Pluripotent Stem Cells to Model Drug Induced Adverse Events: A Role in Predicting Thiopurine Induced Pancreatitis? </w:t>
      </w:r>
      <w:proofErr w:type="spellStart"/>
      <w:r w:rsidRPr="00E83CD5">
        <w:rPr>
          <w:rFonts w:ascii="Book Antiqua" w:eastAsia="Book Antiqua" w:hAnsi="Book Antiqua" w:cs="Book Antiqua"/>
          <w:i/>
          <w:iCs/>
          <w:color w:val="000000"/>
        </w:rPr>
        <w:t>Curr</w:t>
      </w:r>
      <w:proofErr w:type="spellEnd"/>
      <w:r w:rsidRPr="00E83CD5">
        <w:rPr>
          <w:rFonts w:ascii="Book Antiqua" w:eastAsia="Book Antiqua" w:hAnsi="Book Antiqua" w:cs="Book Antiqua"/>
          <w:i/>
          <w:iCs/>
          <w:color w:val="000000"/>
        </w:rPr>
        <w:t xml:space="preserve"> Drug </w:t>
      </w:r>
      <w:proofErr w:type="spellStart"/>
      <w:r w:rsidRPr="00E83CD5">
        <w:rPr>
          <w:rFonts w:ascii="Book Antiqua" w:eastAsia="Book Antiqua" w:hAnsi="Book Antiqua" w:cs="Book Antiqua"/>
          <w:i/>
          <w:iCs/>
          <w:color w:val="000000"/>
        </w:rPr>
        <w:t>Metab</w:t>
      </w:r>
      <w:proofErr w:type="spellEnd"/>
      <w:r w:rsidRPr="00E83CD5">
        <w:rPr>
          <w:rFonts w:ascii="Book Antiqua" w:eastAsia="Book Antiqua" w:hAnsi="Book Antiqua" w:cs="Book Antiqua"/>
          <w:color w:val="000000"/>
        </w:rPr>
        <w:t xml:space="preserve"> 2015; </w:t>
      </w:r>
      <w:r w:rsidRPr="00E83CD5">
        <w:rPr>
          <w:rFonts w:ascii="Book Antiqua" w:eastAsia="Book Antiqua" w:hAnsi="Book Antiqua" w:cs="Book Antiqua"/>
          <w:b/>
          <w:bCs/>
          <w:color w:val="000000"/>
        </w:rPr>
        <w:t>17</w:t>
      </w:r>
      <w:r w:rsidRPr="00E83CD5">
        <w:rPr>
          <w:rFonts w:ascii="Book Antiqua" w:eastAsia="Book Antiqua" w:hAnsi="Book Antiqua" w:cs="Book Antiqua"/>
          <w:color w:val="000000"/>
        </w:rPr>
        <w:t>: 91-98 [PMID: 26526832 DOI: 10.2174/1389200216666151103120220]</w:t>
      </w:r>
    </w:p>
    <w:p w14:paraId="5F3E820F"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8 </w:t>
      </w:r>
      <w:r w:rsidRPr="00E83CD5">
        <w:rPr>
          <w:rFonts w:ascii="Book Antiqua" w:eastAsia="Book Antiqua" w:hAnsi="Book Antiqua" w:cs="Book Antiqua"/>
          <w:b/>
          <w:bCs/>
          <w:color w:val="000000"/>
        </w:rPr>
        <w:t>Heap GA</w:t>
      </w:r>
      <w:r w:rsidRPr="00E83CD5">
        <w:rPr>
          <w:rFonts w:ascii="Book Antiqua" w:eastAsia="Book Antiqua" w:hAnsi="Book Antiqua" w:cs="Book Antiqua"/>
          <w:color w:val="000000"/>
        </w:rPr>
        <w:t xml:space="preserve">, Weedon MN, </w:t>
      </w:r>
      <w:proofErr w:type="spellStart"/>
      <w:r w:rsidRPr="00E83CD5">
        <w:rPr>
          <w:rFonts w:ascii="Book Antiqua" w:eastAsia="Book Antiqua" w:hAnsi="Book Antiqua" w:cs="Book Antiqua"/>
          <w:color w:val="000000"/>
        </w:rPr>
        <w:t>Bewshea</w:t>
      </w:r>
      <w:proofErr w:type="spellEnd"/>
      <w:r w:rsidRPr="00E83CD5">
        <w:rPr>
          <w:rFonts w:ascii="Book Antiqua" w:eastAsia="Book Antiqua" w:hAnsi="Book Antiqua" w:cs="Book Antiqua"/>
          <w:color w:val="000000"/>
        </w:rPr>
        <w:t xml:space="preserve"> CM, Singh A, Chen M, </w:t>
      </w:r>
      <w:proofErr w:type="spellStart"/>
      <w:r w:rsidRPr="00E83CD5">
        <w:rPr>
          <w:rFonts w:ascii="Book Antiqua" w:eastAsia="Book Antiqua" w:hAnsi="Book Antiqua" w:cs="Book Antiqua"/>
          <w:color w:val="000000"/>
        </w:rPr>
        <w:t>Satchwell</w:t>
      </w:r>
      <w:proofErr w:type="spellEnd"/>
      <w:r w:rsidRPr="00E83CD5">
        <w:rPr>
          <w:rFonts w:ascii="Book Antiqua" w:eastAsia="Book Antiqua" w:hAnsi="Book Antiqua" w:cs="Book Antiqua"/>
          <w:color w:val="000000"/>
        </w:rPr>
        <w:t xml:space="preserve"> JB, Vivian JP, So K, Dubois PC, Andrews JM, </w:t>
      </w:r>
      <w:proofErr w:type="spellStart"/>
      <w:r w:rsidRPr="00E83CD5">
        <w:rPr>
          <w:rFonts w:ascii="Book Antiqua" w:eastAsia="Book Antiqua" w:hAnsi="Book Antiqua" w:cs="Book Antiqua"/>
          <w:color w:val="000000"/>
        </w:rPr>
        <w:t>Annese</w:t>
      </w:r>
      <w:proofErr w:type="spellEnd"/>
      <w:r w:rsidRPr="00E83CD5">
        <w:rPr>
          <w:rFonts w:ascii="Book Antiqua" w:eastAsia="Book Antiqua" w:hAnsi="Book Antiqua" w:cs="Book Antiqua"/>
          <w:color w:val="000000"/>
        </w:rPr>
        <w:t xml:space="preserve"> V, Bampton P, Barnardo M, Bell S, Cole A, Connor SJ, Creed T, Cummings FR, D'Amato M, </w:t>
      </w:r>
      <w:proofErr w:type="spellStart"/>
      <w:r w:rsidRPr="00E83CD5">
        <w:rPr>
          <w:rFonts w:ascii="Book Antiqua" w:eastAsia="Book Antiqua" w:hAnsi="Book Antiqua" w:cs="Book Antiqua"/>
          <w:color w:val="000000"/>
        </w:rPr>
        <w:t>Daneshmend</w:t>
      </w:r>
      <w:proofErr w:type="spellEnd"/>
      <w:r w:rsidRPr="00E83CD5">
        <w:rPr>
          <w:rFonts w:ascii="Book Antiqua" w:eastAsia="Book Antiqua" w:hAnsi="Book Antiqua" w:cs="Book Antiqua"/>
          <w:color w:val="000000"/>
        </w:rPr>
        <w:t xml:space="preserve"> TK, </w:t>
      </w:r>
      <w:proofErr w:type="spellStart"/>
      <w:r w:rsidRPr="00E83CD5">
        <w:rPr>
          <w:rFonts w:ascii="Book Antiqua" w:eastAsia="Book Antiqua" w:hAnsi="Book Antiqua" w:cs="Book Antiqua"/>
          <w:color w:val="000000"/>
        </w:rPr>
        <w:t>Fedorak</w:t>
      </w:r>
      <w:proofErr w:type="spellEnd"/>
      <w:r w:rsidRPr="00E83CD5">
        <w:rPr>
          <w:rFonts w:ascii="Book Antiqua" w:eastAsia="Book Antiqua" w:hAnsi="Book Antiqua" w:cs="Book Antiqua"/>
          <w:color w:val="000000"/>
        </w:rPr>
        <w:t xml:space="preserve"> RN, Florin TH, Gaya DR, Greig E, </w:t>
      </w:r>
      <w:proofErr w:type="spellStart"/>
      <w:r w:rsidRPr="00E83CD5">
        <w:rPr>
          <w:rFonts w:ascii="Book Antiqua" w:eastAsia="Book Antiqua" w:hAnsi="Book Antiqua" w:cs="Book Antiqua"/>
          <w:color w:val="000000"/>
        </w:rPr>
        <w:t>Halfvarson</w:t>
      </w:r>
      <w:proofErr w:type="spellEnd"/>
      <w:r w:rsidRPr="00E83CD5">
        <w:rPr>
          <w:rFonts w:ascii="Book Antiqua" w:eastAsia="Book Antiqua" w:hAnsi="Book Antiqua" w:cs="Book Antiqua"/>
          <w:color w:val="000000"/>
        </w:rPr>
        <w:t xml:space="preserve"> J, Hart A, Irving PM, Jones G, </w:t>
      </w:r>
      <w:proofErr w:type="spellStart"/>
      <w:r w:rsidRPr="00E83CD5">
        <w:rPr>
          <w:rFonts w:ascii="Book Antiqua" w:eastAsia="Book Antiqua" w:hAnsi="Book Antiqua" w:cs="Book Antiqua"/>
          <w:color w:val="000000"/>
        </w:rPr>
        <w:t>Karban</w:t>
      </w:r>
      <w:proofErr w:type="spellEnd"/>
      <w:r w:rsidRPr="00E83CD5">
        <w:rPr>
          <w:rFonts w:ascii="Book Antiqua" w:eastAsia="Book Antiqua" w:hAnsi="Book Antiqua" w:cs="Book Antiqua"/>
          <w:color w:val="000000"/>
        </w:rPr>
        <w:t xml:space="preserve"> A, </w:t>
      </w:r>
      <w:proofErr w:type="spellStart"/>
      <w:r w:rsidRPr="00E83CD5">
        <w:rPr>
          <w:rFonts w:ascii="Book Antiqua" w:eastAsia="Book Antiqua" w:hAnsi="Book Antiqua" w:cs="Book Antiqua"/>
          <w:color w:val="000000"/>
        </w:rPr>
        <w:t>Lawrance</w:t>
      </w:r>
      <w:proofErr w:type="spellEnd"/>
      <w:r w:rsidRPr="00E83CD5">
        <w:rPr>
          <w:rFonts w:ascii="Book Antiqua" w:eastAsia="Book Antiqua" w:hAnsi="Book Antiqua" w:cs="Book Antiqua"/>
          <w:color w:val="000000"/>
        </w:rPr>
        <w:t xml:space="preserve"> IC, Lee JC, Lees C, Lev-</w:t>
      </w:r>
      <w:proofErr w:type="spellStart"/>
      <w:r w:rsidRPr="00E83CD5">
        <w:rPr>
          <w:rFonts w:ascii="Book Antiqua" w:eastAsia="Book Antiqua" w:hAnsi="Book Antiqua" w:cs="Book Antiqua"/>
          <w:color w:val="000000"/>
        </w:rPr>
        <w:t>Tzion</w:t>
      </w:r>
      <w:proofErr w:type="spellEnd"/>
      <w:r w:rsidRPr="00E83CD5">
        <w:rPr>
          <w:rFonts w:ascii="Book Antiqua" w:eastAsia="Book Antiqua" w:hAnsi="Book Antiqua" w:cs="Book Antiqua"/>
          <w:color w:val="000000"/>
        </w:rPr>
        <w:t xml:space="preserve"> R, Lindsay JO, Mansfield J, </w:t>
      </w:r>
      <w:proofErr w:type="spellStart"/>
      <w:r w:rsidRPr="00E83CD5">
        <w:rPr>
          <w:rFonts w:ascii="Book Antiqua" w:eastAsia="Book Antiqua" w:hAnsi="Book Antiqua" w:cs="Book Antiqua"/>
          <w:color w:val="000000"/>
        </w:rPr>
        <w:t>Mawdsley</w:t>
      </w:r>
      <w:proofErr w:type="spellEnd"/>
      <w:r w:rsidRPr="00E83CD5">
        <w:rPr>
          <w:rFonts w:ascii="Book Antiqua" w:eastAsia="Book Antiqua" w:hAnsi="Book Antiqua" w:cs="Book Antiqua"/>
          <w:color w:val="000000"/>
        </w:rPr>
        <w:t xml:space="preserve"> J, Mazhar Z, Parkes M, Parnell K, Orchard TR, Radford-Smith G, Russell RK, </w:t>
      </w:r>
      <w:proofErr w:type="spellStart"/>
      <w:r w:rsidRPr="00E83CD5">
        <w:rPr>
          <w:rFonts w:ascii="Book Antiqua" w:eastAsia="Book Antiqua" w:hAnsi="Book Antiqua" w:cs="Book Antiqua"/>
          <w:color w:val="000000"/>
        </w:rPr>
        <w:t>Reffitt</w:t>
      </w:r>
      <w:proofErr w:type="spellEnd"/>
      <w:r w:rsidRPr="00E83CD5">
        <w:rPr>
          <w:rFonts w:ascii="Book Antiqua" w:eastAsia="Book Antiqua" w:hAnsi="Book Antiqua" w:cs="Book Antiqua"/>
          <w:color w:val="000000"/>
        </w:rPr>
        <w:t xml:space="preserve"> D, </w:t>
      </w:r>
      <w:proofErr w:type="spellStart"/>
      <w:r w:rsidRPr="00E83CD5">
        <w:rPr>
          <w:rFonts w:ascii="Book Antiqua" w:eastAsia="Book Antiqua" w:hAnsi="Book Antiqua" w:cs="Book Antiqua"/>
          <w:color w:val="000000"/>
        </w:rPr>
        <w:t>Satsangi</w:t>
      </w:r>
      <w:proofErr w:type="spellEnd"/>
      <w:r w:rsidRPr="00E83CD5">
        <w:rPr>
          <w:rFonts w:ascii="Book Antiqua" w:eastAsia="Book Antiqua" w:hAnsi="Book Antiqua" w:cs="Book Antiqua"/>
          <w:color w:val="000000"/>
        </w:rPr>
        <w:t xml:space="preserve"> J, Silverberg MS, </w:t>
      </w:r>
      <w:proofErr w:type="spellStart"/>
      <w:r w:rsidRPr="00E83CD5">
        <w:rPr>
          <w:rFonts w:ascii="Book Antiqua" w:eastAsia="Book Antiqua" w:hAnsi="Book Antiqua" w:cs="Book Antiqua"/>
          <w:color w:val="000000"/>
        </w:rPr>
        <w:t>Sturniolo</w:t>
      </w:r>
      <w:proofErr w:type="spellEnd"/>
      <w:r w:rsidRPr="00E83CD5">
        <w:rPr>
          <w:rFonts w:ascii="Book Antiqua" w:eastAsia="Book Antiqua" w:hAnsi="Book Antiqua" w:cs="Book Antiqua"/>
          <w:color w:val="000000"/>
        </w:rPr>
        <w:t xml:space="preserve"> GC, </w:t>
      </w:r>
      <w:proofErr w:type="spellStart"/>
      <w:r w:rsidRPr="00E83CD5">
        <w:rPr>
          <w:rFonts w:ascii="Book Antiqua" w:eastAsia="Book Antiqua" w:hAnsi="Book Antiqua" w:cs="Book Antiqua"/>
          <w:color w:val="000000"/>
        </w:rPr>
        <w:t>Tremelling</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Tsianos</w:t>
      </w:r>
      <w:proofErr w:type="spellEnd"/>
      <w:r w:rsidRPr="00E83CD5">
        <w:rPr>
          <w:rFonts w:ascii="Book Antiqua" w:eastAsia="Book Antiqua" w:hAnsi="Book Antiqua" w:cs="Book Antiqua"/>
          <w:color w:val="000000"/>
        </w:rPr>
        <w:t xml:space="preserve"> EV, van Heel DA, Walsh A, </w:t>
      </w:r>
      <w:proofErr w:type="spellStart"/>
      <w:r w:rsidRPr="00E83CD5">
        <w:rPr>
          <w:rFonts w:ascii="Book Antiqua" w:eastAsia="Book Antiqua" w:hAnsi="Book Antiqua" w:cs="Book Antiqua"/>
          <w:color w:val="000000"/>
        </w:rPr>
        <w:t>Watermeyer</w:t>
      </w:r>
      <w:proofErr w:type="spellEnd"/>
      <w:r w:rsidRPr="00E83CD5">
        <w:rPr>
          <w:rFonts w:ascii="Book Antiqua" w:eastAsia="Book Antiqua" w:hAnsi="Book Antiqua" w:cs="Book Antiqua"/>
          <w:color w:val="000000"/>
        </w:rPr>
        <w:t xml:space="preserve"> G, </w:t>
      </w:r>
      <w:proofErr w:type="spellStart"/>
      <w:r w:rsidRPr="00E83CD5">
        <w:rPr>
          <w:rFonts w:ascii="Book Antiqua" w:eastAsia="Book Antiqua" w:hAnsi="Book Antiqua" w:cs="Book Antiqua"/>
          <w:color w:val="000000"/>
        </w:rPr>
        <w:t>Weersma</w:t>
      </w:r>
      <w:proofErr w:type="spellEnd"/>
      <w:r w:rsidRPr="00E83CD5">
        <w:rPr>
          <w:rFonts w:ascii="Book Antiqua" w:eastAsia="Book Antiqua" w:hAnsi="Book Antiqua" w:cs="Book Antiqua"/>
          <w:color w:val="000000"/>
        </w:rPr>
        <w:t xml:space="preserve"> RK, </w:t>
      </w:r>
      <w:proofErr w:type="spellStart"/>
      <w:r w:rsidRPr="00E83CD5">
        <w:rPr>
          <w:rFonts w:ascii="Book Antiqua" w:eastAsia="Book Antiqua" w:hAnsi="Book Antiqua" w:cs="Book Antiqua"/>
          <w:color w:val="000000"/>
        </w:rPr>
        <w:t>Zeissig</w:t>
      </w:r>
      <w:proofErr w:type="spellEnd"/>
      <w:r w:rsidRPr="00E83CD5">
        <w:rPr>
          <w:rFonts w:ascii="Book Antiqua" w:eastAsia="Book Antiqua" w:hAnsi="Book Antiqua" w:cs="Book Antiqua"/>
          <w:color w:val="000000"/>
        </w:rPr>
        <w:t xml:space="preserve"> S, </w:t>
      </w:r>
      <w:proofErr w:type="spellStart"/>
      <w:r w:rsidRPr="00E83CD5">
        <w:rPr>
          <w:rFonts w:ascii="Book Antiqua" w:eastAsia="Book Antiqua" w:hAnsi="Book Antiqua" w:cs="Book Antiqua"/>
          <w:color w:val="000000"/>
        </w:rPr>
        <w:t>Rossjohn</w:t>
      </w:r>
      <w:proofErr w:type="spellEnd"/>
      <w:r w:rsidRPr="00E83CD5">
        <w:rPr>
          <w:rFonts w:ascii="Book Antiqua" w:eastAsia="Book Antiqua" w:hAnsi="Book Antiqua" w:cs="Book Antiqua"/>
          <w:color w:val="000000"/>
        </w:rPr>
        <w:t xml:space="preserve"> J, Holden AL; International Serious Adverse Events Consortium; IBD Pharmacogenetics Study Group, Ahmad T. HLA-DQA1-HLA-DRB1 variants confer susceptibility to pancreatitis induced by thiopurine immunosuppressants. </w:t>
      </w:r>
      <w:r w:rsidRPr="00E83CD5">
        <w:rPr>
          <w:rFonts w:ascii="Book Antiqua" w:eastAsia="Book Antiqua" w:hAnsi="Book Antiqua" w:cs="Book Antiqua"/>
          <w:i/>
          <w:iCs/>
          <w:color w:val="000000"/>
        </w:rPr>
        <w:t>Nat Genet</w:t>
      </w:r>
      <w:r w:rsidRPr="00E83CD5">
        <w:rPr>
          <w:rFonts w:ascii="Book Antiqua" w:eastAsia="Book Antiqua" w:hAnsi="Book Antiqua" w:cs="Book Antiqua"/>
          <w:color w:val="000000"/>
        </w:rPr>
        <w:t xml:space="preserve"> 2014; </w:t>
      </w:r>
      <w:r w:rsidRPr="00E83CD5">
        <w:rPr>
          <w:rFonts w:ascii="Book Antiqua" w:eastAsia="Book Antiqua" w:hAnsi="Book Antiqua" w:cs="Book Antiqua"/>
          <w:b/>
          <w:bCs/>
          <w:color w:val="000000"/>
        </w:rPr>
        <w:t>46</w:t>
      </w:r>
      <w:r w:rsidRPr="00E83CD5">
        <w:rPr>
          <w:rFonts w:ascii="Book Antiqua" w:eastAsia="Book Antiqua" w:hAnsi="Book Antiqua" w:cs="Book Antiqua"/>
          <w:color w:val="000000"/>
        </w:rPr>
        <w:t>: 1131-1134 [PMID: 25217962 DOI: 10.1038/ng.3093]</w:t>
      </w:r>
    </w:p>
    <w:p w14:paraId="7C106891"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9 </w:t>
      </w:r>
      <w:r w:rsidRPr="00E83CD5">
        <w:rPr>
          <w:rFonts w:ascii="Book Antiqua" w:eastAsia="Book Antiqua" w:hAnsi="Book Antiqua" w:cs="Book Antiqua"/>
          <w:b/>
          <w:bCs/>
          <w:color w:val="000000"/>
        </w:rPr>
        <w:t>Wilson A</w:t>
      </w:r>
      <w:r w:rsidRPr="00E83CD5">
        <w:rPr>
          <w:rFonts w:ascii="Book Antiqua" w:eastAsia="Book Antiqua" w:hAnsi="Book Antiqua" w:cs="Book Antiqua"/>
          <w:color w:val="000000"/>
        </w:rPr>
        <w:t xml:space="preserve">, Jansen LE, Rose RV, Gregor JC, </w:t>
      </w:r>
      <w:proofErr w:type="spellStart"/>
      <w:r w:rsidRPr="00E83CD5">
        <w:rPr>
          <w:rFonts w:ascii="Book Antiqua" w:eastAsia="Book Antiqua" w:hAnsi="Book Antiqua" w:cs="Book Antiqua"/>
          <w:color w:val="000000"/>
        </w:rPr>
        <w:t>Ponich</w:t>
      </w:r>
      <w:proofErr w:type="spellEnd"/>
      <w:r w:rsidRPr="00E83CD5">
        <w:rPr>
          <w:rFonts w:ascii="Book Antiqua" w:eastAsia="Book Antiqua" w:hAnsi="Book Antiqua" w:cs="Book Antiqua"/>
          <w:color w:val="000000"/>
        </w:rPr>
        <w:t xml:space="preserve"> T, </w:t>
      </w:r>
      <w:proofErr w:type="spellStart"/>
      <w:r w:rsidRPr="00E83CD5">
        <w:rPr>
          <w:rFonts w:ascii="Book Antiqua" w:eastAsia="Book Antiqua" w:hAnsi="Book Antiqua" w:cs="Book Antiqua"/>
          <w:color w:val="000000"/>
        </w:rPr>
        <w:t>Chande</w:t>
      </w:r>
      <w:proofErr w:type="spellEnd"/>
      <w:r w:rsidRPr="00E83CD5">
        <w:rPr>
          <w:rFonts w:ascii="Book Antiqua" w:eastAsia="Book Antiqua" w:hAnsi="Book Antiqua" w:cs="Book Antiqua"/>
          <w:color w:val="000000"/>
        </w:rPr>
        <w:t xml:space="preserve"> N, Khanna R, Yan B, </w:t>
      </w:r>
      <w:proofErr w:type="spellStart"/>
      <w:r w:rsidRPr="00E83CD5">
        <w:rPr>
          <w:rFonts w:ascii="Book Antiqua" w:eastAsia="Book Antiqua" w:hAnsi="Book Antiqua" w:cs="Book Antiqua"/>
          <w:color w:val="000000"/>
        </w:rPr>
        <w:t>Jairath</w:t>
      </w:r>
      <w:proofErr w:type="spellEnd"/>
      <w:r w:rsidRPr="00E83CD5">
        <w:rPr>
          <w:rFonts w:ascii="Book Antiqua" w:eastAsia="Book Antiqua" w:hAnsi="Book Antiqua" w:cs="Book Antiqua"/>
          <w:color w:val="000000"/>
        </w:rPr>
        <w:t xml:space="preserve"> V, Khanna N, </w:t>
      </w:r>
      <w:proofErr w:type="spellStart"/>
      <w:r w:rsidRPr="00E83CD5">
        <w:rPr>
          <w:rFonts w:ascii="Book Antiqua" w:eastAsia="Book Antiqua" w:hAnsi="Book Antiqua" w:cs="Book Antiqua"/>
          <w:color w:val="000000"/>
        </w:rPr>
        <w:t>Sey</w:t>
      </w:r>
      <w:proofErr w:type="spellEnd"/>
      <w:r w:rsidRPr="00E83CD5">
        <w:rPr>
          <w:rFonts w:ascii="Book Antiqua" w:eastAsia="Book Antiqua" w:hAnsi="Book Antiqua" w:cs="Book Antiqua"/>
          <w:color w:val="000000"/>
        </w:rPr>
        <w:t xml:space="preserve"> M, Beaton M, McIntosh K, </w:t>
      </w:r>
      <w:proofErr w:type="spellStart"/>
      <w:r w:rsidRPr="00E83CD5">
        <w:rPr>
          <w:rFonts w:ascii="Book Antiqua" w:eastAsia="Book Antiqua" w:hAnsi="Book Antiqua" w:cs="Book Antiqua"/>
          <w:color w:val="000000"/>
        </w:rPr>
        <w:t>Teft</w:t>
      </w:r>
      <w:proofErr w:type="spellEnd"/>
      <w:r w:rsidRPr="00E83CD5">
        <w:rPr>
          <w:rFonts w:ascii="Book Antiqua" w:eastAsia="Book Antiqua" w:hAnsi="Book Antiqua" w:cs="Book Antiqua"/>
          <w:color w:val="000000"/>
        </w:rPr>
        <w:t xml:space="preserve"> WA, Kim RB. HLA-DQA1-HLA-DRB1 polymorphism is a major predictor of azathioprine-induced pancreatitis in patients with inflammatory bowel disease. </w:t>
      </w:r>
      <w:r w:rsidRPr="00E83CD5">
        <w:rPr>
          <w:rFonts w:ascii="Book Antiqua" w:eastAsia="Book Antiqua" w:hAnsi="Book Antiqua" w:cs="Book Antiqua"/>
          <w:i/>
          <w:iCs/>
          <w:color w:val="000000"/>
        </w:rPr>
        <w:t xml:space="preserve">Aliment </w:t>
      </w:r>
      <w:proofErr w:type="spellStart"/>
      <w:r w:rsidRPr="00E83CD5">
        <w:rPr>
          <w:rFonts w:ascii="Book Antiqua" w:eastAsia="Book Antiqua" w:hAnsi="Book Antiqua" w:cs="Book Antiqua"/>
          <w:i/>
          <w:iCs/>
          <w:color w:val="000000"/>
        </w:rPr>
        <w:t>Pharmacol</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Ther</w:t>
      </w:r>
      <w:proofErr w:type="spellEnd"/>
      <w:r w:rsidRPr="00E83CD5">
        <w:rPr>
          <w:rFonts w:ascii="Book Antiqua" w:eastAsia="Book Antiqua" w:hAnsi="Book Antiqua" w:cs="Book Antiqua"/>
          <w:color w:val="000000"/>
        </w:rPr>
        <w:t xml:space="preserve"> 2018; </w:t>
      </w:r>
      <w:r w:rsidRPr="00E83CD5">
        <w:rPr>
          <w:rFonts w:ascii="Book Antiqua" w:eastAsia="Book Antiqua" w:hAnsi="Book Antiqua" w:cs="Book Antiqua"/>
          <w:b/>
          <w:bCs/>
          <w:color w:val="000000"/>
        </w:rPr>
        <w:t>47</w:t>
      </w:r>
      <w:r w:rsidRPr="00E83CD5">
        <w:rPr>
          <w:rFonts w:ascii="Book Antiqua" w:eastAsia="Book Antiqua" w:hAnsi="Book Antiqua" w:cs="Book Antiqua"/>
          <w:color w:val="000000"/>
        </w:rPr>
        <w:t>: 615-620 [PMID: 29270995 DOI: 10.1111/apt.14483]</w:t>
      </w:r>
    </w:p>
    <w:p w14:paraId="1C886AD4"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10 </w:t>
      </w:r>
      <w:proofErr w:type="spellStart"/>
      <w:r w:rsidRPr="00E83CD5">
        <w:rPr>
          <w:rFonts w:ascii="Book Antiqua" w:eastAsia="Book Antiqua" w:hAnsi="Book Antiqua" w:cs="Book Antiqua"/>
          <w:b/>
          <w:bCs/>
          <w:color w:val="000000"/>
        </w:rPr>
        <w:t>Weersma</w:t>
      </w:r>
      <w:proofErr w:type="spellEnd"/>
      <w:r w:rsidRPr="00E83CD5">
        <w:rPr>
          <w:rFonts w:ascii="Book Antiqua" w:eastAsia="Book Antiqua" w:hAnsi="Book Antiqua" w:cs="Book Antiqua"/>
          <w:b/>
          <w:bCs/>
          <w:color w:val="000000"/>
        </w:rPr>
        <w:t xml:space="preserve"> RK</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Batstra</w:t>
      </w:r>
      <w:proofErr w:type="spellEnd"/>
      <w:r w:rsidRPr="00E83CD5">
        <w:rPr>
          <w:rFonts w:ascii="Book Antiqua" w:eastAsia="Book Antiqua" w:hAnsi="Book Antiqua" w:cs="Book Antiqua"/>
          <w:color w:val="000000"/>
        </w:rPr>
        <w:t xml:space="preserve"> MR, </w:t>
      </w:r>
      <w:proofErr w:type="spellStart"/>
      <w:r w:rsidRPr="00E83CD5">
        <w:rPr>
          <w:rFonts w:ascii="Book Antiqua" w:eastAsia="Book Antiqua" w:hAnsi="Book Antiqua" w:cs="Book Antiqua"/>
          <w:color w:val="000000"/>
        </w:rPr>
        <w:t>Kleibeuker</w:t>
      </w:r>
      <w:proofErr w:type="spellEnd"/>
      <w:r w:rsidRPr="00E83CD5">
        <w:rPr>
          <w:rFonts w:ascii="Book Antiqua" w:eastAsia="Book Antiqua" w:hAnsi="Book Antiqua" w:cs="Book Antiqua"/>
          <w:color w:val="000000"/>
        </w:rPr>
        <w:t xml:space="preserve"> JH, van </w:t>
      </w:r>
      <w:proofErr w:type="spellStart"/>
      <w:r w:rsidRPr="00E83CD5">
        <w:rPr>
          <w:rFonts w:ascii="Book Antiqua" w:eastAsia="Book Antiqua" w:hAnsi="Book Antiqua" w:cs="Book Antiqua"/>
          <w:color w:val="000000"/>
        </w:rPr>
        <w:t>Dullemen</w:t>
      </w:r>
      <w:proofErr w:type="spellEnd"/>
      <w:r w:rsidRPr="00E83CD5">
        <w:rPr>
          <w:rFonts w:ascii="Book Antiqua" w:eastAsia="Book Antiqua" w:hAnsi="Book Antiqua" w:cs="Book Antiqua"/>
          <w:color w:val="000000"/>
        </w:rPr>
        <w:t xml:space="preserve"> HM. Are pancreatic autoantibodies associated with azathioprine-induced pancreatitis in Crohn's disease? </w:t>
      </w:r>
      <w:r w:rsidRPr="00E83CD5">
        <w:rPr>
          <w:rFonts w:ascii="Book Antiqua" w:eastAsia="Book Antiqua" w:hAnsi="Book Antiqua" w:cs="Book Antiqua"/>
          <w:i/>
          <w:iCs/>
          <w:color w:val="000000"/>
        </w:rPr>
        <w:t>JOP</w:t>
      </w:r>
      <w:r w:rsidRPr="00E83CD5">
        <w:rPr>
          <w:rFonts w:ascii="Book Antiqua" w:eastAsia="Book Antiqua" w:hAnsi="Book Antiqua" w:cs="Book Antiqua"/>
          <w:color w:val="000000"/>
        </w:rPr>
        <w:t xml:space="preserve"> 2008; </w:t>
      </w:r>
      <w:r w:rsidRPr="00E83CD5">
        <w:rPr>
          <w:rFonts w:ascii="Book Antiqua" w:eastAsia="Book Antiqua" w:hAnsi="Book Antiqua" w:cs="Book Antiqua"/>
          <w:b/>
          <w:bCs/>
          <w:color w:val="000000"/>
        </w:rPr>
        <w:t>9</w:t>
      </w:r>
      <w:r w:rsidRPr="00E83CD5">
        <w:rPr>
          <w:rFonts w:ascii="Book Antiqua" w:eastAsia="Book Antiqua" w:hAnsi="Book Antiqua" w:cs="Book Antiqua"/>
          <w:color w:val="000000"/>
        </w:rPr>
        <w:t>: 283-289 [PMID: 18469440]</w:t>
      </w:r>
    </w:p>
    <w:p w14:paraId="38770D13"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11 </w:t>
      </w:r>
      <w:r w:rsidRPr="00E83CD5">
        <w:rPr>
          <w:rFonts w:ascii="Book Antiqua" w:eastAsia="Book Antiqua" w:hAnsi="Book Antiqua" w:cs="Book Antiqua"/>
          <w:b/>
          <w:bCs/>
          <w:color w:val="000000"/>
        </w:rPr>
        <w:t>Zaza G</w:t>
      </w:r>
      <w:r w:rsidRPr="00E83CD5">
        <w:rPr>
          <w:rFonts w:ascii="Book Antiqua" w:eastAsia="Book Antiqua" w:hAnsi="Book Antiqua" w:cs="Book Antiqua"/>
          <w:color w:val="000000"/>
        </w:rPr>
        <w:t xml:space="preserve">, Cheok M, </w:t>
      </w:r>
      <w:proofErr w:type="spellStart"/>
      <w:r w:rsidRPr="00E83CD5">
        <w:rPr>
          <w:rFonts w:ascii="Book Antiqua" w:eastAsia="Book Antiqua" w:hAnsi="Book Antiqua" w:cs="Book Antiqua"/>
          <w:color w:val="000000"/>
        </w:rPr>
        <w:t>Krynetskaia</w:t>
      </w:r>
      <w:proofErr w:type="spellEnd"/>
      <w:r w:rsidRPr="00E83CD5">
        <w:rPr>
          <w:rFonts w:ascii="Book Antiqua" w:eastAsia="Book Antiqua" w:hAnsi="Book Antiqua" w:cs="Book Antiqua"/>
          <w:color w:val="000000"/>
        </w:rPr>
        <w:t xml:space="preserve"> N, Thorn C, </w:t>
      </w:r>
      <w:proofErr w:type="spellStart"/>
      <w:r w:rsidRPr="00E83CD5">
        <w:rPr>
          <w:rFonts w:ascii="Book Antiqua" w:eastAsia="Book Antiqua" w:hAnsi="Book Antiqua" w:cs="Book Antiqua"/>
          <w:color w:val="000000"/>
        </w:rPr>
        <w:t>Stocco</w:t>
      </w:r>
      <w:proofErr w:type="spellEnd"/>
      <w:r w:rsidRPr="00E83CD5">
        <w:rPr>
          <w:rFonts w:ascii="Book Antiqua" w:eastAsia="Book Antiqua" w:hAnsi="Book Antiqua" w:cs="Book Antiqua"/>
          <w:color w:val="000000"/>
        </w:rPr>
        <w:t xml:space="preserve"> G, Hebert JM, McLeod H, </w:t>
      </w:r>
      <w:proofErr w:type="spellStart"/>
      <w:r w:rsidRPr="00E83CD5">
        <w:rPr>
          <w:rFonts w:ascii="Book Antiqua" w:eastAsia="Book Antiqua" w:hAnsi="Book Antiqua" w:cs="Book Antiqua"/>
          <w:color w:val="000000"/>
        </w:rPr>
        <w:t>Weinshilboum</w:t>
      </w:r>
      <w:proofErr w:type="spellEnd"/>
      <w:r w:rsidRPr="00E83CD5">
        <w:rPr>
          <w:rFonts w:ascii="Book Antiqua" w:eastAsia="Book Antiqua" w:hAnsi="Book Antiqua" w:cs="Book Antiqua"/>
          <w:color w:val="000000"/>
        </w:rPr>
        <w:t xml:space="preserve"> RM, </w:t>
      </w:r>
      <w:proofErr w:type="spellStart"/>
      <w:r w:rsidRPr="00E83CD5">
        <w:rPr>
          <w:rFonts w:ascii="Book Antiqua" w:eastAsia="Book Antiqua" w:hAnsi="Book Antiqua" w:cs="Book Antiqua"/>
          <w:color w:val="000000"/>
        </w:rPr>
        <w:t>Relling</w:t>
      </w:r>
      <w:proofErr w:type="spellEnd"/>
      <w:r w:rsidRPr="00E83CD5">
        <w:rPr>
          <w:rFonts w:ascii="Book Antiqua" w:eastAsia="Book Antiqua" w:hAnsi="Book Antiqua" w:cs="Book Antiqua"/>
          <w:color w:val="000000"/>
        </w:rPr>
        <w:t xml:space="preserve"> MV, Evans WE, Klein TE, Altman RB. Thiopurine pathway. </w:t>
      </w:r>
      <w:proofErr w:type="spellStart"/>
      <w:r w:rsidRPr="00E83CD5">
        <w:rPr>
          <w:rFonts w:ascii="Book Antiqua" w:eastAsia="Book Antiqua" w:hAnsi="Book Antiqua" w:cs="Book Antiqua"/>
          <w:i/>
          <w:iCs/>
          <w:color w:val="000000"/>
        </w:rPr>
        <w:t>Pharmacogenet</w:t>
      </w:r>
      <w:proofErr w:type="spellEnd"/>
      <w:r w:rsidRPr="00E83CD5">
        <w:rPr>
          <w:rFonts w:ascii="Book Antiqua" w:eastAsia="Book Antiqua" w:hAnsi="Book Antiqua" w:cs="Book Antiqua"/>
          <w:i/>
          <w:iCs/>
          <w:color w:val="000000"/>
        </w:rPr>
        <w:t xml:space="preserve"> Genomics</w:t>
      </w:r>
      <w:r w:rsidRPr="00E83CD5">
        <w:rPr>
          <w:rFonts w:ascii="Book Antiqua" w:eastAsia="Book Antiqua" w:hAnsi="Book Antiqua" w:cs="Book Antiqua"/>
          <w:color w:val="000000"/>
        </w:rPr>
        <w:t xml:space="preserve"> 2010; </w:t>
      </w:r>
      <w:r w:rsidRPr="00E83CD5">
        <w:rPr>
          <w:rFonts w:ascii="Book Antiqua" w:eastAsia="Book Antiqua" w:hAnsi="Book Antiqua" w:cs="Book Antiqua"/>
          <w:b/>
          <w:bCs/>
          <w:color w:val="000000"/>
        </w:rPr>
        <w:t>20</w:t>
      </w:r>
      <w:r w:rsidRPr="00E83CD5">
        <w:rPr>
          <w:rFonts w:ascii="Book Antiqua" w:eastAsia="Book Antiqua" w:hAnsi="Book Antiqua" w:cs="Book Antiqua"/>
          <w:color w:val="000000"/>
        </w:rPr>
        <w:t>: 573-574 [PMID: 19952870 DOI: 10.1097/FPC.0b013e328334338f]</w:t>
      </w:r>
    </w:p>
    <w:p w14:paraId="4A3D655F"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12 </w:t>
      </w:r>
      <w:proofErr w:type="spellStart"/>
      <w:r w:rsidRPr="00E83CD5">
        <w:rPr>
          <w:rFonts w:ascii="Book Antiqua" w:eastAsia="Book Antiqua" w:hAnsi="Book Antiqua" w:cs="Book Antiqua"/>
          <w:b/>
          <w:bCs/>
          <w:color w:val="000000"/>
        </w:rPr>
        <w:t>Zabala</w:t>
      </w:r>
      <w:proofErr w:type="spellEnd"/>
      <w:r w:rsidRPr="00E83CD5">
        <w:rPr>
          <w:rFonts w:ascii="Book Antiqua" w:eastAsia="Book Antiqua" w:hAnsi="Book Antiqua" w:cs="Book Antiqua"/>
          <w:b/>
          <w:bCs/>
          <w:color w:val="000000"/>
        </w:rPr>
        <w:t>-Fernández W</w:t>
      </w:r>
      <w:r w:rsidRPr="00E83CD5">
        <w:rPr>
          <w:rFonts w:ascii="Book Antiqua" w:eastAsia="Book Antiqua" w:hAnsi="Book Antiqua" w:cs="Book Antiqua"/>
          <w:color w:val="000000"/>
        </w:rPr>
        <w:t xml:space="preserve">, Barreiro-de Acosta M, </w:t>
      </w:r>
      <w:proofErr w:type="spellStart"/>
      <w:r w:rsidRPr="00E83CD5">
        <w:rPr>
          <w:rFonts w:ascii="Book Antiqua" w:eastAsia="Book Antiqua" w:hAnsi="Book Antiqua" w:cs="Book Antiqua"/>
          <w:color w:val="000000"/>
        </w:rPr>
        <w:t>Echarri</w:t>
      </w:r>
      <w:proofErr w:type="spellEnd"/>
      <w:r w:rsidRPr="00E83CD5">
        <w:rPr>
          <w:rFonts w:ascii="Book Antiqua" w:eastAsia="Book Antiqua" w:hAnsi="Book Antiqua" w:cs="Book Antiqua"/>
          <w:color w:val="000000"/>
        </w:rPr>
        <w:t xml:space="preserve"> A, Carpio D, Lorenzo A, Castro J, Martínez-Ares D, Pereira S, Martin-</w:t>
      </w:r>
      <w:proofErr w:type="spellStart"/>
      <w:r w:rsidRPr="00E83CD5">
        <w:rPr>
          <w:rFonts w:ascii="Book Antiqua" w:eastAsia="Book Antiqua" w:hAnsi="Book Antiqua" w:cs="Book Antiqua"/>
          <w:color w:val="000000"/>
        </w:rPr>
        <w:t>Granizo</w:t>
      </w:r>
      <w:proofErr w:type="spellEnd"/>
      <w:r w:rsidRPr="00E83CD5">
        <w:rPr>
          <w:rFonts w:ascii="Book Antiqua" w:eastAsia="Book Antiqua" w:hAnsi="Book Antiqua" w:cs="Book Antiqua"/>
          <w:color w:val="000000"/>
        </w:rPr>
        <w:t xml:space="preserve"> I, </w:t>
      </w:r>
      <w:proofErr w:type="spellStart"/>
      <w:r w:rsidRPr="00E83CD5">
        <w:rPr>
          <w:rFonts w:ascii="Book Antiqua" w:eastAsia="Book Antiqua" w:hAnsi="Book Antiqua" w:cs="Book Antiqua"/>
          <w:color w:val="000000"/>
        </w:rPr>
        <w:t>Corton</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Carracedo</w:t>
      </w:r>
      <w:proofErr w:type="spellEnd"/>
      <w:r w:rsidRPr="00E83CD5">
        <w:rPr>
          <w:rFonts w:ascii="Book Antiqua" w:eastAsia="Book Antiqua" w:hAnsi="Book Antiqua" w:cs="Book Antiqua"/>
          <w:color w:val="000000"/>
        </w:rPr>
        <w:t xml:space="preserve"> A, Barros F. A pharmacogenetics study of TPMT and ITPA genes detects a relationship with side effects and clinical response in patients with inflammatory bowel disease receiving Azathioprine. </w:t>
      </w:r>
      <w:r w:rsidRPr="00E83CD5">
        <w:rPr>
          <w:rFonts w:ascii="Book Antiqua" w:eastAsia="Book Antiqua" w:hAnsi="Book Antiqua" w:cs="Book Antiqua"/>
          <w:i/>
          <w:iCs/>
          <w:color w:val="000000"/>
        </w:rPr>
        <w:t xml:space="preserve">J </w:t>
      </w:r>
      <w:proofErr w:type="spellStart"/>
      <w:r w:rsidRPr="00E83CD5">
        <w:rPr>
          <w:rFonts w:ascii="Book Antiqua" w:eastAsia="Book Antiqua" w:hAnsi="Book Antiqua" w:cs="Book Antiqua"/>
          <w:i/>
          <w:iCs/>
          <w:color w:val="000000"/>
        </w:rPr>
        <w:t>Gastrointestin</w:t>
      </w:r>
      <w:proofErr w:type="spellEnd"/>
      <w:r w:rsidRPr="00E83CD5">
        <w:rPr>
          <w:rFonts w:ascii="Book Antiqua" w:eastAsia="Book Antiqua" w:hAnsi="Book Antiqua" w:cs="Book Antiqua"/>
          <w:i/>
          <w:iCs/>
          <w:color w:val="000000"/>
        </w:rPr>
        <w:t xml:space="preserve"> Liver Dis</w:t>
      </w:r>
      <w:r w:rsidRPr="00E83CD5">
        <w:rPr>
          <w:rFonts w:ascii="Book Antiqua" w:eastAsia="Book Antiqua" w:hAnsi="Book Antiqua" w:cs="Book Antiqua"/>
          <w:color w:val="000000"/>
        </w:rPr>
        <w:t xml:space="preserve"> 2011; </w:t>
      </w:r>
      <w:r w:rsidRPr="00E83CD5">
        <w:rPr>
          <w:rFonts w:ascii="Book Antiqua" w:eastAsia="Book Antiqua" w:hAnsi="Book Antiqua" w:cs="Book Antiqua"/>
          <w:b/>
          <w:bCs/>
          <w:color w:val="000000"/>
        </w:rPr>
        <w:t>20</w:t>
      </w:r>
      <w:r w:rsidRPr="00E83CD5">
        <w:rPr>
          <w:rFonts w:ascii="Book Antiqua" w:eastAsia="Book Antiqua" w:hAnsi="Book Antiqua" w:cs="Book Antiqua"/>
          <w:color w:val="000000"/>
        </w:rPr>
        <w:t>: 247-253 [PMID: 21961091]</w:t>
      </w:r>
    </w:p>
    <w:p w14:paraId="3066D4B0"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13 </w:t>
      </w:r>
      <w:r w:rsidRPr="00E83CD5">
        <w:rPr>
          <w:rFonts w:ascii="Book Antiqua" w:eastAsia="Book Antiqua" w:hAnsi="Book Antiqua" w:cs="Book Antiqua"/>
          <w:b/>
          <w:bCs/>
          <w:color w:val="000000"/>
        </w:rPr>
        <w:t>Moriyama T</w:t>
      </w:r>
      <w:r w:rsidRPr="00E83CD5">
        <w:rPr>
          <w:rFonts w:ascii="Book Antiqua" w:eastAsia="Book Antiqua" w:hAnsi="Book Antiqua" w:cs="Book Antiqua"/>
          <w:color w:val="000000"/>
        </w:rPr>
        <w:t xml:space="preserve">, Nishii R, Perez-Andreu V, Yang W, </w:t>
      </w:r>
      <w:proofErr w:type="spellStart"/>
      <w:r w:rsidRPr="00E83CD5">
        <w:rPr>
          <w:rFonts w:ascii="Book Antiqua" w:eastAsia="Book Antiqua" w:hAnsi="Book Antiqua" w:cs="Book Antiqua"/>
          <w:color w:val="000000"/>
        </w:rPr>
        <w:t>Klussmann</w:t>
      </w:r>
      <w:proofErr w:type="spellEnd"/>
      <w:r w:rsidRPr="00E83CD5">
        <w:rPr>
          <w:rFonts w:ascii="Book Antiqua" w:eastAsia="Book Antiqua" w:hAnsi="Book Antiqua" w:cs="Book Antiqua"/>
          <w:color w:val="000000"/>
        </w:rPr>
        <w:t xml:space="preserve"> FA, Zhao X, Lin TN, </w:t>
      </w:r>
      <w:proofErr w:type="spellStart"/>
      <w:r w:rsidRPr="00E83CD5">
        <w:rPr>
          <w:rFonts w:ascii="Book Antiqua" w:eastAsia="Book Antiqua" w:hAnsi="Book Antiqua" w:cs="Book Antiqua"/>
          <w:color w:val="000000"/>
        </w:rPr>
        <w:t>Hoshitsuki</w:t>
      </w:r>
      <w:proofErr w:type="spellEnd"/>
      <w:r w:rsidRPr="00E83CD5">
        <w:rPr>
          <w:rFonts w:ascii="Book Antiqua" w:eastAsia="Book Antiqua" w:hAnsi="Book Antiqua" w:cs="Book Antiqua"/>
          <w:color w:val="000000"/>
        </w:rPr>
        <w:t xml:space="preserve"> K, </w:t>
      </w:r>
      <w:proofErr w:type="spellStart"/>
      <w:r w:rsidRPr="00E83CD5">
        <w:rPr>
          <w:rFonts w:ascii="Book Antiqua" w:eastAsia="Book Antiqua" w:hAnsi="Book Antiqua" w:cs="Book Antiqua"/>
          <w:color w:val="000000"/>
        </w:rPr>
        <w:t>Nersting</w:t>
      </w:r>
      <w:proofErr w:type="spellEnd"/>
      <w:r w:rsidRPr="00E83CD5">
        <w:rPr>
          <w:rFonts w:ascii="Book Antiqua" w:eastAsia="Book Antiqua" w:hAnsi="Book Antiqua" w:cs="Book Antiqua"/>
          <w:color w:val="000000"/>
        </w:rPr>
        <w:t xml:space="preserve"> J, </w:t>
      </w:r>
      <w:proofErr w:type="spellStart"/>
      <w:r w:rsidRPr="00E83CD5">
        <w:rPr>
          <w:rFonts w:ascii="Book Antiqua" w:eastAsia="Book Antiqua" w:hAnsi="Book Antiqua" w:cs="Book Antiqua"/>
          <w:color w:val="000000"/>
        </w:rPr>
        <w:t>Kihira</w:t>
      </w:r>
      <w:proofErr w:type="spellEnd"/>
      <w:r w:rsidRPr="00E83CD5">
        <w:rPr>
          <w:rFonts w:ascii="Book Antiqua" w:eastAsia="Book Antiqua" w:hAnsi="Book Antiqua" w:cs="Book Antiqua"/>
          <w:color w:val="000000"/>
        </w:rPr>
        <w:t xml:space="preserve"> K, Hofmann U, </w:t>
      </w:r>
      <w:proofErr w:type="spellStart"/>
      <w:r w:rsidRPr="00E83CD5">
        <w:rPr>
          <w:rFonts w:ascii="Book Antiqua" w:eastAsia="Book Antiqua" w:hAnsi="Book Antiqua" w:cs="Book Antiqua"/>
          <w:color w:val="000000"/>
        </w:rPr>
        <w:t>Komada</w:t>
      </w:r>
      <w:proofErr w:type="spellEnd"/>
      <w:r w:rsidRPr="00E83CD5">
        <w:rPr>
          <w:rFonts w:ascii="Book Antiqua" w:eastAsia="Book Antiqua" w:hAnsi="Book Antiqua" w:cs="Book Antiqua"/>
          <w:color w:val="000000"/>
        </w:rPr>
        <w:t xml:space="preserve"> Y, Kato M, McCorkle R, Li L, Koh K, Najera CR, Kham SK, </w:t>
      </w:r>
      <w:proofErr w:type="spellStart"/>
      <w:r w:rsidRPr="00E83CD5">
        <w:rPr>
          <w:rFonts w:ascii="Book Antiqua" w:eastAsia="Book Antiqua" w:hAnsi="Book Antiqua" w:cs="Book Antiqua"/>
          <w:color w:val="000000"/>
        </w:rPr>
        <w:t>Isobe</w:t>
      </w:r>
      <w:proofErr w:type="spellEnd"/>
      <w:r w:rsidRPr="00E83CD5">
        <w:rPr>
          <w:rFonts w:ascii="Book Antiqua" w:eastAsia="Book Antiqua" w:hAnsi="Book Antiqua" w:cs="Book Antiqua"/>
          <w:color w:val="000000"/>
        </w:rPr>
        <w:t xml:space="preserve"> T, Chen Z, </w:t>
      </w:r>
      <w:proofErr w:type="spellStart"/>
      <w:r w:rsidRPr="00E83CD5">
        <w:rPr>
          <w:rFonts w:ascii="Book Antiqua" w:eastAsia="Book Antiqua" w:hAnsi="Book Antiqua" w:cs="Book Antiqua"/>
          <w:color w:val="000000"/>
        </w:rPr>
        <w:t>Chiew</w:t>
      </w:r>
      <w:proofErr w:type="spellEnd"/>
      <w:r w:rsidRPr="00E83CD5">
        <w:rPr>
          <w:rFonts w:ascii="Book Antiqua" w:eastAsia="Book Antiqua" w:hAnsi="Book Antiqua" w:cs="Book Antiqua"/>
          <w:color w:val="000000"/>
        </w:rPr>
        <w:t xml:space="preserve"> EK, </w:t>
      </w:r>
      <w:proofErr w:type="spellStart"/>
      <w:r w:rsidRPr="00E83CD5">
        <w:rPr>
          <w:rFonts w:ascii="Book Antiqua" w:eastAsia="Book Antiqua" w:hAnsi="Book Antiqua" w:cs="Book Antiqua"/>
          <w:color w:val="000000"/>
        </w:rPr>
        <w:t>Bhojwani</w:t>
      </w:r>
      <w:proofErr w:type="spellEnd"/>
      <w:r w:rsidRPr="00E83CD5">
        <w:rPr>
          <w:rFonts w:ascii="Book Antiqua" w:eastAsia="Book Antiqua" w:hAnsi="Book Antiqua" w:cs="Book Antiqua"/>
          <w:color w:val="000000"/>
        </w:rPr>
        <w:t xml:space="preserve"> D, Jeffries C, Lu Y, Schwab M, Inaba H, </w:t>
      </w:r>
      <w:proofErr w:type="spellStart"/>
      <w:r w:rsidRPr="00E83CD5">
        <w:rPr>
          <w:rFonts w:ascii="Book Antiqua" w:eastAsia="Book Antiqua" w:hAnsi="Book Antiqua" w:cs="Book Antiqua"/>
          <w:color w:val="000000"/>
        </w:rPr>
        <w:t>Pui</w:t>
      </w:r>
      <w:proofErr w:type="spellEnd"/>
      <w:r w:rsidRPr="00E83CD5">
        <w:rPr>
          <w:rFonts w:ascii="Book Antiqua" w:eastAsia="Book Antiqua" w:hAnsi="Book Antiqua" w:cs="Book Antiqua"/>
          <w:color w:val="000000"/>
        </w:rPr>
        <w:t xml:space="preserve"> CH, </w:t>
      </w:r>
      <w:proofErr w:type="spellStart"/>
      <w:r w:rsidRPr="00E83CD5">
        <w:rPr>
          <w:rFonts w:ascii="Book Antiqua" w:eastAsia="Book Antiqua" w:hAnsi="Book Antiqua" w:cs="Book Antiqua"/>
          <w:color w:val="000000"/>
        </w:rPr>
        <w:t>Relling</w:t>
      </w:r>
      <w:proofErr w:type="spellEnd"/>
      <w:r w:rsidRPr="00E83CD5">
        <w:rPr>
          <w:rFonts w:ascii="Book Antiqua" w:eastAsia="Book Antiqua" w:hAnsi="Book Antiqua" w:cs="Book Antiqua"/>
          <w:color w:val="000000"/>
        </w:rPr>
        <w:t xml:space="preserve"> MV, Manabe A, Hori H, </w:t>
      </w:r>
      <w:proofErr w:type="spellStart"/>
      <w:r w:rsidRPr="00E83CD5">
        <w:rPr>
          <w:rFonts w:ascii="Book Antiqua" w:eastAsia="Book Antiqua" w:hAnsi="Book Antiqua" w:cs="Book Antiqua"/>
          <w:color w:val="000000"/>
        </w:rPr>
        <w:t>Schmiegelow</w:t>
      </w:r>
      <w:proofErr w:type="spellEnd"/>
      <w:r w:rsidRPr="00E83CD5">
        <w:rPr>
          <w:rFonts w:ascii="Book Antiqua" w:eastAsia="Book Antiqua" w:hAnsi="Book Antiqua" w:cs="Book Antiqua"/>
          <w:color w:val="000000"/>
        </w:rPr>
        <w:t xml:space="preserve"> K, Yeoh AE, Evans WE, Yang JJ. NUDT15 polymorphisms alter thiopurine metabolism and hematopoietic toxicity. </w:t>
      </w:r>
      <w:r w:rsidRPr="00E83CD5">
        <w:rPr>
          <w:rFonts w:ascii="Book Antiqua" w:eastAsia="Book Antiqua" w:hAnsi="Book Antiqua" w:cs="Book Antiqua"/>
          <w:i/>
          <w:iCs/>
          <w:color w:val="000000"/>
        </w:rPr>
        <w:t>Nat Genet</w:t>
      </w:r>
      <w:r w:rsidRPr="00E83CD5">
        <w:rPr>
          <w:rFonts w:ascii="Book Antiqua" w:eastAsia="Book Antiqua" w:hAnsi="Book Antiqua" w:cs="Book Antiqua"/>
          <w:color w:val="000000"/>
        </w:rPr>
        <w:t xml:space="preserve"> 2016; </w:t>
      </w:r>
      <w:r w:rsidRPr="00E83CD5">
        <w:rPr>
          <w:rFonts w:ascii="Book Antiqua" w:eastAsia="Book Antiqua" w:hAnsi="Book Antiqua" w:cs="Book Antiqua"/>
          <w:b/>
          <w:bCs/>
          <w:color w:val="000000"/>
        </w:rPr>
        <w:t>48</w:t>
      </w:r>
      <w:r w:rsidRPr="00E83CD5">
        <w:rPr>
          <w:rFonts w:ascii="Book Antiqua" w:eastAsia="Book Antiqua" w:hAnsi="Book Antiqua" w:cs="Book Antiqua"/>
          <w:color w:val="000000"/>
        </w:rPr>
        <w:t>: 367-373 [PMID: 26878724 DOI: 10.1038/ng.3508]</w:t>
      </w:r>
    </w:p>
    <w:p w14:paraId="73FA4258"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14 </w:t>
      </w:r>
      <w:r w:rsidRPr="00E83CD5">
        <w:rPr>
          <w:rFonts w:ascii="Book Antiqua" w:eastAsia="Book Antiqua" w:hAnsi="Book Antiqua" w:cs="Book Antiqua"/>
          <w:b/>
          <w:bCs/>
          <w:color w:val="000000"/>
        </w:rPr>
        <w:t>Wilke RA</w:t>
      </w:r>
      <w:r w:rsidRPr="00E83CD5">
        <w:rPr>
          <w:rFonts w:ascii="Book Antiqua" w:eastAsia="Book Antiqua" w:hAnsi="Book Antiqua" w:cs="Book Antiqua"/>
          <w:color w:val="000000"/>
        </w:rPr>
        <w:t xml:space="preserve">, Lin DW, </w:t>
      </w:r>
      <w:proofErr w:type="spellStart"/>
      <w:r w:rsidRPr="00E83CD5">
        <w:rPr>
          <w:rFonts w:ascii="Book Antiqua" w:eastAsia="Book Antiqua" w:hAnsi="Book Antiqua" w:cs="Book Antiqua"/>
          <w:color w:val="000000"/>
        </w:rPr>
        <w:t>Roden</w:t>
      </w:r>
      <w:proofErr w:type="spellEnd"/>
      <w:r w:rsidRPr="00E83CD5">
        <w:rPr>
          <w:rFonts w:ascii="Book Antiqua" w:eastAsia="Book Antiqua" w:hAnsi="Book Antiqua" w:cs="Book Antiqua"/>
          <w:color w:val="000000"/>
        </w:rPr>
        <w:t xml:space="preserve"> DM, Watkins PB, Flockhart D, </w:t>
      </w:r>
      <w:proofErr w:type="spellStart"/>
      <w:r w:rsidRPr="00E83CD5">
        <w:rPr>
          <w:rFonts w:ascii="Book Antiqua" w:eastAsia="Book Antiqua" w:hAnsi="Book Antiqua" w:cs="Book Antiqua"/>
          <w:color w:val="000000"/>
        </w:rPr>
        <w:t>Zineh</w:t>
      </w:r>
      <w:proofErr w:type="spellEnd"/>
      <w:r w:rsidRPr="00E83CD5">
        <w:rPr>
          <w:rFonts w:ascii="Book Antiqua" w:eastAsia="Book Antiqua" w:hAnsi="Book Antiqua" w:cs="Book Antiqua"/>
          <w:color w:val="000000"/>
        </w:rPr>
        <w:t xml:space="preserve"> I, Giacomini KM, Krauss RM. Identifying genetic risk factors for serious adverse drug reactions: current progress and challenges. </w:t>
      </w:r>
      <w:r w:rsidRPr="00E83CD5">
        <w:rPr>
          <w:rFonts w:ascii="Book Antiqua" w:eastAsia="Book Antiqua" w:hAnsi="Book Antiqua" w:cs="Book Antiqua"/>
          <w:i/>
          <w:iCs/>
          <w:color w:val="000000"/>
        </w:rPr>
        <w:t xml:space="preserve">Nat Rev Drug </w:t>
      </w:r>
      <w:proofErr w:type="spellStart"/>
      <w:r w:rsidRPr="00E83CD5">
        <w:rPr>
          <w:rFonts w:ascii="Book Antiqua" w:eastAsia="Book Antiqua" w:hAnsi="Book Antiqua" w:cs="Book Antiqua"/>
          <w:i/>
          <w:iCs/>
          <w:color w:val="000000"/>
        </w:rPr>
        <w:t>Discov</w:t>
      </w:r>
      <w:proofErr w:type="spellEnd"/>
      <w:r w:rsidRPr="00E83CD5">
        <w:rPr>
          <w:rFonts w:ascii="Book Antiqua" w:eastAsia="Book Antiqua" w:hAnsi="Book Antiqua" w:cs="Book Antiqua"/>
          <w:color w:val="000000"/>
        </w:rPr>
        <w:t xml:space="preserve"> 2007; </w:t>
      </w:r>
      <w:r w:rsidRPr="00E83CD5">
        <w:rPr>
          <w:rFonts w:ascii="Book Antiqua" w:eastAsia="Book Antiqua" w:hAnsi="Book Antiqua" w:cs="Book Antiqua"/>
          <w:b/>
          <w:bCs/>
          <w:color w:val="000000"/>
        </w:rPr>
        <w:t>6</w:t>
      </w:r>
      <w:r w:rsidRPr="00E83CD5">
        <w:rPr>
          <w:rFonts w:ascii="Book Antiqua" w:eastAsia="Book Antiqua" w:hAnsi="Book Antiqua" w:cs="Book Antiqua"/>
          <w:color w:val="000000"/>
        </w:rPr>
        <w:t>: 904-916 [PMID: 17971785 DOI: 10.1038/nrd2423]</w:t>
      </w:r>
    </w:p>
    <w:p w14:paraId="62D02513" w14:textId="69F63C73" w:rsidR="00A77B3E" w:rsidRPr="00F87761" w:rsidRDefault="00F3375D" w:rsidP="00E83CD5">
      <w:pPr>
        <w:spacing w:line="360" w:lineRule="auto"/>
        <w:jc w:val="both"/>
        <w:rPr>
          <w:rFonts w:ascii="Book Antiqua" w:eastAsia="Book Antiqua" w:hAnsi="Book Antiqua" w:cs="Book Antiqua"/>
          <w:color w:val="000000"/>
        </w:rPr>
      </w:pPr>
      <w:r w:rsidRPr="00E83CD5">
        <w:rPr>
          <w:rFonts w:ascii="Book Antiqua" w:eastAsia="Book Antiqua" w:hAnsi="Book Antiqua" w:cs="Book Antiqua"/>
          <w:color w:val="000000"/>
        </w:rPr>
        <w:t xml:space="preserve">15 </w:t>
      </w:r>
      <w:r w:rsidRPr="00E83CD5">
        <w:rPr>
          <w:rFonts w:ascii="Book Antiqua" w:eastAsia="Book Antiqua" w:hAnsi="Book Antiqua" w:cs="Book Antiqua"/>
          <w:b/>
          <w:bCs/>
          <w:color w:val="000000"/>
        </w:rPr>
        <w:t>Genova E</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Cavion</w:t>
      </w:r>
      <w:proofErr w:type="spellEnd"/>
      <w:r w:rsidRPr="00E83CD5">
        <w:rPr>
          <w:rFonts w:ascii="Book Antiqua" w:eastAsia="Book Antiqua" w:hAnsi="Book Antiqua" w:cs="Book Antiqua"/>
          <w:color w:val="000000"/>
        </w:rPr>
        <w:t xml:space="preserve"> F, </w:t>
      </w:r>
      <w:proofErr w:type="spellStart"/>
      <w:r w:rsidRPr="00E83CD5">
        <w:rPr>
          <w:rFonts w:ascii="Book Antiqua" w:eastAsia="Book Antiqua" w:hAnsi="Book Antiqua" w:cs="Book Antiqua"/>
          <w:color w:val="000000"/>
        </w:rPr>
        <w:t>Lucafò</w:t>
      </w:r>
      <w:proofErr w:type="spellEnd"/>
      <w:r w:rsidRPr="00E83CD5">
        <w:rPr>
          <w:rFonts w:ascii="Book Antiqua" w:eastAsia="Book Antiqua" w:hAnsi="Book Antiqua" w:cs="Book Antiqua"/>
          <w:color w:val="000000"/>
        </w:rPr>
        <w:t xml:space="preserve"> M, Leo L, </w:t>
      </w:r>
      <w:proofErr w:type="spellStart"/>
      <w:r w:rsidRPr="00E83CD5">
        <w:rPr>
          <w:rFonts w:ascii="Book Antiqua" w:eastAsia="Book Antiqua" w:hAnsi="Book Antiqua" w:cs="Book Antiqua"/>
          <w:color w:val="000000"/>
        </w:rPr>
        <w:t>Pelin</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Stocco</w:t>
      </w:r>
      <w:proofErr w:type="spellEnd"/>
      <w:r w:rsidRPr="00E83CD5">
        <w:rPr>
          <w:rFonts w:ascii="Book Antiqua" w:eastAsia="Book Antiqua" w:hAnsi="Book Antiqua" w:cs="Book Antiqua"/>
          <w:color w:val="000000"/>
        </w:rPr>
        <w:t xml:space="preserve"> G, Decorti G. Induced pluripotent stem cells for therapy personalization in pediatric patients: Focus on drug-induced adverse events. </w:t>
      </w:r>
      <w:r w:rsidRPr="00E83CD5">
        <w:rPr>
          <w:rFonts w:ascii="Book Antiqua" w:eastAsia="Book Antiqua" w:hAnsi="Book Antiqua" w:cs="Book Antiqua"/>
          <w:i/>
          <w:iCs/>
          <w:color w:val="000000"/>
        </w:rPr>
        <w:t>World J Stem Cells</w:t>
      </w:r>
      <w:r w:rsidRPr="00E83CD5">
        <w:rPr>
          <w:rFonts w:ascii="Book Antiqua" w:eastAsia="Book Antiqua" w:hAnsi="Book Antiqua" w:cs="Book Antiqua"/>
          <w:color w:val="000000"/>
        </w:rPr>
        <w:t xml:space="preserve"> 2019; </w:t>
      </w:r>
      <w:r w:rsidRPr="00E83CD5">
        <w:rPr>
          <w:rFonts w:ascii="Book Antiqua" w:eastAsia="Book Antiqua" w:hAnsi="Book Antiqua" w:cs="Book Antiqua"/>
          <w:b/>
          <w:bCs/>
          <w:color w:val="000000"/>
        </w:rPr>
        <w:t>11</w:t>
      </w:r>
      <w:r w:rsidRPr="00E83CD5">
        <w:rPr>
          <w:rFonts w:ascii="Book Antiqua" w:eastAsia="Book Antiqua" w:hAnsi="Book Antiqua" w:cs="Book Antiqua"/>
          <w:color w:val="000000"/>
        </w:rPr>
        <w:t xml:space="preserve">: 1020-1044 [PMID: 31875867 DOI: </w:t>
      </w:r>
      <w:r w:rsidR="00F87761" w:rsidRPr="00F87761">
        <w:rPr>
          <w:rFonts w:ascii="Book Antiqua" w:eastAsia="Book Antiqua" w:hAnsi="Book Antiqua" w:cs="Book Antiqua"/>
          <w:color w:val="000000"/>
        </w:rPr>
        <w:t>10.4252/wjsc.v11.i12.1020</w:t>
      </w:r>
      <w:r w:rsidRPr="00E83CD5">
        <w:rPr>
          <w:rFonts w:ascii="Book Antiqua" w:eastAsia="Book Antiqua" w:hAnsi="Book Antiqua" w:cs="Book Antiqua"/>
          <w:color w:val="000000"/>
        </w:rPr>
        <w:t>]</w:t>
      </w:r>
    </w:p>
    <w:p w14:paraId="662B3486"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16 </w:t>
      </w:r>
      <w:r w:rsidRPr="00E83CD5">
        <w:rPr>
          <w:rFonts w:ascii="Book Antiqua" w:eastAsia="Book Antiqua" w:hAnsi="Book Antiqua" w:cs="Book Antiqua"/>
          <w:b/>
          <w:bCs/>
          <w:color w:val="000000"/>
        </w:rPr>
        <w:t>Takizawa-</w:t>
      </w:r>
      <w:proofErr w:type="spellStart"/>
      <w:r w:rsidRPr="00E83CD5">
        <w:rPr>
          <w:rFonts w:ascii="Book Antiqua" w:eastAsia="Book Antiqua" w:hAnsi="Book Antiqua" w:cs="Book Antiqua"/>
          <w:b/>
          <w:bCs/>
          <w:color w:val="000000"/>
        </w:rPr>
        <w:t>Shirasawa</w:t>
      </w:r>
      <w:proofErr w:type="spellEnd"/>
      <w:r w:rsidRPr="00E83CD5">
        <w:rPr>
          <w:rFonts w:ascii="Book Antiqua" w:eastAsia="Book Antiqua" w:hAnsi="Book Antiqua" w:cs="Book Antiqua"/>
          <w:b/>
          <w:bCs/>
          <w:color w:val="000000"/>
        </w:rPr>
        <w:t xml:space="preserve"> S</w:t>
      </w:r>
      <w:r w:rsidRPr="00E83CD5">
        <w:rPr>
          <w:rFonts w:ascii="Book Antiqua" w:eastAsia="Book Antiqua" w:hAnsi="Book Antiqua" w:cs="Book Antiqua"/>
          <w:color w:val="000000"/>
        </w:rPr>
        <w:t xml:space="preserve">, Yoshie S, Yue F, Mogi A, Yokoyama T, </w:t>
      </w:r>
      <w:proofErr w:type="spellStart"/>
      <w:r w:rsidRPr="00E83CD5">
        <w:rPr>
          <w:rFonts w:ascii="Book Antiqua" w:eastAsia="Book Antiqua" w:hAnsi="Book Antiqua" w:cs="Book Antiqua"/>
          <w:color w:val="000000"/>
        </w:rPr>
        <w:t>Tomotsune</w:t>
      </w:r>
      <w:proofErr w:type="spellEnd"/>
      <w:r w:rsidRPr="00E83CD5">
        <w:rPr>
          <w:rFonts w:ascii="Book Antiqua" w:eastAsia="Book Antiqua" w:hAnsi="Book Antiqua" w:cs="Book Antiqua"/>
          <w:color w:val="000000"/>
        </w:rPr>
        <w:t xml:space="preserve"> D, Sasaki K. FGF7 and cell density are required for final differentiation of pancreatic amylase-positive cells from human ES cells. </w:t>
      </w:r>
      <w:r w:rsidRPr="00E83CD5">
        <w:rPr>
          <w:rFonts w:ascii="Book Antiqua" w:eastAsia="Book Antiqua" w:hAnsi="Book Antiqua" w:cs="Book Antiqua"/>
          <w:i/>
          <w:iCs/>
          <w:color w:val="000000"/>
        </w:rPr>
        <w:t>Cell Tissue Res</w:t>
      </w:r>
      <w:r w:rsidRPr="00E83CD5">
        <w:rPr>
          <w:rFonts w:ascii="Book Antiqua" w:eastAsia="Book Antiqua" w:hAnsi="Book Antiqua" w:cs="Book Antiqua"/>
          <w:color w:val="000000"/>
        </w:rPr>
        <w:t xml:space="preserve"> 2013; </w:t>
      </w:r>
      <w:r w:rsidRPr="00E83CD5">
        <w:rPr>
          <w:rFonts w:ascii="Book Antiqua" w:eastAsia="Book Antiqua" w:hAnsi="Book Antiqua" w:cs="Book Antiqua"/>
          <w:b/>
          <w:bCs/>
          <w:color w:val="000000"/>
        </w:rPr>
        <w:t>354</w:t>
      </w:r>
      <w:r w:rsidRPr="00E83CD5">
        <w:rPr>
          <w:rFonts w:ascii="Book Antiqua" w:eastAsia="Book Antiqua" w:hAnsi="Book Antiqua" w:cs="Book Antiqua"/>
          <w:color w:val="000000"/>
        </w:rPr>
        <w:t>: 751-759 [PMID: 23996199 DOI: 10.1007/s00441-013-1695-6]</w:t>
      </w:r>
    </w:p>
    <w:p w14:paraId="228AE4BA"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17 </w:t>
      </w:r>
      <w:proofErr w:type="spellStart"/>
      <w:r w:rsidRPr="00E83CD5">
        <w:rPr>
          <w:rFonts w:ascii="Book Antiqua" w:eastAsia="Book Antiqua" w:hAnsi="Book Antiqua" w:cs="Book Antiqua"/>
          <w:b/>
          <w:bCs/>
          <w:color w:val="000000"/>
        </w:rPr>
        <w:t>Fusaki</w:t>
      </w:r>
      <w:proofErr w:type="spellEnd"/>
      <w:r w:rsidRPr="00E83CD5">
        <w:rPr>
          <w:rFonts w:ascii="Book Antiqua" w:eastAsia="Book Antiqua" w:hAnsi="Book Antiqua" w:cs="Book Antiqua"/>
          <w:b/>
          <w:bCs/>
          <w:color w:val="000000"/>
        </w:rPr>
        <w:t xml:space="preserve"> N</w:t>
      </w:r>
      <w:r w:rsidRPr="00E83CD5">
        <w:rPr>
          <w:rFonts w:ascii="Book Antiqua" w:eastAsia="Book Antiqua" w:hAnsi="Book Antiqua" w:cs="Book Antiqua"/>
          <w:color w:val="000000"/>
        </w:rPr>
        <w:t xml:space="preserve">, Ban H, Nishiyama A, Saeki K, Hasegawa M. Efficient induction of transgene-free human pluripotent stem cells using a vector based on Sendai virus, an RNA virus that does not integrate into the host genome. </w:t>
      </w:r>
      <w:r w:rsidRPr="00E83CD5">
        <w:rPr>
          <w:rFonts w:ascii="Book Antiqua" w:eastAsia="Book Antiqua" w:hAnsi="Book Antiqua" w:cs="Book Antiqua"/>
          <w:i/>
          <w:iCs/>
          <w:color w:val="000000"/>
        </w:rPr>
        <w:t xml:space="preserve">Proc </w:t>
      </w:r>
      <w:proofErr w:type="spellStart"/>
      <w:r w:rsidRPr="00E83CD5">
        <w:rPr>
          <w:rFonts w:ascii="Book Antiqua" w:eastAsia="Book Antiqua" w:hAnsi="Book Antiqua" w:cs="Book Antiqua"/>
          <w:i/>
          <w:iCs/>
          <w:color w:val="000000"/>
        </w:rPr>
        <w:t>Jpn</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Acad</w:t>
      </w:r>
      <w:proofErr w:type="spellEnd"/>
      <w:r w:rsidRPr="00E83CD5">
        <w:rPr>
          <w:rFonts w:ascii="Book Antiqua" w:eastAsia="Book Antiqua" w:hAnsi="Book Antiqua" w:cs="Book Antiqua"/>
          <w:i/>
          <w:iCs/>
          <w:color w:val="000000"/>
        </w:rPr>
        <w:t xml:space="preserve"> Ser B Phys Biol Sci</w:t>
      </w:r>
      <w:r w:rsidRPr="00E83CD5">
        <w:rPr>
          <w:rFonts w:ascii="Book Antiqua" w:eastAsia="Book Antiqua" w:hAnsi="Book Antiqua" w:cs="Book Antiqua"/>
          <w:color w:val="000000"/>
        </w:rPr>
        <w:t xml:space="preserve"> 2009; </w:t>
      </w:r>
      <w:r w:rsidRPr="00E83CD5">
        <w:rPr>
          <w:rFonts w:ascii="Book Antiqua" w:eastAsia="Book Antiqua" w:hAnsi="Book Antiqua" w:cs="Book Antiqua"/>
          <w:b/>
          <w:bCs/>
          <w:color w:val="000000"/>
        </w:rPr>
        <w:t>85</w:t>
      </w:r>
      <w:r w:rsidRPr="00E83CD5">
        <w:rPr>
          <w:rFonts w:ascii="Book Antiqua" w:eastAsia="Book Antiqua" w:hAnsi="Book Antiqua" w:cs="Book Antiqua"/>
          <w:color w:val="000000"/>
        </w:rPr>
        <w:t>: 348-362 [PMID: 19838014 DOI: 10.2183/pjab.85.348]</w:t>
      </w:r>
    </w:p>
    <w:p w14:paraId="45758A90"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18 </w:t>
      </w:r>
      <w:r w:rsidRPr="00E83CD5">
        <w:rPr>
          <w:rFonts w:ascii="Book Antiqua" w:eastAsia="Book Antiqua" w:hAnsi="Book Antiqua" w:cs="Book Antiqua"/>
          <w:b/>
          <w:bCs/>
          <w:color w:val="000000"/>
        </w:rPr>
        <w:t>Takahashi K</w:t>
      </w:r>
      <w:r w:rsidRPr="00E83CD5">
        <w:rPr>
          <w:rFonts w:ascii="Book Antiqua" w:eastAsia="Book Antiqua" w:hAnsi="Book Antiqua" w:cs="Book Antiqua"/>
          <w:color w:val="000000"/>
        </w:rPr>
        <w:t xml:space="preserve">, Yamanaka S. Induction of pluripotent stem cells from mouse embryonic and adult fibroblast cultures by defined factors. </w:t>
      </w:r>
      <w:r w:rsidRPr="00E83CD5">
        <w:rPr>
          <w:rFonts w:ascii="Book Antiqua" w:eastAsia="Book Antiqua" w:hAnsi="Book Antiqua" w:cs="Book Antiqua"/>
          <w:i/>
          <w:iCs/>
          <w:color w:val="000000"/>
        </w:rPr>
        <w:t>Cell</w:t>
      </w:r>
      <w:r w:rsidRPr="00E83CD5">
        <w:rPr>
          <w:rFonts w:ascii="Book Antiqua" w:eastAsia="Book Antiqua" w:hAnsi="Book Antiqua" w:cs="Book Antiqua"/>
          <w:color w:val="000000"/>
        </w:rPr>
        <w:t xml:space="preserve"> 2006; </w:t>
      </w:r>
      <w:r w:rsidRPr="00E83CD5">
        <w:rPr>
          <w:rFonts w:ascii="Book Antiqua" w:eastAsia="Book Antiqua" w:hAnsi="Book Antiqua" w:cs="Book Antiqua"/>
          <w:b/>
          <w:bCs/>
          <w:color w:val="000000"/>
        </w:rPr>
        <w:t>126</w:t>
      </w:r>
      <w:r w:rsidRPr="00E83CD5">
        <w:rPr>
          <w:rFonts w:ascii="Book Antiqua" w:eastAsia="Book Antiqua" w:hAnsi="Book Antiqua" w:cs="Book Antiqua"/>
          <w:color w:val="000000"/>
        </w:rPr>
        <w:t>: 663-676 [PMID: 16904174 DOI: 10.1016/j.cell.2006.07.024]</w:t>
      </w:r>
    </w:p>
    <w:p w14:paraId="49518BB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19 </w:t>
      </w:r>
      <w:r w:rsidRPr="00E83CD5">
        <w:rPr>
          <w:rFonts w:ascii="Book Antiqua" w:eastAsia="Book Antiqua" w:hAnsi="Book Antiqua" w:cs="Book Antiqua"/>
          <w:b/>
          <w:bCs/>
          <w:color w:val="000000"/>
        </w:rPr>
        <w:t>Kondo Y</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Iwao</w:t>
      </w:r>
      <w:proofErr w:type="spellEnd"/>
      <w:r w:rsidRPr="00E83CD5">
        <w:rPr>
          <w:rFonts w:ascii="Book Antiqua" w:eastAsia="Book Antiqua" w:hAnsi="Book Antiqua" w:cs="Book Antiqua"/>
          <w:color w:val="000000"/>
        </w:rPr>
        <w:t xml:space="preserve"> T, Nakamura K, Sasaki T, Takahashi S, </w:t>
      </w:r>
      <w:proofErr w:type="spellStart"/>
      <w:r w:rsidRPr="00E83CD5">
        <w:rPr>
          <w:rFonts w:ascii="Book Antiqua" w:eastAsia="Book Antiqua" w:hAnsi="Book Antiqua" w:cs="Book Antiqua"/>
          <w:color w:val="000000"/>
        </w:rPr>
        <w:t>Kamada</w:t>
      </w:r>
      <w:proofErr w:type="spellEnd"/>
      <w:r w:rsidRPr="00E83CD5">
        <w:rPr>
          <w:rFonts w:ascii="Book Antiqua" w:eastAsia="Book Antiqua" w:hAnsi="Book Antiqua" w:cs="Book Antiqua"/>
          <w:color w:val="000000"/>
        </w:rPr>
        <w:t xml:space="preserve"> N, Matsubara T, Gonzalez FJ, </w:t>
      </w:r>
      <w:proofErr w:type="spellStart"/>
      <w:r w:rsidRPr="00E83CD5">
        <w:rPr>
          <w:rFonts w:ascii="Book Antiqua" w:eastAsia="Book Antiqua" w:hAnsi="Book Antiqua" w:cs="Book Antiqua"/>
          <w:color w:val="000000"/>
        </w:rPr>
        <w:t>Akutsu</w:t>
      </w:r>
      <w:proofErr w:type="spellEnd"/>
      <w:r w:rsidRPr="00E83CD5">
        <w:rPr>
          <w:rFonts w:ascii="Book Antiqua" w:eastAsia="Book Antiqua" w:hAnsi="Book Antiqua" w:cs="Book Antiqua"/>
          <w:color w:val="000000"/>
        </w:rPr>
        <w:t xml:space="preserve"> H, Miyagawa Y, </w:t>
      </w:r>
      <w:proofErr w:type="spellStart"/>
      <w:r w:rsidRPr="00E83CD5">
        <w:rPr>
          <w:rFonts w:ascii="Book Antiqua" w:eastAsia="Book Antiqua" w:hAnsi="Book Antiqua" w:cs="Book Antiqua"/>
          <w:color w:val="000000"/>
        </w:rPr>
        <w:t>Okita</w:t>
      </w:r>
      <w:proofErr w:type="spellEnd"/>
      <w:r w:rsidRPr="00E83CD5">
        <w:rPr>
          <w:rFonts w:ascii="Book Antiqua" w:eastAsia="Book Antiqua" w:hAnsi="Book Antiqua" w:cs="Book Antiqua"/>
          <w:color w:val="000000"/>
        </w:rPr>
        <w:t xml:space="preserve"> H, Kiyokawa N, Toyoda M, </w:t>
      </w:r>
      <w:proofErr w:type="spellStart"/>
      <w:r w:rsidRPr="00E83CD5">
        <w:rPr>
          <w:rFonts w:ascii="Book Antiqua" w:eastAsia="Book Antiqua" w:hAnsi="Book Antiqua" w:cs="Book Antiqua"/>
          <w:color w:val="000000"/>
        </w:rPr>
        <w:t>Umezawa</w:t>
      </w:r>
      <w:proofErr w:type="spellEnd"/>
      <w:r w:rsidRPr="00E83CD5">
        <w:rPr>
          <w:rFonts w:ascii="Book Antiqua" w:eastAsia="Book Antiqua" w:hAnsi="Book Antiqua" w:cs="Book Antiqua"/>
          <w:color w:val="000000"/>
        </w:rPr>
        <w:t xml:space="preserve"> A, Nagata K, Matsunaga T, </w:t>
      </w:r>
      <w:proofErr w:type="spellStart"/>
      <w:r w:rsidRPr="00E83CD5">
        <w:rPr>
          <w:rFonts w:ascii="Book Antiqua" w:eastAsia="Book Antiqua" w:hAnsi="Book Antiqua" w:cs="Book Antiqua"/>
          <w:color w:val="000000"/>
        </w:rPr>
        <w:t>Ohmori</w:t>
      </w:r>
      <w:proofErr w:type="spellEnd"/>
      <w:r w:rsidRPr="00E83CD5">
        <w:rPr>
          <w:rFonts w:ascii="Book Antiqua" w:eastAsia="Book Antiqua" w:hAnsi="Book Antiqua" w:cs="Book Antiqua"/>
          <w:color w:val="000000"/>
        </w:rPr>
        <w:t xml:space="preserve"> S. An efficient method for differentiation of human induced pluripotent stem cells into hepatocyte-like cells retaining drug metabolizing activity. </w:t>
      </w:r>
      <w:r w:rsidRPr="00E83CD5">
        <w:rPr>
          <w:rFonts w:ascii="Book Antiqua" w:eastAsia="Book Antiqua" w:hAnsi="Book Antiqua" w:cs="Book Antiqua"/>
          <w:i/>
          <w:iCs/>
          <w:color w:val="000000"/>
        </w:rPr>
        <w:t xml:space="preserve">Drug </w:t>
      </w:r>
      <w:proofErr w:type="spellStart"/>
      <w:r w:rsidRPr="00E83CD5">
        <w:rPr>
          <w:rFonts w:ascii="Book Antiqua" w:eastAsia="Book Antiqua" w:hAnsi="Book Antiqua" w:cs="Book Antiqua"/>
          <w:i/>
          <w:iCs/>
          <w:color w:val="000000"/>
        </w:rPr>
        <w:t>Metab</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Pharmacokinet</w:t>
      </w:r>
      <w:proofErr w:type="spellEnd"/>
      <w:r w:rsidRPr="00E83CD5">
        <w:rPr>
          <w:rFonts w:ascii="Book Antiqua" w:eastAsia="Book Antiqua" w:hAnsi="Book Antiqua" w:cs="Book Antiqua"/>
          <w:color w:val="000000"/>
        </w:rPr>
        <w:t xml:space="preserve"> 2014; </w:t>
      </w:r>
      <w:r w:rsidRPr="00E83CD5">
        <w:rPr>
          <w:rFonts w:ascii="Book Antiqua" w:eastAsia="Book Antiqua" w:hAnsi="Book Antiqua" w:cs="Book Antiqua"/>
          <w:b/>
          <w:bCs/>
          <w:color w:val="000000"/>
        </w:rPr>
        <w:t>29</w:t>
      </w:r>
      <w:r w:rsidRPr="00E83CD5">
        <w:rPr>
          <w:rFonts w:ascii="Book Antiqua" w:eastAsia="Book Antiqua" w:hAnsi="Book Antiqua" w:cs="Book Antiqua"/>
          <w:color w:val="000000"/>
        </w:rPr>
        <w:t>: 237-243 [PMID: 24334537 DOI: 10.2133/dmpk.dmpk-13-rg-104]</w:t>
      </w:r>
    </w:p>
    <w:p w14:paraId="586A6178"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20 </w:t>
      </w:r>
      <w:r w:rsidRPr="00E83CD5">
        <w:rPr>
          <w:rFonts w:ascii="Book Antiqua" w:eastAsia="Book Antiqua" w:hAnsi="Book Antiqua" w:cs="Book Antiqua"/>
          <w:b/>
          <w:bCs/>
          <w:color w:val="000000"/>
        </w:rPr>
        <w:t>Kang SJ</w:t>
      </w:r>
      <w:r w:rsidRPr="00E83CD5">
        <w:rPr>
          <w:rFonts w:ascii="Book Antiqua" w:eastAsia="Book Antiqua" w:hAnsi="Book Antiqua" w:cs="Book Antiqua"/>
          <w:color w:val="000000"/>
        </w:rPr>
        <w:t xml:space="preserve">, Lee HM, Park YI, Yi H, Lee H, So B, Song JY, Kang HG. Chemically induced hepatotoxicity in human stem cell-induced hepatocytes compared with primary hepatocytes and HepG2. </w:t>
      </w:r>
      <w:r w:rsidRPr="00E83CD5">
        <w:rPr>
          <w:rFonts w:ascii="Book Antiqua" w:eastAsia="Book Antiqua" w:hAnsi="Book Antiqua" w:cs="Book Antiqua"/>
          <w:i/>
          <w:iCs/>
          <w:color w:val="000000"/>
        </w:rPr>
        <w:t xml:space="preserve">Cell Biol </w:t>
      </w:r>
      <w:proofErr w:type="spellStart"/>
      <w:r w:rsidRPr="00E83CD5">
        <w:rPr>
          <w:rFonts w:ascii="Book Antiqua" w:eastAsia="Book Antiqua" w:hAnsi="Book Antiqua" w:cs="Book Antiqua"/>
          <w:i/>
          <w:iCs/>
          <w:color w:val="000000"/>
        </w:rPr>
        <w:t>Toxicol</w:t>
      </w:r>
      <w:proofErr w:type="spellEnd"/>
      <w:r w:rsidRPr="00E83CD5">
        <w:rPr>
          <w:rFonts w:ascii="Book Antiqua" w:eastAsia="Book Antiqua" w:hAnsi="Book Antiqua" w:cs="Book Antiqua"/>
          <w:color w:val="000000"/>
        </w:rPr>
        <w:t xml:space="preserve"> 2016; </w:t>
      </w:r>
      <w:r w:rsidRPr="00E83CD5">
        <w:rPr>
          <w:rFonts w:ascii="Book Antiqua" w:eastAsia="Book Antiqua" w:hAnsi="Book Antiqua" w:cs="Book Antiqua"/>
          <w:b/>
          <w:bCs/>
          <w:color w:val="000000"/>
        </w:rPr>
        <w:t>32</w:t>
      </w:r>
      <w:r w:rsidRPr="00E83CD5">
        <w:rPr>
          <w:rFonts w:ascii="Book Antiqua" w:eastAsia="Book Antiqua" w:hAnsi="Book Antiqua" w:cs="Book Antiqua"/>
          <w:color w:val="000000"/>
        </w:rPr>
        <w:t>: 403-417 [PMID: 27287938 DOI: 10.1007/s10565-016-9342-0]</w:t>
      </w:r>
    </w:p>
    <w:p w14:paraId="042A1EF3"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21 </w:t>
      </w:r>
      <w:r w:rsidRPr="00E83CD5">
        <w:rPr>
          <w:rFonts w:ascii="Book Antiqua" w:eastAsia="Book Antiqua" w:hAnsi="Book Antiqua" w:cs="Book Antiqua"/>
          <w:b/>
          <w:bCs/>
          <w:color w:val="000000"/>
        </w:rPr>
        <w:t>Liu J</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Brzeszczynska</w:t>
      </w:r>
      <w:proofErr w:type="spellEnd"/>
      <w:r w:rsidRPr="00E83CD5">
        <w:rPr>
          <w:rFonts w:ascii="Book Antiqua" w:eastAsia="Book Antiqua" w:hAnsi="Book Antiqua" w:cs="Book Antiqua"/>
          <w:color w:val="000000"/>
        </w:rPr>
        <w:t xml:space="preserve"> J, Samuel K, Black J, </w:t>
      </w:r>
      <w:proofErr w:type="spellStart"/>
      <w:r w:rsidRPr="00E83CD5">
        <w:rPr>
          <w:rFonts w:ascii="Book Antiqua" w:eastAsia="Book Antiqua" w:hAnsi="Book Antiqua" w:cs="Book Antiqua"/>
          <w:color w:val="000000"/>
        </w:rPr>
        <w:t>Palakkan</w:t>
      </w:r>
      <w:proofErr w:type="spellEnd"/>
      <w:r w:rsidRPr="00E83CD5">
        <w:rPr>
          <w:rFonts w:ascii="Book Antiqua" w:eastAsia="Book Antiqua" w:hAnsi="Book Antiqua" w:cs="Book Antiqua"/>
          <w:color w:val="000000"/>
        </w:rPr>
        <w:t xml:space="preserve"> A, Anderson RA, Gallagher R, Ross JA. Efficient </w:t>
      </w:r>
      <w:proofErr w:type="spellStart"/>
      <w:r w:rsidRPr="00E83CD5">
        <w:rPr>
          <w:rFonts w:ascii="Book Antiqua" w:eastAsia="Book Antiqua" w:hAnsi="Book Antiqua" w:cs="Book Antiqua"/>
          <w:color w:val="000000"/>
        </w:rPr>
        <w:t>episomal</w:t>
      </w:r>
      <w:proofErr w:type="spellEnd"/>
      <w:r w:rsidRPr="00E83CD5">
        <w:rPr>
          <w:rFonts w:ascii="Book Antiqua" w:eastAsia="Book Antiqua" w:hAnsi="Book Antiqua" w:cs="Book Antiqua"/>
          <w:color w:val="000000"/>
        </w:rPr>
        <w:t xml:space="preserve"> reprogramming of blood mononuclear cells and differentiation to hepatocytes with functional drug metabolism. </w:t>
      </w:r>
      <w:r w:rsidRPr="00E83CD5">
        <w:rPr>
          <w:rFonts w:ascii="Book Antiqua" w:eastAsia="Book Antiqua" w:hAnsi="Book Antiqua" w:cs="Book Antiqua"/>
          <w:i/>
          <w:iCs/>
          <w:color w:val="000000"/>
        </w:rPr>
        <w:t>Exp Cell Res</w:t>
      </w:r>
      <w:r w:rsidRPr="00E83CD5">
        <w:rPr>
          <w:rFonts w:ascii="Book Antiqua" w:eastAsia="Book Antiqua" w:hAnsi="Book Antiqua" w:cs="Book Antiqua"/>
          <w:color w:val="000000"/>
        </w:rPr>
        <w:t xml:space="preserve"> 2015; </w:t>
      </w:r>
      <w:r w:rsidRPr="00E83CD5">
        <w:rPr>
          <w:rFonts w:ascii="Book Antiqua" w:eastAsia="Book Antiqua" w:hAnsi="Book Antiqua" w:cs="Book Antiqua"/>
          <w:b/>
          <w:bCs/>
          <w:color w:val="000000"/>
        </w:rPr>
        <w:t>338</w:t>
      </w:r>
      <w:r w:rsidRPr="00E83CD5">
        <w:rPr>
          <w:rFonts w:ascii="Book Antiqua" w:eastAsia="Book Antiqua" w:hAnsi="Book Antiqua" w:cs="Book Antiqua"/>
          <w:color w:val="000000"/>
        </w:rPr>
        <w:t>: 203-213 [PMID: 26256888 DOI: 10.1016/j.yexcr.2015.08.004]</w:t>
      </w:r>
    </w:p>
    <w:p w14:paraId="5EF20866"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22 </w:t>
      </w:r>
      <w:r w:rsidRPr="00E83CD5">
        <w:rPr>
          <w:rFonts w:ascii="Book Antiqua" w:eastAsia="Book Antiqua" w:hAnsi="Book Antiqua" w:cs="Book Antiqua"/>
          <w:b/>
          <w:bCs/>
          <w:color w:val="000000"/>
        </w:rPr>
        <w:t>Kondo S</w:t>
      </w:r>
      <w:r w:rsidRPr="00E83CD5">
        <w:rPr>
          <w:rFonts w:ascii="Book Antiqua" w:eastAsia="Book Antiqua" w:hAnsi="Book Antiqua" w:cs="Book Antiqua"/>
          <w:color w:val="000000"/>
        </w:rPr>
        <w:t xml:space="preserve">, Mizuno S, </w:t>
      </w:r>
      <w:proofErr w:type="spellStart"/>
      <w:r w:rsidRPr="00E83CD5">
        <w:rPr>
          <w:rFonts w:ascii="Book Antiqua" w:eastAsia="Book Antiqua" w:hAnsi="Book Antiqua" w:cs="Book Antiqua"/>
          <w:color w:val="000000"/>
        </w:rPr>
        <w:t>Hashita</w:t>
      </w:r>
      <w:proofErr w:type="spellEnd"/>
      <w:r w:rsidRPr="00E83CD5">
        <w:rPr>
          <w:rFonts w:ascii="Book Antiqua" w:eastAsia="Book Antiqua" w:hAnsi="Book Antiqua" w:cs="Book Antiqua"/>
          <w:color w:val="000000"/>
        </w:rPr>
        <w:t xml:space="preserve"> T, </w:t>
      </w:r>
      <w:proofErr w:type="spellStart"/>
      <w:r w:rsidRPr="00E83CD5">
        <w:rPr>
          <w:rFonts w:ascii="Book Antiqua" w:eastAsia="Book Antiqua" w:hAnsi="Book Antiqua" w:cs="Book Antiqua"/>
          <w:color w:val="000000"/>
        </w:rPr>
        <w:t>Iwao</w:t>
      </w:r>
      <w:proofErr w:type="spellEnd"/>
      <w:r w:rsidRPr="00E83CD5">
        <w:rPr>
          <w:rFonts w:ascii="Book Antiqua" w:eastAsia="Book Antiqua" w:hAnsi="Book Antiqua" w:cs="Book Antiqua"/>
          <w:color w:val="000000"/>
        </w:rPr>
        <w:t xml:space="preserve"> T, Matsunaga T. Using human </w:t>
      </w:r>
      <w:proofErr w:type="spellStart"/>
      <w:r w:rsidRPr="00E83CD5">
        <w:rPr>
          <w:rFonts w:ascii="Book Antiqua" w:eastAsia="Book Antiqua" w:hAnsi="Book Antiqua" w:cs="Book Antiqua"/>
          <w:color w:val="000000"/>
        </w:rPr>
        <w:t>iPS</w:t>
      </w:r>
      <w:proofErr w:type="spellEnd"/>
      <w:r w:rsidRPr="00E83CD5">
        <w:rPr>
          <w:rFonts w:ascii="Book Antiqua" w:eastAsia="Book Antiqua" w:hAnsi="Book Antiqua" w:cs="Book Antiqua"/>
          <w:color w:val="000000"/>
        </w:rPr>
        <w:t xml:space="preserve"> cell-derived enterocytes as novel </w:t>
      </w:r>
      <w:r w:rsidRPr="00E83CD5">
        <w:rPr>
          <w:rFonts w:ascii="Book Antiqua" w:eastAsia="Book Antiqua" w:hAnsi="Book Antiqua" w:cs="Book Antiqua"/>
          <w:i/>
          <w:iCs/>
          <w:color w:val="000000"/>
        </w:rPr>
        <w:t>in vitro</w:t>
      </w:r>
      <w:r w:rsidRPr="00E83CD5">
        <w:rPr>
          <w:rFonts w:ascii="Book Antiqua" w:eastAsia="Book Antiqua" w:hAnsi="Book Antiqua" w:cs="Book Antiqua"/>
          <w:color w:val="000000"/>
        </w:rPr>
        <w:t xml:space="preserve"> model for the evaluation of human intestinal mucosal damage. </w:t>
      </w:r>
      <w:proofErr w:type="spellStart"/>
      <w:r w:rsidRPr="00E83CD5">
        <w:rPr>
          <w:rFonts w:ascii="Book Antiqua" w:eastAsia="Book Antiqua" w:hAnsi="Book Antiqua" w:cs="Book Antiqua"/>
          <w:i/>
          <w:iCs/>
          <w:color w:val="000000"/>
        </w:rPr>
        <w:t>Inflamm</w:t>
      </w:r>
      <w:proofErr w:type="spellEnd"/>
      <w:r w:rsidRPr="00E83CD5">
        <w:rPr>
          <w:rFonts w:ascii="Book Antiqua" w:eastAsia="Book Antiqua" w:hAnsi="Book Antiqua" w:cs="Book Antiqua"/>
          <w:i/>
          <w:iCs/>
          <w:color w:val="000000"/>
        </w:rPr>
        <w:t xml:space="preserve"> Res</w:t>
      </w:r>
      <w:r w:rsidRPr="00E83CD5">
        <w:rPr>
          <w:rFonts w:ascii="Book Antiqua" w:eastAsia="Book Antiqua" w:hAnsi="Book Antiqua" w:cs="Book Antiqua"/>
          <w:color w:val="000000"/>
        </w:rPr>
        <w:t xml:space="preserve"> 2018; </w:t>
      </w:r>
      <w:r w:rsidRPr="00E83CD5">
        <w:rPr>
          <w:rFonts w:ascii="Book Antiqua" w:eastAsia="Book Antiqua" w:hAnsi="Book Antiqua" w:cs="Book Antiqua"/>
          <w:b/>
          <w:bCs/>
          <w:color w:val="000000"/>
        </w:rPr>
        <w:t>67</w:t>
      </w:r>
      <w:r w:rsidRPr="00E83CD5">
        <w:rPr>
          <w:rFonts w:ascii="Book Antiqua" w:eastAsia="Book Antiqua" w:hAnsi="Book Antiqua" w:cs="Book Antiqua"/>
          <w:color w:val="000000"/>
        </w:rPr>
        <w:t>: 975-984 [PMID: 30317465 DOI: 10.1007/s00011-018-1193-0]</w:t>
      </w:r>
    </w:p>
    <w:p w14:paraId="06390CC5"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23 </w:t>
      </w:r>
      <w:r w:rsidRPr="00E83CD5">
        <w:rPr>
          <w:rFonts w:ascii="Book Antiqua" w:eastAsia="Book Antiqua" w:hAnsi="Book Antiqua" w:cs="Book Antiqua"/>
          <w:b/>
          <w:bCs/>
          <w:color w:val="000000"/>
        </w:rPr>
        <w:t>Ozawa T</w:t>
      </w:r>
      <w:r w:rsidRPr="00E83CD5">
        <w:rPr>
          <w:rFonts w:ascii="Book Antiqua" w:eastAsia="Book Antiqua" w:hAnsi="Book Antiqua" w:cs="Book Antiqua"/>
          <w:color w:val="000000"/>
        </w:rPr>
        <w:t xml:space="preserve">, Takayama K, Okamoto R, </w:t>
      </w:r>
      <w:proofErr w:type="spellStart"/>
      <w:r w:rsidRPr="00E83CD5">
        <w:rPr>
          <w:rFonts w:ascii="Book Antiqua" w:eastAsia="Book Antiqua" w:hAnsi="Book Antiqua" w:cs="Book Antiqua"/>
          <w:color w:val="000000"/>
        </w:rPr>
        <w:t>Negoro</w:t>
      </w:r>
      <w:proofErr w:type="spellEnd"/>
      <w:r w:rsidRPr="00E83CD5">
        <w:rPr>
          <w:rFonts w:ascii="Book Antiqua" w:eastAsia="Book Antiqua" w:hAnsi="Book Antiqua" w:cs="Book Antiqua"/>
          <w:color w:val="000000"/>
        </w:rPr>
        <w:t xml:space="preserve"> R, Sakurai F, Tachibana M, Kawabata K, Mizuguchi H. Generation of enterocyte-like cells from human induced pluripotent stem cells for drug absorption and metabolism studies in human small intestine. </w:t>
      </w:r>
      <w:r w:rsidRPr="00E83CD5">
        <w:rPr>
          <w:rFonts w:ascii="Book Antiqua" w:eastAsia="Book Antiqua" w:hAnsi="Book Antiqua" w:cs="Book Antiqua"/>
          <w:i/>
          <w:iCs/>
          <w:color w:val="000000"/>
        </w:rPr>
        <w:t>Sci Rep</w:t>
      </w:r>
      <w:r w:rsidRPr="00E83CD5">
        <w:rPr>
          <w:rFonts w:ascii="Book Antiqua" w:eastAsia="Book Antiqua" w:hAnsi="Book Antiqua" w:cs="Book Antiqua"/>
          <w:color w:val="000000"/>
        </w:rPr>
        <w:t xml:space="preserve"> 2015; </w:t>
      </w:r>
      <w:r w:rsidRPr="00E83CD5">
        <w:rPr>
          <w:rFonts w:ascii="Book Antiqua" w:eastAsia="Book Antiqua" w:hAnsi="Book Antiqua" w:cs="Book Antiqua"/>
          <w:b/>
          <w:bCs/>
          <w:color w:val="000000"/>
        </w:rPr>
        <w:t>5</w:t>
      </w:r>
      <w:r w:rsidRPr="00E83CD5">
        <w:rPr>
          <w:rFonts w:ascii="Book Antiqua" w:eastAsia="Book Antiqua" w:hAnsi="Book Antiqua" w:cs="Book Antiqua"/>
          <w:color w:val="000000"/>
        </w:rPr>
        <w:t>: 16479 [PMID: 26559489 DOI: 10.1038/srep16479]</w:t>
      </w:r>
    </w:p>
    <w:p w14:paraId="55ABA1A1"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24 </w:t>
      </w:r>
      <w:proofErr w:type="spellStart"/>
      <w:r w:rsidRPr="00E83CD5">
        <w:rPr>
          <w:rFonts w:ascii="Book Antiqua" w:eastAsia="Book Antiqua" w:hAnsi="Book Antiqua" w:cs="Book Antiqua"/>
          <w:b/>
          <w:bCs/>
          <w:color w:val="000000"/>
        </w:rPr>
        <w:t>Hohwieler</w:t>
      </w:r>
      <w:proofErr w:type="spellEnd"/>
      <w:r w:rsidRPr="00E83CD5">
        <w:rPr>
          <w:rFonts w:ascii="Book Antiqua" w:eastAsia="Book Antiqua" w:hAnsi="Book Antiqua" w:cs="Book Antiqua"/>
          <w:b/>
          <w:bCs/>
          <w:color w:val="000000"/>
        </w:rPr>
        <w:t xml:space="preserve"> M</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Illing</w:t>
      </w:r>
      <w:proofErr w:type="spellEnd"/>
      <w:r w:rsidRPr="00E83CD5">
        <w:rPr>
          <w:rFonts w:ascii="Book Antiqua" w:eastAsia="Book Antiqua" w:hAnsi="Book Antiqua" w:cs="Book Antiqua"/>
          <w:color w:val="000000"/>
        </w:rPr>
        <w:t xml:space="preserve"> A, Hermann PC, Mayer T, </w:t>
      </w:r>
      <w:proofErr w:type="spellStart"/>
      <w:r w:rsidRPr="00E83CD5">
        <w:rPr>
          <w:rFonts w:ascii="Book Antiqua" w:eastAsia="Book Antiqua" w:hAnsi="Book Antiqua" w:cs="Book Antiqua"/>
          <w:color w:val="000000"/>
        </w:rPr>
        <w:t>Stockmann</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Perkhofer</w:t>
      </w:r>
      <w:proofErr w:type="spellEnd"/>
      <w:r w:rsidRPr="00E83CD5">
        <w:rPr>
          <w:rFonts w:ascii="Book Antiqua" w:eastAsia="Book Antiqua" w:hAnsi="Book Antiqua" w:cs="Book Antiqua"/>
          <w:color w:val="000000"/>
        </w:rPr>
        <w:t xml:space="preserve"> L, </w:t>
      </w:r>
      <w:proofErr w:type="spellStart"/>
      <w:r w:rsidRPr="00E83CD5">
        <w:rPr>
          <w:rFonts w:ascii="Book Antiqua" w:eastAsia="Book Antiqua" w:hAnsi="Book Antiqua" w:cs="Book Antiqua"/>
          <w:color w:val="000000"/>
        </w:rPr>
        <w:t>Eiseler</w:t>
      </w:r>
      <w:proofErr w:type="spellEnd"/>
      <w:r w:rsidRPr="00E83CD5">
        <w:rPr>
          <w:rFonts w:ascii="Book Antiqua" w:eastAsia="Book Antiqua" w:hAnsi="Book Antiqua" w:cs="Book Antiqua"/>
          <w:color w:val="000000"/>
        </w:rPr>
        <w:t xml:space="preserve"> T, Antony JS, Müller M, Renz S, </w:t>
      </w:r>
      <w:proofErr w:type="spellStart"/>
      <w:r w:rsidRPr="00E83CD5">
        <w:rPr>
          <w:rFonts w:ascii="Book Antiqua" w:eastAsia="Book Antiqua" w:hAnsi="Book Antiqua" w:cs="Book Antiqua"/>
          <w:color w:val="000000"/>
        </w:rPr>
        <w:t>Kuo</w:t>
      </w:r>
      <w:proofErr w:type="spellEnd"/>
      <w:r w:rsidRPr="00E83CD5">
        <w:rPr>
          <w:rFonts w:ascii="Book Antiqua" w:eastAsia="Book Antiqua" w:hAnsi="Book Antiqua" w:cs="Book Antiqua"/>
          <w:color w:val="000000"/>
        </w:rPr>
        <w:t xml:space="preserve"> CC, Lin Q, Sendler M, </w:t>
      </w:r>
      <w:proofErr w:type="spellStart"/>
      <w:r w:rsidRPr="00E83CD5">
        <w:rPr>
          <w:rFonts w:ascii="Book Antiqua" w:eastAsia="Book Antiqua" w:hAnsi="Book Antiqua" w:cs="Book Antiqua"/>
          <w:color w:val="000000"/>
        </w:rPr>
        <w:t>Breunig</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Kleiderman</w:t>
      </w:r>
      <w:proofErr w:type="spellEnd"/>
      <w:r w:rsidRPr="00E83CD5">
        <w:rPr>
          <w:rFonts w:ascii="Book Antiqua" w:eastAsia="Book Antiqua" w:hAnsi="Book Antiqua" w:cs="Book Antiqua"/>
          <w:color w:val="000000"/>
        </w:rPr>
        <w:t xml:space="preserve"> SM, </w:t>
      </w:r>
      <w:proofErr w:type="spellStart"/>
      <w:r w:rsidRPr="00E83CD5">
        <w:rPr>
          <w:rFonts w:ascii="Book Antiqua" w:eastAsia="Book Antiqua" w:hAnsi="Book Antiqua" w:cs="Book Antiqua"/>
          <w:color w:val="000000"/>
        </w:rPr>
        <w:t>Lechel</w:t>
      </w:r>
      <w:proofErr w:type="spellEnd"/>
      <w:r w:rsidRPr="00E83CD5">
        <w:rPr>
          <w:rFonts w:ascii="Book Antiqua" w:eastAsia="Book Antiqua" w:hAnsi="Book Antiqua" w:cs="Book Antiqua"/>
          <w:color w:val="000000"/>
        </w:rPr>
        <w:t xml:space="preserve"> A, </w:t>
      </w:r>
      <w:proofErr w:type="spellStart"/>
      <w:r w:rsidRPr="00E83CD5">
        <w:rPr>
          <w:rFonts w:ascii="Book Antiqua" w:eastAsia="Book Antiqua" w:hAnsi="Book Antiqua" w:cs="Book Antiqua"/>
          <w:color w:val="000000"/>
        </w:rPr>
        <w:t>Zenker</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Leichsenring</w:t>
      </w:r>
      <w:proofErr w:type="spellEnd"/>
      <w:r w:rsidRPr="00E83CD5">
        <w:rPr>
          <w:rFonts w:ascii="Book Antiqua" w:eastAsia="Book Antiqua" w:hAnsi="Book Antiqua" w:cs="Book Antiqua"/>
          <w:color w:val="000000"/>
        </w:rPr>
        <w:t xml:space="preserve"> M, Rosendahl J, </w:t>
      </w:r>
      <w:proofErr w:type="spellStart"/>
      <w:r w:rsidRPr="00E83CD5">
        <w:rPr>
          <w:rFonts w:ascii="Book Antiqua" w:eastAsia="Book Antiqua" w:hAnsi="Book Antiqua" w:cs="Book Antiqua"/>
          <w:color w:val="000000"/>
        </w:rPr>
        <w:t>Zenke</w:t>
      </w:r>
      <w:proofErr w:type="spellEnd"/>
      <w:r w:rsidRPr="00E83CD5">
        <w:rPr>
          <w:rFonts w:ascii="Book Antiqua" w:eastAsia="Book Antiqua" w:hAnsi="Book Antiqua" w:cs="Book Antiqua"/>
          <w:color w:val="000000"/>
        </w:rPr>
        <w:t xml:space="preserve"> M, </w:t>
      </w:r>
      <w:proofErr w:type="spellStart"/>
      <w:r w:rsidRPr="00E83CD5">
        <w:rPr>
          <w:rFonts w:ascii="Book Antiqua" w:eastAsia="Book Antiqua" w:hAnsi="Book Antiqua" w:cs="Book Antiqua"/>
          <w:color w:val="000000"/>
        </w:rPr>
        <w:t>Sainz</w:t>
      </w:r>
      <w:proofErr w:type="spellEnd"/>
      <w:r w:rsidRPr="00E83CD5">
        <w:rPr>
          <w:rFonts w:ascii="Book Antiqua" w:eastAsia="Book Antiqua" w:hAnsi="Book Antiqua" w:cs="Book Antiqua"/>
          <w:color w:val="000000"/>
        </w:rPr>
        <w:t xml:space="preserve"> B Jr, </w:t>
      </w:r>
      <w:proofErr w:type="spellStart"/>
      <w:r w:rsidRPr="00E83CD5">
        <w:rPr>
          <w:rFonts w:ascii="Book Antiqua" w:eastAsia="Book Antiqua" w:hAnsi="Book Antiqua" w:cs="Book Antiqua"/>
          <w:color w:val="000000"/>
        </w:rPr>
        <w:t>Mayerle</w:t>
      </w:r>
      <w:proofErr w:type="spellEnd"/>
      <w:r w:rsidRPr="00E83CD5">
        <w:rPr>
          <w:rFonts w:ascii="Book Antiqua" w:eastAsia="Book Antiqua" w:hAnsi="Book Antiqua" w:cs="Book Antiqua"/>
          <w:color w:val="000000"/>
        </w:rPr>
        <w:t xml:space="preserve"> J, Costa IG, </w:t>
      </w:r>
      <w:proofErr w:type="spellStart"/>
      <w:r w:rsidRPr="00E83CD5">
        <w:rPr>
          <w:rFonts w:ascii="Book Antiqua" w:eastAsia="Book Antiqua" w:hAnsi="Book Antiqua" w:cs="Book Antiqua"/>
          <w:color w:val="000000"/>
        </w:rPr>
        <w:t>Seufferlein</w:t>
      </w:r>
      <w:proofErr w:type="spellEnd"/>
      <w:r w:rsidRPr="00E83CD5">
        <w:rPr>
          <w:rFonts w:ascii="Book Antiqua" w:eastAsia="Book Antiqua" w:hAnsi="Book Antiqua" w:cs="Book Antiqua"/>
          <w:color w:val="000000"/>
        </w:rPr>
        <w:t xml:space="preserve"> T, </w:t>
      </w:r>
      <w:proofErr w:type="spellStart"/>
      <w:r w:rsidRPr="00E83CD5">
        <w:rPr>
          <w:rFonts w:ascii="Book Antiqua" w:eastAsia="Book Antiqua" w:hAnsi="Book Antiqua" w:cs="Book Antiqua"/>
          <w:color w:val="000000"/>
        </w:rPr>
        <w:t>Kormann</w:t>
      </w:r>
      <w:proofErr w:type="spellEnd"/>
      <w:r w:rsidRPr="00E83CD5">
        <w:rPr>
          <w:rFonts w:ascii="Book Antiqua" w:eastAsia="Book Antiqua" w:hAnsi="Book Antiqua" w:cs="Book Antiqua"/>
          <w:color w:val="000000"/>
        </w:rPr>
        <w:t xml:space="preserve"> M, Wagner M, </w:t>
      </w:r>
      <w:proofErr w:type="spellStart"/>
      <w:r w:rsidRPr="00E83CD5">
        <w:rPr>
          <w:rFonts w:ascii="Book Antiqua" w:eastAsia="Book Antiqua" w:hAnsi="Book Antiqua" w:cs="Book Antiqua"/>
          <w:color w:val="000000"/>
        </w:rPr>
        <w:t>Liebau</w:t>
      </w:r>
      <w:proofErr w:type="spellEnd"/>
      <w:r w:rsidRPr="00E83CD5">
        <w:rPr>
          <w:rFonts w:ascii="Book Antiqua" w:eastAsia="Book Antiqua" w:hAnsi="Book Antiqua" w:cs="Book Antiqua"/>
          <w:color w:val="000000"/>
        </w:rPr>
        <w:t xml:space="preserve"> S, </w:t>
      </w:r>
      <w:proofErr w:type="spellStart"/>
      <w:r w:rsidRPr="00E83CD5">
        <w:rPr>
          <w:rFonts w:ascii="Book Antiqua" w:eastAsia="Book Antiqua" w:hAnsi="Book Antiqua" w:cs="Book Antiqua"/>
          <w:color w:val="000000"/>
        </w:rPr>
        <w:t>Kleger</w:t>
      </w:r>
      <w:proofErr w:type="spellEnd"/>
      <w:r w:rsidRPr="00E83CD5">
        <w:rPr>
          <w:rFonts w:ascii="Book Antiqua" w:eastAsia="Book Antiqua" w:hAnsi="Book Antiqua" w:cs="Book Antiqua"/>
          <w:color w:val="000000"/>
        </w:rPr>
        <w:t xml:space="preserve"> A. Human pluripotent stem cell-derived acinar/ductal organoids generate human pancreas upon orthotopic transplantation and allow disease modelling. </w:t>
      </w:r>
      <w:r w:rsidRPr="00E83CD5">
        <w:rPr>
          <w:rFonts w:ascii="Book Antiqua" w:eastAsia="Book Antiqua" w:hAnsi="Book Antiqua" w:cs="Book Antiqua"/>
          <w:i/>
          <w:iCs/>
          <w:color w:val="000000"/>
        </w:rPr>
        <w:t>Gut</w:t>
      </w:r>
      <w:r w:rsidRPr="00E83CD5">
        <w:rPr>
          <w:rFonts w:ascii="Book Antiqua" w:eastAsia="Book Antiqua" w:hAnsi="Book Antiqua" w:cs="Book Antiqua"/>
          <w:color w:val="000000"/>
        </w:rPr>
        <w:t xml:space="preserve"> 2017; </w:t>
      </w:r>
      <w:r w:rsidRPr="00E83CD5">
        <w:rPr>
          <w:rFonts w:ascii="Book Antiqua" w:eastAsia="Book Antiqua" w:hAnsi="Book Antiqua" w:cs="Book Antiqua"/>
          <w:b/>
          <w:bCs/>
          <w:color w:val="000000"/>
        </w:rPr>
        <w:t>66</w:t>
      </w:r>
      <w:r w:rsidRPr="00E83CD5">
        <w:rPr>
          <w:rFonts w:ascii="Book Antiqua" w:eastAsia="Book Antiqua" w:hAnsi="Book Antiqua" w:cs="Book Antiqua"/>
          <w:color w:val="000000"/>
        </w:rPr>
        <w:t>: 473-486 [PMID: 27633923 DOI: 10.1136/gutjnl-2016-312423]</w:t>
      </w:r>
    </w:p>
    <w:p w14:paraId="346482F1" w14:textId="5157936E" w:rsidR="00A77B3E" w:rsidRPr="00D42214" w:rsidRDefault="00F3375D" w:rsidP="00E83CD5">
      <w:pPr>
        <w:spacing w:line="360" w:lineRule="auto"/>
        <w:jc w:val="both"/>
        <w:rPr>
          <w:rFonts w:ascii="Book Antiqua" w:hAnsi="Book Antiqua" w:cs="Book Antiqua"/>
          <w:color w:val="000000"/>
          <w:lang w:eastAsia="zh-CN"/>
        </w:rPr>
      </w:pPr>
      <w:r w:rsidRPr="00E83CD5">
        <w:rPr>
          <w:rFonts w:ascii="Book Antiqua" w:eastAsia="Book Antiqua" w:hAnsi="Book Antiqua" w:cs="Book Antiqua"/>
          <w:color w:val="000000"/>
        </w:rPr>
        <w:t xml:space="preserve">25 </w:t>
      </w:r>
      <w:r w:rsidR="00D42214" w:rsidRPr="00D42214">
        <w:rPr>
          <w:rFonts w:ascii="Book Antiqua" w:eastAsia="Book Antiqua" w:hAnsi="Book Antiqua" w:cs="Book Antiqua"/>
          <w:b/>
          <w:color w:val="000000"/>
        </w:rPr>
        <w:t xml:space="preserve">Ito K, </w:t>
      </w:r>
      <w:r w:rsidR="00D42214" w:rsidRPr="00D42214">
        <w:rPr>
          <w:rFonts w:ascii="Book Antiqua" w:eastAsia="Book Antiqua" w:hAnsi="Book Antiqua" w:cs="Book Antiqua"/>
          <w:color w:val="000000"/>
        </w:rPr>
        <w:t xml:space="preserve">Matsuura K, </w:t>
      </w:r>
      <w:proofErr w:type="spellStart"/>
      <w:r w:rsidR="00D42214" w:rsidRPr="00D42214">
        <w:rPr>
          <w:rFonts w:ascii="Book Antiqua" w:eastAsia="Book Antiqua" w:hAnsi="Book Antiqua" w:cs="Book Antiqua"/>
          <w:color w:val="000000"/>
        </w:rPr>
        <w:t>Mihara</w:t>
      </w:r>
      <w:proofErr w:type="spellEnd"/>
      <w:r w:rsidR="00D42214" w:rsidRPr="00D42214">
        <w:rPr>
          <w:rFonts w:ascii="Book Antiqua" w:eastAsia="Book Antiqua" w:hAnsi="Book Antiqua" w:cs="Book Antiqua"/>
          <w:color w:val="000000"/>
        </w:rPr>
        <w:t xml:space="preserve"> Y, Sakamoto Y, Hasegawa K, </w:t>
      </w:r>
      <w:proofErr w:type="spellStart"/>
      <w:r w:rsidR="00D42214" w:rsidRPr="00D42214">
        <w:rPr>
          <w:rFonts w:ascii="Book Antiqua" w:eastAsia="Book Antiqua" w:hAnsi="Book Antiqua" w:cs="Book Antiqua"/>
          <w:color w:val="000000"/>
        </w:rPr>
        <w:t>Kokudo</w:t>
      </w:r>
      <w:proofErr w:type="spellEnd"/>
      <w:r w:rsidR="00D42214" w:rsidRPr="00D42214">
        <w:rPr>
          <w:rFonts w:ascii="Book Antiqua" w:eastAsia="Book Antiqua" w:hAnsi="Book Antiqua" w:cs="Book Antiqua"/>
          <w:color w:val="000000"/>
        </w:rPr>
        <w:t xml:space="preserve"> N, Shimizu T. Delivery of pancreatic digestive enzymes into the gastrointestinal tract by pancreatic exoc</w:t>
      </w:r>
      <w:r w:rsidR="00D42214">
        <w:rPr>
          <w:rFonts w:ascii="Book Antiqua" w:eastAsia="Book Antiqua" w:hAnsi="Book Antiqua" w:cs="Book Antiqua"/>
          <w:color w:val="000000"/>
        </w:rPr>
        <w:t xml:space="preserve">rine tissue transplant. </w:t>
      </w:r>
      <w:r w:rsidR="00D42214" w:rsidRPr="00D42214">
        <w:rPr>
          <w:rFonts w:ascii="Book Antiqua" w:eastAsia="Book Antiqua" w:hAnsi="Book Antiqua" w:cs="Book Antiqua"/>
          <w:i/>
          <w:color w:val="000000"/>
        </w:rPr>
        <w:t>Sci Rep</w:t>
      </w:r>
      <w:r w:rsidR="00D42214" w:rsidRPr="00D42214">
        <w:rPr>
          <w:rFonts w:ascii="Book Antiqua" w:eastAsia="Book Antiqua" w:hAnsi="Book Antiqua" w:cs="Book Antiqua"/>
          <w:color w:val="000000"/>
        </w:rPr>
        <w:t xml:space="preserve"> 2019;</w:t>
      </w:r>
      <w:r w:rsidR="00D42214">
        <w:rPr>
          <w:rFonts w:ascii="Book Antiqua" w:hAnsi="Book Antiqua" w:cs="Book Antiqua" w:hint="eastAsia"/>
          <w:color w:val="000000"/>
          <w:lang w:eastAsia="zh-CN"/>
        </w:rPr>
        <w:t xml:space="preserve"> </w:t>
      </w:r>
      <w:r w:rsidR="00D42214" w:rsidRPr="00D42214">
        <w:rPr>
          <w:rFonts w:ascii="Book Antiqua" w:eastAsia="Book Antiqua" w:hAnsi="Book Antiqua" w:cs="Book Antiqua"/>
          <w:b/>
          <w:color w:val="000000"/>
        </w:rPr>
        <w:t>9:</w:t>
      </w:r>
      <w:r w:rsidR="00D42214">
        <w:rPr>
          <w:rFonts w:ascii="Book Antiqua" w:hAnsi="Book Antiqua" w:cs="Book Antiqua" w:hint="eastAsia"/>
          <w:color w:val="000000"/>
          <w:lang w:eastAsia="zh-CN"/>
        </w:rPr>
        <w:t xml:space="preserve"> </w:t>
      </w:r>
      <w:r w:rsidR="00D42214" w:rsidRPr="00D42214">
        <w:rPr>
          <w:rFonts w:ascii="Book Antiqua" w:eastAsia="Book Antiqua" w:hAnsi="Book Antiqua" w:cs="Book Antiqua"/>
          <w:color w:val="000000"/>
        </w:rPr>
        <w:t>5922</w:t>
      </w:r>
      <w:r w:rsidR="00D42214">
        <w:rPr>
          <w:rFonts w:ascii="Book Antiqua" w:hAnsi="Book Antiqua" w:cs="Book Antiqua" w:hint="eastAsia"/>
          <w:color w:val="000000"/>
          <w:lang w:eastAsia="zh-CN"/>
        </w:rPr>
        <w:t xml:space="preserve"> [</w:t>
      </w:r>
      <w:r w:rsidR="00D42214" w:rsidRPr="00D42214">
        <w:rPr>
          <w:rFonts w:ascii="Book Antiqua" w:eastAsia="Book Antiqua" w:hAnsi="Book Antiqua" w:cs="Book Antiqua"/>
          <w:color w:val="000000"/>
        </w:rPr>
        <w:t>PMID: 30976035</w:t>
      </w:r>
      <w:r w:rsidR="00D42214">
        <w:rPr>
          <w:rFonts w:ascii="Book Antiqua" w:hAnsi="Book Antiqua" w:cs="Book Antiqua" w:hint="eastAsia"/>
          <w:color w:val="000000"/>
          <w:lang w:eastAsia="zh-CN"/>
        </w:rPr>
        <w:t xml:space="preserve"> DOI</w:t>
      </w:r>
      <w:r w:rsidR="00D42214">
        <w:rPr>
          <w:rFonts w:ascii="Book Antiqua" w:eastAsia="Book Antiqua" w:hAnsi="Book Antiqua" w:cs="Book Antiqua"/>
          <w:color w:val="000000"/>
        </w:rPr>
        <w:t>: 10.1038/s41598-019-42362-z</w:t>
      </w:r>
      <w:r w:rsidR="00D42214">
        <w:rPr>
          <w:rFonts w:ascii="Book Antiqua" w:hAnsi="Book Antiqua" w:cs="Book Antiqua" w:hint="eastAsia"/>
          <w:color w:val="000000"/>
          <w:lang w:eastAsia="zh-CN"/>
        </w:rPr>
        <w:t>]</w:t>
      </w:r>
    </w:p>
    <w:p w14:paraId="0F002F25"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26 </w:t>
      </w:r>
      <w:r w:rsidRPr="00E83CD5">
        <w:rPr>
          <w:rFonts w:ascii="Book Antiqua" w:eastAsia="Book Antiqua" w:hAnsi="Book Antiqua" w:cs="Book Antiqua"/>
          <w:b/>
          <w:bCs/>
          <w:color w:val="000000"/>
        </w:rPr>
        <w:t>Huang L</w:t>
      </w:r>
      <w:r w:rsidRPr="00E83CD5">
        <w:rPr>
          <w:rFonts w:ascii="Book Antiqua" w:eastAsia="Book Antiqua" w:hAnsi="Book Antiqua" w:cs="Book Antiqua"/>
          <w:color w:val="000000"/>
        </w:rPr>
        <w:t xml:space="preserve">, </w:t>
      </w:r>
      <w:proofErr w:type="spellStart"/>
      <w:r w:rsidRPr="00E83CD5">
        <w:rPr>
          <w:rFonts w:ascii="Book Antiqua" w:eastAsia="Book Antiqua" w:hAnsi="Book Antiqua" w:cs="Book Antiqua"/>
          <w:color w:val="000000"/>
        </w:rPr>
        <w:t>Holtzinger</w:t>
      </w:r>
      <w:proofErr w:type="spellEnd"/>
      <w:r w:rsidRPr="00E83CD5">
        <w:rPr>
          <w:rFonts w:ascii="Book Antiqua" w:eastAsia="Book Antiqua" w:hAnsi="Book Antiqua" w:cs="Book Antiqua"/>
          <w:color w:val="000000"/>
        </w:rPr>
        <w:t xml:space="preserve"> A, </w:t>
      </w:r>
      <w:proofErr w:type="spellStart"/>
      <w:r w:rsidRPr="00E83CD5">
        <w:rPr>
          <w:rFonts w:ascii="Book Antiqua" w:eastAsia="Book Antiqua" w:hAnsi="Book Antiqua" w:cs="Book Antiqua"/>
          <w:color w:val="000000"/>
        </w:rPr>
        <w:t>Jagan</w:t>
      </w:r>
      <w:proofErr w:type="spellEnd"/>
      <w:r w:rsidRPr="00E83CD5">
        <w:rPr>
          <w:rFonts w:ascii="Book Antiqua" w:eastAsia="Book Antiqua" w:hAnsi="Book Antiqua" w:cs="Book Antiqua"/>
          <w:color w:val="000000"/>
        </w:rPr>
        <w:t xml:space="preserve"> I, </w:t>
      </w:r>
      <w:proofErr w:type="spellStart"/>
      <w:r w:rsidRPr="00E83CD5">
        <w:rPr>
          <w:rFonts w:ascii="Book Antiqua" w:eastAsia="Book Antiqua" w:hAnsi="Book Antiqua" w:cs="Book Antiqua"/>
          <w:color w:val="000000"/>
        </w:rPr>
        <w:t>BeGora</w:t>
      </w:r>
      <w:proofErr w:type="spellEnd"/>
      <w:r w:rsidRPr="00E83CD5">
        <w:rPr>
          <w:rFonts w:ascii="Book Antiqua" w:eastAsia="Book Antiqua" w:hAnsi="Book Antiqua" w:cs="Book Antiqua"/>
          <w:color w:val="000000"/>
        </w:rPr>
        <w:t xml:space="preserve"> M, Lohse I, Ngai N, Nostro C, Wang R, </w:t>
      </w:r>
      <w:proofErr w:type="spellStart"/>
      <w:r w:rsidRPr="00E83CD5">
        <w:rPr>
          <w:rFonts w:ascii="Book Antiqua" w:eastAsia="Book Antiqua" w:hAnsi="Book Antiqua" w:cs="Book Antiqua"/>
          <w:color w:val="000000"/>
        </w:rPr>
        <w:t>Muthuswamy</w:t>
      </w:r>
      <w:proofErr w:type="spellEnd"/>
      <w:r w:rsidRPr="00E83CD5">
        <w:rPr>
          <w:rFonts w:ascii="Book Antiqua" w:eastAsia="Book Antiqua" w:hAnsi="Book Antiqua" w:cs="Book Antiqua"/>
          <w:color w:val="000000"/>
        </w:rPr>
        <w:t xml:space="preserve"> LB, Crawford HC, Arrowsmith C, </w:t>
      </w:r>
      <w:proofErr w:type="spellStart"/>
      <w:r w:rsidRPr="00E83CD5">
        <w:rPr>
          <w:rFonts w:ascii="Book Antiqua" w:eastAsia="Book Antiqua" w:hAnsi="Book Antiqua" w:cs="Book Antiqua"/>
          <w:color w:val="000000"/>
        </w:rPr>
        <w:t>Kalloger</w:t>
      </w:r>
      <w:proofErr w:type="spellEnd"/>
      <w:r w:rsidRPr="00E83CD5">
        <w:rPr>
          <w:rFonts w:ascii="Book Antiqua" w:eastAsia="Book Antiqua" w:hAnsi="Book Antiqua" w:cs="Book Antiqua"/>
          <w:color w:val="000000"/>
        </w:rPr>
        <w:t xml:space="preserve"> SE, </w:t>
      </w:r>
      <w:proofErr w:type="spellStart"/>
      <w:r w:rsidRPr="00E83CD5">
        <w:rPr>
          <w:rFonts w:ascii="Book Antiqua" w:eastAsia="Book Antiqua" w:hAnsi="Book Antiqua" w:cs="Book Antiqua"/>
          <w:color w:val="000000"/>
        </w:rPr>
        <w:t>Renouf</w:t>
      </w:r>
      <w:proofErr w:type="spellEnd"/>
      <w:r w:rsidRPr="00E83CD5">
        <w:rPr>
          <w:rFonts w:ascii="Book Antiqua" w:eastAsia="Book Antiqua" w:hAnsi="Book Antiqua" w:cs="Book Antiqua"/>
          <w:color w:val="000000"/>
        </w:rPr>
        <w:t xml:space="preserve"> DJ, Connor AA, Cleary S, Schaeffer DF, </w:t>
      </w:r>
      <w:proofErr w:type="spellStart"/>
      <w:r w:rsidRPr="00E83CD5">
        <w:rPr>
          <w:rFonts w:ascii="Book Antiqua" w:eastAsia="Book Antiqua" w:hAnsi="Book Antiqua" w:cs="Book Antiqua"/>
          <w:color w:val="000000"/>
        </w:rPr>
        <w:t>Roehrl</w:t>
      </w:r>
      <w:proofErr w:type="spellEnd"/>
      <w:r w:rsidRPr="00E83CD5">
        <w:rPr>
          <w:rFonts w:ascii="Book Antiqua" w:eastAsia="Book Antiqua" w:hAnsi="Book Antiqua" w:cs="Book Antiqua"/>
          <w:color w:val="000000"/>
        </w:rPr>
        <w:t xml:space="preserve"> M, Tsao MS, </w:t>
      </w:r>
      <w:proofErr w:type="spellStart"/>
      <w:r w:rsidRPr="00E83CD5">
        <w:rPr>
          <w:rFonts w:ascii="Book Antiqua" w:eastAsia="Book Antiqua" w:hAnsi="Book Antiqua" w:cs="Book Antiqua"/>
          <w:color w:val="000000"/>
        </w:rPr>
        <w:t>Gallinger</w:t>
      </w:r>
      <w:proofErr w:type="spellEnd"/>
      <w:r w:rsidRPr="00E83CD5">
        <w:rPr>
          <w:rFonts w:ascii="Book Antiqua" w:eastAsia="Book Antiqua" w:hAnsi="Book Antiqua" w:cs="Book Antiqua"/>
          <w:color w:val="000000"/>
        </w:rPr>
        <w:t xml:space="preserve"> S, Keller G, </w:t>
      </w:r>
      <w:proofErr w:type="spellStart"/>
      <w:r w:rsidRPr="00E83CD5">
        <w:rPr>
          <w:rFonts w:ascii="Book Antiqua" w:eastAsia="Book Antiqua" w:hAnsi="Book Antiqua" w:cs="Book Antiqua"/>
          <w:color w:val="000000"/>
        </w:rPr>
        <w:t>Muthuswamy</w:t>
      </w:r>
      <w:proofErr w:type="spellEnd"/>
      <w:r w:rsidRPr="00E83CD5">
        <w:rPr>
          <w:rFonts w:ascii="Book Antiqua" w:eastAsia="Book Antiqua" w:hAnsi="Book Antiqua" w:cs="Book Antiqua"/>
          <w:color w:val="000000"/>
        </w:rPr>
        <w:t xml:space="preserve"> SK. Ductal pancreatic cancer modeling and drug screening using human pluripotent stem cell- and patient-derived tumor organoids. </w:t>
      </w:r>
      <w:r w:rsidRPr="00E83CD5">
        <w:rPr>
          <w:rFonts w:ascii="Book Antiqua" w:eastAsia="Book Antiqua" w:hAnsi="Book Antiqua" w:cs="Book Antiqua"/>
          <w:i/>
          <w:iCs/>
          <w:color w:val="000000"/>
        </w:rPr>
        <w:t>Nat Med</w:t>
      </w:r>
      <w:r w:rsidRPr="00E83CD5">
        <w:rPr>
          <w:rFonts w:ascii="Book Antiqua" w:eastAsia="Book Antiqua" w:hAnsi="Book Antiqua" w:cs="Book Antiqua"/>
          <w:color w:val="000000"/>
        </w:rPr>
        <w:t xml:space="preserve"> 2015; </w:t>
      </w:r>
      <w:r w:rsidRPr="00E83CD5">
        <w:rPr>
          <w:rFonts w:ascii="Book Antiqua" w:eastAsia="Book Antiqua" w:hAnsi="Book Antiqua" w:cs="Book Antiqua"/>
          <w:b/>
          <w:bCs/>
          <w:color w:val="000000"/>
        </w:rPr>
        <w:t>21</w:t>
      </w:r>
      <w:r w:rsidRPr="00E83CD5">
        <w:rPr>
          <w:rFonts w:ascii="Book Antiqua" w:eastAsia="Book Antiqua" w:hAnsi="Book Antiqua" w:cs="Book Antiqua"/>
          <w:color w:val="000000"/>
        </w:rPr>
        <w:t>: 1364-1371 [PMID: 26501191 DOI: 10.1038/nm.3973]</w:t>
      </w:r>
    </w:p>
    <w:p w14:paraId="151D5EE2"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27 </w:t>
      </w:r>
      <w:r w:rsidRPr="00E83CD5">
        <w:rPr>
          <w:rFonts w:ascii="Book Antiqua" w:eastAsia="Book Antiqua" w:hAnsi="Book Antiqua" w:cs="Book Antiqua"/>
          <w:b/>
          <w:bCs/>
          <w:color w:val="000000"/>
        </w:rPr>
        <w:t>Wilson A</w:t>
      </w:r>
      <w:r w:rsidRPr="00E83CD5">
        <w:rPr>
          <w:rFonts w:ascii="Book Antiqua" w:eastAsia="Book Antiqua" w:hAnsi="Book Antiqua" w:cs="Book Antiqua"/>
          <w:color w:val="000000"/>
        </w:rPr>
        <w:t xml:space="preserve">, Wang Q, Choi YH, </w:t>
      </w:r>
      <w:proofErr w:type="spellStart"/>
      <w:r w:rsidRPr="00E83CD5">
        <w:rPr>
          <w:rFonts w:ascii="Book Antiqua" w:eastAsia="Book Antiqua" w:hAnsi="Book Antiqua" w:cs="Book Antiqua"/>
          <w:color w:val="000000"/>
        </w:rPr>
        <w:t>Ponich</w:t>
      </w:r>
      <w:proofErr w:type="spellEnd"/>
      <w:r w:rsidRPr="00E83CD5">
        <w:rPr>
          <w:rFonts w:ascii="Book Antiqua" w:eastAsia="Book Antiqua" w:hAnsi="Book Antiqua" w:cs="Book Antiqua"/>
          <w:color w:val="000000"/>
        </w:rPr>
        <w:t xml:space="preserve"> T, Gregor JC, </w:t>
      </w:r>
      <w:proofErr w:type="spellStart"/>
      <w:r w:rsidRPr="00E83CD5">
        <w:rPr>
          <w:rFonts w:ascii="Book Antiqua" w:eastAsia="Book Antiqua" w:hAnsi="Book Antiqua" w:cs="Book Antiqua"/>
          <w:color w:val="000000"/>
        </w:rPr>
        <w:t>Chande</w:t>
      </w:r>
      <w:proofErr w:type="spellEnd"/>
      <w:r w:rsidRPr="00E83CD5">
        <w:rPr>
          <w:rFonts w:ascii="Book Antiqua" w:eastAsia="Book Antiqua" w:hAnsi="Book Antiqua" w:cs="Book Antiqua"/>
          <w:color w:val="000000"/>
        </w:rPr>
        <w:t xml:space="preserve"> N, Yan B, </w:t>
      </w:r>
      <w:proofErr w:type="spellStart"/>
      <w:r w:rsidRPr="00E83CD5">
        <w:rPr>
          <w:rFonts w:ascii="Book Antiqua" w:eastAsia="Book Antiqua" w:hAnsi="Book Antiqua" w:cs="Book Antiqua"/>
          <w:color w:val="000000"/>
        </w:rPr>
        <w:t>Sey</w:t>
      </w:r>
      <w:proofErr w:type="spellEnd"/>
      <w:r w:rsidRPr="00E83CD5">
        <w:rPr>
          <w:rFonts w:ascii="Book Antiqua" w:eastAsia="Book Antiqua" w:hAnsi="Book Antiqua" w:cs="Book Antiqua"/>
          <w:color w:val="000000"/>
        </w:rPr>
        <w:t xml:space="preserve"> M, Beaton M, Kim RB. Pretreatment HLADQA1-HLADRB1 Testing for the Prevention of Azathioprine-Induced Pancreatitis in Inflammatory Bowel Disease: A Prospective Cohort Study. </w:t>
      </w:r>
      <w:r w:rsidRPr="00E83CD5">
        <w:rPr>
          <w:rFonts w:ascii="Book Antiqua" w:eastAsia="Book Antiqua" w:hAnsi="Book Antiqua" w:cs="Book Antiqua"/>
          <w:i/>
          <w:iCs/>
          <w:color w:val="000000"/>
        </w:rPr>
        <w:t xml:space="preserve">Clin </w:t>
      </w:r>
      <w:proofErr w:type="spellStart"/>
      <w:r w:rsidRPr="00E83CD5">
        <w:rPr>
          <w:rFonts w:ascii="Book Antiqua" w:eastAsia="Book Antiqua" w:hAnsi="Book Antiqua" w:cs="Book Antiqua"/>
          <w:i/>
          <w:iCs/>
          <w:color w:val="000000"/>
        </w:rPr>
        <w:t>Transl</w:t>
      </w:r>
      <w:proofErr w:type="spellEnd"/>
      <w:r w:rsidRPr="00E83CD5">
        <w:rPr>
          <w:rFonts w:ascii="Book Antiqua" w:eastAsia="Book Antiqua" w:hAnsi="Book Antiqua" w:cs="Book Antiqua"/>
          <w:i/>
          <w:iCs/>
          <w:color w:val="000000"/>
        </w:rPr>
        <w:t xml:space="preserve"> Gastroenterol</w:t>
      </w:r>
      <w:r w:rsidRPr="00E83CD5">
        <w:rPr>
          <w:rFonts w:ascii="Book Antiqua" w:eastAsia="Book Antiqua" w:hAnsi="Book Antiqua" w:cs="Book Antiqua"/>
          <w:color w:val="000000"/>
        </w:rPr>
        <w:t xml:space="preserve"> 2021; </w:t>
      </w:r>
      <w:r w:rsidRPr="00E83CD5">
        <w:rPr>
          <w:rFonts w:ascii="Book Antiqua" w:eastAsia="Book Antiqua" w:hAnsi="Book Antiqua" w:cs="Book Antiqua"/>
          <w:b/>
          <w:bCs/>
          <w:color w:val="000000"/>
        </w:rPr>
        <w:t>12</w:t>
      </w:r>
      <w:r w:rsidRPr="00E83CD5">
        <w:rPr>
          <w:rFonts w:ascii="Book Antiqua" w:eastAsia="Book Antiqua" w:hAnsi="Book Antiqua" w:cs="Book Antiqua"/>
          <w:color w:val="000000"/>
        </w:rPr>
        <w:t>: e00332 [PMID: 33821842 DOI: 10.14309/ctg.0000000000000332]</w:t>
      </w:r>
    </w:p>
    <w:p w14:paraId="22CDBFAC"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28 </w:t>
      </w:r>
      <w:r w:rsidRPr="00E83CD5">
        <w:rPr>
          <w:rFonts w:ascii="Book Antiqua" w:eastAsia="Book Antiqua" w:hAnsi="Book Antiqua" w:cs="Book Antiqua"/>
          <w:b/>
          <w:bCs/>
          <w:color w:val="000000"/>
        </w:rPr>
        <w:t>Owens DK</w:t>
      </w:r>
      <w:r w:rsidRPr="00E83CD5">
        <w:rPr>
          <w:rFonts w:ascii="Book Antiqua" w:eastAsia="Book Antiqua" w:hAnsi="Book Antiqua" w:cs="Book Antiqua"/>
          <w:color w:val="000000"/>
        </w:rPr>
        <w:t xml:space="preserve">. Interpretation of cost-effectiveness analyses. </w:t>
      </w:r>
      <w:r w:rsidRPr="00E83CD5">
        <w:rPr>
          <w:rFonts w:ascii="Book Antiqua" w:eastAsia="Book Antiqua" w:hAnsi="Book Antiqua" w:cs="Book Antiqua"/>
          <w:i/>
          <w:iCs/>
          <w:color w:val="000000"/>
        </w:rPr>
        <w:t>J Gen Intern Med</w:t>
      </w:r>
      <w:r w:rsidRPr="00E83CD5">
        <w:rPr>
          <w:rFonts w:ascii="Book Antiqua" w:eastAsia="Book Antiqua" w:hAnsi="Book Antiqua" w:cs="Book Antiqua"/>
          <w:color w:val="000000"/>
        </w:rPr>
        <w:t xml:space="preserve"> 1998; </w:t>
      </w:r>
      <w:r w:rsidRPr="00E83CD5">
        <w:rPr>
          <w:rFonts w:ascii="Book Antiqua" w:eastAsia="Book Antiqua" w:hAnsi="Book Antiqua" w:cs="Book Antiqua"/>
          <w:b/>
          <w:bCs/>
          <w:color w:val="000000"/>
        </w:rPr>
        <w:t>13</w:t>
      </w:r>
      <w:r w:rsidRPr="00E83CD5">
        <w:rPr>
          <w:rFonts w:ascii="Book Antiqua" w:eastAsia="Book Antiqua" w:hAnsi="Book Antiqua" w:cs="Book Antiqua"/>
          <w:color w:val="000000"/>
        </w:rPr>
        <w:t>: 716-717 [PMID: 9798822 DOI: 10.1046/j.1525-1497.1998.00211.x]</w:t>
      </w:r>
    </w:p>
    <w:p w14:paraId="4A3EEC78"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lang w:val="it-IT"/>
        </w:rPr>
        <w:t xml:space="preserve">29 </w:t>
      </w:r>
      <w:r w:rsidRPr="00E83CD5">
        <w:rPr>
          <w:rFonts w:ascii="Book Antiqua" w:eastAsia="Book Antiqua" w:hAnsi="Book Antiqua" w:cs="Book Antiqua"/>
          <w:b/>
          <w:bCs/>
          <w:color w:val="000000"/>
          <w:lang w:val="it-IT"/>
        </w:rPr>
        <w:t>Malihi G</w:t>
      </w:r>
      <w:r w:rsidRPr="00E83CD5">
        <w:rPr>
          <w:rFonts w:ascii="Book Antiqua" w:eastAsia="Book Antiqua" w:hAnsi="Book Antiqua" w:cs="Book Antiqua"/>
          <w:color w:val="000000"/>
          <w:lang w:val="it-IT"/>
        </w:rPr>
        <w:t xml:space="preserve">, Nikoui V, Elson EL. </w:t>
      </w:r>
      <w:r w:rsidRPr="00E83CD5">
        <w:rPr>
          <w:rFonts w:ascii="Book Antiqua" w:eastAsia="Book Antiqua" w:hAnsi="Book Antiqua" w:cs="Book Antiqua"/>
          <w:color w:val="000000"/>
        </w:rPr>
        <w:t xml:space="preserve">A review on qualifications and cost effectiveness of induced pluripotent stem cells (IPSCs)-induced cardiomyocytes in drug screening tests. </w:t>
      </w:r>
      <w:r w:rsidRPr="00E83CD5">
        <w:rPr>
          <w:rFonts w:ascii="Book Antiqua" w:eastAsia="Book Antiqua" w:hAnsi="Book Antiqua" w:cs="Book Antiqua"/>
          <w:i/>
          <w:iCs/>
          <w:color w:val="000000"/>
        </w:rPr>
        <w:t xml:space="preserve">Arch </w:t>
      </w:r>
      <w:proofErr w:type="spellStart"/>
      <w:r w:rsidRPr="00E83CD5">
        <w:rPr>
          <w:rFonts w:ascii="Book Antiqua" w:eastAsia="Book Antiqua" w:hAnsi="Book Antiqua" w:cs="Book Antiqua"/>
          <w:i/>
          <w:iCs/>
          <w:color w:val="000000"/>
        </w:rPr>
        <w:t>Physiol</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Biochem</w:t>
      </w:r>
      <w:proofErr w:type="spellEnd"/>
      <w:r w:rsidRPr="00E83CD5">
        <w:rPr>
          <w:rFonts w:ascii="Book Antiqua" w:eastAsia="Book Antiqua" w:hAnsi="Book Antiqua" w:cs="Book Antiqua"/>
          <w:color w:val="000000"/>
        </w:rPr>
        <w:t xml:space="preserve"> 2020: 1-12 [PMID: 32783745 DOI: 10.1080/13813455.2020.1802600]</w:t>
      </w:r>
    </w:p>
    <w:p w14:paraId="6B02A044" w14:textId="01D3BD82" w:rsidR="00A77B3E" w:rsidRPr="0098755B" w:rsidRDefault="00F3375D" w:rsidP="00E83CD5">
      <w:pPr>
        <w:spacing w:line="360" w:lineRule="auto"/>
        <w:jc w:val="both"/>
        <w:rPr>
          <w:rFonts w:ascii="Book Antiqua" w:hAnsi="Book Antiqua" w:cs="Book Antiqua"/>
          <w:color w:val="000000"/>
          <w:lang w:eastAsia="zh-CN"/>
        </w:rPr>
      </w:pPr>
      <w:r w:rsidRPr="00E83CD5">
        <w:rPr>
          <w:rFonts w:ascii="Book Antiqua" w:eastAsia="Book Antiqua" w:hAnsi="Book Antiqua" w:cs="Book Antiqua"/>
          <w:color w:val="000000"/>
        </w:rPr>
        <w:t xml:space="preserve">30 </w:t>
      </w:r>
      <w:proofErr w:type="spellStart"/>
      <w:r w:rsidR="0098755B" w:rsidRPr="0098755B">
        <w:rPr>
          <w:rFonts w:ascii="Book Antiqua" w:eastAsia="Book Antiqua" w:hAnsi="Book Antiqua" w:cs="Book Antiqua"/>
          <w:b/>
          <w:color w:val="000000"/>
        </w:rPr>
        <w:t>Vikingsson</w:t>
      </w:r>
      <w:proofErr w:type="spellEnd"/>
      <w:r w:rsidR="0098755B" w:rsidRPr="0098755B">
        <w:rPr>
          <w:rFonts w:ascii="Book Antiqua" w:eastAsia="Book Antiqua" w:hAnsi="Book Antiqua" w:cs="Book Antiqua"/>
          <w:b/>
          <w:color w:val="000000"/>
        </w:rPr>
        <w:t xml:space="preserve"> S,</w:t>
      </w:r>
      <w:r w:rsidR="0098755B" w:rsidRPr="0098755B">
        <w:rPr>
          <w:rFonts w:ascii="Book Antiqua" w:eastAsia="Book Antiqua" w:hAnsi="Book Antiqua" w:cs="Book Antiqua"/>
          <w:color w:val="000000"/>
        </w:rPr>
        <w:t xml:space="preserve"> Carlsson B, Almer SH, Peterson C. Monitoring of thiopurine metabolites in patients with inflammatory bowel disease-what is act</w:t>
      </w:r>
      <w:r w:rsidR="0098755B">
        <w:rPr>
          <w:rFonts w:ascii="Book Antiqua" w:eastAsia="Book Antiqua" w:hAnsi="Book Antiqua" w:cs="Book Antiqua"/>
          <w:color w:val="000000"/>
        </w:rPr>
        <w:t xml:space="preserve">ually measured? </w:t>
      </w:r>
      <w:proofErr w:type="spellStart"/>
      <w:r w:rsidR="0098755B" w:rsidRPr="0098755B">
        <w:rPr>
          <w:rFonts w:ascii="Book Antiqua" w:eastAsia="Book Antiqua" w:hAnsi="Book Antiqua" w:cs="Book Antiqua"/>
          <w:i/>
          <w:color w:val="000000"/>
        </w:rPr>
        <w:t>Ther</w:t>
      </w:r>
      <w:proofErr w:type="spellEnd"/>
      <w:r w:rsidR="0098755B" w:rsidRPr="0098755B">
        <w:rPr>
          <w:rFonts w:ascii="Book Antiqua" w:eastAsia="Book Antiqua" w:hAnsi="Book Antiqua" w:cs="Book Antiqua"/>
          <w:i/>
          <w:color w:val="000000"/>
        </w:rPr>
        <w:t xml:space="preserve"> Drug </w:t>
      </w:r>
      <w:proofErr w:type="spellStart"/>
      <w:r w:rsidR="0098755B" w:rsidRPr="0098755B">
        <w:rPr>
          <w:rFonts w:ascii="Book Antiqua" w:eastAsia="Book Antiqua" w:hAnsi="Book Antiqua" w:cs="Book Antiqua"/>
          <w:i/>
          <w:color w:val="000000"/>
        </w:rPr>
        <w:t>Monit</w:t>
      </w:r>
      <w:proofErr w:type="spellEnd"/>
      <w:r w:rsidR="0098755B" w:rsidRPr="0098755B">
        <w:rPr>
          <w:rFonts w:ascii="Book Antiqua" w:eastAsia="Book Antiqua" w:hAnsi="Book Antiqua" w:cs="Book Antiqua"/>
          <w:color w:val="000000"/>
        </w:rPr>
        <w:t xml:space="preserve"> 2009;</w:t>
      </w:r>
      <w:r w:rsidR="0098755B">
        <w:rPr>
          <w:rFonts w:ascii="Book Antiqua" w:hAnsi="Book Antiqua" w:cs="Book Antiqua" w:hint="eastAsia"/>
          <w:color w:val="000000"/>
          <w:lang w:eastAsia="zh-CN"/>
        </w:rPr>
        <w:t xml:space="preserve"> </w:t>
      </w:r>
      <w:r w:rsidR="0098755B" w:rsidRPr="0098755B">
        <w:rPr>
          <w:rFonts w:ascii="Book Antiqua" w:eastAsia="Book Antiqua" w:hAnsi="Book Antiqua" w:cs="Book Antiqua"/>
          <w:b/>
          <w:color w:val="000000"/>
        </w:rPr>
        <w:t>31:</w:t>
      </w:r>
      <w:r w:rsidR="0098755B">
        <w:rPr>
          <w:rFonts w:ascii="Book Antiqua" w:hAnsi="Book Antiqua" w:cs="Book Antiqua" w:hint="eastAsia"/>
          <w:color w:val="000000"/>
          <w:lang w:eastAsia="zh-CN"/>
        </w:rPr>
        <w:t xml:space="preserve"> </w:t>
      </w:r>
      <w:r w:rsidR="0098755B">
        <w:rPr>
          <w:rFonts w:ascii="Book Antiqua" w:eastAsia="Book Antiqua" w:hAnsi="Book Antiqua" w:cs="Book Antiqua"/>
          <w:color w:val="000000"/>
        </w:rPr>
        <w:t>345-</w:t>
      </w:r>
      <w:r w:rsidR="0098755B">
        <w:rPr>
          <w:rFonts w:ascii="Book Antiqua" w:hAnsi="Book Antiqua" w:cs="Book Antiqua" w:hint="eastAsia"/>
          <w:color w:val="000000"/>
          <w:lang w:eastAsia="zh-CN"/>
        </w:rPr>
        <w:t>3</w:t>
      </w:r>
      <w:r w:rsidR="0098755B">
        <w:rPr>
          <w:rFonts w:ascii="Book Antiqua" w:eastAsia="Book Antiqua" w:hAnsi="Book Antiqua" w:cs="Book Antiqua"/>
          <w:color w:val="000000"/>
        </w:rPr>
        <w:t>50</w:t>
      </w:r>
      <w:r w:rsidR="0098755B" w:rsidRPr="0098755B">
        <w:rPr>
          <w:rFonts w:ascii="Book Antiqua" w:eastAsia="Book Antiqua" w:hAnsi="Book Antiqua" w:cs="Book Antiqua"/>
          <w:color w:val="000000"/>
        </w:rPr>
        <w:t xml:space="preserve"> </w:t>
      </w:r>
      <w:r w:rsidR="0098755B">
        <w:rPr>
          <w:rFonts w:ascii="Book Antiqua" w:hAnsi="Book Antiqua" w:cs="Book Antiqua" w:hint="eastAsia"/>
          <w:color w:val="000000"/>
          <w:lang w:eastAsia="zh-CN"/>
        </w:rPr>
        <w:t>[</w:t>
      </w:r>
      <w:r w:rsidR="0098755B" w:rsidRPr="0098755B">
        <w:rPr>
          <w:rFonts w:ascii="Book Antiqua" w:eastAsia="Book Antiqua" w:hAnsi="Book Antiqua" w:cs="Book Antiqua"/>
          <w:color w:val="000000"/>
        </w:rPr>
        <w:t>PMID: 19363461</w:t>
      </w:r>
      <w:r w:rsidR="0098755B">
        <w:rPr>
          <w:rFonts w:ascii="Book Antiqua" w:hAnsi="Book Antiqua" w:cs="Book Antiqua" w:hint="eastAsia"/>
          <w:color w:val="000000"/>
          <w:lang w:eastAsia="zh-CN"/>
        </w:rPr>
        <w:t xml:space="preserve"> DOI</w:t>
      </w:r>
      <w:r w:rsidR="0098755B">
        <w:rPr>
          <w:rFonts w:ascii="Book Antiqua" w:eastAsia="Book Antiqua" w:hAnsi="Book Antiqua" w:cs="Book Antiqua"/>
          <w:color w:val="000000"/>
        </w:rPr>
        <w:t>: 10.1097/FTD.0b013e3181a1ea58</w:t>
      </w:r>
      <w:r w:rsidR="0098755B">
        <w:rPr>
          <w:rFonts w:ascii="Book Antiqua" w:hAnsi="Book Antiqua" w:cs="Book Antiqua" w:hint="eastAsia"/>
          <w:color w:val="000000"/>
          <w:lang w:eastAsia="zh-CN"/>
        </w:rPr>
        <w:t>]</w:t>
      </w:r>
    </w:p>
    <w:p w14:paraId="5ECB4763"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 xml:space="preserve">31 </w:t>
      </w:r>
      <w:r w:rsidRPr="00E83CD5">
        <w:rPr>
          <w:rFonts w:ascii="Book Antiqua" w:eastAsia="Book Antiqua" w:hAnsi="Book Antiqua" w:cs="Book Antiqua"/>
          <w:b/>
          <w:bCs/>
          <w:color w:val="000000"/>
        </w:rPr>
        <w:t>Hung WY</w:t>
      </w:r>
      <w:r w:rsidRPr="00E83CD5">
        <w:rPr>
          <w:rFonts w:ascii="Book Antiqua" w:eastAsia="Book Antiqua" w:hAnsi="Book Antiqua" w:cs="Book Antiqua"/>
          <w:color w:val="000000"/>
        </w:rPr>
        <w:t xml:space="preserve">, Abreu </w:t>
      </w:r>
      <w:proofErr w:type="spellStart"/>
      <w:r w:rsidRPr="00E83CD5">
        <w:rPr>
          <w:rFonts w:ascii="Book Antiqua" w:eastAsia="Book Antiqua" w:hAnsi="Book Antiqua" w:cs="Book Antiqua"/>
          <w:color w:val="000000"/>
        </w:rPr>
        <w:t>Lanfranco</w:t>
      </w:r>
      <w:proofErr w:type="spellEnd"/>
      <w:r w:rsidRPr="00E83CD5">
        <w:rPr>
          <w:rFonts w:ascii="Book Antiqua" w:eastAsia="Book Antiqua" w:hAnsi="Book Antiqua" w:cs="Book Antiqua"/>
          <w:color w:val="000000"/>
        </w:rPr>
        <w:t xml:space="preserve"> O. Contemporary review of drug-induced pancreatitis: A different perspective. </w:t>
      </w:r>
      <w:r w:rsidRPr="00E83CD5">
        <w:rPr>
          <w:rFonts w:ascii="Book Antiqua" w:eastAsia="Book Antiqua" w:hAnsi="Book Antiqua" w:cs="Book Antiqua"/>
          <w:i/>
          <w:iCs/>
          <w:color w:val="000000"/>
        </w:rPr>
        <w:t xml:space="preserve">World J </w:t>
      </w:r>
      <w:proofErr w:type="spellStart"/>
      <w:r w:rsidRPr="00E83CD5">
        <w:rPr>
          <w:rFonts w:ascii="Book Antiqua" w:eastAsia="Book Antiqua" w:hAnsi="Book Antiqua" w:cs="Book Antiqua"/>
          <w:i/>
          <w:iCs/>
          <w:color w:val="000000"/>
        </w:rPr>
        <w:t>Gastrointest</w:t>
      </w:r>
      <w:proofErr w:type="spellEnd"/>
      <w:r w:rsidRPr="00E83CD5">
        <w:rPr>
          <w:rFonts w:ascii="Book Antiqua" w:eastAsia="Book Antiqua" w:hAnsi="Book Antiqua" w:cs="Book Antiqua"/>
          <w:i/>
          <w:iCs/>
          <w:color w:val="000000"/>
        </w:rPr>
        <w:t xml:space="preserve"> </w:t>
      </w:r>
      <w:proofErr w:type="spellStart"/>
      <w:r w:rsidRPr="00E83CD5">
        <w:rPr>
          <w:rFonts w:ascii="Book Antiqua" w:eastAsia="Book Antiqua" w:hAnsi="Book Antiqua" w:cs="Book Antiqua"/>
          <w:i/>
          <w:iCs/>
          <w:color w:val="000000"/>
        </w:rPr>
        <w:t>Pathophysiol</w:t>
      </w:r>
      <w:proofErr w:type="spellEnd"/>
      <w:r w:rsidRPr="00E83CD5">
        <w:rPr>
          <w:rFonts w:ascii="Book Antiqua" w:eastAsia="Book Antiqua" w:hAnsi="Book Antiqua" w:cs="Book Antiqua"/>
          <w:color w:val="000000"/>
        </w:rPr>
        <w:t xml:space="preserve"> 2014; </w:t>
      </w:r>
      <w:r w:rsidRPr="00E83CD5">
        <w:rPr>
          <w:rFonts w:ascii="Book Antiqua" w:eastAsia="Book Antiqua" w:hAnsi="Book Antiqua" w:cs="Book Antiqua"/>
          <w:b/>
          <w:bCs/>
          <w:color w:val="000000"/>
        </w:rPr>
        <w:t>5</w:t>
      </w:r>
      <w:r w:rsidRPr="00E83CD5">
        <w:rPr>
          <w:rFonts w:ascii="Book Antiqua" w:eastAsia="Book Antiqua" w:hAnsi="Book Antiqua" w:cs="Book Antiqua"/>
          <w:color w:val="000000"/>
        </w:rPr>
        <w:t>: 405-415 [PMID: 25400984 DOI: 10.4291/wjgp.v5.i4.405]</w:t>
      </w:r>
    </w:p>
    <w:p w14:paraId="377E9661" w14:textId="77777777" w:rsidR="00A77B3E" w:rsidRPr="00E83CD5" w:rsidRDefault="00A77B3E" w:rsidP="00E83CD5">
      <w:pPr>
        <w:spacing w:line="360" w:lineRule="auto"/>
        <w:jc w:val="both"/>
        <w:rPr>
          <w:rFonts w:ascii="Book Antiqua" w:hAnsi="Book Antiqua"/>
        </w:rPr>
        <w:sectPr w:rsidR="00A77B3E" w:rsidRPr="00E83CD5">
          <w:pgSz w:w="12240" w:h="15840"/>
          <w:pgMar w:top="1440" w:right="1440" w:bottom="1440" w:left="1440" w:header="720" w:footer="720" w:gutter="0"/>
          <w:cols w:space="720"/>
          <w:docGrid w:linePitch="360"/>
        </w:sectPr>
      </w:pPr>
    </w:p>
    <w:p w14:paraId="0E5BD2E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Footnotes</w:t>
      </w:r>
    </w:p>
    <w:p w14:paraId="73B74661" w14:textId="5BA84563" w:rsidR="00A77B3E" w:rsidRPr="0055185A" w:rsidRDefault="00F3375D" w:rsidP="00E83CD5">
      <w:pPr>
        <w:spacing w:line="360" w:lineRule="auto"/>
        <w:jc w:val="both"/>
        <w:rPr>
          <w:rFonts w:ascii="Book Antiqua" w:hAnsi="Book Antiqua"/>
          <w:lang w:eastAsia="zh-CN"/>
        </w:rPr>
      </w:pPr>
      <w:r w:rsidRPr="00E83CD5">
        <w:rPr>
          <w:rFonts w:ascii="Book Antiqua" w:eastAsia="Book Antiqua" w:hAnsi="Book Antiqua" w:cs="Book Antiqua"/>
          <w:b/>
          <w:bCs/>
          <w:color w:val="000000"/>
        </w:rPr>
        <w:t xml:space="preserve">Conflict-of-interest statement: </w:t>
      </w:r>
      <w:r w:rsidRPr="00E83CD5">
        <w:rPr>
          <w:rFonts w:ascii="Book Antiqua" w:eastAsia="Book Antiqua" w:hAnsi="Book Antiqua" w:cs="Book Antiqua"/>
          <w:color w:val="000000"/>
        </w:rPr>
        <w:t>Authors have nothing to disclose</w:t>
      </w:r>
      <w:r w:rsidR="0055185A">
        <w:rPr>
          <w:rFonts w:ascii="Book Antiqua" w:hAnsi="Book Antiqua" w:cs="Book Antiqua" w:hint="eastAsia"/>
          <w:color w:val="000000"/>
          <w:lang w:eastAsia="zh-CN"/>
        </w:rPr>
        <w:t>.</w:t>
      </w:r>
    </w:p>
    <w:p w14:paraId="5913DC3E" w14:textId="77777777" w:rsidR="00A77B3E" w:rsidRPr="00E83CD5" w:rsidRDefault="00A77B3E" w:rsidP="00E83CD5">
      <w:pPr>
        <w:spacing w:line="360" w:lineRule="auto"/>
        <w:jc w:val="both"/>
        <w:rPr>
          <w:rFonts w:ascii="Book Antiqua" w:hAnsi="Book Antiqua"/>
        </w:rPr>
      </w:pPr>
    </w:p>
    <w:p w14:paraId="69F50AAA"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bCs/>
          <w:color w:val="000000"/>
        </w:rPr>
        <w:t xml:space="preserve">Open-Access: </w:t>
      </w:r>
      <w:r w:rsidRPr="00E83C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3CD5">
        <w:rPr>
          <w:rFonts w:ascii="Book Antiqua" w:eastAsia="Book Antiqua" w:hAnsi="Book Antiqua" w:cs="Book Antiqua"/>
          <w:color w:val="000000"/>
        </w:rPr>
        <w:t>NonCommercial</w:t>
      </w:r>
      <w:proofErr w:type="spellEnd"/>
      <w:r w:rsidRPr="00E83C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A71B48" w14:textId="77777777" w:rsidR="00A77B3E" w:rsidRPr="00E83CD5" w:rsidRDefault="00A77B3E" w:rsidP="00E83CD5">
      <w:pPr>
        <w:spacing w:line="360" w:lineRule="auto"/>
        <w:jc w:val="both"/>
        <w:rPr>
          <w:rFonts w:ascii="Book Antiqua" w:hAnsi="Book Antiqua"/>
        </w:rPr>
      </w:pPr>
    </w:p>
    <w:p w14:paraId="3DCE9F34" w14:textId="16D440BC"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Manuscript source: </w:t>
      </w:r>
      <w:r w:rsidRPr="00E83CD5">
        <w:rPr>
          <w:rFonts w:ascii="Book Antiqua" w:eastAsia="Book Antiqua" w:hAnsi="Book Antiqua" w:cs="Book Antiqua"/>
          <w:color w:val="000000"/>
        </w:rPr>
        <w:t xml:space="preserve">Invited </w:t>
      </w:r>
      <w:r w:rsidR="00EA1B11">
        <w:rPr>
          <w:rFonts w:ascii="Book Antiqua" w:hAnsi="Book Antiqua" w:cs="Book Antiqua" w:hint="eastAsia"/>
          <w:color w:val="000000"/>
          <w:lang w:eastAsia="zh-CN"/>
        </w:rPr>
        <w:t>m</w:t>
      </w:r>
      <w:r w:rsidRPr="00E83CD5">
        <w:rPr>
          <w:rFonts w:ascii="Book Antiqua" w:eastAsia="Book Antiqua" w:hAnsi="Book Antiqua" w:cs="Book Antiqua"/>
          <w:color w:val="000000"/>
        </w:rPr>
        <w:t>anuscript</w:t>
      </w:r>
    </w:p>
    <w:p w14:paraId="3ABE6615" w14:textId="77777777" w:rsidR="00A77B3E" w:rsidRPr="00E83CD5" w:rsidRDefault="00A77B3E" w:rsidP="00E83CD5">
      <w:pPr>
        <w:spacing w:line="360" w:lineRule="auto"/>
        <w:jc w:val="both"/>
        <w:rPr>
          <w:rFonts w:ascii="Book Antiqua" w:hAnsi="Book Antiqua"/>
        </w:rPr>
      </w:pPr>
    </w:p>
    <w:p w14:paraId="355F0574"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Peer-review started: </w:t>
      </w:r>
      <w:r w:rsidRPr="00E83CD5">
        <w:rPr>
          <w:rFonts w:ascii="Book Antiqua" w:eastAsia="Book Antiqua" w:hAnsi="Book Antiqua" w:cs="Book Antiqua"/>
          <w:color w:val="000000"/>
        </w:rPr>
        <w:t>March 17, 2021</w:t>
      </w:r>
    </w:p>
    <w:p w14:paraId="1960F41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First decision: </w:t>
      </w:r>
      <w:r w:rsidRPr="00E83CD5">
        <w:rPr>
          <w:rFonts w:ascii="Book Antiqua" w:eastAsia="Book Antiqua" w:hAnsi="Book Antiqua" w:cs="Book Antiqua"/>
          <w:color w:val="000000"/>
        </w:rPr>
        <w:t>April 16, 2021</w:t>
      </w:r>
    </w:p>
    <w:p w14:paraId="378175C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Article in press: </w:t>
      </w:r>
    </w:p>
    <w:p w14:paraId="7C90B93F" w14:textId="77777777" w:rsidR="00A77B3E" w:rsidRPr="00E83CD5" w:rsidRDefault="00A77B3E" w:rsidP="00E83CD5">
      <w:pPr>
        <w:spacing w:line="360" w:lineRule="auto"/>
        <w:jc w:val="both"/>
        <w:rPr>
          <w:rFonts w:ascii="Book Antiqua" w:hAnsi="Book Antiqua"/>
        </w:rPr>
      </w:pPr>
    </w:p>
    <w:p w14:paraId="571F912F" w14:textId="555901D8"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Specialty type: </w:t>
      </w:r>
      <w:bookmarkStart w:id="0" w:name="_Hlk73628407"/>
      <w:r w:rsidR="00D277B1">
        <w:rPr>
          <w:rFonts w:ascii="Book Antiqua" w:eastAsia="微软雅黑" w:hAnsi="Book Antiqua" w:cs="宋体"/>
        </w:rPr>
        <w:t>Gastroenterology and hepatology</w:t>
      </w:r>
      <w:bookmarkEnd w:id="0"/>
    </w:p>
    <w:p w14:paraId="7111961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 xml:space="preserve">Country/Territory of origin: </w:t>
      </w:r>
      <w:r w:rsidRPr="00E83CD5">
        <w:rPr>
          <w:rFonts w:ascii="Book Antiqua" w:eastAsia="Book Antiqua" w:hAnsi="Book Antiqua" w:cs="Book Antiqua"/>
          <w:color w:val="000000"/>
        </w:rPr>
        <w:t>Italy</w:t>
      </w:r>
    </w:p>
    <w:p w14:paraId="4AB88870"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Peer-review report’s scientific quality classification</w:t>
      </w:r>
    </w:p>
    <w:p w14:paraId="245709A1"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Grade A (Excellent): A</w:t>
      </w:r>
    </w:p>
    <w:p w14:paraId="3A193044"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Grade B (Very good): B</w:t>
      </w:r>
    </w:p>
    <w:p w14:paraId="735D852E"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Grade C (Good): C</w:t>
      </w:r>
    </w:p>
    <w:p w14:paraId="65CB25CD"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Grade D (Fair): 0</w:t>
      </w:r>
    </w:p>
    <w:p w14:paraId="3D761F7C"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color w:val="000000"/>
        </w:rPr>
        <w:t>Grade E (Poor): 0</w:t>
      </w:r>
    </w:p>
    <w:p w14:paraId="77A2B51B" w14:textId="77777777" w:rsidR="00A77B3E" w:rsidRPr="00E83CD5" w:rsidRDefault="00A77B3E" w:rsidP="00E83CD5">
      <w:pPr>
        <w:spacing w:line="360" w:lineRule="auto"/>
        <w:jc w:val="both"/>
        <w:rPr>
          <w:rFonts w:ascii="Book Antiqua" w:hAnsi="Book Antiqua"/>
        </w:rPr>
      </w:pPr>
    </w:p>
    <w:p w14:paraId="380ABD94" w14:textId="438A5397" w:rsidR="00A77B3E" w:rsidRPr="00E83CD5" w:rsidRDefault="00F3375D" w:rsidP="00E83CD5">
      <w:pPr>
        <w:spacing w:line="360" w:lineRule="auto"/>
        <w:jc w:val="both"/>
        <w:rPr>
          <w:rFonts w:ascii="Book Antiqua" w:hAnsi="Book Antiqua"/>
        </w:rPr>
        <w:sectPr w:rsidR="00A77B3E" w:rsidRPr="00E83CD5">
          <w:pgSz w:w="12240" w:h="15840"/>
          <w:pgMar w:top="1440" w:right="1440" w:bottom="1440" w:left="1440" w:header="720" w:footer="720" w:gutter="0"/>
          <w:cols w:space="720"/>
          <w:docGrid w:linePitch="360"/>
        </w:sectPr>
      </w:pPr>
      <w:r w:rsidRPr="00E83CD5">
        <w:rPr>
          <w:rFonts w:ascii="Book Antiqua" w:eastAsia="Book Antiqua" w:hAnsi="Book Antiqua" w:cs="Book Antiqua"/>
          <w:b/>
          <w:color w:val="000000"/>
        </w:rPr>
        <w:t xml:space="preserve">P-Reviewer: </w:t>
      </w:r>
      <w:r w:rsidRPr="00E83CD5">
        <w:rPr>
          <w:rFonts w:ascii="Book Antiqua" w:eastAsia="Book Antiqua" w:hAnsi="Book Antiqua" w:cs="Book Antiqua"/>
          <w:color w:val="000000"/>
        </w:rPr>
        <w:t xml:space="preserve">Maharshi S, </w:t>
      </w:r>
      <w:proofErr w:type="spellStart"/>
      <w:r w:rsidRPr="00E83CD5">
        <w:rPr>
          <w:rFonts w:ascii="Book Antiqua" w:eastAsia="Book Antiqua" w:hAnsi="Book Antiqua" w:cs="Book Antiqua"/>
          <w:color w:val="000000"/>
        </w:rPr>
        <w:t>Nayudu</w:t>
      </w:r>
      <w:proofErr w:type="spellEnd"/>
      <w:r w:rsidRPr="00E83CD5">
        <w:rPr>
          <w:rFonts w:ascii="Book Antiqua" w:eastAsia="Book Antiqua" w:hAnsi="Book Antiqua" w:cs="Book Antiqua"/>
          <w:color w:val="000000"/>
        </w:rPr>
        <w:t xml:space="preserve"> SK, Soliman YY</w:t>
      </w:r>
      <w:r w:rsidRPr="00E83CD5">
        <w:rPr>
          <w:rFonts w:ascii="Book Antiqua" w:eastAsia="Book Antiqua" w:hAnsi="Book Antiqua" w:cs="Book Antiqua"/>
          <w:b/>
          <w:color w:val="000000"/>
        </w:rPr>
        <w:t xml:space="preserve"> S-Editor: </w:t>
      </w:r>
      <w:r w:rsidR="000F75AA">
        <w:rPr>
          <w:rFonts w:ascii="Book Antiqua" w:hAnsi="Book Antiqua" w:cs="Book Antiqua" w:hint="eastAsia"/>
          <w:color w:val="000000"/>
          <w:lang w:eastAsia="zh-CN"/>
        </w:rPr>
        <w:t>Fan JR</w:t>
      </w:r>
      <w:r w:rsidRPr="00E83CD5">
        <w:rPr>
          <w:rFonts w:ascii="Book Antiqua" w:eastAsia="Book Antiqua" w:hAnsi="Book Antiqua" w:cs="Book Antiqua"/>
          <w:b/>
          <w:color w:val="000000"/>
        </w:rPr>
        <w:t xml:space="preserve"> L-Editor: P-Editor: </w:t>
      </w:r>
    </w:p>
    <w:p w14:paraId="0F17987B" w14:textId="77777777" w:rsidR="00A77B3E" w:rsidRPr="00E83CD5" w:rsidRDefault="00F3375D" w:rsidP="00E83CD5">
      <w:pPr>
        <w:spacing w:line="360" w:lineRule="auto"/>
        <w:jc w:val="both"/>
        <w:rPr>
          <w:rFonts w:ascii="Book Antiqua" w:hAnsi="Book Antiqua"/>
        </w:rPr>
      </w:pPr>
      <w:r w:rsidRPr="00E83CD5">
        <w:rPr>
          <w:rFonts w:ascii="Book Antiqua" w:eastAsia="Book Antiqua" w:hAnsi="Book Antiqua" w:cs="Book Antiqua"/>
          <w:b/>
          <w:color w:val="000000"/>
        </w:rPr>
        <w:t>Figure Legends</w:t>
      </w:r>
    </w:p>
    <w:p w14:paraId="0918DD87" w14:textId="13BF1F39" w:rsidR="00614ED2" w:rsidRPr="00E83CD5" w:rsidRDefault="00C97D7A" w:rsidP="00E83CD5">
      <w:pPr>
        <w:spacing w:line="360" w:lineRule="auto"/>
        <w:jc w:val="both"/>
        <w:rPr>
          <w:rFonts w:ascii="Book Antiqua" w:hAnsi="Book Antiqua" w:cs="Book Antiqua"/>
          <w:b/>
          <w:color w:val="000000"/>
          <w:lang w:eastAsia="zh-CN"/>
        </w:rPr>
      </w:pPr>
      <w:r w:rsidRPr="00E83CD5">
        <w:rPr>
          <w:rFonts w:ascii="Book Antiqua" w:hAnsi="Book Antiqua"/>
          <w:noProof/>
          <w:lang w:eastAsia="zh-CN"/>
        </w:rPr>
        <w:drawing>
          <wp:inline distT="0" distB="0" distL="0" distR="0" wp14:anchorId="261D8FDF" wp14:editId="57252066">
            <wp:extent cx="5486400" cy="26657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65730"/>
                    </a:xfrm>
                    <a:prstGeom prst="rect">
                      <a:avLst/>
                    </a:prstGeom>
                  </pic:spPr>
                </pic:pic>
              </a:graphicData>
            </a:graphic>
          </wp:inline>
        </w:drawing>
      </w:r>
    </w:p>
    <w:p w14:paraId="4A3AF5CF" w14:textId="1CDB5780" w:rsidR="005E7E8B" w:rsidRPr="00E83CD5" w:rsidRDefault="004E039B" w:rsidP="00E83CD5">
      <w:pPr>
        <w:spacing w:line="360" w:lineRule="auto"/>
        <w:jc w:val="both"/>
        <w:rPr>
          <w:rFonts w:ascii="Book Antiqua" w:hAnsi="Book Antiqua" w:cs="Book Antiqua"/>
          <w:color w:val="000000"/>
          <w:lang w:eastAsia="zh-CN"/>
        </w:rPr>
      </w:pPr>
      <w:r w:rsidRPr="00E83CD5">
        <w:rPr>
          <w:rFonts w:ascii="Book Antiqua" w:eastAsia="Book Antiqua" w:hAnsi="Book Antiqua" w:cs="Book Antiqua"/>
          <w:b/>
          <w:color w:val="000000"/>
        </w:rPr>
        <w:t>Figure 1</w:t>
      </w:r>
      <w:r w:rsidR="00F3375D" w:rsidRPr="00E83CD5">
        <w:rPr>
          <w:rFonts w:ascii="Book Antiqua" w:eastAsia="Book Antiqua" w:hAnsi="Book Antiqua" w:cs="Book Antiqua"/>
          <w:b/>
          <w:color w:val="000000"/>
        </w:rPr>
        <w:t xml:space="preserve"> Differentiation of</w:t>
      </w:r>
      <w:r w:rsidR="00614ED2" w:rsidRPr="00E83CD5">
        <w:rPr>
          <w:rFonts w:ascii="Book Antiqua" w:eastAsia="Book Antiqua" w:hAnsi="Book Antiqua" w:cs="Book Antiqua"/>
          <w:color w:val="000000"/>
        </w:rPr>
        <w:t xml:space="preserve"> </w:t>
      </w:r>
      <w:r w:rsidR="00614ED2" w:rsidRPr="00E83CD5">
        <w:rPr>
          <w:rFonts w:ascii="Book Antiqua" w:eastAsia="Book Antiqua" w:hAnsi="Book Antiqua" w:cs="Book Antiqua"/>
          <w:b/>
          <w:color w:val="000000"/>
        </w:rPr>
        <w:t>induced pluripotent stem cells</w:t>
      </w:r>
      <w:r w:rsidR="00F3375D" w:rsidRPr="00E83CD5">
        <w:rPr>
          <w:rFonts w:ascii="Book Antiqua" w:eastAsia="Book Antiqua" w:hAnsi="Book Antiqua" w:cs="Book Antiqua"/>
          <w:b/>
          <w:color w:val="000000"/>
        </w:rPr>
        <w:t xml:space="preserve"> into pancreatic cells towards a 4 steps protocol.</w:t>
      </w:r>
      <w:r w:rsidR="00F3375D" w:rsidRPr="00E83CD5">
        <w:rPr>
          <w:rFonts w:ascii="Book Antiqua" w:eastAsia="Book Antiqua" w:hAnsi="Book Antiqua" w:cs="Book Antiqua"/>
          <w:color w:val="000000"/>
        </w:rPr>
        <w:t xml:space="preserve"> </w:t>
      </w:r>
      <w:r w:rsidR="00C97D7A" w:rsidRPr="00E83CD5">
        <w:rPr>
          <w:rFonts w:ascii="Book Antiqua" w:hAnsi="Book Antiqua" w:cs="Book Antiqua"/>
          <w:color w:val="000000"/>
          <w:lang w:eastAsia="zh-CN"/>
        </w:rPr>
        <w:t>iPSCs: I</w:t>
      </w:r>
      <w:r w:rsidR="00C97D7A" w:rsidRPr="00E83CD5">
        <w:rPr>
          <w:rFonts w:ascii="Book Antiqua" w:eastAsia="Book Antiqua" w:hAnsi="Book Antiqua" w:cs="Book Antiqua"/>
          <w:color w:val="000000"/>
        </w:rPr>
        <w:t>nduced pluripotent stem cells</w:t>
      </w:r>
      <w:r w:rsidR="00A415AB">
        <w:rPr>
          <w:rFonts w:ascii="Book Antiqua" w:hAnsi="Book Antiqua" w:cs="Book Antiqua" w:hint="eastAsia"/>
          <w:color w:val="000000"/>
          <w:lang w:eastAsia="zh-CN"/>
        </w:rPr>
        <w:t>.</w:t>
      </w:r>
    </w:p>
    <w:p w14:paraId="07C32EB2" w14:textId="2EB770F8" w:rsidR="00E83CD5" w:rsidRPr="00E83CD5" w:rsidRDefault="00E83CD5" w:rsidP="00E83CD5">
      <w:pPr>
        <w:spacing w:line="360" w:lineRule="auto"/>
        <w:jc w:val="both"/>
        <w:rPr>
          <w:rFonts w:ascii="Book Antiqua" w:hAnsi="Book Antiqua" w:cstheme="minorBidi"/>
        </w:rPr>
      </w:pPr>
      <w:r w:rsidRPr="00E83CD5">
        <w:rPr>
          <w:rFonts w:ascii="Book Antiqua" w:hAnsi="Book Antiqua" w:cs="Book Antiqua"/>
          <w:color w:val="000000"/>
          <w:lang w:eastAsia="zh-CN"/>
        </w:rPr>
        <w:br w:type="page"/>
      </w:r>
      <w:r w:rsidRPr="00E83CD5">
        <w:rPr>
          <w:rFonts w:ascii="Book Antiqua" w:hAnsi="Book Antiqua"/>
          <w:b/>
        </w:rPr>
        <w:t>Table 1 Classification system of drugs related to pancreatitis development</w:t>
      </w:r>
      <w:r w:rsidRPr="00E83CD5">
        <w:rPr>
          <w:rFonts w:ascii="Book Antiqua" w:hAnsi="Book Antiqua" w:cstheme="minorBidi"/>
          <w:vertAlign w:val="superscript"/>
        </w:rPr>
        <w:fldChar w:fldCharType="begin"/>
      </w:r>
      <w:r w:rsidRPr="00E83CD5">
        <w:rPr>
          <w:rFonts w:ascii="Book Antiqua" w:hAnsi="Book Antiqua" w:cstheme="minorBidi"/>
          <w:vertAlign w:val="superscript"/>
        </w:rPr>
        <w:instrText xml:space="preserve"> ADDIN ZOTERO_ITEM CSL_CITATION {"citationID":"ts3y90EG","properties":{"formattedCitation":"\\super [4,5]\\nosupersub{}","plainCitation":"[4,5]","noteIndex":0},"citationItems":[{"id":1839,"uris":["http://zotero.org/users/3462726/items/4YDVBVHZ"],"uri":["http://zotero.org/users/3462726/items/4YDVBVHZ"],"itemData":{"id":1839,"type":"article-journal","abstract":"With over 100000 hospital admissions per annum, acute pancreatitis remains the leading gastrointestinal cause of hospitalization in the United States and has far-reaching impact well beyond. It has become increasingly recognized that drug-induced pancreatitis (DIP), despite accounting for less than 3% of all cases, represents an important and growing though often inconspicuous cause of acute pancreatitis. Nevertheless, knowledge of DIP is often curtailed by the limited availability of evidence needed to implicate given agents, especially for non-prescription medications. Indeed, the majority of available data is derived from case reports, case series, or case control studies. Furthermore, the mechanism of injury and causality for many of these drugs remain elusive as a definitive correlation is generally not established (&lt; 10% of cases). Several classification systems have been proposed, but no single system has been widely adopted, and periodic updates are required in light of ongoing pharmacologic expansion. Moreover, infrequently prescribed medications or those available over-the-counter (including herbal and other alternative remedies) are often overlooked as a potential culprit of acute pancreatitis. Herein, we review the ever-increasing diversity of DIP and the potential mechanisms of injury with the goal of raising awareness regarding the nature and magnitude of this entity. We believe this manuscript will aid in increasing both primary and secondary prevention of DIP, thus ultimately facilitating more expedient diagnosis and a decrease in DIP-related morbidity.","container-title":"World Journal of Gastroenterology","DOI":"10.3748/wjg.v26.i22.2902","ISSN":"2219-2840","issue":"22","journalAbbreviation":"World J Gastroenterol","language":"eng","note":"PMID: 32587438\nPMCID: PMC7304112","page":"2902-2915","source":"PubMed","title":"Ever-increasing diversity of drug-induced pancreatitis","volume":"26","author":[{"family":"Weissman","given":"Simcha"},{"family":"Aziz","given":"Muhammad"},{"family":"Perumpail","given":"Ryan B."},{"family":"Mehta","given":"Tej I."},{"family":"Patel","given":"Rutwik"},{"family":"Tabibian","given":"James H."}],"issued":{"date-parts":[["2020",6,14]]}}},{"id":1842,"uris":["http://zotero.org/users/3462726/items/BY9M75QZ"],"uri":["http://zotero.org/users/3462726/items/BY9M75QZ"],"itemData":{"id":1842,"type":"article-journal","abstract":"The diagnosis of drug-induced acute pancreatitis often is difficult to establish. Although some medications have been shown to cause acute pancreatitis with a large body of evidence, including rechallenge, some medications have been attributed as a cause of acute pancreatitis merely by a single published case report in which the investigators found no other cause. In addition, some medications reported to have caused acute pancreatitis have obvious patterns of presentation, including the time from initiation to the development of disease (latency). There also appear to be patterns in the severity of disease. After reviewing the literature, we have classified drugs that have been reported to cause acute pancreatitis based on the published weight of evidence for each agent and the pattern of clinical presentation. Based on our analysis of the level of evidence, 4 classes of drugs could be identified. Class I drugs include medications in which at least 1 case report described a recurrence of acute pancreatitis with a rechallenge with the drug. Class II drugs include drugs in which there is a consistent latency in 75% or more of the reported cases. Class III drugs include drugs that had 2 or more case reports published, but neither a rechallenge nor a consistent latency period. Class IV drugs were similar to class III drugs, but only 1 case report had been published. Our analysis allows an evidence-based approach when suspecting a drug as causing acute pancreatitis.","container-title":"Clinical Gastroenterology and Hepatology: The Official Clinical Practice Journal of the American Gastroenterological Association","DOI":"10.1016/j.cgh.2006.11.023","ISSN":"1542-7714","issue":"6","journalAbbreviation":"Clin Gastroenterol Hepatol","language":"eng","note":"PMID: 17395548","page":"648-661; quiz 644","source":"PubMed","title":"Drug-induced acute pancreatitis: an evidence-based review","title-short":"Drug-induced acute pancreatitis","volume":"5","author":[{"family":"Badalov","given":"Nison"},{"family":"Baradarian","given":"Robin"},{"family":"Iswara","given":"Kadirawel"},{"family":"Li","given":"Jianjun"},{"family":"Steinberg","given":"William"},{"family":"Tenner","given":"Scott"}],"issued":{"date-parts":[["2007",6]]}}}],"schema":"https://github.com/citation-style-language/schema/raw/master/csl-citation.json"} </w:instrText>
      </w:r>
      <w:r w:rsidRPr="00E83CD5">
        <w:rPr>
          <w:rFonts w:ascii="Book Antiqua" w:hAnsi="Book Antiqua" w:cstheme="minorBidi"/>
          <w:vertAlign w:val="superscript"/>
        </w:rPr>
        <w:fldChar w:fldCharType="separate"/>
      </w:r>
      <w:r w:rsidRPr="00E83CD5">
        <w:rPr>
          <w:rFonts w:ascii="Book Antiqua" w:hAnsi="Book Antiqua" w:cstheme="minorBidi"/>
          <w:vertAlign w:val="superscript"/>
        </w:rPr>
        <w:t>[4,5]</w:t>
      </w:r>
      <w:r w:rsidRPr="00E83CD5">
        <w:rPr>
          <w:rFonts w:ascii="Book Antiqua" w:hAnsi="Book Antiqua" w:cstheme="minorBidi"/>
          <w:vertAlign w:val="superscript"/>
        </w:rPr>
        <w:fldChar w:fldCharType="end"/>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7181"/>
      </w:tblGrid>
      <w:tr w:rsidR="00E83CD5" w:rsidRPr="00E83CD5" w14:paraId="4D6BA220" w14:textId="77777777" w:rsidTr="007277B9">
        <w:tc>
          <w:tcPr>
            <w:tcW w:w="2395" w:type="dxa"/>
            <w:tcBorders>
              <w:top w:val="single" w:sz="4" w:space="0" w:color="auto"/>
              <w:bottom w:val="single" w:sz="4" w:space="0" w:color="auto"/>
            </w:tcBorders>
          </w:tcPr>
          <w:p w14:paraId="6437CA10" w14:textId="2DCDBEB8" w:rsidR="00E83CD5" w:rsidRPr="007A0AEE" w:rsidRDefault="00E83CD5" w:rsidP="00B97F94">
            <w:pPr>
              <w:spacing w:line="360" w:lineRule="auto"/>
              <w:jc w:val="both"/>
              <w:rPr>
                <w:rFonts w:ascii="Book Antiqua" w:hAnsi="Book Antiqua"/>
                <w:b/>
                <w:lang w:val="en-US" w:eastAsia="zh-CN"/>
              </w:rPr>
            </w:pPr>
            <w:r w:rsidRPr="007A0AEE">
              <w:rPr>
                <w:rFonts w:ascii="Book Antiqua" w:hAnsi="Book Antiqua"/>
                <w:b/>
                <w:lang w:val="en-US" w:eastAsia="zh-CN"/>
              </w:rPr>
              <w:t>Class</w:t>
            </w:r>
          </w:p>
        </w:tc>
        <w:tc>
          <w:tcPr>
            <w:tcW w:w="7181" w:type="dxa"/>
            <w:tcBorders>
              <w:top w:val="single" w:sz="4" w:space="0" w:color="auto"/>
              <w:bottom w:val="single" w:sz="4" w:space="0" w:color="auto"/>
            </w:tcBorders>
          </w:tcPr>
          <w:p w14:paraId="4B4FBF53" w14:textId="77777777" w:rsidR="00E83CD5" w:rsidRPr="007A0AEE" w:rsidRDefault="00E83CD5" w:rsidP="00B97F94">
            <w:pPr>
              <w:spacing w:line="360" w:lineRule="auto"/>
              <w:jc w:val="both"/>
              <w:rPr>
                <w:rFonts w:ascii="Book Antiqua" w:hAnsi="Book Antiqua"/>
                <w:b/>
                <w:lang w:val="en-US"/>
              </w:rPr>
            </w:pPr>
          </w:p>
        </w:tc>
      </w:tr>
      <w:tr w:rsidR="00E83CD5" w:rsidRPr="00E83CD5" w14:paraId="6E9D7B56" w14:textId="77777777" w:rsidTr="007277B9">
        <w:tc>
          <w:tcPr>
            <w:tcW w:w="2395" w:type="dxa"/>
            <w:tcBorders>
              <w:top w:val="single" w:sz="4" w:space="0" w:color="auto"/>
            </w:tcBorders>
          </w:tcPr>
          <w:p w14:paraId="2600C841"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 xml:space="preserve">Class </w:t>
            </w:r>
            <w:proofErr w:type="spellStart"/>
            <w:r w:rsidRPr="00E83CD5">
              <w:rPr>
                <w:rFonts w:ascii="Book Antiqua" w:hAnsi="Book Antiqua"/>
                <w:lang w:val="en-US"/>
              </w:rPr>
              <w:t>Ia</w:t>
            </w:r>
            <w:proofErr w:type="spellEnd"/>
          </w:p>
        </w:tc>
        <w:tc>
          <w:tcPr>
            <w:tcW w:w="7181" w:type="dxa"/>
            <w:tcBorders>
              <w:top w:val="single" w:sz="4" w:space="0" w:color="auto"/>
            </w:tcBorders>
          </w:tcPr>
          <w:p w14:paraId="070F3CD5"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At least one case report with positive rechallenge, excluding other possible causes such as alcohol, gallstones and other drugs</w:t>
            </w:r>
          </w:p>
        </w:tc>
      </w:tr>
      <w:tr w:rsidR="00E83CD5" w:rsidRPr="00E83CD5" w14:paraId="26D1567D" w14:textId="77777777" w:rsidTr="007277B9">
        <w:tc>
          <w:tcPr>
            <w:tcW w:w="2395" w:type="dxa"/>
          </w:tcPr>
          <w:p w14:paraId="2A9188C8"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 xml:space="preserve">Class </w:t>
            </w:r>
            <w:proofErr w:type="spellStart"/>
            <w:r w:rsidRPr="00E83CD5">
              <w:rPr>
                <w:rFonts w:ascii="Book Antiqua" w:hAnsi="Book Antiqua"/>
                <w:lang w:val="en-US"/>
              </w:rPr>
              <w:t>Ib</w:t>
            </w:r>
            <w:proofErr w:type="spellEnd"/>
          </w:p>
        </w:tc>
        <w:tc>
          <w:tcPr>
            <w:tcW w:w="7181" w:type="dxa"/>
          </w:tcPr>
          <w:p w14:paraId="2C3921C5"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At least one case report with positive rechallenge but not excluding other possible causes</w:t>
            </w:r>
          </w:p>
        </w:tc>
      </w:tr>
      <w:tr w:rsidR="00E83CD5" w:rsidRPr="00E83CD5" w14:paraId="2DA0899D" w14:textId="77777777" w:rsidTr="007277B9">
        <w:tc>
          <w:tcPr>
            <w:tcW w:w="2395" w:type="dxa"/>
          </w:tcPr>
          <w:p w14:paraId="47EFBDAB"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Class II</w:t>
            </w:r>
          </w:p>
        </w:tc>
        <w:tc>
          <w:tcPr>
            <w:tcW w:w="7181" w:type="dxa"/>
          </w:tcPr>
          <w:p w14:paraId="534C352B"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At least four cases in the literature without rechallenge but with consistent latency in greater than 75% of cases</w:t>
            </w:r>
          </w:p>
        </w:tc>
      </w:tr>
      <w:tr w:rsidR="00E83CD5" w:rsidRPr="00E83CD5" w14:paraId="77FA4233" w14:textId="77777777" w:rsidTr="007277B9">
        <w:tc>
          <w:tcPr>
            <w:tcW w:w="2395" w:type="dxa"/>
          </w:tcPr>
          <w:p w14:paraId="02CC2175"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Class III</w:t>
            </w:r>
          </w:p>
        </w:tc>
        <w:tc>
          <w:tcPr>
            <w:tcW w:w="7181" w:type="dxa"/>
          </w:tcPr>
          <w:p w14:paraId="6C2C3BAD"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At least two cases in the literature without rechallenge and consistent latency</w:t>
            </w:r>
          </w:p>
        </w:tc>
      </w:tr>
      <w:tr w:rsidR="00E83CD5" w:rsidRPr="00E83CD5" w14:paraId="1F078C51" w14:textId="77777777" w:rsidTr="007277B9">
        <w:tc>
          <w:tcPr>
            <w:tcW w:w="2395" w:type="dxa"/>
          </w:tcPr>
          <w:p w14:paraId="56CA93F0"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Class IV</w:t>
            </w:r>
          </w:p>
        </w:tc>
        <w:tc>
          <w:tcPr>
            <w:tcW w:w="7181" w:type="dxa"/>
          </w:tcPr>
          <w:p w14:paraId="349A504E" w14:textId="77777777" w:rsidR="00E83CD5" w:rsidRPr="00E83CD5" w:rsidRDefault="00E83CD5" w:rsidP="00B97F94">
            <w:pPr>
              <w:spacing w:line="360" w:lineRule="auto"/>
              <w:jc w:val="both"/>
              <w:rPr>
                <w:rFonts w:ascii="Book Antiqua" w:hAnsi="Book Antiqua"/>
                <w:lang w:val="en-US"/>
              </w:rPr>
            </w:pPr>
            <w:r w:rsidRPr="00E83CD5">
              <w:rPr>
                <w:rFonts w:ascii="Book Antiqua" w:hAnsi="Book Antiqua"/>
                <w:lang w:val="en-US"/>
              </w:rPr>
              <w:t>Single case reported in the literature not fitting the previous described classed without rechallenge</w:t>
            </w:r>
          </w:p>
        </w:tc>
      </w:tr>
    </w:tbl>
    <w:p w14:paraId="4658C059" w14:textId="77777777" w:rsidR="00C97D7A" w:rsidRPr="00E83CD5" w:rsidRDefault="00C97D7A" w:rsidP="00E83CD5">
      <w:pPr>
        <w:spacing w:line="360" w:lineRule="auto"/>
        <w:jc w:val="both"/>
        <w:rPr>
          <w:rFonts w:ascii="Book Antiqua" w:hAnsi="Book Antiqua" w:cs="Book Antiqua"/>
          <w:b/>
          <w:color w:val="000000"/>
          <w:lang w:eastAsia="zh-CN"/>
        </w:rPr>
      </w:pPr>
    </w:p>
    <w:sectPr w:rsidR="00C97D7A" w:rsidRPr="00E83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3B65" w14:textId="77777777" w:rsidR="00584576" w:rsidRDefault="00584576" w:rsidP="00097842">
      <w:r>
        <w:separator/>
      </w:r>
    </w:p>
  </w:endnote>
  <w:endnote w:type="continuationSeparator" w:id="0">
    <w:p w14:paraId="7F0524B3" w14:textId="77777777" w:rsidR="00584576" w:rsidRDefault="00584576" w:rsidP="0009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192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C6C313" w14:textId="27BA6FF9" w:rsidR="00097842" w:rsidRPr="00097842" w:rsidRDefault="00097842">
            <w:pPr>
              <w:pStyle w:val="a8"/>
              <w:jc w:val="right"/>
              <w:rPr>
                <w:rFonts w:ascii="Book Antiqua" w:hAnsi="Book Antiqua"/>
                <w:sz w:val="24"/>
                <w:szCs w:val="24"/>
              </w:rPr>
            </w:pPr>
            <w:r w:rsidRPr="00097842">
              <w:rPr>
                <w:rFonts w:ascii="Book Antiqua" w:hAnsi="Book Antiqua"/>
                <w:sz w:val="24"/>
                <w:szCs w:val="24"/>
                <w:lang w:val="zh-CN" w:eastAsia="zh-CN"/>
              </w:rPr>
              <w:t xml:space="preserve"> </w:t>
            </w:r>
            <w:r w:rsidRPr="00097842">
              <w:rPr>
                <w:rFonts w:ascii="Book Antiqua" w:hAnsi="Book Antiqua"/>
                <w:b/>
                <w:bCs/>
                <w:sz w:val="24"/>
                <w:szCs w:val="24"/>
              </w:rPr>
              <w:fldChar w:fldCharType="begin"/>
            </w:r>
            <w:r w:rsidRPr="00097842">
              <w:rPr>
                <w:rFonts w:ascii="Book Antiqua" w:hAnsi="Book Antiqua"/>
                <w:b/>
                <w:bCs/>
                <w:sz w:val="24"/>
                <w:szCs w:val="24"/>
              </w:rPr>
              <w:instrText>PAGE</w:instrText>
            </w:r>
            <w:r w:rsidRPr="00097842">
              <w:rPr>
                <w:rFonts w:ascii="Book Antiqua" w:hAnsi="Book Antiqua"/>
                <w:b/>
                <w:bCs/>
                <w:sz w:val="24"/>
                <w:szCs w:val="24"/>
              </w:rPr>
              <w:fldChar w:fldCharType="separate"/>
            </w:r>
            <w:r w:rsidR="00696188">
              <w:rPr>
                <w:rFonts w:ascii="Book Antiqua" w:hAnsi="Book Antiqua"/>
                <w:b/>
                <w:bCs/>
                <w:noProof/>
                <w:sz w:val="24"/>
                <w:szCs w:val="24"/>
              </w:rPr>
              <w:t>1</w:t>
            </w:r>
            <w:r w:rsidRPr="00097842">
              <w:rPr>
                <w:rFonts w:ascii="Book Antiqua" w:hAnsi="Book Antiqua"/>
                <w:b/>
                <w:bCs/>
                <w:sz w:val="24"/>
                <w:szCs w:val="24"/>
              </w:rPr>
              <w:fldChar w:fldCharType="end"/>
            </w:r>
            <w:r w:rsidRPr="00097842">
              <w:rPr>
                <w:rFonts w:ascii="Book Antiqua" w:hAnsi="Book Antiqua"/>
                <w:sz w:val="24"/>
                <w:szCs w:val="24"/>
                <w:lang w:val="zh-CN" w:eastAsia="zh-CN"/>
              </w:rPr>
              <w:t xml:space="preserve"> / </w:t>
            </w:r>
            <w:r w:rsidRPr="00097842">
              <w:rPr>
                <w:rFonts w:ascii="Book Antiqua" w:hAnsi="Book Antiqua"/>
                <w:b/>
                <w:bCs/>
                <w:sz w:val="24"/>
                <w:szCs w:val="24"/>
              </w:rPr>
              <w:fldChar w:fldCharType="begin"/>
            </w:r>
            <w:r w:rsidRPr="00097842">
              <w:rPr>
                <w:rFonts w:ascii="Book Antiqua" w:hAnsi="Book Antiqua"/>
                <w:b/>
                <w:bCs/>
                <w:sz w:val="24"/>
                <w:szCs w:val="24"/>
              </w:rPr>
              <w:instrText>NUMPAGES</w:instrText>
            </w:r>
            <w:r w:rsidRPr="00097842">
              <w:rPr>
                <w:rFonts w:ascii="Book Antiqua" w:hAnsi="Book Antiqua"/>
                <w:b/>
                <w:bCs/>
                <w:sz w:val="24"/>
                <w:szCs w:val="24"/>
              </w:rPr>
              <w:fldChar w:fldCharType="separate"/>
            </w:r>
            <w:r w:rsidR="00696188">
              <w:rPr>
                <w:rFonts w:ascii="Book Antiqua" w:hAnsi="Book Antiqua"/>
                <w:b/>
                <w:bCs/>
                <w:noProof/>
                <w:sz w:val="24"/>
                <w:szCs w:val="24"/>
              </w:rPr>
              <w:t>17</w:t>
            </w:r>
            <w:r w:rsidRPr="00097842">
              <w:rPr>
                <w:rFonts w:ascii="Book Antiqua" w:hAnsi="Book Antiqua"/>
                <w:b/>
                <w:bCs/>
                <w:sz w:val="24"/>
                <w:szCs w:val="24"/>
              </w:rPr>
              <w:fldChar w:fldCharType="end"/>
            </w:r>
          </w:p>
        </w:sdtContent>
      </w:sdt>
    </w:sdtContent>
  </w:sdt>
  <w:p w14:paraId="004FA678" w14:textId="77777777" w:rsidR="00097842" w:rsidRDefault="000978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BF49" w14:textId="77777777" w:rsidR="00584576" w:rsidRDefault="00584576" w:rsidP="00097842">
      <w:r>
        <w:separator/>
      </w:r>
    </w:p>
  </w:footnote>
  <w:footnote w:type="continuationSeparator" w:id="0">
    <w:p w14:paraId="2BE32CF2" w14:textId="77777777" w:rsidR="00584576" w:rsidRDefault="00584576" w:rsidP="0009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7842"/>
    <w:rsid w:val="000D1D29"/>
    <w:rsid w:val="000F75AA"/>
    <w:rsid w:val="0014164C"/>
    <w:rsid w:val="00151B40"/>
    <w:rsid w:val="00202AFF"/>
    <w:rsid w:val="00262070"/>
    <w:rsid w:val="002935D5"/>
    <w:rsid w:val="003A518C"/>
    <w:rsid w:val="004142E9"/>
    <w:rsid w:val="004E039B"/>
    <w:rsid w:val="00545E0B"/>
    <w:rsid w:val="0055185A"/>
    <w:rsid w:val="00567A26"/>
    <w:rsid w:val="00584576"/>
    <w:rsid w:val="00584BAE"/>
    <w:rsid w:val="0059677C"/>
    <w:rsid w:val="005E7E8B"/>
    <w:rsid w:val="005F708E"/>
    <w:rsid w:val="00614ED2"/>
    <w:rsid w:val="00696188"/>
    <w:rsid w:val="007277B9"/>
    <w:rsid w:val="007A0AEE"/>
    <w:rsid w:val="007C64FE"/>
    <w:rsid w:val="00813B4E"/>
    <w:rsid w:val="00815994"/>
    <w:rsid w:val="008319D6"/>
    <w:rsid w:val="00883E82"/>
    <w:rsid w:val="008F1963"/>
    <w:rsid w:val="0098755B"/>
    <w:rsid w:val="009E063F"/>
    <w:rsid w:val="00A415AB"/>
    <w:rsid w:val="00A77B3E"/>
    <w:rsid w:val="00B97F94"/>
    <w:rsid w:val="00BA1844"/>
    <w:rsid w:val="00BD027A"/>
    <w:rsid w:val="00C052C6"/>
    <w:rsid w:val="00C1067C"/>
    <w:rsid w:val="00C86897"/>
    <w:rsid w:val="00C93C5C"/>
    <w:rsid w:val="00C97D7A"/>
    <w:rsid w:val="00CA2A55"/>
    <w:rsid w:val="00D277B1"/>
    <w:rsid w:val="00D42214"/>
    <w:rsid w:val="00D5188F"/>
    <w:rsid w:val="00D52A54"/>
    <w:rsid w:val="00DA29D0"/>
    <w:rsid w:val="00DD03C9"/>
    <w:rsid w:val="00DF3290"/>
    <w:rsid w:val="00E06B8E"/>
    <w:rsid w:val="00E83CD5"/>
    <w:rsid w:val="00EA1B11"/>
    <w:rsid w:val="00F314D9"/>
    <w:rsid w:val="00F3375D"/>
    <w:rsid w:val="00F877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0E556"/>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D1D29"/>
    <w:rPr>
      <w:sz w:val="24"/>
      <w:szCs w:val="24"/>
    </w:rPr>
  </w:style>
  <w:style w:type="paragraph" w:styleId="a4">
    <w:name w:val="Balloon Text"/>
    <w:basedOn w:val="a"/>
    <w:link w:val="a5"/>
    <w:rsid w:val="00F314D9"/>
    <w:rPr>
      <w:sz w:val="18"/>
      <w:szCs w:val="18"/>
    </w:rPr>
  </w:style>
  <w:style w:type="character" w:customStyle="1" w:styleId="a5">
    <w:name w:val="批注框文本 字符"/>
    <w:basedOn w:val="a0"/>
    <w:link w:val="a4"/>
    <w:rsid w:val="00F314D9"/>
    <w:rPr>
      <w:sz w:val="18"/>
      <w:szCs w:val="18"/>
    </w:rPr>
  </w:style>
  <w:style w:type="paragraph" w:styleId="a6">
    <w:name w:val="header"/>
    <w:basedOn w:val="a"/>
    <w:link w:val="a7"/>
    <w:unhideWhenUsed/>
    <w:rsid w:val="00097842"/>
    <w:pPr>
      <w:pBdr>
        <w:bottom w:val="single" w:sz="6" w:space="1" w:color="auto"/>
      </w:pBdr>
      <w:tabs>
        <w:tab w:val="center" w:pos="4320"/>
        <w:tab w:val="right" w:pos="8640"/>
      </w:tabs>
      <w:snapToGrid w:val="0"/>
      <w:jc w:val="center"/>
    </w:pPr>
    <w:rPr>
      <w:sz w:val="18"/>
      <w:szCs w:val="18"/>
    </w:rPr>
  </w:style>
  <w:style w:type="character" w:customStyle="1" w:styleId="a7">
    <w:name w:val="页眉 字符"/>
    <w:basedOn w:val="a0"/>
    <w:link w:val="a6"/>
    <w:rsid w:val="00097842"/>
    <w:rPr>
      <w:sz w:val="18"/>
      <w:szCs w:val="18"/>
    </w:rPr>
  </w:style>
  <w:style w:type="paragraph" w:styleId="a8">
    <w:name w:val="footer"/>
    <w:basedOn w:val="a"/>
    <w:link w:val="a9"/>
    <w:uiPriority w:val="99"/>
    <w:unhideWhenUsed/>
    <w:rsid w:val="00097842"/>
    <w:pPr>
      <w:tabs>
        <w:tab w:val="center" w:pos="4320"/>
        <w:tab w:val="right" w:pos="8640"/>
      </w:tabs>
      <w:snapToGrid w:val="0"/>
    </w:pPr>
    <w:rPr>
      <w:sz w:val="18"/>
      <w:szCs w:val="18"/>
    </w:rPr>
  </w:style>
  <w:style w:type="character" w:customStyle="1" w:styleId="a9">
    <w:name w:val="页脚 字符"/>
    <w:basedOn w:val="a0"/>
    <w:link w:val="a8"/>
    <w:uiPriority w:val="99"/>
    <w:rsid w:val="00097842"/>
    <w:rPr>
      <w:sz w:val="18"/>
      <w:szCs w:val="18"/>
    </w:rPr>
  </w:style>
  <w:style w:type="table" w:styleId="aa">
    <w:name w:val="Table Grid"/>
    <w:basedOn w:val="a1"/>
    <w:uiPriority w:val="39"/>
    <w:rsid w:val="00E83CD5"/>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4887</Words>
  <Characters>27857</Characters>
  <Application>Microsoft Office Word</Application>
  <DocSecurity>0</DocSecurity>
  <Lines>232</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2021-08-25T08:58:00Z</dcterms:created>
  <dcterms:modified xsi:type="dcterms:W3CDTF">2021-08-30T09:14:00Z</dcterms:modified>
</cp:coreProperties>
</file>