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09A1B"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Name of Journal: </w:t>
      </w:r>
      <w:r w:rsidRPr="003B1666">
        <w:rPr>
          <w:rFonts w:ascii="Book Antiqua" w:eastAsia="Book Antiqua" w:hAnsi="Book Antiqua" w:cs="Book Antiqua"/>
          <w:i/>
          <w:color w:val="000000"/>
        </w:rPr>
        <w:t>World Journal of Experimental Medicine</w:t>
      </w:r>
    </w:p>
    <w:p w14:paraId="74E4D1F3"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Manuscript NO: </w:t>
      </w:r>
      <w:r w:rsidRPr="003B1666">
        <w:rPr>
          <w:rFonts w:ascii="Book Antiqua" w:eastAsia="Book Antiqua" w:hAnsi="Book Antiqua" w:cs="Book Antiqua"/>
          <w:color w:val="000000"/>
        </w:rPr>
        <w:t>65969</w:t>
      </w:r>
    </w:p>
    <w:p w14:paraId="095756CF"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Manuscript Type: </w:t>
      </w:r>
      <w:r w:rsidRPr="003B1666">
        <w:rPr>
          <w:rFonts w:ascii="Book Antiqua" w:eastAsia="Book Antiqua" w:hAnsi="Book Antiqua" w:cs="Book Antiqua"/>
          <w:color w:val="000000"/>
        </w:rPr>
        <w:t>MINIREVIEWS</w:t>
      </w:r>
    </w:p>
    <w:p w14:paraId="76A9FCAB" w14:textId="77777777" w:rsidR="00A77B3E" w:rsidRPr="003B1666" w:rsidRDefault="00A77B3E">
      <w:pPr>
        <w:spacing w:line="360" w:lineRule="auto"/>
        <w:jc w:val="both"/>
      </w:pPr>
    </w:p>
    <w:p w14:paraId="724F122C" w14:textId="05AC775B" w:rsidR="00A77B3E" w:rsidRPr="003B1666" w:rsidRDefault="007F2BD3">
      <w:pPr>
        <w:spacing w:line="360" w:lineRule="auto"/>
        <w:jc w:val="both"/>
      </w:pPr>
      <w:r w:rsidRPr="003B1666">
        <w:rPr>
          <w:rFonts w:ascii="Book Antiqua" w:eastAsia="Book Antiqua" w:hAnsi="Book Antiqua" w:cs="Book Antiqua"/>
          <w:b/>
          <w:color w:val="000000"/>
        </w:rPr>
        <w:t xml:space="preserve">Spontaneous posterior vitreous detachment: </w:t>
      </w:r>
      <w:r w:rsidR="004A7594" w:rsidRPr="003B1666">
        <w:rPr>
          <w:rFonts w:ascii="Book Antiqua" w:eastAsia="Book Antiqua" w:hAnsi="Book Antiqua" w:cs="Book Antiqua"/>
          <w:b/>
          <w:color w:val="000000"/>
        </w:rPr>
        <w:t>A</w:t>
      </w:r>
      <w:r w:rsidRPr="003B1666">
        <w:rPr>
          <w:rFonts w:ascii="Book Antiqua" w:eastAsia="Book Antiqua" w:hAnsi="Book Antiqua" w:cs="Book Antiqua"/>
          <w:b/>
          <w:color w:val="000000"/>
        </w:rPr>
        <w:t xml:space="preserve"> glance at the current literature</w:t>
      </w:r>
    </w:p>
    <w:p w14:paraId="5E790B1B" w14:textId="77777777" w:rsidR="00A77B3E" w:rsidRPr="003B1666" w:rsidRDefault="00A77B3E">
      <w:pPr>
        <w:spacing w:line="360" w:lineRule="auto"/>
        <w:jc w:val="both"/>
      </w:pPr>
    </w:p>
    <w:p w14:paraId="64AC0504" w14:textId="75F2955C" w:rsidR="00A77B3E" w:rsidRPr="003B1666" w:rsidRDefault="004F70F4">
      <w:pPr>
        <w:spacing w:line="360" w:lineRule="auto"/>
        <w:jc w:val="both"/>
      </w:pPr>
      <w:r w:rsidRPr="003B1666">
        <w:rPr>
          <w:rFonts w:ascii="Book Antiqua" w:eastAsia="Book Antiqua" w:hAnsi="Book Antiqua" w:cs="Book Antiqua"/>
          <w:color w:val="000000"/>
        </w:rPr>
        <w:t xml:space="preserve">Ramovecchi P </w:t>
      </w:r>
      <w:r w:rsidRPr="003B1666">
        <w:rPr>
          <w:rFonts w:ascii="Book Antiqua" w:eastAsia="Book Antiqua" w:hAnsi="Book Antiqua" w:cs="Book Antiqua"/>
          <w:i/>
          <w:iCs/>
          <w:color w:val="000000"/>
        </w:rPr>
        <w:t>et al</w:t>
      </w:r>
      <w:r w:rsidRPr="003B1666">
        <w:rPr>
          <w:rFonts w:ascii="Book Antiqua" w:eastAsia="Book Antiqua" w:hAnsi="Book Antiqua" w:cs="Book Antiqua"/>
          <w:color w:val="000000"/>
        </w:rPr>
        <w:t xml:space="preserve">. </w:t>
      </w:r>
      <w:r w:rsidR="007F2BD3" w:rsidRPr="003B1666">
        <w:rPr>
          <w:rFonts w:ascii="Book Antiqua" w:eastAsia="Book Antiqua" w:hAnsi="Book Antiqua" w:cs="Book Antiqua"/>
          <w:color w:val="000000"/>
        </w:rPr>
        <w:t xml:space="preserve">Spontaneous </w:t>
      </w:r>
      <w:r w:rsidR="004A7594" w:rsidRPr="003B1666">
        <w:rPr>
          <w:rFonts w:ascii="Book Antiqua" w:eastAsia="Book Antiqua" w:hAnsi="Book Antiqua" w:cs="Book Antiqua"/>
          <w:color w:val="000000"/>
        </w:rPr>
        <w:t>PVD</w:t>
      </w:r>
    </w:p>
    <w:p w14:paraId="36494E1C" w14:textId="77777777" w:rsidR="00A77B3E" w:rsidRPr="003B1666" w:rsidRDefault="00A77B3E">
      <w:pPr>
        <w:spacing w:line="360" w:lineRule="auto"/>
        <w:jc w:val="both"/>
      </w:pPr>
    </w:p>
    <w:p w14:paraId="354651FA" w14:textId="77777777" w:rsidR="00A77B3E" w:rsidRPr="003B1666" w:rsidRDefault="007F2BD3">
      <w:pPr>
        <w:spacing w:line="360" w:lineRule="auto"/>
        <w:jc w:val="both"/>
      </w:pPr>
      <w:r w:rsidRPr="003B1666">
        <w:rPr>
          <w:rFonts w:ascii="Book Antiqua" w:eastAsia="Book Antiqua" w:hAnsi="Book Antiqua" w:cs="Book Antiqua"/>
          <w:color w:val="000000"/>
        </w:rPr>
        <w:t>Paola Ramovecchi, Carlo Salati, Marco Zeppieri</w:t>
      </w:r>
    </w:p>
    <w:p w14:paraId="65C3BA6F" w14:textId="77777777" w:rsidR="00A77B3E" w:rsidRPr="003B1666" w:rsidRDefault="00A77B3E">
      <w:pPr>
        <w:spacing w:line="360" w:lineRule="auto"/>
        <w:jc w:val="both"/>
      </w:pPr>
    </w:p>
    <w:p w14:paraId="20D433A1" w14:textId="4589577C" w:rsidR="00A77B3E" w:rsidRPr="003B1666" w:rsidRDefault="007F2BD3">
      <w:pPr>
        <w:spacing w:line="360" w:lineRule="auto"/>
        <w:jc w:val="both"/>
      </w:pPr>
      <w:r w:rsidRPr="003B1666">
        <w:rPr>
          <w:rFonts w:ascii="Book Antiqua" w:eastAsia="Book Antiqua" w:hAnsi="Book Antiqua" w:cs="Book Antiqua"/>
          <w:b/>
          <w:bCs/>
          <w:color w:val="000000"/>
        </w:rPr>
        <w:t xml:space="preserve">Paola Ramovecchi, Carlo Salati, Marco Zeppieri, </w:t>
      </w:r>
      <w:r w:rsidR="005B4D04" w:rsidRPr="003B1666">
        <w:rPr>
          <w:rFonts w:ascii="Book Antiqua" w:eastAsia="Book Antiqua" w:hAnsi="Book Antiqua" w:cs="Book Antiqua"/>
          <w:color w:val="000000"/>
        </w:rPr>
        <w:t xml:space="preserve">Department of </w:t>
      </w:r>
      <w:r w:rsidRPr="003B1666">
        <w:rPr>
          <w:rFonts w:ascii="Book Antiqua" w:eastAsia="Book Antiqua" w:hAnsi="Book Antiqua" w:cs="Book Antiqua"/>
          <w:color w:val="000000"/>
        </w:rPr>
        <w:t xml:space="preserve">Ophthalmology, University Hospital of Udine, </w:t>
      </w:r>
      <w:r w:rsidR="009B4D87" w:rsidRPr="003B1666">
        <w:rPr>
          <w:rFonts w:ascii="Book Antiqua" w:eastAsia="Book Antiqua" w:hAnsi="Book Antiqua" w:cs="Book Antiqua"/>
          <w:color w:val="000000"/>
        </w:rPr>
        <w:t>Udine</w:t>
      </w:r>
      <w:r w:rsidRPr="003B1666">
        <w:rPr>
          <w:rFonts w:ascii="Book Antiqua" w:eastAsia="Book Antiqua" w:hAnsi="Book Antiqua" w:cs="Book Antiqua"/>
          <w:color w:val="000000"/>
        </w:rPr>
        <w:t xml:space="preserve"> 33100, Italy</w:t>
      </w:r>
    </w:p>
    <w:p w14:paraId="07CD7245" w14:textId="77777777" w:rsidR="00A77B3E" w:rsidRPr="003B1666" w:rsidRDefault="00A77B3E">
      <w:pPr>
        <w:spacing w:line="360" w:lineRule="auto"/>
        <w:jc w:val="both"/>
      </w:pPr>
    </w:p>
    <w:p w14:paraId="6FA57F2E" w14:textId="7FDE57AA" w:rsidR="00A77B3E" w:rsidRPr="003B1666" w:rsidRDefault="007F2BD3">
      <w:pPr>
        <w:spacing w:line="360" w:lineRule="auto"/>
        <w:jc w:val="both"/>
      </w:pPr>
      <w:r w:rsidRPr="003B1666">
        <w:rPr>
          <w:rFonts w:ascii="Book Antiqua" w:eastAsia="Book Antiqua" w:hAnsi="Book Antiqua" w:cs="Book Antiqua"/>
          <w:b/>
          <w:bCs/>
          <w:color w:val="000000"/>
        </w:rPr>
        <w:t xml:space="preserve">Author contributions: </w:t>
      </w:r>
      <w:r w:rsidRPr="003B1666">
        <w:rPr>
          <w:rFonts w:ascii="Book Antiqua" w:eastAsia="Book Antiqua" w:hAnsi="Book Antiqua" w:cs="Book Antiqua"/>
          <w:color w:val="000000"/>
        </w:rPr>
        <w:t>Ramovecchi</w:t>
      </w:r>
      <w:r w:rsidR="00D35979" w:rsidRPr="003B1666">
        <w:rPr>
          <w:rFonts w:ascii="Book Antiqua" w:eastAsia="Book Antiqua" w:hAnsi="Book Antiqua" w:cs="Book Antiqua"/>
          <w:color w:val="000000"/>
        </w:rPr>
        <w:t xml:space="preserve"> P</w:t>
      </w:r>
      <w:r w:rsidRPr="003B1666">
        <w:rPr>
          <w:rFonts w:ascii="Book Antiqua" w:eastAsia="Book Antiqua" w:hAnsi="Book Antiqua" w:cs="Book Antiqua"/>
          <w:color w:val="000000"/>
        </w:rPr>
        <w:t xml:space="preserve"> wrote the paper; Salati</w:t>
      </w:r>
      <w:r w:rsidR="00D35979" w:rsidRPr="003B1666">
        <w:rPr>
          <w:rFonts w:ascii="Book Antiqua" w:eastAsia="Book Antiqua" w:hAnsi="Book Antiqua" w:cs="Book Antiqua"/>
          <w:color w:val="000000"/>
        </w:rPr>
        <w:t xml:space="preserve"> C</w:t>
      </w:r>
      <w:r w:rsidRPr="003B1666">
        <w:rPr>
          <w:rFonts w:ascii="Book Antiqua" w:eastAsia="Book Antiqua" w:hAnsi="Book Antiqua" w:cs="Book Antiqua"/>
          <w:color w:val="000000"/>
        </w:rPr>
        <w:t xml:space="preserve"> assisted in the writing, editing and making critical revisions of the manuscript; Zeppieri</w:t>
      </w:r>
      <w:r w:rsidR="00D35979" w:rsidRPr="003B1666">
        <w:rPr>
          <w:rFonts w:ascii="Book Antiqua" w:eastAsia="Book Antiqua" w:hAnsi="Book Antiqua" w:cs="Book Antiqua"/>
          <w:color w:val="000000"/>
        </w:rPr>
        <w:t xml:space="preserve"> M</w:t>
      </w:r>
      <w:r w:rsidRPr="003B1666">
        <w:rPr>
          <w:rFonts w:ascii="Book Antiqua" w:eastAsia="Book Antiqua" w:hAnsi="Book Antiqua" w:cs="Book Antiqua"/>
          <w:color w:val="000000"/>
        </w:rPr>
        <w:t xml:space="preserve"> was responsible for the conception and design of the study, assisted in the writing, outline, final approval of the version of the article to be published and completed the English and scientific editing.</w:t>
      </w:r>
    </w:p>
    <w:p w14:paraId="3B0CF7CE" w14:textId="77777777" w:rsidR="00A77B3E" w:rsidRPr="003B1666" w:rsidRDefault="00A77B3E">
      <w:pPr>
        <w:spacing w:line="360" w:lineRule="auto"/>
        <w:jc w:val="both"/>
      </w:pPr>
    </w:p>
    <w:p w14:paraId="7B8B697B" w14:textId="52FCDC40" w:rsidR="00A77B3E" w:rsidRPr="003B1666" w:rsidRDefault="007F2BD3">
      <w:pPr>
        <w:spacing w:line="360" w:lineRule="auto"/>
        <w:jc w:val="both"/>
      </w:pPr>
      <w:r w:rsidRPr="003B1666">
        <w:rPr>
          <w:rFonts w:ascii="Book Antiqua" w:eastAsia="Book Antiqua" w:hAnsi="Book Antiqua" w:cs="Book Antiqua"/>
          <w:b/>
          <w:bCs/>
          <w:color w:val="000000"/>
        </w:rPr>
        <w:t xml:space="preserve">Corresponding author: Marco Zeppieri, BSc, MD, PhD, Doctor, </w:t>
      </w:r>
      <w:r w:rsidR="00D35979" w:rsidRPr="003B1666">
        <w:rPr>
          <w:rFonts w:ascii="Book Antiqua" w:eastAsia="Book Antiqua" w:hAnsi="Book Antiqua" w:cs="Book Antiqua"/>
          <w:color w:val="000000"/>
        </w:rPr>
        <w:t xml:space="preserve">Department of </w:t>
      </w:r>
      <w:r w:rsidRPr="003B1666">
        <w:rPr>
          <w:rFonts w:ascii="Book Antiqua" w:eastAsia="Book Antiqua" w:hAnsi="Book Antiqua" w:cs="Book Antiqua"/>
          <w:color w:val="000000"/>
        </w:rPr>
        <w:t xml:space="preserve">Ophthalmology, University Hospital of Udine, p.le S. Maria della Misericordia 15, </w:t>
      </w:r>
      <w:r w:rsidR="009B4D87" w:rsidRPr="003B1666">
        <w:rPr>
          <w:rFonts w:ascii="Book Antiqua" w:eastAsia="Book Antiqua" w:hAnsi="Book Antiqua" w:cs="Book Antiqua"/>
          <w:color w:val="000000"/>
        </w:rPr>
        <w:t xml:space="preserve">Udine </w:t>
      </w:r>
      <w:r w:rsidRPr="003B1666">
        <w:rPr>
          <w:rFonts w:ascii="Book Antiqua" w:eastAsia="Book Antiqua" w:hAnsi="Book Antiqua" w:cs="Book Antiqua"/>
          <w:color w:val="000000"/>
        </w:rPr>
        <w:t>33100, Italy. markzeppieri@hotmail.com</w:t>
      </w:r>
    </w:p>
    <w:p w14:paraId="2E5A971C" w14:textId="77777777" w:rsidR="00A77B3E" w:rsidRPr="003B1666" w:rsidRDefault="00A77B3E">
      <w:pPr>
        <w:spacing w:line="360" w:lineRule="auto"/>
        <w:jc w:val="both"/>
      </w:pPr>
    </w:p>
    <w:p w14:paraId="6463D7B9" w14:textId="77777777" w:rsidR="00A77B3E" w:rsidRPr="003B1666" w:rsidRDefault="007F2BD3">
      <w:pPr>
        <w:spacing w:line="360" w:lineRule="auto"/>
        <w:jc w:val="both"/>
      </w:pPr>
      <w:r w:rsidRPr="003B1666">
        <w:rPr>
          <w:rFonts w:ascii="Book Antiqua" w:eastAsia="Book Antiqua" w:hAnsi="Book Antiqua" w:cs="Book Antiqua"/>
          <w:b/>
          <w:bCs/>
          <w:color w:val="000000"/>
        </w:rPr>
        <w:t xml:space="preserve">Received: </w:t>
      </w:r>
      <w:r w:rsidRPr="003B1666">
        <w:rPr>
          <w:rFonts w:ascii="Book Antiqua" w:eastAsia="Book Antiqua" w:hAnsi="Book Antiqua" w:cs="Book Antiqua"/>
          <w:color w:val="000000"/>
        </w:rPr>
        <w:t>March 18, 2021</w:t>
      </w:r>
    </w:p>
    <w:p w14:paraId="6557CA24" w14:textId="0AD51DF8" w:rsidR="00A77B3E" w:rsidRPr="003B1666" w:rsidRDefault="007F2BD3">
      <w:pPr>
        <w:spacing w:line="360" w:lineRule="auto"/>
        <w:jc w:val="both"/>
      </w:pPr>
      <w:r w:rsidRPr="003B1666">
        <w:rPr>
          <w:rFonts w:ascii="Book Antiqua" w:eastAsia="Book Antiqua" w:hAnsi="Book Antiqua" w:cs="Book Antiqua"/>
          <w:b/>
          <w:bCs/>
          <w:color w:val="000000"/>
        </w:rPr>
        <w:t xml:space="preserve">Revised: </w:t>
      </w:r>
      <w:r w:rsidR="00D35979" w:rsidRPr="003B1666">
        <w:rPr>
          <w:rFonts w:ascii="Book Antiqua" w:hAnsi="Book Antiqua"/>
        </w:rPr>
        <w:t>May 14, 2021</w:t>
      </w:r>
    </w:p>
    <w:p w14:paraId="73F2C388" w14:textId="47718EB6" w:rsidR="00A77B3E" w:rsidRPr="003B1666" w:rsidRDefault="007F2BD3">
      <w:pPr>
        <w:spacing w:line="360" w:lineRule="auto"/>
        <w:jc w:val="both"/>
      </w:pPr>
      <w:r w:rsidRPr="003B1666">
        <w:rPr>
          <w:rFonts w:ascii="Book Antiqua" w:eastAsia="Book Antiqua" w:hAnsi="Book Antiqua" w:cs="Book Antiqua"/>
          <w:b/>
          <w:bCs/>
          <w:color w:val="000000"/>
        </w:rPr>
        <w:t xml:space="preserve">Accepted: </w:t>
      </w:r>
      <w:r w:rsidR="00643428" w:rsidRPr="003B1666">
        <w:rPr>
          <w:rFonts w:ascii="Book Antiqua" w:eastAsia="Book Antiqua" w:hAnsi="Book Antiqua" w:cs="Book Antiqua"/>
          <w:color w:val="000000"/>
        </w:rPr>
        <w:t>May 21, 2021</w:t>
      </w:r>
    </w:p>
    <w:p w14:paraId="43442D4B" w14:textId="1852E91E" w:rsidR="00A77B3E" w:rsidRPr="003B1666" w:rsidRDefault="007F2BD3">
      <w:pPr>
        <w:spacing w:line="360" w:lineRule="auto"/>
        <w:jc w:val="both"/>
      </w:pPr>
      <w:r w:rsidRPr="003B1666">
        <w:rPr>
          <w:rFonts w:ascii="Book Antiqua" w:eastAsia="Book Antiqua" w:hAnsi="Book Antiqua" w:cs="Book Antiqua"/>
          <w:b/>
          <w:bCs/>
          <w:color w:val="000000"/>
        </w:rPr>
        <w:t>Published online:</w:t>
      </w:r>
    </w:p>
    <w:p w14:paraId="298A7DE0" w14:textId="77777777" w:rsidR="00A77B3E" w:rsidRPr="003B1666" w:rsidRDefault="00A77B3E">
      <w:pPr>
        <w:spacing w:line="360" w:lineRule="auto"/>
        <w:jc w:val="both"/>
        <w:sectPr w:rsidR="00A77B3E" w:rsidRPr="003B1666">
          <w:footerReference w:type="default" r:id="rId6"/>
          <w:pgSz w:w="12240" w:h="15840"/>
          <w:pgMar w:top="1440" w:right="1440" w:bottom="1440" w:left="1440" w:header="720" w:footer="720" w:gutter="0"/>
          <w:cols w:space="720"/>
          <w:docGrid w:linePitch="360"/>
        </w:sectPr>
      </w:pPr>
    </w:p>
    <w:p w14:paraId="410BB5DE" w14:textId="77777777" w:rsidR="00A77B3E" w:rsidRPr="003B1666" w:rsidRDefault="007F2BD3">
      <w:pPr>
        <w:spacing w:line="360" w:lineRule="auto"/>
        <w:jc w:val="both"/>
      </w:pPr>
      <w:r w:rsidRPr="003B1666">
        <w:rPr>
          <w:rFonts w:ascii="Book Antiqua" w:eastAsia="Book Antiqua" w:hAnsi="Book Antiqua" w:cs="Book Antiqua"/>
          <w:b/>
          <w:color w:val="000000"/>
        </w:rPr>
        <w:lastRenderedPageBreak/>
        <w:t>Abstract</w:t>
      </w:r>
    </w:p>
    <w:p w14:paraId="794CE807" w14:textId="543D768D" w:rsidR="00A77B3E" w:rsidRPr="003B1666" w:rsidRDefault="007F2BD3">
      <w:pPr>
        <w:spacing w:line="360" w:lineRule="auto"/>
        <w:jc w:val="both"/>
      </w:pPr>
      <w:r w:rsidRPr="003B1666">
        <w:rPr>
          <w:rFonts w:ascii="Book Antiqua" w:eastAsia="Book Antiqua" w:hAnsi="Book Antiqua" w:cs="Book Antiqua"/>
          <w:color w:val="000000"/>
        </w:rPr>
        <w:t xml:space="preserve">Spontaneous posterior vitreous detachment (PVD) is a common age-related condition in which prevalence tends to increase with age. Acute PVD can cause the onset of symptoms </w:t>
      </w:r>
      <w:r w:rsidR="009D40F5">
        <w:rPr>
          <w:rFonts w:ascii="Book Antiqua" w:eastAsia="Book Antiqua" w:hAnsi="Book Antiqua" w:cs="Book Antiqua"/>
          <w:color w:val="000000"/>
        </w:rPr>
        <w:t>that</w:t>
      </w:r>
      <w:r w:rsidR="009D40F5"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 xml:space="preserve">include visual disturbances, myodesopsia and photopsia. The goal of </w:t>
      </w:r>
      <w:r w:rsidR="00DE7146" w:rsidRPr="003B1666">
        <w:rPr>
          <w:rFonts w:ascii="Book Antiqua" w:eastAsia="Book Antiqua" w:hAnsi="Book Antiqua" w:cs="Book Antiqua"/>
          <w:color w:val="000000"/>
        </w:rPr>
        <w:t>this</w:t>
      </w:r>
      <w:r w:rsidRPr="003B1666">
        <w:rPr>
          <w:rFonts w:ascii="Book Antiqua" w:eastAsia="Book Antiqua" w:hAnsi="Book Antiqua" w:cs="Book Antiqua"/>
          <w:color w:val="000000"/>
        </w:rPr>
        <w:t xml:space="preserve"> short review was to provide a quick glance at the important factors related to PVD based on current literature in this field, which include</w:t>
      </w:r>
      <w:r w:rsidR="00DE7146" w:rsidRPr="003B1666">
        <w:rPr>
          <w:rFonts w:ascii="Book Antiqua" w:eastAsia="Book Antiqua" w:hAnsi="Book Antiqua" w:cs="Book Antiqua"/>
          <w:color w:val="000000"/>
        </w:rPr>
        <w:t>s</w:t>
      </w:r>
      <w:r w:rsidRPr="003B1666">
        <w:rPr>
          <w:rFonts w:ascii="Book Antiqua" w:eastAsia="Book Antiqua" w:hAnsi="Book Antiqua" w:cs="Book Antiqua"/>
          <w:color w:val="000000"/>
        </w:rPr>
        <w:t xml:space="preserve"> incidence, symptoms, diagnosis, risk factors, </w:t>
      </w:r>
      <w:r w:rsidR="00053EEC">
        <w:rPr>
          <w:rFonts w:ascii="Book Antiqua" w:eastAsia="Book Antiqua" w:hAnsi="Book Antiqua" w:cs="Book Antiqua"/>
          <w:color w:val="000000"/>
        </w:rPr>
        <w:t xml:space="preserve">and </w:t>
      </w:r>
      <w:r w:rsidRPr="003B1666">
        <w:rPr>
          <w:rFonts w:ascii="Book Antiqua" w:eastAsia="Book Antiqua" w:hAnsi="Book Antiqua" w:cs="Book Antiqua"/>
          <w:color w:val="000000"/>
        </w:rPr>
        <w:t xml:space="preserve">education for patients with acute symptoms, and treatments. The take home message is that an ophthalmic examination </w:t>
      </w:r>
      <w:r w:rsidR="00DE7146" w:rsidRPr="003B1666">
        <w:rPr>
          <w:rFonts w:ascii="Book Antiqua" w:eastAsia="Book Antiqua" w:hAnsi="Book Antiqua" w:cs="Book Antiqua"/>
          <w:color w:val="000000"/>
        </w:rPr>
        <w:t>at</w:t>
      </w:r>
      <w:r w:rsidRPr="003B1666">
        <w:rPr>
          <w:rFonts w:ascii="Book Antiqua" w:eastAsia="Book Antiqua" w:hAnsi="Book Antiqua" w:cs="Book Antiqua"/>
          <w:color w:val="000000"/>
        </w:rPr>
        <w:t xml:space="preserve"> the onset of symptoms is of utmost importance, considering that irreversible sight-threatening complications can be prevented if diagnosed and treated </w:t>
      </w:r>
      <w:r w:rsidR="00053EEC">
        <w:rPr>
          <w:rFonts w:ascii="Book Antiqua" w:eastAsia="Book Antiqua" w:hAnsi="Book Antiqua" w:cs="Book Antiqua"/>
          <w:color w:val="000000"/>
        </w:rPr>
        <w:t>promptly</w:t>
      </w:r>
      <w:r w:rsidRPr="003B1666">
        <w:rPr>
          <w:rFonts w:ascii="Book Antiqua" w:eastAsia="Book Antiqua" w:hAnsi="Book Antiqua" w:cs="Book Antiqua"/>
          <w:color w:val="000000"/>
        </w:rPr>
        <w:t>.</w:t>
      </w:r>
    </w:p>
    <w:p w14:paraId="166E4157" w14:textId="77777777" w:rsidR="00A77B3E" w:rsidRPr="003B1666" w:rsidRDefault="00A77B3E">
      <w:pPr>
        <w:spacing w:line="360" w:lineRule="auto"/>
        <w:jc w:val="both"/>
      </w:pPr>
    </w:p>
    <w:p w14:paraId="1ECD768E" w14:textId="54F9F05D" w:rsidR="00A77B3E" w:rsidRPr="003B1666" w:rsidRDefault="007F2BD3">
      <w:pPr>
        <w:spacing w:line="360" w:lineRule="auto"/>
        <w:jc w:val="both"/>
      </w:pPr>
      <w:r w:rsidRPr="003B1666">
        <w:rPr>
          <w:rFonts w:ascii="Book Antiqua" w:eastAsia="Book Antiqua" w:hAnsi="Book Antiqua" w:cs="Book Antiqua"/>
          <w:b/>
          <w:bCs/>
          <w:color w:val="000000"/>
        </w:rPr>
        <w:t xml:space="preserve">Key Words: </w:t>
      </w:r>
      <w:r w:rsidRPr="003B1666">
        <w:rPr>
          <w:rFonts w:ascii="Book Antiqua" w:eastAsia="Book Antiqua" w:hAnsi="Book Antiqua" w:cs="Book Antiqua"/>
          <w:color w:val="000000"/>
        </w:rPr>
        <w:t>Spontaneous posterior vitreous detachment; Vitreous liquefaction; Photopsia; Vitreal adhesion; Myodesopsia;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traction; Retinal detachment</w:t>
      </w:r>
    </w:p>
    <w:p w14:paraId="4B49F828" w14:textId="77777777" w:rsidR="00A77B3E" w:rsidRPr="003B1666" w:rsidRDefault="00A77B3E">
      <w:pPr>
        <w:spacing w:line="360" w:lineRule="auto"/>
        <w:jc w:val="both"/>
      </w:pPr>
    </w:p>
    <w:p w14:paraId="6FC1F6D0" w14:textId="078C3669" w:rsidR="00A77B3E" w:rsidRPr="003B1666" w:rsidRDefault="007F2BD3">
      <w:pPr>
        <w:spacing w:line="360" w:lineRule="auto"/>
        <w:jc w:val="both"/>
      </w:pPr>
      <w:r w:rsidRPr="003B1666">
        <w:rPr>
          <w:rFonts w:ascii="Book Antiqua" w:eastAsia="Book Antiqua" w:hAnsi="Book Antiqua" w:cs="Book Antiqua"/>
          <w:color w:val="000000"/>
        </w:rPr>
        <w:t xml:space="preserve">Ramovecchi P, Salati C, Zeppieri M. Spontaneous posterior vitreous detachment: </w:t>
      </w:r>
      <w:r w:rsidR="008F0BAD" w:rsidRPr="003B1666">
        <w:rPr>
          <w:rFonts w:ascii="Book Antiqua" w:eastAsia="Book Antiqua" w:hAnsi="Book Antiqua" w:cs="Book Antiqua"/>
          <w:color w:val="000000"/>
        </w:rPr>
        <w:t>A</w:t>
      </w:r>
      <w:r w:rsidRPr="003B1666">
        <w:rPr>
          <w:rFonts w:ascii="Book Antiqua" w:eastAsia="Book Antiqua" w:hAnsi="Book Antiqua" w:cs="Book Antiqua"/>
          <w:color w:val="000000"/>
        </w:rPr>
        <w:t xml:space="preserve"> glance at the current literature. </w:t>
      </w:r>
      <w:r w:rsidRPr="003B1666">
        <w:rPr>
          <w:rFonts w:ascii="Book Antiqua" w:eastAsia="Book Antiqua" w:hAnsi="Book Antiqua" w:cs="Book Antiqua"/>
          <w:i/>
          <w:iCs/>
          <w:color w:val="000000"/>
        </w:rPr>
        <w:t>World J Exp Med</w:t>
      </w:r>
      <w:r w:rsidRPr="003B1666">
        <w:rPr>
          <w:rFonts w:ascii="Book Antiqua" w:eastAsia="Book Antiqua" w:hAnsi="Book Antiqua" w:cs="Book Antiqua"/>
          <w:color w:val="000000"/>
        </w:rPr>
        <w:t xml:space="preserve"> 2021; In press</w:t>
      </w:r>
    </w:p>
    <w:p w14:paraId="7F26730F" w14:textId="77777777" w:rsidR="00A77B3E" w:rsidRPr="003B1666" w:rsidRDefault="00A77B3E">
      <w:pPr>
        <w:spacing w:line="360" w:lineRule="auto"/>
        <w:jc w:val="both"/>
      </w:pPr>
    </w:p>
    <w:p w14:paraId="0118FD11" w14:textId="3475FECE" w:rsidR="00A77B3E" w:rsidRPr="003B1666" w:rsidRDefault="007F2BD3">
      <w:pPr>
        <w:spacing w:line="360" w:lineRule="auto"/>
        <w:jc w:val="both"/>
      </w:pPr>
      <w:r w:rsidRPr="003B1666">
        <w:rPr>
          <w:rFonts w:ascii="Book Antiqua" w:eastAsia="Book Antiqua" w:hAnsi="Book Antiqua" w:cs="Book Antiqua"/>
          <w:b/>
          <w:bCs/>
          <w:color w:val="000000"/>
        </w:rPr>
        <w:t xml:space="preserve">Core Tip: </w:t>
      </w:r>
      <w:r w:rsidRPr="003B1666">
        <w:rPr>
          <w:rFonts w:ascii="Book Antiqua" w:eastAsia="Book Antiqua" w:hAnsi="Book Antiqua" w:cs="Book Antiqua"/>
          <w:color w:val="000000"/>
        </w:rPr>
        <w:t>Posterior vitreous detachment (PVD) tends to be a benign condition related to aging. Acute PVD can cause the onset of symptoms like flashes, visual disturbances</w:t>
      </w:r>
      <w:r w:rsidR="00DE7146"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floaters. Current literature has provided new explanations </w:t>
      </w:r>
      <w:r w:rsidR="00DE7146" w:rsidRPr="003B1666">
        <w:rPr>
          <w:rFonts w:ascii="Book Antiqua" w:eastAsia="Book Antiqua" w:hAnsi="Book Antiqua" w:cs="Book Antiqua"/>
          <w:color w:val="000000"/>
        </w:rPr>
        <w:t>of</w:t>
      </w:r>
      <w:r w:rsidRPr="003B1666">
        <w:rPr>
          <w:rFonts w:ascii="Book Antiqua" w:eastAsia="Book Antiqua" w:hAnsi="Book Antiqua" w:cs="Book Antiqua"/>
          <w:color w:val="000000"/>
        </w:rPr>
        <w:t xml:space="preserve"> the mechanisms </w:t>
      </w:r>
      <w:r w:rsidR="00DE7146" w:rsidRPr="003B1666">
        <w:rPr>
          <w:rFonts w:ascii="Book Antiqua" w:eastAsia="Book Antiqua" w:hAnsi="Book Antiqua" w:cs="Book Antiqua"/>
          <w:color w:val="000000"/>
        </w:rPr>
        <w:t>underlying</w:t>
      </w:r>
      <w:r w:rsidRPr="003B1666">
        <w:rPr>
          <w:rFonts w:ascii="Book Antiqua" w:eastAsia="Book Antiqua" w:hAnsi="Book Antiqua" w:cs="Book Antiqua"/>
          <w:color w:val="000000"/>
        </w:rPr>
        <w:t xml:space="preserve"> normal and abnormal PVD. Incidence, prevalence</w:t>
      </w:r>
      <w:r w:rsidR="00DE7146"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risk factors are important in assessing patients. New diagnostic tools like </w:t>
      </w:r>
      <w:r w:rsidR="00B05C36" w:rsidRPr="003B1666">
        <w:rPr>
          <w:rFonts w:ascii="Book Antiqua" w:eastAsia="Book Antiqua" w:hAnsi="Book Antiqua" w:cs="Book Antiqua"/>
          <w:color w:val="000000"/>
        </w:rPr>
        <w:t>optical coherence tomography</w:t>
      </w:r>
      <w:r w:rsidRPr="003B1666">
        <w:rPr>
          <w:rFonts w:ascii="Book Antiqua" w:eastAsia="Book Antiqua" w:hAnsi="Book Antiqua" w:cs="Book Antiqua"/>
          <w:color w:val="000000"/>
        </w:rPr>
        <w:t xml:space="preserve"> have assisted in providing objective evaluation of patients. </w:t>
      </w:r>
      <w:r w:rsidR="0053789B" w:rsidRPr="003B1666">
        <w:rPr>
          <w:rFonts w:ascii="Book Antiqua" w:eastAsia="Book Antiqua" w:hAnsi="Book Antiqua" w:cs="Book Antiqua"/>
          <w:color w:val="000000"/>
        </w:rPr>
        <w:t>T</w:t>
      </w:r>
      <w:r w:rsidRPr="003B1666">
        <w:rPr>
          <w:rFonts w:ascii="Book Antiqua" w:eastAsia="Book Antiqua" w:hAnsi="Book Antiqua" w:cs="Book Antiqua"/>
          <w:color w:val="000000"/>
        </w:rPr>
        <w:t xml:space="preserve">reatment </w:t>
      </w:r>
      <w:r w:rsidR="0053789B" w:rsidRPr="003B1666">
        <w:rPr>
          <w:rFonts w:ascii="Book Antiqua" w:eastAsia="Book Antiqua" w:hAnsi="Book Antiqua" w:cs="Book Antiqua"/>
          <w:color w:val="000000"/>
        </w:rPr>
        <w:t>with</w:t>
      </w:r>
      <w:r w:rsidRPr="003B1666">
        <w:rPr>
          <w:rFonts w:ascii="Book Antiqua" w:eastAsia="Book Antiqua" w:hAnsi="Book Antiqua" w:cs="Book Antiqua"/>
          <w:color w:val="000000"/>
        </w:rPr>
        <w:t xml:space="preserve"> vitrectomy</w:t>
      </w:r>
      <w:r w:rsidR="00DE7146" w:rsidRPr="003B1666">
        <w:rPr>
          <w:rFonts w:ascii="Book Antiqua" w:eastAsia="Book Antiqua" w:hAnsi="Book Antiqua" w:cs="Book Antiqua"/>
          <w:color w:val="000000"/>
        </w:rPr>
        <w:t xml:space="preserve"> and</w:t>
      </w:r>
      <w:r w:rsidRPr="003B1666">
        <w:rPr>
          <w:rFonts w:ascii="Book Antiqua" w:eastAsia="Book Antiqua" w:hAnsi="Book Antiqua" w:cs="Book Antiqua"/>
          <w:color w:val="000000"/>
        </w:rPr>
        <w:t xml:space="preserve"> laser and pharmacological vitreolysis are available, </w:t>
      </w:r>
      <w:r w:rsidR="0053789B" w:rsidRPr="003B1666">
        <w:rPr>
          <w:rFonts w:ascii="Book Antiqua" w:eastAsia="Book Antiqua" w:hAnsi="Book Antiqua" w:cs="Book Antiqua"/>
          <w:color w:val="000000"/>
        </w:rPr>
        <w:t xml:space="preserve">but are </w:t>
      </w:r>
      <w:r w:rsidRPr="003B1666">
        <w:rPr>
          <w:rFonts w:ascii="Book Antiqua" w:eastAsia="Book Antiqua" w:hAnsi="Book Antiqua" w:cs="Book Antiqua"/>
          <w:color w:val="000000"/>
        </w:rPr>
        <w:t>seldom considered</w:t>
      </w:r>
      <w:r w:rsidR="0053789B" w:rsidRPr="003B1666">
        <w:rPr>
          <w:rFonts w:ascii="Book Antiqua" w:eastAsia="Book Antiqua" w:hAnsi="Book Antiqua" w:cs="Book Antiqua"/>
          <w:color w:val="000000"/>
        </w:rPr>
        <w:t xml:space="preserve"> because they can be invasive and can worsen symptoms</w:t>
      </w:r>
      <w:r w:rsidRPr="003B1666">
        <w:rPr>
          <w:rFonts w:ascii="Book Antiqua" w:eastAsia="Book Antiqua" w:hAnsi="Book Antiqua" w:cs="Book Antiqua"/>
          <w:color w:val="000000"/>
        </w:rPr>
        <w:t>. Patient</w:t>
      </w:r>
      <w:r w:rsidR="0053789B" w:rsidRPr="003B1666">
        <w:rPr>
          <w:rFonts w:ascii="Book Antiqua" w:eastAsia="Book Antiqua" w:hAnsi="Book Antiqua" w:cs="Book Antiqua"/>
          <w:color w:val="000000"/>
        </w:rPr>
        <w:t>s</w:t>
      </w:r>
      <w:r w:rsidRPr="003B1666">
        <w:rPr>
          <w:rFonts w:ascii="Book Antiqua" w:eastAsia="Book Antiqua" w:hAnsi="Book Antiqua" w:cs="Book Antiqua"/>
          <w:color w:val="000000"/>
        </w:rPr>
        <w:t xml:space="preserve"> must be educated to seek an ophthalmologic examination </w:t>
      </w:r>
      <w:r w:rsidR="0053789B" w:rsidRPr="003B1666">
        <w:rPr>
          <w:rFonts w:ascii="Book Antiqua" w:eastAsia="Book Antiqua" w:hAnsi="Book Antiqua" w:cs="Book Antiqua"/>
          <w:color w:val="000000"/>
        </w:rPr>
        <w:t xml:space="preserve">that includes a </w:t>
      </w:r>
      <w:r w:rsidRPr="003B1666">
        <w:rPr>
          <w:rFonts w:ascii="Book Antiqua" w:eastAsia="Book Antiqua" w:hAnsi="Book Antiqua" w:cs="Book Antiqua"/>
          <w:color w:val="000000"/>
        </w:rPr>
        <w:t xml:space="preserve">dilated fundus evaluation </w:t>
      </w:r>
      <w:r w:rsidR="0053789B" w:rsidRPr="003B1666">
        <w:rPr>
          <w:rFonts w:ascii="Book Antiqua" w:eastAsia="Book Antiqua" w:hAnsi="Book Antiqua" w:cs="Book Antiqua"/>
          <w:color w:val="000000"/>
        </w:rPr>
        <w:t xml:space="preserve">at </w:t>
      </w:r>
      <w:r w:rsidRPr="003B1666">
        <w:rPr>
          <w:rFonts w:ascii="Book Antiqua" w:eastAsia="Book Antiqua" w:hAnsi="Book Antiqua" w:cs="Book Antiqua"/>
          <w:color w:val="000000"/>
        </w:rPr>
        <w:t>the onset of important signs and symptoms, especially those with risk factors, because early diagnosis and treatment can prevent irreversible vision loss.</w:t>
      </w:r>
    </w:p>
    <w:p w14:paraId="42CAFEDD" w14:textId="073C2B56" w:rsidR="00A77B3E" w:rsidRPr="003B1666" w:rsidRDefault="00311097">
      <w:pPr>
        <w:spacing w:line="360" w:lineRule="auto"/>
        <w:jc w:val="both"/>
      </w:pPr>
      <w:r w:rsidRPr="003B1666">
        <w:br w:type="page"/>
      </w:r>
      <w:r w:rsidR="007F2BD3" w:rsidRPr="003B1666">
        <w:rPr>
          <w:rFonts w:ascii="Book Antiqua" w:eastAsia="Book Antiqua" w:hAnsi="Book Antiqua" w:cs="Book Antiqua"/>
          <w:b/>
          <w:caps/>
          <w:color w:val="000000"/>
          <w:u w:val="single"/>
        </w:rPr>
        <w:lastRenderedPageBreak/>
        <w:t>INTRODUCTION</w:t>
      </w:r>
    </w:p>
    <w:p w14:paraId="00A03044" w14:textId="538161D9" w:rsidR="00A77B3E" w:rsidRPr="003B1666" w:rsidRDefault="007F2BD3">
      <w:pPr>
        <w:spacing w:line="360" w:lineRule="auto"/>
        <w:jc w:val="both"/>
      </w:pPr>
      <w:r w:rsidRPr="003B1666">
        <w:rPr>
          <w:rFonts w:ascii="Book Antiqua" w:eastAsia="Book Antiqua" w:hAnsi="Book Antiqua" w:cs="Book Antiqua"/>
          <w:color w:val="000000"/>
        </w:rPr>
        <w:t xml:space="preserve">Spontaneous posterior vitreous detachment (PVD) is a common age-related condition in patients older than 45 years. Among patients aged 50-59 years, there is a prevalence of about 24%, which increases to about 87% </w:t>
      </w:r>
      <w:r w:rsidR="0053789B" w:rsidRPr="003B1666">
        <w:rPr>
          <w:rFonts w:ascii="Book Antiqua" w:eastAsia="Book Antiqua" w:hAnsi="Book Antiqua" w:cs="Book Antiqua"/>
          <w:color w:val="000000"/>
        </w:rPr>
        <w:t>those</w:t>
      </w:r>
      <w:r w:rsidRPr="003B1666">
        <w:rPr>
          <w:rFonts w:ascii="Book Antiqua" w:eastAsia="Book Antiqua" w:hAnsi="Book Antiqua" w:cs="Book Antiqua"/>
          <w:color w:val="000000"/>
        </w:rPr>
        <w:t xml:space="preserve"> 80-90 years</w:t>
      </w:r>
      <w:r w:rsidR="0053789B" w:rsidRPr="003B1666">
        <w:rPr>
          <w:rFonts w:ascii="Book Antiqua" w:eastAsia="Book Antiqua" w:hAnsi="Book Antiqua" w:cs="Book Antiqua"/>
          <w:color w:val="000000"/>
        </w:rPr>
        <w:t xml:space="preserve"> of age</w:t>
      </w:r>
      <w:r w:rsidRPr="003B1666">
        <w:rPr>
          <w:rFonts w:ascii="Book Antiqua" w:eastAsia="Book Antiqua" w:hAnsi="Book Antiqua" w:cs="Book Antiqua"/>
          <w:color w:val="000000"/>
          <w:szCs w:val="30"/>
          <w:vertAlign w:val="superscript"/>
        </w:rPr>
        <w:t>[1,2]</w:t>
      </w:r>
      <w:r w:rsidRPr="003B1666">
        <w:rPr>
          <w:rFonts w:ascii="Book Antiqua" w:eastAsia="Book Antiqua" w:hAnsi="Book Antiqua" w:cs="Book Antiqua"/>
          <w:color w:val="000000"/>
        </w:rPr>
        <w:t>. Considering that the number of studies reported in literature is relatively extensive, we wanted to provide a quick overview by concentrating mostly</w:t>
      </w:r>
      <w:r w:rsidR="0053789B"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but not exclusively</w:t>
      </w:r>
      <w:r w:rsidR="0053789B"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on studies </w:t>
      </w:r>
      <w:r w:rsidR="0053789B" w:rsidRPr="003B1666">
        <w:rPr>
          <w:rFonts w:ascii="Book Antiqua" w:eastAsia="Book Antiqua" w:hAnsi="Book Antiqua" w:cs="Book Antiqua"/>
          <w:color w:val="000000"/>
        </w:rPr>
        <w:t xml:space="preserve">published </w:t>
      </w:r>
      <w:r w:rsidRPr="003B1666">
        <w:rPr>
          <w:rFonts w:ascii="Book Antiqua" w:eastAsia="Book Antiqua" w:hAnsi="Book Antiqua" w:cs="Book Antiqua"/>
          <w:color w:val="000000"/>
        </w:rPr>
        <w:t xml:space="preserve">in </w:t>
      </w:r>
      <w:r w:rsidR="0053789B"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last </w:t>
      </w:r>
      <w:r w:rsidR="0053789B" w:rsidRPr="003B1666">
        <w:rPr>
          <w:rFonts w:ascii="Book Antiqua" w:eastAsia="Book Antiqua" w:hAnsi="Book Antiqua" w:cs="Book Antiqua"/>
          <w:color w:val="000000"/>
        </w:rPr>
        <w:t xml:space="preserve">20 </w:t>
      </w:r>
      <w:r w:rsidRPr="003B1666">
        <w:rPr>
          <w:rFonts w:ascii="Book Antiqua" w:eastAsia="Book Antiqua" w:hAnsi="Book Antiqua" w:cs="Book Antiqua"/>
          <w:color w:val="000000"/>
        </w:rPr>
        <w:t xml:space="preserve">years. The aim of our review was to briefly summarize the basic concepts and important factors related to acute PVD, mainly regarding physio-pathogenesis, incidence, risk factor, symptoms, diagnosis, and treatment. We hope that this can serve to remind clinicians in all areas of specialization to send patients for an ophthalmic examination </w:t>
      </w:r>
      <w:r w:rsidR="001D504B" w:rsidRPr="003B1666">
        <w:rPr>
          <w:rFonts w:ascii="Book Antiqua" w:eastAsia="Book Antiqua" w:hAnsi="Book Antiqua" w:cs="Book Antiqua"/>
          <w:color w:val="000000"/>
        </w:rPr>
        <w:t xml:space="preserve">at </w:t>
      </w:r>
      <w:r w:rsidRPr="003B1666">
        <w:rPr>
          <w:rFonts w:ascii="Book Antiqua" w:eastAsia="Book Antiqua" w:hAnsi="Book Antiqua" w:cs="Book Antiqua"/>
          <w:color w:val="000000"/>
        </w:rPr>
        <w:t>the onset of symptoms, considering that irreversible sight-threatening complications can be prevented if diagnosed and treated on time.</w:t>
      </w:r>
    </w:p>
    <w:p w14:paraId="1C685B3A" w14:textId="492FC433"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The vitreous humor</w:t>
      </w:r>
      <w:r w:rsidR="001D504B"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the largest anatomic structure in the human eye, is </w:t>
      </w:r>
      <w:r w:rsidR="001D504B" w:rsidRPr="003B1666">
        <w:rPr>
          <w:rFonts w:ascii="Book Antiqua" w:eastAsia="Book Antiqua" w:hAnsi="Book Antiqua" w:cs="Book Antiqua"/>
          <w:color w:val="000000"/>
        </w:rPr>
        <w:t xml:space="preserve">located </w:t>
      </w:r>
      <w:r w:rsidRPr="003B1666">
        <w:rPr>
          <w:rFonts w:ascii="Book Antiqua" w:eastAsia="Book Antiqua" w:hAnsi="Book Antiqua" w:cs="Book Antiqua"/>
          <w:color w:val="000000"/>
        </w:rPr>
        <w:t>between the lens and the retina (Figure 1A). It is a transparent gel-like structure composed mostly of water (98</w:t>
      </w:r>
      <w:r w:rsidR="003523E0" w:rsidRPr="003B1666">
        <w:rPr>
          <w:rFonts w:ascii="Book Antiqua" w:eastAsia="Book Antiqua" w:hAnsi="Book Antiqua" w:cs="Book Antiqua"/>
          <w:color w:val="000000"/>
        </w:rPr>
        <w:t>%</w:t>
      </w:r>
      <w:r w:rsidRPr="003B1666">
        <w:rPr>
          <w:rFonts w:ascii="Book Antiqua" w:eastAsia="Book Antiqua" w:hAnsi="Book Antiqua" w:cs="Book Antiqua"/>
          <w:color w:val="000000"/>
        </w:rPr>
        <w:t>-99%) in addition to hyaluronic acid (0.5%) and</w:t>
      </w:r>
      <w:r w:rsidR="00A548A6">
        <w:rPr>
          <w:rFonts w:ascii="Book Antiqua" w:eastAsia="Book Antiqua" w:hAnsi="Book Antiqua" w:cs="Book Antiqua"/>
          <w:color w:val="000000"/>
        </w:rPr>
        <w:t xml:space="preserve"> collagen</w:t>
      </w:r>
      <w:r w:rsidRPr="003B1666">
        <w:rPr>
          <w:rFonts w:ascii="Book Antiqua" w:eastAsia="Book Antiqua" w:hAnsi="Book Antiqua" w:cs="Book Antiqua"/>
          <w:color w:val="000000"/>
        </w:rPr>
        <w:t xml:space="preserve"> </w:t>
      </w:r>
      <w:r w:rsidR="008C5598" w:rsidRPr="003B1666">
        <w:rPr>
          <w:rFonts w:ascii="Book Antiqua" w:eastAsia="Book Antiqua" w:hAnsi="Book Antiqua" w:cs="Book Antiqua"/>
          <w:color w:val="000000"/>
        </w:rPr>
        <w:t xml:space="preserve">type II, </w:t>
      </w:r>
      <w:r w:rsidR="00A548A6">
        <w:rPr>
          <w:rFonts w:ascii="Book Antiqua" w:eastAsia="Book Antiqua" w:hAnsi="Book Antiqua" w:cs="Book Antiqua"/>
          <w:color w:val="000000"/>
        </w:rPr>
        <w:t xml:space="preserve">a </w:t>
      </w:r>
      <w:r w:rsidR="008C5598" w:rsidRPr="003B1666">
        <w:rPr>
          <w:rFonts w:ascii="Book Antiqua" w:eastAsia="Book Antiqua" w:hAnsi="Book Antiqua" w:cs="Book Antiqua"/>
          <w:color w:val="000000"/>
        </w:rPr>
        <w:t>hybrid of types V/XI</w:t>
      </w:r>
      <w:r w:rsidR="00A548A6">
        <w:rPr>
          <w:rFonts w:ascii="Book Antiqua" w:eastAsia="Book Antiqua" w:hAnsi="Book Antiqua" w:cs="Book Antiqua"/>
          <w:color w:val="000000"/>
        </w:rPr>
        <w:t>,</w:t>
      </w:r>
      <w:r w:rsidR="008C5598" w:rsidRPr="003B1666">
        <w:rPr>
          <w:rFonts w:ascii="Book Antiqua" w:eastAsia="Book Antiqua" w:hAnsi="Book Antiqua" w:cs="Book Antiqua"/>
          <w:color w:val="000000"/>
        </w:rPr>
        <w:t xml:space="preserve"> and </w:t>
      </w:r>
      <w:r w:rsidR="00A548A6">
        <w:rPr>
          <w:rFonts w:ascii="Book Antiqua" w:eastAsia="Book Antiqua" w:hAnsi="Book Antiqua" w:cs="Book Antiqua"/>
          <w:color w:val="000000"/>
        </w:rPr>
        <w:t xml:space="preserve">type </w:t>
      </w:r>
      <w:r w:rsidR="008C5598" w:rsidRPr="003B1666">
        <w:rPr>
          <w:rFonts w:ascii="Book Antiqua" w:eastAsia="Book Antiqua" w:hAnsi="Book Antiqua" w:cs="Book Antiqua"/>
          <w:color w:val="000000"/>
        </w:rPr>
        <w:t xml:space="preserve">IX </w:t>
      </w:r>
      <w:r w:rsidRPr="003B1666">
        <w:rPr>
          <w:rFonts w:ascii="Book Antiqua" w:eastAsia="Book Antiqua" w:hAnsi="Book Antiqua" w:cs="Book Antiqua"/>
          <w:color w:val="000000"/>
        </w:rPr>
        <w:t>(0.5%)</w:t>
      </w:r>
      <w:r w:rsidRPr="003B1666">
        <w:rPr>
          <w:rFonts w:ascii="Book Antiqua" w:eastAsia="Book Antiqua" w:hAnsi="Book Antiqua" w:cs="Book Antiqua"/>
          <w:color w:val="000000"/>
          <w:szCs w:val="30"/>
          <w:vertAlign w:val="superscript"/>
        </w:rPr>
        <w:t>[3]</w:t>
      </w:r>
      <w:r w:rsidRPr="003B1666">
        <w:rPr>
          <w:rFonts w:ascii="Book Antiqua" w:eastAsia="Book Antiqua" w:hAnsi="Book Antiqua" w:cs="Book Antiqua"/>
          <w:color w:val="000000"/>
        </w:rPr>
        <w:t xml:space="preserve">. The collagen component is organized in fibrils of 7-28 nm in diameter, with type V/XI in the core and the other types in the periphery. The vitreous body fills the posterior segment of the eye and is separated from </w:t>
      </w:r>
      <w:r w:rsidR="001D504B"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retina by the internal limiting lamina</w:t>
      </w:r>
      <w:r w:rsidR="00E8493F"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(ILL), which is composed mostly of type IV collagen. The embryologic origin of the ILL is the same as Bruch’s membrane</w:t>
      </w:r>
      <w:r w:rsidRPr="003B1666">
        <w:rPr>
          <w:rFonts w:ascii="Book Antiqua" w:eastAsia="Book Antiqua" w:hAnsi="Book Antiqua" w:cs="Book Antiqua"/>
          <w:color w:val="000000"/>
          <w:szCs w:val="30"/>
          <w:vertAlign w:val="superscript"/>
        </w:rPr>
        <w:t>[4]</w:t>
      </w:r>
      <w:r w:rsidRPr="003B1666">
        <w:rPr>
          <w:rFonts w:ascii="Book Antiqua" w:eastAsia="Book Antiqua" w:hAnsi="Book Antiqua" w:cs="Book Antiqua"/>
          <w:color w:val="000000"/>
        </w:rPr>
        <w:t xml:space="preserve">. The most peripheral part of vitreous is known as vitreous cortex, which is formed from a concentration of collagen fibrils composed mostly </w:t>
      </w:r>
      <w:r w:rsidR="001D504B" w:rsidRPr="003B1666">
        <w:rPr>
          <w:rFonts w:ascii="Book Antiqua" w:eastAsia="Book Antiqua" w:hAnsi="Book Antiqua" w:cs="Book Antiqua"/>
          <w:color w:val="000000"/>
        </w:rPr>
        <w:t xml:space="preserve">of </w:t>
      </w:r>
      <w:r w:rsidRPr="003B1666">
        <w:rPr>
          <w:rFonts w:ascii="Book Antiqua" w:eastAsia="Book Antiqua" w:hAnsi="Book Antiqua" w:cs="Book Antiqua"/>
          <w:color w:val="000000"/>
        </w:rPr>
        <w:t xml:space="preserve">type II collagen, however, other types (IX, V/XI) are also present. </w:t>
      </w:r>
      <w:r w:rsidR="001D504B" w:rsidRPr="003B1666">
        <w:rPr>
          <w:rFonts w:ascii="Book Antiqua" w:eastAsia="Book Antiqua" w:hAnsi="Book Antiqua" w:cs="Book Antiqua"/>
          <w:color w:val="000000"/>
        </w:rPr>
        <w:t>A</w:t>
      </w:r>
      <w:r w:rsidRPr="003B1666">
        <w:rPr>
          <w:rFonts w:ascii="Book Antiqua" w:eastAsia="Book Antiqua" w:hAnsi="Book Antiqua" w:cs="Book Antiqua"/>
          <w:color w:val="000000"/>
        </w:rPr>
        <w:t xml:space="preserve">dhesion </w:t>
      </w:r>
      <w:r w:rsidR="001D504B" w:rsidRPr="003B1666">
        <w:rPr>
          <w:rFonts w:ascii="Book Antiqua" w:eastAsia="Book Antiqua" w:hAnsi="Book Antiqua" w:cs="Book Antiqua"/>
          <w:color w:val="000000"/>
        </w:rPr>
        <w:t xml:space="preserve">of </w:t>
      </w:r>
      <w:r w:rsidRPr="003B1666">
        <w:rPr>
          <w:rFonts w:ascii="Book Antiqua" w:eastAsia="Book Antiqua" w:hAnsi="Book Antiqua" w:cs="Book Antiqua"/>
          <w:color w:val="000000"/>
        </w:rPr>
        <w:t xml:space="preserve">the posterior vitreous cortex and the ILL </w:t>
      </w:r>
      <w:r w:rsidR="001D504B" w:rsidRPr="003B1666">
        <w:rPr>
          <w:rFonts w:ascii="Book Antiqua" w:eastAsia="Book Antiqua" w:hAnsi="Book Antiqua" w:cs="Book Antiqua"/>
          <w:color w:val="000000"/>
        </w:rPr>
        <w:t xml:space="preserve">depends on </w:t>
      </w:r>
      <w:r w:rsidRPr="003B1666">
        <w:rPr>
          <w:rFonts w:ascii="Book Antiqua" w:eastAsia="Book Antiqua" w:hAnsi="Book Antiqua" w:cs="Book Antiqua"/>
          <w:color w:val="000000"/>
        </w:rPr>
        <w:t xml:space="preserve">an extracellular matrix that serves as glue. With age, this adhesion weakens, most likely </w:t>
      </w:r>
      <w:r w:rsidR="001D504B" w:rsidRPr="003B1666">
        <w:rPr>
          <w:rFonts w:ascii="Book Antiqua" w:eastAsia="Book Antiqua" w:hAnsi="Book Antiqua" w:cs="Book Antiqua"/>
          <w:color w:val="000000"/>
        </w:rPr>
        <w:t>because of</w:t>
      </w:r>
      <w:r w:rsidRPr="003B1666">
        <w:rPr>
          <w:rFonts w:ascii="Book Antiqua" w:eastAsia="Book Antiqua" w:hAnsi="Book Antiqua" w:cs="Book Antiqua"/>
          <w:color w:val="000000"/>
        </w:rPr>
        <w:t xml:space="preserve"> biochemical alteration of the </w:t>
      </w:r>
      <w:r w:rsidR="001D504B" w:rsidRPr="003B1666">
        <w:rPr>
          <w:rFonts w:ascii="Book Antiqua" w:eastAsia="Book Antiqua" w:hAnsi="Book Antiqua" w:cs="Book Antiqua"/>
          <w:color w:val="000000"/>
        </w:rPr>
        <w:t xml:space="preserve">components </w:t>
      </w:r>
      <w:r w:rsidRPr="003B1666">
        <w:rPr>
          <w:rFonts w:ascii="Book Antiqua" w:eastAsia="Book Antiqua" w:hAnsi="Book Antiqua" w:cs="Book Antiqua"/>
          <w:color w:val="000000"/>
        </w:rPr>
        <w:t xml:space="preserve">of </w:t>
      </w:r>
      <w:r w:rsidR="001D504B"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extracellular matrix.</w:t>
      </w:r>
    </w:p>
    <w:p w14:paraId="6A806E3A" w14:textId="04244F54" w:rsidR="00A77B3E" w:rsidRPr="003B1666" w:rsidRDefault="001D504B" w:rsidP="003523E0">
      <w:pPr>
        <w:spacing w:line="360" w:lineRule="auto"/>
        <w:ind w:firstLineChars="200" w:firstLine="480"/>
        <w:jc w:val="both"/>
      </w:pPr>
      <w:r w:rsidRPr="003B1666">
        <w:rPr>
          <w:rFonts w:ascii="Book Antiqua" w:eastAsia="Book Antiqua" w:hAnsi="Book Antiqua" w:cs="Book Antiqua"/>
          <w:color w:val="000000"/>
        </w:rPr>
        <w:t xml:space="preserve">Extensive changes of the </w:t>
      </w:r>
      <w:r w:rsidR="007F2BD3" w:rsidRPr="003B1666">
        <w:rPr>
          <w:rFonts w:ascii="Book Antiqua" w:eastAsia="Book Antiqua" w:hAnsi="Book Antiqua" w:cs="Book Antiqua"/>
          <w:color w:val="000000"/>
        </w:rPr>
        <w:t xml:space="preserve">vitreous body </w:t>
      </w:r>
      <w:r w:rsidRPr="003B1666">
        <w:rPr>
          <w:rFonts w:ascii="Book Antiqua" w:eastAsia="Book Antiqua" w:hAnsi="Book Antiqua" w:cs="Book Antiqua"/>
          <w:color w:val="000000"/>
        </w:rPr>
        <w:t>occur w</w:t>
      </w:r>
      <w:r w:rsidR="007F2BD3" w:rsidRPr="003B1666">
        <w:rPr>
          <w:rFonts w:ascii="Book Antiqua" w:eastAsia="Book Antiqua" w:hAnsi="Book Antiqua" w:cs="Book Antiqua"/>
          <w:color w:val="000000"/>
        </w:rPr>
        <w:t>ith age</w:t>
      </w:r>
      <w:r w:rsidRPr="003B1666">
        <w:rPr>
          <w:rFonts w:ascii="Book Antiqua" w:eastAsia="Book Antiqua" w:hAnsi="Book Antiqua" w:cs="Book Antiqua"/>
          <w:color w:val="000000"/>
        </w:rPr>
        <w:t>.</w:t>
      </w:r>
      <w:r w:rsidR="007F2BD3"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T</w:t>
      </w:r>
      <w:r w:rsidR="007F2BD3" w:rsidRPr="003B1666">
        <w:rPr>
          <w:rFonts w:ascii="Book Antiqua" w:eastAsia="Book Antiqua" w:hAnsi="Book Antiqua" w:cs="Book Antiqua"/>
          <w:color w:val="000000"/>
        </w:rPr>
        <w:t>he consistency of vitreous changes from a gel phase to a water phase. There is a decrease of gel volume and an increase in liquid volume of human vitreous (Figure 1B). At about 50 years</w:t>
      </w:r>
      <w:r w:rsidRPr="003B1666">
        <w:rPr>
          <w:rFonts w:ascii="Book Antiqua" w:eastAsia="Book Antiqua" w:hAnsi="Book Antiqua" w:cs="Book Antiqua"/>
          <w:color w:val="000000"/>
        </w:rPr>
        <w:t xml:space="preserve"> of age</w:t>
      </w:r>
      <w:r w:rsidR="007F2BD3" w:rsidRPr="003B1666">
        <w:rPr>
          <w:rFonts w:ascii="Book Antiqua" w:eastAsia="Book Antiqua" w:hAnsi="Book Antiqua" w:cs="Book Antiqua"/>
          <w:color w:val="000000"/>
        </w:rPr>
        <w:t>, 25% of vitreous is in water phase, which drastically increases to about 62% at 80 years</w:t>
      </w:r>
      <w:r w:rsidR="007F2BD3" w:rsidRPr="003B1666">
        <w:rPr>
          <w:rFonts w:ascii="Book Antiqua" w:eastAsia="Book Antiqua" w:hAnsi="Book Antiqua" w:cs="Book Antiqua"/>
          <w:color w:val="000000"/>
          <w:szCs w:val="30"/>
          <w:vertAlign w:val="superscript"/>
        </w:rPr>
        <w:t>[1]</w:t>
      </w:r>
      <w:r w:rsidR="007F2BD3" w:rsidRPr="003B1666">
        <w:rPr>
          <w:rFonts w:ascii="Book Antiqua" w:eastAsia="Book Antiqua" w:hAnsi="Book Antiqua" w:cs="Book Antiqua"/>
          <w:color w:val="000000"/>
        </w:rPr>
        <w:t xml:space="preserve">. It is </w:t>
      </w:r>
      <w:r w:rsidR="007F2BD3" w:rsidRPr="003B1666">
        <w:rPr>
          <w:rFonts w:ascii="Book Antiqua" w:eastAsia="Book Antiqua" w:hAnsi="Book Antiqua" w:cs="Book Antiqua"/>
          <w:color w:val="000000"/>
        </w:rPr>
        <w:lastRenderedPageBreak/>
        <w:t>important to note that the adherence of the vitreous is strongest at the retina around the vitreous base (ora serrata), at the optic disc margins, at macula</w:t>
      </w:r>
      <w:r w:rsidRPr="003B1666">
        <w:rPr>
          <w:rFonts w:ascii="Book Antiqua" w:eastAsia="Book Antiqua" w:hAnsi="Book Antiqua" w:cs="Book Antiqua"/>
          <w:color w:val="000000"/>
        </w:rPr>
        <w:t>,</w:t>
      </w:r>
      <w:r w:rsidR="007F2BD3" w:rsidRPr="003B1666">
        <w:rPr>
          <w:rFonts w:ascii="Book Antiqua" w:eastAsia="Book Antiqua" w:hAnsi="Book Antiqua" w:cs="Book Antiqua"/>
          <w:color w:val="000000"/>
        </w:rPr>
        <w:t xml:space="preserve"> and around peripheral blood vessels</w:t>
      </w:r>
      <w:r w:rsidR="007F2BD3" w:rsidRPr="003B1666">
        <w:rPr>
          <w:rFonts w:ascii="Book Antiqua" w:eastAsia="Book Antiqua" w:hAnsi="Book Antiqua" w:cs="Book Antiqua"/>
          <w:color w:val="000000"/>
          <w:szCs w:val="30"/>
          <w:vertAlign w:val="superscript"/>
        </w:rPr>
        <w:t>[4]</w:t>
      </w:r>
      <w:r w:rsidR="007F2BD3" w:rsidRPr="003B1666">
        <w:rPr>
          <w:rFonts w:ascii="Book Antiqua" w:eastAsia="Book Antiqua" w:hAnsi="Book Antiqua" w:cs="Book Antiqua"/>
          <w:color w:val="000000"/>
        </w:rPr>
        <w:t>.</w:t>
      </w:r>
    </w:p>
    <w:p w14:paraId="5C118837" w14:textId="5F078051"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occurs when there is a sudden separation of the from the internal limiting membrane of the retina, </w:t>
      </w:r>
      <w:r w:rsidR="001D504B" w:rsidRPr="003B1666">
        <w:rPr>
          <w:rFonts w:ascii="Book Antiqua" w:eastAsia="Book Antiqua" w:hAnsi="Book Antiqua" w:cs="Book Antiqua"/>
          <w:color w:val="000000"/>
        </w:rPr>
        <w:t>resulting from</w:t>
      </w:r>
      <w:r w:rsidRPr="003B1666">
        <w:rPr>
          <w:rFonts w:ascii="Book Antiqua" w:eastAsia="Book Antiqua" w:hAnsi="Book Antiqua" w:cs="Book Antiqua"/>
          <w:color w:val="000000"/>
        </w:rPr>
        <w:t xml:space="preserve"> the liquefaction within the vitreous body (Figure 1B). For 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to occur, two different events must happen, the liquefaction of vitreous body (synchisis) and the weakening of adhesion between vitreous posterior cortex and the ILL</w:t>
      </w:r>
      <w:r w:rsidRPr="003B1666">
        <w:rPr>
          <w:rFonts w:ascii="Book Antiqua" w:eastAsia="Book Antiqua" w:hAnsi="Book Antiqua" w:cs="Book Antiqua"/>
          <w:color w:val="000000"/>
          <w:szCs w:val="30"/>
          <w:vertAlign w:val="superscript"/>
        </w:rPr>
        <w:t>[5,6]</w:t>
      </w:r>
      <w:r w:rsidRPr="003B1666">
        <w:rPr>
          <w:rFonts w:ascii="Book Antiqua" w:eastAsia="Book Antiqua" w:hAnsi="Book Antiqua" w:cs="Book Antiqua"/>
          <w:color w:val="000000"/>
        </w:rPr>
        <w:t>. When uncomplicated 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occurs, the liquid vitreous tends to move toward the retrocortical prepapillar and premacular space, thus causing the vitreous body to collapse (syneresis) in anterior fashion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1</w:t>
      </w:r>
      <w:r w:rsidR="00FE5744" w:rsidRPr="003B1666">
        <w:rPr>
          <w:rFonts w:ascii="Book Antiqua" w:eastAsia="Book Antiqua" w:hAnsi="Book Antiqua" w:cs="Book Antiqua"/>
          <w:color w:val="000000"/>
        </w:rPr>
        <w:t>C</w:t>
      </w:r>
      <w:r w:rsidR="003523E0" w:rsidRPr="003B1666">
        <w:rPr>
          <w:rFonts w:ascii="Book Antiqua" w:eastAsia="Book Antiqua" w:hAnsi="Book Antiqua" w:cs="Book Antiqua"/>
          <w:color w:val="000000"/>
        </w:rPr>
        <w:t xml:space="preserve"> and </w:t>
      </w:r>
      <w:r w:rsidR="00FE5744" w:rsidRPr="003B1666">
        <w:rPr>
          <w:rFonts w:ascii="Book Antiqua" w:eastAsia="Book Antiqua" w:hAnsi="Book Antiqua" w:cs="Book Antiqua"/>
          <w:color w:val="000000"/>
        </w:rPr>
        <w:t>D</w:t>
      </w:r>
      <w:r w:rsidRPr="003B1666">
        <w:rPr>
          <w:rFonts w:ascii="Book Antiqua" w:eastAsia="Book Antiqua" w:hAnsi="Book Antiqua" w:cs="Book Antiqua"/>
          <w:color w:val="000000"/>
        </w:rPr>
        <w:t>)</w:t>
      </w:r>
      <w:r w:rsidRPr="003B1666">
        <w:rPr>
          <w:rFonts w:ascii="Book Antiqua" w:eastAsia="Book Antiqua" w:hAnsi="Book Antiqua" w:cs="Book Antiqua"/>
          <w:color w:val="000000"/>
          <w:szCs w:val="30"/>
          <w:vertAlign w:val="superscript"/>
        </w:rPr>
        <w:t>[7]</w:t>
      </w:r>
      <w:r w:rsidRPr="003B1666">
        <w:rPr>
          <w:rFonts w:ascii="Book Antiqua" w:eastAsia="Book Antiqua" w:hAnsi="Book Antiqua" w:cs="Book Antiqua"/>
          <w:color w:val="000000"/>
        </w:rPr>
        <w:t xml:space="preserve">. </w:t>
      </w:r>
      <w:r w:rsidR="001D504B"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 xml:space="preserve">event can develop in several anomalous ways when, for various causes, there is </w:t>
      </w:r>
      <w:r w:rsidR="001D504B" w:rsidRPr="003B1666">
        <w:rPr>
          <w:rFonts w:ascii="Book Antiqua" w:eastAsia="Book Antiqua" w:hAnsi="Book Antiqua" w:cs="Book Antiqua"/>
          <w:color w:val="000000"/>
        </w:rPr>
        <w:t xml:space="preserve">a change in the </w:t>
      </w:r>
      <w:r w:rsidRPr="003B1666">
        <w:rPr>
          <w:rFonts w:ascii="Book Antiqua" w:eastAsia="Book Antiqua" w:hAnsi="Book Antiqua" w:cs="Book Antiqua"/>
          <w:color w:val="000000"/>
        </w:rPr>
        <w:t>balance between the degree of gel liquefaction and the weakening of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adhesion. If there is </w:t>
      </w:r>
      <w:r w:rsidR="00942AFD" w:rsidRPr="003B1666">
        <w:rPr>
          <w:rFonts w:ascii="Book Antiqua" w:eastAsia="Book Antiqua" w:hAnsi="Book Antiqua" w:cs="Book Antiqua"/>
          <w:color w:val="000000"/>
        </w:rPr>
        <w:t>in</w:t>
      </w:r>
      <w:r w:rsidRPr="003B1666">
        <w:rPr>
          <w:rFonts w:ascii="Book Antiqua" w:eastAsia="Book Antiqua" w:hAnsi="Book Antiqua" w:cs="Book Antiqua"/>
          <w:color w:val="000000"/>
        </w:rPr>
        <w:t>sufficient weakening of the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w:t>
      </w:r>
      <w:r w:rsidR="00942AFD" w:rsidRPr="003B1666">
        <w:rPr>
          <w:rFonts w:ascii="Book Antiqua" w:eastAsia="Book Antiqua" w:hAnsi="Book Antiqua" w:cs="Book Antiqua"/>
          <w:color w:val="000000"/>
        </w:rPr>
        <w:t xml:space="preserve">adhesion </w:t>
      </w:r>
      <w:r w:rsidRPr="003B1666">
        <w:rPr>
          <w:rFonts w:ascii="Book Antiqua" w:eastAsia="Book Antiqua" w:hAnsi="Book Antiqua" w:cs="Book Antiqua"/>
          <w:color w:val="000000"/>
        </w:rPr>
        <w:t>in the presence of vitreous liquefaction, abnormal traction at the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interface can result, leading to deleterious effects on the retina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1</w:t>
      </w:r>
      <w:r w:rsidR="00FE5744" w:rsidRPr="003B1666">
        <w:rPr>
          <w:rFonts w:ascii="Book Antiqua" w:eastAsia="Book Antiqua" w:hAnsi="Book Antiqua" w:cs="Book Antiqua"/>
          <w:color w:val="000000"/>
        </w:rPr>
        <w:t>E</w:t>
      </w:r>
      <w:r w:rsidRPr="003B1666">
        <w:rPr>
          <w:rFonts w:ascii="Book Antiqua" w:eastAsia="Book Antiqua" w:hAnsi="Book Antiqua" w:cs="Book Antiqua"/>
          <w:color w:val="000000"/>
        </w:rPr>
        <w:t>) and vitreous, includ</w:t>
      </w:r>
      <w:r w:rsidR="00942AFD" w:rsidRPr="003B1666">
        <w:rPr>
          <w:rFonts w:ascii="Book Antiqua" w:eastAsia="Book Antiqua" w:hAnsi="Book Antiqua" w:cs="Book Antiqua"/>
          <w:color w:val="000000"/>
        </w:rPr>
        <w:t>ing</w:t>
      </w:r>
      <w:r w:rsidRPr="003B1666">
        <w:rPr>
          <w:rFonts w:ascii="Book Antiqua" w:eastAsia="Book Antiqua" w:hAnsi="Book Antiqua" w:cs="Book Antiqua"/>
          <w:color w:val="000000"/>
        </w:rPr>
        <w:t xml:space="preserve"> hemorrhages, retinal tears, retinal detachment (RD), vitreo-macular traction syndrome, macular pucker</w:t>
      </w:r>
      <w:r w:rsidR="00942AF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macular holes</w:t>
      </w:r>
      <w:r w:rsidRPr="003B1666">
        <w:rPr>
          <w:rFonts w:ascii="Book Antiqua" w:eastAsia="Book Antiqua" w:hAnsi="Book Antiqua" w:cs="Book Antiqua"/>
          <w:color w:val="000000"/>
          <w:szCs w:val="30"/>
          <w:vertAlign w:val="superscript"/>
        </w:rPr>
        <w:t>[3,7,8]</w:t>
      </w:r>
      <w:r w:rsidRPr="003B1666">
        <w:rPr>
          <w:rFonts w:ascii="Book Antiqua" w:eastAsia="Book Antiqua" w:hAnsi="Book Antiqua" w:cs="Book Antiqua"/>
          <w:color w:val="000000"/>
        </w:rPr>
        <w:t>.</w:t>
      </w:r>
    </w:p>
    <w:p w14:paraId="27A37FBF" w14:textId="73D6D154"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Women seem to be affected by a faster progression of vitreous detachment. Postmenopausal </w:t>
      </w:r>
      <w:r w:rsidR="00D970E5" w:rsidRPr="003B1666">
        <w:rPr>
          <w:rFonts w:ascii="Book Antiqua" w:eastAsia="Book Antiqua" w:hAnsi="Book Antiqua" w:cs="Book Antiqua"/>
          <w:color w:val="000000"/>
        </w:rPr>
        <w:t>women</w:t>
      </w:r>
      <w:r w:rsidRPr="003B1666">
        <w:rPr>
          <w:rFonts w:ascii="Book Antiqua" w:eastAsia="Book Antiqua" w:hAnsi="Book Antiqua" w:cs="Book Antiqua"/>
          <w:color w:val="000000"/>
        </w:rPr>
        <w:t xml:space="preserve"> may be more prone to PV</w:t>
      </w:r>
      <w:r w:rsid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because of a lack of estrogen</w:t>
      </w:r>
      <w:r w:rsidRPr="003B1666">
        <w:rPr>
          <w:rFonts w:ascii="Book Antiqua" w:eastAsia="Book Antiqua" w:hAnsi="Book Antiqua" w:cs="Book Antiqua"/>
          <w:color w:val="000000"/>
          <w:szCs w:val="30"/>
          <w:vertAlign w:val="superscript"/>
        </w:rPr>
        <w:t>[9]</w:t>
      </w:r>
      <w:r w:rsidRPr="003B1666">
        <w:rPr>
          <w:rFonts w:ascii="Book Antiqua" w:eastAsia="Book Antiqua" w:hAnsi="Book Antiqua" w:cs="Book Antiqua"/>
          <w:color w:val="000000"/>
        </w:rPr>
        <w:t>, which may have a protective effect against P</w:t>
      </w:r>
      <w:r w:rsidR="003B1666">
        <w:rPr>
          <w:rFonts w:ascii="Book Antiqua" w:eastAsia="Book Antiqua" w:hAnsi="Book Antiqua" w:cs="Book Antiqua"/>
          <w:color w:val="000000"/>
        </w:rPr>
        <w:t>VD</w:t>
      </w:r>
      <w:r w:rsidRPr="003B1666">
        <w:rPr>
          <w:rFonts w:ascii="Book Antiqua" w:eastAsia="Book Antiqua" w:hAnsi="Book Antiqua" w:cs="Book Antiqua"/>
          <w:color w:val="000000"/>
          <w:szCs w:val="30"/>
          <w:vertAlign w:val="superscript"/>
        </w:rPr>
        <w:t>[10]</w:t>
      </w:r>
      <w:r w:rsidRPr="003B1666">
        <w:rPr>
          <w:rFonts w:ascii="Book Antiqua" w:eastAsia="Book Antiqua" w:hAnsi="Book Antiqua" w:cs="Book Antiqua"/>
          <w:color w:val="000000"/>
        </w:rPr>
        <w:t>. Studies have shown that up to 20% of PVD</w:t>
      </w:r>
      <w:r w:rsidR="00053EEC">
        <w:rPr>
          <w:rFonts w:ascii="Book Antiqua" w:eastAsia="Book Antiqua" w:hAnsi="Book Antiqua" w:cs="Book Antiqua"/>
          <w:color w:val="000000"/>
        </w:rPr>
        <w:t>s</w:t>
      </w:r>
      <w:r w:rsidRPr="003B1666">
        <w:rPr>
          <w:rFonts w:ascii="Book Antiqua" w:eastAsia="Book Antiqua" w:hAnsi="Book Antiqua" w:cs="Book Antiqua"/>
          <w:color w:val="000000"/>
        </w:rPr>
        <w:t xml:space="preserve"> can be asymptomatic in </w:t>
      </w:r>
      <w:r w:rsidR="00D970E5"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early stages and </w:t>
      </w:r>
      <w:r w:rsidR="00D970E5" w:rsidRPr="003B1666">
        <w:rPr>
          <w:rFonts w:ascii="Book Antiqua" w:eastAsia="Book Antiqua" w:hAnsi="Book Antiqua" w:cs="Book Antiqua"/>
          <w:color w:val="000000"/>
        </w:rPr>
        <w:t xml:space="preserve">thus </w:t>
      </w:r>
      <w:r w:rsidRPr="003B1666">
        <w:rPr>
          <w:rFonts w:ascii="Book Antiqua" w:eastAsia="Book Antiqua" w:hAnsi="Book Antiqua" w:cs="Book Antiqua"/>
          <w:color w:val="000000"/>
        </w:rPr>
        <w:t>not detected clinically</w:t>
      </w:r>
      <w:r w:rsidRPr="003B1666">
        <w:rPr>
          <w:rFonts w:ascii="Book Antiqua" w:eastAsia="Book Antiqua" w:hAnsi="Book Antiqua" w:cs="Book Antiqua"/>
          <w:color w:val="000000"/>
          <w:szCs w:val="30"/>
          <w:vertAlign w:val="superscript"/>
        </w:rPr>
        <w:t>[8]</w:t>
      </w:r>
      <w:r w:rsidRPr="003B1666">
        <w:rPr>
          <w:rFonts w:ascii="Book Antiqua" w:eastAsia="Book Antiqua" w:hAnsi="Book Antiqua" w:cs="Book Antiqua"/>
          <w:color w:val="000000"/>
        </w:rPr>
        <w:t>. When the separation of vitreous from optic disc margins is complete, patients tend to present symptoms. The most common symptoms are photopsia (flashes) and myodesopsia (or floaters), which are perceived as linear dark shadows, moving cob webs or spots that move within the back of the eye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1</w:t>
      </w:r>
      <w:r w:rsidR="00FE5744" w:rsidRPr="003B1666">
        <w:rPr>
          <w:rFonts w:ascii="Book Antiqua" w:eastAsia="Book Antiqua" w:hAnsi="Book Antiqua" w:cs="Book Antiqua"/>
          <w:color w:val="000000"/>
        </w:rPr>
        <w:t>F</w:t>
      </w:r>
      <w:r w:rsidRPr="003B1666">
        <w:rPr>
          <w:rFonts w:ascii="Book Antiqua" w:eastAsia="Book Antiqua" w:hAnsi="Book Antiqua" w:cs="Book Antiqua"/>
          <w:color w:val="000000"/>
        </w:rPr>
        <w:t>)</w:t>
      </w:r>
      <w:r w:rsidRPr="003B1666">
        <w:rPr>
          <w:rFonts w:ascii="Book Antiqua" w:eastAsia="Book Antiqua" w:hAnsi="Book Antiqua" w:cs="Book Antiqua"/>
          <w:color w:val="000000"/>
          <w:szCs w:val="30"/>
          <w:vertAlign w:val="superscript"/>
        </w:rPr>
        <w:t>[4-7]</w:t>
      </w:r>
      <w:r w:rsidRPr="003B1666">
        <w:rPr>
          <w:rFonts w:ascii="Book Antiqua" w:eastAsia="Book Antiqua" w:hAnsi="Book Antiqua" w:cs="Book Antiqua"/>
          <w:color w:val="000000"/>
        </w:rPr>
        <w:t>. Floaters tend to be mobile and more evident against a bright background. Symptoms are variable and can remain for months or years after uncomplicated PVD</w:t>
      </w:r>
      <w:r w:rsidRPr="003B1666">
        <w:rPr>
          <w:rFonts w:ascii="Book Antiqua" w:eastAsia="Book Antiqua" w:hAnsi="Book Antiqua" w:cs="Book Antiqua"/>
          <w:color w:val="000000"/>
          <w:szCs w:val="30"/>
          <w:vertAlign w:val="superscript"/>
        </w:rPr>
        <w:t>[7]</w:t>
      </w:r>
      <w:r w:rsidRPr="003B1666">
        <w:rPr>
          <w:rFonts w:ascii="Book Antiqua" w:eastAsia="Book Antiqua" w:hAnsi="Book Antiqua" w:cs="Book Antiqua"/>
          <w:color w:val="000000"/>
        </w:rPr>
        <w:t>.</w:t>
      </w:r>
    </w:p>
    <w:p w14:paraId="46688D17" w14:textId="48B4761D"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It is of utmost importance that patients with acute symptoms, which include worsening of floaters and/or photopsia, undergo an ophthalmic examination. Flashes of light are </w:t>
      </w:r>
      <w:r w:rsidR="00D970E5" w:rsidRPr="003B1666">
        <w:rPr>
          <w:rFonts w:ascii="Book Antiqua" w:eastAsia="Book Antiqua" w:hAnsi="Book Antiqua" w:cs="Book Antiqua"/>
          <w:color w:val="000000"/>
        </w:rPr>
        <w:t xml:space="preserve">rapid, </w:t>
      </w:r>
      <w:r w:rsidRPr="003B1666">
        <w:rPr>
          <w:rFonts w:ascii="Book Antiqua" w:eastAsia="Book Antiqua" w:hAnsi="Book Antiqua" w:cs="Book Antiqua"/>
          <w:color w:val="000000"/>
        </w:rPr>
        <w:t>often located in the temporal quadrant</w:t>
      </w:r>
      <w:r w:rsidR="00D970E5" w:rsidRPr="003B1666">
        <w:rPr>
          <w:rFonts w:ascii="Book Antiqua" w:eastAsia="Book Antiqua" w:hAnsi="Book Antiqua" w:cs="Book Antiqua"/>
          <w:color w:val="000000"/>
        </w:rPr>
        <w:t>, and</w:t>
      </w:r>
      <w:r w:rsidRPr="003B1666">
        <w:rPr>
          <w:rFonts w:ascii="Book Antiqua" w:eastAsia="Book Antiqua" w:hAnsi="Book Antiqua" w:cs="Book Antiqua"/>
          <w:color w:val="000000"/>
        </w:rPr>
        <w:t xml:space="preserve"> are considered to be caused </w:t>
      </w:r>
      <w:r w:rsidRPr="003B1666">
        <w:rPr>
          <w:rFonts w:ascii="Book Antiqua" w:eastAsia="Book Antiqua" w:hAnsi="Book Antiqua" w:cs="Book Antiqua"/>
          <w:color w:val="000000"/>
        </w:rPr>
        <w:lastRenderedPageBreak/>
        <w:t>by the stimulation of the retina from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traction and pulling. Studies have shown that the risk of damage of the retina with the onset of symptoms ranges from 8.2% to 47.65%</w:t>
      </w:r>
      <w:r w:rsidRPr="003B1666">
        <w:rPr>
          <w:rFonts w:ascii="Book Antiqua" w:eastAsia="Book Antiqua" w:hAnsi="Book Antiqua" w:cs="Book Antiqua"/>
          <w:color w:val="000000"/>
          <w:szCs w:val="30"/>
          <w:vertAlign w:val="superscript"/>
        </w:rPr>
        <w:t>[10,11]</w:t>
      </w:r>
      <w:r w:rsidRPr="003B1666">
        <w:rPr>
          <w:rFonts w:ascii="Book Antiqua" w:eastAsia="Book Antiqua" w:hAnsi="Book Antiqua" w:cs="Book Antiqua"/>
          <w:color w:val="000000"/>
        </w:rPr>
        <w:t>. Flashes and/or floaters tended to be associated with the onset or subsequent development of retinal tears</w:t>
      </w:r>
      <w:r w:rsidRPr="003B1666">
        <w:rPr>
          <w:rFonts w:ascii="Book Antiqua" w:eastAsia="Book Antiqua" w:hAnsi="Book Antiqua" w:cs="Book Antiqua"/>
          <w:color w:val="000000"/>
          <w:szCs w:val="30"/>
          <w:vertAlign w:val="superscript"/>
        </w:rPr>
        <w:t>[12,13]</w:t>
      </w:r>
      <w:r w:rsidRPr="003B1666">
        <w:rPr>
          <w:rFonts w:ascii="Book Antiqua" w:eastAsia="Book Antiqua" w:hAnsi="Book Antiqua" w:cs="Book Antiqua"/>
          <w:color w:val="000000"/>
        </w:rPr>
        <w:t xml:space="preserve">. The greatest risk factors for retinal tears include the presence of </w:t>
      </w:r>
      <w:r w:rsidR="003B1666">
        <w:rPr>
          <w:rFonts w:ascii="Book Antiqua" w:eastAsia="Book Antiqua" w:hAnsi="Book Antiqua" w:cs="Book Antiqua"/>
          <w:color w:val="000000"/>
        </w:rPr>
        <w:t>ten</w:t>
      </w:r>
      <w:r w:rsidRPr="003B1666">
        <w:rPr>
          <w:rFonts w:ascii="Book Antiqua" w:eastAsia="Book Antiqua" w:hAnsi="Book Antiqua" w:cs="Book Antiqua"/>
          <w:color w:val="000000"/>
        </w:rPr>
        <w:t xml:space="preserve"> or more floaters, cloud-like obscuration in the visual field, and retinal or vitreous hemorrhages</w:t>
      </w:r>
      <w:r w:rsidRPr="003B1666">
        <w:rPr>
          <w:rFonts w:ascii="Book Antiqua" w:eastAsia="Book Antiqua" w:hAnsi="Book Antiqua" w:cs="Book Antiqua"/>
          <w:color w:val="000000"/>
          <w:szCs w:val="20"/>
          <w:vertAlign w:val="superscript"/>
        </w:rPr>
        <w:t>[12-16]</w:t>
      </w:r>
      <w:r w:rsidRPr="003B1666">
        <w:rPr>
          <w:rFonts w:ascii="Book Antiqua" w:eastAsia="Book Antiqua" w:hAnsi="Book Antiqua" w:cs="Book Antiqua"/>
          <w:color w:val="000000"/>
        </w:rPr>
        <w:t xml:space="preserve">. Patients </w:t>
      </w:r>
      <w:r w:rsidR="007069C2" w:rsidRPr="003B1666">
        <w:rPr>
          <w:rFonts w:ascii="Book Antiqua" w:eastAsia="Book Antiqua" w:hAnsi="Book Antiqua" w:cs="Book Antiqua"/>
          <w:color w:val="000000"/>
        </w:rPr>
        <w:t xml:space="preserve">may </w:t>
      </w:r>
      <w:r w:rsidRPr="003B1666">
        <w:rPr>
          <w:rFonts w:ascii="Book Antiqua" w:eastAsia="Book Antiqua" w:hAnsi="Book Antiqua" w:cs="Book Antiqua"/>
          <w:color w:val="000000"/>
        </w:rPr>
        <w:t xml:space="preserve">complain of acute blurred vision </w:t>
      </w:r>
      <w:r w:rsidR="007069C2" w:rsidRPr="003B1666">
        <w:rPr>
          <w:rFonts w:ascii="Book Antiqua" w:eastAsia="Book Antiqua" w:hAnsi="Book Antiqua" w:cs="Book Antiqua"/>
          <w:color w:val="000000"/>
        </w:rPr>
        <w:t>caused by</w:t>
      </w:r>
      <w:r w:rsidRPr="003B1666">
        <w:rPr>
          <w:rFonts w:ascii="Book Antiqua" w:eastAsia="Book Antiqua" w:hAnsi="Book Antiqua" w:cs="Book Antiqua"/>
          <w:color w:val="000000"/>
        </w:rPr>
        <w:t xml:space="preserve"> vitreous hemorrhage, presence of </w:t>
      </w:r>
      <w:r w:rsidR="007069C2"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Weiss ring in the vitreous body (Figure 1</w:t>
      </w:r>
      <w:r w:rsidR="00FE5744" w:rsidRPr="003B1666">
        <w:rPr>
          <w:rFonts w:ascii="Book Antiqua" w:eastAsia="Book Antiqua" w:hAnsi="Book Antiqua" w:cs="Book Antiqua"/>
          <w:color w:val="000000"/>
        </w:rPr>
        <w:t>F</w:t>
      </w:r>
      <w:r w:rsidRPr="003B1666">
        <w:rPr>
          <w:rFonts w:ascii="Book Antiqua" w:eastAsia="Book Antiqua" w:hAnsi="Book Antiqua" w:cs="Book Antiqua"/>
          <w:color w:val="000000"/>
        </w:rPr>
        <w:t>) or big floaters crowding the visual field. In symptomatic PVD, the risk of developing retinal tears and detachment can be as high as 35%, which can increase in the presence of vitreous hemorrhaging</w:t>
      </w:r>
      <w:r w:rsidRPr="003B1666">
        <w:rPr>
          <w:rFonts w:ascii="Book Antiqua" w:eastAsia="Book Antiqua" w:hAnsi="Book Antiqua" w:cs="Book Antiqua"/>
          <w:color w:val="000000"/>
          <w:szCs w:val="30"/>
          <w:vertAlign w:val="superscript"/>
        </w:rPr>
        <w:t>[17]</w:t>
      </w:r>
      <w:r w:rsidRPr="003B1666">
        <w:rPr>
          <w:rFonts w:ascii="Book Antiqua" w:eastAsia="Book Antiqua" w:hAnsi="Book Antiqua" w:cs="Book Antiqua"/>
          <w:color w:val="000000"/>
        </w:rPr>
        <w:t>.</w:t>
      </w:r>
    </w:p>
    <w:p w14:paraId="33F988DE" w14:textId="3B0C72CF"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New retinal tears brought on by acute abnormal PVD can lead to RD because the vitreous fluid can enter behind the retina under traction, causing a separation of the neuroretina from retinal pigment epithelium</w:t>
      </w:r>
      <w:r w:rsidRPr="003B1666">
        <w:rPr>
          <w:rFonts w:ascii="Book Antiqua" w:eastAsia="Book Antiqua" w:hAnsi="Book Antiqua" w:cs="Book Antiqua"/>
          <w:color w:val="000000"/>
          <w:szCs w:val="30"/>
          <w:vertAlign w:val="superscript"/>
        </w:rPr>
        <w:t>[14-16]</w:t>
      </w:r>
      <w:r w:rsidRPr="003B1666">
        <w:rPr>
          <w:rFonts w:ascii="Book Antiqua" w:eastAsia="Book Antiqua" w:hAnsi="Book Antiqua" w:cs="Book Antiqua"/>
          <w:color w:val="000000"/>
        </w:rPr>
        <w:t xml:space="preserve">. RD may occur within 6 wk in untreated retinal breaks. In </w:t>
      </w:r>
      <w:r w:rsidR="007069C2"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period, it is possible to find new retinal breaks at different locations. Mi</w:t>
      </w:r>
      <w:r w:rsidR="003523E0" w:rsidRPr="003B1666">
        <w:rPr>
          <w:rFonts w:ascii="Book Antiqua" w:eastAsia="Book Antiqua" w:hAnsi="Book Antiqua" w:cs="Book Antiqua"/>
          <w:color w:val="000000"/>
        </w:rPr>
        <w:t>t</w:t>
      </w:r>
      <w:r w:rsidRPr="003B1666">
        <w:rPr>
          <w:rFonts w:ascii="Book Antiqua" w:eastAsia="Book Antiqua" w:hAnsi="Book Antiqua" w:cs="Book Antiqua"/>
          <w:color w:val="000000"/>
        </w:rPr>
        <w:t xml:space="preserve">ry </w:t>
      </w:r>
      <w:r w:rsidRPr="003B1666">
        <w:rPr>
          <w:rFonts w:ascii="Book Antiqua" w:eastAsia="Book Antiqua" w:hAnsi="Book Antiqua" w:cs="Book Antiqua"/>
          <w:i/>
          <w:iCs/>
          <w:color w:val="000000"/>
        </w:rPr>
        <w:t>et al</w:t>
      </w:r>
      <w:r w:rsidR="003523E0" w:rsidRPr="003B1666">
        <w:rPr>
          <w:rFonts w:ascii="Book Antiqua" w:eastAsia="Book Antiqua" w:hAnsi="Book Antiqua" w:cs="Book Antiqua"/>
          <w:color w:val="000000"/>
          <w:szCs w:val="30"/>
          <w:vertAlign w:val="superscript"/>
        </w:rPr>
        <w:t>[18]</w:t>
      </w:r>
      <w:r w:rsidRPr="003B1666">
        <w:rPr>
          <w:rFonts w:ascii="Book Antiqua" w:eastAsia="Book Antiqua" w:hAnsi="Book Antiqua" w:cs="Book Antiqua"/>
          <w:color w:val="000000"/>
        </w:rPr>
        <w:t xml:space="preserve"> reported that the risk of RD </w:t>
      </w:r>
      <w:r w:rsidR="007069C2" w:rsidRPr="003B1666">
        <w:rPr>
          <w:rFonts w:ascii="Book Antiqua" w:eastAsia="Book Antiqua" w:hAnsi="Book Antiqua" w:cs="Book Antiqua"/>
          <w:color w:val="000000"/>
        </w:rPr>
        <w:t xml:space="preserve">was </w:t>
      </w:r>
      <w:r w:rsidRPr="003B1666">
        <w:rPr>
          <w:rFonts w:ascii="Book Antiqua" w:eastAsia="Book Antiqua" w:hAnsi="Book Antiqua" w:cs="Book Antiqua"/>
          <w:color w:val="000000"/>
        </w:rPr>
        <w:t xml:space="preserve">higher in men than in women, with an incidence of 13.09 and 7.41 </w:t>
      </w:r>
      <w:r w:rsidRPr="003B1666">
        <w:rPr>
          <w:rFonts w:ascii="Book Antiqua" w:eastAsia="Book Antiqua" w:hAnsi="Book Antiqua" w:cs="Book Antiqua"/>
          <w:i/>
          <w:iCs/>
          <w:color w:val="000000"/>
        </w:rPr>
        <w:t>per</w:t>
      </w:r>
      <w:r w:rsidRPr="003B1666">
        <w:rPr>
          <w:rFonts w:ascii="Book Antiqua" w:eastAsia="Book Antiqua" w:hAnsi="Book Antiqua" w:cs="Book Antiqua"/>
          <w:color w:val="000000"/>
        </w:rPr>
        <w:t xml:space="preserve"> 100.000, respectively</w:t>
      </w:r>
      <w:r w:rsidRPr="003B1666">
        <w:rPr>
          <w:rFonts w:ascii="Book Antiqua" w:eastAsia="Book Antiqua" w:hAnsi="Book Antiqua" w:cs="Book Antiqua"/>
          <w:color w:val="000000"/>
          <w:szCs w:val="30"/>
          <w:vertAlign w:val="superscript"/>
        </w:rPr>
        <w:t>[18]</w:t>
      </w:r>
      <w:r w:rsidRPr="003B1666">
        <w:rPr>
          <w:rFonts w:ascii="Book Antiqua" w:eastAsia="Book Antiqua" w:hAnsi="Book Antiqua" w:cs="Book Antiqua"/>
          <w:color w:val="000000"/>
        </w:rPr>
        <w:t>. Numerous studies suggest re-examin</w:t>
      </w:r>
      <w:r w:rsidR="007069C2" w:rsidRPr="003B1666">
        <w:rPr>
          <w:rFonts w:ascii="Book Antiqua" w:eastAsia="Book Antiqua" w:hAnsi="Book Antiqua" w:cs="Book Antiqua"/>
          <w:color w:val="000000"/>
        </w:rPr>
        <w:t>ing</w:t>
      </w:r>
      <w:r w:rsidRPr="003B1666">
        <w:rPr>
          <w:rFonts w:ascii="Book Antiqua" w:eastAsia="Book Antiqua" w:hAnsi="Book Antiqua" w:cs="Book Antiqua"/>
          <w:color w:val="000000"/>
        </w:rPr>
        <w:t xml:space="preserve"> the patient within 6 wk</w:t>
      </w:r>
      <w:r w:rsidRPr="003B1666">
        <w:rPr>
          <w:rFonts w:ascii="Book Antiqua" w:eastAsia="Book Antiqua" w:hAnsi="Book Antiqua" w:cs="Book Antiqua"/>
          <w:color w:val="000000"/>
          <w:szCs w:val="30"/>
          <w:vertAlign w:val="superscript"/>
        </w:rPr>
        <w:t>[14,15]</w:t>
      </w:r>
      <w:r w:rsidRPr="003B1666">
        <w:rPr>
          <w:rFonts w:ascii="Book Antiqua" w:eastAsia="Book Antiqua" w:hAnsi="Book Antiqua" w:cs="Book Antiqua"/>
          <w:color w:val="000000"/>
        </w:rPr>
        <w:t xml:space="preserve">. </w:t>
      </w:r>
      <w:r w:rsidR="007069C2"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time period may be too long, considering that retinal tears can appear within a shorter period after the onset of PVD</w:t>
      </w:r>
      <w:r w:rsidRPr="003B1666">
        <w:rPr>
          <w:rFonts w:ascii="Book Antiqua" w:eastAsia="Book Antiqua" w:hAnsi="Book Antiqua" w:cs="Book Antiqua"/>
          <w:color w:val="000000"/>
          <w:szCs w:val="30"/>
          <w:vertAlign w:val="superscript"/>
        </w:rPr>
        <w:t>[16-17]</w:t>
      </w:r>
      <w:r w:rsidRPr="003B1666">
        <w:rPr>
          <w:rFonts w:ascii="Book Antiqua" w:eastAsia="Book Antiqua" w:hAnsi="Book Antiqua" w:cs="Book Antiqua"/>
          <w:color w:val="000000"/>
        </w:rPr>
        <w:t>, thus it is of utmost importance to educate patients regarding the onset of new symptoms after initial diagnosis of PVD</w:t>
      </w:r>
      <w:r w:rsidR="000E4389"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0E4389" w:rsidRPr="003B1666">
        <w:rPr>
          <w:rFonts w:ascii="Book Antiqua" w:eastAsia="Book Antiqua" w:hAnsi="Book Antiqua" w:cs="Book Antiqua"/>
          <w:color w:val="000000"/>
        </w:rPr>
        <w:t xml:space="preserve">An earlier </w:t>
      </w:r>
      <w:r w:rsidRPr="003B1666">
        <w:rPr>
          <w:rFonts w:ascii="Book Antiqua" w:eastAsia="Book Antiqua" w:hAnsi="Book Antiqua" w:cs="Book Antiqua"/>
          <w:color w:val="000000"/>
        </w:rPr>
        <w:t xml:space="preserve">ophthalmic evaluation </w:t>
      </w:r>
      <w:r w:rsidR="000E4389" w:rsidRPr="003B1666">
        <w:rPr>
          <w:rFonts w:ascii="Book Antiqua" w:eastAsia="Book Antiqua" w:hAnsi="Book Antiqua" w:cs="Book Antiqua"/>
          <w:color w:val="000000"/>
        </w:rPr>
        <w:t>may be</w:t>
      </w:r>
      <w:r w:rsidRPr="003B1666">
        <w:rPr>
          <w:rFonts w:ascii="Book Antiqua" w:eastAsia="Book Antiqua" w:hAnsi="Book Antiqua" w:cs="Book Antiqua"/>
          <w:color w:val="000000"/>
        </w:rPr>
        <w:t xml:space="preserve"> necessary, especially in patients at </w:t>
      </w:r>
      <w:r w:rsidR="000E4389" w:rsidRPr="003B1666">
        <w:rPr>
          <w:rFonts w:ascii="Book Antiqua" w:eastAsia="Book Antiqua" w:hAnsi="Book Antiqua" w:cs="Book Antiqua"/>
          <w:color w:val="000000"/>
        </w:rPr>
        <w:t xml:space="preserve">increased </w:t>
      </w:r>
      <w:r w:rsidRPr="003B1666">
        <w:rPr>
          <w:rFonts w:ascii="Book Antiqua" w:eastAsia="Book Antiqua" w:hAnsi="Book Antiqua" w:cs="Book Antiqua"/>
          <w:color w:val="000000"/>
        </w:rPr>
        <w:t>risk of developing RD, includ</w:t>
      </w:r>
      <w:r w:rsidR="000E4389" w:rsidRPr="003B1666">
        <w:rPr>
          <w:rFonts w:ascii="Book Antiqua" w:eastAsia="Book Antiqua" w:hAnsi="Book Antiqua" w:cs="Book Antiqua"/>
          <w:color w:val="000000"/>
        </w:rPr>
        <w:t>ing those with</w:t>
      </w:r>
      <w:r w:rsidRPr="003B1666">
        <w:rPr>
          <w:rFonts w:ascii="Book Antiqua" w:eastAsia="Book Antiqua" w:hAnsi="Book Antiqua" w:cs="Book Antiqua"/>
          <w:color w:val="000000"/>
        </w:rPr>
        <w:t xml:space="preserve"> previous retinal tears, high myopia, history of ophthalmic surgery, trauma or laser treatment, pseudophakia/afachia, </w:t>
      </w:r>
      <w:r w:rsidRPr="003B1666">
        <w:rPr>
          <w:rFonts w:ascii="Book Antiqua" w:eastAsia="Book Antiqua" w:hAnsi="Book Antiqua" w:cs="Book Antiqua"/>
          <w:i/>
          <w:iCs/>
          <w:color w:val="000000"/>
        </w:rPr>
        <w:t>etc</w:t>
      </w:r>
      <w:r w:rsidR="000C050D" w:rsidRPr="003B1666">
        <w:rPr>
          <w:rFonts w:ascii="Book Antiqua" w:eastAsia="Book Antiqua" w:hAnsi="Book Antiqua" w:cs="Book Antiqua"/>
          <w:i/>
          <w:iCs/>
          <w:color w:val="000000"/>
        </w:rPr>
        <w:t>.</w:t>
      </w:r>
      <w:r w:rsidRPr="003B1666">
        <w:rPr>
          <w:rFonts w:ascii="Book Antiqua" w:eastAsia="Book Antiqua" w:hAnsi="Book Antiqua" w:cs="Book Antiqua"/>
          <w:color w:val="000000"/>
          <w:szCs w:val="30"/>
          <w:vertAlign w:val="superscript"/>
        </w:rPr>
        <w:t>[14-17]</w:t>
      </w:r>
      <w:r w:rsidRPr="003B1666">
        <w:rPr>
          <w:rFonts w:ascii="Book Antiqua" w:eastAsia="Book Antiqua" w:hAnsi="Book Antiqua" w:cs="Book Antiqua"/>
          <w:color w:val="000000"/>
        </w:rPr>
        <w:t>.</w:t>
      </w:r>
    </w:p>
    <w:p w14:paraId="51DC4FC6" w14:textId="04675076" w:rsidR="00A77B3E" w:rsidRPr="003B1666" w:rsidRDefault="007F2BD3">
      <w:pPr>
        <w:spacing w:line="360" w:lineRule="auto"/>
        <w:ind w:firstLineChars="200" w:firstLine="480"/>
        <w:jc w:val="both"/>
      </w:pPr>
      <w:r w:rsidRPr="003B1666">
        <w:rPr>
          <w:rFonts w:ascii="Book Antiqua" w:eastAsia="Book Antiqua" w:hAnsi="Book Antiqua" w:cs="Book Antiqua"/>
          <w:color w:val="000000"/>
        </w:rPr>
        <w:t>RD requires immediate surgical intervention to avoid the apoptosis of photoreceptors and irreversible loss of vision</w:t>
      </w:r>
      <w:r w:rsidRPr="003B1666">
        <w:rPr>
          <w:rFonts w:ascii="Book Antiqua" w:eastAsia="Book Antiqua" w:hAnsi="Book Antiqua" w:cs="Book Antiqua"/>
          <w:color w:val="000000"/>
          <w:szCs w:val="30"/>
          <w:vertAlign w:val="superscript"/>
        </w:rPr>
        <w:t>[19]</w:t>
      </w:r>
      <w:r w:rsidRPr="003B1666">
        <w:rPr>
          <w:rFonts w:ascii="Book Antiqua" w:eastAsia="Book Antiqua" w:hAnsi="Book Antiqua" w:cs="Book Antiqua"/>
          <w:color w:val="000000"/>
        </w:rPr>
        <w:t xml:space="preserve">. Patients with symptomatic PVD should be directed to </w:t>
      </w:r>
      <w:r w:rsidR="000E4389" w:rsidRPr="003B1666">
        <w:rPr>
          <w:rFonts w:ascii="Book Antiqua" w:eastAsia="Book Antiqua" w:hAnsi="Book Antiqua" w:cs="Book Antiqua"/>
          <w:color w:val="000000"/>
        </w:rPr>
        <w:t xml:space="preserve">an </w:t>
      </w:r>
      <w:r w:rsidRPr="003B1666">
        <w:rPr>
          <w:rFonts w:ascii="Book Antiqua" w:eastAsia="Book Antiqua" w:hAnsi="Book Antiqua" w:cs="Book Antiqua"/>
          <w:color w:val="000000"/>
        </w:rPr>
        <w:t xml:space="preserve">emergency ophthalmology department within 24 h </w:t>
      </w:r>
      <w:r w:rsidR="000E4389" w:rsidRPr="003B1666">
        <w:rPr>
          <w:rFonts w:ascii="Book Antiqua" w:eastAsia="Book Antiqua" w:hAnsi="Book Antiqua" w:cs="Book Antiqua"/>
          <w:color w:val="000000"/>
        </w:rPr>
        <w:t xml:space="preserve">of </w:t>
      </w:r>
      <w:r w:rsidRPr="003B1666">
        <w:rPr>
          <w:rFonts w:ascii="Book Antiqua" w:eastAsia="Book Antiqua" w:hAnsi="Book Antiqua" w:cs="Book Antiqua"/>
          <w:color w:val="000000"/>
        </w:rPr>
        <w:t>onset of symptoms. Patients should undergo a complete ophthalmic evaluation, which includes well dilated retinal examination with slit</w:t>
      </w:r>
      <w:r w:rsidR="003B1666">
        <w:rPr>
          <w:rFonts w:ascii="Book Antiqua" w:eastAsia="Book Antiqua" w:hAnsi="Book Antiqua" w:cs="Book Antiqua"/>
          <w:color w:val="000000"/>
        </w:rPr>
        <w:t>-</w:t>
      </w:r>
      <w:r w:rsidRPr="003B1666">
        <w:rPr>
          <w:rFonts w:ascii="Book Antiqua" w:eastAsia="Book Antiqua" w:hAnsi="Book Antiqua" w:cs="Book Antiqua"/>
          <w:color w:val="000000"/>
        </w:rPr>
        <w:t>lamp biomicroscopy</w:t>
      </w:r>
      <w:r w:rsidR="000E4389"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preferably with a superfield Volk lens, Goldmann three-mirror contact lens and/or indirect ophthalmoscopy with scleral indentation to examine the entire 360° of the ora serrata. </w:t>
      </w:r>
      <w:r w:rsidRPr="003B1666">
        <w:rPr>
          <w:rFonts w:ascii="Book Antiqua" w:eastAsia="Book Antiqua" w:hAnsi="Book Antiqua" w:cs="Book Antiqua"/>
          <w:color w:val="000000"/>
        </w:rPr>
        <w:lastRenderedPageBreak/>
        <w:t>During the fundus examination, it is possible to find the presence of a Weiss ring</w:t>
      </w:r>
      <w:r w:rsidRPr="003B1666">
        <w:rPr>
          <w:rFonts w:ascii="Book Antiqua" w:eastAsia="Book Antiqua" w:hAnsi="Book Antiqua" w:cs="Book Antiqua"/>
          <w:color w:val="000000"/>
          <w:szCs w:val="30"/>
          <w:vertAlign w:val="superscript"/>
        </w:rPr>
        <w:t>[20,21]</w:t>
      </w:r>
      <w:r w:rsidRPr="003B1666">
        <w:rPr>
          <w:rFonts w:ascii="Book Antiqua" w:eastAsia="Book Antiqua" w:hAnsi="Book Antiqua" w:cs="Book Antiqua"/>
          <w:color w:val="000000"/>
        </w:rPr>
        <w:t xml:space="preserve">, retinal holes with or without opercula, equatorial breaks, horseshoe tears, </w:t>
      </w:r>
      <w:r w:rsidR="008C5598">
        <w:rPr>
          <w:rFonts w:ascii="Book Antiqua" w:eastAsia="Book Antiqua" w:hAnsi="Book Antiqua" w:cs="Book Antiqua"/>
          <w:color w:val="000000"/>
        </w:rPr>
        <w:t>RD</w:t>
      </w:r>
      <w:r w:rsidRPr="003B1666">
        <w:rPr>
          <w:rFonts w:ascii="Book Antiqua" w:eastAsia="Book Antiqua" w:hAnsi="Book Antiqua" w:cs="Book Antiqua"/>
          <w:color w:val="000000"/>
        </w:rPr>
        <w:t xml:space="preserve"> or vitreous hemorrhages</w:t>
      </w:r>
      <w:r w:rsidRPr="003B1666">
        <w:rPr>
          <w:rFonts w:ascii="Book Antiqua" w:eastAsia="Book Antiqua" w:hAnsi="Book Antiqua" w:cs="Book Antiqua"/>
          <w:color w:val="000000"/>
          <w:szCs w:val="20"/>
          <w:vertAlign w:val="superscript"/>
        </w:rPr>
        <w:t>[14-17]</w:t>
      </w:r>
      <w:r w:rsidRPr="003B1666">
        <w:rPr>
          <w:rFonts w:ascii="Book Antiqua" w:eastAsia="Book Antiqua" w:hAnsi="Book Antiqua" w:cs="Book Antiqua"/>
          <w:color w:val="000000"/>
        </w:rPr>
        <w:t xml:space="preserve">. In some cases, a clinically accurate diagnosis may be difficult if PVD is initial or partial, if there are no signs of </w:t>
      </w:r>
      <w:r w:rsidR="000E4389"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 xml:space="preserve">Weiss </w:t>
      </w:r>
      <w:r w:rsidR="008C5598">
        <w:rPr>
          <w:rFonts w:ascii="Book Antiqua" w:eastAsia="Book Antiqua" w:hAnsi="Book Antiqua" w:cs="Book Antiqua"/>
          <w:color w:val="000000"/>
        </w:rPr>
        <w:t>r</w:t>
      </w:r>
      <w:r w:rsidRPr="003B1666">
        <w:rPr>
          <w:rFonts w:ascii="Book Antiqua" w:eastAsia="Book Antiqua" w:hAnsi="Book Antiqua" w:cs="Book Antiqua"/>
          <w:color w:val="000000"/>
        </w:rPr>
        <w:t xml:space="preserve">ing, </w:t>
      </w:r>
      <w:r w:rsidR="000E4389" w:rsidRPr="003B1666">
        <w:rPr>
          <w:rFonts w:ascii="Book Antiqua" w:eastAsia="Book Antiqua" w:hAnsi="Book Antiqua" w:cs="Book Antiqua"/>
          <w:color w:val="000000"/>
        </w:rPr>
        <w:t xml:space="preserve">or </w:t>
      </w:r>
      <w:r w:rsidRPr="003B1666">
        <w:rPr>
          <w:rFonts w:ascii="Book Antiqua" w:eastAsia="Book Antiqua" w:hAnsi="Book Antiqua" w:cs="Book Antiqua"/>
          <w:color w:val="000000"/>
        </w:rPr>
        <w:t xml:space="preserve">if the posterior hyaloid is still attached inferiorly. Fundus examination can be difficult if PVD causes a vitreous hemorrhage, which obscures proper diagnosis. B-scan ultrasonography (US) can be used to accurately assess the status of vitreous </w:t>
      </w:r>
      <w:r w:rsidRPr="003B1666">
        <w:rPr>
          <w:rFonts w:ascii="Book Antiqua" w:eastAsia="Book Antiqua" w:hAnsi="Book Antiqua" w:cs="Book Antiqua"/>
          <w:i/>
          <w:iCs/>
          <w:color w:val="000000"/>
        </w:rPr>
        <w:t>in vivo</w:t>
      </w:r>
      <w:r w:rsidRPr="003B1666">
        <w:rPr>
          <w:rFonts w:ascii="Book Antiqua" w:eastAsia="Book Antiqua" w:hAnsi="Book Antiqua" w:cs="Book Antiqua"/>
          <w:color w:val="000000"/>
        </w:rPr>
        <w:t xml:space="preserve"> and to check the presence and extent of PVD</w:t>
      </w:r>
      <w:r w:rsidRPr="003B1666">
        <w:rPr>
          <w:rFonts w:ascii="Book Antiqua" w:eastAsia="Book Antiqua" w:hAnsi="Book Antiqua" w:cs="Book Antiqua"/>
          <w:color w:val="000000"/>
          <w:szCs w:val="30"/>
          <w:vertAlign w:val="superscript"/>
        </w:rPr>
        <w:t>[22]</w:t>
      </w:r>
      <w:r w:rsidRPr="003B1666">
        <w:rPr>
          <w:rFonts w:ascii="Book Antiqua" w:eastAsia="Book Antiqua" w:hAnsi="Book Antiqua" w:cs="Book Antiqua"/>
          <w:color w:val="000000"/>
        </w:rPr>
        <w:t xml:space="preserve">. US is safe, painless and noninvasive, </w:t>
      </w:r>
      <w:r w:rsidR="00013FD0" w:rsidRPr="003B1666">
        <w:rPr>
          <w:rFonts w:ascii="Book Antiqua" w:eastAsia="Book Antiqua" w:hAnsi="Book Antiqua" w:cs="Book Antiqua"/>
          <w:color w:val="000000"/>
        </w:rPr>
        <w:t>but it is</w:t>
      </w:r>
      <w:r w:rsidRPr="003B1666">
        <w:rPr>
          <w:rFonts w:ascii="Book Antiqua" w:eastAsia="Book Antiqua" w:hAnsi="Book Antiqua" w:cs="Book Antiqua"/>
          <w:color w:val="000000"/>
        </w:rPr>
        <w:t xml:space="preserve"> operator dependent and based on the experience and skills of the examiner, thus giving rise to variable and subjective interpretation of results.</w:t>
      </w:r>
    </w:p>
    <w:p w14:paraId="0BED3F84" w14:textId="10ED2A5C"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Optical coherence tomography</w:t>
      </w:r>
      <w:r w:rsidR="00B05C36"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OCT</w:t>
      </w:r>
      <w:r w:rsidR="00B05C36"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is currently </w:t>
      </w:r>
      <w:r w:rsidR="00013FD0" w:rsidRPr="003B1666">
        <w:rPr>
          <w:rFonts w:ascii="Book Antiqua" w:eastAsia="Book Antiqua" w:hAnsi="Book Antiqua" w:cs="Book Antiqua"/>
          <w:color w:val="000000"/>
        </w:rPr>
        <w:t xml:space="preserve">in </w:t>
      </w:r>
      <w:r w:rsidRPr="003B1666">
        <w:rPr>
          <w:rFonts w:ascii="Book Antiqua" w:eastAsia="Book Antiqua" w:hAnsi="Book Antiqua" w:cs="Book Antiqua"/>
          <w:color w:val="000000"/>
        </w:rPr>
        <w:t>widespread use in the management of retinal pathologies and glaucoma. It can also be used to noninvasively visualize the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interface with high-resolution images </w:t>
      </w:r>
      <w:r w:rsidRPr="003B1666">
        <w:rPr>
          <w:rFonts w:ascii="Book Antiqua" w:eastAsia="Book Antiqua" w:hAnsi="Book Antiqua" w:cs="Book Antiqua"/>
          <w:i/>
          <w:iCs/>
          <w:color w:val="000000"/>
        </w:rPr>
        <w:t>in</w:t>
      </w:r>
      <w:r w:rsidR="003523E0" w:rsidRPr="003B1666">
        <w:rPr>
          <w:rFonts w:ascii="Book Antiqua" w:eastAsia="Book Antiqua" w:hAnsi="Book Antiqua" w:cs="Book Antiqua"/>
          <w:i/>
          <w:iCs/>
          <w:color w:val="000000"/>
        </w:rPr>
        <w:t xml:space="preserve"> </w:t>
      </w:r>
      <w:r w:rsidRPr="003B1666">
        <w:rPr>
          <w:rFonts w:ascii="Book Antiqua" w:eastAsia="Book Antiqua" w:hAnsi="Book Antiqua" w:cs="Book Antiqua"/>
          <w:i/>
          <w:iCs/>
          <w:color w:val="000000"/>
        </w:rPr>
        <w:t>vivo</w:t>
      </w:r>
      <w:r w:rsidRPr="003B1666">
        <w:rPr>
          <w:rFonts w:ascii="Book Antiqua" w:eastAsia="Book Antiqua" w:hAnsi="Book Antiqua" w:cs="Book Antiqua"/>
          <w:color w:val="000000"/>
          <w:szCs w:val="30"/>
          <w:vertAlign w:val="superscript"/>
        </w:rPr>
        <w:t>[23]</w:t>
      </w:r>
      <w:r w:rsidRPr="003B1666">
        <w:rPr>
          <w:rFonts w:ascii="Book Antiqua" w:eastAsia="Book Antiqua" w:hAnsi="Book Antiqua" w:cs="Book Antiqua"/>
          <w:color w:val="000000"/>
        </w:rPr>
        <w:t xml:space="preserve">. OCT </w:t>
      </w:r>
      <w:r w:rsidR="00013FD0" w:rsidRPr="003B1666">
        <w:rPr>
          <w:rFonts w:ascii="Book Antiqua" w:eastAsia="Book Antiqua" w:hAnsi="Book Antiqua" w:cs="Book Antiqua"/>
          <w:color w:val="000000"/>
        </w:rPr>
        <w:t>can</w:t>
      </w:r>
      <w:r w:rsidRPr="003B1666">
        <w:rPr>
          <w:rFonts w:ascii="Book Antiqua" w:eastAsia="Book Antiqua" w:hAnsi="Book Antiqua" w:cs="Book Antiqua"/>
          <w:color w:val="000000"/>
        </w:rPr>
        <w:t xml:space="preserve"> accurately show the separation of the posterior vitreous face and retina and can identify a shallow PVD better than slit-lamp biomicroscopy and B</w:t>
      </w:r>
      <w:r w:rsid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scan US. </w:t>
      </w:r>
      <w:r w:rsidR="00013FD0" w:rsidRPr="003B1666">
        <w:rPr>
          <w:rFonts w:ascii="Book Antiqua" w:eastAsia="Book Antiqua" w:hAnsi="Book Antiqua" w:cs="Book Antiqua"/>
          <w:color w:val="000000"/>
        </w:rPr>
        <w:t>T</w:t>
      </w:r>
      <w:r w:rsidRPr="003B1666">
        <w:rPr>
          <w:rFonts w:ascii="Book Antiqua" w:eastAsia="Book Antiqua" w:hAnsi="Book Antiqua" w:cs="Book Antiqua"/>
          <w:color w:val="000000"/>
        </w:rPr>
        <w:t>hanks to the routine clinical use of OCT</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013FD0" w:rsidRPr="003B1666">
        <w:rPr>
          <w:rFonts w:ascii="Book Antiqua" w:eastAsia="Book Antiqua" w:hAnsi="Book Antiqua" w:cs="Book Antiqua"/>
          <w:color w:val="000000"/>
        </w:rPr>
        <w:t xml:space="preserve">it </w:t>
      </w:r>
      <w:r w:rsidRPr="003B1666">
        <w:rPr>
          <w:rFonts w:ascii="Book Antiqua" w:eastAsia="Book Antiqua" w:hAnsi="Book Antiqua" w:cs="Book Antiqua"/>
          <w:color w:val="000000"/>
        </w:rPr>
        <w:t xml:space="preserve">has </w:t>
      </w:r>
      <w:r w:rsidR="00013FD0" w:rsidRPr="003B1666">
        <w:rPr>
          <w:rFonts w:ascii="Book Antiqua" w:eastAsia="Book Antiqua" w:hAnsi="Book Antiqua" w:cs="Book Antiqua"/>
          <w:color w:val="000000"/>
        </w:rPr>
        <w:t xml:space="preserve">been </w:t>
      </w:r>
      <w:r w:rsidRPr="003B1666">
        <w:rPr>
          <w:rFonts w:ascii="Book Antiqua" w:eastAsia="Book Antiqua" w:hAnsi="Book Antiqua" w:cs="Book Antiqua"/>
          <w:color w:val="000000"/>
        </w:rPr>
        <w:t xml:space="preserve">shown that PVD usually starts as a vitreous </w:t>
      </w:r>
      <w:r w:rsidR="008C5598">
        <w:rPr>
          <w:rFonts w:ascii="Book Antiqua" w:eastAsia="Book Antiqua" w:hAnsi="Book Antiqua" w:cs="Book Antiqua"/>
          <w:color w:val="000000"/>
        </w:rPr>
        <w:t>RD</w:t>
      </w:r>
      <w:r w:rsidRPr="003B1666">
        <w:rPr>
          <w:rFonts w:ascii="Book Antiqua" w:eastAsia="Book Antiqua" w:hAnsi="Book Antiqua" w:cs="Book Antiqua"/>
          <w:color w:val="000000"/>
        </w:rPr>
        <w:t xml:space="preserve"> around the fovea</w:t>
      </w:r>
      <w:r w:rsidRPr="003B1666">
        <w:rPr>
          <w:rFonts w:ascii="Book Antiqua" w:eastAsia="Book Antiqua" w:hAnsi="Book Antiqua" w:cs="Book Antiqua"/>
          <w:color w:val="000000"/>
          <w:szCs w:val="30"/>
          <w:vertAlign w:val="superscript"/>
        </w:rPr>
        <w:t>[21,24]</w:t>
      </w:r>
      <w:r w:rsidRPr="003B1666">
        <w:rPr>
          <w:rFonts w:ascii="Book Antiqua" w:eastAsia="Book Antiqua" w:hAnsi="Book Antiqua" w:cs="Book Antiqua"/>
          <w:color w:val="000000"/>
        </w:rPr>
        <w:t xml:space="preserve">. Kakehashi </w:t>
      </w:r>
      <w:r w:rsidRPr="003B1666">
        <w:rPr>
          <w:rFonts w:ascii="Book Antiqua" w:eastAsia="Book Antiqua" w:hAnsi="Book Antiqua" w:cs="Book Antiqua"/>
          <w:i/>
          <w:iCs/>
          <w:color w:val="000000"/>
        </w:rPr>
        <w:t>et al</w:t>
      </w:r>
      <w:r w:rsidR="003523E0" w:rsidRPr="003B1666">
        <w:rPr>
          <w:rFonts w:ascii="Book Antiqua" w:eastAsia="Book Antiqua" w:hAnsi="Book Antiqua" w:cs="Book Antiqua"/>
          <w:color w:val="000000"/>
          <w:szCs w:val="30"/>
          <w:vertAlign w:val="superscript"/>
        </w:rPr>
        <w:t>[25]</w:t>
      </w:r>
      <w:r w:rsidRPr="003B1666">
        <w:rPr>
          <w:rFonts w:ascii="Book Antiqua" w:eastAsia="Book Antiqua" w:hAnsi="Book Antiqua" w:cs="Book Antiqua"/>
          <w:color w:val="000000"/>
        </w:rPr>
        <w:t xml:space="preserve"> proposed a classification of PVD into five stages based on OCT,</w:t>
      </w:r>
      <w:r w:rsidR="00013FD0" w:rsidRPr="003B1666">
        <w:rPr>
          <w:rFonts w:ascii="Book Antiqua" w:eastAsia="Book Antiqua" w:hAnsi="Book Antiqua" w:cs="Book Antiqua"/>
          <w:color w:val="000000"/>
        </w:rPr>
        <w:t xml:space="preserve"> and</w:t>
      </w:r>
      <w:r w:rsidRPr="003B1666">
        <w:rPr>
          <w:rFonts w:ascii="Book Antiqua" w:eastAsia="Book Antiqua" w:hAnsi="Book Antiqua" w:cs="Book Antiqua"/>
          <w:color w:val="000000"/>
        </w:rPr>
        <w:t xml:space="preserve"> ranging from nonexistence of PVD in stage 0 to complete PVD with </w:t>
      </w:r>
      <w:r w:rsidR="00013FD0"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prominent Weiss ring on slit-lamp biomicroscopy in stage 4</w:t>
      </w:r>
      <w:r w:rsidRPr="003B1666">
        <w:rPr>
          <w:rFonts w:ascii="Book Antiqua" w:eastAsia="Book Antiqua" w:hAnsi="Book Antiqua" w:cs="Book Antiqua"/>
          <w:color w:val="000000"/>
          <w:szCs w:val="30"/>
          <w:vertAlign w:val="superscript"/>
        </w:rPr>
        <w:t>[25]</w:t>
      </w:r>
      <w:r w:rsidRPr="003B1666">
        <w:rPr>
          <w:rFonts w:ascii="Book Antiqua" w:eastAsia="Book Antiqua" w:hAnsi="Book Antiqua" w:cs="Book Antiqua"/>
          <w:color w:val="000000"/>
        </w:rPr>
        <w:t xml:space="preserve">. </w:t>
      </w:r>
      <w:r w:rsidR="00013FD0" w:rsidRPr="003B1666">
        <w:rPr>
          <w:rFonts w:ascii="Book Antiqua" w:eastAsia="Book Antiqua" w:hAnsi="Book Antiqua" w:cs="Book Antiqua"/>
          <w:color w:val="000000"/>
        </w:rPr>
        <w:t xml:space="preserve">The various </w:t>
      </w:r>
      <w:r w:rsidRPr="003B1666">
        <w:rPr>
          <w:rFonts w:ascii="Book Antiqua" w:eastAsia="Book Antiqua" w:hAnsi="Book Antiqua" w:cs="Book Antiqua"/>
          <w:color w:val="000000"/>
        </w:rPr>
        <w:t xml:space="preserve">stages of PVD can be seen </w:t>
      </w:r>
      <w:r w:rsidR="00013FD0" w:rsidRPr="003B1666">
        <w:rPr>
          <w:rFonts w:ascii="Book Antiqua" w:eastAsia="Book Antiqua" w:hAnsi="Book Antiqua" w:cs="Book Antiqua"/>
          <w:color w:val="000000"/>
        </w:rPr>
        <w:t xml:space="preserve">in </w:t>
      </w:r>
      <w:r w:rsidRPr="003B1666">
        <w:rPr>
          <w:rFonts w:ascii="Book Antiqua" w:eastAsia="Book Antiqua" w:hAnsi="Book Antiqua" w:cs="Book Antiqua"/>
          <w:color w:val="000000"/>
        </w:rPr>
        <w:t>OCT scans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2A-E), which are normally prescribed in the management of patients with glaucoma or retinopathies, some of which derive from abnormal PVD, like macular pucker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2F</w:t>
      </w:r>
      <w:r w:rsidR="003523E0" w:rsidRPr="003B1666">
        <w:rPr>
          <w:rFonts w:ascii="Book Antiqua" w:eastAsia="Book Antiqua" w:hAnsi="Book Antiqua" w:cs="Book Antiqua"/>
          <w:color w:val="000000"/>
        </w:rPr>
        <w:t xml:space="preserve"> and </w:t>
      </w:r>
      <w:r w:rsidRPr="003B1666">
        <w:rPr>
          <w:rFonts w:ascii="Book Antiqua" w:eastAsia="Book Antiqua" w:hAnsi="Book Antiqua" w:cs="Book Antiqua"/>
          <w:color w:val="000000"/>
        </w:rPr>
        <w:t>G) and macular lamellar holes (Fig</w:t>
      </w:r>
      <w:r w:rsidR="003523E0" w:rsidRPr="003B1666">
        <w:rPr>
          <w:rFonts w:ascii="Book Antiqua" w:eastAsia="Book Antiqua" w:hAnsi="Book Antiqua" w:cs="Book Antiqua"/>
          <w:color w:val="000000"/>
        </w:rPr>
        <w:t>ure</w:t>
      </w:r>
      <w:r w:rsidRPr="003B1666">
        <w:rPr>
          <w:rFonts w:ascii="Book Antiqua" w:eastAsia="Book Antiqua" w:hAnsi="Book Antiqua" w:cs="Book Antiqua"/>
          <w:color w:val="000000"/>
        </w:rPr>
        <w:t xml:space="preserve"> 2H-J). The limit of OCT is that this technique cannot visualize the whole vitreous cavity and can give rise to false-positive interpretations of PVD</w:t>
      </w:r>
      <w:r w:rsidRPr="003B1666">
        <w:rPr>
          <w:rFonts w:ascii="Book Antiqua" w:eastAsia="Book Antiqua" w:hAnsi="Book Antiqua" w:cs="Book Antiqua"/>
          <w:color w:val="000000"/>
          <w:szCs w:val="30"/>
          <w:vertAlign w:val="superscript"/>
        </w:rPr>
        <w:t>[26]</w:t>
      </w:r>
      <w:r w:rsidRPr="003B1666">
        <w:rPr>
          <w:rFonts w:ascii="Book Antiqua" w:eastAsia="Book Antiqua" w:hAnsi="Book Antiqua" w:cs="Book Antiqua"/>
          <w:color w:val="000000"/>
        </w:rPr>
        <w:t>. The diagnostic ability of OCT for detecting PVD, especially if partial, can increase if OCT circumferential peripapillary scan images are added to the transverse OCT images</w:t>
      </w:r>
      <w:r w:rsidRPr="003B1666">
        <w:rPr>
          <w:rFonts w:ascii="Book Antiqua" w:eastAsia="Book Antiqua" w:hAnsi="Book Antiqua" w:cs="Book Antiqua"/>
          <w:color w:val="000000"/>
          <w:szCs w:val="30"/>
          <w:vertAlign w:val="superscript"/>
        </w:rPr>
        <w:t>[27]</w:t>
      </w:r>
      <w:r w:rsidRPr="003B1666">
        <w:rPr>
          <w:rFonts w:ascii="Book Antiqua" w:eastAsia="Book Antiqua" w:hAnsi="Book Antiqua" w:cs="Book Antiqua"/>
          <w:color w:val="000000"/>
        </w:rPr>
        <w:t>.</w:t>
      </w:r>
    </w:p>
    <w:p w14:paraId="27AA639A" w14:textId="538176C9"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Uncomplicated PVD is a benign condition with </w:t>
      </w:r>
      <w:r w:rsidR="00013FD0"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 xml:space="preserve">good prognosis, typically brought on by aging, and </w:t>
      </w:r>
      <w:r w:rsidR="00053EEC">
        <w:rPr>
          <w:rFonts w:ascii="Book Antiqua" w:eastAsia="Book Antiqua" w:hAnsi="Book Antiqua" w:cs="Book Antiqua"/>
          <w:color w:val="000000"/>
        </w:rPr>
        <w:t xml:space="preserve">is </w:t>
      </w:r>
      <w:r w:rsidRPr="003B1666">
        <w:rPr>
          <w:rFonts w:ascii="Book Antiqua" w:eastAsia="Book Antiqua" w:hAnsi="Book Antiqua" w:cs="Book Antiqua"/>
          <w:color w:val="000000"/>
        </w:rPr>
        <w:t xml:space="preserve">usually not visually threatening. Floaters and myodesopsia normally subside within about </w:t>
      </w:r>
      <w:r w:rsidR="00013FD0" w:rsidRPr="003B1666">
        <w:rPr>
          <w:rFonts w:ascii="Book Antiqua" w:eastAsia="Book Antiqua" w:hAnsi="Book Antiqua" w:cs="Book Antiqua"/>
          <w:color w:val="000000"/>
        </w:rPr>
        <w:t xml:space="preserve">3 </w:t>
      </w:r>
      <w:r w:rsidRPr="003B1666">
        <w:rPr>
          <w:rFonts w:ascii="Book Antiqua" w:eastAsia="Book Antiqua" w:hAnsi="Book Antiqua" w:cs="Book Antiqua"/>
          <w:color w:val="000000"/>
        </w:rPr>
        <w:t xml:space="preserve">mo. </w:t>
      </w:r>
      <w:r w:rsidR="00013FD0" w:rsidRPr="003B1666">
        <w:rPr>
          <w:rFonts w:ascii="Book Antiqua" w:eastAsia="Book Antiqua" w:hAnsi="Book Antiqua" w:cs="Book Antiqua"/>
          <w:color w:val="000000"/>
        </w:rPr>
        <w:t>Over time, p</w:t>
      </w:r>
      <w:r w:rsidRPr="003B1666">
        <w:rPr>
          <w:rFonts w:ascii="Book Antiqua" w:eastAsia="Book Antiqua" w:hAnsi="Book Antiqua" w:cs="Book Antiqua"/>
          <w:color w:val="000000"/>
        </w:rPr>
        <w:t xml:space="preserve">atients develop an adaptation to the visual symptoms and/or floaters may resolve. In many cases, however, floaters can persist for </w:t>
      </w:r>
      <w:r w:rsidR="00013FD0" w:rsidRPr="003B1666">
        <w:rPr>
          <w:rFonts w:ascii="Book Antiqua" w:eastAsia="Book Antiqua" w:hAnsi="Book Antiqua" w:cs="Book Antiqua"/>
          <w:color w:val="000000"/>
        </w:rPr>
        <w:lastRenderedPageBreak/>
        <w:t xml:space="preserve">6 </w:t>
      </w:r>
      <w:r w:rsidRPr="003B1666">
        <w:rPr>
          <w:rFonts w:ascii="Book Antiqua" w:eastAsia="Book Antiqua" w:hAnsi="Book Antiqua" w:cs="Book Antiqua"/>
          <w:color w:val="000000"/>
        </w:rPr>
        <w:t>mo or even years</w:t>
      </w:r>
      <w:r w:rsidRPr="003B1666">
        <w:rPr>
          <w:rFonts w:ascii="Book Antiqua" w:eastAsia="Book Antiqua" w:hAnsi="Book Antiqua" w:cs="Book Antiqua"/>
          <w:color w:val="000000"/>
          <w:szCs w:val="30"/>
          <w:vertAlign w:val="superscript"/>
        </w:rPr>
        <w:t>[28]</w:t>
      </w:r>
      <w:r w:rsidRPr="003B1666">
        <w:rPr>
          <w:rFonts w:ascii="Book Antiqua" w:eastAsia="Book Antiqua" w:hAnsi="Book Antiqua" w:cs="Book Antiqua"/>
          <w:color w:val="000000"/>
        </w:rPr>
        <w:t xml:space="preserve">. Oral supplements, vitamins and proper systemic hydration can be </w:t>
      </w:r>
      <w:r w:rsidR="00FA4358" w:rsidRPr="003B1666">
        <w:rPr>
          <w:rFonts w:ascii="Book Antiqua" w:eastAsia="Book Antiqua" w:hAnsi="Book Antiqua" w:cs="Book Antiqua"/>
          <w:color w:val="000000"/>
        </w:rPr>
        <w:t>suggested;</w:t>
      </w:r>
      <w:r w:rsidRPr="003B1666">
        <w:rPr>
          <w:rFonts w:ascii="Book Antiqua" w:eastAsia="Book Antiqua" w:hAnsi="Book Antiqua" w:cs="Book Antiqua"/>
          <w:color w:val="000000"/>
        </w:rPr>
        <w:t xml:space="preserve"> however, medical treatment is usually not given for vitreous floaters or for PVD. If no retinal breaks or hemorrhages are found upon initial diagnosis of PVD, it is best to repeat </w:t>
      </w:r>
      <w:r w:rsidR="00013FD0"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dilated examination within 2 to 4 wk and then at </w:t>
      </w:r>
      <w:r w:rsidR="00013FD0" w:rsidRPr="003B1666">
        <w:rPr>
          <w:rFonts w:ascii="Book Antiqua" w:eastAsia="Book Antiqua" w:hAnsi="Book Antiqua" w:cs="Book Antiqua"/>
          <w:color w:val="000000"/>
        </w:rPr>
        <w:t xml:space="preserve">3 </w:t>
      </w:r>
      <w:r w:rsidRPr="003B1666">
        <w:rPr>
          <w:rFonts w:ascii="Book Antiqua" w:eastAsia="Book Antiqua" w:hAnsi="Book Antiqua" w:cs="Book Antiqua"/>
          <w:color w:val="000000"/>
        </w:rPr>
        <w:t xml:space="preserve">mo and </w:t>
      </w:r>
      <w:r w:rsidR="00013FD0" w:rsidRPr="003B1666">
        <w:rPr>
          <w:rFonts w:ascii="Book Antiqua" w:eastAsia="Book Antiqua" w:hAnsi="Book Antiqua" w:cs="Book Antiqua"/>
          <w:color w:val="000000"/>
        </w:rPr>
        <w:t xml:space="preserve">6 </w:t>
      </w:r>
      <w:r w:rsidRPr="003B1666">
        <w:rPr>
          <w:rFonts w:ascii="Book Antiqua" w:eastAsia="Book Antiqua" w:hAnsi="Book Antiqua" w:cs="Book Antiqua"/>
          <w:color w:val="000000"/>
        </w:rPr>
        <w:t>mo from the onset of symptoms</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 xml:space="preserve">. Closer follow-up </w:t>
      </w:r>
      <w:r w:rsidR="00013FD0" w:rsidRPr="003B1666">
        <w:rPr>
          <w:rFonts w:ascii="Book Antiqua" w:eastAsia="Book Antiqua" w:hAnsi="Book Antiqua" w:cs="Book Antiqua"/>
          <w:color w:val="000000"/>
        </w:rPr>
        <w:t xml:space="preserve">is </w:t>
      </w:r>
      <w:r w:rsidRPr="003B1666">
        <w:rPr>
          <w:rFonts w:ascii="Book Antiqua" w:eastAsia="Book Antiqua" w:hAnsi="Book Antiqua" w:cs="Book Antiqua"/>
          <w:color w:val="000000"/>
        </w:rPr>
        <w:t>suggested in the presence of mild vitreous hemorrhages, peripheral punctate retinal hemorrhages</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w:t>
      </w:r>
      <w:r w:rsidR="00013FD0"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 xml:space="preserve">onset of new or worsening of photopsia and myodesopsia symptoms. Vitreous hemorrhages following symptomatic PVD with photopsia have been shown to be associated with retinal breaks, </w:t>
      </w:r>
      <w:r w:rsidR="00013FD0" w:rsidRPr="003B1666">
        <w:rPr>
          <w:rFonts w:ascii="Book Antiqua" w:eastAsia="Book Antiqua" w:hAnsi="Book Antiqua" w:cs="Book Antiqua"/>
          <w:color w:val="000000"/>
        </w:rPr>
        <w:t xml:space="preserve">and </w:t>
      </w:r>
      <w:r w:rsidRPr="003B1666">
        <w:rPr>
          <w:rFonts w:ascii="Book Antiqua" w:eastAsia="Book Antiqua" w:hAnsi="Book Antiqua" w:cs="Book Antiqua"/>
          <w:color w:val="000000"/>
        </w:rPr>
        <w:t xml:space="preserve">thus need to be considered in this manner even if the fundus cannot be clearly assessed in </w:t>
      </w:r>
      <w:r w:rsidR="00013FD0" w:rsidRPr="003B1666">
        <w:rPr>
          <w:rFonts w:ascii="Book Antiqua" w:eastAsia="Book Antiqua" w:hAnsi="Book Antiqua" w:cs="Book Antiqua"/>
          <w:color w:val="000000"/>
        </w:rPr>
        <w:t xml:space="preserve">those </w:t>
      </w:r>
      <w:r w:rsidRPr="003B1666">
        <w:rPr>
          <w:rFonts w:ascii="Book Antiqua" w:eastAsia="Book Antiqua" w:hAnsi="Book Antiqua" w:cs="Book Antiqua"/>
          <w:color w:val="000000"/>
        </w:rPr>
        <w:t>cases</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 Patients must be adequately educated and told to seek emergency ophthalmic evaluation in the presence of new signs and symptoms related to possible RD. If a small isolated peripheral retinal break is found, guidelines for tears or break</w:t>
      </w:r>
      <w:r w:rsidR="00013FD0" w:rsidRPr="003B1666">
        <w:rPr>
          <w:rFonts w:ascii="Book Antiqua" w:eastAsia="Book Antiqua" w:hAnsi="Book Antiqua" w:cs="Book Antiqua"/>
          <w:color w:val="000000"/>
        </w:rPr>
        <w:t>s,</w:t>
      </w:r>
      <w:r w:rsidRPr="003B1666">
        <w:rPr>
          <w:rFonts w:ascii="Book Antiqua" w:eastAsia="Book Antiqua" w:hAnsi="Book Antiqua" w:cs="Book Antiqua"/>
          <w:color w:val="000000"/>
        </w:rPr>
        <w:t xml:space="preserve"> </w:t>
      </w:r>
      <w:r w:rsidR="00013FD0" w:rsidRPr="003B1666">
        <w:rPr>
          <w:rFonts w:ascii="Book Antiqua" w:eastAsia="Book Antiqua" w:hAnsi="Book Antiqua" w:cs="Book Antiqua"/>
          <w:color w:val="000000"/>
        </w:rPr>
        <w:t xml:space="preserve">which </w:t>
      </w:r>
      <w:r w:rsidRPr="003B1666">
        <w:rPr>
          <w:rFonts w:ascii="Book Antiqua" w:eastAsia="Book Antiqua" w:hAnsi="Book Antiqua" w:cs="Book Antiqua"/>
          <w:color w:val="000000"/>
        </w:rPr>
        <w:t xml:space="preserve">usually </w:t>
      </w:r>
      <w:r w:rsidR="00013FD0" w:rsidRPr="003B1666">
        <w:rPr>
          <w:rFonts w:ascii="Book Antiqua" w:eastAsia="Book Antiqua" w:hAnsi="Book Antiqua" w:cs="Book Antiqua"/>
          <w:color w:val="000000"/>
        </w:rPr>
        <w:t xml:space="preserve">recommend </w:t>
      </w:r>
      <w:r w:rsidRPr="003B1666">
        <w:rPr>
          <w:rFonts w:ascii="Book Antiqua" w:eastAsia="Book Antiqua" w:hAnsi="Book Antiqua" w:cs="Book Antiqua"/>
          <w:color w:val="000000"/>
        </w:rPr>
        <w:t>laser treatment</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must be followed to avoid RD. Symptomatic breaks after PVD should be immediately treated with laser retinal photocoagulation, which is usually </w:t>
      </w:r>
      <w:r w:rsidR="00013FD0" w:rsidRPr="003B1666">
        <w:rPr>
          <w:rFonts w:ascii="Book Antiqua" w:eastAsia="Book Antiqua" w:hAnsi="Book Antiqua" w:cs="Book Antiqua"/>
          <w:color w:val="000000"/>
        </w:rPr>
        <w:t>performed</w:t>
      </w:r>
      <w:r w:rsidRPr="003B1666">
        <w:rPr>
          <w:rFonts w:ascii="Book Antiqua" w:eastAsia="Book Antiqua" w:hAnsi="Book Antiqua" w:cs="Book Antiqua"/>
          <w:color w:val="000000"/>
        </w:rPr>
        <w:t xml:space="preserve"> by applying two or three rows of confluent burns around the lesion</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 Retinal breaks can be treated with cryoretinopexy in eyes with small pupils or</w:t>
      </w:r>
      <w:r w:rsidR="00013FD0" w:rsidRPr="003B1666">
        <w:rPr>
          <w:rFonts w:ascii="Book Antiqua" w:eastAsia="Book Antiqua" w:hAnsi="Book Antiqua" w:cs="Book Antiqua"/>
          <w:color w:val="000000"/>
        </w:rPr>
        <w:t xml:space="preserve"> a</w:t>
      </w:r>
      <w:r w:rsidRPr="003B1666">
        <w:rPr>
          <w:rFonts w:ascii="Book Antiqua" w:eastAsia="Book Antiqua" w:hAnsi="Book Antiqua" w:cs="Book Antiqua"/>
          <w:color w:val="000000"/>
        </w:rPr>
        <w:t xml:space="preserve"> hazy cornea. Laser retinopexy is superior to cryoretinopexy, </w:t>
      </w:r>
      <w:r w:rsidR="00013FD0" w:rsidRPr="003B1666">
        <w:rPr>
          <w:rFonts w:ascii="Book Antiqua" w:eastAsia="Book Antiqua" w:hAnsi="Book Antiqua" w:cs="Book Antiqua"/>
          <w:color w:val="000000"/>
        </w:rPr>
        <w:t xml:space="preserve">and </w:t>
      </w:r>
      <w:r w:rsidRPr="003B1666">
        <w:rPr>
          <w:rFonts w:ascii="Book Antiqua" w:eastAsia="Book Antiqua" w:hAnsi="Book Antiqua" w:cs="Book Antiqua"/>
          <w:color w:val="000000"/>
        </w:rPr>
        <w:t>tend</w:t>
      </w:r>
      <w:r w:rsidR="00E2147E">
        <w:rPr>
          <w:rFonts w:ascii="Book Antiqua" w:eastAsia="Book Antiqua" w:hAnsi="Book Antiqua" w:cs="Book Antiqua"/>
          <w:color w:val="000000"/>
        </w:rPr>
        <w:t>s</w:t>
      </w:r>
      <w:r w:rsidRPr="003B1666">
        <w:rPr>
          <w:rFonts w:ascii="Book Antiqua" w:eastAsia="Book Antiqua" w:hAnsi="Book Antiqua" w:cs="Book Antiqua"/>
          <w:color w:val="000000"/>
        </w:rPr>
        <w:t xml:space="preserve"> to be more precise</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with less risk of epiretinal membrane</w:t>
      </w:r>
      <w:r w:rsidRPr="003B1666">
        <w:rPr>
          <w:rFonts w:ascii="Book Antiqua" w:eastAsia="Book Antiqua" w:hAnsi="Book Antiqua" w:cs="Book Antiqua"/>
          <w:color w:val="000000"/>
          <w:szCs w:val="30"/>
          <w:vertAlign w:val="superscript"/>
        </w:rPr>
        <w:t>[29]</w:t>
      </w:r>
      <w:r w:rsidRPr="003B1666">
        <w:rPr>
          <w:rFonts w:ascii="Book Antiqua" w:eastAsia="Book Antiqua" w:hAnsi="Book Antiqua" w:cs="Book Antiqua"/>
          <w:color w:val="000000"/>
        </w:rPr>
        <w:t>.</w:t>
      </w:r>
    </w:p>
    <w:p w14:paraId="4EBBCAB5" w14:textId="3EFB117B"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In rare cases, floaters can be dense and numerous, which can significantly disturb vision. If symptoms are clinically important and visual acuity levels drop, treatment can be considered. Vitrectomy is the gold</w:t>
      </w:r>
      <w:r w:rsidR="00013FD0"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standard surgical treatment for patients with </w:t>
      </w:r>
      <w:r w:rsidR="00765D04" w:rsidRPr="003B1666">
        <w:rPr>
          <w:rFonts w:ascii="Book Antiqua" w:eastAsia="Book Antiqua" w:hAnsi="Book Antiqua" w:cs="Book Antiqua"/>
          <w:color w:val="000000"/>
        </w:rPr>
        <w:t>vision-</w:t>
      </w:r>
      <w:r w:rsidRPr="003B1666">
        <w:rPr>
          <w:rFonts w:ascii="Book Antiqua" w:eastAsia="Book Antiqua" w:hAnsi="Book Antiqua" w:cs="Book Antiqua"/>
          <w:color w:val="000000"/>
        </w:rPr>
        <w:t>degrading myodesopsia</w:t>
      </w:r>
      <w:r w:rsidRPr="003B1666">
        <w:rPr>
          <w:rFonts w:ascii="Book Antiqua" w:eastAsia="Book Antiqua" w:hAnsi="Book Antiqua" w:cs="Book Antiqua"/>
          <w:color w:val="000000"/>
          <w:szCs w:val="30"/>
          <w:vertAlign w:val="superscript"/>
        </w:rPr>
        <w:t>[30]</w:t>
      </w:r>
      <w:r w:rsidRPr="003B1666">
        <w:rPr>
          <w:rFonts w:ascii="Book Antiqua" w:eastAsia="Book Antiqua" w:hAnsi="Book Antiqua" w:cs="Book Antiqua"/>
          <w:color w:val="000000"/>
        </w:rPr>
        <w:t xml:space="preserve">. Of course, </w:t>
      </w:r>
      <w:r w:rsidR="00765D04"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option is used in a very limited number of cases considering the risks associated with this invasive surgery. The other options that are currently being studied involve treatment with Nd:YAG laser vitreolysis</w:t>
      </w:r>
      <w:r w:rsidRPr="003B1666">
        <w:rPr>
          <w:rFonts w:ascii="Book Antiqua" w:eastAsia="Book Antiqua" w:hAnsi="Book Antiqua" w:cs="Book Antiqua"/>
          <w:color w:val="000000"/>
          <w:szCs w:val="30"/>
          <w:vertAlign w:val="superscript"/>
        </w:rPr>
        <w:t>[31]</w:t>
      </w:r>
      <w:r w:rsidRPr="003B1666">
        <w:rPr>
          <w:rFonts w:ascii="Book Antiqua" w:eastAsia="Book Antiqua" w:hAnsi="Book Antiqua" w:cs="Book Antiqua"/>
          <w:color w:val="000000"/>
        </w:rPr>
        <w:t xml:space="preserve"> and photoablation</w:t>
      </w:r>
      <w:r w:rsidRPr="003B1666">
        <w:rPr>
          <w:rFonts w:ascii="Book Antiqua" w:eastAsia="Book Antiqua" w:hAnsi="Book Antiqua" w:cs="Book Antiqua"/>
          <w:color w:val="000000"/>
          <w:szCs w:val="30"/>
          <w:vertAlign w:val="superscript"/>
        </w:rPr>
        <w:t>[30]</w:t>
      </w:r>
      <w:r w:rsidR="00765D04"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765D04" w:rsidRPr="003B1666">
        <w:rPr>
          <w:rFonts w:ascii="Book Antiqua" w:eastAsia="Book Antiqua" w:hAnsi="Book Antiqua" w:cs="Book Antiqua"/>
          <w:color w:val="000000"/>
        </w:rPr>
        <w:t>H</w:t>
      </w:r>
      <w:r w:rsidRPr="003B1666">
        <w:rPr>
          <w:rFonts w:ascii="Book Antiqua" w:eastAsia="Book Antiqua" w:hAnsi="Book Antiqua" w:cs="Book Antiqua"/>
          <w:color w:val="000000"/>
        </w:rPr>
        <w:t xml:space="preserve">owever, </w:t>
      </w:r>
      <w:r w:rsidR="00765D04" w:rsidRPr="003B1666">
        <w:rPr>
          <w:rFonts w:ascii="Book Antiqua" w:eastAsia="Book Antiqua" w:hAnsi="Book Antiqua" w:cs="Book Antiqua"/>
          <w:color w:val="000000"/>
        </w:rPr>
        <w:t xml:space="preserve">those </w:t>
      </w:r>
      <w:r w:rsidRPr="003B1666">
        <w:rPr>
          <w:rFonts w:ascii="Book Antiqua" w:eastAsia="Book Antiqua" w:hAnsi="Book Antiqua" w:cs="Book Antiqua"/>
          <w:color w:val="000000"/>
        </w:rPr>
        <w:t xml:space="preserve">treatments are still experimental and not </w:t>
      </w:r>
      <w:r w:rsidR="00765D04" w:rsidRPr="003B1666">
        <w:rPr>
          <w:rFonts w:ascii="Book Antiqua" w:eastAsia="Book Antiqua" w:hAnsi="Book Antiqua" w:cs="Book Antiqua"/>
          <w:color w:val="000000"/>
        </w:rPr>
        <w:t xml:space="preserve">often </w:t>
      </w:r>
      <w:r w:rsidRPr="003B1666">
        <w:rPr>
          <w:rFonts w:ascii="Book Antiqua" w:eastAsia="Book Antiqua" w:hAnsi="Book Antiqua" w:cs="Book Antiqua"/>
          <w:color w:val="000000"/>
        </w:rPr>
        <w:t>used in routine clinical practice. Pharmacological vitreolysis with various agents (</w:t>
      </w:r>
      <w:r w:rsidR="00765D04" w:rsidRPr="003B1666">
        <w:rPr>
          <w:rFonts w:ascii="Book Antiqua" w:eastAsia="Book Antiqua" w:hAnsi="Book Antiqua" w:cs="Book Antiqua"/>
          <w:i/>
          <w:iCs/>
          <w:color w:val="000000"/>
        </w:rPr>
        <w:t>e.g.</w:t>
      </w:r>
      <w:r w:rsidR="00FA4358">
        <w:rPr>
          <w:rFonts w:ascii="Book Antiqua" w:eastAsia="Book Antiqua" w:hAnsi="Book Antiqua" w:cs="Book Antiqua"/>
          <w:i/>
          <w:iCs/>
          <w:color w:val="000000"/>
        </w:rPr>
        <w:t>,</w:t>
      </w:r>
      <w:r w:rsidRPr="003B1666">
        <w:rPr>
          <w:rFonts w:ascii="Book Antiqua" w:eastAsia="Book Antiqua" w:hAnsi="Book Antiqua" w:cs="Book Antiqua"/>
          <w:color w:val="000000"/>
        </w:rPr>
        <w:t xml:space="preserve"> hyaluronidase, vitrase, collagenase, ocriplasmin,</w:t>
      </w:r>
      <w:r w:rsidR="00765D04" w:rsidRPr="003B1666">
        <w:rPr>
          <w:rFonts w:ascii="Book Antiqua" w:eastAsia="Book Antiqua" w:hAnsi="Book Antiqua" w:cs="Book Antiqua"/>
          <w:color w:val="000000"/>
        </w:rPr>
        <w:t xml:space="preserve"> and others</w:t>
      </w:r>
      <w:r w:rsidRPr="003B1666">
        <w:rPr>
          <w:rFonts w:ascii="Book Antiqua" w:eastAsia="Book Antiqua" w:hAnsi="Book Antiqua" w:cs="Book Antiqua"/>
          <w:color w:val="000000"/>
        </w:rPr>
        <w:t xml:space="preserve">) have been proposed in </w:t>
      </w:r>
      <w:r w:rsidR="00765D04" w:rsidRPr="003B1666">
        <w:rPr>
          <w:rFonts w:ascii="Book Antiqua" w:eastAsia="Book Antiqua" w:hAnsi="Book Antiqua" w:cs="Book Antiqua"/>
          <w:color w:val="000000"/>
        </w:rPr>
        <w:t xml:space="preserve">the </w:t>
      </w:r>
      <w:r w:rsidRPr="003B1666">
        <w:rPr>
          <w:rFonts w:ascii="Book Antiqua" w:eastAsia="Book Antiqua" w:hAnsi="Book Antiqua" w:cs="Book Antiqua"/>
          <w:color w:val="000000"/>
        </w:rPr>
        <w:t>literature</w:t>
      </w:r>
      <w:r w:rsidR="00765D04"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765D04" w:rsidRPr="003B1666">
        <w:rPr>
          <w:rFonts w:ascii="Book Antiqua" w:eastAsia="Book Antiqua" w:hAnsi="Book Antiqua" w:cs="Book Antiqua"/>
          <w:color w:val="000000"/>
        </w:rPr>
        <w:t>H</w:t>
      </w:r>
      <w:r w:rsidRPr="003B1666">
        <w:rPr>
          <w:rFonts w:ascii="Book Antiqua" w:eastAsia="Book Antiqua" w:hAnsi="Book Antiqua" w:cs="Book Antiqua"/>
          <w:color w:val="000000"/>
        </w:rPr>
        <w:t xml:space="preserve">owever, pharmacologic options tend to be considered for abnormal PVD and treatment for symptomatic vitreomacular adhesions and pucker as opposed to reducing </w:t>
      </w:r>
      <w:r w:rsidRPr="003B1666">
        <w:rPr>
          <w:rFonts w:ascii="Book Antiqua" w:eastAsia="Book Antiqua" w:hAnsi="Book Antiqua" w:cs="Book Antiqua"/>
          <w:color w:val="000000"/>
        </w:rPr>
        <w:lastRenderedPageBreak/>
        <w:t>floaters. Studies have reported that pharmacological treatments may actually induce or increase floaters rather than dissolving them</w:t>
      </w:r>
      <w:r w:rsidRPr="003B1666">
        <w:rPr>
          <w:rFonts w:ascii="Book Antiqua" w:eastAsia="Book Antiqua" w:hAnsi="Book Antiqua" w:cs="Book Antiqua"/>
          <w:color w:val="000000"/>
          <w:szCs w:val="30"/>
          <w:vertAlign w:val="superscript"/>
        </w:rPr>
        <w:t>[32]</w:t>
      </w:r>
      <w:r w:rsidRPr="003B1666">
        <w:rPr>
          <w:rFonts w:ascii="Book Antiqua" w:eastAsia="Book Antiqua" w:hAnsi="Book Antiqua" w:cs="Book Antiqua"/>
          <w:color w:val="000000"/>
        </w:rPr>
        <w:t>.</w:t>
      </w:r>
    </w:p>
    <w:p w14:paraId="155C71B3" w14:textId="760EA3CA" w:rsidR="00A77B3E" w:rsidRPr="003B1666" w:rsidRDefault="007F2BD3" w:rsidP="003523E0">
      <w:pPr>
        <w:spacing w:line="360" w:lineRule="auto"/>
        <w:ind w:firstLineChars="200" w:firstLine="480"/>
        <w:jc w:val="both"/>
      </w:pPr>
      <w:r w:rsidRPr="003B1666">
        <w:rPr>
          <w:rFonts w:ascii="Book Antiqua" w:eastAsia="Book Antiqua" w:hAnsi="Book Antiqua" w:cs="Book Antiqua"/>
          <w:color w:val="000000"/>
        </w:rPr>
        <w:t xml:space="preserve">PVD is a common </w:t>
      </w:r>
      <w:r w:rsidR="00E2147E">
        <w:rPr>
          <w:rFonts w:ascii="Book Antiqua" w:eastAsia="Book Antiqua" w:hAnsi="Book Antiqua" w:cs="Book Antiqua"/>
          <w:color w:val="000000"/>
        </w:rPr>
        <w:t xml:space="preserve">aging-related </w:t>
      </w:r>
      <w:r w:rsidRPr="003B1666">
        <w:rPr>
          <w:rFonts w:ascii="Book Antiqua" w:eastAsia="Book Antiqua" w:hAnsi="Book Antiqua" w:cs="Book Antiqua"/>
          <w:color w:val="000000"/>
        </w:rPr>
        <w:t xml:space="preserve">condition </w:t>
      </w:r>
      <w:r w:rsidR="00E2147E">
        <w:rPr>
          <w:rFonts w:ascii="Book Antiqua" w:eastAsia="Book Antiqua" w:hAnsi="Book Antiqua" w:cs="Book Antiqua"/>
          <w:color w:val="000000"/>
        </w:rPr>
        <w:t>that</w:t>
      </w:r>
      <w:r w:rsidRPr="003B1666">
        <w:rPr>
          <w:rFonts w:ascii="Book Antiqua" w:eastAsia="Book Antiqua" w:hAnsi="Book Antiqua" w:cs="Book Antiqua"/>
          <w:color w:val="000000"/>
        </w:rPr>
        <w:t xml:space="preserve"> usually happens twice in a lifetime</w:t>
      </w:r>
      <w:r w:rsidR="00765D04"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E2147E">
        <w:rPr>
          <w:rFonts w:ascii="Book Antiqua" w:eastAsia="Book Antiqua" w:hAnsi="Book Antiqua" w:cs="Book Antiqua"/>
          <w:color w:val="000000"/>
        </w:rPr>
        <w:t xml:space="preserve">once </w:t>
      </w:r>
      <w:r w:rsidR="00765D04" w:rsidRPr="003B1666">
        <w:rPr>
          <w:rFonts w:ascii="Book Antiqua" w:eastAsia="Book Antiqua" w:hAnsi="Book Antiqua" w:cs="Book Antiqua"/>
          <w:color w:val="000000"/>
        </w:rPr>
        <w:t xml:space="preserve">in </w:t>
      </w:r>
      <w:r w:rsidRPr="003B1666">
        <w:rPr>
          <w:rFonts w:ascii="Book Antiqua" w:eastAsia="Book Antiqua" w:hAnsi="Book Antiqua" w:cs="Book Antiqua"/>
          <w:color w:val="000000"/>
        </w:rPr>
        <w:t>each eye. The onset of this condition tends to be asymptomatic and without complications</w:t>
      </w:r>
      <w:r w:rsidR="009D40F5">
        <w:rPr>
          <w:rFonts w:ascii="Book Antiqua" w:eastAsia="Book Antiqua" w:hAnsi="Book Antiqua" w:cs="Book Antiqua"/>
          <w:color w:val="000000"/>
        </w:rPr>
        <w:t>;</w:t>
      </w:r>
      <w:r w:rsidRPr="003B1666">
        <w:rPr>
          <w:rFonts w:ascii="Book Antiqua" w:eastAsia="Book Antiqua" w:hAnsi="Book Antiqua" w:cs="Book Antiqua"/>
          <w:color w:val="000000"/>
        </w:rPr>
        <w:t xml:space="preserve"> however, acute symptoms need to be assessed quickly. New signs and symptoms like floaters, myodesopsia and flashes can be signs of PVD. An ophthalmologic examination is important to exclude abnormal PVD and acute complications like r</w:t>
      </w:r>
      <w:r w:rsidR="003A747D" w:rsidRPr="003B1666">
        <w:rPr>
          <w:rFonts w:ascii="Book Antiqua" w:eastAsia="Book Antiqua" w:hAnsi="Book Antiqua" w:cs="Book Antiqua"/>
          <w:color w:val="000000"/>
        </w:rPr>
        <w:t>h</w:t>
      </w:r>
      <w:r w:rsidRPr="003B1666">
        <w:rPr>
          <w:rFonts w:ascii="Book Antiqua" w:eastAsia="Book Antiqua" w:hAnsi="Book Antiqua" w:cs="Book Antiqua"/>
          <w:color w:val="000000"/>
        </w:rPr>
        <w:t xml:space="preserve">egmatogenous </w:t>
      </w:r>
      <w:r w:rsidR="008C5598">
        <w:rPr>
          <w:rFonts w:ascii="Book Antiqua" w:eastAsia="Book Antiqua" w:hAnsi="Book Antiqua" w:cs="Book Antiqua"/>
          <w:color w:val="000000"/>
        </w:rPr>
        <w:t>RD</w:t>
      </w:r>
      <w:r w:rsidRPr="003B1666">
        <w:rPr>
          <w:rFonts w:ascii="Book Antiqua" w:eastAsia="Book Antiqua" w:hAnsi="Book Antiqua" w:cs="Book Antiqua"/>
          <w:color w:val="000000"/>
        </w:rPr>
        <w:t>, retinal breaks</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vitreal hemorrhaging. PVD may lead to other nonacute conditions that include vitreoretinal interface problems such as epiretinal membranes and macular holes. </w:t>
      </w:r>
      <w:r w:rsidR="003A747D" w:rsidRPr="003B1666">
        <w:rPr>
          <w:rFonts w:ascii="Book Antiqua" w:eastAsia="Book Antiqua" w:hAnsi="Book Antiqua" w:cs="Book Antiqua"/>
          <w:color w:val="000000"/>
        </w:rPr>
        <w:t xml:space="preserve">Such </w:t>
      </w:r>
      <w:r w:rsidRPr="003B1666">
        <w:rPr>
          <w:rFonts w:ascii="Book Antiqua" w:eastAsia="Book Antiqua" w:hAnsi="Book Antiqua" w:cs="Book Antiqua"/>
          <w:color w:val="000000"/>
        </w:rPr>
        <w:t xml:space="preserve">patients need to be assessed and managed with periodical OCT scans and ophthalmic examinations </w:t>
      </w:r>
      <w:r w:rsidR="003A747D" w:rsidRPr="003B1666">
        <w:rPr>
          <w:rFonts w:ascii="Book Antiqua" w:eastAsia="Book Antiqua" w:hAnsi="Book Antiqua" w:cs="Book Antiqua"/>
          <w:color w:val="000000"/>
        </w:rPr>
        <w:t xml:space="preserve">that </w:t>
      </w:r>
      <w:r w:rsidRPr="003B1666">
        <w:rPr>
          <w:rFonts w:ascii="Book Antiqua" w:eastAsia="Book Antiqua" w:hAnsi="Book Antiqua" w:cs="Book Antiqua"/>
          <w:color w:val="000000"/>
        </w:rPr>
        <w:t xml:space="preserve">include best corrected visual acuity and fundus examinations to determine whether or not vitrectomy surgery is needed to address visual decay </w:t>
      </w:r>
      <w:r w:rsidR="003A747D" w:rsidRPr="003B1666">
        <w:rPr>
          <w:rFonts w:ascii="Book Antiqua" w:eastAsia="Book Antiqua" w:hAnsi="Book Antiqua" w:cs="Book Antiqua"/>
          <w:color w:val="000000"/>
        </w:rPr>
        <w:t>caused by</w:t>
      </w:r>
      <w:r w:rsidRPr="003B1666">
        <w:rPr>
          <w:rFonts w:ascii="Book Antiqua" w:eastAsia="Book Antiqua" w:hAnsi="Book Antiqua" w:cs="Book Antiqua"/>
          <w:color w:val="000000"/>
        </w:rPr>
        <w:t xml:space="preserve"> vitreoretinal interface problems.</w:t>
      </w:r>
    </w:p>
    <w:p w14:paraId="1682A1BE" w14:textId="77777777" w:rsidR="00A77B3E" w:rsidRPr="003B1666" w:rsidRDefault="00A77B3E" w:rsidP="000C050D">
      <w:pPr>
        <w:spacing w:line="360" w:lineRule="auto"/>
        <w:jc w:val="both"/>
      </w:pPr>
    </w:p>
    <w:p w14:paraId="2C83B4F7" w14:textId="77777777" w:rsidR="00A77B3E" w:rsidRPr="003B1666" w:rsidRDefault="007F2BD3">
      <w:pPr>
        <w:spacing w:line="360" w:lineRule="auto"/>
        <w:jc w:val="both"/>
      </w:pPr>
      <w:r w:rsidRPr="003B1666">
        <w:rPr>
          <w:rFonts w:ascii="Book Antiqua" w:eastAsia="Book Antiqua" w:hAnsi="Book Antiqua" w:cs="Book Antiqua"/>
          <w:b/>
          <w:caps/>
          <w:color w:val="000000"/>
          <w:u w:val="single"/>
        </w:rPr>
        <w:t>CONCLUSION</w:t>
      </w:r>
    </w:p>
    <w:p w14:paraId="53C23162" w14:textId="5A110C58" w:rsidR="00A77B3E" w:rsidRPr="003B1666" w:rsidRDefault="007F2BD3">
      <w:pPr>
        <w:spacing w:line="360" w:lineRule="auto"/>
        <w:jc w:val="both"/>
      </w:pPr>
      <w:r w:rsidRPr="003B1666">
        <w:rPr>
          <w:rFonts w:ascii="Book Antiqua" w:eastAsia="Book Antiqua" w:hAnsi="Book Antiqua" w:cs="Book Antiqua"/>
          <w:color w:val="000000"/>
        </w:rPr>
        <w:t xml:space="preserve">PVD is part of the normal aging process. As most degenerative </w:t>
      </w:r>
      <w:r w:rsidR="003A747D" w:rsidRPr="003B1666">
        <w:rPr>
          <w:rFonts w:ascii="Book Antiqua" w:eastAsia="Book Antiqua" w:hAnsi="Book Antiqua" w:cs="Book Antiqua"/>
          <w:color w:val="000000"/>
        </w:rPr>
        <w:t xml:space="preserve">pathologies of </w:t>
      </w:r>
      <w:r w:rsidRPr="003B1666">
        <w:rPr>
          <w:rFonts w:ascii="Book Antiqua" w:eastAsia="Book Antiqua" w:hAnsi="Book Antiqua" w:cs="Book Antiqua"/>
          <w:color w:val="000000"/>
        </w:rPr>
        <w:t>aging arise in the presence of complications or abnormal acute conditions</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3A747D" w:rsidRPr="003B1666">
        <w:rPr>
          <w:rFonts w:ascii="Book Antiqua" w:eastAsia="Book Antiqua" w:hAnsi="Book Antiqua" w:cs="Book Antiqua"/>
          <w:color w:val="000000"/>
        </w:rPr>
        <w:t>p</w:t>
      </w:r>
      <w:r w:rsidRPr="003B1666">
        <w:rPr>
          <w:rFonts w:ascii="Book Antiqua" w:eastAsia="Book Antiqua" w:hAnsi="Book Antiqua" w:cs="Book Antiqua"/>
          <w:color w:val="000000"/>
        </w:rPr>
        <w:t>eriodic ophthalmic examinations are a must, especially after 65</w:t>
      </w:r>
      <w:r w:rsidR="003A747D" w:rsidRPr="003B1666">
        <w:rPr>
          <w:rFonts w:ascii="Book Antiqua" w:eastAsia="Book Antiqua" w:hAnsi="Book Antiqua" w:cs="Book Antiqua"/>
          <w:color w:val="000000"/>
        </w:rPr>
        <w:t xml:space="preserve"> years of age</w:t>
      </w:r>
      <w:r w:rsidRPr="003B1666">
        <w:rPr>
          <w:rFonts w:ascii="Book Antiqua" w:eastAsia="Book Antiqua" w:hAnsi="Book Antiqua" w:cs="Book Antiqua"/>
          <w:color w:val="000000"/>
        </w:rPr>
        <w:t xml:space="preserve">. Acute symptoms, </w:t>
      </w:r>
      <w:r w:rsidR="003A747D" w:rsidRPr="003B1666">
        <w:rPr>
          <w:rFonts w:ascii="Book Antiqua" w:eastAsia="Book Antiqua" w:hAnsi="Book Antiqua" w:cs="Book Antiqua"/>
          <w:color w:val="000000"/>
        </w:rPr>
        <w:t xml:space="preserve">such as </w:t>
      </w:r>
      <w:r w:rsidRPr="003B1666">
        <w:rPr>
          <w:rFonts w:ascii="Book Antiqua" w:eastAsia="Book Antiqua" w:hAnsi="Book Antiqua" w:cs="Book Antiqua"/>
          <w:color w:val="000000"/>
        </w:rPr>
        <w:t xml:space="preserve">myodesopsia and flashes need quick ophthalmic evaluation </w:t>
      </w:r>
      <w:r w:rsidR="003A747D" w:rsidRPr="003B1666">
        <w:rPr>
          <w:rFonts w:ascii="Book Antiqua" w:eastAsia="Book Antiqua" w:hAnsi="Book Antiqua" w:cs="Book Antiqua"/>
          <w:color w:val="000000"/>
        </w:rPr>
        <w:t>because</w:t>
      </w:r>
      <w:r w:rsidRPr="003B1666">
        <w:rPr>
          <w:rFonts w:ascii="Book Antiqua" w:eastAsia="Book Antiqua" w:hAnsi="Book Antiqua" w:cs="Book Antiqua"/>
          <w:color w:val="000000"/>
        </w:rPr>
        <w:t xml:space="preserve"> abnormal PVD can lead to irreversible sight</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threatening conditions like RD, hemorrhaging</w:t>
      </w:r>
      <w:r w:rsidR="003A747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and vitreoretinal traction, which can be avoided, prevented and treated if diagnosed early.</w:t>
      </w:r>
    </w:p>
    <w:p w14:paraId="5BED6BA5" w14:textId="77777777" w:rsidR="00A77B3E" w:rsidRPr="003B1666" w:rsidRDefault="00A77B3E">
      <w:pPr>
        <w:spacing w:line="360" w:lineRule="auto"/>
        <w:jc w:val="both"/>
      </w:pPr>
    </w:p>
    <w:p w14:paraId="3E477A20" w14:textId="77777777" w:rsidR="00A77B3E" w:rsidRPr="003B1666" w:rsidRDefault="007F2BD3">
      <w:pPr>
        <w:spacing w:line="360" w:lineRule="auto"/>
        <w:jc w:val="both"/>
      </w:pPr>
      <w:r w:rsidRPr="003B1666">
        <w:rPr>
          <w:rFonts w:ascii="Book Antiqua" w:eastAsia="Book Antiqua" w:hAnsi="Book Antiqua" w:cs="Book Antiqua"/>
          <w:b/>
          <w:caps/>
          <w:color w:val="000000"/>
          <w:u w:val="single"/>
        </w:rPr>
        <w:t>ACKNOWLEDGEMENTS</w:t>
      </w:r>
    </w:p>
    <w:p w14:paraId="5724E7A7" w14:textId="77777777" w:rsidR="00A77B3E" w:rsidRPr="003B1666" w:rsidRDefault="007F2BD3">
      <w:pPr>
        <w:spacing w:line="360" w:lineRule="auto"/>
        <w:jc w:val="both"/>
      </w:pPr>
      <w:r w:rsidRPr="003B1666">
        <w:rPr>
          <w:rFonts w:ascii="Book Antiqua" w:eastAsia="Book Antiqua" w:hAnsi="Book Antiqua" w:cs="Book Antiqua"/>
          <w:color w:val="000000"/>
        </w:rPr>
        <w:t>We would like to thank Matteo Del Fabbro for the artistic assistance in preparing Figure 1 and Mirella Felletti for the OCT images used in Figure 2.</w:t>
      </w:r>
    </w:p>
    <w:p w14:paraId="3DD7DD31" w14:textId="77777777" w:rsidR="00A77B3E" w:rsidRPr="003B1666" w:rsidRDefault="00A77B3E">
      <w:pPr>
        <w:spacing w:line="360" w:lineRule="auto"/>
        <w:jc w:val="both"/>
      </w:pPr>
    </w:p>
    <w:p w14:paraId="1D4D6D61" w14:textId="77777777" w:rsidR="00A77B3E" w:rsidRPr="003B1666" w:rsidRDefault="007F2BD3">
      <w:pPr>
        <w:spacing w:line="360" w:lineRule="auto"/>
        <w:jc w:val="both"/>
      </w:pPr>
      <w:r w:rsidRPr="003B1666">
        <w:rPr>
          <w:rFonts w:ascii="Book Antiqua" w:eastAsia="Book Antiqua" w:hAnsi="Book Antiqua" w:cs="Book Antiqua"/>
          <w:b/>
          <w:color w:val="000000"/>
        </w:rPr>
        <w:t>REFERENCES</w:t>
      </w:r>
    </w:p>
    <w:p w14:paraId="3E69EE24" w14:textId="77777777" w:rsidR="00A77B3E" w:rsidRPr="003B1666" w:rsidRDefault="007F2BD3">
      <w:pPr>
        <w:spacing w:line="360" w:lineRule="auto"/>
        <w:jc w:val="both"/>
      </w:pPr>
      <w:bookmarkStart w:id="0" w:name="OLE_LINK15"/>
      <w:r w:rsidRPr="003B1666">
        <w:rPr>
          <w:rFonts w:ascii="Book Antiqua" w:eastAsia="Book Antiqua" w:hAnsi="Book Antiqua" w:cs="Book Antiqua"/>
          <w:color w:val="000000"/>
        </w:rPr>
        <w:t xml:space="preserve">1 </w:t>
      </w:r>
      <w:r w:rsidRPr="003B1666">
        <w:rPr>
          <w:rFonts w:ascii="Book Antiqua" w:eastAsia="Book Antiqua" w:hAnsi="Book Antiqua" w:cs="Book Antiqua"/>
          <w:b/>
          <w:bCs/>
          <w:color w:val="000000"/>
        </w:rPr>
        <w:t>Johnson MW</w:t>
      </w:r>
      <w:r w:rsidRPr="003B1666">
        <w:rPr>
          <w:rFonts w:ascii="Book Antiqua" w:eastAsia="Book Antiqua" w:hAnsi="Book Antiqua" w:cs="Book Antiqua"/>
          <w:color w:val="000000"/>
        </w:rPr>
        <w:t xml:space="preserve">. Posterior vitreous detachment: evolution and complications of its early stages.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2010; </w:t>
      </w:r>
      <w:r w:rsidRPr="003B1666">
        <w:rPr>
          <w:rFonts w:ascii="Book Antiqua" w:eastAsia="Book Antiqua" w:hAnsi="Book Antiqua" w:cs="Book Antiqua"/>
          <w:b/>
          <w:bCs/>
          <w:color w:val="000000"/>
        </w:rPr>
        <w:t>149</w:t>
      </w:r>
      <w:r w:rsidRPr="003B1666">
        <w:rPr>
          <w:rFonts w:ascii="Book Antiqua" w:eastAsia="Book Antiqua" w:hAnsi="Book Antiqua" w:cs="Book Antiqua"/>
          <w:color w:val="000000"/>
        </w:rPr>
        <w:t>: 371-82.e1 [PMID: 20172065 DOI: 10.1016/j.ajo.2009.11.022]</w:t>
      </w:r>
    </w:p>
    <w:p w14:paraId="00E1B4FF" w14:textId="77777777" w:rsidR="00A77B3E" w:rsidRPr="003B1666" w:rsidRDefault="007F2BD3">
      <w:pPr>
        <w:spacing w:line="360" w:lineRule="auto"/>
        <w:jc w:val="both"/>
      </w:pPr>
      <w:r w:rsidRPr="003B1666">
        <w:rPr>
          <w:rFonts w:ascii="Book Antiqua" w:eastAsia="Book Antiqua" w:hAnsi="Book Antiqua" w:cs="Book Antiqua"/>
          <w:color w:val="000000"/>
        </w:rPr>
        <w:lastRenderedPageBreak/>
        <w:t xml:space="preserve">2 </w:t>
      </w:r>
      <w:r w:rsidRPr="003B1666">
        <w:rPr>
          <w:rFonts w:ascii="Book Antiqua" w:eastAsia="Book Antiqua" w:hAnsi="Book Antiqua" w:cs="Book Antiqua"/>
          <w:b/>
          <w:bCs/>
          <w:color w:val="000000"/>
        </w:rPr>
        <w:t>Le Goff MM</w:t>
      </w:r>
      <w:r w:rsidRPr="003B1666">
        <w:rPr>
          <w:rFonts w:ascii="Book Antiqua" w:eastAsia="Book Antiqua" w:hAnsi="Book Antiqua" w:cs="Book Antiqua"/>
          <w:color w:val="000000"/>
        </w:rPr>
        <w:t xml:space="preserve">, Bishop PN. Adult vitreous structure and postnatal changes. </w:t>
      </w:r>
      <w:r w:rsidRPr="003B1666">
        <w:rPr>
          <w:rFonts w:ascii="Book Antiqua" w:eastAsia="Book Antiqua" w:hAnsi="Book Antiqua" w:cs="Book Antiqua"/>
          <w:i/>
          <w:iCs/>
          <w:color w:val="000000"/>
        </w:rPr>
        <w:t>Eye (Lond)</w:t>
      </w:r>
      <w:r w:rsidRPr="003B1666">
        <w:rPr>
          <w:rFonts w:ascii="Book Antiqua" w:eastAsia="Book Antiqua" w:hAnsi="Book Antiqua" w:cs="Book Antiqua"/>
          <w:color w:val="000000"/>
        </w:rPr>
        <w:t xml:space="preserve"> 2008; </w:t>
      </w:r>
      <w:r w:rsidRPr="003B1666">
        <w:rPr>
          <w:rFonts w:ascii="Book Antiqua" w:eastAsia="Book Antiqua" w:hAnsi="Book Antiqua" w:cs="Book Antiqua"/>
          <w:b/>
          <w:bCs/>
          <w:color w:val="000000"/>
        </w:rPr>
        <w:t>22</w:t>
      </w:r>
      <w:r w:rsidRPr="003B1666">
        <w:rPr>
          <w:rFonts w:ascii="Book Antiqua" w:eastAsia="Book Antiqua" w:hAnsi="Book Antiqua" w:cs="Book Antiqua"/>
          <w:color w:val="000000"/>
        </w:rPr>
        <w:t>: 1214-1222 [PMID: 18309340 DOI: 10.1038/eye.2008.21]</w:t>
      </w:r>
    </w:p>
    <w:p w14:paraId="6DE94CE9"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 </w:t>
      </w:r>
      <w:r w:rsidRPr="003B1666">
        <w:rPr>
          <w:rFonts w:ascii="Book Antiqua" w:eastAsia="Book Antiqua" w:hAnsi="Book Antiqua" w:cs="Book Antiqua"/>
          <w:b/>
          <w:bCs/>
          <w:color w:val="000000"/>
        </w:rPr>
        <w:t>Bishop PN</w:t>
      </w:r>
      <w:r w:rsidRPr="003B1666">
        <w:rPr>
          <w:rFonts w:ascii="Book Antiqua" w:eastAsia="Book Antiqua" w:hAnsi="Book Antiqua" w:cs="Book Antiqua"/>
          <w:color w:val="000000"/>
        </w:rPr>
        <w:t xml:space="preserve">. Structural macromolecules and supramolecular organisation of the vitreous gel. </w:t>
      </w:r>
      <w:r w:rsidRPr="003B1666">
        <w:rPr>
          <w:rFonts w:ascii="Book Antiqua" w:eastAsia="Book Antiqua" w:hAnsi="Book Antiqua" w:cs="Book Antiqua"/>
          <w:i/>
          <w:iCs/>
          <w:color w:val="000000"/>
        </w:rPr>
        <w:t>Prog Retin Eye Res</w:t>
      </w:r>
      <w:r w:rsidRPr="003B1666">
        <w:rPr>
          <w:rFonts w:ascii="Book Antiqua" w:eastAsia="Book Antiqua" w:hAnsi="Book Antiqua" w:cs="Book Antiqua"/>
          <w:color w:val="000000"/>
        </w:rPr>
        <w:t xml:space="preserve"> 2000; </w:t>
      </w:r>
      <w:r w:rsidRPr="003B1666">
        <w:rPr>
          <w:rFonts w:ascii="Book Antiqua" w:eastAsia="Book Antiqua" w:hAnsi="Book Antiqua" w:cs="Book Antiqua"/>
          <w:b/>
          <w:bCs/>
          <w:color w:val="000000"/>
        </w:rPr>
        <w:t>19</w:t>
      </w:r>
      <w:r w:rsidRPr="003B1666">
        <w:rPr>
          <w:rFonts w:ascii="Book Antiqua" w:eastAsia="Book Antiqua" w:hAnsi="Book Antiqua" w:cs="Book Antiqua"/>
          <w:color w:val="000000"/>
        </w:rPr>
        <w:t>: 323-344 [PMID: 10749380 DOI: 10.1016/s1350-9462(99)00016-6]</w:t>
      </w:r>
    </w:p>
    <w:p w14:paraId="2A388247" w14:textId="77777777" w:rsidR="00A77B3E" w:rsidRPr="003B1666" w:rsidRDefault="007F2BD3">
      <w:pPr>
        <w:spacing w:line="360" w:lineRule="auto"/>
        <w:jc w:val="both"/>
      </w:pPr>
      <w:r w:rsidRPr="003B1666">
        <w:rPr>
          <w:rFonts w:ascii="Book Antiqua" w:eastAsia="Book Antiqua" w:hAnsi="Book Antiqua" w:cs="Book Antiqua"/>
          <w:color w:val="000000"/>
        </w:rPr>
        <w:t xml:space="preserve">4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Hageman GS. Interfaces. </w:t>
      </w:r>
      <w:r w:rsidRPr="003B1666">
        <w:rPr>
          <w:rFonts w:ascii="Book Antiqua" w:eastAsia="Book Antiqua" w:hAnsi="Book Antiqua" w:cs="Book Antiqua"/>
          <w:i/>
          <w:iCs/>
          <w:color w:val="000000"/>
        </w:rPr>
        <w:t>Eur J Ophthalmol</w:t>
      </w:r>
      <w:r w:rsidRPr="003B1666">
        <w:rPr>
          <w:rFonts w:ascii="Book Antiqua" w:eastAsia="Book Antiqua" w:hAnsi="Book Antiqua" w:cs="Book Antiqua"/>
          <w:color w:val="000000"/>
        </w:rPr>
        <w:t xml:space="preserve"> 2000; </w:t>
      </w:r>
      <w:r w:rsidRPr="003B1666">
        <w:rPr>
          <w:rFonts w:ascii="Book Antiqua" w:eastAsia="Book Antiqua" w:hAnsi="Book Antiqua" w:cs="Book Antiqua"/>
          <w:b/>
          <w:bCs/>
          <w:color w:val="000000"/>
        </w:rPr>
        <w:t>10</w:t>
      </w:r>
      <w:r w:rsidRPr="003B1666">
        <w:rPr>
          <w:rFonts w:ascii="Book Antiqua" w:eastAsia="Book Antiqua" w:hAnsi="Book Antiqua" w:cs="Book Antiqua"/>
          <w:color w:val="000000"/>
        </w:rPr>
        <w:t>: 1-3 [PMID: 10744197 DOI: 10.1177/112067210001000101]</w:t>
      </w:r>
    </w:p>
    <w:p w14:paraId="54EAB7EE" w14:textId="51D33EAD" w:rsidR="00A77B3E" w:rsidRPr="003B1666" w:rsidRDefault="007F2BD3">
      <w:pPr>
        <w:spacing w:line="360" w:lineRule="auto"/>
        <w:jc w:val="both"/>
      </w:pPr>
      <w:r w:rsidRPr="003B1666">
        <w:rPr>
          <w:rFonts w:ascii="Book Antiqua" w:eastAsia="Book Antiqua" w:hAnsi="Book Antiqua" w:cs="Book Antiqua"/>
          <w:color w:val="000000"/>
        </w:rPr>
        <w:t xml:space="preserve">5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Anatomy and pathology of the vitreo-retinal interface. </w:t>
      </w:r>
      <w:r w:rsidRPr="003B1666">
        <w:rPr>
          <w:rFonts w:ascii="Book Antiqua" w:eastAsia="Book Antiqua" w:hAnsi="Book Antiqua" w:cs="Book Antiqua"/>
          <w:i/>
          <w:iCs/>
          <w:color w:val="000000"/>
        </w:rPr>
        <w:t>Eye (Lond)</w:t>
      </w:r>
      <w:r w:rsidRPr="003B1666">
        <w:rPr>
          <w:rFonts w:ascii="Book Antiqua" w:eastAsia="Book Antiqua" w:hAnsi="Book Antiqua" w:cs="Book Antiqua"/>
          <w:color w:val="000000"/>
        </w:rPr>
        <w:t xml:space="preserve"> 1992; </w:t>
      </w:r>
      <w:r w:rsidRPr="003B1666">
        <w:rPr>
          <w:rFonts w:ascii="Book Antiqua" w:eastAsia="Book Antiqua" w:hAnsi="Book Antiqua" w:cs="Book Antiqua"/>
          <w:b/>
          <w:bCs/>
          <w:color w:val="000000"/>
        </w:rPr>
        <w:t xml:space="preserve">6 </w:t>
      </w:r>
      <w:r w:rsidRPr="003B1666">
        <w:rPr>
          <w:rFonts w:ascii="Book Antiqua" w:eastAsia="Book Antiqua" w:hAnsi="Book Antiqua" w:cs="Book Antiqua"/>
          <w:color w:val="000000"/>
        </w:rPr>
        <w:t>(Pt 6): 541-552 [PMID: 1289128 DOI: 10.1038/eye.1992.119]</w:t>
      </w:r>
    </w:p>
    <w:p w14:paraId="4B9F1301" w14:textId="77777777" w:rsidR="00A77B3E" w:rsidRPr="003B1666" w:rsidRDefault="007F2BD3">
      <w:pPr>
        <w:spacing w:line="360" w:lineRule="auto"/>
        <w:jc w:val="both"/>
      </w:pPr>
      <w:r w:rsidRPr="003B1666">
        <w:rPr>
          <w:rFonts w:ascii="Book Antiqua" w:eastAsia="Book Antiqua" w:hAnsi="Book Antiqua" w:cs="Book Antiqua"/>
          <w:color w:val="000000"/>
        </w:rPr>
        <w:t xml:space="preserve">6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Age-related differences in the human vitreoretinal interface.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1991; </w:t>
      </w:r>
      <w:r w:rsidRPr="003B1666">
        <w:rPr>
          <w:rFonts w:ascii="Book Antiqua" w:eastAsia="Book Antiqua" w:hAnsi="Book Antiqua" w:cs="Book Antiqua"/>
          <w:b/>
          <w:bCs/>
          <w:color w:val="000000"/>
        </w:rPr>
        <w:t>109</w:t>
      </w:r>
      <w:r w:rsidRPr="003B1666">
        <w:rPr>
          <w:rFonts w:ascii="Book Antiqua" w:eastAsia="Book Antiqua" w:hAnsi="Book Antiqua" w:cs="Book Antiqua"/>
          <w:color w:val="000000"/>
        </w:rPr>
        <w:t>: 966-971 [PMID: 2064577 DOI: 10.1001/archopht.1991.01080070078039]</w:t>
      </w:r>
    </w:p>
    <w:p w14:paraId="30A8FCA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7 </w:t>
      </w:r>
      <w:r w:rsidRPr="003B1666">
        <w:rPr>
          <w:rFonts w:ascii="Book Antiqua" w:eastAsia="Book Antiqua" w:hAnsi="Book Antiqua" w:cs="Book Antiqua"/>
          <w:b/>
          <w:bCs/>
          <w:color w:val="000000"/>
        </w:rPr>
        <w:t>Sebag J</w:t>
      </w:r>
      <w:r w:rsidRPr="003B1666">
        <w:rPr>
          <w:rFonts w:ascii="Book Antiqua" w:eastAsia="Book Antiqua" w:hAnsi="Book Antiqua" w:cs="Book Antiqua"/>
          <w:color w:val="000000"/>
        </w:rPr>
        <w:t xml:space="preserve">. Anomalous posterior vitreous detachment: a unifying concept in vitreo-retinal disease. </w:t>
      </w:r>
      <w:r w:rsidRPr="003B1666">
        <w:rPr>
          <w:rFonts w:ascii="Book Antiqua" w:eastAsia="Book Antiqua" w:hAnsi="Book Antiqua" w:cs="Book Antiqua"/>
          <w:i/>
          <w:iCs/>
          <w:color w:val="000000"/>
        </w:rPr>
        <w:t>Graefes Arch Clin Exp Ophthalmol</w:t>
      </w:r>
      <w:r w:rsidRPr="003B1666">
        <w:rPr>
          <w:rFonts w:ascii="Book Antiqua" w:eastAsia="Book Antiqua" w:hAnsi="Book Antiqua" w:cs="Book Antiqua"/>
          <w:color w:val="000000"/>
        </w:rPr>
        <w:t xml:space="preserve"> 2004; </w:t>
      </w:r>
      <w:r w:rsidRPr="003B1666">
        <w:rPr>
          <w:rFonts w:ascii="Book Antiqua" w:eastAsia="Book Antiqua" w:hAnsi="Book Antiqua" w:cs="Book Antiqua"/>
          <w:b/>
          <w:bCs/>
          <w:color w:val="000000"/>
        </w:rPr>
        <w:t>242</w:t>
      </w:r>
      <w:r w:rsidRPr="003B1666">
        <w:rPr>
          <w:rFonts w:ascii="Book Antiqua" w:eastAsia="Book Antiqua" w:hAnsi="Book Antiqua" w:cs="Book Antiqua"/>
          <w:color w:val="000000"/>
        </w:rPr>
        <w:t>: 690-698 [PMID: 15309558 DOI: 10.1007/s00417-004-0980-1]</w:t>
      </w:r>
    </w:p>
    <w:p w14:paraId="5DF0A293" w14:textId="77777777" w:rsidR="00A77B3E" w:rsidRPr="003B1666" w:rsidRDefault="007F2BD3">
      <w:pPr>
        <w:spacing w:line="360" w:lineRule="auto"/>
        <w:jc w:val="both"/>
      </w:pPr>
      <w:r w:rsidRPr="003B1666">
        <w:rPr>
          <w:rFonts w:ascii="Book Antiqua" w:eastAsia="Book Antiqua" w:hAnsi="Book Antiqua" w:cs="Book Antiqua"/>
          <w:color w:val="000000"/>
        </w:rPr>
        <w:t xml:space="preserve">8 </w:t>
      </w:r>
      <w:r w:rsidRPr="003B1666">
        <w:rPr>
          <w:rFonts w:ascii="Book Antiqua" w:eastAsia="Book Antiqua" w:hAnsi="Book Antiqua" w:cs="Book Antiqua"/>
          <w:b/>
          <w:bCs/>
          <w:color w:val="000000"/>
        </w:rPr>
        <w:t>Richardson PS</w:t>
      </w:r>
      <w:r w:rsidRPr="003B1666">
        <w:rPr>
          <w:rFonts w:ascii="Book Antiqua" w:eastAsia="Book Antiqua" w:hAnsi="Book Antiqua" w:cs="Book Antiqua"/>
          <w:color w:val="000000"/>
        </w:rPr>
        <w:t xml:space="preserve">, Benson MT, Kirkby GR. The posterior vitreous detachment clinic: do new retinal breaks develop in the six weeks following an isolated symptomatic posterior vitreous detachment? </w:t>
      </w:r>
      <w:r w:rsidRPr="003B1666">
        <w:rPr>
          <w:rFonts w:ascii="Book Antiqua" w:eastAsia="Book Antiqua" w:hAnsi="Book Antiqua" w:cs="Book Antiqua"/>
          <w:i/>
          <w:iCs/>
          <w:color w:val="000000"/>
        </w:rPr>
        <w:t>Eye (Lond)</w:t>
      </w:r>
      <w:r w:rsidRPr="003B1666">
        <w:rPr>
          <w:rFonts w:ascii="Book Antiqua" w:eastAsia="Book Antiqua" w:hAnsi="Book Antiqua" w:cs="Book Antiqua"/>
          <w:color w:val="000000"/>
        </w:rPr>
        <w:t xml:space="preserve"> 1999; </w:t>
      </w:r>
      <w:r w:rsidRPr="003B1666">
        <w:rPr>
          <w:rFonts w:ascii="Book Antiqua" w:eastAsia="Book Antiqua" w:hAnsi="Book Antiqua" w:cs="Book Antiqua"/>
          <w:b/>
          <w:bCs/>
          <w:color w:val="000000"/>
        </w:rPr>
        <w:t>13 ( Pt 2)</w:t>
      </w:r>
      <w:r w:rsidRPr="003B1666">
        <w:rPr>
          <w:rFonts w:ascii="Book Antiqua" w:eastAsia="Book Antiqua" w:hAnsi="Book Antiqua" w:cs="Book Antiqua"/>
          <w:color w:val="000000"/>
        </w:rPr>
        <w:t>: 237-240 [PMID: 10450389 DOI: 10.1038/eye.1999.58]</w:t>
      </w:r>
    </w:p>
    <w:p w14:paraId="7399C56E" w14:textId="77777777" w:rsidR="00A77B3E" w:rsidRPr="003B1666" w:rsidRDefault="007F2BD3">
      <w:pPr>
        <w:spacing w:line="360" w:lineRule="auto"/>
        <w:jc w:val="both"/>
      </w:pPr>
      <w:r w:rsidRPr="003B1666">
        <w:rPr>
          <w:rFonts w:ascii="Book Antiqua" w:eastAsia="Book Antiqua" w:hAnsi="Book Antiqua" w:cs="Book Antiqua"/>
          <w:color w:val="000000"/>
        </w:rPr>
        <w:t xml:space="preserve">9 </w:t>
      </w:r>
      <w:r w:rsidRPr="003B1666">
        <w:rPr>
          <w:rFonts w:ascii="Book Antiqua" w:eastAsia="Book Antiqua" w:hAnsi="Book Antiqua" w:cs="Book Antiqua"/>
          <w:b/>
          <w:bCs/>
          <w:color w:val="000000"/>
        </w:rPr>
        <w:t>Hayashi K</w:t>
      </w:r>
      <w:r w:rsidRPr="003B1666">
        <w:rPr>
          <w:rFonts w:ascii="Book Antiqua" w:eastAsia="Book Antiqua" w:hAnsi="Book Antiqua" w:cs="Book Antiqua"/>
          <w:color w:val="000000"/>
        </w:rPr>
        <w:t xml:space="preserve">, Sato T, Manabe SI, Hirata A. Sex-Related Differences in the Progression of Posterior Vitreous Detachment with Age. </w:t>
      </w:r>
      <w:r w:rsidRPr="003B1666">
        <w:rPr>
          <w:rFonts w:ascii="Book Antiqua" w:eastAsia="Book Antiqua" w:hAnsi="Book Antiqua" w:cs="Book Antiqua"/>
          <w:i/>
          <w:iCs/>
          <w:color w:val="000000"/>
        </w:rPr>
        <w:t>Ophthalmol Retina</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3</w:t>
      </w:r>
      <w:r w:rsidRPr="003B1666">
        <w:rPr>
          <w:rFonts w:ascii="Book Antiqua" w:eastAsia="Book Antiqua" w:hAnsi="Book Antiqua" w:cs="Book Antiqua"/>
          <w:color w:val="000000"/>
        </w:rPr>
        <w:t>: 237-243 [PMID: 31014700 DOI: 10.1016/j.oret.2018.10.017]</w:t>
      </w:r>
    </w:p>
    <w:p w14:paraId="6D37F99B"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10 </w:t>
      </w:r>
      <w:r w:rsidRPr="003B1666">
        <w:rPr>
          <w:rFonts w:ascii="Book Antiqua" w:eastAsia="Book Antiqua" w:hAnsi="Book Antiqua" w:cs="Book Antiqua"/>
          <w:b/>
          <w:bCs/>
          <w:color w:val="000000"/>
        </w:rPr>
        <w:t>Chuo JY</w:t>
      </w:r>
      <w:r w:rsidRPr="003B1666">
        <w:rPr>
          <w:rFonts w:ascii="Book Antiqua" w:eastAsia="Book Antiqua" w:hAnsi="Book Antiqua" w:cs="Book Antiqua"/>
          <w:color w:val="000000"/>
        </w:rPr>
        <w:t xml:space="preserve">, Lee TY, Hollands H, Morris AH, Reyes RC, Rossiter JD, Meredith SP, Maberley DA. Risk factors for posterior vitreous detachment: a case-control study.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2006; </w:t>
      </w:r>
      <w:r w:rsidRPr="003B1666">
        <w:rPr>
          <w:rFonts w:ascii="Book Antiqua" w:eastAsia="Book Antiqua" w:hAnsi="Book Antiqua" w:cs="Book Antiqua"/>
          <w:b/>
          <w:bCs/>
          <w:color w:val="000000"/>
        </w:rPr>
        <w:t>142</w:t>
      </w:r>
      <w:r w:rsidRPr="003B1666">
        <w:rPr>
          <w:rFonts w:ascii="Book Antiqua" w:eastAsia="Book Antiqua" w:hAnsi="Book Antiqua" w:cs="Book Antiqua"/>
          <w:color w:val="000000"/>
        </w:rPr>
        <w:t>: 931-937 [PMID: 17157578 DOI: 10.1016/j.ajo.2006.08.002]</w:t>
      </w:r>
    </w:p>
    <w:p w14:paraId="176F97D6"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11 </w:t>
      </w:r>
      <w:r w:rsidRPr="003B1666">
        <w:rPr>
          <w:rFonts w:ascii="Book Antiqua" w:eastAsia="Book Antiqua" w:hAnsi="Book Antiqua" w:cs="Book Antiqua"/>
          <w:b/>
          <w:bCs/>
          <w:color w:val="000000"/>
        </w:rPr>
        <w:t>Coffee RE</w:t>
      </w:r>
      <w:r w:rsidRPr="003B1666">
        <w:rPr>
          <w:rFonts w:ascii="Book Antiqua" w:eastAsia="Book Antiqua" w:hAnsi="Book Antiqua" w:cs="Book Antiqua"/>
          <w:color w:val="000000"/>
        </w:rPr>
        <w:t xml:space="preserve">, Westfall AC, Davis GH, Mieler WF, Holz ER. Symptomatic posterior vitreous detachment and the incidence of delayed retinal breaks: case series and meta-analysis.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2007; </w:t>
      </w:r>
      <w:r w:rsidRPr="003B1666">
        <w:rPr>
          <w:rFonts w:ascii="Book Antiqua" w:eastAsia="Book Antiqua" w:hAnsi="Book Antiqua" w:cs="Book Antiqua"/>
          <w:b/>
          <w:bCs/>
          <w:color w:val="000000"/>
        </w:rPr>
        <w:t>144</w:t>
      </w:r>
      <w:r w:rsidRPr="003B1666">
        <w:rPr>
          <w:rFonts w:ascii="Book Antiqua" w:eastAsia="Book Antiqua" w:hAnsi="Book Antiqua" w:cs="Book Antiqua"/>
          <w:color w:val="000000"/>
        </w:rPr>
        <w:t>: 409-413 [PMID: 17583667 DOI: 10.1016/j.ajo.2007.05.002]</w:t>
      </w:r>
    </w:p>
    <w:p w14:paraId="2F20AF34" w14:textId="77777777" w:rsidR="00A77B3E" w:rsidRPr="003B1666" w:rsidRDefault="007F2BD3">
      <w:pPr>
        <w:spacing w:line="360" w:lineRule="auto"/>
        <w:jc w:val="both"/>
      </w:pPr>
      <w:r w:rsidRPr="003B1666">
        <w:rPr>
          <w:rFonts w:ascii="Book Antiqua" w:eastAsia="Book Antiqua" w:hAnsi="Book Antiqua" w:cs="Book Antiqua"/>
          <w:color w:val="000000"/>
        </w:rPr>
        <w:lastRenderedPageBreak/>
        <w:t xml:space="preserve">12 </w:t>
      </w:r>
      <w:r w:rsidRPr="003B1666">
        <w:rPr>
          <w:rFonts w:ascii="Book Antiqua" w:eastAsia="Book Antiqua" w:hAnsi="Book Antiqua" w:cs="Book Antiqua"/>
          <w:b/>
          <w:bCs/>
          <w:color w:val="000000"/>
        </w:rPr>
        <w:t>Bond-Taylor M</w:t>
      </w:r>
      <w:r w:rsidRPr="003B1666">
        <w:rPr>
          <w:rFonts w:ascii="Book Antiqua" w:eastAsia="Book Antiqua" w:hAnsi="Book Antiqua" w:cs="Book Antiqua"/>
          <w:color w:val="000000"/>
        </w:rPr>
        <w:t xml:space="preserve">, Jakobsson G, Zetterberg M. Posterior vitreous detachment - prevalence of and risk factors for retinal tears. </w:t>
      </w:r>
      <w:r w:rsidRPr="003B1666">
        <w:rPr>
          <w:rFonts w:ascii="Book Antiqua" w:eastAsia="Book Antiqua" w:hAnsi="Book Antiqua" w:cs="Book Antiqua"/>
          <w:i/>
          <w:iCs/>
          <w:color w:val="000000"/>
        </w:rPr>
        <w:t>Clin Ophthalmol</w:t>
      </w:r>
      <w:r w:rsidRPr="003B1666">
        <w:rPr>
          <w:rFonts w:ascii="Book Antiqua" w:eastAsia="Book Antiqua" w:hAnsi="Book Antiqua" w:cs="Book Antiqua"/>
          <w:color w:val="000000"/>
        </w:rPr>
        <w:t xml:space="preserve"> 2017; </w:t>
      </w:r>
      <w:r w:rsidRPr="003B1666">
        <w:rPr>
          <w:rFonts w:ascii="Book Antiqua" w:eastAsia="Book Antiqua" w:hAnsi="Book Antiqua" w:cs="Book Antiqua"/>
          <w:b/>
          <w:bCs/>
          <w:color w:val="000000"/>
        </w:rPr>
        <w:t>11</w:t>
      </w:r>
      <w:r w:rsidRPr="003B1666">
        <w:rPr>
          <w:rFonts w:ascii="Book Antiqua" w:eastAsia="Book Antiqua" w:hAnsi="Book Antiqua" w:cs="Book Antiqua"/>
          <w:color w:val="000000"/>
        </w:rPr>
        <w:t>: 1689-1695 [PMID: 29075095 DOI: 10.2147/OPTH.S143898]</w:t>
      </w:r>
    </w:p>
    <w:p w14:paraId="13EE3C27"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13 </w:t>
      </w:r>
      <w:r w:rsidRPr="003B1666">
        <w:rPr>
          <w:rFonts w:ascii="Book Antiqua" w:eastAsia="Book Antiqua" w:hAnsi="Book Antiqua" w:cs="Book Antiqua"/>
          <w:b/>
          <w:bCs/>
          <w:color w:val="000000"/>
        </w:rPr>
        <w:t>Carrero JL</w:t>
      </w:r>
      <w:r w:rsidRPr="003B1666">
        <w:rPr>
          <w:rFonts w:ascii="Book Antiqua" w:eastAsia="Book Antiqua" w:hAnsi="Book Antiqua" w:cs="Book Antiqua"/>
          <w:color w:val="000000"/>
        </w:rPr>
        <w:t xml:space="preserve">. Incomplete posterior vitreous detachment: prevalence and clinical relevance.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2012; </w:t>
      </w:r>
      <w:r w:rsidRPr="003B1666">
        <w:rPr>
          <w:rFonts w:ascii="Book Antiqua" w:eastAsia="Book Antiqua" w:hAnsi="Book Antiqua" w:cs="Book Antiqua"/>
          <w:b/>
          <w:bCs/>
          <w:color w:val="000000"/>
        </w:rPr>
        <w:t>153</w:t>
      </w:r>
      <w:r w:rsidRPr="003B1666">
        <w:rPr>
          <w:rFonts w:ascii="Book Antiqua" w:eastAsia="Book Antiqua" w:hAnsi="Book Antiqua" w:cs="Book Antiqua"/>
          <w:color w:val="000000"/>
        </w:rPr>
        <w:t>: 497-503 [PMID: 22071231 DOI: 10.1016/j.ajo.2011.08.036]</w:t>
      </w:r>
    </w:p>
    <w:p w14:paraId="35866AFA"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14 </w:t>
      </w:r>
      <w:r w:rsidRPr="003B1666">
        <w:rPr>
          <w:rFonts w:ascii="Book Antiqua" w:eastAsia="Book Antiqua" w:hAnsi="Book Antiqua" w:cs="Book Antiqua"/>
          <w:b/>
          <w:bCs/>
          <w:color w:val="000000"/>
        </w:rPr>
        <w:t>van Overdam KA</w:t>
      </w:r>
      <w:r w:rsidRPr="003B1666">
        <w:rPr>
          <w:rFonts w:ascii="Book Antiqua" w:eastAsia="Book Antiqua" w:hAnsi="Book Antiqua" w:cs="Book Antiqua"/>
          <w:color w:val="000000"/>
        </w:rPr>
        <w:t xml:space="preserve">, Bettink-Remeijer MW, Klaver CC, Mulder PG, Moll AC, van Meurs JC. Symptoms and findings predictive for the development of new retinal breaks.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2005; </w:t>
      </w:r>
      <w:r w:rsidRPr="003B1666">
        <w:rPr>
          <w:rFonts w:ascii="Book Antiqua" w:eastAsia="Book Antiqua" w:hAnsi="Book Antiqua" w:cs="Book Antiqua"/>
          <w:b/>
          <w:bCs/>
          <w:color w:val="000000"/>
        </w:rPr>
        <w:t>123</w:t>
      </w:r>
      <w:r w:rsidRPr="003B1666">
        <w:rPr>
          <w:rFonts w:ascii="Book Antiqua" w:eastAsia="Book Antiqua" w:hAnsi="Book Antiqua" w:cs="Book Antiqua"/>
          <w:color w:val="000000"/>
        </w:rPr>
        <w:t>: 479-484 [PMID: 15824220 DOI: 10.1001/archopht.123.4.479]</w:t>
      </w:r>
    </w:p>
    <w:p w14:paraId="00C2C540"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15 </w:t>
      </w:r>
      <w:r w:rsidRPr="003B1666">
        <w:rPr>
          <w:rFonts w:ascii="Book Antiqua" w:eastAsia="Book Antiqua" w:hAnsi="Book Antiqua" w:cs="Book Antiqua"/>
          <w:b/>
          <w:bCs/>
          <w:color w:val="000000"/>
        </w:rPr>
        <w:t>Schweitzer KD</w:t>
      </w:r>
      <w:r w:rsidRPr="003B1666">
        <w:rPr>
          <w:rFonts w:ascii="Book Antiqua" w:eastAsia="Book Antiqua" w:hAnsi="Book Antiqua" w:cs="Book Antiqua"/>
          <w:color w:val="000000"/>
        </w:rPr>
        <w:t xml:space="preserve">, Eneh AA, Hurst J, Bona MD, Rahim KJ, Sharma S. Predicting retinal tears in posterior vitreous detachment. </w:t>
      </w:r>
      <w:r w:rsidRPr="003B1666">
        <w:rPr>
          <w:rFonts w:ascii="Book Antiqua" w:eastAsia="Book Antiqua" w:hAnsi="Book Antiqua" w:cs="Book Antiqua"/>
          <w:i/>
          <w:iCs/>
          <w:color w:val="000000"/>
        </w:rPr>
        <w:t>Can J Ophthalmol</w:t>
      </w:r>
      <w:r w:rsidRPr="003B1666">
        <w:rPr>
          <w:rFonts w:ascii="Book Antiqua" w:eastAsia="Book Antiqua" w:hAnsi="Book Antiqua" w:cs="Book Antiqua"/>
          <w:color w:val="000000"/>
        </w:rPr>
        <w:t xml:space="preserve"> 2011; </w:t>
      </w:r>
      <w:r w:rsidRPr="003B1666">
        <w:rPr>
          <w:rFonts w:ascii="Book Antiqua" w:eastAsia="Book Antiqua" w:hAnsi="Book Antiqua" w:cs="Book Antiqua"/>
          <w:b/>
          <w:bCs/>
          <w:color w:val="000000"/>
        </w:rPr>
        <w:t>46</w:t>
      </w:r>
      <w:r w:rsidRPr="003B1666">
        <w:rPr>
          <w:rFonts w:ascii="Book Antiqua" w:eastAsia="Book Antiqua" w:hAnsi="Book Antiqua" w:cs="Book Antiqua"/>
          <w:color w:val="000000"/>
        </w:rPr>
        <w:t>: 481-485 [PMID: 22153633 DOI: 10.1016/j.jcjo.2011.09.010]</w:t>
      </w:r>
    </w:p>
    <w:p w14:paraId="4B15E637"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16 </w:t>
      </w:r>
      <w:r w:rsidRPr="003B1666">
        <w:rPr>
          <w:rFonts w:ascii="Book Antiqua" w:eastAsia="Book Antiqua" w:hAnsi="Book Antiqua" w:cs="Book Antiqua"/>
          <w:b/>
          <w:bCs/>
          <w:color w:val="000000"/>
        </w:rPr>
        <w:t>van Overdam KA</w:t>
      </w:r>
      <w:r w:rsidRPr="003B1666">
        <w:rPr>
          <w:rFonts w:ascii="Book Antiqua" w:eastAsia="Book Antiqua" w:hAnsi="Book Antiqua" w:cs="Book Antiqua"/>
          <w:color w:val="000000"/>
        </w:rPr>
        <w:t xml:space="preserve">, Bettink-Remeijer MW, Mulder PG, van Meurs JC. Symptoms predictive for the later development of retinal breaks.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2001; </w:t>
      </w:r>
      <w:r w:rsidRPr="003B1666">
        <w:rPr>
          <w:rFonts w:ascii="Book Antiqua" w:eastAsia="Book Antiqua" w:hAnsi="Book Antiqua" w:cs="Book Antiqua"/>
          <w:b/>
          <w:bCs/>
          <w:color w:val="000000"/>
        </w:rPr>
        <w:t>119</w:t>
      </w:r>
      <w:r w:rsidRPr="003B1666">
        <w:rPr>
          <w:rFonts w:ascii="Book Antiqua" w:eastAsia="Book Antiqua" w:hAnsi="Book Antiqua" w:cs="Book Antiqua"/>
          <w:color w:val="000000"/>
        </w:rPr>
        <w:t>: 1483-1486 [PMID: 11594948 DOI: 10.1001/archopht.119.10.1483]</w:t>
      </w:r>
    </w:p>
    <w:p w14:paraId="222DAE24"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17 </w:t>
      </w:r>
      <w:r w:rsidRPr="003B1666">
        <w:rPr>
          <w:rFonts w:ascii="Book Antiqua" w:eastAsia="Book Antiqua" w:hAnsi="Book Antiqua" w:cs="Book Antiqua"/>
          <w:b/>
          <w:bCs/>
          <w:color w:val="000000"/>
        </w:rPr>
        <w:t>Gishti O</w:t>
      </w:r>
      <w:r w:rsidRPr="003B1666">
        <w:rPr>
          <w:rFonts w:ascii="Book Antiqua" w:eastAsia="Book Antiqua" w:hAnsi="Book Antiqua" w:cs="Book Antiqua"/>
          <w:color w:val="000000"/>
        </w:rPr>
        <w:t xml:space="preserve">, van den Nieuwenhof R, Verhoekx J, van Overdam K. Symptoms related to posterior vitreous detachment and the risk of developing retinal tears: a systematic review. </w:t>
      </w:r>
      <w:r w:rsidRPr="003B1666">
        <w:rPr>
          <w:rFonts w:ascii="Book Antiqua" w:eastAsia="Book Antiqua" w:hAnsi="Book Antiqua" w:cs="Book Antiqua"/>
          <w:i/>
          <w:iCs/>
          <w:color w:val="000000"/>
        </w:rPr>
        <w:t>Acta Ophthalmol</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97</w:t>
      </w:r>
      <w:r w:rsidRPr="003B1666">
        <w:rPr>
          <w:rFonts w:ascii="Book Antiqua" w:eastAsia="Book Antiqua" w:hAnsi="Book Antiqua" w:cs="Book Antiqua"/>
          <w:color w:val="000000"/>
        </w:rPr>
        <w:t>: 347-352 [PMID: 30632695 DOI: 10.1111/aos.14012]</w:t>
      </w:r>
    </w:p>
    <w:p w14:paraId="4D7E581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18 </w:t>
      </w:r>
      <w:r w:rsidRPr="003B1666">
        <w:rPr>
          <w:rFonts w:ascii="Book Antiqua" w:eastAsia="Book Antiqua" w:hAnsi="Book Antiqua" w:cs="Book Antiqua"/>
          <w:b/>
          <w:bCs/>
          <w:color w:val="000000"/>
        </w:rPr>
        <w:t>Mitry D</w:t>
      </w:r>
      <w:r w:rsidRPr="003B1666">
        <w:rPr>
          <w:rFonts w:ascii="Book Antiqua" w:eastAsia="Book Antiqua" w:hAnsi="Book Antiqua" w:cs="Book Antiqua"/>
          <w:color w:val="000000"/>
        </w:rPr>
        <w:t xml:space="preserve">, Tuft S, McLeod D, Charteris DG. Laterality and gender imbalances in retinal detachment. </w:t>
      </w:r>
      <w:r w:rsidRPr="003B1666">
        <w:rPr>
          <w:rFonts w:ascii="Book Antiqua" w:eastAsia="Book Antiqua" w:hAnsi="Book Antiqua" w:cs="Book Antiqua"/>
          <w:i/>
          <w:iCs/>
          <w:color w:val="000000"/>
        </w:rPr>
        <w:t>Graefes Arch Clin Exp Ophthalmol</w:t>
      </w:r>
      <w:r w:rsidRPr="003B1666">
        <w:rPr>
          <w:rFonts w:ascii="Book Antiqua" w:eastAsia="Book Antiqua" w:hAnsi="Book Antiqua" w:cs="Book Antiqua"/>
          <w:color w:val="000000"/>
        </w:rPr>
        <w:t xml:space="preserve"> 2011; </w:t>
      </w:r>
      <w:r w:rsidRPr="003B1666">
        <w:rPr>
          <w:rFonts w:ascii="Book Antiqua" w:eastAsia="Book Antiqua" w:hAnsi="Book Antiqua" w:cs="Book Antiqua"/>
          <w:b/>
          <w:bCs/>
          <w:color w:val="000000"/>
        </w:rPr>
        <w:t>249</w:t>
      </w:r>
      <w:r w:rsidRPr="003B1666">
        <w:rPr>
          <w:rFonts w:ascii="Book Antiqua" w:eastAsia="Book Antiqua" w:hAnsi="Book Antiqua" w:cs="Book Antiqua"/>
          <w:color w:val="000000"/>
        </w:rPr>
        <w:t>: 1109-1110 [PMID: 20886223 DOI: 10.1007/s00417-010-1529-0]</w:t>
      </w:r>
    </w:p>
    <w:p w14:paraId="03057ED6" w14:textId="77777777" w:rsidR="00A77B3E" w:rsidRPr="003B1666" w:rsidRDefault="007F2BD3">
      <w:pPr>
        <w:spacing w:line="360" w:lineRule="auto"/>
        <w:jc w:val="both"/>
      </w:pPr>
      <w:r w:rsidRPr="003B1666">
        <w:rPr>
          <w:rFonts w:ascii="Book Antiqua" w:eastAsia="Book Antiqua" w:hAnsi="Book Antiqua" w:cs="Book Antiqua"/>
          <w:color w:val="000000"/>
        </w:rPr>
        <w:t xml:space="preserve">19 </w:t>
      </w:r>
      <w:r w:rsidRPr="003B1666">
        <w:rPr>
          <w:rFonts w:ascii="Book Antiqua" w:eastAsia="Book Antiqua" w:hAnsi="Book Antiqua" w:cs="Book Antiqua"/>
          <w:b/>
          <w:bCs/>
          <w:color w:val="000000"/>
        </w:rPr>
        <w:t>Chang CJ</w:t>
      </w:r>
      <w:r w:rsidRPr="003B1666">
        <w:rPr>
          <w:rFonts w:ascii="Book Antiqua" w:eastAsia="Book Antiqua" w:hAnsi="Book Antiqua" w:cs="Book Antiqua"/>
          <w:color w:val="000000"/>
        </w:rPr>
        <w:t xml:space="preserve">, Lai WW, Edward DP, Tso MO. Apoptotic photoreceptor cell death after traumatic retinal detachment in humans.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1995; </w:t>
      </w:r>
      <w:r w:rsidRPr="003B1666">
        <w:rPr>
          <w:rFonts w:ascii="Book Antiqua" w:eastAsia="Book Antiqua" w:hAnsi="Book Antiqua" w:cs="Book Antiqua"/>
          <w:b/>
          <w:bCs/>
          <w:color w:val="000000"/>
        </w:rPr>
        <w:t>113</w:t>
      </w:r>
      <w:r w:rsidRPr="003B1666">
        <w:rPr>
          <w:rFonts w:ascii="Book Antiqua" w:eastAsia="Book Antiqua" w:hAnsi="Book Antiqua" w:cs="Book Antiqua"/>
          <w:color w:val="000000"/>
        </w:rPr>
        <w:t>: 880-886 [PMID: 7605279 DOI: 10.1001/archopht.1995.01100070054025]</w:t>
      </w:r>
    </w:p>
    <w:p w14:paraId="04DF987C"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20 </w:t>
      </w:r>
      <w:r w:rsidRPr="003B1666">
        <w:rPr>
          <w:rFonts w:ascii="Book Antiqua" w:eastAsia="Book Antiqua" w:hAnsi="Book Antiqua" w:cs="Book Antiqua"/>
          <w:b/>
          <w:bCs/>
          <w:color w:val="000000"/>
        </w:rPr>
        <w:t>Akiba J</w:t>
      </w:r>
      <w:r w:rsidRPr="003B1666">
        <w:rPr>
          <w:rFonts w:ascii="Book Antiqua" w:eastAsia="Book Antiqua" w:hAnsi="Book Antiqua" w:cs="Book Antiqua"/>
          <w:color w:val="000000"/>
        </w:rPr>
        <w:t xml:space="preserve">, Ishiko S, Yoshida A. Variations of Weiss's ring. </w:t>
      </w:r>
      <w:r w:rsidRPr="003B1666">
        <w:rPr>
          <w:rFonts w:ascii="Book Antiqua" w:eastAsia="Book Antiqua" w:hAnsi="Book Antiqua" w:cs="Book Antiqua"/>
          <w:i/>
          <w:iCs/>
          <w:color w:val="000000"/>
        </w:rPr>
        <w:t>Retina</w:t>
      </w:r>
      <w:r w:rsidRPr="003B1666">
        <w:rPr>
          <w:rFonts w:ascii="Book Antiqua" w:eastAsia="Book Antiqua" w:hAnsi="Book Antiqua" w:cs="Book Antiqua"/>
          <w:color w:val="000000"/>
        </w:rPr>
        <w:t xml:space="preserve"> 2001; </w:t>
      </w:r>
      <w:r w:rsidRPr="003B1666">
        <w:rPr>
          <w:rFonts w:ascii="Book Antiqua" w:eastAsia="Book Antiqua" w:hAnsi="Book Antiqua" w:cs="Book Antiqua"/>
          <w:b/>
          <w:bCs/>
          <w:color w:val="000000"/>
        </w:rPr>
        <w:t>21</w:t>
      </w:r>
      <w:r w:rsidRPr="003B1666">
        <w:rPr>
          <w:rFonts w:ascii="Book Antiqua" w:eastAsia="Book Antiqua" w:hAnsi="Book Antiqua" w:cs="Book Antiqua"/>
          <w:color w:val="000000"/>
        </w:rPr>
        <w:t>: 243-246 [PMID: 11421014 DOI: 10.1097/00006982-200106000-00008]</w:t>
      </w:r>
    </w:p>
    <w:p w14:paraId="10E97E21"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21 </w:t>
      </w:r>
      <w:r w:rsidRPr="003B1666">
        <w:rPr>
          <w:rFonts w:ascii="Book Antiqua" w:eastAsia="Book Antiqua" w:hAnsi="Book Antiqua" w:cs="Book Antiqua"/>
          <w:b/>
          <w:bCs/>
          <w:color w:val="000000"/>
        </w:rPr>
        <w:t>Johnson MW</w:t>
      </w:r>
      <w:r w:rsidRPr="003B1666">
        <w:rPr>
          <w:rFonts w:ascii="Book Antiqua" w:eastAsia="Book Antiqua" w:hAnsi="Book Antiqua" w:cs="Book Antiqua"/>
          <w:color w:val="000000"/>
        </w:rPr>
        <w:t xml:space="preserve">. Perifoveal vitreous detachment and its macular complications. </w:t>
      </w:r>
      <w:r w:rsidRPr="003B1666">
        <w:rPr>
          <w:rFonts w:ascii="Book Antiqua" w:eastAsia="Book Antiqua" w:hAnsi="Book Antiqua" w:cs="Book Antiqua"/>
          <w:i/>
          <w:iCs/>
          <w:color w:val="000000"/>
        </w:rPr>
        <w:t>Trans Am Ophthalmol Soc</w:t>
      </w:r>
      <w:r w:rsidRPr="003B1666">
        <w:rPr>
          <w:rFonts w:ascii="Book Antiqua" w:eastAsia="Book Antiqua" w:hAnsi="Book Antiqua" w:cs="Book Antiqua"/>
          <w:color w:val="000000"/>
        </w:rPr>
        <w:t xml:space="preserve"> 2005; </w:t>
      </w:r>
      <w:r w:rsidRPr="003B1666">
        <w:rPr>
          <w:rFonts w:ascii="Book Antiqua" w:eastAsia="Book Antiqua" w:hAnsi="Book Antiqua" w:cs="Book Antiqua"/>
          <w:b/>
          <w:bCs/>
          <w:color w:val="000000"/>
        </w:rPr>
        <w:t>103</w:t>
      </w:r>
      <w:r w:rsidRPr="003B1666">
        <w:rPr>
          <w:rFonts w:ascii="Book Antiqua" w:eastAsia="Book Antiqua" w:hAnsi="Book Antiqua" w:cs="Book Antiqua"/>
          <w:color w:val="000000"/>
        </w:rPr>
        <w:t>: 537-567 [PMID: 17057817]</w:t>
      </w:r>
    </w:p>
    <w:p w14:paraId="6898817B"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22 </w:t>
      </w:r>
      <w:r w:rsidRPr="003B1666">
        <w:rPr>
          <w:rFonts w:ascii="Book Antiqua" w:eastAsia="Book Antiqua" w:hAnsi="Book Antiqua" w:cs="Book Antiqua"/>
          <w:b/>
          <w:bCs/>
          <w:color w:val="000000"/>
        </w:rPr>
        <w:t>Mamou J</w:t>
      </w:r>
      <w:r w:rsidRPr="003B1666">
        <w:rPr>
          <w:rFonts w:ascii="Book Antiqua" w:eastAsia="Book Antiqua" w:hAnsi="Book Antiqua" w:cs="Book Antiqua"/>
          <w:color w:val="000000"/>
        </w:rPr>
        <w:t xml:space="preserve">, Wa CA, Yee KM, Silverman RH, Ketterling JA, Sadun AA, Sebag J. Ultrasound-based quantification of vitreous floaters correlates with contrast sensitivity </w:t>
      </w:r>
      <w:r w:rsidRPr="003B1666">
        <w:rPr>
          <w:rFonts w:ascii="Book Antiqua" w:eastAsia="Book Antiqua" w:hAnsi="Book Antiqua" w:cs="Book Antiqua"/>
          <w:color w:val="000000"/>
        </w:rPr>
        <w:lastRenderedPageBreak/>
        <w:t xml:space="preserve">and quality of life. </w:t>
      </w:r>
      <w:r w:rsidRPr="003B1666">
        <w:rPr>
          <w:rFonts w:ascii="Book Antiqua" w:eastAsia="Book Antiqua" w:hAnsi="Book Antiqua" w:cs="Book Antiqua"/>
          <w:i/>
          <w:iCs/>
          <w:color w:val="000000"/>
        </w:rPr>
        <w:t>Invest Ophthalmol Vis Sci</w:t>
      </w:r>
      <w:r w:rsidRPr="003B1666">
        <w:rPr>
          <w:rFonts w:ascii="Book Antiqua" w:eastAsia="Book Antiqua" w:hAnsi="Book Antiqua" w:cs="Book Antiqua"/>
          <w:color w:val="000000"/>
        </w:rPr>
        <w:t xml:space="preserve"> 2015; </w:t>
      </w:r>
      <w:r w:rsidRPr="003B1666">
        <w:rPr>
          <w:rFonts w:ascii="Book Antiqua" w:eastAsia="Book Antiqua" w:hAnsi="Book Antiqua" w:cs="Book Antiqua"/>
          <w:b/>
          <w:bCs/>
          <w:color w:val="000000"/>
        </w:rPr>
        <w:t>56</w:t>
      </w:r>
      <w:r w:rsidRPr="003B1666">
        <w:rPr>
          <w:rFonts w:ascii="Book Antiqua" w:eastAsia="Book Antiqua" w:hAnsi="Book Antiqua" w:cs="Book Antiqua"/>
          <w:color w:val="000000"/>
        </w:rPr>
        <w:t>: 1611-1617 [PMID: 25613948 DOI: 10.1167/iovs.14-15414]</w:t>
      </w:r>
    </w:p>
    <w:p w14:paraId="3DAC43E8"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23 </w:t>
      </w:r>
      <w:r w:rsidRPr="003B1666">
        <w:rPr>
          <w:rFonts w:ascii="Book Antiqua" w:eastAsia="Book Antiqua" w:hAnsi="Book Antiqua" w:cs="Book Antiqua"/>
          <w:b/>
          <w:bCs/>
          <w:color w:val="000000"/>
        </w:rPr>
        <w:t>Yannuzzi LA</w:t>
      </w:r>
      <w:r w:rsidRPr="003B1666">
        <w:rPr>
          <w:rFonts w:ascii="Book Antiqua" w:eastAsia="Book Antiqua" w:hAnsi="Book Antiqua" w:cs="Book Antiqua"/>
          <w:color w:val="000000"/>
        </w:rPr>
        <w:t xml:space="preserve">, Ober MD, Slakter JS, Spaide RF, Fisher YL, Flower RW, Rosen R. Ophthalmic fundus imaging: today and beyond. </w:t>
      </w:r>
      <w:r w:rsidRPr="003B1666">
        <w:rPr>
          <w:rFonts w:ascii="Book Antiqua" w:eastAsia="Book Antiqua" w:hAnsi="Book Antiqua" w:cs="Book Antiqua"/>
          <w:i/>
          <w:iCs/>
          <w:color w:val="000000"/>
        </w:rPr>
        <w:t>Am J Ophthalmol</w:t>
      </w:r>
      <w:r w:rsidRPr="003B1666">
        <w:rPr>
          <w:rFonts w:ascii="Book Antiqua" w:eastAsia="Book Antiqua" w:hAnsi="Book Antiqua" w:cs="Book Antiqua"/>
          <w:color w:val="000000"/>
        </w:rPr>
        <w:t xml:space="preserve"> 2004; </w:t>
      </w:r>
      <w:r w:rsidRPr="003B1666">
        <w:rPr>
          <w:rFonts w:ascii="Book Antiqua" w:eastAsia="Book Antiqua" w:hAnsi="Book Antiqua" w:cs="Book Antiqua"/>
          <w:b/>
          <w:bCs/>
          <w:color w:val="000000"/>
        </w:rPr>
        <w:t>137</w:t>
      </w:r>
      <w:r w:rsidRPr="003B1666">
        <w:rPr>
          <w:rFonts w:ascii="Book Antiqua" w:eastAsia="Book Antiqua" w:hAnsi="Book Antiqua" w:cs="Book Antiqua"/>
          <w:color w:val="000000"/>
        </w:rPr>
        <w:t>: 511-524 [PMID: 15013876 DOI: 10.1016/j.ajo.2003.12.035]</w:t>
      </w:r>
    </w:p>
    <w:p w14:paraId="14B5F2F3"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24 </w:t>
      </w:r>
      <w:r w:rsidRPr="003B1666">
        <w:rPr>
          <w:rFonts w:ascii="Book Antiqua" w:eastAsia="Book Antiqua" w:hAnsi="Book Antiqua" w:cs="Book Antiqua"/>
          <w:b/>
          <w:bCs/>
          <w:color w:val="000000"/>
        </w:rPr>
        <w:t>Uchino E</w:t>
      </w:r>
      <w:r w:rsidRPr="003B1666">
        <w:rPr>
          <w:rFonts w:ascii="Book Antiqua" w:eastAsia="Book Antiqua" w:hAnsi="Book Antiqua" w:cs="Book Antiqua"/>
          <w:color w:val="000000"/>
        </w:rPr>
        <w:t xml:space="preserve">, Uemura A, Ohba N. Initial stages of posterior vitreous detachment in healthy eyes of older persons evaluated by optical coherence tomography. </w:t>
      </w:r>
      <w:r w:rsidRPr="003B1666">
        <w:rPr>
          <w:rFonts w:ascii="Book Antiqua" w:eastAsia="Book Antiqua" w:hAnsi="Book Antiqua" w:cs="Book Antiqua"/>
          <w:i/>
          <w:iCs/>
          <w:color w:val="000000"/>
        </w:rPr>
        <w:t>Arch Ophthalmol</w:t>
      </w:r>
      <w:r w:rsidRPr="003B1666">
        <w:rPr>
          <w:rFonts w:ascii="Book Antiqua" w:eastAsia="Book Antiqua" w:hAnsi="Book Antiqua" w:cs="Book Antiqua"/>
          <w:color w:val="000000"/>
        </w:rPr>
        <w:t xml:space="preserve"> 2001; </w:t>
      </w:r>
      <w:r w:rsidRPr="003B1666">
        <w:rPr>
          <w:rFonts w:ascii="Book Antiqua" w:eastAsia="Book Antiqua" w:hAnsi="Book Antiqua" w:cs="Book Antiqua"/>
          <w:b/>
          <w:bCs/>
          <w:color w:val="000000"/>
        </w:rPr>
        <w:t>119</w:t>
      </w:r>
      <w:r w:rsidRPr="003B1666">
        <w:rPr>
          <w:rFonts w:ascii="Book Antiqua" w:eastAsia="Book Antiqua" w:hAnsi="Book Antiqua" w:cs="Book Antiqua"/>
          <w:color w:val="000000"/>
        </w:rPr>
        <w:t>: 1475-1479 [PMID: 11594947 DOI: 10.1001/archopht.119.10.1475]</w:t>
      </w:r>
    </w:p>
    <w:p w14:paraId="23361BB0"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25 </w:t>
      </w:r>
      <w:r w:rsidRPr="003B1666">
        <w:rPr>
          <w:rFonts w:ascii="Book Antiqua" w:eastAsia="Book Antiqua" w:hAnsi="Book Antiqua" w:cs="Book Antiqua"/>
          <w:b/>
          <w:bCs/>
          <w:color w:val="000000"/>
        </w:rPr>
        <w:t>Kakehashi A</w:t>
      </w:r>
      <w:r w:rsidRPr="003B1666">
        <w:rPr>
          <w:rFonts w:ascii="Book Antiqua" w:eastAsia="Book Antiqua" w:hAnsi="Book Antiqua" w:cs="Book Antiqua"/>
          <w:color w:val="000000"/>
        </w:rPr>
        <w:t xml:space="preserve">, Takezawa M, Akiba J. Classification of posterior vitreous detachment. </w:t>
      </w:r>
      <w:r w:rsidRPr="003B1666">
        <w:rPr>
          <w:rFonts w:ascii="Book Antiqua" w:eastAsia="Book Antiqua" w:hAnsi="Book Antiqua" w:cs="Book Antiqua"/>
          <w:i/>
          <w:iCs/>
          <w:color w:val="000000"/>
        </w:rPr>
        <w:t>Clin Ophthalmol</w:t>
      </w:r>
      <w:r w:rsidRPr="003B1666">
        <w:rPr>
          <w:rFonts w:ascii="Book Antiqua" w:eastAsia="Book Antiqua" w:hAnsi="Book Antiqua" w:cs="Book Antiqua"/>
          <w:color w:val="000000"/>
        </w:rPr>
        <w:t xml:space="preserve"> 2014; </w:t>
      </w:r>
      <w:r w:rsidRPr="003B1666">
        <w:rPr>
          <w:rFonts w:ascii="Book Antiqua" w:eastAsia="Book Antiqua" w:hAnsi="Book Antiqua" w:cs="Book Antiqua"/>
          <w:b/>
          <w:bCs/>
          <w:color w:val="000000"/>
        </w:rPr>
        <w:t>8</w:t>
      </w:r>
      <w:r w:rsidRPr="003B1666">
        <w:rPr>
          <w:rFonts w:ascii="Book Antiqua" w:eastAsia="Book Antiqua" w:hAnsi="Book Antiqua" w:cs="Book Antiqua"/>
          <w:color w:val="000000"/>
        </w:rPr>
        <w:t>: 1-10 [PMID: 24376338 DOI: 10.2147/OPTH.S54021]</w:t>
      </w:r>
    </w:p>
    <w:p w14:paraId="6DD0E66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26 </w:t>
      </w:r>
      <w:r w:rsidRPr="003B1666">
        <w:rPr>
          <w:rFonts w:ascii="Book Antiqua" w:eastAsia="Book Antiqua" w:hAnsi="Book Antiqua" w:cs="Book Antiqua"/>
          <w:b/>
          <w:bCs/>
          <w:color w:val="000000"/>
        </w:rPr>
        <w:t>Kim YC</w:t>
      </w:r>
      <w:r w:rsidRPr="003B1666">
        <w:rPr>
          <w:rFonts w:ascii="Book Antiqua" w:eastAsia="Book Antiqua" w:hAnsi="Book Antiqua" w:cs="Book Antiqua"/>
          <w:color w:val="000000"/>
        </w:rPr>
        <w:t xml:space="preserve">, Harasawa M, Siringo FS, Quiroz-Mercado H. Assessment of posterior vitreous detachment on enhanced high density line optical coherence tomography. </w:t>
      </w:r>
      <w:r w:rsidRPr="003B1666">
        <w:rPr>
          <w:rFonts w:ascii="Book Antiqua" w:eastAsia="Book Antiqua" w:hAnsi="Book Antiqua" w:cs="Book Antiqua"/>
          <w:i/>
          <w:iCs/>
          <w:color w:val="000000"/>
        </w:rPr>
        <w:t>Int J Ophthalmol</w:t>
      </w:r>
      <w:r w:rsidRPr="003B1666">
        <w:rPr>
          <w:rFonts w:ascii="Book Antiqua" w:eastAsia="Book Antiqua" w:hAnsi="Book Antiqua" w:cs="Book Antiqua"/>
          <w:color w:val="000000"/>
        </w:rPr>
        <w:t xml:space="preserve"> 2017; </w:t>
      </w:r>
      <w:r w:rsidRPr="003B1666">
        <w:rPr>
          <w:rFonts w:ascii="Book Antiqua" w:eastAsia="Book Antiqua" w:hAnsi="Book Antiqua" w:cs="Book Antiqua"/>
          <w:b/>
          <w:bCs/>
          <w:color w:val="000000"/>
        </w:rPr>
        <w:t>10</w:t>
      </w:r>
      <w:r w:rsidRPr="003B1666">
        <w:rPr>
          <w:rFonts w:ascii="Book Antiqua" w:eastAsia="Book Antiqua" w:hAnsi="Book Antiqua" w:cs="Book Antiqua"/>
          <w:color w:val="000000"/>
        </w:rPr>
        <w:t>: 165-167 [PMID: 28149795 DOI: 10.18240/ijo.2017.01.27]</w:t>
      </w:r>
    </w:p>
    <w:p w14:paraId="02232754"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27 </w:t>
      </w:r>
      <w:r w:rsidRPr="003B1666">
        <w:rPr>
          <w:rFonts w:ascii="Book Antiqua" w:eastAsia="Book Antiqua" w:hAnsi="Book Antiqua" w:cs="Book Antiqua"/>
          <w:b/>
          <w:bCs/>
          <w:color w:val="000000"/>
        </w:rPr>
        <w:t>Moon SY</w:t>
      </w:r>
      <w:r w:rsidRPr="003B1666">
        <w:rPr>
          <w:rFonts w:ascii="Book Antiqua" w:eastAsia="Book Antiqua" w:hAnsi="Book Antiqua" w:cs="Book Antiqua"/>
          <w:color w:val="000000"/>
        </w:rPr>
        <w:t xml:space="preserve">, Park SP, Kim YK. Evaluation of posterior vitreous detachment using ultrasonography and optical coherence tomography. </w:t>
      </w:r>
      <w:r w:rsidRPr="003B1666">
        <w:rPr>
          <w:rFonts w:ascii="Book Antiqua" w:eastAsia="Book Antiqua" w:hAnsi="Book Antiqua" w:cs="Book Antiqua"/>
          <w:i/>
          <w:iCs/>
          <w:color w:val="000000"/>
        </w:rPr>
        <w:t>Acta Ophthalmol</w:t>
      </w:r>
      <w:r w:rsidRPr="003B1666">
        <w:rPr>
          <w:rFonts w:ascii="Book Antiqua" w:eastAsia="Book Antiqua" w:hAnsi="Book Antiqua" w:cs="Book Antiqua"/>
          <w:color w:val="000000"/>
        </w:rPr>
        <w:t xml:space="preserve"> 2020; </w:t>
      </w:r>
      <w:r w:rsidRPr="003B1666">
        <w:rPr>
          <w:rFonts w:ascii="Book Antiqua" w:eastAsia="Book Antiqua" w:hAnsi="Book Antiqua" w:cs="Book Antiqua"/>
          <w:b/>
          <w:bCs/>
          <w:color w:val="000000"/>
        </w:rPr>
        <w:t>98</w:t>
      </w:r>
      <w:r w:rsidRPr="003B1666">
        <w:rPr>
          <w:rFonts w:ascii="Book Antiqua" w:eastAsia="Book Antiqua" w:hAnsi="Book Antiqua" w:cs="Book Antiqua"/>
          <w:color w:val="000000"/>
        </w:rPr>
        <w:t>: e29-e35 [PMID: 31301107 DOI: 10.1111/aos.14189]</w:t>
      </w:r>
    </w:p>
    <w:p w14:paraId="19A88062"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28 </w:t>
      </w:r>
      <w:r w:rsidRPr="003B1666">
        <w:rPr>
          <w:rFonts w:ascii="Book Antiqua" w:eastAsia="Book Antiqua" w:hAnsi="Book Antiqua" w:cs="Book Antiqua"/>
          <w:b/>
          <w:bCs/>
          <w:color w:val="000000"/>
        </w:rPr>
        <w:t>Kim YK</w:t>
      </w:r>
      <w:r w:rsidRPr="003B1666">
        <w:rPr>
          <w:rFonts w:ascii="Book Antiqua" w:eastAsia="Book Antiqua" w:hAnsi="Book Antiqua" w:cs="Book Antiqua"/>
          <w:color w:val="000000"/>
        </w:rPr>
        <w:t xml:space="preserve">, Moon SY, Yim KM, Seong SJ, Hwang JY, Park SP. Psychological Distress in Patients with Symptomatic Vitreous Floaters. </w:t>
      </w:r>
      <w:r w:rsidRPr="003B1666">
        <w:rPr>
          <w:rFonts w:ascii="Book Antiqua" w:eastAsia="Book Antiqua" w:hAnsi="Book Antiqua" w:cs="Book Antiqua"/>
          <w:i/>
          <w:iCs/>
          <w:color w:val="000000"/>
        </w:rPr>
        <w:t>J Ophthalmol</w:t>
      </w:r>
      <w:r w:rsidRPr="003B1666">
        <w:rPr>
          <w:rFonts w:ascii="Book Antiqua" w:eastAsia="Book Antiqua" w:hAnsi="Book Antiqua" w:cs="Book Antiqua"/>
          <w:color w:val="000000"/>
        </w:rPr>
        <w:t xml:space="preserve"> 2017; </w:t>
      </w:r>
      <w:r w:rsidRPr="003B1666">
        <w:rPr>
          <w:rFonts w:ascii="Book Antiqua" w:eastAsia="Book Antiqua" w:hAnsi="Book Antiqua" w:cs="Book Antiqua"/>
          <w:b/>
          <w:bCs/>
          <w:color w:val="000000"/>
        </w:rPr>
        <w:t>2017</w:t>
      </w:r>
      <w:r w:rsidRPr="003B1666">
        <w:rPr>
          <w:rFonts w:ascii="Book Antiqua" w:eastAsia="Book Antiqua" w:hAnsi="Book Antiqua" w:cs="Book Antiqua"/>
          <w:color w:val="000000"/>
        </w:rPr>
        <w:t>: 3191576 [PMID: 29375909 DOI: 10.1155/2017/3191576]</w:t>
      </w:r>
    </w:p>
    <w:p w14:paraId="7051F24A" w14:textId="77777777" w:rsidR="00A77B3E" w:rsidRPr="003B1666" w:rsidRDefault="007F2BD3">
      <w:pPr>
        <w:spacing w:line="360" w:lineRule="auto"/>
        <w:jc w:val="both"/>
      </w:pPr>
      <w:r w:rsidRPr="003B1666">
        <w:rPr>
          <w:rFonts w:ascii="Book Antiqua" w:eastAsia="Book Antiqua" w:hAnsi="Book Antiqua" w:cs="Book Antiqua"/>
          <w:color w:val="000000"/>
        </w:rPr>
        <w:t xml:space="preserve">29 </w:t>
      </w:r>
      <w:r w:rsidRPr="003B1666">
        <w:rPr>
          <w:rFonts w:ascii="Book Antiqua" w:eastAsia="Book Antiqua" w:hAnsi="Book Antiqua" w:cs="Book Antiqua"/>
          <w:b/>
          <w:bCs/>
          <w:color w:val="000000"/>
        </w:rPr>
        <w:t>Flaxel CJ</w:t>
      </w:r>
      <w:r w:rsidRPr="003B1666">
        <w:rPr>
          <w:rFonts w:ascii="Book Antiqua" w:eastAsia="Book Antiqua" w:hAnsi="Book Antiqua" w:cs="Book Antiqua"/>
          <w:color w:val="000000"/>
        </w:rPr>
        <w:t xml:space="preserve">, Adelman RA, Bailey ST, Fawzi A, Lim JI, Vemulakonda GA, Ying GS. Posterior Vitreous Detachment, Retinal Breaks, and Lattice Degeneration Preferred Practice Pattern®. </w:t>
      </w:r>
      <w:r w:rsidRPr="003B1666">
        <w:rPr>
          <w:rFonts w:ascii="Book Antiqua" w:eastAsia="Book Antiqua" w:hAnsi="Book Antiqua" w:cs="Book Antiqua"/>
          <w:i/>
          <w:iCs/>
          <w:color w:val="000000"/>
        </w:rPr>
        <w:t>Ophthalmology</w:t>
      </w:r>
      <w:r w:rsidRPr="003B1666">
        <w:rPr>
          <w:rFonts w:ascii="Book Antiqua" w:eastAsia="Book Antiqua" w:hAnsi="Book Antiqua" w:cs="Book Antiqua"/>
          <w:color w:val="000000"/>
        </w:rPr>
        <w:t xml:space="preserve"> 2020; </w:t>
      </w:r>
      <w:r w:rsidRPr="003B1666">
        <w:rPr>
          <w:rFonts w:ascii="Book Antiqua" w:eastAsia="Book Antiqua" w:hAnsi="Book Antiqua" w:cs="Book Antiqua"/>
          <w:b/>
          <w:bCs/>
          <w:color w:val="000000"/>
        </w:rPr>
        <w:t>127</w:t>
      </w:r>
      <w:r w:rsidRPr="003B1666">
        <w:rPr>
          <w:rFonts w:ascii="Book Antiqua" w:eastAsia="Book Antiqua" w:hAnsi="Book Antiqua" w:cs="Book Antiqua"/>
          <w:color w:val="000000"/>
        </w:rPr>
        <w:t>: P146-P181 [PMID: 31757500 DOI: 10.1016/j.ophtha.2019.09.027]</w:t>
      </w:r>
    </w:p>
    <w:p w14:paraId="12C8E4B1"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30 </w:t>
      </w:r>
      <w:r w:rsidRPr="003B1666">
        <w:rPr>
          <w:rFonts w:ascii="Book Antiqua" w:eastAsia="Book Antiqua" w:hAnsi="Book Antiqua" w:cs="Book Antiqua"/>
          <w:b/>
          <w:bCs/>
          <w:color w:val="000000"/>
        </w:rPr>
        <w:t>Sauvage F</w:t>
      </w:r>
      <w:r w:rsidRPr="003B1666">
        <w:rPr>
          <w:rFonts w:ascii="Book Antiqua" w:eastAsia="Book Antiqua" w:hAnsi="Book Antiqua" w:cs="Book Antiqua"/>
          <w:color w:val="000000"/>
        </w:rPr>
        <w:t xml:space="preserve">, Fraire JC, Remaut K, Sebag J, Peynshaert K, Harrington M, Van de Velde FJ, Xiong R, Tassignon MJ, Brans T, Braeckmans K, De Smedt SC. Photoablation of Human Vitreous Opacities by Light-Induced Vapor Nanobubbles. </w:t>
      </w:r>
      <w:r w:rsidRPr="003B1666">
        <w:rPr>
          <w:rFonts w:ascii="Book Antiqua" w:eastAsia="Book Antiqua" w:hAnsi="Book Antiqua" w:cs="Book Antiqua"/>
          <w:i/>
          <w:iCs/>
          <w:color w:val="000000"/>
        </w:rPr>
        <w:t>ACS Nano</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13</w:t>
      </w:r>
      <w:r w:rsidRPr="003B1666">
        <w:rPr>
          <w:rFonts w:ascii="Book Antiqua" w:eastAsia="Book Antiqua" w:hAnsi="Book Antiqua" w:cs="Book Antiqua"/>
          <w:color w:val="000000"/>
        </w:rPr>
        <w:t>: 8401-8416 [PMID: 31287662 DOI: 10.1021/acsnano.9b04050]</w:t>
      </w:r>
    </w:p>
    <w:p w14:paraId="3FFA0BAE"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31 </w:t>
      </w:r>
      <w:r w:rsidRPr="003B1666">
        <w:rPr>
          <w:rFonts w:ascii="Book Antiqua" w:eastAsia="Book Antiqua" w:hAnsi="Book Antiqua" w:cs="Book Antiqua"/>
          <w:b/>
          <w:bCs/>
          <w:color w:val="000000"/>
        </w:rPr>
        <w:t>Nguyen JH</w:t>
      </w:r>
      <w:r w:rsidRPr="003B1666">
        <w:rPr>
          <w:rFonts w:ascii="Book Antiqua" w:eastAsia="Book Antiqua" w:hAnsi="Book Antiqua" w:cs="Book Antiqua"/>
          <w:color w:val="000000"/>
        </w:rPr>
        <w:t>, Nguyen-Cuu J, Yu F, Yee KM, Mamou J, Silverman RH, Ketterling J, Sebag J. Assessment of Vitreous Structure and Visual Function after Neodymium:Yttrium-</w:t>
      </w:r>
      <w:r w:rsidRPr="003B1666">
        <w:rPr>
          <w:rFonts w:ascii="Book Antiqua" w:eastAsia="Book Antiqua" w:hAnsi="Book Antiqua" w:cs="Book Antiqua"/>
          <w:color w:val="000000"/>
        </w:rPr>
        <w:lastRenderedPageBreak/>
        <w:t xml:space="preserve">Aluminum-Garnet Laser Vitreolysis. </w:t>
      </w:r>
      <w:r w:rsidRPr="003B1666">
        <w:rPr>
          <w:rFonts w:ascii="Book Antiqua" w:eastAsia="Book Antiqua" w:hAnsi="Book Antiqua" w:cs="Book Antiqua"/>
          <w:i/>
          <w:iCs/>
          <w:color w:val="000000"/>
        </w:rPr>
        <w:t>Ophthalmology</w:t>
      </w:r>
      <w:r w:rsidRPr="003B1666">
        <w:rPr>
          <w:rFonts w:ascii="Book Antiqua" w:eastAsia="Book Antiqua" w:hAnsi="Book Antiqua" w:cs="Book Antiqua"/>
          <w:color w:val="000000"/>
        </w:rPr>
        <w:t xml:space="preserve"> 2019; </w:t>
      </w:r>
      <w:r w:rsidRPr="003B1666">
        <w:rPr>
          <w:rFonts w:ascii="Book Antiqua" w:eastAsia="Book Antiqua" w:hAnsi="Book Antiqua" w:cs="Book Antiqua"/>
          <w:b/>
          <w:bCs/>
          <w:color w:val="000000"/>
        </w:rPr>
        <w:t>126</w:t>
      </w:r>
      <w:r w:rsidRPr="003B1666">
        <w:rPr>
          <w:rFonts w:ascii="Book Antiqua" w:eastAsia="Book Antiqua" w:hAnsi="Book Antiqua" w:cs="Book Antiqua"/>
          <w:color w:val="000000"/>
        </w:rPr>
        <w:t>: 1517-1526 [PMID: 31471088 DOI: 10.1016/j.ophtha.2019.06.021]</w:t>
      </w:r>
    </w:p>
    <w:p w14:paraId="769EE095" w14:textId="77777777" w:rsidR="00A77B3E" w:rsidRPr="003B1666" w:rsidRDefault="007F2BD3">
      <w:pPr>
        <w:spacing w:line="360" w:lineRule="auto"/>
        <w:jc w:val="both"/>
      </w:pPr>
      <w:r w:rsidRPr="003B1666">
        <w:rPr>
          <w:rFonts w:ascii="Book Antiqua" w:eastAsia="Book Antiqua" w:hAnsi="Book Antiqua" w:cs="Book Antiqua"/>
          <w:color w:val="000000"/>
        </w:rPr>
        <w:t xml:space="preserve">32 </w:t>
      </w:r>
      <w:r w:rsidRPr="003B1666">
        <w:rPr>
          <w:rFonts w:ascii="Book Antiqua" w:eastAsia="Book Antiqua" w:hAnsi="Book Antiqua" w:cs="Book Antiqua"/>
          <w:b/>
          <w:bCs/>
          <w:color w:val="000000"/>
        </w:rPr>
        <w:t>Milston R</w:t>
      </w:r>
      <w:r w:rsidRPr="003B1666">
        <w:rPr>
          <w:rFonts w:ascii="Book Antiqua" w:eastAsia="Book Antiqua" w:hAnsi="Book Antiqua" w:cs="Book Antiqua"/>
          <w:color w:val="000000"/>
        </w:rPr>
        <w:t xml:space="preserve">, Madigan MC, Sebag J. Vitreous floaters: Etiology, diagnostics, and management. </w:t>
      </w:r>
      <w:r w:rsidRPr="003B1666">
        <w:rPr>
          <w:rFonts w:ascii="Book Antiqua" w:eastAsia="Book Antiqua" w:hAnsi="Book Antiqua" w:cs="Book Antiqua"/>
          <w:i/>
          <w:iCs/>
          <w:color w:val="000000"/>
        </w:rPr>
        <w:t>Surv Ophthalmol</w:t>
      </w:r>
      <w:r w:rsidRPr="003B1666">
        <w:rPr>
          <w:rFonts w:ascii="Book Antiqua" w:eastAsia="Book Antiqua" w:hAnsi="Book Antiqua" w:cs="Book Antiqua"/>
          <w:color w:val="000000"/>
        </w:rPr>
        <w:t xml:space="preserve"> 2016; </w:t>
      </w:r>
      <w:r w:rsidRPr="003B1666">
        <w:rPr>
          <w:rFonts w:ascii="Book Antiqua" w:eastAsia="Book Antiqua" w:hAnsi="Book Antiqua" w:cs="Book Antiqua"/>
          <w:b/>
          <w:bCs/>
          <w:color w:val="000000"/>
        </w:rPr>
        <w:t>61</w:t>
      </w:r>
      <w:r w:rsidRPr="003B1666">
        <w:rPr>
          <w:rFonts w:ascii="Book Antiqua" w:eastAsia="Book Antiqua" w:hAnsi="Book Antiqua" w:cs="Book Antiqua"/>
          <w:color w:val="000000"/>
        </w:rPr>
        <w:t>: 211-227 [PMID: 26679984 DOI: 10.1016/j.survophthal.2015.11.008]</w:t>
      </w:r>
    </w:p>
    <w:bookmarkEnd w:id="0"/>
    <w:p w14:paraId="481AB42E" w14:textId="77777777" w:rsidR="00A77B3E" w:rsidRPr="003B1666" w:rsidRDefault="00A77B3E">
      <w:pPr>
        <w:spacing w:line="360" w:lineRule="auto"/>
        <w:jc w:val="both"/>
        <w:sectPr w:rsidR="00A77B3E" w:rsidRPr="003B1666">
          <w:pgSz w:w="12240" w:h="15840"/>
          <w:pgMar w:top="1440" w:right="1440" w:bottom="1440" w:left="1440" w:header="720" w:footer="720" w:gutter="0"/>
          <w:cols w:space="720"/>
          <w:docGrid w:linePitch="360"/>
        </w:sectPr>
      </w:pPr>
    </w:p>
    <w:p w14:paraId="437F32E2" w14:textId="77777777" w:rsidR="00A77B3E" w:rsidRPr="003B1666" w:rsidRDefault="007F2BD3">
      <w:pPr>
        <w:spacing w:line="360" w:lineRule="auto"/>
        <w:jc w:val="both"/>
      </w:pPr>
      <w:r w:rsidRPr="003B1666">
        <w:rPr>
          <w:rFonts w:ascii="Book Antiqua" w:eastAsia="Book Antiqua" w:hAnsi="Book Antiqua" w:cs="Book Antiqua"/>
          <w:b/>
          <w:color w:val="000000"/>
        </w:rPr>
        <w:lastRenderedPageBreak/>
        <w:t>Footnotes</w:t>
      </w:r>
    </w:p>
    <w:p w14:paraId="01CFF0B5" w14:textId="3CA24FDF" w:rsidR="00A77B3E" w:rsidRPr="003B1666" w:rsidRDefault="007F2BD3">
      <w:pPr>
        <w:spacing w:line="360" w:lineRule="auto"/>
        <w:jc w:val="both"/>
      </w:pPr>
      <w:r w:rsidRPr="003B1666">
        <w:rPr>
          <w:rFonts w:ascii="Book Antiqua" w:eastAsia="Book Antiqua" w:hAnsi="Book Antiqua" w:cs="Book Antiqua"/>
          <w:b/>
          <w:bCs/>
          <w:color w:val="000000"/>
        </w:rPr>
        <w:t xml:space="preserve">Conflict-of-interest statement: </w:t>
      </w:r>
      <w:r w:rsidR="003A747D" w:rsidRPr="00267092">
        <w:rPr>
          <w:rFonts w:ascii="Book Antiqua" w:eastAsia="Book Antiqua" w:hAnsi="Book Antiqua" w:cs="Book Antiqua"/>
          <w:color w:val="000000"/>
        </w:rPr>
        <w:t xml:space="preserve">The </w:t>
      </w:r>
      <w:r w:rsidR="003A747D" w:rsidRPr="003B1666">
        <w:rPr>
          <w:rFonts w:ascii="Book Antiqua" w:eastAsia="Book Antiqua" w:hAnsi="Book Antiqua" w:cs="Book Antiqua"/>
          <w:color w:val="000000"/>
        </w:rPr>
        <w:t>a</w:t>
      </w:r>
      <w:r w:rsidRPr="003B1666">
        <w:rPr>
          <w:rFonts w:ascii="Book Antiqua" w:eastAsia="Book Antiqua" w:hAnsi="Book Antiqua" w:cs="Book Antiqua"/>
          <w:color w:val="000000"/>
        </w:rPr>
        <w:t xml:space="preserve">uthors declare </w:t>
      </w:r>
      <w:r w:rsidR="003A747D" w:rsidRPr="003B1666">
        <w:rPr>
          <w:rFonts w:ascii="Book Antiqua" w:eastAsia="Book Antiqua" w:hAnsi="Book Antiqua" w:cs="Book Antiqua"/>
          <w:color w:val="000000"/>
        </w:rPr>
        <w:t xml:space="preserve">that they have </w:t>
      </w:r>
      <w:r w:rsidRPr="003B1666">
        <w:rPr>
          <w:rFonts w:ascii="Book Antiqua" w:eastAsia="Book Antiqua" w:hAnsi="Book Antiqua" w:cs="Book Antiqua"/>
          <w:color w:val="000000"/>
        </w:rPr>
        <w:t xml:space="preserve">no </w:t>
      </w:r>
      <w:r w:rsidR="003A747D" w:rsidRPr="003B1666">
        <w:rPr>
          <w:rFonts w:ascii="Book Antiqua" w:eastAsia="Book Antiqua" w:hAnsi="Book Antiqua" w:cs="Book Antiqua"/>
          <w:color w:val="000000"/>
        </w:rPr>
        <w:t>competing</w:t>
      </w:r>
      <w:r w:rsidRPr="003B1666">
        <w:rPr>
          <w:rFonts w:ascii="Book Antiqua" w:eastAsia="Book Antiqua" w:hAnsi="Book Antiqua" w:cs="Book Antiqua"/>
          <w:color w:val="000000"/>
        </w:rPr>
        <w:t xml:space="preserve"> interests.</w:t>
      </w:r>
    </w:p>
    <w:p w14:paraId="2151F2BF" w14:textId="77777777" w:rsidR="00A77B3E" w:rsidRPr="003B1666" w:rsidRDefault="00A77B3E">
      <w:pPr>
        <w:spacing w:line="360" w:lineRule="auto"/>
        <w:jc w:val="both"/>
      </w:pPr>
    </w:p>
    <w:p w14:paraId="5FDA5C8F" w14:textId="77777777" w:rsidR="00A77B3E" w:rsidRPr="003B1666" w:rsidRDefault="007F2BD3">
      <w:pPr>
        <w:spacing w:line="360" w:lineRule="auto"/>
        <w:jc w:val="both"/>
      </w:pPr>
      <w:r w:rsidRPr="003B1666">
        <w:rPr>
          <w:rFonts w:ascii="Book Antiqua" w:eastAsia="Book Antiqua" w:hAnsi="Book Antiqua" w:cs="Book Antiqua"/>
          <w:b/>
          <w:bCs/>
          <w:color w:val="000000"/>
        </w:rPr>
        <w:t xml:space="preserve">Open-Access: </w:t>
      </w:r>
      <w:r w:rsidRPr="003B166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1DBC41" w14:textId="77777777" w:rsidR="00A77B3E" w:rsidRPr="003B1666" w:rsidRDefault="00A77B3E">
      <w:pPr>
        <w:spacing w:line="360" w:lineRule="auto"/>
        <w:jc w:val="both"/>
      </w:pPr>
    </w:p>
    <w:p w14:paraId="2ACBEF71" w14:textId="522A3A9B" w:rsidR="00A77B3E" w:rsidRPr="003B1666" w:rsidRDefault="007F2BD3">
      <w:pPr>
        <w:spacing w:line="360" w:lineRule="auto"/>
        <w:jc w:val="both"/>
      </w:pPr>
      <w:r w:rsidRPr="003B1666">
        <w:rPr>
          <w:rFonts w:ascii="Book Antiqua" w:eastAsia="Book Antiqua" w:hAnsi="Book Antiqua" w:cs="Book Antiqua"/>
          <w:b/>
          <w:color w:val="000000"/>
        </w:rPr>
        <w:t xml:space="preserve">Manuscript source: </w:t>
      </w:r>
      <w:r w:rsidRPr="003B1666">
        <w:rPr>
          <w:rFonts w:ascii="Book Antiqua" w:eastAsia="Book Antiqua" w:hAnsi="Book Antiqua" w:cs="Book Antiqua"/>
          <w:color w:val="000000"/>
        </w:rPr>
        <w:t xml:space="preserve">Invited </w:t>
      </w:r>
      <w:r w:rsidR="00315C09" w:rsidRPr="003B1666">
        <w:rPr>
          <w:rFonts w:ascii="Book Antiqua" w:eastAsia="Book Antiqua" w:hAnsi="Book Antiqua" w:cs="Book Antiqua"/>
          <w:color w:val="000000"/>
        </w:rPr>
        <w:t>m</w:t>
      </w:r>
      <w:r w:rsidRPr="003B1666">
        <w:rPr>
          <w:rFonts w:ascii="Book Antiqua" w:eastAsia="Book Antiqua" w:hAnsi="Book Antiqua" w:cs="Book Antiqua"/>
          <w:color w:val="000000"/>
        </w:rPr>
        <w:t>anuscript</w:t>
      </w:r>
    </w:p>
    <w:p w14:paraId="6CAD961E" w14:textId="77777777" w:rsidR="00A77B3E" w:rsidRPr="003B1666" w:rsidRDefault="00A77B3E">
      <w:pPr>
        <w:spacing w:line="360" w:lineRule="auto"/>
        <w:jc w:val="both"/>
      </w:pPr>
    </w:p>
    <w:p w14:paraId="5A64F575"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Peer-review started: </w:t>
      </w:r>
      <w:r w:rsidRPr="003B1666">
        <w:rPr>
          <w:rFonts w:ascii="Book Antiqua" w:eastAsia="Book Antiqua" w:hAnsi="Book Antiqua" w:cs="Book Antiqua"/>
          <w:color w:val="000000"/>
        </w:rPr>
        <w:t>March 18, 2021</w:t>
      </w:r>
    </w:p>
    <w:p w14:paraId="6E296D61"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First decision: </w:t>
      </w:r>
      <w:r w:rsidRPr="003B1666">
        <w:rPr>
          <w:rFonts w:ascii="Book Antiqua" w:eastAsia="Book Antiqua" w:hAnsi="Book Antiqua" w:cs="Book Antiqua"/>
          <w:color w:val="000000"/>
        </w:rPr>
        <w:t>May 14, 2021</w:t>
      </w:r>
    </w:p>
    <w:p w14:paraId="46562750" w14:textId="39DEE305" w:rsidR="00A77B3E" w:rsidRPr="003B1666" w:rsidRDefault="007F2BD3">
      <w:pPr>
        <w:spacing w:line="360" w:lineRule="auto"/>
        <w:jc w:val="both"/>
      </w:pPr>
      <w:r w:rsidRPr="003B1666">
        <w:rPr>
          <w:rFonts w:ascii="Book Antiqua" w:eastAsia="Book Antiqua" w:hAnsi="Book Antiqua" w:cs="Book Antiqua"/>
          <w:b/>
          <w:color w:val="000000"/>
        </w:rPr>
        <w:t>Article in press:</w:t>
      </w:r>
    </w:p>
    <w:p w14:paraId="722EF250" w14:textId="77777777" w:rsidR="00A77B3E" w:rsidRPr="003B1666" w:rsidRDefault="00A77B3E">
      <w:pPr>
        <w:spacing w:line="360" w:lineRule="auto"/>
        <w:jc w:val="both"/>
      </w:pPr>
    </w:p>
    <w:p w14:paraId="0E12E77E" w14:textId="0C320B3A" w:rsidR="00A77B3E" w:rsidRPr="003B1666" w:rsidRDefault="007F2BD3">
      <w:pPr>
        <w:spacing w:line="360" w:lineRule="auto"/>
        <w:jc w:val="both"/>
      </w:pPr>
      <w:r w:rsidRPr="003B1666">
        <w:rPr>
          <w:rFonts w:ascii="Book Antiqua" w:eastAsia="Book Antiqua" w:hAnsi="Book Antiqua" w:cs="Book Antiqua"/>
          <w:b/>
          <w:color w:val="000000"/>
        </w:rPr>
        <w:t xml:space="preserve">Specialty type: </w:t>
      </w:r>
      <w:r w:rsidR="00315C09" w:rsidRPr="003B1666">
        <w:rPr>
          <w:rFonts w:ascii="Book Antiqua" w:eastAsia="Microsoft YaHei" w:hAnsi="Book Antiqua" w:cs="SimSun"/>
        </w:rPr>
        <w:t>Medicine, research and experimental</w:t>
      </w:r>
    </w:p>
    <w:p w14:paraId="06478D24" w14:textId="77777777" w:rsidR="00A77B3E" w:rsidRPr="003B1666" w:rsidRDefault="007F2BD3">
      <w:pPr>
        <w:spacing w:line="360" w:lineRule="auto"/>
        <w:jc w:val="both"/>
      </w:pPr>
      <w:r w:rsidRPr="003B1666">
        <w:rPr>
          <w:rFonts w:ascii="Book Antiqua" w:eastAsia="Book Antiqua" w:hAnsi="Book Antiqua" w:cs="Book Antiqua"/>
          <w:b/>
          <w:color w:val="000000"/>
        </w:rPr>
        <w:t xml:space="preserve">Country/Territory of origin: </w:t>
      </w:r>
      <w:r w:rsidRPr="003B1666">
        <w:rPr>
          <w:rFonts w:ascii="Book Antiqua" w:eastAsia="Book Antiqua" w:hAnsi="Book Antiqua" w:cs="Book Antiqua"/>
          <w:color w:val="000000"/>
        </w:rPr>
        <w:t>Italy</w:t>
      </w:r>
    </w:p>
    <w:p w14:paraId="01FE52AF" w14:textId="77777777" w:rsidR="00A77B3E" w:rsidRPr="003B1666" w:rsidRDefault="007F2BD3">
      <w:pPr>
        <w:spacing w:line="360" w:lineRule="auto"/>
        <w:jc w:val="both"/>
      </w:pPr>
      <w:r w:rsidRPr="003B1666">
        <w:rPr>
          <w:rFonts w:ascii="Book Antiqua" w:eastAsia="Book Antiqua" w:hAnsi="Book Antiqua" w:cs="Book Antiqua"/>
          <w:b/>
          <w:color w:val="000000"/>
        </w:rPr>
        <w:t>Peer-review report’s scientific quality classification</w:t>
      </w:r>
    </w:p>
    <w:p w14:paraId="14B6A452" w14:textId="77777777" w:rsidR="00A77B3E" w:rsidRPr="003B1666" w:rsidRDefault="007F2BD3">
      <w:pPr>
        <w:spacing w:line="360" w:lineRule="auto"/>
        <w:jc w:val="both"/>
      </w:pPr>
      <w:r w:rsidRPr="003B1666">
        <w:rPr>
          <w:rFonts w:ascii="Book Antiqua" w:eastAsia="Book Antiqua" w:hAnsi="Book Antiqua" w:cs="Book Antiqua"/>
          <w:color w:val="000000"/>
        </w:rPr>
        <w:t>Grade A (Excellent): 0</w:t>
      </w:r>
    </w:p>
    <w:p w14:paraId="3DCA9FBB" w14:textId="77777777" w:rsidR="00A77B3E" w:rsidRPr="003B1666" w:rsidRDefault="007F2BD3">
      <w:pPr>
        <w:spacing w:line="360" w:lineRule="auto"/>
        <w:jc w:val="both"/>
      </w:pPr>
      <w:r w:rsidRPr="003B1666">
        <w:rPr>
          <w:rFonts w:ascii="Book Antiqua" w:eastAsia="Book Antiqua" w:hAnsi="Book Antiqua" w:cs="Book Antiqua"/>
          <w:color w:val="000000"/>
        </w:rPr>
        <w:t>Grade B (Very good): B</w:t>
      </w:r>
    </w:p>
    <w:p w14:paraId="215E8D6C" w14:textId="77777777" w:rsidR="00A77B3E" w:rsidRPr="003B1666" w:rsidRDefault="007F2BD3">
      <w:pPr>
        <w:spacing w:line="360" w:lineRule="auto"/>
        <w:jc w:val="both"/>
      </w:pPr>
      <w:r w:rsidRPr="003B1666">
        <w:rPr>
          <w:rFonts w:ascii="Book Antiqua" w:eastAsia="Book Antiqua" w:hAnsi="Book Antiqua" w:cs="Book Antiqua"/>
          <w:color w:val="000000"/>
        </w:rPr>
        <w:t>Grade C (Good): 0</w:t>
      </w:r>
    </w:p>
    <w:p w14:paraId="43641C76" w14:textId="77777777" w:rsidR="00A77B3E" w:rsidRPr="003B1666" w:rsidRDefault="007F2BD3">
      <w:pPr>
        <w:spacing w:line="360" w:lineRule="auto"/>
        <w:jc w:val="both"/>
      </w:pPr>
      <w:r w:rsidRPr="003B1666">
        <w:rPr>
          <w:rFonts w:ascii="Book Antiqua" w:eastAsia="Book Antiqua" w:hAnsi="Book Antiqua" w:cs="Book Antiqua"/>
          <w:color w:val="000000"/>
        </w:rPr>
        <w:t>Grade D (Fair): 0</w:t>
      </w:r>
    </w:p>
    <w:p w14:paraId="72A4A57E" w14:textId="77777777" w:rsidR="00A77B3E" w:rsidRPr="003B1666" w:rsidRDefault="007F2BD3">
      <w:pPr>
        <w:spacing w:line="360" w:lineRule="auto"/>
        <w:jc w:val="both"/>
      </w:pPr>
      <w:r w:rsidRPr="003B1666">
        <w:rPr>
          <w:rFonts w:ascii="Book Antiqua" w:eastAsia="Book Antiqua" w:hAnsi="Book Antiqua" w:cs="Book Antiqua"/>
          <w:color w:val="000000"/>
        </w:rPr>
        <w:t>Grade E (Poor): 0</w:t>
      </w:r>
    </w:p>
    <w:p w14:paraId="316DCFAE" w14:textId="77777777" w:rsidR="00A77B3E" w:rsidRPr="003B1666" w:rsidRDefault="00A77B3E">
      <w:pPr>
        <w:spacing w:line="360" w:lineRule="auto"/>
        <w:jc w:val="both"/>
      </w:pPr>
    </w:p>
    <w:p w14:paraId="5CC51842" w14:textId="52304684" w:rsidR="00A77B3E" w:rsidRPr="003B1666" w:rsidRDefault="007F2BD3">
      <w:pPr>
        <w:spacing w:line="360" w:lineRule="auto"/>
        <w:jc w:val="both"/>
        <w:sectPr w:rsidR="00A77B3E" w:rsidRPr="003B1666">
          <w:pgSz w:w="12240" w:h="15840"/>
          <w:pgMar w:top="1440" w:right="1440" w:bottom="1440" w:left="1440" w:header="720" w:footer="720" w:gutter="0"/>
          <w:cols w:space="720"/>
          <w:docGrid w:linePitch="360"/>
        </w:sectPr>
      </w:pPr>
      <w:r w:rsidRPr="003B1666">
        <w:rPr>
          <w:rFonts w:ascii="Book Antiqua" w:eastAsia="Book Antiqua" w:hAnsi="Book Antiqua" w:cs="Book Antiqua"/>
          <w:b/>
          <w:color w:val="000000"/>
        </w:rPr>
        <w:t xml:space="preserve">P-Reviewer: </w:t>
      </w:r>
      <w:r w:rsidRPr="003B1666">
        <w:rPr>
          <w:rFonts w:ascii="Book Antiqua" w:eastAsia="Book Antiqua" w:hAnsi="Book Antiqua" w:cs="Book Antiqua"/>
          <w:color w:val="000000"/>
        </w:rPr>
        <w:t>Navea-Tejerina A</w:t>
      </w:r>
      <w:r w:rsidRPr="003B1666">
        <w:rPr>
          <w:rFonts w:ascii="Book Antiqua" w:eastAsia="Book Antiqua" w:hAnsi="Book Antiqua" w:cs="Book Antiqua"/>
          <w:b/>
          <w:color w:val="000000"/>
        </w:rPr>
        <w:t xml:space="preserve"> S-Editor: </w:t>
      </w:r>
      <w:r w:rsidR="008845D2" w:rsidRPr="003B1666">
        <w:rPr>
          <w:rFonts w:ascii="Book Antiqua" w:eastAsia="Book Antiqua" w:hAnsi="Book Antiqua" w:cs="Book Antiqua"/>
          <w:color w:val="000000"/>
        </w:rPr>
        <w:t>F</w:t>
      </w:r>
      <w:r w:rsidRPr="003B1666">
        <w:rPr>
          <w:rFonts w:ascii="Book Antiqua" w:eastAsia="Book Antiqua" w:hAnsi="Book Antiqua" w:cs="Book Antiqua"/>
          <w:color w:val="000000"/>
        </w:rPr>
        <w:t>an J</w:t>
      </w:r>
      <w:r w:rsidR="008845D2" w:rsidRPr="003B1666">
        <w:rPr>
          <w:rFonts w:ascii="Book Antiqua" w:eastAsia="Book Antiqua" w:hAnsi="Book Antiqua" w:cs="Book Antiqua"/>
          <w:color w:val="000000"/>
        </w:rPr>
        <w:t>R</w:t>
      </w:r>
      <w:r w:rsidRPr="003B1666">
        <w:rPr>
          <w:rFonts w:ascii="Book Antiqua" w:eastAsia="Book Antiqua" w:hAnsi="Book Antiqua" w:cs="Book Antiqua"/>
          <w:b/>
          <w:color w:val="000000"/>
        </w:rPr>
        <w:t xml:space="preserve"> L-Editor: </w:t>
      </w:r>
      <w:r w:rsidR="00F80407" w:rsidRPr="003B1666">
        <w:rPr>
          <w:rFonts w:ascii="Book Antiqua" w:eastAsia="Book Antiqua" w:hAnsi="Book Antiqua" w:cs="Book Antiqua"/>
          <w:bCs/>
          <w:color w:val="000000"/>
        </w:rPr>
        <w:t>Filipodia</w:t>
      </w:r>
      <w:r w:rsidRPr="003B1666">
        <w:rPr>
          <w:rFonts w:ascii="Book Antiqua" w:eastAsia="Book Antiqua" w:hAnsi="Book Antiqua" w:cs="Book Antiqua"/>
          <w:b/>
          <w:color w:val="000000"/>
        </w:rPr>
        <w:t xml:space="preserve"> P-Editor: </w:t>
      </w:r>
    </w:p>
    <w:p w14:paraId="104071D9" w14:textId="77777777" w:rsidR="00A77B3E" w:rsidRPr="003B1666" w:rsidRDefault="007F2BD3">
      <w:pPr>
        <w:spacing w:line="360" w:lineRule="auto"/>
        <w:jc w:val="both"/>
      </w:pPr>
      <w:r w:rsidRPr="003B1666">
        <w:rPr>
          <w:rFonts w:ascii="Book Antiqua" w:eastAsia="Book Antiqua" w:hAnsi="Book Antiqua" w:cs="Book Antiqua"/>
          <w:b/>
          <w:color w:val="000000"/>
        </w:rPr>
        <w:lastRenderedPageBreak/>
        <w:t>Figure Legends</w:t>
      </w:r>
    </w:p>
    <w:p w14:paraId="62D1F837" w14:textId="79658309" w:rsidR="003063CC" w:rsidRPr="003B1666" w:rsidRDefault="00FE5744">
      <w:pPr>
        <w:spacing w:line="360" w:lineRule="auto"/>
        <w:jc w:val="both"/>
        <w:rPr>
          <w:rFonts w:ascii="Book Antiqua" w:eastAsia="Book Antiqua" w:hAnsi="Book Antiqua" w:cs="Book Antiqua"/>
          <w:b/>
          <w:bCs/>
          <w:color w:val="000000"/>
        </w:rPr>
      </w:pPr>
      <w:r w:rsidRPr="003B1666">
        <w:rPr>
          <w:noProof/>
        </w:rPr>
        <w:drawing>
          <wp:inline distT="0" distB="0" distL="0" distR="0" wp14:anchorId="4660FC4F" wp14:editId="2B2A2358">
            <wp:extent cx="5943600" cy="3251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51835"/>
                    </a:xfrm>
                    <a:prstGeom prst="rect">
                      <a:avLst/>
                    </a:prstGeom>
                  </pic:spPr>
                </pic:pic>
              </a:graphicData>
            </a:graphic>
          </wp:inline>
        </w:drawing>
      </w:r>
    </w:p>
    <w:p w14:paraId="466ED214" w14:textId="3AAB7D18" w:rsidR="00691578" w:rsidRPr="003B1666" w:rsidRDefault="007F2BD3">
      <w:pPr>
        <w:spacing w:line="360" w:lineRule="auto"/>
        <w:jc w:val="both"/>
        <w:rPr>
          <w:rFonts w:ascii="Book Antiqua" w:eastAsia="Book Antiqua" w:hAnsi="Book Antiqua" w:cs="Book Antiqua"/>
          <w:color w:val="000000"/>
        </w:rPr>
      </w:pPr>
      <w:r w:rsidRPr="003B1666">
        <w:rPr>
          <w:rFonts w:ascii="Book Antiqua" w:eastAsia="Book Antiqua" w:hAnsi="Book Antiqua" w:cs="Book Antiqua"/>
          <w:b/>
          <w:bCs/>
          <w:color w:val="000000"/>
        </w:rPr>
        <w:t>Figure 1 Posterior vitreous detachment.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The vitreous humor in a normal young healthy eye is transparent and colorless</w:t>
      </w:r>
      <w:r w:rsidR="00691578" w:rsidRPr="003B1666">
        <w:rPr>
          <w:rFonts w:ascii="Book Antiqua" w:eastAsia="Book Antiqua" w:hAnsi="Book Antiqua" w:cs="Book Antiqua"/>
          <w:color w:val="000000"/>
        </w:rPr>
        <w:t>; B:</w:t>
      </w:r>
      <w:r w:rsidRPr="003B1666">
        <w:rPr>
          <w:rFonts w:ascii="Book Antiqua" w:eastAsia="Book Antiqua" w:hAnsi="Book Antiqua" w:cs="Book Antiqua"/>
          <w:color w:val="000000"/>
        </w:rPr>
        <w:t xml:space="preserve"> Age-related vitreous degeneration tends to starts with liquefaction, forming pockets of lacunae</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C: </w:t>
      </w:r>
      <w:r w:rsidRPr="003B1666">
        <w:rPr>
          <w:rFonts w:ascii="Book Antiqua" w:eastAsia="Book Antiqua" w:hAnsi="Book Antiqua" w:cs="Book Antiqua"/>
          <w:color w:val="000000"/>
        </w:rPr>
        <w:t>Isolated or confluent opacities, known as floaters or myodesopsia</w:t>
      </w:r>
      <w:r w:rsidR="003A747D" w:rsidRPr="003B1666">
        <w:rPr>
          <w:rFonts w:ascii="Book Antiqua" w:eastAsia="Book Antiqua" w:hAnsi="Book Antiqua" w:cs="Book Antiqua"/>
          <w:color w:val="000000"/>
        </w:rPr>
        <w:t>, may appear</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D: </w:t>
      </w:r>
      <w:r w:rsidRPr="003B1666">
        <w:rPr>
          <w:rFonts w:ascii="Book Antiqua" w:eastAsia="Book Antiqua" w:hAnsi="Book Antiqua" w:cs="Book Antiqua"/>
          <w:color w:val="000000"/>
        </w:rPr>
        <w:t>Vitreous liquefaction in conjunction with weakening of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adherence leads to </w:t>
      </w:r>
      <w:r w:rsidR="00691578" w:rsidRPr="003B1666">
        <w:rPr>
          <w:rFonts w:ascii="Book Antiqua" w:eastAsia="Book Antiqua" w:hAnsi="Book Antiqua" w:cs="Book Antiqua"/>
          <w:color w:val="000000"/>
        </w:rPr>
        <w:t>posterior vitreous detachment (PVD)</w:t>
      </w:r>
      <w:r w:rsidRPr="003B1666">
        <w:rPr>
          <w:rFonts w:ascii="Book Antiqua" w:eastAsia="Book Antiqua" w:hAnsi="Book Antiqua" w:cs="Book Antiqua"/>
          <w:color w:val="000000"/>
        </w:rPr>
        <w:t xml:space="preserve">. Floaters and </w:t>
      </w:r>
      <w:r w:rsidR="003A747D" w:rsidRPr="003B1666">
        <w:rPr>
          <w:rFonts w:ascii="Book Antiqua" w:eastAsia="Book Antiqua" w:hAnsi="Book Antiqua" w:cs="Book Antiqua"/>
          <w:color w:val="000000"/>
        </w:rPr>
        <w:t xml:space="preserve">a </w:t>
      </w:r>
      <w:r w:rsidRPr="003B1666">
        <w:rPr>
          <w:rFonts w:ascii="Book Antiqua" w:eastAsia="Book Antiqua" w:hAnsi="Book Antiqua" w:cs="Book Antiqua"/>
          <w:color w:val="000000"/>
        </w:rPr>
        <w:t>Weiss ring can increase symptomatic myodesopsia</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E: </w:t>
      </w:r>
      <w:r w:rsidRPr="003B1666">
        <w:rPr>
          <w:rFonts w:ascii="Book Antiqua" w:eastAsia="Book Antiqua" w:hAnsi="Book Antiqua" w:cs="Book Antiqua"/>
          <w:color w:val="000000"/>
        </w:rPr>
        <w:t>The collapsing vitreous during PVD separates from the retina</w:t>
      </w:r>
      <w:r w:rsidR="00691578"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691578" w:rsidRPr="003B1666">
        <w:rPr>
          <w:rFonts w:ascii="Book Antiqua" w:eastAsia="Book Antiqua" w:hAnsi="Book Antiqua" w:cs="Book Antiqua"/>
          <w:color w:val="000000"/>
        </w:rPr>
        <w:t xml:space="preserve">F: </w:t>
      </w:r>
      <w:r w:rsidRPr="003B1666">
        <w:rPr>
          <w:rFonts w:ascii="Book Antiqua" w:eastAsia="Book Antiqua" w:hAnsi="Book Antiqua" w:cs="Book Antiqua"/>
          <w:color w:val="000000"/>
        </w:rPr>
        <w:t xml:space="preserve">PVD can </w:t>
      </w:r>
      <w:r w:rsidR="003A747D" w:rsidRPr="003B1666">
        <w:rPr>
          <w:rFonts w:ascii="Book Antiqua" w:eastAsia="Book Antiqua" w:hAnsi="Book Antiqua" w:cs="Book Antiqua"/>
          <w:color w:val="000000"/>
        </w:rPr>
        <w:t xml:space="preserve">be </w:t>
      </w:r>
      <w:r w:rsidRPr="003B1666">
        <w:rPr>
          <w:rFonts w:ascii="Book Antiqua" w:eastAsia="Book Antiqua" w:hAnsi="Book Antiqua" w:cs="Book Antiqua"/>
          <w:color w:val="000000"/>
        </w:rPr>
        <w:t>complicate</w:t>
      </w:r>
      <w:r w:rsidR="003A747D" w:rsidRPr="003B1666">
        <w:rPr>
          <w:rFonts w:ascii="Book Antiqua" w:eastAsia="Book Antiqua" w:hAnsi="Book Antiqua" w:cs="Book Antiqua"/>
          <w:color w:val="000000"/>
        </w:rPr>
        <w:t>d</w:t>
      </w:r>
      <w:r w:rsidRPr="003B1666">
        <w:rPr>
          <w:rFonts w:ascii="Book Antiqua" w:eastAsia="Book Antiqua" w:hAnsi="Book Antiqua" w:cs="Book Antiqua"/>
          <w:color w:val="000000"/>
        </w:rPr>
        <w:t xml:space="preserve"> </w:t>
      </w:r>
      <w:r w:rsidR="003A747D" w:rsidRPr="003B1666">
        <w:rPr>
          <w:rFonts w:ascii="Book Antiqua" w:eastAsia="Book Antiqua" w:hAnsi="Book Antiqua" w:cs="Book Antiqua"/>
          <w:color w:val="000000"/>
        </w:rPr>
        <w:t xml:space="preserve">by </w:t>
      </w:r>
      <w:r w:rsidR="008C5598">
        <w:rPr>
          <w:rFonts w:ascii="Book Antiqua" w:eastAsia="Book Antiqua" w:hAnsi="Book Antiqua" w:cs="Book Antiqua"/>
          <w:color w:val="000000"/>
        </w:rPr>
        <w:t>retinal detachment</w:t>
      </w:r>
      <w:r w:rsidRPr="003B1666">
        <w:rPr>
          <w:rFonts w:ascii="Book Antiqua" w:eastAsia="Book Antiqua" w:hAnsi="Book Antiqua" w:cs="Book Antiqua"/>
          <w:color w:val="000000"/>
        </w:rPr>
        <w:t xml:space="preserve"> if the posterior cortex of the vitreous remains adherent to the retina during PVD</w:t>
      </w:r>
      <w:r w:rsidR="00691578" w:rsidRPr="003B1666">
        <w:rPr>
          <w:rFonts w:ascii="Book Antiqua" w:eastAsia="Book Antiqua" w:hAnsi="Book Antiqua" w:cs="Book Antiqua"/>
          <w:color w:val="000000"/>
        </w:rPr>
        <w:t>.</w:t>
      </w:r>
    </w:p>
    <w:p w14:paraId="2264DEAC" w14:textId="39F5703E" w:rsidR="00A77B3E" w:rsidRPr="003B1666" w:rsidRDefault="002712DD">
      <w:pPr>
        <w:spacing w:line="360" w:lineRule="auto"/>
        <w:jc w:val="both"/>
        <w:rPr>
          <w:rFonts w:ascii="Book Antiqua" w:eastAsia="Book Antiqua" w:hAnsi="Book Antiqua" w:cs="Book Antiqua"/>
          <w:color w:val="000000"/>
        </w:rPr>
      </w:pPr>
      <w:r w:rsidRPr="003B1666">
        <w:rPr>
          <w:rFonts w:ascii="Book Antiqua" w:eastAsia="Book Antiqua" w:hAnsi="Book Antiqua" w:cs="Book Antiqua"/>
          <w:color w:val="000000"/>
        </w:rPr>
        <w:br w:type="page"/>
      </w:r>
      <w:r w:rsidRPr="003B1666">
        <w:rPr>
          <w:noProof/>
        </w:rPr>
        <w:lastRenderedPageBreak/>
        <w:drawing>
          <wp:inline distT="0" distB="0" distL="0" distR="0" wp14:anchorId="00283E47" wp14:editId="1DFE259B">
            <wp:extent cx="5943600" cy="3318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18510"/>
                    </a:xfrm>
                    <a:prstGeom prst="rect">
                      <a:avLst/>
                    </a:prstGeom>
                  </pic:spPr>
                </pic:pic>
              </a:graphicData>
            </a:graphic>
          </wp:inline>
        </w:drawing>
      </w:r>
    </w:p>
    <w:p w14:paraId="17DFD890" w14:textId="2EC5C70C" w:rsidR="002712DD" w:rsidRPr="003B1666" w:rsidRDefault="002712DD">
      <w:pPr>
        <w:spacing w:line="360" w:lineRule="auto"/>
        <w:jc w:val="both"/>
      </w:pPr>
      <w:r w:rsidRPr="003B1666">
        <w:rPr>
          <w:noProof/>
        </w:rPr>
        <w:drawing>
          <wp:inline distT="0" distB="0" distL="0" distR="0" wp14:anchorId="7471F564" wp14:editId="68C49165">
            <wp:extent cx="5943600" cy="2459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59990"/>
                    </a:xfrm>
                    <a:prstGeom prst="rect">
                      <a:avLst/>
                    </a:prstGeom>
                  </pic:spPr>
                </pic:pic>
              </a:graphicData>
            </a:graphic>
          </wp:inline>
        </w:drawing>
      </w:r>
    </w:p>
    <w:p w14:paraId="56C76EC4" w14:textId="2C08398B" w:rsidR="00A77B3E" w:rsidRPr="003B1666" w:rsidRDefault="007F2BD3">
      <w:pPr>
        <w:spacing w:line="360" w:lineRule="auto"/>
        <w:jc w:val="both"/>
      </w:pPr>
      <w:r w:rsidRPr="003B1666">
        <w:rPr>
          <w:rFonts w:ascii="Book Antiqua" w:eastAsia="Book Antiqua" w:hAnsi="Book Antiqua" w:cs="Book Antiqua"/>
          <w:b/>
          <w:bCs/>
          <w:color w:val="000000"/>
        </w:rPr>
        <w:t xml:space="preserve">Figure 2 Different phases of posterior vitreous detachment </w:t>
      </w:r>
      <w:r w:rsidR="003A747D" w:rsidRPr="003B1666">
        <w:rPr>
          <w:rFonts w:ascii="Book Antiqua" w:eastAsia="Book Antiqua" w:hAnsi="Book Antiqua" w:cs="Book Antiqua"/>
          <w:b/>
          <w:bCs/>
          <w:color w:val="000000"/>
        </w:rPr>
        <w:t xml:space="preserve">visualized by </w:t>
      </w:r>
      <w:r w:rsidR="00B05C36" w:rsidRPr="003B1666">
        <w:rPr>
          <w:rFonts w:ascii="Book Antiqua" w:eastAsia="Book Antiqua" w:hAnsi="Book Antiqua" w:cs="Book Antiqua"/>
          <w:b/>
          <w:bCs/>
          <w:color w:val="000000"/>
        </w:rPr>
        <w:t>optical coherence tomography</w:t>
      </w:r>
      <w:r w:rsidRPr="003B1666">
        <w:rPr>
          <w:rFonts w:ascii="Book Antiqua" w:eastAsia="Book Antiqua" w:hAnsi="Book Antiqua" w:cs="Book Antiqua"/>
          <w:b/>
          <w:bCs/>
          <w:color w:val="000000"/>
        </w:rPr>
        <w:t xml:space="preserve"> macula scans.</w:t>
      </w:r>
      <w:r w:rsidRPr="003B1666">
        <w:rPr>
          <w:rFonts w:ascii="Book Antiqua" w:eastAsia="Book Antiqua" w:hAnsi="Book Antiqua" w:cs="Book Antiqua"/>
          <w:color w:val="000000"/>
        </w:rPr>
        <w:t xml:space="preserve"> </w:t>
      </w:r>
      <w:r w:rsidR="007A1AAD" w:rsidRPr="003B1666">
        <w:rPr>
          <w:rFonts w:ascii="Book Antiqua" w:eastAsia="Book Antiqua" w:hAnsi="Book Antiqua" w:cs="Book Antiqua"/>
          <w:color w:val="000000"/>
        </w:rPr>
        <w:t xml:space="preserve">A-D: </w:t>
      </w:r>
      <w:r w:rsidR="00A548A6">
        <w:rPr>
          <w:rFonts w:ascii="Book Antiqua" w:eastAsia="Book Antiqua" w:hAnsi="Book Antiqua" w:cs="Book Antiqua"/>
          <w:color w:val="000000"/>
        </w:rPr>
        <w:t>Various</w:t>
      </w:r>
      <w:r w:rsidR="00A548A6" w:rsidRPr="003B1666">
        <w:rPr>
          <w:rFonts w:ascii="Book Antiqua" w:eastAsia="Book Antiqua" w:hAnsi="Book Antiqua" w:cs="Book Antiqua"/>
          <w:color w:val="000000"/>
        </w:rPr>
        <w:t xml:space="preserve"> </w:t>
      </w:r>
      <w:r w:rsidRPr="003B1666">
        <w:rPr>
          <w:rFonts w:ascii="Book Antiqua" w:eastAsia="Book Antiqua" w:hAnsi="Book Antiqua" w:cs="Book Antiqua"/>
          <w:color w:val="000000"/>
        </w:rPr>
        <w:t xml:space="preserve">stages of </w:t>
      </w:r>
      <w:r w:rsidR="007A1AAD" w:rsidRPr="003B1666">
        <w:rPr>
          <w:rFonts w:ascii="Book Antiqua" w:eastAsia="Book Antiqua" w:hAnsi="Book Antiqua" w:cs="Book Antiqua"/>
          <w:color w:val="000000"/>
        </w:rPr>
        <w:t>posterior vitreous detachment (</w:t>
      </w:r>
      <w:r w:rsidRPr="003B1666">
        <w:rPr>
          <w:rFonts w:ascii="Book Antiqua" w:eastAsia="Book Antiqua" w:hAnsi="Book Antiqua" w:cs="Book Antiqua"/>
          <w:color w:val="000000"/>
        </w:rPr>
        <w:t>PVD</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can be seen in focal perifoveal sectors (A</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C) and around the optic nerve head (D)</w:t>
      </w:r>
      <w:r w:rsidR="007A1AAD" w:rsidRPr="003B1666">
        <w:rPr>
          <w:rFonts w:ascii="Book Antiqua" w:eastAsia="Book Antiqua" w:hAnsi="Book Antiqua" w:cs="Book Antiqua"/>
          <w:color w:val="000000"/>
        </w:rPr>
        <w:t>; E:</w:t>
      </w:r>
      <w:r w:rsidRPr="003B1666">
        <w:rPr>
          <w:rFonts w:ascii="Book Antiqua" w:eastAsia="Book Antiqua" w:hAnsi="Book Antiqua" w:cs="Book Antiqua"/>
          <w:color w:val="000000"/>
        </w:rPr>
        <w:t xml:space="preserve"> Complete PVD is seen when a crumpled translucent membrane appears floating in mid vitreous</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 xml:space="preserve"> </w:t>
      </w:r>
      <w:r w:rsidR="007A1AAD" w:rsidRPr="003B1666">
        <w:rPr>
          <w:rFonts w:ascii="Book Antiqua" w:eastAsia="Book Antiqua" w:hAnsi="Book Antiqua" w:cs="Book Antiqua"/>
          <w:color w:val="000000"/>
        </w:rPr>
        <w:t xml:space="preserve">F-J: </w:t>
      </w:r>
      <w:r w:rsidRPr="003B1666">
        <w:rPr>
          <w:rFonts w:ascii="Book Antiqua" w:eastAsia="Book Antiqua" w:hAnsi="Book Antiqua" w:cs="Book Antiqua"/>
          <w:color w:val="000000"/>
        </w:rPr>
        <w:t>Results of abnormal PVD caused by vitreo</w:t>
      </w:r>
      <w:r w:rsidR="003B1666">
        <w:rPr>
          <w:rFonts w:ascii="Book Antiqua" w:eastAsia="Book Antiqua" w:hAnsi="Book Antiqua" w:cs="Book Antiqua"/>
          <w:color w:val="000000"/>
        </w:rPr>
        <w:t>retinal</w:t>
      </w:r>
      <w:r w:rsidRPr="003B1666">
        <w:rPr>
          <w:rFonts w:ascii="Book Antiqua" w:eastAsia="Book Antiqua" w:hAnsi="Book Antiqua" w:cs="Book Antiqua"/>
          <w:color w:val="000000"/>
        </w:rPr>
        <w:t xml:space="preserve"> adherence and traction can lead to macular pucker (F</w:t>
      </w:r>
      <w:r w:rsidR="007A1AAD" w:rsidRPr="003B1666">
        <w:rPr>
          <w:rFonts w:ascii="Book Antiqua" w:eastAsia="Book Antiqua" w:hAnsi="Book Antiqua" w:cs="Book Antiqua"/>
          <w:color w:val="000000"/>
        </w:rPr>
        <w:t xml:space="preserve"> and </w:t>
      </w:r>
      <w:r w:rsidRPr="003B1666">
        <w:rPr>
          <w:rFonts w:ascii="Book Antiqua" w:eastAsia="Book Antiqua" w:hAnsi="Book Antiqua" w:cs="Book Antiqua"/>
          <w:color w:val="000000"/>
        </w:rPr>
        <w:t>G) and macular lamellar holes (H</w:t>
      </w:r>
      <w:r w:rsidR="007A1AAD" w:rsidRPr="003B1666">
        <w:rPr>
          <w:rFonts w:ascii="Book Antiqua" w:eastAsia="Book Antiqua" w:hAnsi="Book Antiqua" w:cs="Book Antiqua"/>
          <w:color w:val="000000"/>
        </w:rPr>
        <w:t>-</w:t>
      </w:r>
      <w:r w:rsidRPr="003B1666">
        <w:rPr>
          <w:rFonts w:ascii="Book Antiqua" w:eastAsia="Book Antiqua" w:hAnsi="Book Antiqua" w:cs="Book Antiqua"/>
          <w:color w:val="000000"/>
        </w:rPr>
        <w:t>J).</w:t>
      </w:r>
    </w:p>
    <w:sectPr w:rsidR="00A77B3E" w:rsidRPr="003B16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5CB4E" w14:textId="77777777" w:rsidR="004B30EB" w:rsidRDefault="004B30EB" w:rsidP="004A7594">
      <w:r>
        <w:separator/>
      </w:r>
    </w:p>
  </w:endnote>
  <w:endnote w:type="continuationSeparator" w:id="0">
    <w:p w14:paraId="05CE6D73" w14:textId="77777777" w:rsidR="004B30EB" w:rsidRDefault="004B30EB" w:rsidP="004A7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53218" w14:textId="77777777" w:rsidR="00E8493F" w:rsidRPr="00E8493F" w:rsidRDefault="00E8493F" w:rsidP="00E8493F">
    <w:pPr>
      <w:pStyle w:val="Footer"/>
      <w:jc w:val="right"/>
      <w:rPr>
        <w:rFonts w:ascii="Book Antiqua" w:hAnsi="Book Antiqua"/>
        <w:sz w:val="24"/>
        <w:szCs w:val="24"/>
      </w:rPr>
    </w:pPr>
    <w:r w:rsidRPr="00E8493F">
      <w:rPr>
        <w:rFonts w:ascii="Book Antiqua" w:hAnsi="Book Antiqua"/>
        <w:sz w:val="24"/>
        <w:szCs w:val="24"/>
        <w:lang w:val="zh-CN" w:eastAsia="zh-CN"/>
      </w:rPr>
      <w:t xml:space="preserve"> </w:t>
    </w:r>
    <w:r w:rsidRPr="00E8493F">
      <w:rPr>
        <w:rFonts w:ascii="Book Antiqua" w:hAnsi="Book Antiqua"/>
        <w:sz w:val="24"/>
        <w:szCs w:val="24"/>
      </w:rPr>
      <w:fldChar w:fldCharType="begin"/>
    </w:r>
    <w:r w:rsidRPr="00E8493F">
      <w:rPr>
        <w:rFonts w:ascii="Book Antiqua" w:hAnsi="Book Antiqua"/>
        <w:sz w:val="24"/>
        <w:szCs w:val="24"/>
      </w:rPr>
      <w:instrText>PAGE  \* Arabic  \* MERGEFORMAT</w:instrText>
    </w:r>
    <w:r w:rsidRPr="00E8493F">
      <w:rPr>
        <w:rFonts w:ascii="Book Antiqua" w:hAnsi="Book Antiqua"/>
        <w:sz w:val="24"/>
        <w:szCs w:val="24"/>
      </w:rPr>
      <w:fldChar w:fldCharType="separate"/>
    </w:r>
    <w:r w:rsidRPr="00E8493F">
      <w:rPr>
        <w:rFonts w:ascii="Book Antiqua" w:hAnsi="Book Antiqua"/>
        <w:sz w:val="24"/>
        <w:szCs w:val="24"/>
        <w:lang w:val="zh-CN" w:eastAsia="zh-CN"/>
      </w:rPr>
      <w:t>2</w:t>
    </w:r>
    <w:r w:rsidRPr="00E8493F">
      <w:rPr>
        <w:rFonts w:ascii="Book Antiqua" w:hAnsi="Book Antiqua"/>
        <w:sz w:val="24"/>
        <w:szCs w:val="24"/>
      </w:rPr>
      <w:fldChar w:fldCharType="end"/>
    </w:r>
    <w:r w:rsidRPr="00E8493F">
      <w:rPr>
        <w:rFonts w:ascii="Book Antiqua" w:hAnsi="Book Antiqua"/>
        <w:sz w:val="24"/>
        <w:szCs w:val="24"/>
        <w:lang w:val="zh-CN" w:eastAsia="zh-CN"/>
      </w:rPr>
      <w:t xml:space="preserve"> / </w:t>
    </w:r>
    <w:r w:rsidRPr="00E8493F">
      <w:rPr>
        <w:rFonts w:ascii="Book Antiqua" w:hAnsi="Book Antiqua"/>
        <w:sz w:val="24"/>
        <w:szCs w:val="24"/>
      </w:rPr>
      <w:fldChar w:fldCharType="begin"/>
    </w:r>
    <w:r w:rsidRPr="00E8493F">
      <w:rPr>
        <w:rFonts w:ascii="Book Antiqua" w:hAnsi="Book Antiqua"/>
        <w:sz w:val="24"/>
        <w:szCs w:val="24"/>
      </w:rPr>
      <w:instrText>NUMPAGES  \* Arabic  \* MERGEFORMAT</w:instrText>
    </w:r>
    <w:r w:rsidRPr="00E8493F">
      <w:rPr>
        <w:rFonts w:ascii="Book Antiqua" w:hAnsi="Book Antiqua"/>
        <w:sz w:val="24"/>
        <w:szCs w:val="24"/>
      </w:rPr>
      <w:fldChar w:fldCharType="separate"/>
    </w:r>
    <w:r w:rsidRPr="00E8493F">
      <w:rPr>
        <w:rFonts w:ascii="Book Antiqua" w:hAnsi="Book Antiqua"/>
        <w:sz w:val="24"/>
        <w:szCs w:val="24"/>
        <w:lang w:val="zh-CN" w:eastAsia="zh-CN"/>
      </w:rPr>
      <w:t>2</w:t>
    </w:r>
    <w:r w:rsidRPr="00E8493F">
      <w:rPr>
        <w:rFonts w:ascii="Book Antiqua" w:hAnsi="Book Antiqua"/>
        <w:sz w:val="24"/>
        <w:szCs w:val="24"/>
      </w:rPr>
      <w:fldChar w:fldCharType="end"/>
    </w:r>
  </w:p>
  <w:p w14:paraId="37A6566D" w14:textId="77777777" w:rsidR="00E8493F" w:rsidRDefault="00E84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CA096" w14:textId="77777777" w:rsidR="004B30EB" w:rsidRDefault="004B30EB" w:rsidP="004A7594">
      <w:r>
        <w:separator/>
      </w:r>
    </w:p>
  </w:footnote>
  <w:footnote w:type="continuationSeparator" w:id="0">
    <w:p w14:paraId="0FB0870B" w14:textId="77777777" w:rsidR="004B30EB" w:rsidRDefault="004B30EB" w:rsidP="004A75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FD0"/>
    <w:rsid w:val="00053EEC"/>
    <w:rsid w:val="000C050D"/>
    <w:rsid w:val="000E4389"/>
    <w:rsid w:val="000F3AE0"/>
    <w:rsid w:val="001D504B"/>
    <w:rsid w:val="00267092"/>
    <w:rsid w:val="002712DD"/>
    <w:rsid w:val="002E71BB"/>
    <w:rsid w:val="002F15FD"/>
    <w:rsid w:val="003063CC"/>
    <w:rsid w:val="00311097"/>
    <w:rsid w:val="00315C09"/>
    <w:rsid w:val="003523E0"/>
    <w:rsid w:val="003A747D"/>
    <w:rsid w:val="003B1666"/>
    <w:rsid w:val="004A7594"/>
    <w:rsid w:val="004B30EB"/>
    <w:rsid w:val="004F1107"/>
    <w:rsid w:val="004F70F4"/>
    <w:rsid w:val="0053789B"/>
    <w:rsid w:val="005B4D04"/>
    <w:rsid w:val="00601E84"/>
    <w:rsid w:val="00643428"/>
    <w:rsid w:val="00691578"/>
    <w:rsid w:val="007069C2"/>
    <w:rsid w:val="00765D04"/>
    <w:rsid w:val="007A1AAD"/>
    <w:rsid w:val="007F2BD3"/>
    <w:rsid w:val="00855603"/>
    <w:rsid w:val="008845D2"/>
    <w:rsid w:val="008C5598"/>
    <w:rsid w:val="008F0BAD"/>
    <w:rsid w:val="00942AFD"/>
    <w:rsid w:val="009B4D87"/>
    <w:rsid w:val="009D40F5"/>
    <w:rsid w:val="009E77B9"/>
    <w:rsid w:val="00A548A6"/>
    <w:rsid w:val="00A77B3E"/>
    <w:rsid w:val="00B0588A"/>
    <w:rsid w:val="00B05C36"/>
    <w:rsid w:val="00B42CB3"/>
    <w:rsid w:val="00B938D2"/>
    <w:rsid w:val="00CA2A55"/>
    <w:rsid w:val="00D35979"/>
    <w:rsid w:val="00D970E5"/>
    <w:rsid w:val="00DE7146"/>
    <w:rsid w:val="00E2147E"/>
    <w:rsid w:val="00E8493F"/>
    <w:rsid w:val="00EC173C"/>
    <w:rsid w:val="00F14387"/>
    <w:rsid w:val="00F46E2C"/>
    <w:rsid w:val="00F80407"/>
    <w:rsid w:val="00FA4358"/>
    <w:rsid w:val="00FE5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661"/>
  <w15:docId w15:val="{DC538D62-797B-498D-A7E4-D6078035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75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A7594"/>
    <w:rPr>
      <w:sz w:val="18"/>
      <w:szCs w:val="18"/>
    </w:rPr>
  </w:style>
  <w:style w:type="paragraph" w:styleId="Footer">
    <w:name w:val="footer"/>
    <w:basedOn w:val="Normal"/>
    <w:link w:val="FooterChar"/>
    <w:uiPriority w:val="99"/>
    <w:unhideWhenUsed/>
    <w:rsid w:val="004A75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A7594"/>
    <w:rPr>
      <w:sz w:val="18"/>
      <w:szCs w:val="18"/>
    </w:rPr>
  </w:style>
  <w:style w:type="character" w:styleId="CommentReference">
    <w:name w:val="annotation reference"/>
    <w:basedOn w:val="DefaultParagraphFont"/>
    <w:semiHidden/>
    <w:unhideWhenUsed/>
    <w:rsid w:val="00B938D2"/>
    <w:rPr>
      <w:sz w:val="21"/>
      <w:szCs w:val="21"/>
    </w:rPr>
  </w:style>
  <w:style w:type="paragraph" w:styleId="CommentText">
    <w:name w:val="annotation text"/>
    <w:basedOn w:val="Normal"/>
    <w:link w:val="CommentTextChar"/>
    <w:unhideWhenUsed/>
    <w:rsid w:val="00B938D2"/>
  </w:style>
  <w:style w:type="character" w:customStyle="1" w:styleId="CommentTextChar">
    <w:name w:val="Comment Text Char"/>
    <w:basedOn w:val="DefaultParagraphFont"/>
    <w:link w:val="CommentText"/>
    <w:rsid w:val="00B938D2"/>
    <w:rPr>
      <w:sz w:val="24"/>
      <w:szCs w:val="24"/>
    </w:rPr>
  </w:style>
  <w:style w:type="paragraph" w:styleId="CommentSubject">
    <w:name w:val="annotation subject"/>
    <w:basedOn w:val="CommentText"/>
    <w:next w:val="CommentText"/>
    <w:link w:val="CommentSubjectChar"/>
    <w:semiHidden/>
    <w:unhideWhenUsed/>
    <w:rsid w:val="00B938D2"/>
    <w:rPr>
      <w:b/>
      <w:bCs/>
    </w:rPr>
  </w:style>
  <w:style w:type="character" w:customStyle="1" w:styleId="CommentSubjectChar">
    <w:name w:val="Comment Subject Char"/>
    <w:basedOn w:val="CommentTextChar"/>
    <w:link w:val="CommentSubject"/>
    <w:semiHidden/>
    <w:rsid w:val="00B938D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2021-05-27T19:23:00Z</dcterms:created>
  <dcterms:modified xsi:type="dcterms:W3CDTF">2021-05-27T19:23:00Z</dcterms:modified>
</cp:coreProperties>
</file>