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26330"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Name of Journal: </w:t>
      </w:r>
      <w:r w:rsidRPr="007E15F4">
        <w:rPr>
          <w:rFonts w:ascii="Book Antiqua" w:eastAsia="Book Antiqua" w:hAnsi="Book Antiqua" w:cs="Book Antiqua"/>
          <w:i/>
          <w:color w:val="000000" w:themeColor="text1"/>
        </w:rPr>
        <w:t>World Journal of Orthopedics</w:t>
      </w:r>
    </w:p>
    <w:p w14:paraId="1FD40221"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Manuscript NO: </w:t>
      </w:r>
      <w:r w:rsidRPr="007E15F4">
        <w:rPr>
          <w:rFonts w:ascii="Book Antiqua" w:eastAsia="Book Antiqua" w:hAnsi="Book Antiqua" w:cs="Book Antiqua"/>
          <w:color w:val="000000" w:themeColor="text1"/>
        </w:rPr>
        <w:t>65993</w:t>
      </w:r>
    </w:p>
    <w:p w14:paraId="23626FBA"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Manuscript Type: </w:t>
      </w:r>
      <w:r w:rsidRPr="007E15F4">
        <w:rPr>
          <w:rFonts w:ascii="Book Antiqua" w:eastAsia="Book Antiqua" w:hAnsi="Book Antiqua" w:cs="Book Antiqua"/>
          <w:color w:val="000000" w:themeColor="text1"/>
        </w:rPr>
        <w:t>CASE REPORT</w:t>
      </w:r>
    </w:p>
    <w:p w14:paraId="1264EDD7"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45051E95" w14:textId="72CF3FB3"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Simultaneous </w:t>
      </w:r>
      <w:r w:rsidR="00B71E39" w:rsidRPr="007E15F4">
        <w:rPr>
          <w:rFonts w:ascii="Book Antiqua" w:eastAsia="Book Antiqua" w:hAnsi="Book Antiqua" w:cs="Book Antiqua"/>
          <w:b/>
          <w:color w:val="000000" w:themeColor="text1"/>
        </w:rPr>
        <w:t>repair of bilateral pectoralis major tendons</w:t>
      </w:r>
      <w:r w:rsidRPr="007E15F4">
        <w:rPr>
          <w:rFonts w:ascii="Book Antiqua" w:eastAsia="Book Antiqua" w:hAnsi="Book Antiqua" w:cs="Book Antiqua"/>
          <w:b/>
          <w:color w:val="000000" w:themeColor="text1"/>
        </w:rPr>
        <w:t xml:space="preserve">: A </w:t>
      </w:r>
      <w:r w:rsidR="00B71E39" w:rsidRPr="007E15F4">
        <w:rPr>
          <w:rFonts w:ascii="Book Antiqua" w:eastAsia="Book Antiqua" w:hAnsi="Book Antiqua" w:cs="Book Antiqua"/>
          <w:b/>
          <w:color w:val="000000" w:themeColor="text1"/>
        </w:rPr>
        <w:t>case report</w:t>
      </w:r>
    </w:p>
    <w:p w14:paraId="70730CEC"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08C3AEED" w14:textId="1AE6ED0B" w:rsidR="00A77B3E" w:rsidRPr="007E15F4" w:rsidRDefault="00B71E39"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 xml:space="preserve">Abbas MJ </w:t>
      </w:r>
      <w:r w:rsidRPr="007E15F4">
        <w:rPr>
          <w:rFonts w:ascii="Book Antiqua" w:eastAsia="Book Antiqua" w:hAnsi="Book Antiqua" w:cs="Book Antiqua"/>
          <w:i/>
          <w:iCs/>
          <w:color w:val="000000" w:themeColor="text1"/>
        </w:rPr>
        <w:t>et al</w:t>
      </w:r>
      <w:r w:rsidRPr="007E15F4">
        <w:rPr>
          <w:rFonts w:ascii="Book Antiqua" w:eastAsia="Book Antiqua" w:hAnsi="Book Antiqua" w:cs="Book Antiqua"/>
          <w:color w:val="000000" w:themeColor="text1"/>
        </w:rPr>
        <w:t xml:space="preserve">. </w:t>
      </w:r>
      <w:r w:rsidR="00A63358" w:rsidRPr="007E15F4">
        <w:rPr>
          <w:rFonts w:ascii="Book Antiqua" w:eastAsia="Book Antiqua" w:hAnsi="Book Antiqua" w:cs="Book Antiqua"/>
          <w:color w:val="000000" w:themeColor="text1"/>
        </w:rPr>
        <w:t xml:space="preserve">Repair of </w:t>
      </w:r>
      <w:r w:rsidRPr="007E15F4">
        <w:rPr>
          <w:rFonts w:ascii="Book Antiqua" w:eastAsia="Book Antiqua" w:hAnsi="Book Antiqua" w:cs="Book Antiqua"/>
          <w:color w:val="000000" w:themeColor="text1"/>
        </w:rPr>
        <w:t>bilateral pectoralis major tendons</w:t>
      </w:r>
    </w:p>
    <w:p w14:paraId="561A70DF"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4F68EC62"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Muhammad J Abbas, Patrick Buckley, Sabin Shah, Kelechi R Okoroha</w:t>
      </w:r>
    </w:p>
    <w:p w14:paraId="07414F7C"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6F930064" w14:textId="7D2882D3"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Muhammad J Abbas, </w:t>
      </w:r>
      <w:r w:rsidR="00B71E39" w:rsidRPr="007E15F4">
        <w:rPr>
          <w:rFonts w:ascii="Book Antiqua" w:eastAsia="Book Antiqua" w:hAnsi="Book Antiqua" w:cs="Book Antiqua"/>
          <w:b/>
          <w:bCs/>
          <w:color w:val="000000" w:themeColor="text1"/>
        </w:rPr>
        <w:t xml:space="preserve">Patrick Buckley, Sabin Shah, </w:t>
      </w:r>
      <w:r w:rsidR="00B71E39" w:rsidRPr="007E15F4">
        <w:rPr>
          <w:rFonts w:ascii="Book Antiqua" w:eastAsia="Book Antiqua" w:hAnsi="Book Antiqua" w:cs="Book Antiqua"/>
          <w:color w:val="000000" w:themeColor="text1"/>
        </w:rPr>
        <w:t xml:space="preserve">Department of </w:t>
      </w:r>
      <w:r w:rsidRPr="007E15F4">
        <w:rPr>
          <w:rFonts w:ascii="Book Antiqua" w:eastAsia="Book Antiqua" w:hAnsi="Book Antiqua" w:cs="Book Antiqua"/>
          <w:color w:val="000000" w:themeColor="text1"/>
        </w:rPr>
        <w:t xml:space="preserve">Orthopedic Surgery, Henry Ford Health System, </w:t>
      </w:r>
      <w:r w:rsidR="00B71E39" w:rsidRPr="007E15F4">
        <w:rPr>
          <w:rFonts w:ascii="Book Antiqua" w:eastAsia="Book Antiqua" w:hAnsi="Book Antiqua" w:cs="Book Antiqua"/>
          <w:color w:val="000000" w:themeColor="text1"/>
        </w:rPr>
        <w:t>Dearborn</w:t>
      </w:r>
      <w:r w:rsidRPr="007E15F4">
        <w:rPr>
          <w:rFonts w:ascii="Book Antiqua" w:eastAsia="Book Antiqua" w:hAnsi="Book Antiqua" w:cs="Book Antiqua"/>
          <w:color w:val="000000" w:themeColor="text1"/>
        </w:rPr>
        <w:t>, MI 48124, United States</w:t>
      </w:r>
    </w:p>
    <w:p w14:paraId="46621258"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B6689D8" w14:textId="5AAC28B9"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Kelechi R Okoroha, </w:t>
      </w:r>
      <w:r w:rsidRPr="007E15F4">
        <w:rPr>
          <w:rFonts w:ascii="Book Antiqua" w:eastAsia="Book Antiqua" w:hAnsi="Book Antiqua" w:cs="Book Antiqua"/>
          <w:color w:val="000000" w:themeColor="text1"/>
        </w:rPr>
        <w:t xml:space="preserve">Department of Orthopaedic Surgery, Mayo Clinic, Minneapolis, </w:t>
      </w:r>
      <w:r w:rsidR="00B71E39" w:rsidRPr="007E15F4">
        <w:rPr>
          <w:rFonts w:ascii="Book Antiqua" w:eastAsia="Book Antiqua" w:hAnsi="Book Antiqua" w:cs="Book Antiqua"/>
          <w:color w:val="000000" w:themeColor="text1"/>
        </w:rPr>
        <w:t>MN</w:t>
      </w:r>
      <w:r w:rsidRPr="007E15F4">
        <w:rPr>
          <w:rFonts w:ascii="Book Antiqua" w:eastAsia="Book Antiqua" w:hAnsi="Book Antiqua" w:cs="Book Antiqua"/>
          <w:color w:val="000000" w:themeColor="text1"/>
        </w:rPr>
        <w:t xml:space="preserve"> 55403, United States</w:t>
      </w:r>
    </w:p>
    <w:p w14:paraId="67C2EF12"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C5A69F2" w14:textId="5D831DA0"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Author contributions: </w:t>
      </w:r>
      <w:r w:rsidRPr="007E15F4">
        <w:rPr>
          <w:rFonts w:ascii="Book Antiqua" w:eastAsia="Book Antiqua" w:hAnsi="Book Antiqua" w:cs="Book Antiqua"/>
          <w:color w:val="000000" w:themeColor="text1"/>
        </w:rPr>
        <w:t>Okoroha KR, Shah S, Buckley P, and Abbas MJ were members of the patients care team and reviewed the literature and contributed to manuscript writing</w:t>
      </w:r>
      <w:r w:rsidR="00860E59" w:rsidRPr="007E15F4">
        <w:rPr>
          <w:rFonts w:ascii="Book Antiqua" w:eastAsia="Book Antiqua" w:hAnsi="Book Antiqua" w:cs="Book Antiqua"/>
          <w:color w:val="000000" w:themeColor="text1"/>
        </w:rPr>
        <w:t>;</w:t>
      </w:r>
      <w:r w:rsidRPr="007E15F4">
        <w:rPr>
          <w:rFonts w:ascii="Book Antiqua" w:eastAsia="Book Antiqua" w:hAnsi="Book Antiqua" w:cs="Book Antiqua"/>
          <w:color w:val="000000" w:themeColor="text1"/>
        </w:rPr>
        <w:t xml:space="preserve"> Okoroha KR and Shah S were the orthopaedic surgeons who managed the patient operatively</w:t>
      </w:r>
      <w:r w:rsidR="00860E59" w:rsidRPr="007E15F4">
        <w:rPr>
          <w:rFonts w:ascii="Book Antiqua" w:eastAsia="Book Antiqua" w:hAnsi="Book Antiqua" w:cs="Book Antiqua"/>
          <w:color w:val="000000" w:themeColor="text1"/>
        </w:rPr>
        <w:t>;</w:t>
      </w:r>
      <w:r w:rsidRPr="007E15F4">
        <w:rPr>
          <w:rFonts w:ascii="Book Antiqua" w:eastAsia="Book Antiqua" w:hAnsi="Book Antiqua" w:cs="Book Antiqua"/>
          <w:color w:val="000000" w:themeColor="text1"/>
        </w:rPr>
        <w:t xml:space="preserve"> Buckley P and Abbas MJ recorded the operative technique and captured images of the patients in the perioperative setting</w:t>
      </w:r>
      <w:r w:rsidR="00860E59" w:rsidRPr="007E15F4">
        <w:rPr>
          <w:rFonts w:ascii="Book Antiqua" w:eastAsia="Book Antiqua" w:hAnsi="Book Antiqua" w:cs="Book Antiqua"/>
          <w:color w:val="000000" w:themeColor="text1"/>
        </w:rPr>
        <w:t>;</w:t>
      </w:r>
      <w:r w:rsidRPr="007E15F4">
        <w:rPr>
          <w:rFonts w:ascii="Book Antiqua" w:eastAsia="Book Antiqua" w:hAnsi="Book Antiqua" w:cs="Book Antiqua"/>
          <w:color w:val="000000" w:themeColor="text1"/>
        </w:rPr>
        <w:t xml:space="preserve"> </w:t>
      </w:r>
      <w:r w:rsidR="00860E59" w:rsidRPr="007E15F4">
        <w:rPr>
          <w:rFonts w:ascii="Book Antiqua" w:eastAsia="Book Antiqua" w:hAnsi="Book Antiqua" w:cs="Book Antiqua"/>
          <w:color w:val="000000" w:themeColor="text1"/>
        </w:rPr>
        <w:t xml:space="preserve">all </w:t>
      </w:r>
      <w:r w:rsidRPr="007E15F4">
        <w:rPr>
          <w:rFonts w:ascii="Book Antiqua" w:eastAsia="Book Antiqua" w:hAnsi="Book Antiqua" w:cs="Book Antiqua"/>
          <w:color w:val="000000" w:themeColor="text1"/>
        </w:rPr>
        <w:t>authors contributed to revisions of the manuscript and issued approval on the draft submitted.</w:t>
      </w:r>
    </w:p>
    <w:p w14:paraId="739F2BAC"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C5B5F9E" w14:textId="606E6CB0"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Corresponding author: Muhammad J Abbas, BSc, Research Fellow, </w:t>
      </w:r>
      <w:r w:rsidR="00F839CA" w:rsidRPr="007E15F4">
        <w:rPr>
          <w:rFonts w:ascii="Book Antiqua" w:eastAsia="Book Antiqua" w:hAnsi="Book Antiqua" w:cs="Book Antiqua"/>
          <w:color w:val="000000" w:themeColor="text1"/>
        </w:rPr>
        <w:t xml:space="preserve">Department of Orthopedic Surgery, Henry Ford Health System, </w:t>
      </w:r>
      <w:r w:rsidRPr="007E15F4">
        <w:rPr>
          <w:rFonts w:ascii="Book Antiqua" w:eastAsia="Book Antiqua" w:hAnsi="Book Antiqua" w:cs="Book Antiqua"/>
          <w:color w:val="000000" w:themeColor="text1"/>
        </w:rPr>
        <w:t xml:space="preserve">2799 W Grand Blvd, </w:t>
      </w:r>
      <w:r w:rsidR="00F839CA" w:rsidRPr="007E15F4">
        <w:rPr>
          <w:rFonts w:ascii="Book Antiqua" w:eastAsia="Book Antiqua" w:hAnsi="Book Antiqua" w:cs="Book Antiqua"/>
          <w:color w:val="000000" w:themeColor="text1"/>
        </w:rPr>
        <w:t>Dearborn</w:t>
      </w:r>
      <w:r w:rsidRPr="007E15F4">
        <w:rPr>
          <w:rFonts w:ascii="Book Antiqua" w:eastAsia="Book Antiqua" w:hAnsi="Book Antiqua" w:cs="Book Antiqua"/>
          <w:color w:val="000000" w:themeColor="text1"/>
        </w:rPr>
        <w:t>, MI 48124, United States. fh1408@wayne.edu</w:t>
      </w:r>
    </w:p>
    <w:p w14:paraId="18700D3D"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1DB892A9"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Received: </w:t>
      </w:r>
      <w:r w:rsidRPr="007E15F4">
        <w:rPr>
          <w:rFonts w:ascii="Book Antiqua" w:eastAsia="Book Antiqua" w:hAnsi="Book Antiqua" w:cs="Book Antiqua"/>
          <w:color w:val="000000" w:themeColor="text1"/>
        </w:rPr>
        <w:t>March 18, 2021</w:t>
      </w:r>
    </w:p>
    <w:p w14:paraId="4CDF2B65" w14:textId="3E239BF1"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Revised:</w:t>
      </w:r>
      <w:r w:rsidRPr="007E15F4">
        <w:rPr>
          <w:rFonts w:ascii="Book Antiqua" w:eastAsia="Book Antiqua" w:hAnsi="Book Antiqua" w:cs="Book Antiqua"/>
          <w:color w:val="000000" w:themeColor="text1"/>
        </w:rPr>
        <w:t xml:space="preserve"> </w:t>
      </w:r>
      <w:r w:rsidR="008E1D13" w:rsidRPr="007E15F4">
        <w:rPr>
          <w:rFonts w:ascii="Book Antiqua" w:eastAsia="Book Antiqua" w:hAnsi="Book Antiqua" w:cs="Book Antiqua"/>
          <w:color w:val="000000" w:themeColor="text1"/>
        </w:rPr>
        <w:t>June 20, 2021</w:t>
      </w:r>
    </w:p>
    <w:p w14:paraId="28909EE7" w14:textId="668EDE2C"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lastRenderedPageBreak/>
        <w:t xml:space="preserve">Accepted: </w:t>
      </w:r>
      <w:bookmarkStart w:id="0" w:name="OLE_LINK15"/>
      <w:bookmarkStart w:id="1" w:name="OLE_LINK33"/>
      <w:bookmarkStart w:id="2" w:name="OLE_LINK48"/>
      <w:r w:rsidR="008B4DAF">
        <w:rPr>
          <w:rFonts w:ascii="Book Antiqua" w:eastAsia="宋体" w:hAnsi="Book Antiqua" w:hint="eastAsia"/>
          <w:color w:val="000000" w:themeColor="text1"/>
        </w:rPr>
        <w:t>Au</w:t>
      </w:r>
      <w:r w:rsidR="008B4DAF">
        <w:rPr>
          <w:rFonts w:ascii="Book Antiqua" w:eastAsia="宋体" w:hAnsi="Book Antiqua"/>
          <w:color w:val="000000" w:themeColor="text1"/>
        </w:rPr>
        <w:t>gust</w:t>
      </w:r>
      <w:r w:rsidR="008B4DAF" w:rsidRPr="00F06907">
        <w:rPr>
          <w:rFonts w:ascii="Book Antiqua" w:eastAsia="宋体" w:hAnsi="Book Antiqua"/>
          <w:color w:val="000000" w:themeColor="text1"/>
        </w:rPr>
        <w:t xml:space="preserve"> </w:t>
      </w:r>
      <w:r w:rsidR="008B4DAF">
        <w:rPr>
          <w:rFonts w:ascii="Book Antiqua" w:eastAsia="宋体" w:hAnsi="Book Antiqua"/>
          <w:color w:val="000000" w:themeColor="text1"/>
        </w:rPr>
        <w:t>20</w:t>
      </w:r>
      <w:r w:rsidR="008B4DAF" w:rsidRPr="00F06907">
        <w:rPr>
          <w:rFonts w:ascii="Book Antiqua" w:eastAsia="宋体" w:hAnsi="Book Antiqua"/>
          <w:color w:val="000000" w:themeColor="text1"/>
        </w:rPr>
        <w:t>, 2021</w:t>
      </w:r>
      <w:bookmarkEnd w:id="0"/>
      <w:bookmarkEnd w:id="1"/>
      <w:bookmarkEnd w:id="2"/>
    </w:p>
    <w:p w14:paraId="4F2CDC42"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Published online: </w:t>
      </w:r>
    </w:p>
    <w:p w14:paraId="6669BA98" w14:textId="77777777" w:rsidR="008E1D13" w:rsidRPr="007E15F4" w:rsidRDefault="008E1D13" w:rsidP="007E15F4">
      <w:pPr>
        <w:adjustRightInd w:val="0"/>
        <w:snapToGrid w:val="0"/>
        <w:spacing w:line="360" w:lineRule="auto"/>
        <w:jc w:val="both"/>
        <w:rPr>
          <w:rFonts w:ascii="Book Antiqua" w:eastAsia="Book Antiqua" w:hAnsi="Book Antiqua" w:cs="Book Antiqua"/>
          <w:b/>
          <w:color w:val="000000" w:themeColor="text1"/>
        </w:rPr>
      </w:pPr>
    </w:p>
    <w:p w14:paraId="210078E1" w14:textId="77777777" w:rsidR="008E1D13" w:rsidRPr="007E15F4" w:rsidRDefault="008E1D13" w:rsidP="007E15F4">
      <w:pPr>
        <w:adjustRightInd w:val="0"/>
        <w:snapToGrid w:val="0"/>
        <w:spacing w:line="360" w:lineRule="auto"/>
        <w:jc w:val="both"/>
        <w:rPr>
          <w:rFonts w:ascii="Book Antiqua" w:eastAsia="Book Antiqua" w:hAnsi="Book Antiqua" w:cs="Book Antiqua"/>
          <w:b/>
          <w:color w:val="000000" w:themeColor="text1"/>
        </w:rPr>
      </w:pPr>
    </w:p>
    <w:p w14:paraId="40049E62" w14:textId="0F789BDF"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Abstract</w:t>
      </w:r>
    </w:p>
    <w:p w14:paraId="0C3CDC56"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BACKGROUND</w:t>
      </w:r>
    </w:p>
    <w:p w14:paraId="15DD94B4"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Injuries to the pectoralis major are infrequent, with only a few hundred cases currently recorded in the literature.</w:t>
      </w:r>
    </w:p>
    <w:p w14:paraId="709E7F7A"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0B8D4D1B"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CASE SUMMARY</w:t>
      </w:r>
    </w:p>
    <w:p w14:paraId="46D3B9EF" w14:textId="0A1466C9"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We report a case of a patient who sustained bilateral pectoralis major tendon ruptures. While other cases of bilateral pectoralis major tears have been reported in the literature, the operative management in this report differs. Due to delayed presentation of the patient right and left pectoralis major repairs were performed simultaneously.</w:t>
      </w:r>
    </w:p>
    <w:p w14:paraId="4390D759"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26A23CC9"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CONCLUSION</w:t>
      </w:r>
    </w:p>
    <w:p w14:paraId="3902C17D"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 xml:space="preserve">Patients with delayed presentation of bilateral pectoralis major tendon ruptures can undergo simultaneous repair of both tendon with a good postoperative outcome and high patient satisfaction. </w:t>
      </w:r>
    </w:p>
    <w:p w14:paraId="39C5A36A"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6E1AEC87" w14:textId="1E002051"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Key Words: </w:t>
      </w:r>
      <w:r w:rsidRPr="007E15F4">
        <w:rPr>
          <w:rFonts w:ascii="Book Antiqua" w:eastAsia="Book Antiqua" w:hAnsi="Book Antiqua" w:cs="Book Antiqua"/>
          <w:color w:val="000000" w:themeColor="text1"/>
        </w:rPr>
        <w:t xml:space="preserve">Bilateral </w:t>
      </w:r>
      <w:r w:rsidR="008E1D13" w:rsidRPr="007E15F4">
        <w:rPr>
          <w:rFonts w:ascii="Book Antiqua" w:eastAsia="Book Antiqua" w:hAnsi="Book Antiqua" w:cs="Book Antiqua"/>
          <w:color w:val="000000" w:themeColor="text1"/>
        </w:rPr>
        <w:t>repair</w:t>
      </w:r>
      <w:r w:rsidRPr="007E15F4">
        <w:rPr>
          <w:rFonts w:ascii="Book Antiqua" w:eastAsia="Book Antiqua" w:hAnsi="Book Antiqua" w:cs="Book Antiqua"/>
          <w:color w:val="000000" w:themeColor="text1"/>
        </w:rPr>
        <w:t xml:space="preserve">; Pectoralis </w:t>
      </w:r>
      <w:r w:rsidR="008E1D13" w:rsidRPr="007E15F4">
        <w:rPr>
          <w:rFonts w:ascii="Book Antiqua" w:eastAsia="Book Antiqua" w:hAnsi="Book Antiqua" w:cs="Book Antiqua"/>
          <w:color w:val="000000" w:themeColor="text1"/>
        </w:rPr>
        <w:t>major</w:t>
      </w:r>
      <w:r w:rsidRPr="007E15F4">
        <w:rPr>
          <w:rFonts w:ascii="Book Antiqua" w:eastAsia="Book Antiqua" w:hAnsi="Book Antiqua" w:cs="Book Antiqua"/>
          <w:color w:val="000000" w:themeColor="text1"/>
        </w:rPr>
        <w:t xml:space="preserve">; Tendon </w:t>
      </w:r>
      <w:r w:rsidR="008E1D13" w:rsidRPr="007E15F4">
        <w:rPr>
          <w:rFonts w:ascii="Book Antiqua" w:eastAsia="Book Antiqua" w:hAnsi="Book Antiqua" w:cs="Book Antiqua"/>
          <w:color w:val="000000" w:themeColor="text1"/>
        </w:rPr>
        <w:t>rupture</w:t>
      </w:r>
      <w:r w:rsidRPr="007E15F4">
        <w:rPr>
          <w:rFonts w:ascii="Book Antiqua" w:eastAsia="Book Antiqua" w:hAnsi="Book Antiqua" w:cs="Book Antiqua"/>
          <w:color w:val="000000" w:themeColor="text1"/>
        </w:rPr>
        <w:t xml:space="preserve">; Simultaneous </w:t>
      </w:r>
      <w:r w:rsidR="008E1D13" w:rsidRPr="007E15F4">
        <w:rPr>
          <w:rFonts w:ascii="Book Antiqua" w:eastAsia="Book Antiqua" w:hAnsi="Book Antiqua" w:cs="Book Antiqua"/>
          <w:color w:val="000000" w:themeColor="text1"/>
        </w:rPr>
        <w:t>repair; Case report</w:t>
      </w:r>
    </w:p>
    <w:p w14:paraId="19F0DAC6"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4805AEC7" w14:textId="3F8355E8"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 xml:space="preserve">Abbas MJ, Buckley P, Shah S, Okoroha KR. </w:t>
      </w:r>
      <w:r w:rsidR="00767D47" w:rsidRPr="007E15F4">
        <w:rPr>
          <w:rFonts w:ascii="Book Antiqua" w:eastAsia="Book Antiqua" w:hAnsi="Book Antiqua" w:cs="Book Antiqua"/>
          <w:color w:val="000000" w:themeColor="text1"/>
        </w:rPr>
        <w:t>Simultaneous repair of bilateral pectoralis major tendons: A case report</w:t>
      </w:r>
      <w:r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i/>
          <w:iCs/>
          <w:color w:val="000000" w:themeColor="text1"/>
        </w:rPr>
        <w:t>World J Orthop</w:t>
      </w:r>
      <w:r w:rsidRPr="007E15F4">
        <w:rPr>
          <w:rFonts w:ascii="Book Antiqua" w:eastAsia="Book Antiqua" w:hAnsi="Book Antiqua" w:cs="Book Antiqua"/>
          <w:color w:val="000000" w:themeColor="text1"/>
        </w:rPr>
        <w:t xml:space="preserve"> 2021; In press</w:t>
      </w:r>
    </w:p>
    <w:p w14:paraId="1D0EE1C3"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5EF7A4AB"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Core Tip: </w:t>
      </w:r>
      <w:r w:rsidRPr="007E15F4">
        <w:rPr>
          <w:rFonts w:ascii="Book Antiqua" w:eastAsia="Book Antiqua" w:hAnsi="Book Antiqua" w:cs="Book Antiqua"/>
          <w:color w:val="000000" w:themeColor="text1"/>
        </w:rPr>
        <w:t>Patients with delayed presentation of bilateral pectoralis major tendon ruptures can undergo simultaneous repair of both tendon with a good postoperative outcome and high patient satisfaction.</w:t>
      </w:r>
    </w:p>
    <w:p w14:paraId="5D75221D"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71AAA53F"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aps/>
          <w:color w:val="000000" w:themeColor="text1"/>
          <w:u w:val="single"/>
        </w:rPr>
        <w:t>INTRODUCTION</w:t>
      </w:r>
    </w:p>
    <w:p w14:paraId="3A92659C" w14:textId="4BB7D076"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Injuries to the pectoralis major are infrequent, with only a few hundred cases currently recorded in the literature</w:t>
      </w:r>
      <w:r w:rsidR="00B2329F" w:rsidRPr="007E15F4">
        <w:rPr>
          <w:rFonts w:ascii="Book Antiqua" w:eastAsia="Book Antiqua" w:hAnsi="Book Antiqua" w:cs="Book Antiqua"/>
          <w:color w:val="000000" w:themeColor="text1"/>
          <w:vertAlign w:val="superscript"/>
        </w:rPr>
        <w:t>[1,2]</w:t>
      </w:r>
      <w:r w:rsidRPr="007E15F4">
        <w:rPr>
          <w:rFonts w:ascii="Book Antiqua" w:eastAsia="Book Antiqua" w:hAnsi="Book Antiqua" w:cs="Book Antiqua"/>
          <w:color w:val="000000" w:themeColor="text1"/>
        </w:rPr>
        <w:t>. Yet, pectoralis major tears are occurring at an increasing rate over the past few decades, including over half all reported cases occurring in the past decade</w:t>
      </w:r>
      <w:r w:rsidR="00B2329F" w:rsidRPr="007E15F4">
        <w:rPr>
          <w:rFonts w:ascii="Book Antiqua" w:eastAsia="Book Antiqua" w:hAnsi="Book Antiqua" w:cs="Book Antiqua"/>
          <w:color w:val="000000" w:themeColor="text1"/>
          <w:vertAlign w:val="superscript"/>
        </w:rPr>
        <w:t>[1,3-6]</w:t>
      </w:r>
      <w:r w:rsidRPr="007E15F4">
        <w:rPr>
          <w:rFonts w:ascii="Book Antiqua" w:eastAsia="Book Antiqua" w:hAnsi="Book Antiqua" w:cs="Book Antiqua"/>
          <w:color w:val="000000" w:themeColor="text1"/>
        </w:rPr>
        <w:t>. Over 80% of pectoralis major injuries result from indirect trauma and up to half occur during weight training, especially during the eccentric part of a bench press</w:t>
      </w:r>
      <w:r w:rsidR="00B2329F" w:rsidRPr="007E15F4">
        <w:rPr>
          <w:rFonts w:ascii="Book Antiqua" w:eastAsia="Book Antiqua" w:hAnsi="Book Antiqua" w:cs="Book Antiqua"/>
          <w:color w:val="000000" w:themeColor="text1"/>
          <w:vertAlign w:val="superscript"/>
        </w:rPr>
        <w:t>[1-3,7,8]</w:t>
      </w:r>
      <w:r w:rsidRPr="007E15F4">
        <w:rPr>
          <w:rFonts w:ascii="Book Antiqua" w:eastAsia="Book Antiqua" w:hAnsi="Book Antiqua" w:cs="Book Antiqua"/>
          <w:color w:val="000000" w:themeColor="text1"/>
        </w:rPr>
        <w:t>. We report a case of a patient who sustained bilateral pectoralis major tendon ruptures. While other cases of bilateral pectoralis major tears have been reported in the literature, the operative management in this report differs by providing clinical outcomes for simultaneous repair of both tendons</w:t>
      </w:r>
      <w:r w:rsidR="00B2329F" w:rsidRPr="007E15F4">
        <w:rPr>
          <w:rFonts w:ascii="Book Antiqua" w:eastAsia="Book Antiqua" w:hAnsi="Book Antiqua" w:cs="Book Antiqua"/>
          <w:color w:val="000000" w:themeColor="text1"/>
          <w:vertAlign w:val="superscript"/>
        </w:rPr>
        <w:t>[9-12]</w:t>
      </w:r>
      <w:r w:rsidRPr="007E15F4">
        <w:rPr>
          <w:rFonts w:ascii="Book Antiqua" w:eastAsia="Book Antiqua" w:hAnsi="Book Antiqua" w:cs="Book Antiqua"/>
          <w:color w:val="000000" w:themeColor="text1"/>
        </w:rPr>
        <w:t xml:space="preserve">. </w:t>
      </w:r>
    </w:p>
    <w:p w14:paraId="1D50F81A"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464ABC89"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aps/>
          <w:color w:val="000000" w:themeColor="text1"/>
          <w:u w:val="single"/>
        </w:rPr>
        <w:t>CASE PRESENTATION</w:t>
      </w:r>
    </w:p>
    <w:p w14:paraId="3C2FAB5C"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i/>
          <w:color w:val="000000" w:themeColor="text1"/>
        </w:rPr>
        <w:t>Chief complaints</w:t>
      </w:r>
    </w:p>
    <w:p w14:paraId="0BCDCF3A"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A thirty-nine-year-old man presented to our ambulatory sports medicine clinic with complaints of painful range motion in the upper extremities, as well as localized swelling and ecchymosis over bilateral pectoralis major and arms.</w:t>
      </w:r>
    </w:p>
    <w:p w14:paraId="71939FA3"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47601990"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i/>
          <w:color w:val="000000" w:themeColor="text1"/>
        </w:rPr>
        <w:t>History of present illness</w:t>
      </w:r>
    </w:p>
    <w:p w14:paraId="4CC19223"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 xml:space="preserve">Four weeks ago the patient was performing a flat bench pressing with 405 Lbs. On the sixth repetition of his second set, the patient described feeling a tearing sensation and hearing loud pop emanating from both axillae before re-racking the weight (Video 1). Patient reports the immediate onset of a dull and aching pain and swelling following the incident, as well as reduced strength in internal rotation and adduction of the bilateral upper extremities. In the subsequent morning the patient described significant ecchymosis and swelling in the axillae and anterior surface of the arms bilaterally. Upon assessment of medications, patient denied the use of anabolic steroids and fluoroquinolones. Due to issues with insurance, the patient delayed seeking care. The </w:t>
      </w:r>
      <w:r w:rsidRPr="007E15F4">
        <w:rPr>
          <w:rFonts w:ascii="Book Antiqua" w:eastAsia="Book Antiqua" w:hAnsi="Book Antiqua" w:cs="Book Antiqua"/>
          <w:color w:val="000000" w:themeColor="text1"/>
        </w:rPr>
        <w:lastRenderedPageBreak/>
        <w:t>patient provided informed consent for all imaging, reports, and publications regarding his injury.</w:t>
      </w:r>
    </w:p>
    <w:p w14:paraId="391026FA"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BB40BA1"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i/>
          <w:color w:val="000000" w:themeColor="text1"/>
        </w:rPr>
        <w:t>History of past illness</w:t>
      </w:r>
    </w:p>
    <w:p w14:paraId="052EEBEB"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The patient has no known surgical history and a past medical history of a transient ischemic attack, myalgia and Wilson’s disease.</w:t>
      </w:r>
    </w:p>
    <w:p w14:paraId="540DD0F7"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116834D"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i/>
          <w:color w:val="000000" w:themeColor="text1"/>
        </w:rPr>
        <w:t>Physical examination</w:t>
      </w:r>
    </w:p>
    <w:p w14:paraId="47B7E635"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During a focused physical exam, our patient presented with a loss of the anterior axillary contour bilaterally (Figure 1), as well as retraction of the pectoralis major muscles medially when performing an isometric contraction in the prayer position (Figure 2). On clinical strength testing, the patient’s internal rotation was 4- of 5 bilaterally and adduction was of 4- of 5 bilaterally.</w:t>
      </w:r>
    </w:p>
    <w:p w14:paraId="56B027C7"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EF2DC14"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i/>
          <w:color w:val="000000" w:themeColor="text1"/>
        </w:rPr>
        <w:t>Imaging examinations</w:t>
      </w:r>
    </w:p>
    <w:p w14:paraId="05F1BC7E" w14:textId="2E20C7D3"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Magnetic resonance imaging (MRI) confirmed the diagnosis of bilateral pectoralis major tendon ruptures and demonstrated tears with approximately 7</w:t>
      </w:r>
      <w:r w:rsidR="00B2329F"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cm of retraction on the right and 5cm of retraction on the left (Figure 3).</w:t>
      </w:r>
    </w:p>
    <w:p w14:paraId="25D8DD5B" w14:textId="77777777" w:rsidR="00A77B3E" w:rsidRPr="007E15F4" w:rsidRDefault="00A77B3E" w:rsidP="007E15F4">
      <w:pPr>
        <w:adjustRightInd w:val="0"/>
        <w:snapToGrid w:val="0"/>
        <w:spacing w:line="360" w:lineRule="auto"/>
        <w:ind w:firstLine="720"/>
        <w:jc w:val="both"/>
        <w:rPr>
          <w:rFonts w:ascii="Book Antiqua" w:hAnsi="Book Antiqua"/>
          <w:color w:val="000000" w:themeColor="text1"/>
        </w:rPr>
      </w:pPr>
    </w:p>
    <w:p w14:paraId="0BB0ACA6"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aps/>
          <w:color w:val="000000" w:themeColor="text1"/>
          <w:u w:val="single"/>
        </w:rPr>
        <w:t>FINAL DIAGNOSIS</w:t>
      </w:r>
    </w:p>
    <w:p w14:paraId="13DC25D0"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The final diagnosis of was bilateral pectoralis major tendon ruptures.</w:t>
      </w:r>
    </w:p>
    <w:p w14:paraId="7FA3574D"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85934C3"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aps/>
          <w:color w:val="000000" w:themeColor="text1"/>
          <w:u w:val="single"/>
        </w:rPr>
        <w:t>TREATMENT</w:t>
      </w:r>
    </w:p>
    <w:p w14:paraId="5149E632" w14:textId="3309CAB1"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 xml:space="preserve">Due to delayed presentation of the patient and his desire to return to maximal strength, right and left pectoralis major repairs were performed simultaneously using knotless all suture anchors. The patient was placed in beach chair position and both upper extremities were draped simultaneously (Figure 4). The bed was placed in a slight Trendelenburg and a deltopectoral approach was used (Figure 5). Fascia distal to the clavicular head of the pectoralis major was opened and hematoma was evacuated </w:t>
      </w:r>
      <w:r w:rsidRPr="007E15F4">
        <w:rPr>
          <w:rFonts w:ascii="Book Antiqua" w:eastAsia="Book Antiqua" w:hAnsi="Book Antiqua" w:cs="Book Antiqua"/>
          <w:color w:val="000000" w:themeColor="text1"/>
        </w:rPr>
        <w:lastRenderedPageBreak/>
        <w:t>before identifying the retracted ruptured pectoralis major tendon. A tag stitch was then placed through the tendon to facilitate mobilization (Figure 6). The pectoralis major insertion site was then identified lateral to the long head of the biceps tendon and a burr was used to create a bleeding bony bed (Figure 7). Following the preparation of the insertion site three 2.8 Q fix all suture anchors (Smith &amp; Nephew, Waterford, England, UK) were place with one proximally, one in the middle, and one distally (Figure 8). One set of sutures from each anchor pair was passed through the tendon in a horizontal mattress fashion and the second suture set was passed medially to act as a rip stop (Figure 9). All sutures were sequentially tied from proximal to distal. Range of motion was then examined, and wound was closed and dressed in standard fashion. Postoperatively both shoulders were immobilized for 6 wk in adduction and internal rotation with a Shoulder Immobilizer.</w:t>
      </w:r>
    </w:p>
    <w:p w14:paraId="1B10DF56"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7154B18B"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aps/>
          <w:color w:val="000000" w:themeColor="text1"/>
          <w:u w:val="single"/>
        </w:rPr>
        <w:t>OUTCOME AND FOLLOW-UP</w:t>
      </w:r>
    </w:p>
    <w:p w14:paraId="09DA7BF8" w14:textId="77777777" w:rsidR="00B2329F"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 xml:space="preserve">During the first post-operative visit at 10 </w:t>
      </w:r>
      <w:r w:rsidR="00B2329F" w:rsidRPr="007E15F4">
        <w:rPr>
          <w:rFonts w:ascii="Book Antiqua" w:eastAsia="Book Antiqua" w:hAnsi="Book Antiqua" w:cs="Book Antiqua"/>
          <w:color w:val="000000" w:themeColor="text1"/>
        </w:rPr>
        <w:t>d</w:t>
      </w:r>
      <w:r w:rsidRPr="007E15F4">
        <w:rPr>
          <w:rFonts w:ascii="Book Antiqua" w:eastAsia="Book Antiqua" w:hAnsi="Book Antiqua" w:cs="Book Antiqua"/>
          <w:color w:val="000000" w:themeColor="text1"/>
        </w:rPr>
        <w:t xml:space="preserve"> following surgery the patient reported PROMIS interference scores for upper extremity, physical function, pain, and depression of 21.2, 26.1, 68.1, and 34.2 respectively. Patient visual analog pain score (VAS) was 7. Rehabilitation started at 2 wk post-operatively with Cuff isometrics and passive shoulder ROM. After 6 wk postoperatively the sling was discontinued, and the patient began active shoulder motion, rotator cuff and scapular stabilizer strengthening, and restoration of full passive shoulder range of motion (ROM). </w:t>
      </w:r>
    </w:p>
    <w:p w14:paraId="3633F450" w14:textId="77777777" w:rsidR="00B2329F" w:rsidRPr="007E15F4" w:rsidRDefault="00A63358" w:rsidP="007E15F4">
      <w:pPr>
        <w:adjustRightInd w:val="0"/>
        <w:snapToGrid w:val="0"/>
        <w:spacing w:line="360" w:lineRule="auto"/>
        <w:ind w:firstLineChars="100" w:firstLine="240"/>
        <w:jc w:val="both"/>
        <w:rPr>
          <w:rFonts w:ascii="Book Antiqua" w:hAnsi="Book Antiqua"/>
          <w:color w:val="000000" w:themeColor="text1"/>
        </w:rPr>
      </w:pPr>
      <w:r w:rsidRPr="007E15F4">
        <w:rPr>
          <w:rFonts w:ascii="Book Antiqua" w:eastAsia="Book Antiqua" w:hAnsi="Book Antiqua" w:cs="Book Antiqua"/>
          <w:color w:val="000000" w:themeColor="text1"/>
        </w:rPr>
        <w:t xml:space="preserve">At three-months postoperatively the patient presented with strength of 5- of 5 on clinical evaluation of internal rotation and adduction of the arms bilaterally. The patient had full ROM in forward flexion, abduction, internal rotation and external rotation bilaterally. PROMIS interference scores for upper extremity, physical function, pain, and depression were recorded as 54.2, 56.1, 58.1, and 54.2 respectively. VAS score was reported as 2. In physical therapy the patient continued to progress with strengthening and was permitted to start performing a light bench press. The patient has reported no discomfort with resistance training. </w:t>
      </w:r>
    </w:p>
    <w:p w14:paraId="105F9CAD" w14:textId="3AD27088" w:rsidR="00A77B3E" w:rsidRPr="007E15F4" w:rsidRDefault="00A63358" w:rsidP="007E15F4">
      <w:pPr>
        <w:adjustRightInd w:val="0"/>
        <w:snapToGrid w:val="0"/>
        <w:spacing w:line="360" w:lineRule="auto"/>
        <w:ind w:firstLineChars="100" w:firstLine="240"/>
        <w:jc w:val="both"/>
        <w:rPr>
          <w:rFonts w:ascii="Book Antiqua" w:hAnsi="Book Antiqua"/>
          <w:color w:val="000000" w:themeColor="text1"/>
        </w:rPr>
      </w:pPr>
      <w:r w:rsidRPr="007E15F4">
        <w:rPr>
          <w:rFonts w:ascii="Book Antiqua" w:eastAsia="Book Antiqua" w:hAnsi="Book Antiqua" w:cs="Book Antiqua"/>
          <w:color w:val="000000" w:themeColor="text1"/>
        </w:rPr>
        <w:lastRenderedPageBreak/>
        <w:t xml:space="preserve">During the patients most recent follow-up, six-months postoperatively, the patient reported PROMIS interference scores for upper extremity, physical function, pain, and depression of 51.4, 56.1, 38.7, and 34.2 respectively. The patient reported a VAS score of 1 and demonstrated full range of motion in forward flexion, abduction, internal rotation and external rotation bilaterally (Figure 10). Patient has completed physical therapy and was cleared to resume full strengthening activities. </w:t>
      </w:r>
    </w:p>
    <w:p w14:paraId="3F0A5D42"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0BA8809A"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aps/>
          <w:color w:val="000000" w:themeColor="text1"/>
          <w:u w:val="single"/>
        </w:rPr>
        <w:t>DISCUSSION</w:t>
      </w:r>
    </w:p>
    <w:p w14:paraId="763D9500" w14:textId="4F4A209A" w:rsidR="00A63358"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Complete tear of the pectoralis major is increasing in frequency over the past few decades. Between the first case recorded in 1822</w:t>
      </w:r>
      <w:r w:rsidRPr="007E15F4">
        <w:rPr>
          <w:rFonts w:ascii="Book Antiqua" w:eastAsia="Book Antiqua" w:hAnsi="Book Antiqua" w:cs="Book Antiqua"/>
          <w:color w:val="000000" w:themeColor="text1"/>
          <w:vertAlign w:val="superscript"/>
        </w:rPr>
        <w:t>[13]</w:t>
      </w:r>
      <w:r w:rsidRPr="007E15F4">
        <w:rPr>
          <w:rFonts w:ascii="Book Antiqua" w:eastAsia="Book Antiqua" w:hAnsi="Book Antiqua" w:cs="Book Antiqua"/>
          <w:color w:val="000000" w:themeColor="text1"/>
        </w:rPr>
        <w:t xml:space="preserve"> and 1990, fewer than 90 cases were documented in the literature. As of 2010 there have been365 recorded cases in the literature</w:t>
      </w:r>
      <w:r w:rsidR="00DE0AA5" w:rsidRPr="007E15F4">
        <w:rPr>
          <w:rFonts w:ascii="Book Antiqua" w:eastAsia="Book Antiqua" w:hAnsi="Book Antiqua" w:cs="Book Antiqua"/>
          <w:color w:val="000000" w:themeColor="text1"/>
          <w:vertAlign w:val="superscript"/>
        </w:rPr>
        <w:t>[1]</w:t>
      </w:r>
      <w:r w:rsidRPr="007E15F4">
        <w:rPr>
          <w:rFonts w:ascii="Book Antiqua" w:eastAsia="Book Antiqua" w:hAnsi="Book Antiqua" w:cs="Book Antiqua"/>
          <w:color w:val="000000" w:themeColor="text1"/>
        </w:rPr>
        <w:t xml:space="preserve">. According to a recent meta-analysis performed by Bodendorfer </w:t>
      </w:r>
      <w:r w:rsidRPr="007E15F4">
        <w:rPr>
          <w:rFonts w:ascii="Book Antiqua" w:eastAsia="Book Antiqua" w:hAnsi="Book Antiqua" w:cs="Book Antiqua"/>
          <w:i/>
          <w:iCs/>
          <w:color w:val="000000" w:themeColor="text1"/>
        </w:rPr>
        <w:t>et al</w:t>
      </w:r>
      <w:r w:rsidR="00B2329F" w:rsidRPr="007E15F4">
        <w:rPr>
          <w:rFonts w:ascii="Book Antiqua" w:eastAsia="Book Antiqua" w:hAnsi="Book Antiqua" w:cs="Book Antiqua"/>
          <w:color w:val="000000" w:themeColor="text1"/>
          <w:vertAlign w:val="superscript"/>
        </w:rPr>
        <w:t>[3]</w:t>
      </w:r>
      <w:r w:rsidRPr="007E15F4">
        <w:rPr>
          <w:rFonts w:ascii="Book Antiqua" w:eastAsia="Book Antiqua" w:hAnsi="Book Antiqua" w:cs="Book Antiqua"/>
          <w:color w:val="000000" w:themeColor="text1"/>
        </w:rPr>
        <w:t>, there are currently 693 cases reported in the literature. The authors described that 63.2% of pectoralis major tears occur due to weight training, including 39.5% of all documented tears resulting from a bench press. Eighty-seven percent (</w:t>
      </w:r>
      <w:r w:rsidRPr="007E15F4">
        <w:rPr>
          <w:rFonts w:ascii="Book Antiqua" w:eastAsia="Book Antiqua" w:hAnsi="Book Antiqua" w:cs="Book Antiqua"/>
          <w:i/>
          <w:iCs/>
          <w:color w:val="000000" w:themeColor="text1"/>
        </w:rPr>
        <w:t>n</w:t>
      </w:r>
      <w:r w:rsidRPr="007E15F4">
        <w:rPr>
          <w:rFonts w:ascii="Book Antiqua" w:eastAsia="Book Antiqua" w:hAnsi="Book Antiqua" w:cs="Book Antiqua"/>
          <w:color w:val="000000" w:themeColor="text1"/>
        </w:rPr>
        <w:t xml:space="preserve"> = 603) of all tears underwent surgical management either acutely or chronically. Bodendorfer </w:t>
      </w:r>
      <w:r w:rsidR="00BF5A6B" w:rsidRPr="007E15F4">
        <w:rPr>
          <w:rFonts w:ascii="Book Antiqua" w:eastAsia="Book Antiqua" w:hAnsi="Book Antiqua" w:cs="Book Antiqua"/>
          <w:i/>
          <w:iCs/>
          <w:color w:val="000000" w:themeColor="text1"/>
        </w:rPr>
        <w:t>et al</w:t>
      </w:r>
      <w:r w:rsidR="00BF5A6B" w:rsidRPr="007E15F4">
        <w:rPr>
          <w:rFonts w:ascii="Book Antiqua" w:eastAsia="Book Antiqua" w:hAnsi="Book Antiqua" w:cs="Book Antiqua"/>
          <w:color w:val="000000" w:themeColor="text1"/>
          <w:vertAlign w:val="superscript"/>
        </w:rPr>
        <w:t>[3]</w:t>
      </w:r>
      <w:r w:rsidR="00BF5A6B" w:rsidRPr="007E15F4">
        <w:rPr>
          <w:rFonts w:ascii="Book Antiqua" w:eastAsia="Book Antiqua" w:hAnsi="Book Antiqua" w:cs="Book Antiqua"/>
          <w:color w:val="000000" w:themeColor="text1"/>
        </w:rPr>
        <w:t xml:space="preserve">’s </w:t>
      </w:r>
      <w:r w:rsidRPr="007E15F4">
        <w:rPr>
          <w:rFonts w:ascii="Book Antiqua" w:eastAsia="Book Antiqua" w:hAnsi="Book Antiqua" w:cs="Book Antiqua"/>
          <w:color w:val="000000" w:themeColor="text1"/>
        </w:rPr>
        <w:t>results were consistent with previous studies which concluded operative treatment is superior to non-operative treatment in both the acute and chronic setting</w:t>
      </w:r>
      <w:r w:rsidR="008E5A89" w:rsidRPr="007E15F4">
        <w:rPr>
          <w:rFonts w:ascii="Book Antiqua" w:eastAsia="Book Antiqua" w:hAnsi="Book Antiqua" w:cs="Book Antiqua"/>
          <w:color w:val="000000" w:themeColor="text1"/>
          <w:vertAlign w:val="superscript"/>
        </w:rPr>
        <w:t>[1,14,15]</w:t>
      </w:r>
      <w:r w:rsidRPr="007E15F4">
        <w:rPr>
          <w:rFonts w:ascii="Book Antiqua" w:eastAsia="Book Antiqua" w:hAnsi="Book Antiqua" w:cs="Book Antiqua"/>
          <w:color w:val="000000" w:themeColor="text1"/>
        </w:rPr>
        <w:t>. When compared to patients managed non-operatively, surgical intervention yielded greater functional improvement according to Bak criteria</w:t>
      </w:r>
      <w:r w:rsidRPr="007E15F4">
        <w:rPr>
          <w:rFonts w:ascii="Book Antiqua" w:eastAsia="Book Antiqua" w:hAnsi="Book Antiqua" w:cs="Book Antiqua"/>
          <w:color w:val="000000" w:themeColor="text1"/>
          <w:vertAlign w:val="superscript"/>
        </w:rPr>
        <w:t>[2]</w:t>
      </w:r>
      <w:r w:rsidRPr="007E15F4">
        <w:rPr>
          <w:rFonts w:ascii="Book Antiqua" w:eastAsia="Book Antiqua" w:hAnsi="Book Antiqua" w:cs="Book Antiqua"/>
          <w:color w:val="000000" w:themeColor="text1"/>
        </w:rPr>
        <w:t xml:space="preserve"> (scored 1-4; </w:t>
      </w:r>
      <w:r w:rsidRPr="007E15F4">
        <w:rPr>
          <w:rFonts w:ascii="Book Antiqua" w:eastAsia="Book Antiqua" w:hAnsi="Book Antiqua" w:cs="Book Antiqua"/>
          <w:i/>
          <w:iCs/>
          <w:color w:val="000000" w:themeColor="text1"/>
        </w:rPr>
        <w:t>P</w:t>
      </w:r>
      <w:r w:rsidRPr="007E15F4">
        <w:rPr>
          <w:rFonts w:ascii="Book Antiqua" w:eastAsia="Book Antiqua" w:hAnsi="Book Antiqua" w:cs="Book Antiqua"/>
          <w:color w:val="000000" w:themeColor="text1"/>
        </w:rPr>
        <w:t xml:space="preserve"> = 0.027), increased likelihood to regain full isometric strength (</w:t>
      </w:r>
      <w:r w:rsidR="003C0ED8" w:rsidRPr="007E15F4">
        <w:rPr>
          <w:rFonts w:ascii="Book Antiqua" w:eastAsia="Book Antiqua" w:hAnsi="Book Antiqua" w:cs="Book Antiqua"/>
          <w:i/>
          <w:iCs/>
          <w:color w:val="000000" w:themeColor="text1"/>
        </w:rPr>
        <w:t>P</w:t>
      </w:r>
      <w:r w:rsidR="003C0ED8"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&lt;</w:t>
      </w:r>
      <w:r w:rsidR="003C0ED8"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0.001), better isokinetic strength as measured against the contralateral side (</w:t>
      </w:r>
      <w:r w:rsidR="003C0ED8" w:rsidRPr="007E15F4">
        <w:rPr>
          <w:rFonts w:ascii="Book Antiqua" w:eastAsia="Book Antiqua" w:hAnsi="Book Antiqua" w:cs="Book Antiqua"/>
          <w:i/>
          <w:iCs/>
          <w:color w:val="000000" w:themeColor="text1"/>
        </w:rPr>
        <w:t>P</w:t>
      </w:r>
      <w:r w:rsidR="003C0ED8"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&lt;</w:t>
      </w:r>
      <w:r w:rsidR="003C0ED8"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0.001), decreased chance of a resting deformity (</w:t>
      </w:r>
      <w:r w:rsidRPr="007E15F4">
        <w:rPr>
          <w:rFonts w:ascii="Book Antiqua" w:eastAsia="Book Antiqua" w:hAnsi="Book Antiqua" w:cs="Book Antiqua"/>
          <w:i/>
          <w:iCs/>
          <w:color w:val="000000" w:themeColor="text1"/>
        </w:rPr>
        <w:t>P</w:t>
      </w:r>
      <w:r w:rsidRPr="007E15F4">
        <w:rPr>
          <w:rFonts w:ascii="Book Antiqua" w:eastAsia="Book Antiqua" w:hAnsi="Book Antiqua" w:cs="Book Antiqua"/>
          <w:color w:val="000000" w:themeColor="text1"/>
        </w:rPr>
        <w:t xml:space="preserve"> = 0.037), and increased cosmetic satisfaction (</w:t>
      </w:r>
      <w:r w:rsidR="003C0ED8" w:rsidRPr="007E15F4">
        <w:rPr>
          <w:rFonts w:ascii="Book Antiqua" w:eastAsia="Book Antiqua" w:hAnsi="Book Antiqua" w:cs="Book Antiqua"/>
          <w:i/>
          <w:iCs/>
          <w:color w:val="000000" w:themeColor="text1"/>
        </w:rPr>
        <w:t>P</w:t>
      </w:r>
      <w:r w:rsidR="003C0ED8"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&lt;</w:t>
      </w:r>
      <w:r w:rsidR="003C0ED8"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0.001).</w:t>
      </w:r>
    </w:p>
    <w:p w14:paraId="3BDF5402" w14:textId="77777777" w:rsidR="00A63358" w:rsidRPr="007E15F4" w:rsidRDefault="00A63358" w:rsidP="007E15F4">
      <w:pPr>
        <w:adjustRightInd w:val="0"/>
        <w:snapToGrid w:val="0"/>
        <w:spacing w:line="360" w:lineRule="auto"/>
        <w:ind w:firstLineChars="100" w:firstLine="240"/>
        <w:jc w:val="both"/>
        <w:rPr>
          <w:rFonts w:ascii="Book Antiqua" w:hAnsi="Book Antiqua"/>
          <w:color w:val="000000" w:themeColor="text1"/>
        </w:rPr>
      </w:pPr>
      <w:r w:rsidRPr="007E15F4">
        <w:rPr>
          <w:rFonts w:ascii="Book Antiqua" w:eastAsia="Book Antiqua" w:hAnsi="Book Antiqua" w:cs="Book Antiqua"/>
          <w:color w:val="000000" w:themeColor="text1"/>
        </w:rPr>
        <w:t>Our patient’s bilateral tears occurred during a bench press, the most common mechanism by which pectoralis major tears occur</w:t>
      </w:r>
      <w:r w:rsidRPr="007E15F4">
        <w:rPr>
          <w:rFonts w:ascii="Book Antiqua" w:eastAsia="Book Antiqua" w:hAnsi="Book Antiqua" w:cs="Book Antiqua"/>
          <w:color w:val="000000" w:themeColor="text1"/>
          <w:vertAlign w:val="superscript"/>
        </w:rPr>
        <w:t>[1-3,7,8]</w:t>
      </w:r>
      <w:r w:rsidRPr="007E15F4">
        <w:rPr>
          <w:rFonts w:ascii="Book Antiqua" w:eastAsia="Book Antiqua" w:hAnsi="Book Antiqua" w:cs="Book Antiqua"/>
          <w:color w:val="000000" w:themeColor="text1"/>
        </w:rPr>
        <w:t>. Additionally, as a thirty-nine year old male, our patient matches the demographic most often affected by pectoralis major tears: males in their third or fourth decade</w:t>
      </w:r>
      <w:r w:rsidRPr="007E15F4">
        <w:rPr>
          <w:rFonts w:ascii="Book Antiqua" w:eastAsia="Book Antiqua" w:hAnsi="Book Antiqua" w:cs="Book Antiqua"/>
          <w:color w:val="000000" w:themeColor="text1"/>
          <w:vertAlign w:val="superscript"/>
        </w:rPr>
        <w:t>[1-3,5]</w:t>
      </w:r>
      <w:r w:rsidRPr="007E15F4">
        <w:rPr>
          <w:rFonts w:ascii="Book Antiqua" w:eastAsia="Book Antiqua" w:hAnsi="Book Antiqua" w:cs="Book Antiqua"/>
          <w:color w:val="000000" w:themeColor="text1"/>
        </w:rPr>
        <w:t xml:space="preserve">. MRI was performed (Figure 3) to confirm the diagnosis, determine the severity and location of the tear, and better create a preoperative plan as described by Kadu </w:t>
      </w:r>
      <w:r w:rsidRPr="007E15F4">
        <w:rPr>
          <w:rFonts w:ascii="Book Antiqua" w:eastAsia="Book Antiqua" w:hAnsi="Book Antiqua" w:cs="Book Antiqua"/>
          <w:i/>
          <w:iCs/>
          <w:color w:val="000000" w:themeColor="text1"/>
        </w:rPr>
        <w:t>et al</w:t>
      </w:r>
      <w:r w:rsidRPr="007E15F4">
        <w:rPr>
          <w:rFonts w:ascii="Book Antiqua" w:eastAsia="Book Antiqua" w:hAnsi="Book Antiqua" w:cs="Book Antiqua"/>
          <w:color w:val="000000" w:themeColor="text1"/>
          <w:vertAlign w:val="superscript"/>
        </w:rPr>
        <w:t>[16]</w:t>
      </w:r>
      <w:r w:rsidRPr="007E15F4">
        <w:rPr>
          <w:rFonts w:ascii="Book Antiqua" w:eastAsia="Book Antiqua" w:hAnsi="Book Antiqua" w:cs="Book Antiqua"/>
          <w:color w:val="000000" w:themeColor="text1"/>
        </w:rPr>
        <w:t>.</w:t>
      </w:r>
    </w:p>
    <w:p w14:paraId="7376D8AF" w14:textId="4199038F" w:rsidR="000A0147" w:rsidRPr="007E15F4" w:rsidRDefault="00A63358" w:rsidP="007E15F4">
      <w:pPr>
        <w:adjustRightInd w:val="0"/>
        <w:snapToGrid w:val="0"/>
        <w:spacing w:line="360" w:lineRule="auto"/>
        <w:ind w:firstLineChars="100" w:firstLine="240"/>
        <w:jc w:val="both"/>
        <w:rPr>
          <w:rFonts w:ascii="Book Antiqua" w:hAnsi="Book Antiqua"/>
          <w:color w:val="000000" w:themeColor="text1"/>
        </w:rPr>
      </w:pPr>
      <w:r w:rsidRPr="007E15F4">
        <w:rPr>
          <w:rFonts w:ascii="Book Antiqua" w:eastAsia="Book Antiqua" w:hAnsi="Book Antiqua" w:cs="Book Antiqua"/>
          <w:color w:val="000000" w:themeColor="text1"/>
        </w:rPr>
        <w:lastRenderedPageBreak/>
        <w:t xml:space="preserve">Our patient presented to our clinic 29 </w:t>
      </w:r>
      <w:r w:rsidR="00B2329F" w:rsidRPr="007E15F4">
        <w:rPr>
          <w:rFonts w:ascii="Book Antiqua" w:eastAsia="Book Antiqua" w:hAnsi="Book Antiqua" w:cs="Book Antiqua"/>
          <w:color w:val="000000" w:themeColor="text1"/>
        </w:rPr>
        <w:t>d</w:t>
      </w:r>
      <w:r w:rsidRPr="007E15F4">
        <w:rPr>
          <w:rFonts w:ascii="Book Antiqua" w:eastAsia="Book Antiqua" w:hAnsi="Book Antiqua" w:cs="Book Antiqua"/>
          <w:color w:val="000000" w:themeColor="text1"/>
        </w:rPr>
        <w:t xml:space="preserve"> out from injury; if the patient had appeared closer to the date of injury, staggering the surgeries between sides would have been contemplated. This would have allowed for use of the contralateral arm while the surgical arm was placed in a sling. It has been demonstrated that patients who underwent surgery within 6 wk of injury have better outcomes compared to those who delay surgery beyond 6 wk</w:t>
      </w:r>
      <w:r w:rsidR="000A0147" w:rsidRPr="007E15F4">
        <w:rPr>
          <w:rFonts w:ascii="Book Antiqua" w:eastAsia="Book Antiqua" w:hAnsi="Book Antiqua" w:cs="Book Antiqua"/>
          <w:color w:val="000000" w:themeColor="text1"/>
          <w:vertAlign w:val="superscript"/>
        </w:rPr>
        <w:t>[14,15]</w:t>
      </w:r>
      <w:r w:rsidRPr="007E15F4">
        <w:rPr>
          <w:rFonts w:ascii="Book Antiqua" w:eastAsia="Book Antiqua" w:hAnsi="Book Antiqua" w:cs="Book Antiqua"/>
          <w:color w:val="000000" w:themeColor="text1"/>
        </w:rPr>
        <w:t>. Furthermore, the findings from Ritsch’s</w:t>
      </w:r>
      <w:r w:rsidRPr="007E15F4">
        <w:rPr>
          <w:rFonts w:ascii="Book Antiqua" w:eastAsia="Book Antiqua" w:hAnsi="Book Antiqua" w:cs="Book Antiqua"/>
          <w:color w:val="000000" w:themeColor="text1"/>
          <w:vertAlign w:val="superscript"/>
        </w:rPr>
        <w:t>[17]</w:t>
      </w:r>
      <w:r w:rsidRPr="007E15F4">
        <w:rPr>
          <w:rFonts w:ascii="Book Antiqua" w:eastAsia="Book Antiqua" w:hAnsi="Book Antiqua" w:cs="Book Antiqua"/>
          <w:color w:val="000000" w:themeColor="text1"/>
        </w:rPr>
        <w:t xml:space="preserve"> prospective study of 25 patients with chronic pectoralis major tears demonstrated even when post-operative clinical outcomes are adequate, as defined by the Bak criteria, there is a higher risk of complications (24%). Considering all factors along with confirmation from our patient there was someone to help out when both arms would be in a sling post-operatively, we decided to proceed with simultaneous, bilateral pectoralis major repairs. Extra considerations must be made when opting to perform simultaneous bilateral surgical repairs. Patient selection is critical particularly in patients with significant comorbidities as there could be potential for increased perioperative complications. Additionally, it is essential that patients understand their limited function in the immediate postoperative period and have a dependable support system to aid in the recovery process. Operative time is also a consideration as performing bilateral simultaneous repairs will lead to increased anesthesia, higher risk for clotting, and increased blood loss than a one sided procedure.</w:t>
      </w:r>
    </w:p>
    <w:p w14:paraId="27A2A2B4" w14:textId="6C2DB925" w:rsidR="00A77B3E" w:rsidRPr="007E15F4" w:rsidRDefault="00A63358" w:rsidP="007E15F4">
      <w:pPr>
        <w:adjustRightInd w:val="0"/>
        <w:snapToGrid w:val="0"/>
        <w:spacing w:line="360" w:lineRule="auto"/>
        <w:ind w:firstLineChars="100" w:firstLine="240"/>
        <w:jc w:val="both"/>
        <w:rPr>
          <w:rFonts w:ascii="Book Antiqua" w:hAnsi="Book Antiqua"/>
          <w:color w:val="000000" w:themeColor="text1"/>
        </w:rPr>
      </w:pPr>
      <w:r w:rsidRPr="007E15F4">
        <w:rPr>
          <w:rFonts w:ascii="Book Antiqua" w:eastAsia="Book Antiqua" w:hAnsi="Book Antiqua" w:cs="Book Antiqua"/>
          <w:color w:val="000000" w:themeColor="text1"/>
        </w:rPr>
        <w:t xml:space="preserve">According to the systematic review performed by Gupton </w:t>
      </w:r>
      <w:r w:rsidR="000A0147" w:rsidRPr="007E15F4">
        <w:rPr>
          <w:rFonts w:ascii="Book Antiqua" w:eastAsia="宋体" w:hAnsi="Book Antiqua" w:cs="宋体"/>
          <w:i/>
          <w:iCs/>
          <w:color w:val="000000" w:themeColor="text1"/>
          <w:lang w:eastAsia="zh-CN"/>
        </w:rPr>
        <w:t>et al</w:t>
      </w:r>
      <w:r w:rsidR="000A0147" w:rsidRPr="007E15F4">
        <w:rPr>
          <w:rFonts w:ascii="Book Antiqua" w:eastAsia="Book Antiqua" w:hAnsi="Book Antiqua" w:cs="Book Antiqua"/>
          <w:color w:val="000000" w:themeColor="text1"/>
          <w:vertAlign w:val="superscript"/>
        </w:rPr>
        <w:t>[18]</w:t>
      </w:r>
      <w:r w:rsidRPr="007E15F4">
        <w:rPr>
          <w:rFonts w:ascii="Book Antiqua" w:eastAsia="Book Antiqua" w:hAnsi="Book Antiqua" w:cs="Book Antiqua"/>
          <w:color w:val="000000" w:themeColor="text1"/>
        </w:rPr>
        <w:t xml:space="preserve">, there are currently three main surgical techniques used to repair a pectoralis major tear: </w:t>
      </w:r>
      <w:r w:rsidR="008B4DAF">
        <w:rPr>
          <w:rFonts w:ascii="Book Antiqua" w:eastAsia="Book Antiqua" w:hAnsi="Book Antiqua" w:cs="Book Antiqua"/>
          <w:color w:val="000000" w:themeColor="text1"/>
        </w:rPr>
        <w:t>T</w:t>
      </w:r>
      <w:r w:rsidRPr="007E15F4">
        <w:rPr>
          <w:rFonts w:ascii="Book Antiqua" w:eastAsia="Book Antiqua" w:hAnsi="Book Antiqua" w:cs="Book Antiqua"/>
          <w:color w:val="000000" w:themeColor="text1"/>
        </w:rPr>
        <w:t xml:space="preserve">ransosseus suture </w:t>
      </w:r>
      <w:r w:rsidRPr="007E15F4">
        <w:rPr>
          <w:rFonts w:ascii="Book Antiqua" w:eastAsia="Book Antiqua" w:hAnsi="Book Antiqua" w:cs="Book Antiqua"/>
          <w:i/>
          <w:iCs/>
          <w:color w:val="000000" w:themeColor="text1"/>
        </w:rPr>
        <w:t>via</w:t>
      </w:r>
      <w:r w:rsidRPr="007E15F4">
        <w:rPr>
          <w:rFonts w:ascii="Book Antiqua" w:eastAsia="Book Antiqua" w:hAnsi="Book Antiqua" w:cs="Book Antiqua"/>
          <w:color w:val="000000" w:themeColor="text1"/>
        </w:rPr>
        <w:t xml:space="preserve"> drill holes, suture anchor, and unicortical or bicortical button. Compared to the button technique, both the transosseus suture (OR</w:t>
      </w:r>
      <w:r w:rsidR="000A0147" w:rsidRPr="007E15F4">
        <w:rPr>
          <w:rFonts w:ascii="Book Antiqua" w:eastAsia="Book Antiqua" w:hAnsi="Book Antiqua" w:cs="Book Antiqua"/>
          <w:color w:val="000000" w:themeColor="text1"/>
        </w:rPr>
        <w:t xml:space="preserve"> = </w:t>
      </w:r>
      <w:r w:rsidRPr="007E15F4">
        <w:rPr>
          <w:rFonts w:ascii="Book Antiqua" w:eastAsia="Book Antiqua" w:hAnsi="Book Antiqua" w:cs="Book Antiqua"/>
          <w:color w:val="000000" w:themeColor="text1"/>
        </w:rPr>
        <w:t>6.28</w:t>
      </w:r>
      <w:r w:rsidR="000A0147"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95%CI</w:t>
      </w:r>
      <w:r w:rsidR="000A0147"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 xml:space="preserve">1.37-28.75; </w:t>
      </w:r>
      <w:r w:rsidRPr="007E15F4">
        <w:rPr>
          <w:rFonts w:ascii="Book Antiqua" w:eastAsia="Book Antiqua" w:hAnsi="Book Antiqua" w:cs="Book Antiqua"/>
          <w:i/>
          <w:iCs/>
          <w:color w:val="000000" w:themeColor="text1"/>
        </w:rPr>
        <w:t>P</w:t>
      </w:r>
      <w:r w:rsidRPr="007E15F4">
        <w:rPr>
          <w:rFonts w:ascii="Book Antiqua" w:eastAsia="Book Antiqua" w:hAnsi="Book Antiqua" w:cs="Book Antiqua"/>
          <w:color w:val="000000" w:themeColor="text1"/>
        </w:rPr>
        <w:t xml:space="preserve"> = 0.02) and suture anchor (OR</w:t>
      </w:r>
      <w:r w:rsidR="000A0147" w:rsidRPr="007E15F4">
        <w:rPr>
          <w:rFonts w:ascii="Book Antiqua" w:eastAsia="Book Antiqua" w:hAnsi="Book Antiqua" w:cs="Book Antiqua"/>
          <w:color w:val="000000" w:themeColor="text1"/>
        </w:rPr>
        <w:t xml:space="preserve"> = </w:t>
      </w:r>
      <w:r w:rsidRPr="007E15F4">
        <w:rPr>
          <w:rFonts w:ascii="Book Antiqua" w:eastAsia="Book Antiqua" w:hAnsi="Book Antiqua" w:cs="Book Antiqua"/>
          <w:color w:val="000000" w:themeColor="text1"/>
        </w:rPr>
        <w:t>3.40</w:t>
      </w:r>
      <w:r w:rsidR="000A0147" w:rsidRPr="007E15F4">
        <w:rPr>
          <w:rFonts w:ascii="Book Antiqua" w:eastAsia="Book Antiqua" w:hAnsi="Book Antiqua" w:cs="Book Antiqua"/>
          <w:color w:val="000000" w:themeColor="text1"/>
        </w:rPr>
        <w:t>;</w:t>
      </w:r>
      <w:r w:rsidRPr="007E15F4">
        <w:rPr>
          <w:rFonts w:ascii="Book Antiqua" w:eastAsia="Book Antiqua" w:hAnsi="Book Antiqua" w:cs="Book Antiqua"/>
          <w:color w:val="000000" w:themeColor="text1"/>
        </w:rPr>
        <w:t xml:space="preserve"> 95%CI</w:t>
      </w:r>
      <w:r w:rsidR="000A0147"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 xml:space="preserve">1.06-10.85; </w:t>
      </w:r>
      <w:r w:rsidRPr="007E15F4">
        <w:rPr>
          <w:rFonts w:ascii="Book Antiqua" w:eastAsia="Book Antiqua" w:hAnsi="Book Antiqua" w:cs="Book Antiqua"/>
          <w:i/>
          <w:iCs/>
          <w:color w:val="000000" w:themeColor="text1"/>
        </w:rPr>
        <w:t>P</w:t>
      </w:r>
      <w:r w:rsidRPr="007E15F4">
        <w:rPr>
          <w:rFonts w:ascii="Book Antiqua" w:eastAsia="Book Antiqua" w:hAnsi="Book Antiqua" w:cs="Book Antiqua"/>
          <w:color w:val="000000" w:themeColor="text1"/>
        </w:rPr>
        <w:t xml:space="preserve"> = 0.04) techniques demonstrated better clinical outcomes according to the Bak criteria. There was no significant difference between the suture anchor and transosseus techniques (OR</w:t>
      </w:r>
      <w:r w:rsidR="000A0147" w:rsidRPr="007E15F4">
        <w:rPr>
          <w:rFonts w:ascii="Book Antiqua" w:eastAsia="Book Antiqua" w:hAnsi="Book Antiqua" w:cs="Book Antiqua"/>
          <w:color w:val="000000" w:themeColor="text1"/>
        </w:rPr>
        <w:t xml:space="preserve"> = </w:t>
      </w:r>
      <w:r w:rsidRPr="007E15F4">
        <w:rPr>
          <w:rFonts w:ascii="Book Antiqua" w:eastAsia="Book Antiqua" w:hAnsi="Book Antiqua" w:cs="Book Antiqua"/>
          <w:color w:val="000000" w:themeColor="text1"/>
        </w:rPr>
        <w:t>1.85</w:t>
      </w:r>
      <w:r w:rsidR="000A0147" w:rsidRPr="007E15F4">
        <w:rPr>
          <w:rFonts w:ascii="Book Antiqua" w:eastAsia="Book Antiqua" w:hAnsi="Book Antiqua" w:cs="Book Antiqua"/>
          <w:color w:val="000000" w:themeColor="text1"/>
        </w:rPr>
        <w:t>;</w:t>
      </w:r>
      <w:r w:rsidRPr="007E15F4">
        <w:rPr>
          <w:rFonts w:ascii="Book Antiqua" w:eastAsia="Book Antiqua" w:hAnsi="Book Antiqua" w:cs="Book Antiqua"/>
          <w:color w:val="000000" w:themeColor="text1"/>
        </w:rPr>
        <w:t xml:space="preserve"> 95%CI</w:t>
      </w:r>
      <w:r w:rsidR="000A0147" w:rsidRPr="007E15F4">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 xml:space="preserve">0.33-10.45; </w:t>
      </w:r>
      <w:r w:rsidRPr="007E15F4">
        <w:rPr>
          <w:rFonts w:ascii="Book Antiqua" w:eastAsia="Book Antiqua" w:hAnsi="Book Antiqua" w:cs="Book Antiqua"/>
          <w:i/>
          <w:iCs/>
          <w:color w:val="000000" w:themeColor="text1"/>
        </w:rPr>
        <w:t>P</w:t>
      </w:r>
      <w:r w:rsidRPr="007E15F4">
        <w:rPr>
          <w:rFonts w:ascii="Book Antiqua" w:eastAsia="Book Antiqua" w:hAnsi="Book Antiqua" w:cs="Book Antiqua"/>
          <w:color w:val="000000" w:themeColor="text1"/>
        </w:rPr>
        <w:t xml:space="preserve"> = 0.49). The benefits to the suture anchor technique include decreased operative time, less operative insult to the cortical humerus, excellent approximation of the tendon to its anatomic insertion, and reliable fixation</w:t>
      </w:r>
      <w:r w:rsidR="000A0147" w:rsidRPr="007E15F4">
        <w:rPr>
          <w:rFonts w:ascii="Book Antiqua" w:eastAsia="Book Antiqua" w:hAnsi="Book Antiqua" w:cs="Book Antiqua"/>
          <w:color w:val="000000" w:themeColor="text1"/>
          <w:vertAlign w:val="superscript"/>
        </w:rPr>
        <w:t>[14,18-21]</w:t>
      </w:r>
      <w:r w:rsidRPr="007E15F4">
        <w:rPr>
          <w:rFonts w:ascii="Book Antiqua" w:eastAsia="Book Antiqua" w:hAnsi="Book Antiqua" w:cs="Book Antiqua"/>
          <w:color w:val="000000" w:themeColor="text1"/>
        </w:rPr>
        <w:t xml:space="preserve">. All-suture anchors </w:t>
      </w:r>
      <w:r w:rsidRPr="007E15F4">
        <w:rPr>
          <w:rFonts w:ascii="Book Antiqua" w:eastAsia="Book Antiqua" w:hAnsi="Book Antiqua" w:cs="Book Antiqua"/>
          <w:color w:val="000000" w:themeColor="text1"/>
        </w:rPr>
        <w:lastRenderedPageBreak/>
        <w:t>confer the benefit of decreased bone loss and smaller anchor footprint has been demonstrated compared to traditional anchors</w:t>
      </w:r>
      <w:r w:rsidR="00325F75" w:rsidRPr="007E15F4">
        <w:rPr>
          <w:rFonts w:ascii="Book Antiqua" w:eastAsia="Book Antiqua" w:hAnsi="Book Antiqua" w:cs="Book Antiqua"/>
          <w:color w:val="000000" w:themeColor="text1"/>
          <w:vertAlign w:val="superscript"/>
        </w:rPr>
        <w:t>[22-24]</w:t>
      </w:r>
      <w:r w:rsidRPr="007E15F4">
        <w:rPr>
          <w:rFonts w:ascii="Book Antiqua" w:eastAsia="Book Antiqua" w:hAnsi="Book Antiqua" w:cs="Book Antiqua"/>
          <w:color w:val="000000" w:themeColor="text1"/>
        </w:rPr>
        <w:t>. Only a handful of cases regarding bilateral rupture of the pectoralis major tendon have been recorded in the literature demonstrating staggered repair of each tendon</w:t>
      </w:r>
      <w:r w:rsidRPr="007E15F4">
        <w:rPr>
          <w:rFonts w:ascii="Book Antiqua" w:eastAsia="Book Antiqua" w:hAnsi="Book Antiqua" w:cs="Book Antiqua"/>
          <w:color w:val="000000" w:themeColor="text1"/>
          <w:vertAlign w:val="superscript"/>
        </w:rPr>
        <w:t>[9-12]</w:t>
      </w:r>
      <w:r w:rsidRPr="007E15F4">
        <w:rPr>
          <w:rFonts w:ascii="Book Antiqua" w:eastAsia="Book Antiqua" w:hAnsi="Book Antiqua" w:cs="Book Antiqua"/>
          <w:color w:val="000000" w:themeColor="text1"/>
        </w:rPr>
        <w:t xml:space="preserve">; however, this case represents a simultaneous repair for bilateral rupture of the pectoralis major tendons. </w:t>
      </w:r>
    </w:p>
    <w:p w14:paraId="25488F43"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6BACB5D5"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aps/>
          <w:color w:val="000000" w:themeColor="text1"/>
          <w:u w:val="single"/>
        </w:rPr>
        <w:t>CONCLUSION</w:t>
      </w:r>
    </w:p>
    <w:p w14:paraId="5BC8AAEE"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Patients with delayed presentation of bilateral pectoralis major tendon ruptures can undergo simultaneous repair of both tendon with a good postoperative outcome and high patient satisfaction.</w:t>
      </w:r>
    </w:p>
    <w:p w14:paraId="3C5264B9"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3FEED523"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REFERENCES</w:t>
      </w:r>
    </w:p>
    <w:p w14:paraId="7199A3EA" w14:textId="77777777" w:rsidR="007E15F4" w:rsidRPr="007E15F4" w:rsidRDefault="007E15F4" w:rsidP="007E15F4">
      <w:pPr>
        <w:adjustRightInd w:val="0"/>
        <w:snapToGrid w:val="0"/>
        <w:spacing w:line="360" w:lineRule="auto"/>
        <w:jc w:val="both"/>
        <w:rPr>
          <w:rFonts w:ascii="Book Antiqua" w:hAnsi="Book Antiqua"/>
          <w:color w:val="000000" w:themeColor="text1"/>
        </w:rPr>
      </w:pPr>
      <w:bookmarkStart w:id="3" w:name="OLE_LINK10"/>
      <w:r w:rsidRPr="007E15F4">
        <w:rPr>
          <w:rFonts w:ascii="Book Antiqua" w:hAnsi="Book Antiqua"/>
          <w:color w:val="000000" w:themeColor="text1"/>
        </w:rPr>
        <w:t xml:space="preserve">1 </w:t>
      </w:r>
      <w:r w:rsidRPr="007E15F4">
        <w:rPr>
          <w:rFonts w:ascii="Book Antiqua" w:hAnsi="Book Antiqua"/>
          <w:b/>
          <w:bCs/>
          <w:color w:val="000000" w:themeColor="text1"/>
        </w:rPr>
        <w:t>ElMaraghy AW</w:t>
      </w:r>
      <w:r w:rsidRPr="007E15F4">
        <w:rPr>
          <w:rFonts w:ascii="Book Antiqua" w:hAnsi="Book Antiqua"/>
          <w:color w:val="000000" w:themeColor="text1"/>
        </w:rPr>
        <w:t xml:space="preserve">, Devereaux MW. A systematic review and comprehensive classification of pectoralis major tears. </w:t>
      </w:r>
      <w:r w:rsidRPr="007E15F4">
        <w:rPr>
          <w:rFonts w:ascii="Book Antiqua" w:hAnsi="Book Antiqua"/>
          <w:i/>
          <w:iCs/>
          <w:color w:val="000000" w:themeColor="text1"/>
        </w:rPr>
        <w:t>J Shoulder Elbow Surg</w:t>
      </w:r>
      <w:r w:rsidRPr="007E15F4">
        <w:rPr>
          <w:rFonts w:ascii="Book Antiqua" w:hAnsi="Book Antiqua"/>
          <w:color w:val="000000" w:themeColor="text1"/>
        </w:rPr>
        <w:t xml:space="preserve"> 2012; </w:t>
      </w:r>
      <w:r w:rsidRPr="007E15F4">
        <w:rPr>
          <w:rFonts w:ascii="Book Antiqua" w:hAnsi="Book Antiqua"/>
          <w:b/>
          <w:bCs/>
          <w:color w:val="000000" w:themeColor="text1"/>
        </w:rPr>
        <w:t>21</w:t>
      </w:r>
      <w:r w:rsidRPr="007E15F4">
        <w:rPr>
          <w:rFonts w:ascii="Book Antiqua" w:hAnsi="Book Antiqua"/>
          <w:color w:val="000000" w:themeColor="text1"/>
        </w:rPr>
        <w:t>: 412-422 [PMID: 21831661 DOI: 10.1016/j.jse.2011.04.035]</w:t>
      </w:r>
    </w:p>
    <w:p w14:paraId="2E323302"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2 </w:t>
      </w:r>
      <w:r w:rsidRPr="007E15F4">
        <w:rPr>
          <w:rFonts w:ascii="Book Antiqua" w:hAnsi="Book Antiqua"/>
          <w:b/>
          <w:bCs/>
          <w:color w:val="000000" w:themeColor="text1"/>
        </w:rPr>
        <w:t>Bak K</w:t>
      </w:r>
      <w:r w:rsidRPr="007E15F4">
        <w:rPr>
          <w:rFonts w:ascii="Book Antiqua" w:hAnsi="Book Antiqua"/>
          <w:color w:val="000000" w:themeColor="text1"/>
        </w:rPr>
        <w:t xml:space="preserve">, Cameron EA, Henderson IJ. Rupture of the pectoralis major: a meta-analysis of 112 cases. </w:t>
      </w:r>
      <w:r w:rsidRPr="007E15F4">
        <w:rPr>
          <w:rFonts w:ascii="Book Antiqua" w:hAnsi="Book Antiqua"/>
          <w:i/>
          <w:iCs/>
          <w:color w:val="000000" w:themeColor="text1"/>
        </w:rPr>
        <w:t>Knee Surg Sports Traumatol Arthrosc</w:t>
      </w:r>
      <w:r w:rsidRPr="007E15F4">
        <w:rPr>
          <w:rFonts w:ascii="Book Antiqua" w:hAnsi="Book Antiqua"/>
          <w:color w:val="000000" w:themeColor="text1"/>
        </w:rPr>
        <w:t xml:space="preserve"> 2000; </w:t>
      </w:r>
      <w:r w:rsidRPr="007E15F4">
        <w:rPr>
          <w:rFonts w:ascii="Book Antiqua" w:hAnsi="Book Antiqua"/>
          <w:b/>
          <w:bCs/>
          <w:color w:val="000000" w:themeColor="text1"/>
        </w:rPr>
        <w:t>8</w:t>
      </w:r>
      <w:r w:rsidRPr="007E15F4">
        <w:rPr>
          <w:rFonts w:ascii="Book Antiqua" w:hAnsi="Book Antiqua"/>
          <w:color w:val="000000" w:themeColor="text1"/>
        </w:rPr>
        <w:t>: 113-119 [PMID: 10795675 DOI: 10.1007/s001670050197]</w:t>
      </w:r>
    </w:p>
    <w:p w14:paraId="56DB95E3"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3 </w:t>
      </w:r>
      <w:r w:rsidRPr="007E15F4">
        <w:rPr>
          <w:rFonts w:ascii="Book Antiqua" w:hAnsi="Book Antiqua"/>
          <w:b/>
          <w:bCs/>
          <w:color w:val="000000" w:themeColor="text1"/>
        </w:rPr>
        <w:t>Bodendorfer BM</w:t>
      </w:r>
      <w:r w:rsidRPr="007E15F4">
        <w:rPr>
          <w:rFonts w:ascii="Book Antiqua" w:hAnsi="Book Antiqua"/>
          <w:color w:val="000000" w:themeColor="text1"/>
        </w:rPr>
        <w:t xml:space="preserve">, McCormick BP, Wang DX, Looney AM, Conroy CM, Fryar CM, Kotler JA, Ferris WJ, Postma WF, Chang ES. Treatment of Pectoralis Major Tendon Tears: A Systematic Review and Meta-analysis of Operative and Nonoperative Treatment. </w:t>
      </w:r>
      <w:r w:rsidRPr="007E15F4">
        <w:rPr>
          <w:rFonts w:ascii="Book Antiqua" w:hAnsi="Book Antiqua"/>
          <w:i/>
          <w:iCs/>
          <w:color w:val="000000" w:themeColor="text1"/>
        </w:rPr>
        <w:t>Orthop J Sports Med</w:t>
      </w:r>
      <w:r w:rsidRPr="007E15F4">
        <w:rPr>
          <w:rFonts w:ascii="Book Antiqua" w:hAnsi="Book Antiqua"/>
          <w:color w:val="000000" w:themeColor="text1"/>
        </w:rPr>
        <w:t xml:space="preserve"> 2020; </w:t>
      </w:r>
      <w:r w:rsidRPr="007E15F4">
        <w:rPr>
          <w:rFonts w:ascii="Book Antiqua" w:hAnsi="Book Antiqua"/>
          <w:b/>
          <w:bCs/>
          <w:color w:val="000000" w:themeColor="text1"/>
        </w:rPr>
        <w:t>8</w:t>
      </w:r>
      <w:r w:rsidRPr="007E15F4">
        <w:rPr>
          <w:rFonts w:ascii="Book Antiqua" w:hAnsi="Book Antiqua"/>
          <w:color w:val="000000" w:themeColor="text1"/>
        </w:rPr>
        <w:t>: 2325967119900813 [PMID: 32083144 DOI: 10.1177/2325967119900813]</w:t>
      </w:r>
    </w:p>
    <w:p w14:paraId="41120E37"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4 </w:t>
      </w:r>
      <w:r w:rsidRPr="007E15F4">
        <w:rPr>
          <w:rFonts w:ascii="Book Antiqua" w:hAnsi="Book Antiqua"/>
          <w:b/>
          <w:bCs/>
          <w:color w:val="000000" w:themeColor="text1"/>
        </w:rPr>
        <w:t>Long M</w:t>
      </w:r>
      <w:r w:rsidRPr="007E15F4">
        <w:rPr>
          <w:rFonts w:ascii="Book Antiqua" w:hAnsi="Book Antiqua"/>
          <w:color w:val="000000" w:themeColor="text1"/>
        </w:rPr>
        <w:t xml:space="preserve">, Enders T, Trasolini R, Schneider W, Cappellino A, Ruotolo C. Pectoralis major tendon reconstruction using semitendinosus allograft following rupture at the musculotendinous junction. </w:t>
      </w:r>
      <w:r w:rsidRPr="007E15F4">
        <w:rPr>
          <w:rFonts w:ascii="Book Antiqua" w:hAnsi="Book Antiqua"/>
          <w:i/>
          <w:iCs/>
          <w:color w:val="000000" w:themeColor="text1"/>
        </w:rPr>
        <w:t>JSES Open Access</w:t>
      </w:r>
      <w:r w:rsidRPr="007E15F4">
        <w:rPr>
          <w:rFonts w:ascii="Book Antiqua" w:hAnsi="Book Antiqua"/>
          <w:color w:val="000000" w:themeColor="text1"/>
        </w:rPr>
        <w:t xml:space="preserve"> 2019; </w:t>
      </w:r>
      <w:r w:rsidRPr="007E15F4">
        <w:rPr>
          <w:rFonts w:ascii="Book Antiqua" w:hAnsi="Book Antiqua"/>
          <w:b/>
          <w:bCs/>
          <w:color w:val="000000" w:themeColor="text1"/>
        </w:rPr>
        <w:t>3</w:t>
      </w:r>
      <w:r w:rsidRPr="007E15F4">
        <w:rPr>
          <w:rFonts w:ascii="Book Antiqua" w:hAnsi="Book Antiqua"/>
          <w:color w:val="000000" w:themeColor="text1"/>
        </w:rPr>
        <w:t>: 328-332 [PMID: 31891034 DOI: 10.1016/j.jses.2019.08.007]</w:t>
      </w:r>
    </w:p>
    <w:p w14:paraId="6CB82B45"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lastRenderedPageBreak/>
        <w:t xml:space="preserve">5 </w:t>
      </w:r>
      <w:r w:rsidRPr="007E15F4">
        <w:rPr>
          <w:rFonts w:ascii="Book Antiqua" w:hAnsi="Book Antiqua"/>
          <w:b/>
          <w:bCs/>
          <w:color w:val="000000" w:themeColor="text1"/>
        </w:rPr>
        <w:t>Schepsis AA</w:t>
      </w:r>
      <w:r w:rsidRPr="007E15F4">
        <w:rPr>
          <w:rFonts w:ascii="Book Antiqua" w:hAnsi="Book Antiqua"/>
          <w:color w:val="000000" w:themeColor="text1"/>
        </w:rPr>
        <w:t xml:space="preserve">, Grafe MW, Jones HP, Lemos MJ. Rupture of the pectoralis major muscle. Outcome after repair of acute and chronic injuries. </w:t>
      </w:r>
      <w:r w:rsidRPr="007E15F4">
        <w:rPr>
          <w:rFonts w:ascii="Book Antiqua" w:hAnsi="Book Antiqua"/>
          <w:i/>
          <w:iCs/>
          <w:color w:val="000000" w:themeColor="text1"/>
        </w:rPr>
        <w:t>Am J Sports Med</w:t>
      </w:r>
      <w:r w:rsidRPr="007E15F4">
        <w:rPr>
          <w:rFonts w:ascii="Book Antiqua" w:hAnsi="Book Antiqua"/>
          <w:color w:val="000000" w:themeColor="text1"/>
        </w:rPr>
        <w:t xml:space="preserve"> 2000; </w:t>
      </w:r>
      <w:r w:rsidRPr="007E15F4">
        <w:rPr>
          <w:rFonts w:ascii="Book Antiqua" w:hAnsi="Book Antiqua"/>
          <w:b/>
          <w:bCs/>
          <w:color w:val="000000" w:themeColor="text1"/>
        </w:rPr>
        <w:t>28</w:t>
      </w:r>
      <w:r w:rsidRPr="007E15F4">
        <w:rPr>
          <w:rFonts w:ascii="Book Antiqua" w:hAnsi="Book Antiqua"/>
          <w:color w:val="000000" w:themeColor="text1"/>
        </w:rPr>
        <w:t>: 9-15 [PMID: 10653537 DOI: 10.1177/03635465000280012701]</w:t>
      </w:r>
    </w:p>
    <w:p w14:paraId="7060E75B"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6 </w:t>
      </w:r>
      <w:r w:rsidRPr="007E15F4">
        <w:rPr>
          <w:rFonts w:ascii="Book Antiqua" w:hAnsi="Book Antiqua"/>
          <w:b/>
          <w:bCs/>
          <w:color w:val="000000" w:themeColor="text1"/>
        </w:rPr>
        <w:t>Potter BK</w:t>
      </w:r>
      <w:r w:rsidRPr="007E15F4">
        <w:rPr>
          <w:rFonts w:ascii="Book Antiqua" w:hAnsi="Book Antiqua"/>
          <w:color w:val="000000" w:themeColor="text1"/>
        </w:rPr>
        <w:t xml:space="preserve">, Lehman RA Jr, Doukas WC. Pectoralis major ruptures. </w:t>
      </w:r>
      <w:r w:rsidRPr="007E15F4">
        <w:rPr>
          <w:rFonts w:ascii="Book Antiqua" w:hAnsi="Book Antiqua"/>
          <w:i/>
          <w:iCs/>
          <w:color w:val="000000" w:themeColor="text1"/>
        </w:rPr>
        <w:t>Am J Orthop (Belle Mead NJ)</w:t>
      </w:r>
      <w:r w:rsidRPr="007E15F4">
        <w:rPr>
          <w:rFonts w:ascii="Book Antiqua" w:hAnsi="Book Antiqua"/>
          <w:color w:val="000000" w:themeColor="text1"/>
        </w:rPr>
        <w:t xml:space="preserve"> 2006; </w:t>
      </w:r>
      <w:r w:rsidRPr="007E15F4">
        <w:rPr>
          <w:rFonts w:ascii="Book Antiqua" w:hAnsi="Book Antiqua"/>
          <w:b/>
          <w:bCs/>
          <w:color w:val="000000" w:themeColor="text1"/>
        </w:rPr>
        <w:t>35</w:t>
      </w:r>
      <w:r w:rsidRPr="007E15F4">
        <w:rPr>
          <w:rFonts w:ascii="Book Antiqua" w:hAnsi="Book Antiqua"/>
          <w:color w:val="000000" w:themeColor="text1"/>
        </w:rPr>
        <w:t>: 189-195 [PMID: 16689519]</w:t>
      </w:r>
    </w:p>
    <w:p w14:paraId="50988079"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7 </w:t>
      </w:r>
      <w:r w:rsidRPr="007E15F4">
        <w:rPr>
          <w:rFonts w:ascii="Book Antiqua" w:hAnsi="Book Antiqua"/>
          <w:b/>
          <w:bCs/>
          <w:color w:val="000000" w:themeColor="text1"/>
        </w:rPr>
        <w:t>Wurm M</w:t>
      </w:r>
      <w:r w:rsidRPr="007E15F4">
        <w:rPr>
          <w:rFonts w:ascii="Book Antiqua" w:hAnsi="Book Antiqua"/>
          <w:color w:val="000000" w:themeColor="text1"/>
        </w:rPr>
        <w:t xml:space="preserve">, Imhoff AB, Siebenlist S. Surgical repair of acute pectoralis major muscle ruptures. </w:t>
      </w:r>
      <w:r w:rsidRPr="007E15F4">
        <w:rPr>
          <w:rFonts w:ascii="Book Antiqua" w:hAnsi="Book Antiqua"/>
          <w:i/>
          <w:iCs/>
          <w:color w:val="000000" w:themeColor="text1"/>
        </w:rPr>
        <w:t>Oper Orthop Traumatol</w:t>
      </w:r>
      <w:r w:rsidRPr="007E15F4">
        <w:rPr>
          <w:rFonts w:ascii="Book Antiqua" w:hAnsi="Book Antiqua"/>
          <w:color w:val="000000" w:themeColor="text1"/>
        </w:rPr>
        <w:t xml:space="preserve"> 2018; </w:t>
      </w:r>
      <w:r w:rsidRPr="007E15F4">
        <w:rPr>
          <w:rFonts w:ascii="Book Antiqua" w:hAnsi="Book Antiqua"/>
          <w:b/>
          <w:bCs/>
          <w:color w:val="000000" w:themeColor="text1"/>
        </w:rPr>
        <w:t>30</w:t>
      </w:r>
      <w:r w:rsidRPr="007E15F4">
        <w:rPr>
          <w:rFonts w:ascii="Book Antiqua" w:hAnsi="Book Antiqua"/>
          <w:color w:val="000000" w:themeColor="text1"/>
        </w:rPr>
        <w:t>: 390-397 [PMID: 29980801 DOI: 10.1007/s00064-018-0557-5]</w:t>
      </w:r>
    </w:p>
    <w:p w14:paraId="058589E3"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8 </w:t>
      </w:r>
      <w:r w:rsidRPr="007E15F4">
        <w:rPr>
          <w:rFonts w:ascii="Book Antiqua" w:hAnsi="Book Antiqua"/>
          <w:b/>
          <w:bCs/>
          <w:color w:val="000000" w:themeColor="text1"/>
        </w:rPr>
        <w:t>Garrigues GE</w:t>
      </w:r>
      <w:r w:rsidRPr="007E15F4">
        <w:rPr>
          <w:rFonts w:ascii="Book Antiqua" w:hAnsi="Book Antiqua"/>
          <w:color w:val="000000" w:themeColor="text1"/>
        </w:rPr>
        <w:t xml:space="preserve">, Kraeutler MJ, Gillespie RJ, O'Brien DF, Lazarus MD. Repair of pectoralis major ruptures: single-surgeon case series. </w:t>
      </w:r>
      <w:r w:rsidRPr="007E15F4">
        <w:rPr>
          <w:rFonts w:ascii="Book Antiqua" w:hAnsi="Book Antiqua"/>
          <w:i/>
          <w:iCs/>
          <w:color w:val="000000" w:themeColor="text1"/>
        </w:rPr>
        <w:t>Orthopedics</w:t>
      </w:r>
      <w:r w:rsidRPr="007E15F4">
        <w:rPr>
          <w:rFonts w:ascii="Book Antiqua" w:hAnsi="Book Antiqua"/>
          <w:color w:val="000000" w:themeColor="text1"/>
        </w:rPr>
        <w:t xml:space="preserve"> 2012; </w:t>
      </w:r>
      <w:r w:rsidRPr="007E15F4">
        <w:rPr>
          <w:rFonts w:ascii="Book Antiqua" w:hAnsi="Book Antiqua"/>
          <w:b/>
          <w:bCs/>
          <w:color w:val="000000" w:themeColor="text1"/>
        </w:rPr>
        <w:t>35</w:t>
      </w:r>
      <w:r w:rsidRPr="007E15F4">
        <w:rPr>
          <w:rFonts w:ascii="Book Antiqua" w:hAnsi="Book Antiqua"/>
          <w:color w:val="000000" w:themeColor="text1"/>
        </w:rPr>
        <w:t>: e1184-e1190 [PMID: 22868603 DOI: 10.3928/01477447-20120725-17]</w:t>
      </w:r>
    </w:p>
    <w:p w14:paraId="6F077A77"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9 </w:t>
      </w:r>
      <w:r w:rsidRPr="007E15F4">
        <w:rPr>
          <w:rFonts w:ascii="Book Antiqua" w:hAnsi="Book Antiqua"/>
          <w:b/>
          <w:bCs/>
          <w:color w:val="000000" w:themeColor="text1"/>
        </w:rPr>
        <w:t>Potter BK</w:t>
      </w:r>
      <w:r w:rsidRPr="007E15F4">
        <w:rPr>
          <w:rFonts w:ascii="Book Antiqua" w:hAnsi="Book Antiqua"/>
          <w:color w:val="000000" w:themeColor="text1"/>
        </w:rPr>
        <w:t xml:space="preserve">, Lehman RA Jr, Doukas WC. Simultaneous bilateral rupture of the pectoralis major tendon. A case report. </w:t>
      </w:r>
      <w:r w:rsidRPr="007E15F4">
        <w:rPr>
          <w:rFonts w:ascii="Book Antiqua" w:hAnsi="Book Antiqua"/>
          <w:i/>
          <w:iCs/>
          <w:color w:val="000000" w:themeColor="text1"/>
        </w:rPr>
        <w:t>J Bone Joint Surg Am</w:t>
      </w:r>
      <w:r w:rsidRPr="007E15F4">
        <w:rPr>
          <w:rFonts w:ascii="Book Antiqua" w:hAnsi="Book Antiqua"/>
          <w:color w:val="000000" w:themeColor="text1"/>
        </w:rPr>
        <w:t xml:space="preserve"> 2004; </w:t>
      </w:r>
      <w:r w:rsidRPr="007E15F4">
        <w:rPr>
          <w:rFonts w:ascii="Book Antiqua" w:hAnsi="Book Antiqua"/>
          <w:b/>
          <w:bCs/>
          <w:color w:val="000000" w:themeColor="text1"/>
        </w:rPr>
        <w:t>86</w:t>
      </w:r>
      <w:r w:rsidRPr="007E15F4">
        <w:rPr>
          <w:rFonts w:ascii="Book Antiqua" w:hAnsi="Book Antiqua"/>
          <w:color w:val="000000" w:themeColor="text1"/>
        </w:rPr>
        <w:t>: 1519-1521 [PMID: 15252102 DOI: 10.2106/00004623-200407000-00023]</w:t>
      </w:r>
    </w:p>
    <w:p w14:paraId="0CF21F7E"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10 </w:t>
      </w:r>
      <w:r w:rsidRPr="007E15F4">
        <w:rPr>
          <w:rFonts w:ascii="Book Antiqua" w:hAnsi="Book Antiqua"/>
          <w:b/>
          <w:bCs/>
          <w:color w:val="000000" w:themeColor="text1"/>
        </w:rPr>
        <w:t>Kusler JE</w:t>
      </w:r>
      <w:r w:rsidRPr="007E15F4">
        <w:rPr>
          <w:rFonts w:ascii="Book Antiqua" w:hAnsi="Book Antiqua"/>
          <w:color w:val="000000" w:themeColor="text1"/>
        </w:rPr>
        <w:t xml:space="preserve">, Chong ACM, Piatt BE. Bilateral Pectoralis Major Tendon Rupture While Performing Intermediate Level Bench Press. </w:t>
      </w:r>
      <w:r w:rsidRPr="007E15F4">
        <w:rPr>
          <w:rFonts w:ascii="Book Antiqua" w:hAnsi="Book Antiqua"/>
          <w:i/>
          <w:iCs/>
          <w:color w:val="000000" w:themeColor="text1"/>
        </w:rPr>
        <w:t>Kans J Med</w:t>
      </w:r>
      <w:r w:rsidRPr="007E15F4">
        <w:rPr>
          <w:rFonts w:ascii="Book Antiqua" w:hAnsi="Book Antiqua"/>
          <w:color w:val="000000" w:themeColor="text1"/>
        </w:rPr>
        <w:t xml:space="preserve"> 2019; </w:t>
      </w:r>
      <w:r w:rsidRPr="007E15F4">
        <w:rPr>
          <w:rFonts w:ascii="Book Antiqua" w:hAnsi="Book Antiqua"/>
          <w:b/>
          <w:bCs/>
          <w:color w:val="000000" w:themeColor="text1"/>
        </w:rPr>
        <w:t>12</w:t>
      </w:r>
      <w:r w:rsidRPr="007E15F4">
        <w:rPr>
          <w:rFonts w:ascii="Book Antiqua" w:hAnsi="Book Antiqua"/>
          <w:color w:val="000000" w:themeColor="text1"/>
        </w:rPr>
        <w:t>: 94-96 [PMID: 31489108]</w:t>
      </w:r>
    </w:p>
    <w:p w14:paraId="3FAEECC8"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11 </w:t>
      </w:r>
      <w:r w:rsidRPr="007E15F4">
        <w:rPr>
          <w:rFonts w:ascii="Book Antiqua" w:hAnsi="Book Antiqua"/>
          <w:b/>
          <w:bCs/>
          <w:color w:val="000000" w:themeColor="text1"/>
        </w:rPr>
        <w:t>Valeriote J</w:t>
      </w:r>
      <w:r w:rsidRPr="007E15F4">
        <w:rPr>
          <w:rFonts w:ascii="Book Antiqua" w:hAnsi="Book Antiqua"/>
          <w:color w:val="000000" w:themeColor="text1"/>
        </w:rPr>
        <w:t xml:space="preserve">, Purchase RJ, Kelly JD. Simultaneous bilateral pectoralis major muscle rupture. </w:t>
      </w:r>
      <w:r w:rsidRPr="007E15F4">
        <w:rPr>
          <w:rFonts w:ascii="Book Antiqua" w:hAnsi="Book Antiqua"/>
          <w:i/>
          <w:iCs/>
          <w:color w:val="000000" w:themeColor="text1"/>
        </w:rPr>
        <w:t>Am J Orthop (Belle Mead NJ)</w:t>
      </w:r>
      <w:r w:rsidRPr="007E15F4">
        <w:rPr>
          <w:rFonts w:ascii="Book Antiqua" w:hAnsi="Book Antiqua"/>
          <w:color w:val="000000" w:themeColor="text1"/>
        </w:rPr>
        <w:t xml:space="preserve"> 2005; </w:t>
      </w:r>
      <w:r w:rsidRPr="007E15F4">
        <w:rPr>
          <w:rFonts w:ascii="Book Antiqua" w:hAnsi="Book Antiqua"/>
          <w:b/>
          <w:bCs/>
          <w:color w:val="000000" w:themeColor="text1"/>
        </w:rPr>
        <w:t>34</w:t>
      </w:r>
      <w:r w:rsidRPr="007E15F4">
        <w:rPr>
          <w:rFonts w:ascii="Book Antiqua" w:hAnsi="Book Antiqua"/>
          <w:color w:val="000000" w:themeColor="text1"/>
        </w:rPr>
        <w:t>: 301-302 [PMID: 16060560]</w:t>
      </w:r>
    </w:p>
    <w:p w14:paraId="34BE7D7D"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12 </w:t>
      </w:r>
      <w:r w:rsidRPr="007E15F4">
        <w:rPr>
          <w:rFonts w:ascii="Book Antiqua" w:hAnsi="Book Antiqua"/>
          <w:b/>
          <w:bCs/>
          <w:color w:val="000000" w:themeColor="text1"/>
        </w:rPr>
        <w:t>Zvijac JE GB,</w:t>
      </w:r>
      <w:r w:rsidRPr="007E15F4">
        <w:rPr>
          <w:rFonts w:ascii="Book Antiqua" w:hAnsi="Book Antiqua"/>
          <w:color w:val="000000" w:themeColor="text1"/>
        </w:rPr>
        <w:t xml:space="preserve"> Kiebzak GM. Simultaneous bilateral rupture of the pectoralis major tendons while exercising on the rings. </w:t>
      </w:r>
      <w:r w:rsidRPr="007E15F4">
        <w:rPr>
          <w:rFonts w:ascii="Book Antiqua" w:hAnsi="Book Antiqua"/>
          <w:i/>
          <w:iCs/>
          <w:color w:val="000000" w:themeColor="text1"/>
        </w:rPr>
        <w:t>Curr Orthop Pract</w:t>
      </w:r>
      <w:r w:rsidRPr="007E15F4">
        <w:rPr>
          <w:rFonts w:ascii="Book Antiqua" w:hAnsi="Book Antiqua"/>
          <w:color w:val="000000" w:themeColor="text1"/>
        </w:rPr>
        <w:t xml:space="preserve"> 2011; </w:t>
      </w:r>
      <w:r w:rsidRPr="007E15F4">
        <w:rPr>
          <w:rFonts w:ascii="Book Antiqua" w:hAnsi="Book Antiqua"/>
          <w:b/>
          <w:bCs/>
          <w:color w:val="000000" w:themeColor="text1"/>
        </w:rPr>
        <w:t>22</w:t>
      </w:r>
      <w:r w:rsidRPr="007E15F4">
        <w:rPr>
          <w:rFonts w:ascii="Book Antiqua" w:hAnsi="Book Antiqua"/>
          <w:color w:val="000000" w:themeColor="text1"/>
        </w:rPr>
        <w:t>: 376-378 [DOI: 10.1097/BCO.0b013e31821e5c75]</w:t>
      </w:r>
    </w:p>
    <w:p w14:paraId="0AE0ED2B"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13 </w:t>
      </w:r>
      <w:r w:rsidRPr="007E15F4">
        <w:rPr>
          <w:rFonts w:ascii="Book Antiqua" w:hAnsi="Book Antiqua"/>
          <w:b/>
          <w:bCs/>
          <w:color w:val="000000" w:themeColor="text1"/>
        </w:rPr>
        <w:t>Patissier P</w:t>
      </w:r>
      <w:r w:rsidRPr="007E15F4">
        <w:rPr>
          <w:rFonts w:ascii="Book Antiqua" w:hAnsi="Book Antiqua"/>
          <w:color w:val="000000" w:themeColor="text1"/>
        </w:rPr>
        <w:t xml:space="preserve">. Maladies des bouchers. Traite des maladies des artisans. </w:t>
      </w:r>
      <w:r w:rsidRPr="007E15F4">
        <w:rPr>
          <w:rFonts w:ascii="Book Antiqua" w:hAnsi="Book Antiqua"/>
          <w:i/>
          <w:iCs/>
          <w:color w:val="000000" w:themeColor="text1"/>
        </w:rPr>
        <w:t>Chez J-B Baillère Libaire</w:t>
      </w:r>
      <w:r w:rsidRPr="007E15F4">
        <w:rPr>
          <w:rFonts w:ascii="Book Antiqua" w:hAnsi="Book Antiqua"/>
          <w:color w:val="000000" w:themeColor="text1"/>
        </w:rPr>
        <w:t xml:space="preserve"> 1882: 162-165</w:t>
      </w:r>
    </w:p>
    <w:p w14:paraId="71F74C68"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14 </w:t>
      </w:r>
      <w:r w:rsidRPr="007E15F4">
        <w:rPr>
          <w:rFonts w:ascii="Book Antiqua" w:hAnsi="Book Antiqua"/>
          <w:b/>
          <w:bCs/>
          <w:color w:val="000000" w:themeColor="text1"/>
        </w:rPr>
        <w:t>Aärimaa V</w:t>
      </w:r>
      <w:r w:rsidRPr="007E15F4">
        <w:rPr>
          <w:rFonts w:ascii="Book Antiqua" w:hAnsi="Book Antiqua"/>
          <w:color w:val="000000" w:themeColor="text1"/>
        </w:rPr>
        <w:t xml:space="preserve">, Rantanen J, Heikkilä J, Helttula I, Orava S. Rupture of the pectoralis major muscle. </w:t>
      </w:r>
      <w:r w:rsidRPr="007E15F4">
        <w:rPr>
          <w:rFonts w:ascii="Book Antiqua" w:hAnsi="Book Antiqua"/>
          <w:i/>
          <w:iCs/>
          <w:color w:val="000000" w:themeColor="text1"/>
        </w:rPr>
        <w:t>Am J Sports Med</w:t>
      </w:r>
      <w:r w:rsidRPr="007E15F4">
        <w:rPr>
          <w:rFonts w:ascii="Book Antiqua" w:hAnsi="Book Antiqua"/>
          <w:color w:val="000000" w:themeColor="text1"/>
        </w:rPr>
        <w:t xml:space="preserve"> 2004; </w:t>
      </w:r>
      <w:r w:rsidRPr="007E15F4">
        <w:rPr>
          <w:rFonts w:ascii="Book Antiqua" w:hAnsi="Book Antiqua"/>
          <w:b/>
          <w:bCs/>
          <w:color w:val="000000" w:themeColor="text1"/>
        </w:rPr>
        <w:t>32</w:t>
      </w:r>
      <w:r w:rsidRPr="007E15F4">
        <w:rPr>
          <w:rFonts w:ascii="Book Antiqua" w:hAnsi="Book Antiqua"/>
          <w:color w:val="000000" w:themeColor="text1"/>
        </w:rPr>
        <w:t>: 1256-1262 [PMID: 15262651 DOI: 10.1177/0363546503261137]</w:t>
      </w:r>
    </w:p>
    <w:p w14:paraId="373B1E0E"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15 </w:t>
      </w:r>
      <w:r w:rsidRPr="007E15F4">
        <w:rPr>
          <w:rFonts w:ascii="Book Antiqua" w:hAnsi="Book Antiqua"/>
          <w:b/>
          <w:bCs/>
          <w:color w:val="000000" w:themeColor="text1"/>
        </w:rPr>
        <w:t>Thompson K</w:t>
      </w:r>
      <w:r w:rsidRPr="007E15F4">
        <w:rPr>
          <w:rFonts w:ascii="Book Antiqua" w:hAnsi="Book Antiqua"/>
          <w:color w:val="000000" w:themeColor="text1"/>
        </w:rPr>
        <w:t xml:space="preserve">, Kwon Y, Flatow E, Jazrawi L, Strauss E, Alaia M. Everything pectoralis major: from repair to transfer. </w:t>
      </w:r>
      <w:r w:rsidRPr="007E15F4">
        <w:rPr>
          <w:rFonts w:ascii="Book Antiqua" w:hAnsi="Book Antiqua"/>
          <w:i/>
          <w:iCs/>
          <w:color w:val="000000" w:themeColor="text1"/>
        </w:rPr>
        <w:t>Phys Sportsmed</w:t>
      </w:r>
      <w:r w:rsidRPr="007E15F4">
        <w:rPr>
          <w:rFonts w:ascii="Book Antiqua" w:hAnsi="Book Antiqua"/>
          <w:color w:val="000000" w:themeColor="text1"/>
        </w:rPr>
        <w:t xml:space="preserve"> 2020; </w:t>
      </w:r>
      <w:r w:rsidRPr="007E15F4">
        <w:rPr>
          <w:rFonts w:ascii="Book Antiqua" w:hAnsi="Book Antiqua"/>
          <w:b/>
          <w:bCs/>
          <w:color w:val="000000" w:themeColor="text1"/>
        </w:rPr>
        <w:t>48</w:t>
      </w:r>
      <w:r w:rsidRPr="007E15F4">
        <w:rPr>
          <w:rFonts w:ascii="Book Antiqua" w:hAnsi="Book Antiqua"/>
          <w:color w:val="000000" w:themeColor="text1"/>
        </w:rPr>
        <w:t>: 33-45 [PMID: 31246519 DOI: 10.1080/00913847.2019.1637301]</w:t>
      </w:r>
    </w:p>
    <w:p w14:paraId="71FCC4B1" w14:textId="59667C0A"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lastRenderedPageBreak/>
        <w:t xml:space="preserve">16 </w:t>
      </w:r>
      <w:r w:rsidRPr="007E15F4">
        <w:rPr>
          <w:rFonts w:ascii="Book Antiqua" w:hAnsi="Book Antiqua"/>
          <w:b/>
          <w:bCs/>
          <w:color w:val="000000" w:themeColor="text1"/>
        </w:rPr>
        <w:t>Kadu VV</w:t>
      </w:r>
      <w:r w:rsidRPr="007E15F4">
        <w:rPr>
          <w:rFonts w:ascii="Book Antiqua" w:hAnsi="Book Antiqua"/>
          <w:color w:val="000000" w:themeColor="text1"/>
        </w:rPr>
        <w:t xml:space="preserve">, Saindane KA, Godghate N, Godghate N. Pectoralis Major Tear: An Unusual and Rare Presentation. </w:t>
      </w:r>
      <w:r w:rsidRPr="007E15F4">
        <w:rPr>
          <w:rFonts w:ascii="Book Antiqua" w:hAnsi="Book Antiqua"/>
          <w:i/>
          <w:iCs/>
          <w:color w:val="000000" w:themeColor="text1"/>
        </w:rPr>
        <w:t>J Orthop Case Rep</w:t>
      </w:r>
      <w:r w:rsidRPr="007E15F4">
        <w:rPr>
          <w:rFonts w:ascii="Book Antiqua" w:hAnsi="Book Antiqua"/>
          <w:color w:val="000000" w:themeColor="text1"/>
        </w:rPr>
        <w:t xml:space="preserve"> 2016; </w:t>
      </w:r>
      <w:r w:rsidRPr="007E15F4">
        <w:rPr>
          <w:rFonts w:ascii="Book Antiqua" w:hAnsi="Book Antiqua"/>
          <w:b/>
          <w:bCs/>
          <w:color w:val="000000" w:themeColor="text1"/>
        </w:rPr>
        <w:t>6</w:t>
      </w:r>
      <w:r w:rsidRPr="007E15F4">
        <w:rPr>
          <w:rFonts w:ascii="Book Antiqua" w:hAnsi="Book Antiqua"/>
          <w:color w:val="000000" w:themeColor="text1"/>
        </w:rPr>
        <w:t>: 17-19 [PMID: 28443250]</w:t>
      </w:r>
    </w:p>
    <w:p w14:paraId="0912B0B1"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17 </w:t>
      </w:r>
      <w:r w:rsidRPr="007E15F4">
        <w:rPr>
          <w:rFonts w:ascii="Book Antiqua" w:hAnsi="Book Antiqua"/>
          <w:b/>
          <w:bCs/>
          <w:color w:val="000000" w:themeColor="text1"/>
        </w:rPr>
        <w:t>Ritsch M</w:t>
      </w:r>
      <w:r w:rsidRPr="007E15F4">
        <w:rPr>
          <w:rFonts w:ascii="Book Antiqua" w:hAnsi="Book Antiqua"/>
          <w:color w:val="000000" w:themeColor="text1"/>
        </w:rPr>
        <w:t xml:space="preserve">. [Surgical treatment of chronic pectoralis major rupture]. </w:t>
      </w:r>
      <w:r w:rsidRPr="007E15F4">
        <w:rPr>
          <w:rFonts w:ascii="Book Antiqua" w:hAnsi="Book Antiqua"/>
          <w:i/>
          <w:iCs/>
          <w:color w:val="000000" w:themeColor="text1"/>
        </w:rPr>
        <w:t>Oper Orthop Traumatol</w:t>
      </w:r>
      <w:r w:rsidRPr="007E15F4">
        <w:rPr>
          <w:rFonts w:ascii="Book Antiqua" w:hAnsi="Book Antiqua"/>
          <w:color w:val="000000" w:themeColor="text1"/>
        </w:rPr>
        <w:t xml:space="preserve"> 2018; </w:t>
      </w:r>
      <w:r w:rsidRPr="007E15F4">
        <w:rPr>
          <w:rFonts w:ascii="Book Antiqua" w:hAnsi="Book Antiqua"/>
          <w:b/>
          <w:bCs/>
          <w:color w:val="000000" w:themeColor="text1"/>
        </w:rPr>
        <w:t>30</w:t>
      </w:r>
      <w:r w:rsidRPr="007E15F4">
        <w:rPr>
          <w:rFonts w:ascii="Book Antiqua" w:hAnsi="Book Antiqua"/>
          <w:color w:val="000000" w:themeColor="text1"/>
        </w:rPr>
        <w:t>: 398-409 [PMID: 30483825 DOI: 10.1007/s00064-018-0577-1]</w:t>
      </w:r>
    </w:p>
    <w:p w14:paraId="2D11297A"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18 </w:t>
      </w:r>
      <w:r w:rsidRPr="007E15F4">
        <w:rPr>
          <w:rFonts w:ascii="Book Antiqua" w:hAnsi="Book Antiqua"/>
          <w:b/>
          <w:bCs/>
          <w:color w:val="000000" w:themeColor="text1"/>
        </w:rPr>
        <w:t>Gupton M</w:t>
      </w:r>
      <w:r w:rsidRPr="007E15F4">
        <w:rPr>
          <w:rFonts w:ascii="Book Antiqua" w:hAnsi="Book Antiqua"/>
          <w:color w:val="000000" w:themeColor="text1"/>
        </w:rPr>
        <w:t xml:space="preserve">, Johnson JE. Surgical Treatment of Pectoralis Major Muscle Ruptures: A Systematic Review and Meta-analysis. </w:t>
      </w:r>
      <w:r w:rsidRPr="007E15F4">
        <w:rPr>
          <w:rFonts w:ascii="Book Antiqua" w:hAnsi="Book Antiqua"/>
          <w:i/>
          <w:iCs/>
          <w:color w:val="000000" w:themeColor="text1"/>
        </w:rPr>
        <w:t>Orthop J Sports Med</w:t>
      </w:r>
      <w:r w:rsidRPr="007E15F4">
        <w:rPr>
          <w:rFonts w:ascii="Book Antiqua" w:hAnsi="Book Antiqua"/>
          <w:color w:val="000000" w:themeColor="text1"/>
        </w:rPr>
        <w:t xml:space="preserve"> 2019; </w:t>
      </w:r>
      <w:r w:rsidRPr="007E15F4">
        <w:rPr>
          <w:rFonts w:ascii="Book Antiqua" w:hAnsi="Book Antiqua"/>
          <w:b/>
          <w:bCs/>
          <w:color w:val="000000" w:themeColor="text1"/>
        </w:rPr>
        <w:t>7</w:t>
      </w:r>
      <w:r w:rsidRPr="007E15F4">
        <w:rPr>
          <w:rFonts w:ascii="Book Antiqua" w:hAnsi="Book Antiqua"/>
          <w:color w:val="000000" w:themeColor="text1"/>
        </w:rPr>
        <w:t>: 2325967118824551 [PMID: 30800687 DOI: 10.1177/2325967118824551]</w:t>
      </w:r>
    </w:p>
    <w:p w14:paraId="0671097C"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19 </w:t>
      </w:r>
      <w:r w:rsidRPr="007E15F4">
        <w:rPr>
          <w:rFonts w:ascii="Book Antiqua" w:hAnsi="Book Antiqua"/>
          <w:b/>
          <w:bCs/>
          <w:color w:val="000000" w:themeColor="text1"/>
        </w:rPr>
        <w:t>Merolla G</w:t>
      </w:r>
      <w:r w:rsidRPr="007E15F4">
        <w:rPr>
          <w:rFonts w:ascii="Book Antiqua" w:hAnsi="Book Antiqua"/>
          <w:color w:val="000000" w:themeColor="text1"/>
        </w:rPr>
        <w:t xml:space="preserve">, Campi F, Paladini P, Porcellini G. Surgical approach to acute pectoralis major tendon rupture. </w:t>
      </w:r>
      <w:r w:rsidRPr="007E15F4">
        <w:rPr>
          <w:rFonts w:ascii="Book Antiqua" w:hAnsi="Book Antiqua"/>
          <w:i/>
          <w:iCs/>
          <w:color w:val="000000" w:themeColor="text1"/>
        </w:rPr>
        <w:t>G Chir</w:t>
      </w:r>
      <w:r w:rsidRPr="007E15F4">
        <w:rPr>
          <w:rFonts w:ascii="Book Antiqua" w:hAnsi="Book Antiqua"/>
          <w:color w:val="000000" w:themeColor="text1"/>
        </w:rPr>
        <w:t xml:space="preserve"> 2009; </w:t>
      </w:r>
      <w:r w:rsidRPr="007E15F4">
        <w:rPr>
          <w:rFonts w:ascii="Book Antiqua" w:hAnsi="Book Antiqua"/>
          <w:b/>
          <w:bCs/>
          <w:color w:val="000000" w:themeColor="text1"/>
        </w:rPr>
        <w:t>30</w:t>
      </w:r>
      <w:r w:rsidRPr="007E15F4">
        <w:rPr>
          <w:rFonts w:ascii="Book Antiqua" w:hAnsi="Book Antiqua"/>
          <w:color w:val="000000" w:themeColor="text1"/>
        </w:rPr>
        <w:t>: 53-57 [PMID: 19272235]</w:t>
      </w:r>
    </w:p>
    <w:p w14:paraId="39859D8F"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20 </w:t>
      </w:r>
      <w:r w:rsidRPr="007E15F4">
        <w:rPr>
          <w:rFonts w:ascii="Book Antiqua" w:hAnsi="Book Antiqua"/>
          <w:b/>
          <w:bCs/>
          <w:color w:val="000000" w:themeColor="text1"/>
        </w:rPr>
        <w:t>Petilon J</w:t>
      </w:r>
      <w:r w:rsidRPr="007E15F4">
        <w:rPr>
          <w:rFonts w:ascii="Book Antiqua" w:hAnsi="Book Antiqua"/>
          <w:color w:val="000000" w:themeColor="text1"/>
        </w:rPr>
        <w:t xml:space="preserve">, Carr DR, Sekiya JK, Unger DV. Pectoralis major muscle injuries: evaluation and management. </w:t>
      </w:r>
      <w:r w:rsidRPr="007E15F4">
        <w:rPr>
          <w:rFonts w:ascii="Book Antiqua" w:hAnsi="Book Antiqua"/>
          <w:i/>
          <w:iCs/>
          <w:color w:val="000000" w:themeColor="text1"/>
        </w:rPr>
        <w:t>J Am Acad Orthop Surg</w:t>
      </w:r>
      <w:r w:rsidRPr="007E15F4">
        <w:rPr>
          <w:rFonts w:ascii="Book Antiqua" w:hAnsi="Book Antiqua"/>
          <w:color w:val="000000" w:themeColor="text1"/>
        </w:rPr>
        <w:t xml:space="preserve"> 2005; </w:t>
      </w:r>
      <w:r w:rsidRPr="007E15F4">
        <w:rPr>
          <w:rFonts w:ascii="Book Antiqua" w:hAnsi="Book Antiqua"/>
          <w:b/>
          <w:bCs/>
          <w:color w:val="000000" w:themeColor="text1"/>
        </w:rPr>
        <w:t>13</w:t>
      </w:r>
      <w:r w:rsidRPr="007E15F4">
        <w:rPr>
          <w:rFonts w:ascii="Book Antiqua" w:hAnsi="Book Antiqua"/>
          <w:color w:val="000000" w:themeColor="text1"/>
        </w:rPr>
        <w:t>: 59-68 [PMID: 15712983 DOI: 10.5435/00124635-200501000-00008]</w:t>
      </w:r>
    </w:p>
    <w:p w14:paraId="55FA43AD"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21 </w:t>
      </w:r>
      <w:r w:rsidRPr="007E15F4">
        <w:rPr>
          <w:rFonts w:ascii="Book Antiqua" w:hAnsi="Book Antiqua"/>
          <w:b/>
          <w:bCs/>
          <w:color w:val="000000" w:themeColor="text1"/>
        </w:rPr>
        <w:t>Hart ND</w:t>
      </w:r>
      <w:r w:rsidRPr="007E15F4">
        <w:rPr>
          <w:rFonts w:ascii="Book Antiqua" w:hAnsi="Book Antiqua"/>
          <w:color w:val="000000" w:themeColor="text1"/>
        </w:rPr>
        <w:t xml:space="preserve">, Lindsey DP, McAdams TR. Pectoralis major tendon rupture: a biomechanical analysis of repair techniques. </w:t>
      </w:r>
      <w:r w:rsidRPr="007E15F4">
        <w:rPr>
          <w:rFonts w:ascii="Book Antiqua" w:hAnsi="Book Antiqua"/>
          <w:i/>
          <w:iCs/>
          <w:color w:val="000000" w:themeColor="text1"/>
        </w:rPr>
        <w:t>J Orthop Res</w:t>
      </w:r>
      <w:r w:rsidRPr="007E15F4">
        <w:rPr>
          <w:rFonts w:ascii="Book Antiqua" w:hAnsi="Book Antiqua"/>
          <w:color w:val="000000" w:themeColor="text1"/>
        </w:rPr>
        <w:t xml:space="preserve"> 2011; </w:t>
      </w:r>
      <w:r w:rsidRPr="007E15F4">
        <w:rPr>
          <w:rFonts w:ascii="Book Antiqua" w:hAnsi="Book Antiqua"/>
          <w:b/>
          <w:bCs/>
          <w:color w:val="000000" w:themeColor="text1"/>
        </w:rPr>
        <w:t>29</w:t>
      </w:r>
      <w:r w:rsidRPr="007E15F4">
        <w:rPr>
          <w:rFonts w:ascii="Book Antiqua" w:hAnsi="Book Antiqua"/>
          <w:color w:val="000000" w:themeColor="text1"/>
        </w:rPr>
        <w:t>: 1783-1787 [PMID: 21538507 DOI: 10.1002/jor.21438]</w:t>
      </w:r>
    </w:p>
    <w:p w14:paraId="7D031DAF"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22 </w:t>
      </w:r>
      <w:r w:rsidRPr="007E15F4">
        <w:rPr>
          <w:rFonts w:ascii="Book Antiqua" w:hAnsi="Book Antiqua"/>
          <w:b/>
          <w:bCs/>
          <w:color w:val="000000" w:themeColor="text1"/>
        </w:rPr>
        <w:t>Dhawan A</w:t>
      </w:r>
      <w:r w:rsidRPr="007E15F4">
        <w:rPr>
          <w:rFonts w:ascii="Book Antiqua" w:hAnsi="Book Antiqua"/>
          <w:color w:val="000000" w:themeColor="text1"/>
        </w:rPr>
        <w:t xml:space="preserve">, Ghodadra N, Karas V, Salata MJ, Cole BJ. Complications of bioabsorbable suture anchors in the shoulder. </w:t>
      </w:r>
      <w:r w:rsidRPr="007E15F4">
        <w:rPr>
          <w:rFonts w:ascii="Book Antiqua" w:hAnsi="Book Antiqua"/>
          <w:i/>
          <w:iCs/>
          <w:color w:val="000000" w:themeColor="text1"/>
        </w:rPr>
        <w:t>Am J Sports Med</w:t>
      </w:r>
      <w:r w:rsidRPr="007E15F4">
        <w:rPr>
          <w:rFonts w:ascii="Book Antiqua" w:hAnsi="Book Antiqua"/>
          <w:color w:val="000000" w:themeColor="text1"/>
        </w:rPr>
        <w:t xml:space="preserve"> 2012; </w:t>
      </w:r>
      <w:r w:rsidRPr="007E15F4">
        <w:rPr>
          <w:rFonts w:ascii="Book Antiqua" w:hAnsi="Book Antiqua"/>
          <w:b/>
          <w:bCs/>
          <w:color w:val="000000" w:themeColor="text1"/>
        </w:rPr>
        <w:t>40</w:t>
      </w:r>
      <w:r w:rsidRPr="007E15F4">
        <w:rPr>
          <w:rFonts w:ascii="Book Antiqua" w:hAnsi="Book Antiqua"/>
          <w:color w:val="000000" w:themeColor="text1"/>
        </w:rPr>
        <w:t>: 1424-1430 [PMID: 21856927 DOI: 10.1177/0363546511417573]</w:t>
      </w:r>
    </w:p>
    <w:p w14:paraId="7B96BA9B"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23 </w:t>
      </w:r>
      <w:r w:rsidRPr="007E15F4">
        <w:rPr>
          <w:rFonts w:ascii="Book Antiqua" w:hAnsi="Book Antiqua"/>
          <w:b/>
          <w:bCs/>
          <w:color w:val="000000" w:themeColor="text1"/>
        </w:rPr>
        <w:t>Mazzocca AD</w:t>
      </w:r>
      <w:r w:rsidRPr="007E15F4">
        <w:rPr>
          <w:rFonts w:ascii="Book Antiqua" w:hAnsi="Book Antiqua"/>
          <w:color w:val="000000" w:themeColor="text1"/>
        </w:rPr>
        <w:t xml:space="preserve">, Chowaniec D, Cote MP, Fierra J, Apostolakos J, Nowak M, Arciero RA, Beitzel K. Biomechanical evaluation of classic solid and novel all-soft suture anchors for glenoid labral repair. </w:t>
      </w:r>
      <w:r w:rsidRPr="007E15F4">
        <w:rPr>
          <w:rFonts w:ascii="Book Antiqua" w:hAnsi="Book Antiqua"/>
          <w:i/>
          <w:iCs/>
          <w:color w:val="000000" w:themeColor="text1"/>
        </w:rPr>
        <w:t>Arthroscopy</w:t>
      </w:r>
      <w:r w:rsidRPr="007E15F4">
        <w:rPr>
          <w:rFonts w:ascii="Book Antiqua" w:hAnsi="Book Antiqua"/>
          <w:color w:val="000000" w:themeColor="text1"/>
        </w:rPr>
        <w:t xml:space="preserve"> 2012; </w:t>
      </w:r>
      <w:r w:rsidRPr="007E15F4">
        <w:rPr>
          <w:rFonts w:ascii="Book Antiqua" w:hAnsi="Book Antiqua"/>
          <w:b/>
          <w:bCs/>
          <w:color w:val="000000" w:themeColor="text1"/>
        </w:rPr>
        <w:t>28</w:t>
      </w:r>
      <w:r w:rsidRPr="007E15F4">
        <w:rPr>
          <w:rFonts w:ascii="Book Antiqua" w:hAnsi="Book Antiqua"/>
          <w:color w:val="000000" w:themeColor="text1"/>
        </w:rPr>
        <w:t>: 642-648 [PMID: 22301360 DOI: 10.1016/j.arthro.2011.10.024]</w:t>
      </w:r>
    </w:p>
    <w:p w14:paraId="6081CC36" w14:textId="77777777" w:rsidR="007E15F4" w:rsidRPr="007E15F4" w:rsidRDefault="007E15F4" w:rsidP="007E15F4">
      <w:pPr>
        <w:adjustRightInd w:val="0"/>
        <w:snapToGrid w:val="0"/>
        <w:spacing w:line="360" w:lineRule="auto"/>
        <w:jc w:val="both"/>
        <w:rPr>
          <w:rFonts w:ascii="Book Antiqua" w:hAnsi="Book Antiqua"/>
          <w:color w:val="000000" w:themeColor="text1"/>
        </w:rPr>
      </w:pPr>
      <w:r w:rsidRPr="007E15F4">
        <w:rPr>
          <w:rFonts w:ascii="Book Antiqua" w:hAnsi="Book Antiqua"/>
          <w:color w:val="000000" w:themeColor="text1"/>
        </w:rPr>
        <w:t xml:space="preserve">24 </w:t>
      </w:r>
      <w:r w:rsidRPr="007E15F4">
        <w:rPr>
          <w:rFonts w:ascii="Book Antiqua" w:hAnsi="Book Antiqua"/>
          <w:b/>
          <w:bCs/>
          <w:color w:val="000000" w:themeColor="text1"/>
        </w:rPr>
        <w:t>Erickson J</w:t>
      </w:r>
      <w:r w:rsidRPr="007E15F4">
        <w:rPr>
          <w:rFonts w:ascii="Book Antiqua" w:hAnsi="Book Antiqua"/>
          <w:color w:val="000000" w:themeColor="text1"/>
        </w:rPr>
        <w:t xml:space="preserve">, Chiarappa F, Haskel J, Rice J, Hyatt A, Monica J, Dhawan A. Biomechanical Comparison of a First- and a Second-Generation All-Soft Suture Glenoid Anchor. </w:t>
      </w:r>
      <w:r w:rsidRPr="007E15F4">
        <w:rPr>
          <w:rFonts w:ascii="Book Antiqua" w:hAnsi="Book Antiqua"/>
          <w:i/>
          <w:iCs/>
          <w:color w:val="000000" w:themeColor="text1"/>
        </w:rPr>
        <w:t>Orthop J Sports Med</w:t>
      </w:r>
      <w:r w:rsidRPr="007E15F4">
        <w:rPr>
          <w:rFonts w:ascii="Book Antiqua" w:hAnsi="Book Antiqua"/>
          <w:color w:val="000000" w:themeColor="text1"/>
        </w:rPr>
        <w:t xml:space="preserve"> 2017; </w:t>
      </w:r>
      <w:r w:rsidRPr="007E15F4">
        <w:rPr>
          <w:rFonts w:ascii="Book Antiqua" w:hAnsi="Book Antiqua"/>
          <w:b/>
          <w:bCs/>
          <w:color w:val="000000" w:themeColor="text1"/>
        </w:rPr>
        <w:t>5</w:t>
      </w:r>
      <w:r w:rsidRPr="007E15F4">
        <w:rPr>
          <w:rFonts w:ascii="Book Antiqua" w:hAnsi="Book Antiqua"/>
          <w:color w:val="000000" w:themeColor="text1"/>
        </w:rPr>
        <w:t>: 2325967117717010 [PMID: 28795073 DOI: 10.1177/2325967117717010]</w:t>
      </w:r>
    </w:p>
    <w:bookmarkEnd w:id="3"/>
    <w:p w14:paraId="72A83A31" w14:textId="77777777" w:rsidR="00A77B3E" w:rsidRPr="007E15F4" w:rsidRDefault="00A77B3E" w:rsidP="007E15F4">
      <w:pPr>
        <w:adjustRightInd w:val="0"/>
        <w:snapToGrid w:val="0"/>
        <w:spacing w:line="360" w:lineRule="auto"/>
        <w:jc w:val="both"/>
        <w:rPr>
          <w:rFonts w:ascii="Book Antiqua" w:hAnsi="Book Antiqua"/>
          <w:color w:val="000000" w:themeColor="text1"/>
        </w:rPr>
        <w:sectPr w:rsidR="00A77B3E" w:rsidRPr="007E15F4">
          <w:footerReference w:type="default" r:id="rId6"/>
          <w:pgSz w:w="12240" w:h="15840"/>
          <w:pgMar w:top="1440" w:right="1440" w:bottom="1440" w:left="1440" w:header="720" w:footer="720" w:gutter="0"/>
          <w:cols w:space="720"/>
          <w:docGrid w:linePitch="360"/>
        </w:sectPr>
      </w:pPr>
    </w:p>
    <w:p w14:paraId="3ACD4E6E"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lastRenderedPageBreak/>
        <w:t>Footnotes</w:t>
      </w:r>
    </w:p>
    <w:p w14:paraId="7146A9B3" w14:textId="2B2C772B"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Informed consent statement: </w:t>
      </w:r>
      <w:r w:rsidRPr="007E15F4">
        <w:rPr>
          <w:rFonts w:ascii="Book Antiqua" w:eastAsia="Book Antiqua" w:hAnsi="Book Antiqua" w:cs="Book Antiqua"/>
          <w:color w:val="000000" w:themeColor="text1"/>
        </w:rPr>
        <w:t xml:space="preserve">Consent was obtained from the patient prior to the writing of this manuscript. </w:t>
      </w:r>
    </w:p>
    <w:p w14:paraId="3EE92CC4"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1267350C"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Conflict-of-interest statement: </w:t>
      </w:r>
      <w:r w:rsidRPr="007E15F4">
        <w:rPr>
          <w:rFonts w:ascii="Book Antiqua" w:eastAsia="Book Antiqua" w:hAnsi="Book Antiqua" w:cs="Book Antiqua"/>
          <w:color w:val="000000" w:themeColor="text1"/>
        </w:rPr>
        <w:t>Authors have no disclosures. No outside funding contributed towards the completion of this case report.</w:t>
      </w:r>
    </w:p>
    <w:p w14:paraId="1C6AB8AC"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453B5183" w14:textId="6DA6ABFD"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CARE Checklist (2016) statement: </w:t>
      </w:r>
      <w:r w:rsidRPr="007E15F4">
        <w:rPr>
          <w:rFonts w:ascii="Book Antiqua" w:eastAsia="Book Antiqua" w:hAnsi="Book Antiqua" w:cs="Book Antiqua"/>
          <w:color w:val="000000" w:themeColor="text1"/>
        </w:rPr>
        <w:t>CARE guidelines were followed during the completion of this case report</w:t>
      </w:r>
      <w:r w:rsidR="00782BC9">
        <w:rPr>
          <w:rFonts w:ascii="Book Antiqua" w:eastAsia="Book Antiqua" w:hAnsi="Book Antiqua" w:cs="Book Antiqua"/>
          <w:color w:val="000000" w:themeColor="text1"/>
        </w:rPr>
        <w:t>.</w:t>
      </w:r>
    </w:p>
    <w:p w14:paraId="0FB2DCD1"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5BCE09AD"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bCs/>
          <w:color w:val="000000" w:themeColor="text1"/>
        </w:rPr>
        <w:t xml:space="preserve">Open-Access: </w:t>
      </w:r>
      <w:r w:rsidRPr="007E15F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562431"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25B72652" w14:textId="24B453DD"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Manuscript source: </w:t>
      </w:r>
      <w:r w:rsidRPr="007E15F4">
        <w:rPr>
          <w:rFonts w:ascii="Book Antiqua" w:eastAsia="Book Antiqua" w:hAnsi="Book Antiqua" w:cs="Book Antiqua"/>
          <w:color w:val="000000" w:themeColor="text1"/>
        </w:rPr>
        <w:t xml:space="preserve">Unsolicited </w:t>
      </w:r>
      <w:r w:rsidR="00782BC9" w:rsidRPr="007E15F4">
        <w:rPr>
          <w:rFonts w:ascii="Book Antiqua" w:eastAsia="Book Antiqua" w:hAnsi="Book Antiqua" w:cs="Book Antiqua"/>
          <w:color w:val="000000" w:themeColor="text1"/>
        </w:rPr>
        <w:t>manuscript</w:t>
      </w:r>
    </w:p>
    <w:p w14:paraId="7E45EC4E"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5B876857"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Peer-review started: </w:t>
      </w:r>
      <w:r w:rsidRPr="007E15F4">
        <w:rPr>
          <w:rFonts w:ascii="Book Antiqua" w:eastAsia="Book Antiqua" w:hAnsi="Book Antiqua" w:cs="Book Antiqua"/>
          <w:color w:val="000000" w:themeColor="text1"/>
        </w:rPr>
        <w:t>March 18, 2021</w:t>
      </w:r>
    </w:p>
    <w:p w14:paraId="74BAC31E"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First decision: </w:t>
      </w:r>
      <w:r w:rsidRPr="007E15F4">
        <w:rPr>
          <w:rFonts w:ascii="Book Antiqua" w:eastAsia="Book Antiqua" w:hAnsi="Book Antiqua" w:cs="Book Antiqua"/>
          <w:color w:val="000000" w:themeColor="text1"/>
        </w:rPr>
        <w:t>June 7, 2021</w:t>
      </w:r>
    </w:p>
    <w:p w14:paraId="3BDC5D38"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Article in press: </w:t>
      </w:r>
    </w:p>
    <w:p w14:paraId="0FF108FC"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2CF264A5"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Specialty type: </w:t>
      </w:r>
      <w:r w:rsidRPr="007E15F4">
        <w:rPr>
          <w:rFonts w:ascii="Book Antiqua" w:eastAsia="Book Antiqua" w:hAnsi="Book Antiqua" w:cs="Book Antiqua"/>
          <w:color w:val="000000" w:themeColor="text1"/>
        </w:rPr>
        <w:t>Orthopedics</w:t>
      </w:r>
    </w:p>
    <w:p w14:paraId="6A0BD126"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Country/Territory of origin: </w:t>
      </w:r>
      <w:r w:rsidRPr="007E15F4">
        <w:rPr>
          <w:rFonts w:ascii="Book Antiqua" w:eastAsia="Book Antiqua" w:hAnsi="Book Antiqua" w:cs="Book Antiqua"/>
          <w:color w:val="000000" w:themeColor="text1"/>
        </w:rPr>
        <w:t>United States</w:t>
      </w:r>
    </w:p>
    <w:p w14:paraId="62639C62"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Peer-review report’s scientific quality classification</w:t>
      </w:r>
    </w:p>
    <w:p w14:paraId="227345ED"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Grade A (Excellent): 0</w:t>
      </w:r>
    </w:p>
    <w:p w14:paraId="3B4E6546"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Grade B (Very good): 0</w:t>
      </w:r>
    </w:p>
    <w:p w14:paraId="498FEF8B"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lastRenderedPageBreak/>
        <w:t>Grade C (Good): C</w:t>
      </w:r>
    </w:p>
    <w:p w14:paraId="31E57B6B"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Grade D (Fair): 0</w:t>
      </w:r>
    </w:p>
    <w:p w14:paraId="4BBC7C21"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color w:val="000000" w:themeColor="text1"/>
        </w:rPr>
        <w:t>Grade E (Poor): 0</w:t>
      </w:r>
    </w:p>
    <w:p w14:paraId="18F2EA0A" w14:textId="77777777" w:rsidR="00A77B3E" w:rsidRPr="007E15F4" w:rsidRDefault="00A77B3E" w:rsidP="007E15F4">
      <w:pPr>
        <w:adjustRightInd w:val="0"/>
        <w:snapToGrid w:val="0"/>
        <w:spacing w:line="360" w:lineRule="auto"/>
        <w:jc w:val="both"/>
        <w:rPr>
          <w:rFonts w:ascii="Book Antiqua" w:hAnsi="Book Antiqua"/>
          <w:color w:val="000000" w:themeColor="text1"/>
        </w:rPr>
      </w:pPr>
    </w:p>
    <w:p w14:paraId="74C94CE3" w14:textId="262A6CF4" w:rsidR="00A77B3E" w:rsidRDefault="00A63358" w:rsidP="007E15F4">
      <w:pPr>
        <w:adjustRightInd w:val="0"/>
        <w:snapToGrid w:val="0"/>
        <w:spacing w:line="360" w:lineRule="auto"/>
        <w:jc w:val="both"/>
        <w:rPr>
          <w:rFonts w:ascii="Book Antiqua" w:eastAsia="Book Antiqua" w:hAnsi="Book Antiqua" w:cs="Book Antiqua"/>
          <w:b/>
          <w:color w:val="000000" w:themeColor="text1"/>
        </w:rPr>
      </w:pPr>
      <w:r w:rsidRPr="007E15F4">
        <w:rPr>
          <w:rFonts w:ascii="Book Antiqua" w:eastAsia="Book Antiqua" w:hAnsi="Book Antiqua" w:cs="Book Antiqua"/>
          <w:b/>
          <w:color w:val="000000" w:themeColor="text1"/>
        </w:rPr>
        <w:t xml:space="preserve">P-Reviewer: </w:t>
      </w:r>
      <w:r w:rsidRPr="007E15F4">
        <w:rPr>
          <w:rFonts w:ascii="Book Antiqua" w:eastAsia="Book Antiqua" w:hAnsi="Book Antiqua" w:cs="Book Antiqua"/>
          <w:color w:val="000000" w:themeColor="text1"/>
        </w:rPr>
        <w:t>Nishikawa DRC</w:t>
      </w:r>
      <w:r w:rsidRPr="007E15F4">
        <w:rPr>
          <w:rFonts w:ascii="Book Antiqua" w:eastAsia="Book Antiqua" w:hAnsi="Book Antiqua" w:cs="Book Antiqua"/>
          <w:b/>
          <w:color w:val="000000" w:themeColor="text1"/>
        </w:rPr>
        <w:t xml:space="preserve"> S-Editor: </w:t>
      </w:r>
      <w:r w:rsidR="00782BC9">
        <w:rPr>
          <w:rFonts w:ascii="Book Antiqua" w:eastAsia="Book Antiqua" w:hAnsi="Book Antiqua" w:cs="Book Antiqua"/>
          <w:color w:val="000000" w:themeColor="text1"/>
        </w:rPr>
        <w:t>Wang JL</w:t>
      </w:r>
      <w:r w:rsidRPr="007E15F4">
        <w:rPr>
          <w:rFonts w:ascii="Book Antiqua" w:eastAsia="Book Antiqua" w:hAnsi="Book Antiqua" w:cs="Book Antiqua"/>
          <w:b/>
          <w:color w:val="000000" w:themeColor="text1"/>
        </w:rPr>
        <w:t xml:space="preserve"> L-Editor: P-Editor: </w:t>
      </w:r>
    </w:p>
    <w:p w14:paraId="6612979F" w14:textId="77777777" w:rsidR="0006403C" w:rsidRDefault="0006403C" w:rsidP="007E15F4">
      <w:pPr>
        <w:adjustRightInd w:val="0"/>
        <w:snapToGrid w:val="0"/>
        <w:spacing w:line="360" w:lineRule="auto"/>
        <w:jc w:val="both"/>
        <w:rPr>
          <w:rFonts w:ascii="Book Antiqua" w:eastAsia="Book Antiqua" w:hAnsi="Book Antiqua" w:cs="Book Antiqua"/>
          <w:b/>
          <w:color w:val="000000" w:themeColor="text1"/>
        </w:rPr>
      </w:pPr>
    </w:p>
    <w:p w14:paraId="75AD4EC3" w14:textId="77777777" w:rsidR="0006403C" w:rsidRDefault="0006403C" w:rsidP="007E15F4">
      <w:pPr>
        <w:adjustRightInd w:val="0"/>
        <w:snapToGrid w:val="0"/>
        <w:spacing w:line="360" w:lineRule="auto"/>
        <w:jc w:val="both"/>
        <w:rPr>
          <w:rFonts w:ascii="Book Antiqua" w:eastAsia="Book Antiqua" w:hAnsi="Book Antiqua" w:cs="Book Antiqua"/>
          <w:b/>
          <w:color w:val="000000" w:themeColor="text1"/>
        </w:rPr>
      </w:pPr>
    </w:p>
    <w:p w14:paraId="0DDA09C3" w14:textId="16A36A1C" w:rsidR="00A77B3E" w:rsidRDefault="00A63358" w:rsidP="007E15F4">
      <w:pPr>
        <w:adjustRightInd w:val="0"/>
        <w:snapToGrid w:val="0"/>
        <w:spacing w:line="360" w:lineRule="auto"/>
        <w:jc w:val="both"/>
        <w:rPr>
          <w:rFonts w:ascii="Book Antiqua" w:eastAsia="Book Antiqua" w:hAnsi="Book Antiqua" w:cs="Book Antiqua"/>
          <w:b/>
          <w:color w:val="000000" w:themeColor="text1"/>
        </w:rPr>
      </w:pPr>
      <w:r w:rsidRPr="007E15F4">
        <w:rPr>
          <w:rFonts w:ascii="Book Antiqua" w:eastAsia="Book Antiqua" w:hAnsi="Book Antiqua" w:cs="Book Antiqua"/>
          <w:b/>
          <w:color w:val="000000" w:themeColor="text1"/>
        </w:rPr>
        <w:t>Figure Legends</w:t>
      </w:r>
    </w:p>
    <w:p w14:paraId="162A7E34" w14:textId="77777777" w:rsidR="00D36C63" w:rsidRDefault="00D36C63" w:rsidP="007E15F4">
      <w:pPr>
        <w:adjustRightInd w:val="0"/>
        <w:snapToGrid w:val="0"/>
        <w:spacing w:line="360" w:lineRule="auto"/>
        <w:jc w:val="both"/>
        <w:rPr>
          <w:rFonts w:ascii="Book Antiqua" w:eastAsia="Book Antiqua" w:hAnsi="Book Antiqua" w:cs="Book Antiqua"/>
          <w:b/>
          <w:color w:val="000000" w:themeColor="text1"/>
        </w:rPr>
      </w:pPr>
    </w:p>
    <w:p w14:paraId="07D9EB43" w14:textId="77777777" w:rsidR="0065724F" w:rsidRDefault="0065724F" w:rsidP="007E15F4">
      <w:pPr>
        <w:adjustRightInd w:val="0"/>
        <w:snapToGrid w:val="0"/>
        <w:spacing w:line="360" w:lineRule="auto"/>
        <w:jc w:val="both"/>
        <w:rPr>
          <w:rFonts w:ascii="Book Antiqua" w:eastAsia="Book Antiqua" w:hAnsi="Book Antiqua" w:cs="Book Antiqua"/>
          <w:b/>
          <w:bCs/>
          <w:color w:val="000000" w:themeColor="text1"/>
        </w:rPr>
      </w:pPr>
      <w:r>
        <w:rPr>
          <w:noProof/>
        </w:rPr>
        <w:drawing>
          <wp:inline distT="0" distB="0" distL="0" distR="0" wp14:anchorId="0FC15E70" wp14:editId="6FAB2B18">
            <wp:extent cx="5943600" cy="223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35200"/>
                    </a:xfrm>
                    <a:prstGeom prst="rect">
                      <a:avLst/>
                    </a:prstGeom>
                  </pic:spPr>
                </pic:pic>
              </a:graphicData>
            </a:graphic>
          </wp:inline>
        </w:drawing>
      </w:r>
    </w:p>
    <w:p w14:paraId="7C873F06" w14:textId="14A13779" w:rsidR="00D36C63"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color w:val="000000" w:themeColor="text1"/>
        </w:rPr>
        <w:t xml:space="preserve">Figure 1 Photographs of patient four weeks since initial injury, demonstrating loss of axillary fold on the right side and on the left side. </w:t>
      </w:r>
      <w:r w:rsidR="00D36C63" w:rsidRPr="00D36C63">
        <w:rPr>
          <w:rFonts w:ascii="Book Antiqua" w:eastAsia="Book Antiqua" w:hAnsi="Book Antiqua" w:cs="Book Antiqua"/>
          <w:color w:val="000000" w:themeColor="text1"/>
        </w:rPr>
        <w:t>A: Right side; B: Left side.</w:t>
      </w:r>
    </w:p>
    <w:p w14:paraId="32AE24FB" w14:textId="77777777" w:rsidR="00D36C63" w:rsidRDefault="00D36C63" w:rsidP="007E15F4">
      <w:pPr>
        <w:adjustRightInd w:val="0"/>
        <w:snapToGrid w:val="0"/>
        <w:spacing w:line="360" w:lineRule="auto"/>
        <w:jc w:val="both"/>
        <w:rPr>
          <w:rFonts w:ascii="Book Antiqua" w:eastAsia="Book Antiqua" w:hAnsi="Book Antiqua" w:cs="Book Antiqua"/>
          <w:b/>
          <w:bCs/>
          <w:color w:val="000000" w:themeColor="text1"/>
        </w:rPr>
      </w:pPr>
    </w:p>
    <w:p w14:paraId="4DE79E41" w14:textId="77777777" w:rsidR="00D36C63" w:rsidRDefault="00D36C63"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noProof/>
          <w:color w:val="000000" w:themeColor="text1"/>
        </w:rPr>
        <w:drawing>
          <wp:inline distT="0" distB="0" distL="0" distR="0" wp14:anchorId="5C7BC069" wp14:editId="129169EB">
            <wp:extent cx="2743200" cy="2057400"/>
            <wp:effectExtent l="0" t="0" r="0" b="0"/>
            <wp:docPr id="4" name="Picture 3" descr="A picture containing person, person, sitting, holding&#10;&#10;Description automatically generated">
              <a:extLst xmlns:a="http://schemas.openxmlformats.org/drawingml/2006/main">
                <a:ext uri="{FF2B5EF4-FFF2-40B4-BE49-F238E27FC236}">
                  <a16:creationId xmlns:a16="http://schemas.microsoft.com/office/drawing/2014/main" id="{B357705D-A567-403F-B034-77BDCB96A900}"/>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person, sitting, holding&#10;&#10;Description automatically generated">
                      <a:extLst>
                        <a:ext uri="{FF2B5EF4-FFF2-40B4-BE49-F238E27FC236}">
                          <a16:creationId xmlns:a16="http://schemas.microsoft.com/office/drawing/2014/main" id="{B357705D-A567-403F-B034-77BDCB96A90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D36C63">
        <w:rPr>
          <w:rFonts w:ascii="Book Antiqua" w:eastAsia="Book Antiqua" w:hAnsi="Book Antiqua" w:cs="Book Antiqua"/>
          <w:b/>
          <w:bCs/>
          <w:color w:val="000000" w:themeColor="text1"/>
        </w:rPr>
        <w:t xml:space="preserve"> </w:t>
      </w:r>
    </w:p>
    <w:p w14:paraId="6D08B827" w14:textId="3124B482" w:rsidR="00D36C63"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color w:val="000000" w:themeColor="text1"/>
        </w:rPr>
        <w:lastRenderedPageBreak/>
        <w:t>Figure 2 Photograph of patient four weeks since initial injury, demonstrating medial retraction of pectoralis major muscle while isometrically contracting in the prayer position.</w:t>
      </w:r>
    </w:p>
    <w:p w14:paraId="682DA0A3" w14:textId="39787D02" w:rsidR="008B4DAF" w:rsidRDefault="008B4DAF" w:rsidP="007E15F4">
      <w:pPr>
        <w:adjustRightInd w:val="0"/>
        <w:snapToGrid w:val="0"/>
        <w:spacing w:line="360" w:lineRule="auto"/>
        <w:jc w:val="both"/>
        <w:rPr>
          <w:rFonts w:ascii="Book Antiqua" w:eastAsia="Book Antiqua" w:hAnsi="Book Antiqua" w:cs="Book Antiqua"/>
          <w:b/>
          <w:bCs/>
          <w:color w:val="000000" w:themeColor="text1"/>
        </w:rPr>
      </w:pPr>
    </w:p>
    <w:p w14:paraId="5E608FDD" w14:textId="77777777" w:rsidR="008B4DAF" w:rsidRPr="00AA2678" w:rsidRDefault="008B4DAF" w:rsidP="007E15F4">
      <w:pPr>
        <w:adjustRightInd w:val="0"/>
        <w:snapToGrid w:val="0"/>
        <w:spacing w:line="360" w:lineRule="auto"/>
        <w:jc w:val="both"/>
        <w:rPr>
          <w:rFonts w:ascii="Book Antiqua" w:eastAsia="Book Antiqua" w:hAnsi="Book Antiqua" w:cs="Book Antiqua"/>
          <w:b/>
          <w:bCs/>
          <w:color w:val="000000" w:themeColor="text1"/>
        </w:rPr>
      </w:pPr>
    </w:p>
    <w:p w14:paraId="4FCBCEEF" w14:textId="77777777" w:rsidR="00D36C63" w:rsidRDefault="00D36C63" w:rsidP="007E15F4">
      <w:pPr>
        <w:adjustRightInd w:val="0"/>
        <w:snapToGrid w:val="0"/>
        <w:spacing w:line="360" w:lineRule="auto"/>
        <w:jc w:val="both"/>
        <w:rPr>
          <w:rFonts w:ascii="Book Antiqua" w:eastAsia="Book Antiqua" w:hAnsi="Book Antiqua" w:cs="Book Antiqua"/>
          <w:color w:val="000000" w:themeColor="text1"/>
        </w:rPr>
      </w:pPr>
      <w:r>
        <w:rPr>
          <w:noProof/>
        </w:rPr>
        <w:drawing>
          <wp:inline distT="0" distB="0" distL="0" distR="0" wp14:anchorId="77BC7FE0" wp14:editId="1582ABAA">
            <wp:extent cx="5943600" cy="2801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01620"/>
                    </a:xfrm>
                    <a:prstGeom prst="rect">
                      <a:avLst/>
                    </a:prstGeom>
                  </pic:spPr>
                </pic:pic>
              </a:graphicData>
            </a:graphic>
          </wp:inline>
        </w:drawing>
      </w:r>
      <w:r w:rsidRPr="007E15F4">
        <w:rPr>
          <w:rFonts w:ascii="Book Antiqua" w:eastAsia="Book Antiqua" w:hAnsi="Book Antiqua" w:cs="Book Antiqua"/>
          <w:color w:val="000000" w:themeColor="text1"/>
        </w:rPr>
        <w:t xml:space="preserve"> </w:t>
      </w:r>
    </w:p>
    <w:p w14:paraId="0BD6F68A" w14:textId="29E5188C" w:rsidR="00A77B3E" w:rsidRDefault="00A63358" w:rsidP="007E15F4">
      <w:pPr>
        <w:adjustRightInd w:val="0"/>
        <w:snapToGrid w:val="0"/>
        <w:spacing w:line="360" w:lineRule="auto"/>
        <w:jc w:val="both"/>
        <w:rPr>
          <w:rFonts w:ascii="Book Antiqua" w:eastAsia="Book Antiqua" w:hAnsi="Book Antiqua" w:cs="Book Antiqua"/>
          <w:color w:val="000000" w:themeColor="text1"/>
        </w:rPr>
      </w:pPr>
      <w:r w:rsidRPr="00D36C63">
        <w:rPr>
          <w:rFonts w:ascii="Book Antiqua" w:eastAsia="Book Antiqua" w:hAnsi="Book Antiqua" w:cs="Book Antiqua"/>
          <w:b/>
          <w:bCs/>
          <w:color w:val="000000" w:themeColor="text1"/>
        </w:rPr>
        <w:t xml:space="preserve">Figure 3 Magnetic resonance imaging of </w:t>
      </w:r>
      <w:r w:rsidR="00D36C63" w:rsidRPr="00D36C63">
        <w:rPr>
          <w:rFonts w:ascii="Book Antiqua" w:eastAsia="Book Antiqua" w:hAnsi="Book Antiqua" w:cs="Book Antiqua"/>
          <w:b/>
          <w:bCs/>
          <w:color w:val="000000" w:themeColor="text1"/>
        </w:rPr>
        <w:t xml:space="preserve">pectoralis </w:t>
      </w:r>
      <w:r w:rsidRPr="00D36C63">
        <w:rPr>
          <w:rFonts w:ascii="Book Antiqua" w:eastAsia="Book Antiqua" w:hAnsi="Book Antiqua" w:cs="Book Antiqua"/>
          <w:b/>
          <w:bCs/>
          <w:color w:val="000000" w:themeColor="text1"/>
        </w:rPr>
        <w:t>major tear</w:t>
      </w:r>
      <w:r w:rsidR="00D36C63" w:rsidRPr="00D36C63">
        <w:rPr>
          <w:rFonts w:ascii="Book Antiqua" w:eastAsia="Book Antiqua" w:hAnsi="Book Antiqua" w:cs="Book Antiqua"/>
          <w:b/>
          <w:bCs/>
          <w:color w:val="000000" w:themeColor="text1"/>
        </w:rPr>
        <w:t xml:space="preserve">. </w:t>
      </w:r>
      <w:r w:rsidR="00D36C63">
        <w:rPr>
          <w:rFonts w:ascii="Book Antiqua" w:eastAsia="Book Antiqua" w:hAnsi="Book Antiqua" w:cs="Book Antiqua"/>
          <w:color w:val="000000" w:themeColor="text1"/>
        </w:rPr>
        <w:t xml:space="preserve">A: </w:t>
      </w:r>
      <w:r w:rsidRPr="007E15F4">
        <w:rPr>
          <w:rFonts w:ascii="Book Antiqua" w:eastAsia="Book Antiqua" w:hAnsi="Book Antiqua" w:cs="Book Antiqua"/>
          <w:color w:val="000000" w:themeColor="text1"/>
        </w:rPr>
        <w:t>7</w:t>
      </w:r>
      <w:r w:rsidR="00D36C63">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cm of retraction on the right pectoralis major tendon</w:t>
      </w:r>
      <w:r w:rsidR="00D36C63">
        <w:rPr>
          <w:rFonts w:ascii="Book Antiqua" w:eastAsia="Book Antiqua" w:hAnsi="Book Antiqua" w:cs="Book Antiqua"/>
          <w:color w:val="000000" w:themeColor="text1"/>
        </w:rPr>
        <w:t>;</w:t>
      </w:r>
      <w:r w:rsidRPr="007E15F4">
        <w:rPr>
          <w:rFonts w:ascii="Book Antiqua" w:eastAsia="Book Antiqua" w:hAnsi="Book Antiqua" w:cs="Book Antiqua"/>
          <w:color w:val="000000" w:themeColor="text1"/>
        </w:rPr>
        <w:t xml:space="preserve"> </w:t>
      </w:r>
      <w:r w:rsidR="00D36C63">
        <w:rPr>
          <w:rFonts w:ascii="Book Antiqua" w:eastAsia="Book Antiqua" w:hAnsi="Book Antiqua" w:cs="Book Antiqua"/>
          <w:color w:val="000000" w:themeColor="text1"/>
        </w:rPr>
        <w:t>B:</w:t>
      </w:r>
      <w:r w:rsidRPr="007E15F4">
        <w:rPr>
          <w:rFonts w:ascii="Book Antiqua" w:eastAsia="Book Antiqua" w:hAnsi="Book Antiqua" w:cs="Book Antiqua"/>
          <w:color w:val="000000" w:themeColor="text1"/>
        </w:rPr>
        <w:t xml:space="preserve"> 5</w:t>
      </w:r>
      <w:r w:rsidR="00D36C63">
        <w:rPr>
          <w:rFonts w:ascii="Book Antiqua" w:eastAsia="Book Antiqua" w:hAnsi="Book Antiqua" w:cs="Book Antiqua"/>
          <w:color w:val="000000" w:themeColor="text1"/>
        </w:rPr>
        <w:t xml:space="preserve"> </w:t>
      </w:r>
      <w:r w:rsidRPr="007E15F4">
        <w:rPr>
          <w:rFonts w:ascii="Book Antiqua" w:eastAsia="Book Antiqua" w:hAnsi="Book Antiqua" w:cs="Book Antiqua"/>
          <w:color w:val="000000" w:themeColor="text1"/>
        </w:rPr>
        <w:t>cm of retraction on the left pectoralis major tendon.</w:t>
      </w:r>
    </w:p>
    <w:p w14:paraId="54EB8A4D" w14:textId="77777777" w:rsidR="00D36C63" w:rsidRPr="007E15F4" w:rsidRDefault="00D36C63" w:rsidP="007E15F4">
      <w:pPr>
        <w:adjustRightInd w:val="0"/>
        <w:snapToGrid w:val="0"/>
        <w:spacing w:line="360" w:lineRule="auto"/>
        <w:jc w:val="both"/>
        <w:rPr>
          <w:rFonts w:ascii="Book Antiqua" w:hAnsi="Book Antiqua"/>
          <w:color w:val="000000" w:themeColor="text1"/>
        </w:rPr>
      </w:pPr>
    </w:p>
    <w:p w14:paraId="6AB5F636" w14:textId="77777777" w:rsidR="00D36C63" w:rsidRDefault="00D36C63" w:rsidP="007E15F4">
      <w:pPr>
        <w:adjustRightInd w:val="0"/>
        <w:snapToGrid w:val="0"/>
        <w:spacing w:line="360" w:lineRule="auto"/>
        <w:jc w:val="both"/>
        <w:rPr>
          <w:rFonts w:ascii="Book Antiqua" w:eastAsia="Book Antiqua" w:hAnsi="Book Antiqua" w:cs="Book Antiqua"/>
          <w:color w:val="000000" w:themeColor="text1"/>
        </w:rPr>
      </w:pPr>
      <w:r w:rsidRPr="00D36C63">
        <w:rPr>
          <w:rFonts w:ascii="Book Antiqua" w:eastAsia="Book Antiqua" w:hAnsi="Book Antiqua" w:cs="Book Antiqua"/>
          <w:noProof/>
          <w:color w:val="000000" w:themeColor="text1"/>
        </w:rPr>
        <w:drawing>
          <wp:inline distT="0" distB="0" distL="0" distR="0" wp14:anchorId="2AD92F12" wp14:editId="68EF921D">
            <wp:extent cx="2743200" cy="2057400"/>
            <wp:effectExtent l="0" t="0" r="0" b="0"/>
            <wp:docPr id="2" name="Picture 3" descr="A picture containing person, indoor, room, young&#10;&#10;Description automatically generated">
              <a:extLst xmlns:a="http://schemas.openxmlformats.org/drawingml/2006/main">
                <a:ext uri="{FF2B5EF4-FFF2-40B4-BE49-F238E27FC236}">
                  <a16:creationId xmlns:a16="http://schemas.microsoft.com/office/drawing/2014/main" id="{7C12D5BD-5439-4876-9E4A-52047CABD7DC}"/>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room, young&#10;&#10;Description automatically generated">
                      <a:extLst>
                        <a:ext uri="{FF2B5EF4-FFF2-40B4-BE49-F238E27FC236}">
                          <a16:creationId xmlns:a16="http://schemas.microsoft.com/office/drawing/2014/main" id="{7C12D5BD-5439-4876-9E4A-52047CABD7DC}"/>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D36C63">
        <w:rPr>
          <w:rFonts w:ascii="Book Antiqua" w:eastAsia="Book Antiqua" w:hAnsi="Book Antiqua" w:cs="Book Antiqua"/>
          <w:color w:val="000000" w:themeColor="text1"/>
        </w:rPr>
        <w:t xml:space="preserve"> </w:t>
      </w:r>
    </w:p>
    <w:p w14:paraId="50BCCCF2" w14:textId="61B35EE4" w:rsidR="00A77B3E"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color w:val="000000" w:themeColor="text1"/>
        </w:rPr>
        <w:t xml:space="preserve">Figure 4. Photograph demonstrating patient in the beach chair position with both upper extremities draped. </w:t>
      </w:r>
    </w:p>
    <w:p w14:paraId="394C3289" w14:textId="77777777" w:rsidR="00D36C63" w:rsidRPr="00D36C63" w:rsidRDefault="00D36C63" w:rsidP="007E15F4">
      <w:pPr>
        <w:adjustRightInd w:val="0"/>
        <w:snapToGrid w:val="0"/>
        <w:spacing w:line="360" w:lineRule="auto"/>
        <w:jc w:val="both"/>
        <w:rPr>
          <w:rFonts w:ascii="Book Antiqua" w:hAnsi="Book Antiqua"/>
          <w:b/>
          <w:bCs/>
          <w:color w:val="000000" w:themeColor="text1"/>
        </w:rPr>
      </w:pPr>
    </w:p>
    <w:p w14:paraId="1A6EE71E" w14:textId="77777777" w:rsidR="00D36C63" w:rsidRDefault="00D36C63" w:rsidP="007E15F4">
      <w:pPr>
        <w:adjustRightInd w:val="0"/>
        <w:snapToGrid w:val="0"/>
        <w:spacing w:line="360" w:lineRule="auto"/>
        <w:jc w:val="both"/>
        <w:rPr>
          <w:rFonts w:ascii="Book Antiqua" w:eastAsia="Book Antiqua" w:hAnsi="Book Antiqua" w:cs="Book Antiqua"/>
          <w:color w:val="000000" w:themeColor="text1"/>
        </w:rPr>
      </w:pPr>
      <w:r w:rsidRPr="00D36C63">
        <w:rPr>
          <w:rFonts w:ascii="Book Antiqua" w:eastAsia="Book Antiqua" w:hAnsi="Book Antiqua" w:cs="Book Antiqua"/>
          <w:noProof/>
          <w:color w:val="000000" w:themeColor="text1"/>
        </w:rPr>
        <w:drawing>
          <wp:inline distT="0" distB="0" distL="0" distR="0" wp14:anchorId="01DDF967" wp14:editId="3BB59426">
            <wp:extent cx="2743200" cy="2057400"/>
            <wp:effectExtent l="0" t="0" r="0" b="0"/>
            <wp:docPr id="3" name="Picture 3" descr="A picture containing bed, tattoo, sitting, food&#10;&#10;Description automatically generated">
              <a:extLst xmlns:a="http://schemas.openxmlformats.org/drawingml/2006/main">
                <a:ext uri="{FF2B5EF4-FFF2-40B4-BE49-F238E27FC236}">
                  <a16:creationId xmlns:a16="http://schemas.microsoft.com/office/drawing/2014/main" id="{5683FB24-5672-4A16-B21D-091E14E9FF55}"/>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bed, tattoo, sitting, food&#10;&#10;Description automatically generated">
                      <a:extLst>
                        <a:ext uri="{FF2B5EF4-FFF2-40B4-BE49-F238E27FC236}">
                          <a16:creationId xmlns:a16="http://schemas.microsoft.com/office/drawing/2014/main" id="{5683FB24-5672-4A16-B21D-091E14E9FF55}"/>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D36C63">
        <w:rPr>
          <w:rFonts w:ascii="Book Antiqua" w:eastAsia="Book Antiqua" w:hAnsi="Book Antiqua" w:cs="Book Antiqua"/>
          <w:color w:val="000000" w:themeColor="text1"/>
        </w:rPr>
        <w:t xml:space="preserve"> </w:t>
      </w:r>
    </w:p>
    <w:p w14:paraId="760F3E52" w14:textId="7A0B4A88" w:rsidR="00A77B3E"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color w:val="000000" w:themeColor="text1"/>
        </w:rPr>
        <w:t xml:space="preserve">Figure 5 Photograph of anatomical landmarks used to perform a deltopectoral approach </w:t>
      </w:r>
    </w:p>
    <w:p w14:paraId="1E374B2E" w14:textId="77777777" w:rsidR="00D36C63" w:rsidRPr="00D36C63" w:rsidRDefault="00D36C63" w:rsidP="007E15F4">
      <w:pPr>
        <w:adjustRightInd w:val="0"/>
        <w:snapToGrid w:val="0"/>
        <w:spacing w:line="360" w:lineRule="auto"/>
        <w:jc w:val="both"/>
        <w:rPr>
          <w:rFonts w:ascii="Book Antiqua" w:hAnsi="Book Antiqua"/>
          <w:b/>
          <w:bCs/>
          <w:color w:val="000000" w:themeColor="text1"/>
        </w:rPr>
      </w:pPr>
    </w:p>
    <w:p w14:paraId="6CEEC55D" w14:textId="77777777" w:rsidR="00D36C63" w:rsidRDefault="00D36C63" w:rsidP="007E15F4">
      <w:pPr>
        <w:adjustRightInd w:val="0"/>
        <w:snapToGrid w:val="0"/>
        <w:spacing w:line="360" w:lineRule="auto"/>
        <w:jc w:val="both"/>
        <w:rPr>
          <w:rFonts w:ascii="Book Antiqua" w:eastAsia="Book Antiqua" w:hAnsi="Book Antiqua" w:cs="Book Antiqua"/>
          <w:color w:val="000000" w:themeColor="text1"/>
        </w:rPr>
      </w:pPr>
      <w:r w:rsidRPr="00D36C63">
        <w:rPr>
          <w:rFonts w:ascii="Book Antiqua" w:eastAsia="Book Antiqua" w:hAnsi="Book Antiqua" w:cs="Book Antiqua"/>
          <w:noProof/>
          <w:color w:val="000000" w:themeColor="text1"/>
        </w:rPr>
        <w:drawing>
          <wp:inline distT="0" distB="0" distL="0" distR="0" wp14:anchorId="49851670" wp14:editId="11BA931E">
            <wp:extent cx="2749550" cy="2061845"/>
            <wp:effectExtent l="0" t="0" r="0" b="0"/>
            <wp:docPr id="5" name="Picture 3" descr="A close up of a person holding food&#10;&#10;Description automatically generated">
              <a:extLst xmlns:a="http://schemas.openxmlformats.org/drawingml/2006/main">
                <a:ext uri="{FF2B5EF4-FFF2-40B4-BE49-F238E27FC236}">
                  <a16:creationId xmlns:a16="http://schemas.microsoft.com/office/drawing/2014/main" id="{A17764CF-F909-4A7D-96D0-2E7906AF22B6}"/>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 up of a person holding food&#10;&#10;Description automatically generated">
                      <a:extLst>
                        <a:ext uri="{FF2B5EF4-FFF2-40B4-BE49-F238E27FC236}">
                          <a16:creationId xmlns:a16="http://schemas.microsoft.com/office/drawing/2014/main" id="{A17764CF-F909-4A7D-96D0-2E7906AF22B6}"/>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inline>
        </w:drawing>
      </w:r>
      <w:r w:rsidRPr="00D36C63">
        <w:rPr>
          <w:rFonts w:ascii="Book Antiqua" w:eastAsia="Book Antiqua" w:hAnsi="Book Antiqua" w:cs="Book Antiqua"/>
          <w:color w:val="000000" w:themeColor="text1"/>
        </w:rPr>
        <w:t xml:space="preserve"> </w:t>
      </w:r>
    </w:p>
    <w:p w14:paraId="41D6CAE5" w14:textId="1D7E4DE3" w:rsidR="00A77B3E" w:rsidRPr="00D36C63"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color w:val="000000" w:themeColor="text1"/>
        </w:rPr>
        <w:t>Figure 6 Photograph of a tag stitch that was place through the pectoralis major tendon</w:t>
      </w:r>
      <w:r w:rsidR="00D36C63" w:rsidRPr="00D36C63">
        <w:rPr>
          <w:rFonts w:ascii="Book Antiqua" w:eastAsia="Book Antiqua" w:hAnsi="Book Antiqua" w:cs="Book Antiqua"/>
          <w:b/>
          <w:bCs/>
          <w:color w:val="000000" w:themeColor="text1"/>
        </w:rPr>
        <w:t>.</w:t>
      </w:r>
    </w:p>
    <w:p w14:paraId="117EB1FE" w14:textId="77777777" w:rsidR="00D36C63" w:rsidRPr="007E15F4" w:rsidRDefault="00D36C63" w:rsidP="007E15F4">
      <w:pPr>
        <w:adjustRightInd w:val="0"/>
        <w:snapToGrid w:val="0"/>
        <w:spacing w:line="360" w:lineRule="auto"/>
        <w:jc w:val="both"/>
        <w:rPr>
          <w:rFonts w:ascii="Book Antiqua" w:hAnsi="Book Antiqua"/>
          <w:color w:val="000000" w:themeColor="text1"/>
        </w:rPr>
      </w:pPr>
    </w:p>
    <w:p w14:paraId="0EDDBD18" w14:textId="77777777" w:rsidR="00D36C63" w:rsidRDefault="00D36C63" w:rsidP="007E15F4">
      <w:pPr>
        <w:adjustRightInd w:val="0"/>
        <w:snapToGrid w:val="0"/>
        <w:spacing w:line="360" w:lineRule="auto"/>
        <w:jc w:val="both"/>
        <w:rPr>
          <w:rFonts w:ascii="Book Antiqua" w:eastAsia="Book Antiqua" w:hAnsi="Book Antiqua" w:cs="Book Antiqua"/>
          <w:color w:val="000000" w:themeColor="text1"/>
        </w:rPr>
      </w:pPr>
      <w:r w:rsidRPr="00D36C63">
        <w:rPr>
          <w:rFonts w:ascii="Book Antiqua" w:eastAsia="Book Antiqua" w:hAnsi="Book Antiqua" w:cs="Book Antiqua"/>
          <w:noProof/>
          <w:color w:val="000000" w:themeColor="text1"/>
        </w:rPr>
        <w:drawing>
          <wp:inline distT="0" distB="0" distL="0" distR="0" wp14:anchorId="20402B00" wp14:editId="58BE728B">
            <wp:extent cx="2736215" cy="2052320"/>
            <wp:effectExtent l="0" t="0" r="6985" b="5080"/>
            <wp:docPr id="6" name="Picture 3" descr="A picture containing person, food, holding, person&#10;&#10;Description automatically generated">
              <a:extLst xmlns:a="http://schemas.openxmlformats.org/drawingml/2006/main">
                <a:ext uri="{FF2B5EF4-FFF2-40B4-BE49-F238E27FC236}">
                  <a16:creationId xmlns:a16="http://schemas.microsoft.com/office/drawing/2014/main" id="{8E965160-05F2-4355-96CA-D7F7F819CC0D}"/>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food, holding, person&#10;&#10;Description automatically generated">
                      <a:extLst>
                        <a:ext uri="{FF2B5EF4-FFF2-40B4-BE49-F238E27FC236}">
                          <a16:creationId xmlns:a16="http://schemas.microsoft.com/office/drawing/2014/main" id="{8E965160-05F2-4355-96CA-D7F7F819CC0D}"/>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215" cy="2052320"/>
                    </a:xfrm>
                    <a:prstGeom prst="rect">
                      <a:avLst/>
                    </a:prstGeom>
                  </pic:spPr>
                </pic:pic>
              </a:graphicData>
            </a:graphic>
          </wp:inline>
        </w:drawing>
      </w:r>
      <w:r w:rsidRPr="00D36C63">
        <w:rPr>
          <w:rFonts w:ascii="Book Antiqua" w:eastAsia="Book Antiqua" w:hAnsi="Book Antiqua" w:cs="Book Antiqua"/>
          <w:color w:val="000000" w:themeColor="text1"/>
        </w:rPr>
        <w:t xml:space="preserve"> </w:t>
      </w:r>
    </w:p>
    <w:p w14:paraId="68329DD0" w14:textId="045A14D4" w:rsidR="00A77B3E" w:rsidRPr="00D36C63"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color w:val="000000" w:themeColor="text1"/>
        </w:rPr>
        <w:lastRenderedPageBreak/>
        <w:t>Figure 7 Photograph of the pectoralis major insertion was site with the burr that was used to debride the site and create a bleeding bony bed</w:t>
      </w:r>
      <w:r w:rsidR="00D36C63" w:rsidRPr="00D36C63">
        <w:rPr>
          <w:rFonts w:ascii="Book Antiqua" w:eastAsia="Book Antiqua" w:hAnsi="Book Antiqua" w:cs="Book Antiqua"/>
          <w:b/>
          <w:bCs/>
          <w:color w:val="000000" w:themeColor="text1"/>
        </w:rPr>
        <w:t>.</w:t>
      </w:r>
    </w:p>
    <w:p w14:paraId="6D5F819D" w14:textId="77777777" w:rsidR="00D36C63" w:rsidRPr="007E15F4" w:rsidRDefault="00D36C63" w:rsidP="007E15F4">
      <w:pPr>
        <w:adjustRightInd w:val="0"/>
        <w:snapToGrid w:val="0"/>
        <w:spacing w:line="360" w:lineRule="auto"/>
        <w:jc w:val="both"/>
        <w:rPr>
          <w:rFonts w:ascii="Book Antiqua" w:hAnsi="Book Antiqua"/>
          <w:color w:val="000000" w:themeColor="text1"/>
        </w:rPr>
      </w:pPr>
    </w:p>
    <w:p w14:paraId="66A7484E" w14:textId="77777777" w:rsidR="00D36C63" w:rsidRDefault="00D36C63" w:rsidP="007E15F4">
      <w:pPr>
        <w:adjustRightInd w:val="0"/>
        <w:snapToGrid w:val="0"/>
        <w:spacing w:line="360" w:lineRule="auto"/>
        <w:jc w:val="both"/>
        <w:rPr>
          <w:rFonts w:ascii="Book Antiqua" w:eastAsia="Book Antiqua" w:hAnsi="Book Antiqua" w:cs="Book Antiqua"/>
          <w:color w:val="000000" w:themeColor="text1"/>
        </w:rPr>
      </w:pPr>
      <w:r w:rsidRPr="00D36C63">
        <w:rPr>
          <w:rFonts w:ascii="Book Antiqua" w:eastAsia="Book Antiqua" w:hAnsi="Book Antiqua" w:cs="Book Antiqua"/>
          <w:noProof/>
          <w:color w:val="000000" w:themeColor="text1"/>
        </w:rPr>
        <w:drawing>
          <wp:inline distT="0" distB="0" distL="0" distR="0" wp14:anchorId="4B69C47F" wp14:editId="33A41108">
            <wp:extent cx="2749550" cy="2061845"/>
            <wp:effectExtent l="0" t="0" r="0" b="0"/>
            <wp:docPr id="7" name="Picture 3" descr="A person holding a lobster&#10;&#10;Description automatically generated">
              <a:extLst xmlns:a="http://schemas.openxmlformats.org/drawingml/2006/main">
                <a:ext uri="{FF2B5EF4-FFF2-40B4-BE49-F238E27FC236}">
                  <a16:creationId xmlns:a16="http://schemas.microsoft.com/office/drawing/2014/main" id="{D7105342-F3C6-4DA8-BC88-EBC376AC339E}"/>
                </a:ext>
              </a:extLst>
            </wp:docPr>
            <wp:cNvGraphicFramePr/>
            <a:graphic xmlns:a="http://schemas.openxmlformats.org/drawingml/2006/main">
              <a:graphicData uri="http://schemas.openxmlformats.org/drawingml/2006/picture">
                <pic:pic xmlns:pic="http://schemas.openxmlformats.org/drawingml/2006/picture">
                  <pic:nvPicPr>
                    <pic:cNvPr id="4" name="Picture 3" descr="A person holding a lobster&#10;&#10;Description automatically generated">
                      <a:extLst>
                        <a:ext uri="{FF2B5EF4-FFF2-40B4-BE49-F238E27FC236}">
                          <a16:creationId xmlns:a16="http://schemas.microsoft.com/office/drawing/2014/main" id="{D7105342-F3C6-4DA8-BC88-EBC376AC339E}"/>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inline>
        </w:drawing>
      </w:r>
      <w:r w:rsidRPr="00D36C63">
        <w:rPr>
          <w:rFonts w:ascii="Book Antiqua" w:eastAsia="Book Antiqua" w:hAnsi="Book Antiqua" w:cs="Book Antiqua"/>
          <w:color w:val="000000" w:themeColor="text1"/>
        </w:rPr>
        <w:t xml:space="preserve"> </w:t>
      </w:r>
    </w:p>
    <w:p w14:paraId="78DD209B" w14:textId="6EDDF7EF" w:rsidR="00A77B3E"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D36C63">
        <w:rPr>
          <w:rFonts w:ascii="Book Antiqua" w:eastAsia="Book Antiqua" w:hAnsi="Book Antiqua" w:cs="Book Antiqua"/>
          <w:b/>
          <w:bCs/>
          <w:color w:val="000000" w:themeColor="text1"/>
        </w:rPr>
        <w:t>Figure 8 Photograph of the three 2.8 Q fix all suture anchors that were place with one proximally, one in the middle, and one distally</w:t>
      </w:r>
      <w:r w:rsidR="00D36C63" w:rsidRPr="00D36C63">
        <w:rPr>
          <w:rFonts w:ascii="Book Antiqua" w:eastAsia="Book Antiqua" w:hAnsi="Book Antiqua" w:cs="Book Antiqua"/>
          <w:b/>
          <w:bCs/>
          <w:color w:val="000000" w:themeColor="text1"/>
        </w:rPr>
        <w:t>.</w:t>
      </w:r>
    </w:p>
    <w:p w14:paraId="547D788B" w14:textId="77777777" w:rsidR="00D36C63" w:rsidRPr="00D36C63" w:rsidRDefault="00D36C63" w:rsidP="007E15F4">
      <w:pPr>
        <w:adjustRightInd w:val="0"/>
        <w:snapToGrid w:val="0"/>
        <w:spacing w:line="360" w:lineRule="auto"/>
        <w:jc w:val="both"/>
        <w:rPr>
          <w:rFonts w:ascii="Book Antiqua" w:hAnsi="Book Antiqua"/>
          <w:b/>
          <w:bCs/>
          <w:color w:val="000000" w:themeColor="text1"/>
        </w:rPr>
      </w:pPr>
    </w:p>
    <w:p w14:paraId="4A8DD858" w14:textId="77777777" w:rsidR="00D36C63" w:rsidRDefault="00D36C63" w:rsidP="007E15F4">
      <w:pPr>
        <w:adjustRightInd w:val="0"/>
        <w:snapToGrid w:val="0"/>
        <w:spacing w:line="360" w:lineRule="auto"/>
        <w:jc w:val="both"/>
        <w:rPr>
          <w:rFonts w:ascii="Book Antiqua" w:eastAsia="Book Antiqua" w:hAnsi="Book Antiqua" w:cs="Book Antiqua"/>
          <w:color w:val="000000" w:themeColor="text1"/>
        </w:rPr>
      </w:pPr>
      <w:r>
        <w:rPr>
          <w:noProof/>
        </w:rPr>
        <w:drawing>
          <wp:inline distT="0" distB="0" distL="0" distR="0" wp14:anchorId="155DCA71" wp14:editId="4A2C09D9">
            <wp:extent cx="5943600" cy="21831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83130"/>
                    </a:xfrm>
                    <a:prstGeom prst="rect">
                      <a:avLst/>
                    </a:prstGeom>
                  </pic:spPr>
                </pic:pic>
              </a:graphicData>
            </a:graphic>
          </wp:inline>
        </w:drawing>
      </w:r>
      <w:r w:rsidRPr="007E15F4">
        <w:rPr>
          <w:rFonts w:ascii="Book Antiqua" w:eastAsia="Book Antiqua" w:hAnsi="Book Antiqua" w:cs="Book Antiqua"/>
          <w:color w:val="000000" w:themeColor="text1"/>
        </w:rPr>
        <w:t xml:space="preserve"> </w:t>
      </w:r>
    </w:p>
    <w:p w14:paraId="5638D7AA" w14:textId="64EBFA48" w:rsidR="00A77B3E" w:rsidRDefault="00A63358" w:rsidP="007E15F4">
      <w:pPr>
        <w:adjustRightInd w:val="0"/>
        <w:snapToGrid w:val="0"/>
        <w:spacing w:line="360" w:lineRule="auto"/>
        <w:jc w:val="both"/>
        <w:rPr>
          <w:rFonts w:ascii="Book Antiqua" w:eastAsia="Book Antiqua" w:hAnsi="Book Antiqua" w:cs="Book Antiqua"/>
          <w:color w:val="000000" w:themeColor="text1"/>
        </w:rPr>
      </w:pPr>
      <w:r w:rsidRPr="00D36C63">
        <w:rPr>
          <w:rFonts w:ascii="Book Antiqua" w:eastAsia="Book Antiqua" w:hAnsi="Book Antiqua" w:cs="Book Antiqua"/>
          <w:b/>
          <w:bCs/>
          <w:color w:val="000000" w:themeColor="text1"/>
        </w:rPr>
        <w:t>Figure 9 Photograph of sutures being passed through the tendon and all sutures being tied from proximal to distal</w:t>
      </w:r>
      <w:r w:rsidR="00D36C63" w:rsidRPr="00D36C63">
        <w:rPr>
          <w:rFonts w:ascii="Book Antiqua" w:eastAsia="Book Antiqua" w:hAnsi="Book Antiqua" w:cs="Book Antiqua"/>
          <w:b/>
          <w:bCs/>
          <w:color w:val="000000" w:themeColor="text1"/>
        </w:rPr>
        <w:t xml:space="preserve">. </w:t>
      </w:r>
      <w:r w:rsidR="00D36C63" w:rsidRPr="00D36C63">
        <w:rPr>
          <w:rFonts w:ascii="Book Antiqua" w:eastAsia="Book Antiqua" w:hAnsi="Book Antiqua" w:cs="Book Antiqua"/>
          <w:color w:val="000000" w:themeColor="text1"/>
        </w:rPr>
        <w:t xml:space="preserve">A: Sutures being passed through the tendon; B: </w:t>
      </w:r>
      <w:r w:rsidR="008B4DAF">
        <w:rPr>
          <w:rFonts w:ascii="Book Antiqua" w:eastAsia="Book Antiqua" w:hAnsi="Book Antiqua" w:cs="Book Antiqua"/>
          <w:color w:val="000000" w:themeColor="text1"/>
        </w:rPr>
        <w:t>A</w:t>
      </w:r>
      <w:r w:rsidR="00D36C63" w:rsidRPr="00D36C63">
        <w:rPr>
          <w:rFonts w:ascii="Book Antiqua" w:eastAsia="Book Antiqua" w:hAnsi="Book Antiqua" w:cs="Book Antiqua"/>
          <w:color w:val="000000" w:themeColor="text1"/>
        </w:rPr>
        <w:t>ll sutures being tied from proximal to distal.</w:t>
      </w:r>
    </w:p>
    <w:p w14:paraId="153DB033" w14:textId="77777777" w:rsidR="00D36C63" w:rsidRPr="00D36C63" w:rsidRDefault="00D36C63" w:rsidP="007E15F4">
      <w:pPr>
        <w:adjustRightInd w:val="0"/>
        <w:snapToGrid w:val="0"/>
        <w:spacing w:line="360" w:lineRule="auto"/>
        <w:jc w:val="both"/>
        <w:rPr>
          <w:rFonts w:ascii="Book Antiqua" w:hAnsi="Book Antiqua"/>
          <w:color w:val="000000" w:themeColor="text1"/>
        </w:rPr>
      </w:pPr>
    </w:p>
    <w:p w14:paraId="1C393186" w14:textId="77777777" w:rsidR="00791E51" w:rsidRDefault="00D36C63" w:rsidP="007E15F4">
      <w:pPr>
        <w:adjustRightInd w:val="0"/>
        <w:snapToGrid w:val="0"/>
        <w:spacing w:line="360" w:lineRule="auto"/>
        <w:jc w:val="both"/>
        <w:rPr>
          <w:rFonts w:ascii="宋体" w:eastAsia="宋体" w:hAnsi="宋体" w:cs="宋体"/>
          <w:color w:val="000000" w:themeColor="text1"/>
          <w:lang w:eastAsia="zh-CN"/>
        </w:rPr>
      </w:pPr>
      <w:r>
        <w:rPr>
          <w:noProof/>
        </w:rPr>
        <w:lastRenderedPageBreak/>
        <w:drawing>
          <wp:inline distT="0" distB="0" distL="0" distR="0" wp14:anchorId="1A42448F" wp14:editId="7B4CD978">
            <wp:extent cx="5943600" cy="40239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23995"/>
                    </a:xfrm>
                    <a:prstGeom prst="rect">
                      <a:avLst/>
                    </a:prstGeom>
                  </pic:spPr>
                </pic:pic>
              </a:graphicData>
            </a:graphic>
          </wp:inline>
        </w:drawing>
      </w:r>
      <w:r w:rsidRPr="007E15F4">
        <w:rPr>
          <w:rFonts w:ascii="Book Antiqua" w:eastAsia="Book Antiqua" w:hAnsi="Book Antiqua" w:cs="Book Antiqua"/>
          <w:color w:val="000000" w:themeColor="text1"/>
        </w:rPr>
        <w:t xml:space="preserve"> </w:t>
      </w:r>
    </w:p>
    <w:p w14:paraId="5DB66A40" w14:textId="7410388D" w:rsidR="00A77B3E" w:rsidRPr="00D36C63" w:rsidRDefault="00A63358" w:rsidP="007E15F4">
      <w:pPr>
        <w:adjustRightInd w:val="0"/>
        <w:snapToGrid w:val="0"/>
        <w:spacing w:line="360" w:lineRule="auto"/>
        <w:jc w:val="both"/>
        <w:rPr>
          <w:rFonts w:ascii="Book Antiqua" w:hAnsi="Book Antiqua"/>
          <w:color w:val="000000" w:themeColor="text1"/>
        </w:rPr>
      </w:pPr>
      <w:r w:rsidRPr="00D36C63">
        <w:rPr>
          <w:rFonts w:ascii="Book Antiqua" w:eastAsia="Book Antiqua" w:hAnsi="Book Antiqua" w:cs="Book Antiqua"/>
          <w:b/>
          <w:bCs/>
          <w:color w:val="000000" w:themeColor="text1"/>
        </w:rPr>
        <w:t xml:space="preserve">Figure 10 Photograph of patient in </w:t>
      </w:r>
      <w:r w:rsidR="00D36C63" w:rsidRPr="00D36C63">
        <w:rPr>
          <w:rFonts w:ascii="Book Antiqua" w:eastAsia="Book Antiqua" w:hAnsi="Book Antiqua" w:cs="Book Antiqua"/>
          <w:b/>
          <w:bCs/>
          <w:color w:val="000000" w:themeColor="text1"/>
        </w:rPr>
        <w:t>abduction internal rotation of shoulder</w:t>
      </w:r>
      <w:r w:rsidRPr="00D36C63">
        <w:rPr>
          <w:rFonts w:ascii="Book Antiqua" w:eastAsia="Book Antiqua" w:hAnsi="Book Antiqua" w:cs="Book Antiqua"/>
          <w:b/>
          <w:bCs/>
          <w:color w:val="000000" w:themeColor="text1"/>
        </w:rPr>
        <w:t>, abduction external rotation of the shoulder, forward flexion of the shoulder, and abduction of the shoulder</w:t>
      </w:r>
      <w:r w:rsidR="00D36C63" w:rsidRPr="00D36C63">
        <w:rPr>
          <w:rFonts w:ascii="Book Antiqua" w:eastAsia="Book Antiqua" w:hAnsi="Book Antiqua" w:cs="Book Antiqua"/>
          <w:b/>
          <w:bCs/>
          <w:color w:val="000000" w:themeColor="text1"/>
        </w:rPr>
        <w:t>.</w:t>
      </w:r>
      <w:r w:rsidR="00D36C63">
        <w:rPr>
          <w:rFonts w:ascii="Book Antiqua" w:eastAsia="Book Antiqua" w:hAnsi="Book Antiqua" w:cs="Book Antiqua"/>
          <w:b/>
          <w:bCs/>
          <w:color w:val="000000" w:themeColor="text1"/>
        </w:rPr>
        <w:t xml:space="preserve"> </w:t>
      </w:r>
      <w:r w:rsidR="00D36C63" w:rsidRPr="00D36C63">
        <w:rPr>
          <w:rFonts w:ascii="Book Antiqua" w:eastAsia="Book Antiqua" w:hAnsi="Book Antiqua" w:cs="Book Antiqua"/>
          <w:color w:val="000000" w:themeColor="text1"/>
        </w:rPr>
        <w:t xml:space="preserve">A: Abduction internal rotation of shoulder; B: Abduction external rotation of the shoulder; C: Forward flexion of the shoulder; D: </w:t>
      </w:r>
      <w:r w:rsidR="008B4DAF">
        <w:rPr>
          <w:rFonts w:ascii="Book Antiqua" w:eastAsia="Book Antiqua" w:hAnsi="Book Antiqua" w:cs="Book Antiqua"/>
          <w:color w:val="000000" w:themeColor="text1"/>
        </w:rPr>
        <w:t>A</w:t>
      </w:r>
      <w:r w:rsidR="00D36C63" w:rsidRPr="00D36C63">
        <w:rPr>
          <w:rFonts w:ascii="Book Antiqua" w:eastAsia="Book Antiqua" w:hAnsi="Book Antiqua" w:cs="Book Antiqua"/>
          <w:color w:val="000000" w:themeColor="text1"/>
        </w:rPr>
        <w:t>bduction of the shoulder</w:t>
      </w:r>
      <w:r w:rsidR="00D36C63">
        <w:rPr>
          <w:rFonts w:ascii="Book Antiqua" w:eastAsia="Book Antiqua" w:hAnsi="Book Antiqua" w:cs="Book Antiqua"/>
          <w:color w:val="000000" w:themeColor="text1"/>
        </w:rPr>
        <w:t>.</w:t>
      </w:r>
    </w:p>
    <w:sectPr w:rsidR="00A77B3E" w:rsidRPr="00D36C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2FFB6" w14:textId="77777777" w:rsidR="00A710AD" w:rsidRDefault="00A710AD" w:rsidP="008E1D13">
      <w:r>
        <w:separator/>
      </w:r>
    </w:p>
  </w:endnote>
  <w:endnote w:type="continuationSeparator" w:id="0">
    <w:p w14:paraId="47E2AC85" w14:textId="77777777" w:rsidR="00A710AD" w:rsidRDefault="00A710AD" w:rsidP="008E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795872"/>
      <w:docPartObj>
        <w:docPartGallery w:val="Page Numbers (Bottom of Page)"/>
        <w:docPartUnique/>
      </w:docPartObj>
    </w:sdtPr>
    <w:sdtEndPr/>
    <w:sdtContent>
      <w:sdt>
        <w:sdtPr>
          <w:id w:val="-1769616900"/>
          <w:docPartObj>
            <w:docPartGallery w:val="Page Numbers (Top of Page)"/>
            <w:docPartUnique/>
          </w:docPartObj>
        </w:sdtPr>
        <w:sdtEndPr/>
        <w:sdtContent>
          <w:p w14:paraId="25762493" w14:textId="209E12CC" w:rsidR="008E1D13" w:rsidRDefault="008E1D1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E0938A5" w14:textId="77777777" w:rsidR="008E1D13" w:rsidRDefault="008E1D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7545C" w14:textId="77777777" w:rsidR="00A710AD" w:rsidRDefault="00A710AD" w:rsidP="008E1D13">
      <w:r>
        <w:separator/>
      </w:r>
    </w:p>
  </w:footnote>
  <w:footnote w:type="continuationSeparator" w:id="0">
    <w:p w14:paraId="3A17AF04" w14:textId="77777777" w:rsidR="00A710AD" w:rsidRDefault="00A710AD" w:rsidP="008E1D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403C"/>
    <w:rsid w:val="00080EA4"/>
    <w:rsid w:val="000A0147"/>
    <w:rsid w:val="00325F75"/>
    <w:rsid w:val="003C0ED8"/>
    <w:rsid w:val="0065724F"/>
    <w:rsid w:val="00767D47"/>
    <w:rsid w:val="00782BC9"/>
    <w:rsid w:val="00791E51"/>
    <w:rsid w:val="007E15F4"/>
    <w:rsid w:val="00860E59"/>
    <w:rsid w:val="008B4DAF"/>
    <w:rsid w:val="008E1D13"/>
    <w:rsid w:val="008E5A89"/>
    <w:rsid w:val="00A63358"/>
    <w:rsid w:val="00A710AD"/>
    <w:rsid w:val="00A77B3E"/>
    <w:rsid w:val="00AA2678"/>
    <w:rsid w:val="00B2329F"/>
    <w:rsid w:val="00B71E39"/>
    <w:rsid w:val="00BF5A6B"/>
    <w:rsid w:val="00CA2A55"/>
    <w:rsid w:val="00D36C63"/>
    <w:rsid w:val="00DE0AA5"/>
    <w:rsid w:val="00DE5BAF"/>
    <w:rsid w:val="00F839CA"/>
    <w:rsid w:val="00FC6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B5A59"/>
  <w15:docId w15:val="{AA3FCA74-8B2B-4B10-9CA6-396AB4FF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1D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E1D13"/>
    <w:rPr>
      <w:sz w:val="18"/>
      <w:szCs w:val="18"/>
    </w:rPr>
  </w:style>
  <w:style w:type="paragraph" w:styleId="a5">
    <w:name w:val="footer"/>
    <w:basedOn w:val="a"/>
    <w:link w:val="a6"/>
    <w:uiPriority w:val="99"/>
    <w:unhideWhenUsed/>
    <w:rsid w:val="008E1D13"/>
    <w:pPr>
      <w:tabs>
        <w:tab w:val="center" w:pos="4153"/>
        <w:tab w:val="right" w:pos="8306"/>
      </w:tabs>
      <w:snapToGrid w:val="0"/>
    </w:pPr>
    <w:rPr>
      <w:sz w:val="18"/>
      <w:szCs w:val="18"/>
    </w:rPr>
  </w:style>
  <w:style w:type="character" w:customStyle="1" w:styleId="a6">
    <w:name w:val="页脚 字符"/>
    <w:basedOn w:val="a0"/>
    <w:link w:val="a5"/>
    <w:uiPriority w:val="99"/>
    <w:rsid w:val="008E1D13"/>
    <w:rPr>
      <w:sz w:val="18"/>
      <w:szCs w:val="18"/>
    </w:rPr>
  </w:style>
  <w:style w:type="character" w:customStyle="1" w:styleId="id-label">
    <w:name w:val="id-label"/>
    <w:basedOn w:val="a0"/>
    <w:rsid w:val="00DE5BAF"/>
  </w:style>
  <w:style w:type="character" w:styleId="a7">
    <w:name w:val="Strong"/>
    <w:basedOn w:val="a0"/>
    <w:uiPriority w:val="22"/>
    <w:qFormat/>
    <w:rsid w:val="00DE5BAF"/>
    <w:rPr>
      <w:b/>
      <w:bCs/>
    </w:rPr>
  </w:style>
  <w:style w:type="character" w:customStyle="1" w:styleId="identifier">
    <w:name w:val="identifier"/>
    <w:basedOn w:val="a0"/>
    <w:rsid w:val="00DE5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3157</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25</cp:revision>
  <dcterms:created xsi:type="dcterms:W3CDTF">2021-08-17T10:11:00Z</dcterms:created>
  <dcterms:modified xsi:type="dcterms:W3CDTF">2021-08-20T06:48:00Z</dcterms:modified>
</cp:coreProperties>
</file>